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header9.xml" ContentType="application/vnd.openxmlformats-officedocument.wordprocessingml.header+xml"/>
  <Override PartName="/word/header8.xml" ContentType="application/vnd.openxmlformats-officedocument.wordprocessingml.header+xml"/>
  <Override PartName="/word/header7.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9.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18.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5730" w:rsidRPr="00905A53" w:rsidRDefault="00835730" w:rsidP="00591D87">
      <w:pPr>
        <w:pStyle w:val="Heading1"/>
        <w:rPr>
          <w:sz w:val="64"/>
          <w:szCs w:val="64"/>
        </w:rPr>
      </w:pPr>
      <w:r>
        <w:rPr>
          <w:sz w:val="64"/>
          <w:szCs w:val="64"/>
        </w:rPr>
        <w:t>Final</w:t>
      </w:r>
      <w:r w:rsidRPr="00905A53">
        <w:rPr>
          <w:sz w:val="64"/>
          <w:szCs w:val="64"/>
        </w:rPr>
        <w:t xml:space="preserve"> report for the non-regulated analysis of existing policy for fresh strawberry fruit from the Republic of Korea</w:t>
      </w:r>
    </w:p>
    <w:p w:rsidR="00835730" w:rsidRDefault="00835730" w:rsidP="00835730">
      <w:pPr>
        <w:jc w:val="right"/>
      </w:pPr>
      <w:r>
        <w:t>January</w:t>
      </w:r>
      <w:r w:rsidRPr="0095188F">
        <w:t xml:space="preserve"> 201</w:t>
      </w:r>
      <w:r>
        <w:t>7</w:t>
      </w:r>
      <w:r>
        <w:rPr>
          <w:noProof/>
          <w:lang w:eastAsia="en-AU"/>
        </w:rPr>
        <w:drawing>
          <wp:inline distT="0" distB="0" distL="0" distR="0" wp14:anchorId="46078D79" wp14:editId="46078D7A">
            <wp:extent cx="5822950" cy="5764530"/>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ustralian Government Department of Agriculture Biosecurity Biosphere"/>
                    <pic:cNvPicPr>
                      <a:picLocks noChangeAspect="1" noChangeArrowheads="1"/>
                    </pic:cNvPicPr>
                  </pic:nvPicPr>
                  <pic:blipFill>
                    <a:blip r:embed="rId7" cstate="print"/>
                    <a:srcRect/>
                    <a:stretch>
                      <a:fillRect/>
                    </a:stretch>
                  </pic:blipFill>
                  <pic:spPr bwMode="auto">
                    <a:xfrm>
                      <a:off x="0" y="0"/>
                      <a:ext cx="5822950" cy="5764530"/>
                    </a:xfrm>
                    <a:prstGeom prst="rect">
                      <a:avLst/>
                    </a:prstGeom>
                    <a:noFill/>
                    <a:ln w="9525">
                      <a:noFill/>
                      <a:miter lim="800000"/>
                      <a:headEnd/>
                      <a:tailEnd/>
                    </a:ln>
                  </pic:spPr>
                </pic:pic>
              </a:graphicData>
            </a:graphic>
          </wp:inline>
        </w:drawing>
      </w:r>
    </w:p>
    <w:p w:rsidR="00835730" w:rsidRDefault="00835730">
      <w:pPr>
        <w:pStyle w:val="Picture"/>
        <w:sectPr w:rsidR="00835730" w:rsidSect="00BF3190">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p>
    <w:p w:rsidR="00835730" w:rsidRDefault="00835730">
      <w:pPr>
        <w:pStyle w:val="Picture"/>
        <w:rPr>
          <w:noProof w:val="0"/>
          <w:sz w:val="18"/>
          <w:lang w:eastAsia="en-US"/>
        </w:rPr>
      </w:pPr>
      <w:r>
        <w:rPr>
          <w:noProof w:val="0"/>
          <w:sz w:val="18"/>
          <w:lang w:eastAsia="en-US"/>
        </w:rPr>
        <w:lastRenderedPageBreak/>
        <w:t>© Commonwealth of Australia</w:t>
      </w:r>
      <w:r w:rsidRPr="002C4017">
        <w:rPr>
          <w:noProof w:val="0"/>
          <w:sz w:val="18"/>
          <w:lang w:eastAsia="en-US"/>
        </w:rPr>
        <w:t xml:space="preserve"> </w:t>
      </w:r>
      <w:r w:rsidRPr="0095188F">
        <w:rPr>
          <w:noProof w:val="0"/>
          <w:sz w:val="18"/>
          <w:lang w:eastAsia="en-US"/>
        </w:rPr>
        <w:t>201</w:t>
      </w:r>
      <w:r>
        <w:rPr>
          <w:noProof w:val="0"/>
          <w:sz w:val="18"/>
          <w:lang w:eastAsia="en-US"/>
        </w:rPr>
        <w:t>7</w:t>
      </w:r>
    </w:p>
    <w:p w:rsidR="00835730" w:rsidRDefault="00835730">
      <w:pPr>
        <w:pStyle w:val="TableText"/>
        <w:rPr>
          <w:rFonts w:ascii="Calibri" w:hAnsi="Calibri"/>
          <w:b/>
        </w:rPr>
      </w:pPr>
      <w:r>
        <w:rPr>
          <w:rFonts w:ascii="Calibri" w:hAnsi="Calibri"/>
          <w:b/>
        </w:rPr>
        <w:t>Ownership of intellectual property rights</w:t>
      </w:r>
    </w:p>
    <w:p w:rsidR="00835730" w:rsidRDefault="00835730">
      <w:pPr>
        <w:pStyle w:val="TableText"/>
        <w:spacing w:after="240"/>
      </w:pPr>
      <w:r>
        <w:t>Unless otherwise noted, copyright (and any other intellectual property rights, if any) in this publication is owned by the Commonwealth of Australia (referred to as the Commonwealth).</w:t>
      </w:r>
    </w:p>
    <w:p w:rsidR="00835730" w:rsidRDefault="00835730">
      <w:pPr>
        <w:pStyle w:val="TableText"/>
        <w:rPr>
          <w:rFonts w:ascii="Calibri" w:hAnsi="Calibri"/>
          <w:b/>
        </w:rPr>
      </w:pPr>
      <w:r>
        <w:rPr>
          <w:rFonts w:ascii="Calibri" w:hAnsi="Calibri"/>
          <w:b/>
        </w:rPr>
        <w:t>Creative Commons licence</w:t>
      </w:r>
    </w:p>
    <w:p w:rsidR="00835730" w:rsidRDefault="00835730">
      <w:pPr>
        <w:pStyle w:val="TableText"/>
        <w:spacing w:after="240"/>
      </w:pPr>
      <w:r>
        <w:t>All material in this publication is licensed under a Creative Commons Attribution 3.0 Australia Licence, save for content supplied by third parties, photographic images, logos and the Commonwealth Coat of Arms.</w:t>
      </w:r>
    </w:p>
    <w:p w:rsidR="00835730" w:rsidRDefault="00835730">
      <w:pPr>
        <w:pStyle w:val="TableText"/>
        <w:spacing w:after="240"/>
      </w:pPr>
      <w:r>
        <w:rPr>
          <w:noProof/>
          <w:lang w:eastAsia="en-AU"/>
        </w:rPr>
        <w:drawing>
          <wp:inline distT="0" distB="0" distL="0" distR="0" wp14:anchorId="46078D7B" wp14:editId="46078D7C">
            <wp:extent cx="723900" cy="255905"/>
            <wp:effectExtent l="19050" t="0" r="0" b="0"/>
            <wp:docPr id="3"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4" cstate="print"/>
                    <a:srcRect/>
                    <a:stretch>
                      <a:fillRect/>
                    </a:stretch>
                  </pic:blipFill>
                  <pic:spPr bwMode="auto">
                    <a:xfrm>
                      <a:off x="0" y="0"/>
                      <a:ext cx="723900" cy="255905"/>
                    </a:xfrm>
                    <a:prstGeom prst="rect">
                      <a:avLst/>
                    </a:prstGeom>
                    <a:noFill/>
                    <a:ln w="9525">
                      <a:noFill/>
                      <a:miter lim="800000"/>
                      <a:headEnd/>
                      <a:tailEnd/>
                    </a:ln>
                  </pic:spPr>
                </pic:pic>
              </a:graphicData>
            </a:graphic>
          </wp:inline>
        </w:drawing>
      </w:r>
    </w:p>
    <w:p w:rsidR="00835730" w:rsidRDefault="00835730">
      <w:pPr>
        <w:pStyle w:val="TableText"/>
        <w:spacing w:after="240"/>
      </w:pPr>
      <w:r>
        <w:t xml:space="preserve">Creative Commons Attribution 3.0 Australia Licence is a standard form licence agreement that allows you to copy, distribute, transmit and adapt this publication provided you attribute the work. A summary of the licence terms is available from </w:t>
      </w:r>
      <w:hyperlink r:id="rId15" w:history="1">
        <w:r>
          <w:rPr>
            <w:rStyle w:val="Hyperlink"/>
          </w:rPr>
          <w:t>creativecommons.org/licenses/by/3.0/au/deed.en</w:t>
        </w:r>
      </w:hyperlink>
      <w:r>
        <w:t xml:space="preserve">. The full licence terms are available from </w:t>
      </w:r>
      <w:hyperlink r:id="rId16" w:history="1">
        <w:r>
          <w:rPr>
            <w:rStyle w:val="Hyperlink"/>
          </w:rPr>
          <w:t>creativecommons.org/licenses/by/3.0/au/legalcode</w:t>
        </w:r>
      </w:hyperlink>
      <w:r>
        <w:t>.</w:t>
      </w:r>
    </w:p>
    <w:p w:rsidR="00835730" w:rsidRDefault="00835730">
      <w:pPr>
        <w:pStyle w:val="TableText"/>
        <w:spacing w:after="240"/>
      </w:pPr>
      <w:r>
        <w:t xml:space="preserve">Inquiries about the licence and any use of this document should be sent to </w:t>
      </w:r>
      <w:hyperlink r:id="rId17" w:history="1">
        <w:r>
          <w:rPr>
            <w:rStyle w:val="Hyperlink"/>
          </w:rPr>
          <w:t>copyright@agriculture.gov.au</w:t>
        </w:r>
      </w:hyperlink>
      <w:r>
        <w:t>.</w:t>
      </w:r>
    </w:p>
    <w:p w:rsidR="00835730" w:rsidRPr="00905A53" w:rsidRDefault="00835730">
      <w:pPr>
        <w:pStyle w:val="TableText"/>
        <w:spacing w:after="240"/>
      </w:pPr>
      <w:r>
        <w:t>This publication (</w:t>
      </w:r>
      <w:r w:rsidRPr="00905A53">
        <w:t xml:space="preserve">and any material sourced from it) should be attributed as: Australian Department of Agriculture and Water Resources </w:t>
      </w:r>
      <w:r w:rsidRPr="0095188F">
        <w:t>201</w:t>
      </w:r>
      <w:r>
        <w:t>7</w:t>
      </w:r>
      <w:r w:rsidRPr="00905A53">
        <w:t xml:space="preserve">, </w:t>
      </w:r>
      <w:r>
        <w:rPr>
          <w:i/>
        </w:rPr>
        <w:t>Final</w:t>
      </w:r>
      <w:r w:rsidRPr="00905A53">
        <w:rPr>
          <w:i/>
        </w:rPr>
        <w:t xml:space="preserve"> report for the non-regulated analysis of existing policy for fresh strawberry fruit from the Republic of Korea</w:t>
      </w:r>
      <w:r w:rsidRPr="00905A53">
        <w:t>. CC BY 3.0</w:t>
      </w:r>
    </w:p>
    <w:p w:rsidR="00835730" w:rsidRPr="00905A53" w:rsidRDefault="00835730">
      <w:pPr>
        <w:pStyle w:val="TableText"/>
        <w:rPr>
          <w:rFonts w:ascii="Calibri" w:hAnsi="Calibri"/>
          <w:b/>
        </w:rPr>
      </w:pPr>
      <w:r w:rsidRPr="00905A53">
        <w:rPr>
          <w:rFonts w:ascii="Calibri" w:hAnsi="Calibri"/>
          <w:b/>
        </w:rPr>
        <w:t>Cataloguing data</w:t>
      </w:r>
    </w:p>
    <w:p w:rsidR="00835730" w:rsidRDefault="00835730">
      <w:pPr>
        <w:pStyle w:val="TableText"/>
        <w:spacing w:after="240"/>
      </w:pPr>
      <w:r w:rsidRPr="00905A53">
        <w:t xml:space="preserve">Australian Government Department of Agriculture and Water Resources </w:t>
      </w:r>
      <w:r w:rsidRPr="0095188F">
        <w:t>201</w:t>
      </w:r>
      <w:r>
        <w:t>7</w:t>
      </w:r>
      <w:r w:rsidRPr="00905A53">
        <w:t xml:space="preserve">, </w:t>
      </w:r>
      <w:r>
        <w:rPr>
          <w:i/>
        </w:rPr>
        <w:t>Final</w:t>
      </w:r>
      <w:r w:rsidRPr="00905A53">
        <w:rPr>
          <w:i/>
        </w:rPr>
        <w:t xml:space="preserve"> report for the non-regulated analysis of existing policy for fresh strawberry fruit from the Republic of Korea</w:t>
      </w:r>
      <w:r w:rsidRPr="00905A53">
        <w:t>, Department</w:t>
      </w:r>
      <w:r>
        <w:t xml:space="preserve"> of Agriculture and Water Resources, Canberra.</w:t>
      </w:r>
    </w:p>
    <w:p w:rsidR="00835730" w:rsidRDefault="00835730">
      <w:pPr>
        <w:pStyle w:val="TableText"/>
        <w:spacing w:after="240"/>
      </w:pPr>
      <w:r>
        <w:t xml:space="preserve">This publication is available at </w:t>
      </w:r>
      <w:hyperlink r:id="rId18" w:history="1">
        <w:r>
          <w:rPr>
            <w:rStyle w:val="Hyperlink"/>
          </w:rPr>
          <w:t>agriculture.gov.au</w:t>
        </w:r>
      </w:hyperlink>
      <w:r>
        <w:t>.</w:t>
      </w:r>
    </w:p>
    <w:p w:rsidR="00835730" w:rsidRDefault="00835730">
      <w:pPr>
        <w:pStyle w:val="TableText"/>
      </w:pPr>
      <w:r>
        <w:t>Australian Government Department of Agriculture and Water Resources</w:t>
      </w:r>
      <w:r>
        <w:br/>
        <w:t>GPO Box 858 Canberra ACT 2601</w:t>
      </w:r>
    </w:p>
    <w:p w:rsidR="00835730" w:rsidRDefault="00835730">
      <w:pPr>
        <w:pStyle w:val="TableText"/>
        <w:tabs>
          <w:tab w:val="left" w:pos="1134"/>
        </w:tabs>
      </w:pPr>
      <w:r>
        <w:t xml:space="preserve">Switchboard: </w:t>
      </w:r>
      <w:r>
        <w:tab/>
        <w:t>+61 2 6272 3933 or 1800 900 090</w:t>
      </w:r>
    </w:p>
    <w:p w:rsidR="00835730" w:rsidRDefault="00835730">
      <w:pPr>
        <w:pStyle w:val="TableText"/>
        <w:tabs>
          <w:tab w:val="left" w:pos="1134"/>
        </w:tabs>
      </w:pPr>
      <w:r>
        <w:t xml:space="preserve">Facsimile: </w:t>
      </w:r>
      <w:r>
        <w:tab/>
        <w:t>+61 2 6272 3307</w:t>
      </w:r>
    </w:p>
    <w:p w:rsidR="00835730" w:rsidRDefault="00835730">
      <w:pPr>
        <w:pStyle w:val="TableText"/>
        <w:tabs>
          <w:tab w:val="left" w:pos="1134"/>
        </w:tabs>
        <w:spacing w:after="240"/>
      </w:pPr>
      <w:r>
        <w:t>Email:</w:t>
      </w:r>
      <w:r>
        <w:tab/>
      </w:r>
      <w:hyperlink r:id="rId19" w:history="1">
        <w:r>
          <w:rPr>
            <w:rStyle w:val="Hyperlink"/>
          </w:rPr>
          <w:t>plant@agriculture.gov.au</w:t>
        </w:r>
      </w:hyperlink>
    </w:p>
    <w:p w:rsidR="00835730" w:rsidRDefault="00835730">
      <w:pPr>
        <w:pStyle w:val="TableText"/>
        <w:rPr>
          <w:rFonts w:ascii="Calibri" w:hAnsi="Calibri"/>
          <w:b/>
        </w:rPr>
      </w:pPr>
      <w:r>
        <w:rPr>
          <w:rFonts w:ascii="Calibri" w:hAnsi="Calibri"/>
          <w:b/>
        </w:rPr>
        <w:t>Liability</w:t>
      </w:r>
    </w:p>
    <w:p w:rsidR="00835730" w:rsidRDefault="00835730">
      <w:pPr>
        <w:pStyle w:val="TableText"/>
        <w:spacing w:after="240"/>
      </w:pPr>
      <w:r>
        <w:t>The Australian Government acting through the Department of Agriculture and Water Resources has exercised due care and skill in preparing and compiling the information in this publication. Notwithstanding, the Australian Government Department of Agriculture and Water Resources, its employees and advisers disclaim all liability, including liability for negligence and for any loss, damage, injury, expense or cost incurred by any person as a result of accessing, using or relying upon any of the information or data in this publication to the maximum extent permitted by law.</w:t>
      </w:r>
    </w:p>
    <w:p w:rsidR="00835730" w:rsidRDefault="00835730">
      <w:pPr>
        <w:pStyle w:val="TableText"/>
        <w:spacing w:after="240"/>
      </w:pPr>
    </w:p>
    <w:p w:rsidR="00835730" w:rsidRDefault="00835730">
      <w:pPr>
        <w:pStyle w:val="TableText"/>
        <w:spacing w:after="240"/>
        <w:sectPr w:rsidR="00835730">
          <w:headerReference w:type="default" r:id="rId20"/>
          <w:pgSz w:w="11906" w:h="16838"/>
          <w:pgMar w:top="1418" w:right="1418" w:bottom="1418" w:left="1418" w:header="567" w:footer="283" w:gutter="0"/>
          <w:pgNumType w:fmt="lowerRoman"/>
          <w:cols w:space="708"/>
          <w:docGrid w:linePitch="360"/>
        </w:sectPr>
      </w:pPr>
    </w:p>
    <w:p w:rsidR="00835730" w:rsidRPr="007945EC" w:rsidRDefault="00835730" w:rsidP="007945EC">
      <w:pPr>
        <w:pStyle w:val="TOCHeading"/>
      </w:pPr>
      <w:r>
        <w:lastRenderedPageBreak/>
        <w:t>Contents</w:t>
      </w:r>
    </w:p>
    <w:p w:rsidR="00835730" w:rsidRDefault="00835730">
      <w:pPr>
        <w:pStyle w:val="TOC1"/>
        <w:rPr>
          <w:rFonts w:eastAsiaTheme="minorEastAsia"/>
          <w:b w:val="0"/>
          <w:lang w:eastAsia="en-AU"/>
        </w:rPr>
      </w:pPr>
      <w:r>
        <w:rPr>
          <w:bCs/>
          <w:szCs w:val="24"/>
        </w:rPr>
        <w:fldChar w:fldCharType="begin"/>
      </w:r>
      <w:r>
        <w:rPr>
          <w:bCs/>
          <w:szCs w:val="24"/>
        </w:rPr>
        <w:instrText xml:space="preserve"> TOC \t "Heading 2,1,Heading 3,2" </w:instrText>
      </w:r>
      <w:r>
        <w:rPr>
          <w:bCs/>
          <w:szCs w:val="24"/>
        </w:rPr>
        <w:fldChar w:fldCharType="separate"/>
      </w:r>
      <w:r>
        <w:t>Acronyms and abbreviations</w:t>
      </w:r>
      <w:r>
        <w:tab/>
      </w:r>
      <w:r>
        <w:fldChar w:fldCharType="begin"/>
      </w:r>
      <w:r>
        <w:instrText xml:space="preserve"> PAGEREF _Toc471465605 \h </w:instrText>
      </w:r>
      <w:r>
        <w:fldChar w:fldCharType="separate"/>
      </w:r>
      <w:r w:rsidR="008B2850">
        <w:t>viii</w:t>
      </w:r>
      <w:r>
        <w:fldChar w:fldCharType="end"/>
      </w:r>
    </w:p>
    <w:p w:rsidR="00835730" w:rsidRDefault="00835730">
      <w:pPr>
        <w:pStyle w:val="TOC1"/>
        <w:rPr>
          <w:rFonts w:eastAsiaTheme="minorEastAsia"/>
          <w:b w:val="0"/>
          <w:lang w:eastAsia="en-AU"/>
        </w:rPr>
      </w:pPr>
      <w:r>
        <w:t>Summary</w:t>
      </w:r>
      <w:r>
        <w:tab/>
      </w:r>
      <w:r>
        <w:fldChar w:fldCharType="begin"/>
      </w:r>
      <w:r>
        <w:instrText xml:space="preserve"> PAGEREF _Toc471465606 \h </w:instrText>
      </w:r>
      <w:r>
        <w:fldChar w:fldCharType="separate"/>
      </w:r>
      <w:r w:rsidR="008B2850">
        <w:t>1</w:t>
      </w:r>
      <w:r>
        <w:fldChar w:fldCharType="end"/>
      </w:r>
    </w:p>
    <w:p w:rsidR="00835730" w:rsidRDefault="00835730">
      <w:pPr>
        <w:pStyle w:val="TOC1"/>
        <w:rPr>
          <w:rFonts w:eastAsiaTheme="minorEastAsia"/>
          <w:b w:val="0"/>
          <w:lang w:eastAsia="en-AU"/>
        </w:rPr>
      </w:pPr>
      <w:r>
        <w:t>1</w:t>
      </w:r>
      <w:r>
        <w:rPr>
          <w:rFonts w:eastAsiaTheme="minorEastAsia"/>
          <w:b w:val="0"/>
          <w:lang w:eastAsia="en-AU"/>
        </w:rPr>
        <w:tab/>
      </w:r>
      <w:r>
        <w:t>Introduction</w:t>
      </w:r>
      <w:r>
        <w:tab/>
      </w:r>
      <w:r>
        <w:fldChar w:fldCharType="begin"/>
      </w:r>
      <w:r>
        <w:instrText xml:space="preserve"> PAGEREF _Toc471465607 \h </w:instrText>
      </w:r>
      <w:r>
        <w:fldChar w:fldCharType="separate"/>
      </w:r>
      <w:r w:rsidR="008B2850">
        <w:t>3</w:t>
      </w:r>
      <w:r>
        <w:fldChar w:fldCharType="end"/>
      </w:r>
    </w:p>
    <w:p w:rsidR="00835730" w:rsidRDefault="00835730">
      <w:pPr>
        <w:pStyle w:val="TOC2"/>
        <w:tabs>
          <w:tab w:val="left" w:pos="1100"/>
        </w:tabs>
        <w:rPr>
          <w:rFonts w:eastAsiaTheme="minorEastAsia"/>
          <w:lang w:eastAsia="en-AU"/>
        </w:rPr>
      </w:pPr>
      <w:r>
        <w:t>1.1</w:t>
      </w:r>
      <w:r>
        <w:rPr>
          <w:rFonts w:eastAsiaTheme="minorEastAsia"/>
          <w:lang w:eastAsia="en-AU"/>
        </w:rPr>
        <w:tab/>
      </w:r>
      <w:r>
        <w:t>Australia’s biosecurity policy framework</w:t>
      </w:r>
      <w:r>
        <w:tab/>
      </w:r>
      <w:r>
        <w:fldChar w:fldCharType="begin"/>
      </w:r>
      <w:r>
        <w:instrText xml:space="preserve"> PAGEREF _Toc471465608 \h </w:instrText>
      </w:r>
      <w:r>
        <w:fldChar w:fldCharType="separate"/>
      </w:r>
      <w:r w:rsidR="008B2850">
        <w:t>3</w:t>
      </w:r>
      <w:r>
        <w:fldChar w:fldCharType="end"/>
      </w:r>
    </w:p>
    <w:p w:rsidR="00835730" w:rsidRDefault="00835730">
      <w:pPr>
        <w:pStyle w:val="TOC2"/>
        <w:tabs>
          <w:tab w:val="left" w:pos="1100"/>
        </w:tabs>
        <w:rPr>
          <w:rFonts w:eastAsiaTheme="minorEastAsia"/>
          <w:lang w:eastAsia="en-AU"/>
        </w:rPr>
      </w:pPr>
      <w:r>
        <w:t>1.2</w:t>
      </w:r>
      <w:r>
        <w:rPr>
          <w:rFonts w:eastAsiaTheme="minorEastAsia"/>
          <w:lang w:eastAsia="en-AU"/>
        </w:rPr>
        <w:tab/>
      </w:r>
      <w:r>
        <w:t>This risk analysis</w:t>
      </w:r>
      <w:r>
        <w:tab/>
      </w:r>
      <w:r>
        <w:fldChar w:fldCharType="begin"/>
      </w:r>
      <w:r>
        <w:instrText xml:space="preserve"> PAGEREF _Toc471465609 \h </w:instrText>
      </w:r>
      <w:r>
        <w:fldChar w:fldCharType="separate"/>
      </w:r>
      <w:r w:rsidR="008B2850">
        <w:t>3</w:t>
      </w:r>
      <w:r>
        <w:fldChar w:fldCharType="end"/>
      </w:r>
    </w:p>
    <w:p w:rsidR="00835730" w:rsidRDefault="00835730">
      <w:pPr>
        <w:pStyle w:val="TOC1"/>
        <w:rPr>
          <w:rFonts w:eastAsiaTheme="minorEastAsia"/>
          <w:b w:val="0"/>
          <w:lang w:eastAsia="en-AU"/>
        </w:rPr>
      </w:pPr>
      <w:r>
        <w:t>2</w:t>
      </w:r>
      <w:r>
        <w:rPr>
          <w:rFonts w:eastAsiaTheme="minorEastAsia"/>
          <w:b w:val="0"/>
          <w:lang w:eastAsia="en-AU"/>
        </w:rPr>
        <w:tab/>
      </w:r>
      <w:r>
        <w:t>Method for pest risk analysis</w:t>
      </w:r>
      <w:r>
        <w:tab/>
      </w:r>
      <w:r>
        <w:fldChar w:fldCharType="begin"/>
      </w:r>
      <w:r>
        <w:instrText xml:space="preserve"> PAGEREF _Toc471465610 \h </w:instrText>
      </w:r>
      <w:r>
        <w:fldChar w:fldCharType="separate"/>
      </w:r>
      <w:r w:rsidR="008B2850">
        <w:t>6</w:t>
      </w:r>
      <w:r>
        <w:fldChar w:fldCharType="end"/>
      </w:r>
    </w:p>
    <w:p w:rsidR="00835730" w:rsidRDefault="00835730">
      <w:pPr>
        <w:pStyle w:val="TOC2"/>
        <w:tabs>
          <w:tab w:val="left" w:pos="1100"/>
        </w:tabs>
        <w:rPr>
          <w:rFonts w:eastAsiaTheme="minorEastAsia"/>
          <w:lang w:eastAsia="en-AU"/>
        </w:rPr>
      </w:pPr>
      <w:r>
        <w:t>2.1</w:t>
      </w:r>
      <w:r>
        <w:rPr>
          <w:rFonts w:eastAsiaTheme="minorEastAsia"/>
          <w:lang w:eastAsia="en-AU"/>
        </w:rPr>
        <w:tab/>
      </w:r>
      <w:r>
        <w:t>Stage 1 Initiation</w:t>
      </w:r>
      <w:r>
        <w:tab/>
      </w:r>
      <w:r>
        <w:fldChar w:fldCharType="begin"/>
      </w:r>
      <w:r>
        <w:instrText xml:space="preserve"> PAGEREF _Toc471465611 \h </w:instrText>
      </w:r>
      <w:r>
        <w:fldChar w:fldCharType="separate"/>
      </w:r>
      <w:r w:rsidR="008B2850">
        <w:t>6</w:t>
      </w:r>
      <w:r>
        <w:fldChar w:fldCharType="end"/>
      </w:r>
    </w:p>
    <w:p w:rsidR="00835730" w:rsidRDefault="00835730">
      <w:pPr>
        <w:pStyle w:val="TOC2"/>
        <w:tabs>
          <w:tab w:val="left" w:pos="1100"/>
        </w:tabs>
        <w:rPr>
          <w:rFonts w:eastAsiaTheme="minorEastAsia"/>
          <w:lang w:eastAsia="en-AU"/>
        </w:rPr>
      </w:pPr>
      <w:r>
        <w:t>2.2</w:t>
      </w:r>
      <w:r>
        <w:rPr>
          <w:rFonts w:eastAsiaTheme="minorEastAsia"/>
          <w:lang w:eastAsia="en-AU"/>
        </w:rPr>
        <w:tab/>
      </w:r>
      <w:r>
        <w:t>Stage 2 Pest risk assessment</w:t>
      </w:r>
      <w:r>
        <w:tab/>
      </w:r>
      <w:r>
        <w:fldChar w:fldCharType="begin"/>
      </w:r>
      <w:r>
        <w:instrText xml:space="preserve"> PAGEREF _Toc471465612 \h </w:instrText>
      </w:r>
      <w:r>
        <w:fldChar w:fldCharType="separate"/>
      </w:r>
      <w:r w:rsidR="008B2850">
        <w:t>7</w:t>
      </w:r>
      <w:r>
        <w:fldChar w:fldCharType="end"/>
      </w:r>
    </w:p>
    <w:p w:rsidR="00835730" w:rsidRDefault="00835730">
      <w:pPr>
        <w:pStyle w:val="TOC2"/>
        <w:tabs>
          <w:tab w:val="left" w:pos="1100"/>
        </w:tabs>
        <w:rPr>
          <w:rFonts w:eastAsiaTheme="minorEastAsia"/>
          <w:lang w:eastAsia="en-AU"/>
        </w:rPr>
      </w:pPr>
      <w:r>
        <w:t>2.3</w:t>
      </w:r>
      <w:r>
        <w:rPr>
          <w:rFonts w:eastAsiaTheme="minorEastAsia"/>
          <w:lang w:eastAsia="en-AU"/>
        </w:rPr>
        <w:tab/>
      </w:r>
      <w:r>
        <w:t>Stage 3 Pest risk management</w:t>
      </w:r>
      <w:r>
        <w:tab/>
      </w:r>
      <w:r>
        <w:fldChar w:fldCharType="begin"/>
      </w:r>
      <w:r>
        <w:instrText xml:space="preserve"> PAGEREF _Toc471465613 \h </w:instrText>
      </w:r>
      <w:r>
        <w:fldChar w:fldCharType="separate"/>
      </w:r>
      <w:r w:rsidR="008B2850">
        <w:t>14</w:t>
      </w:r>
      <w:r>
        <w:fldChar w:fldCharType="end"/>
      </w:r>
    </w:p>
    <w:p w:rsidR="00835730" w:rsidRDefault="00835730">
      <w:pPr>
        <w:pStyle w:val="TOC1"/>
        <w:rPr>
          <w:rFonts w:eastAsiaTheme="minorEastAsia"/>
          <w:b w:val="0"/>
          <w:lang w:eastAsia="en-AU"/>
        </w:rPr>
      </w:pPr>
      <w:r>
        <w:t>3</w:t>
      </w:r>
      <w:r>
        <w:rPr>
          <w:rFonts w:eastAsiaTheme="minorEastAsia"/>
          <w:b w:val="0"/>
          <w:lang w:eastAsia="en-AU"/>
        </w:rPr>
        <w:tab/>
      </w:r>
      <w:r>
        <w:t>Korea’s commercial production practices for strawberries</w:t>
      </w:r>
      <w:r>
        <w:tab/>
      </w:r>
      <w:r>
        <w:fldChar w:fldCharType="begin"/>
      </w:r>
      <w:r>
        <w:instrText xml:space="preserve"> PAGEREF _Toc471465614 \h </w:instrText>
      </w:r>
      <w:r>
        <w:fldChar w:fldCharType="separate"/>
      </w:r>
      <w:r w:rsidR="008B2850">
        <w:t>16</w:t>
      </w:r>
      <w:r>
        <w:fldChar w:fldCharType="end"/>
      </w:r>
    </w:p>
    <w:p w:rsidR="00835730" w:rsidRDefault="00835730">
      <w:pPr>
        <w:pStyle w:val="TOC2"/>
        <w:tabs>
          <w:tab w:val="left" w:pos="1100"/>
        </w:tabs>
        <w:rPr>
          <w:rFonts w:eastAsiaTheme="minorEastAsia"/>
          <w:lang w:eastAsia="en-AU"/>
        </w:rPr>
      </w:pPr>
      <w:r>
        <w:t>3.1</w:t>
      </w:r>
      <w:r>
        <w:rPr>
          <w:rFonts w:eastAsiaTheme="minorEastAsia"/>
          <w:lang w:eastAsia="en-AU"/>
        </w:rPr>
        <w:tab/>
      </w:r>
      <w:r>
        <w:t>Assumptions used in estimating unrestricted risk</w:t>
      </w:r>
      <w:r>
        <w:tab/>
      </w:r>
      <w:r>
        <w:fldChar w:fldCharType="begin"/>
      </w:r>
      <w:r>
        <w:instrText xml:space="preserve"> PAGEREF _Toc471465615 \h </w:instrText>
      </w:r>
      <w:r>
        <w:fldChar w:fldCharType="separate"/>
      </w:r>
      <w:r w:rsidR="008B2850">
        <w:t>16</w:t>
      </w:r>
      <w:r>
        <w:fldChar w:fldCharType="end"/>
      </w:r>
    </w:p>
    <w:p w:rsidR="00835730" w:rsidRDefault="00835730">
      <w:pPr>
        <w:pStyle w:val="TOC2"/>
        <w:tabs>
          <w:tab w:val="left" w:pos="1100"/>
        </w:tabs>
        <w:rPr>
          <w:rFonts w:eastAsiaTheme="minorEastAsia"/>
          <w:lang w:eastAsia="en-AU"/>
        </w:rPr>
      </w:pPr>
      <w:r>
        <w:t>3.2</w:t>
      </w:r>
      <w:r>
        <w:rPr>
          <w:rFonts w:eastAsiaTheme="minorEastAsia"/>
          <w:lang w:eastAsia="en-AU"/>
        </w:rPr>
        <w:tab/>
      </w:r>
      <w:r>
        <w:t>Strawberry production areas</w:t>
      </w:r>
      <w:r>
        <w:tab/>
      </w:r>
      <w:r>
        <w:fldChar w:fldCharType="begin"/>
      </w:r>
      <w:r>
        <w:instrText xml:space="preserve"> PAGEREF _Toc471465616 \h </w:instrText>
      </w:r>
      <w:r>
        <w:fldChar w:fldCharType="separate"/>
      </w:r>
      <w:r w:rsidR="008B2850">
        <w:t>16</w:t>
      </w:r>
      <w:r>
        <w:fldChar w:fldCharType="end"/>
      </w:r>
    </w:p>
    <w:p w:rsidR="00835730" w:rsidRDefault="00835730">
      <w:pPr>
        <w:pStyle w:val="TOC2"/>
        <w:tabs>
          <w:tab w:val="left" w:pos="1100"/>
        </w:tabs>
        <w:rPr>
          <w:rFonts w:eastAsiaTheme="minorEastAsia"/>
          <w:lang w:eastAsia="en-AU"/>
        </w:rPr>
      </w:pPr>
      <w:r>
        <w:t>3.3</w:t>
      </w:r>
      <w:r>
        <w:rPr>
          <w:rFonts w:eastAsiaTheme="minorEastAsia"/>
          <w:lang w:eastAsia="en-AU"/>
        </w:rPr>
        <w:tab/>
      </w:r>
      <w:r>
        <w:t>Climate in production areas</w:t>
      </w:r>
      <w:r>
        <w:tab/>
      </w:r>
      <w:r>
        <w:fldChar w:fldCharType="begin"/>
      </w:r>
      <w:r>
        <w:instrText xml:space="preserve"> PAGEREF _Toc471465617 \h </w:instrText>
      </w:r>
      <w:r>
        <w:fldChar w:fldCharType="separate"/>
      </w:r>
      <w:r w:rsidR="008B2850">
        <w:t>16</w:t>
      </w:r>
      <w:r>
        <w:fldChar w:fldCharType="end"/>
      </w:r>
    </w:p>
    <w:p w:rsidR="00835730" w:rsidRDefault="00835730">
      <w:pPr>
        <w:pStyle w:val="TOC2"/>
        <w:tabs>
          <w:tab w:val="left" w:pos="1100"/>
        </w:tabs>
        <w:rPr>
          <w:rFonts w:eastAsiaTheme="minorEastAsia"/>
          <w:lang w:eastAsia="en-AU"/>
        </w:rPr>
      </w:pPr>
      <w:r>
        <w:t>3.4</w:t>
      </w:r>
      <w:r>
        <w:rPr>
          <w:rFonts w:eastAsiaTheme="minorEastAsia"/>
          <w:lang w:eastAsia="en-AU"/>
        </w:rPr>
        <w:tab/>
      </w:r>
      <w:r>
        <w:t>Pre-harvest</w:t>
      </w:r>
      <w:r>
        <w:tab/>
      </w:r>
      <w:r>
        <w:fldChar w:fldCharType="begin"/>
      </w:r>
      <w:r>
        <w:instrText xml:space="preserve"> PAGEREF _Toc471465618 \h </w:instrText>
      </w:r>
      <w:r>
        <w:fldChar w:fldCharType="separate"/>
      </w:r>
      <w:r w:rsidR="008B2850">
        <w:t>18</w:t>
      </w:r>
      <w:r>
        <w:fldChar w:fldCharType="end"/>
      </w:r>
    </w:p>
    <w:p w:rsidR="00835730" w:rsidRDefault="00835730">
      <w:pPr>
        <w:pStyle w:val="TOC2"/>
        <w:tabs>
          <w:tab w:val="left" w:pos="1100"/>
        </w:tabs>
        <w:rPr>
          <w:rFonts w:eastAsiaTheme="minorEastAsia"/>
          <w:lang w:eastAsia="en-AU"/>
        </w:rPr>
      </w:pPr>
      <w:r>
        <w:t>3.5</w:t>
      </w:r>
      <w:r>
        <w:rPr>
          <w:rFonts w:eastAsiaTheme="minorEastAsia"/>
          <w:lang w:eastAsia="en-AU"/>
        </w:rPr>
        <w:tab/>
      </w:r>
      <w:r>
        <w:t>Harvesting and handling procedures</w:t>
      </w:r>
      <w:r>
        <w:tab/>
      </w:r>
      <w:r>
        <w:fldChar w:fldCharType="begin"/>
      </w:r>
      <w:r>
        <w:instrText xml:space="preserve"> PAGEREF _Toc471465619 \h </w:instrText>
      </w:r>
      <w:r>
        <w:fldChar w:fldCharType="separate"/>
      </w:r>
      <w:r w:rsidR="008B2850">
        <w:t>26</w:t>
      </w:r>
      <w:r>
        <w:fldChar w:fldCharType="end"/>
      </w:r>
    </w:p>
    <w:p w:rsidR="00835730" w:rsidRDefault="00835730">
      <w:pPr>
        <w:pStyle w:val="TOC2"/>
        <w:tabs>
          <w:tab w:val="left" w:pos="1100"/>
        </w:tabs>
        <w:rPr>
          <w:rFonts w:eastAsiaTheme="minorEastAsia"/>
          <w:lang w:eastAsia="en-AU"/>
        </w:rPr>
      </w:pPr>
      <w:r>
        <w:t>3.6</w:t>
      </w:r>
      <w:r>
        <w:rPr>
          <w:rFonts w:eastAsiaTheme="minorEastAsia"/>
          <w:lang w:eastAsia="en-AU"/>
        </w:rPr>
        <w:tab/>
      </w:r>
      <w:r>
        <w:t>Post-harvest</w:t>
      </w:r>
      <w:r>
        <w:tab/>
      </w:r>
      <w:r>
        <w:fldChar w:fldCharType="begin"/>
      </w:r>
      <w:r>
        <w:instrText xml:space="preserve"> PAGEREF _Toc471465620 \h </w:instrText>
      </w:r>
      <w:r>
        <w:fldChar w:fldCharType="separate"/>
      </w:r>
      <w:r w:rsidR="008B2850">
        <w:t>26</w:t>
      </w:r>
      <w:r>
        <w:fldChar w:fldCharType="end"/>
      </w:r>
    </w:p>
    <w:p w:rsidR="00835730" w:rsidRDefault="00835730">
      <w:pPr>
        <w:pStyle w:val="TOC2"/>
        <w:tabs>
          <w:tab w:val="left" w:pos="1100"/>
        </w:tabs>
        <w:rPr>
          <w:rFonts w:eastAsiaTheme="minorEastAsia"/>
          <w:lang w:eastAsia="en-AU"/>
        </w:rPr>
      </w:pPr>
      <w:r>
        <w:t>3.7</w:t>
      </w:r>
      <w:r>
        <w:rPr>
          <w:rFonts w:eastAsiaTheme="minorEastAsia"/>
          <w:lang w:eastAsia="en-AU"/>
        </w:rPr>
        <w:tab/>
      </w:r>
      <w:r>
        <w:t>Export capability</w:t>
      </w:r>
      <w:r>
        <w:tab/>
      </w:r>
      <w:r>
        <w:fldChar w:fldCharType="begin"/>
      </w:r>
      <w:r>
        <w:instrText xml:space="preserve"> PAGEREF _Toc471465621 \h </w:instrText>
      </w:r>
      <w:r>
        <w:fldChar w:fldCharType="separate"/>
      </w:r>
      <w:r w:rsidR="008B2850">
        <w:t>31</w:t>
      </w:r>
      <w:r>
        <w:fldChar w:fldCharType="end"/>
      </w:r>
    </w:p>
    <w:p w:rsidR="00835730" w:rsidRDefault="00835730">
      <w:pPr>
        <w:pStyle w:val="TOC1"/>
        <w:rPr>
          <w:rFonts w:eastAsiaTheme="minorEastAsia"/>
          <w:b w:val="0"/>
          <w:lang w:eastAsia="en-AU"/>
        </w:rPr>
      </w:pPr>
      <w:r>
        <w:t>4</w:t>
      </w:r>
      <w:r>
        <w:rPr>
          <w:rFonts w:eastAsiaTheme="minorEastAsia"/>
          <w:b w:val="0"/>
          <w:lang w:eastAsia="en-AU"/>
        </w:rPr>
        <w:tab/>
      </w:r>
      <w:r>
        <w:t>Pest risk assessments for quarantine pests</w:t>
      </w:r>
      <w:r>
        <w:tab/>
      </w:r>
      <w:r>
        <w:fldChar w:fldCharType="begin"/>
      </w:r>
      <w:r>
        <w:instrText xml:space="preserve"> PAGEREF _Toc471465622 \h </w:instrText>
      </w:r>
      <w:r>
        <w:fldChar w:fldCharType="separate"/>
      </w:r>
      <w:r w:rsidR="008B2850">
        <w:t>33</w:t>
      </w:r>
      <w:r>
        <w:fldChar w:fldCharType="end"/>
      </w:r>
    </w:p>
    <w:p w:rsidR="00835730" w:rsidRDefault="00835730">
      <w:pPr>
        <w:pStyle w:val="TOC2"/>
        <w:tabs>
          <w:tab w:val="left" w:pos="1100"/>
        </w:tabs>
        <w:rPr>
          <w:rFonts w:eastAsiaTheme="minorEastAsia"/>
          <w:lang w:eastAsia="en-AU"/>
        </w:rPr>
      </w:pPr>
      <w:r>
        <w:t>4.1</w:t>
      </w:r>
      <w:r>
        <w:rPr>
          <w:rFonts w:eastAsiaTheme="minorEastAsia"/>
          <w:lang w:eastAsia="en-AU"/>
        </w:rPr>
        <w:tab/>
      </w:r>
      <w:r>
        <w:t>Angular leaf spot</w:t>
      </w:r>
      <w:r>
        <w:tab/>
      </w:r>
      <w:r>
        <w:fldChar w:fldCharType="begin"/>
      </w:r>
      <w:r>
        <w:instrText xml:space="preserve"> PAGEREF _Toc471465623 \h </w:instrText>
      </w:r>
      <w:r>
        <w:fldChar w:fldCharType="separate"/>
      </w:r>
      <w:r w:rsidR="008B2850">
        <w:t>36</w:t>
      </w:r>
      <w:r>
        <w:fldChar w:fldCharType="end"/>
      </w:r>
    </w:p>
    <w:p w:rsidR="00835730" w:rsidRDefault="00835730">
      <w:pPr>
        <w:pStyle w:val="TOC2"/>
        <w:tabs>
          <w:tab w:val="left" w:pos="1100"/>
        </w:tabs>
        <w:rPr>
          <w:rFonts w:eastAsiaTheme="minorEastAsia"/>
          <w:lang w:eastAsia="en-AU"/>
        </w:rPr>
      </w:pPr>
      <w:r>
        <w:t>4.2</w:t>
      </w:r>
      <w:r>
        <w:rPr>
          <w:rFonts w:eastAsiaTheme="minorEastAsia"/>
          <w:lang w:eastAsia="en-AU"/>
        </w:rPr>
        <w:tab/>
      </w:r>
      <w:r>
        <w:t>Spotted wing drosophila</w:t>
      </w:r>
      <w:r>
        <w:tab/>
      </w:r>
      <w:r>
        <w:fldChar w:fldCharType="begin"/>
      </w:r>
      <w:r>
        <w:instrText xml:space="preserve"> PAGEREF _Toc471465624 \h </w:instrText>
      </w:r>
      <w:r>
        <w:fldChar w:fldCharType="separate"/>
      </w:r>
      <w:r w:rsidR="008B2850">
        <w:t>44</w:t>
      </w:r>
      <w:r>
        <w:fldChar w:fldCharType="end"/>
      </w:r>
    </w:p>
    <w:p w:rsidR="00835730" w:rsidRDefault="00835730">
      <w:pPr>
        <w:pStyle w:val="TOC2"/>
        <w:tabs>
          <w:tab w:val="left" w:pos="1100"/>
        </w:tabs>
        <w:rPr>
          <w:rFonts w:eastAsiaTheme="minorEastAsia"/>
          <w:lang w:eastAsia="en-AU"/>
        </w:rPr>
      </w:pPr>
      <w:r>
        <w:t>4.3</w:t>
      </w:r>
      <w:r>
        <w:rPr>
          <w:rFonts w:eastAsiaTheme="minorEastAsia"/>
          <w:lang w:eastAsia="en-AU"/>
        </w:rPr>
        <w:tab/>
      </w:r>
      <w:r>
        <w:t>Thrips</w:t>
      </w:r>
      <w:r>
        <w:tab/>
      </w:r>
      <w:r>
        <w:fldChar w:fldCharType="begin"/>
      </w:r>
      <w:r>
        <w:instrText xml:space="preserve"> PAGEREF _Toc471465625 \h </w:instrText>
      </w:r>
      <w:r>
        <w:fldChar w:fldCharType="separate"/>
      </w:r>
      <w:r w:rsidR="008B2850">
        <w:t>45</w:t>
      </w:r>
      <w:r>
        <w:fldChar w:fldCharType="end"/>
      </w:r>
    </w:p>
    <w:p w:rsidR="00835730" w:rsidRDefault="00835730">
      <w:pPr>
        <w:pStyle w:val="TOC2"/>
        <w:tabs>
          <w:tab w:val="left" w:pos="1100"/>
        </w:tabs>
        <w:rPr>
          <w:rFonts w:eastAsiaTheme="minorEastAsia"/>
          <w:lang w:eastAsia="en-AU"/>
        </w:rPr>
      </w:pPr>
      <w:r>
        <w:t>4.4</w:t>
      </w:r>
      <w:r>
        <w:rPr>
          <w:rFonts w:eastAsiaTheme="minorEastAsia"/>
          <w:lang w:eastAsia="en-AU"/>
        </w:rPr>
        <w:tab/>
      </w:r>
      <w:r>
        <w:t>Kanzawa spider mite</w:t>
      </w:r>
      <w:r>
        <w:tab/>
      </w:r>
      <w:r>
        <w:fldChar w:fldCharType="begin"/>
      </w:r>
      <w:r>
        <w:instrText xml:space="preserve"> PAGEREF _Toc471465626 \h </w:instrText>
      </w:r>
      <w:r>
        <w:fldChar w:fldCharType="separate"/>
      </w:r>
      <w:r w:rsidR="008B2850">
        <w:t>46</w:t>
      </w:r>
      <w:r>
        <w:fldChar w:fldCharType="end"/>
      </w:r>
    </w:p>
    <w:p w:rsidR="00835730" w:rsidRDefault="00835730">
      <w:pPr>
        <w:pStyle w:val="TOC2"/>
        <w:tabs>
          <w:tab w:val="left" w:pos="1100"/>
        </w:tabs>
        <w:rPr>
          <w:rFonts w:eastAsiaTheme="minorEastAsia"/>
          <w:lang w:eastAsia="en-AU"/>
        </w:rPr>
      </w:pPr>
      <w:r>
        <w:t>4.5</w:t>
      </w:r>
      <w:r>
        <w:rPr>
          <w:rFonts w:eastAsiaTheme="minorEastAsia"/>
          <w:lang w:eastAsia="en-AU"/>
        </w:rPr>
        <w:tab/>
      </w:r>
      <w:r>
        <w:t>Brown rot</w:t>
      </w:r>
      <w:r>
        <w:tab/>
      </w:r>
      <w:r>
        <w:fldChar w:fldCharType="begin"/>
      </w:r>
      <w:r>
        <w:instrText xml:space="preserve"> PAGEREF _Toc471465627 \h </w:instrText>
      </w:r>
      <w:r>
        <w:fldChar w:fldCharType="separate"/>
      </w:r>
      <w:r w:rsidR="008B2850">
        <w:t>50</w:t>
      </w:r>
      <w:r>
        <w:fldChar w:fldCharType="end"/>
      </w:r>
    </w:p>
    <w:p w:rsidR="00835730" w:rsidRDefault="00835730">
      <w:pPr>
        <w:pStyle w:val="TOC2"/>
        <w:tabs>
          <w:tab w:val="left" w:pos="1100"/>
        </w:tabs>
        <w:rPr>
          <w:rFonts w:eastAsiaTheme="minorEastAsia"/>
          <w:lang w:eastAsia="en-AU"/>
        </w:rPr>
      </w:pPr>
      <w:r>
        <w:t>4.6</w:t>
      </w:r>
      <w:r>
        <w:rPr>
          <w:rFonts w:eastAsiaTheme="minorEastAsia"/>
          <w:lang w:eastAsia="en-AU"/>
        </w:rPr>
        <w:tab/>
      </w:r>
      <w:r>
        <w:t>Pest risk assessment conclusions</w:t>
      </w:r>
      <w:r>
        <w:tab/>
      </w:r>
      <w:r>
        <w:fldChar w:fldCharType="begin"/>
      </w:r>
      <w:r>
        <w:instrText xml:space="preserve"> PAGEREF _Toc471465628 \h </w:instrText>
      </w:r>
      <w:r>
        <w:fldChar w:fldCharType="separate"/>
      </w:r>
      <w:r w:rsidR="008B2850">
        <w:t>54</w:t>
      </w:r>
      <w:r>
        <w:fldChar w:fldCharType="end"/>
      </w:r>
    </w:p>
    <w:p w:rsidR="00835730" w:rsidRDefault="00835730">
      <w:pPr>
        <w:pStyle w:val="TOC1"/>
        <w:rPr>
          <w:rFonts w:eastAsiaTheme="minorEastAsia"/>
          <w:b w:val="0"/>
          <w:lang w:eastAsia="en-AU"/>
        </w:rPr>
      </w:pPr>
      <w:r>
        <w:t>5</w:t>
      </w:r>
      <w:r>
        <w:rPr>
          <w:rFonts w:eastAsiaTheme="minorEastAsia"/>
          <w:b w:val="0"/>
          <w:lang w:eastAsia="en-AU"/>
        </w:rPr>
        <w:tab/>
      </w:r>
      <w:r>
        <w:t>Pest risk management</w:t>
      </w:r>
      <w:r>
        <w:tab/>
      </w:r>
      <w:r>
        <w:fldChar w:fldCharType="begin"/>
      </w:r>
      <w:r>
        <w:instrText xml:space="preserve"> PAGEREF _Toc471465629 \h </w:instrText>
      </w:r>
      <w:r>
        <w:fldChar w:fldCharType="separate"/>
      </w:r>
      <w:r w:rsidR="008B2850">
        <w:t>57</w:t>
      </w:r>
      <w:r>
        <w:fldChar w:fldCharType="end"/>
      </w:r>
    </w:p>
    <w:p w:rsidR="00835730" w:rsidRDefault="00835730">
      <w:pPr>
        <w:pStyle w:val="TOC2"/>
        <w:tabs>
          <w:tab w:val="left" w:pos="1100"/>
        </w:tabs>
        <w:rPr>
          <w:rFonts w:eastAsiaTheme="minorEastAsia"/>
          <w:lang w:eastAsia="en-AU"/>
        </w:rPr>
      </w:pPr>
      <w:r>
        <w:t>5.1</w:t>
      </w:r>
      <w:r>
        <w:rPr>
          <w:rFonts w:eastAsiaTheme="minorEastAsia"/>
          <w:lang w:eastAsia="en-AU"/>
        </w:rPr>
        <w:tab/>
      </w:r>
      <w:r>
        <w:t>Pest risk management measures</w:t>
      </w:r>
      <w:r>
        <w:tab/>
      </w:r>
      <w:r>
        <w:fldChar w:fldCharType="begin"/>
      </w:r>
      <w:r>
        <w:instrText xml:space="preserve"> PAGEREF _Toc471465630 \h </w:instrText>
      </w:r>
      <w:r>
        <w:fldChar w:fldCharType="separate"/>
      </w:r>
      <w:r w:rsidR="008B2850">
        <w:t>57</w:t>
      </w:r>
      <w:r>
        <w:fldChar w:fldCharType="end"/>
      </w:r>
    </w:p>
    <w:p w:rsidR="00835730" w:rsidRDefault="00835730">
      <w:pPr>
        <w:pStyle w:val="TOC2"/>
        <w:tabs>
          <w:tab w:val="left" w:pos="1100"/>
        </w:tabs>
        <w:rPr>
          <w:rFonts w:eastAsiaTheme="minorEastAsia"/>
          <w:lang w:eastAsia="en-AU"/>
        </w:rPr>
      </w:pPr>
      <w:r>
        <w:t>5.2</w:t>
      </w:r>
      <w:r>
        <w:rPr>
          <w:rFonts w:eastAsiaTheme="minorEastAsia"/>
          <w:lang w:eastAsia="en-AU"/>
        </w:rPr>
        <w:tab/>
      </w:r>
      <w:r>
        <w:t>Operational system for the maintenance and verification of phytosanitary status</w:t>
      </w:r>
      <w:r>
        <w:tab/>
      </w:r>
      <w:r>
        <w:fldChar w:fldCharType="begin"/>
      </w:r>
      <w:r>
        <w:instrText xml:space="preserve"> PAGEREF _Toc471465631 \h </w:instrText>
      </w:r>
      <w:r>
        <w:fldChar w:fldCharType="separate"/>
      </w:r>
      <w:r w:rsidR="008B2850">
        <w:t>61</w:t>
      </w:r>
      <w:r>
        <w:fldChar w:fldCharType="end"/>
      </w:r>
    </w:p>
    <w:p w:rsidR="00835730" w:rsidRDefault="00835730">
      <w:pPr>
        <w:pStyle w:val="TOC2"/>
        <w:tabs>
          <w:tab w:val="left" w:pos="1100"/>
        </w:tabs>
        <w:rPr>
          <w:rFonts w:eastAsiaTheme="minorEastAsia"/>
          <w:lang w:eastAsia="en-AU"/>
        </w:rPr>
      </w:pPr>
      <w:r>
        <w:t>5.3</w:t>
      </w:r>
      <w:r>
        <w:rPr>
          <w:rFonts w:eastAsiaTheme="minorEastAsia"/>
          <w:lang w:eastAsia="en-AU"/>
        </w:rPr>
        <w:tab/>
      </w:r>
      <w:r>
        <w:t>Uncategorised pests</w:t>
      </w:r>
      <w:r>
        <w:tab/>
      </w:r>
      <w:r>
        <w:fldChar w:fldCharType="begin"/>
      </w:r>
      <w:r>
        <w:instrText xml:space="preserve"> PAGEREF _Toc471465632 \h </w:instrText>
      </w:r>
      <w:r>
        <w:fldChar w:fldCharType="separate"/>
      </w:r>
      <w:r w:rsidR="008B2850">
        <w:t>64</w:t>
      </w:r>
      <w:r>
        <w:fldChar w:fldCharType="end"/>
      </w:r>
    </w:p>
    <w:p w:rsidR="00835730" w:rsidRDefault="00835730">
      <w:pPr>
        <w:pStyle w:val="TOC2"/>
        <w:tabs>
          <w:tab w:val="left" w:pos="1100"/>
        </w:tabs>
        <w:rPr>
          <w:rFonts w:eastAsiaTheme="minorEastAsia"/>
          <w:lang w:eastAsia="en-AU"/>
        </w:rPr>
      </w:pPr>
      <w:r>
        <w:t>5.4</w:t>
      </w:r>
      <w:r>
        <w:rPr>
          <w:rFonts w:eastAsiaTheme="minorEastAsia"/>
          <w:lang w:eastAsia="en-AU"/>
        </w:rPr>
        <w:tab/>
      </w:r>
      <w:r>
        <w:t>Review of processes</w:t>
      </w:r>
      <w:r>
        <w:tab/>
      </w:r>
      <w:r>
        <w:fldChar w:fldCharType="begin"/>
      </w:r>
      <w:r>
        <w:instrText xml:space="preserve"> PAGEREF _Toc471465633 \h </w:instrText>
      </w:r>
      <w:r>
        <w:fldChar w:fldCharType="separate"/>
      </w:r>
      <w:r w:rsidR="008B2850">
        <w:t>64</w:t>
      </w:r>
      <w:r>
        <w:fldChar w:fldCharType="end"/>
      </w:r>
    </w:p>
    <w:p w:rsidR="00835730" w:rsidRDefault="00835730">
      <w:pPr>
        <w:pStyle w:val="TOC2"/>
        <w:tabs>
          <w:tab w:val="left" w:pos="1100"/>
        </w:tabs>
        <w:rPr>
          <w:rFonts w:eastAsiaTheme="minorEastAsia"/>
          <w:lang w:eastAsia="en-AU"/>
        </w:rPr>
      </w:pPr>
      <w:r>
        <w:t>5.5</w:t>
      </w:r>
      <w:r>
        <w:rPr>
          <w:rFonts w:eastAsiaTheme="minorEastAsia"/>
          <w:lang w:eastAsia="en-AU"/>
        </w:rPr>
        <w:tab/>
      </w:r>
      <w:r>
        <w:t>Meeting Australia’s food laws</w:t>
      </w:r>
      <w:r>
        <w:tab/>
      </w:r>
      <w:r>
        <w:fldChar w:fldCharType="begin"/>
      </w:r>
      <w:r>
        <w:instrText xml:space="preserve"> PAGEREF _Toc471465634 \h </w:instrText>
      </w:r>
      <w:r>
        <w:fldChar w:fldCharType="separate"/>
      </w:r>
      <w:r w:rsidR="008B2850">
        <w:t>65</w:t>
      </w:r>
      <w:r>
        <w:fldChar w:fldCharType="end"/>
      </w:r>
    </w:p>
    <w:p w:rsidR="00835730" w:rsidRDefault="00835730">
      <w:pPr>
        <w:pStyle w:val="TOC1"/>
        <w:rPr>
          <w:rFonts w:eastAsiaTheme="minorEastAsia"/>
          <w:b w:val="0"/>
          <w:lang w:eastAsia="en-AU"/>
        </w:rPr>
      </w:pPr>
      <w:r>
        <w:t>6</w:t>
      </w:r>
      <w:r>
        <w:rPr>
          <w:rFonts w:eastAsiaTheme="minorEastAsia"/>
          <w:b w:val="0"/>
          <w:lang w:eastAsia="en-AU"/>
        </w:rPr>
        <w:tab/>
      </w:r>
      <w:r>
        <w:t>Conclusion</w:t>
      </w:r>
      <w:r>
        <w:tab/>
      </w:r>
      <w:r>
        <w:fldChar w:fldCharType="begin"/>
      </w:r>
      <w:r>
        <w:instrText xml:space="preserve"> PAGEREF _Toc471465635 \h </w:instrText>
      </w:r>
      <w:r>
        <w:fldChar w:fldCharType="separate"/>
      </w:r>
      <w:r w:rsidR="008B2850">
        <w:t>66</w:t>
      </w:r>
      <w:r>
        <w:fldChar w:fldCharType="end"/>
      </w:r>
    </w:p>
    <w:p w:rsidR="00835730" w:rsidRDefault="00835730">
      <w:pPr>
        <w:pStyle w:val="TOC1"/>
        <w:tabs>
          <w:tab w:val="left" w:pos="1320"/>
        </w:tabs>
        <w:rPr>
          <w:rFonts w:eastAsiaTheme="minorEastAsia"/>
          <w:b w:val="0"/>
          <w:lang w:eastAsia="en-AU"/>
        </w:rPr>
      </w:pPr>
      <w:r>
        <w:t>Appendix A</w:t>
      </w:r>
      <w:r w:rsidR="00176A9F">
        <w:t>:</w:t>
      </w:r>
      <w:r>
        <w:rPr>
          <w:rFonts w:eastAsiaTheme="minorEastAsia"/>
          <w:b w:val="0"/>
          <w:lang w:eastAsia="en-AU"/>
        </w:rPr>
        <w:tab/>
      </w:r>
      <w:r>
        <w:t>Initiation and categorisation for pests of fresh strawberry fruit from Korea</w:t>
      </w:r>
      <w:r>
        <w:tab/>
      </w:r>
      <w:r>
        <w:fldChar w:fldCharType="begin"/>
      </w:r>
      <w:r>
        <w:instrText xml:space="preserve"> PAGEREF _Toc471465636 \h </w:instrText>
      </w:r>
      <w:r>
        <w:fldChar w:fldCharType="separate"/>
      </w:r>
      <w:r w:rsidR="008B2850">
        <w:t>67</w:t>
      </w:r>
      <w:r>
        <w:fldChar w:fldCharType="end"/>
      </w:r>
    </w:p>
    <w:p w:rsidR="00835730" w:rsidRDefault="00835730">
      <w:pPr>
        <w:pStyle w:val="TOC1"/>
        <w:tabs>
          <w:tab w:val="left" w:pos="1320"/>
        </w:tabs>
        <w:rPr>
          <w:rFonts w:eastAsiaTheme="minorEastAsia"/>
          <w:b w:val="0"/>
          <w:lang w:eastAsia="en-AU"/>
        </w:rPr>
      </w:pPr>
      <w:r>
        <w:t>Appendix B</w:t>
      </w:r>
      <w:r w:rsidR="00176A9F">
        <w:t>:</w:t>
      </w:r>
      <w:r>
        <w:rPr>
          <w:rFonts w:eastAsiaTheme="minorEastAsia"/>
          <w:b w:val="0"/>
          <w:lang w:eastAsia="en-AU"/>
        </w:rPr>
        <w:tab/>
      </w:r>
      <w:r>
        <w:t>Issues raised in stakeholder comments</w:t>
      </w:r>
      <w:r>
        <w:tab/>
      </w:r>
      <w:r>
        <w:fldChar w:fldCharType="begin"/>
      </w:r>
      <w:r>
        <w:instrText xml:space="preserve"> PAGEREF _Toc471465637 \h </w:instrText>
      </w:r>
      <w:r>
        <w:fldChar w:fldCharType="separate"/>
      </w:r>
      <w:r w:rsidR="008B2850">
        <w:t>135</w:t>
      </w:r>
      <w:r>
        <w:fldChar w:fldCharType="end"/>
      </w:r>
    </w:p>
    <w:p w:rsidR="00835730" w:rsidRDefault="00835730">
      <w:pPr>
        <w:pStyle w:val="TOC1"/>
        <w:rPr>
          <w:rFonts w:eastAsiaTheme="minorEastAsia"/>
          <w:b w:val="0"/>
          <w:lang w:eastAsia="en-AU"/>
        </w:rPr>
      </w:pPr>
      <w:r>
        <w:t>Glossary</w:t>
      </w:r>
      <w:r>
        <w:tab/>
      </w:r>
      <w:r>
        <w:fldChar w:fldCharType="begin"/>
      </w:r>
      <w:r>
        <w:instrText xml:space="preserve"> PAGEREF _Toc471465638 \h </w:instrText>
      </w:r>
      <w:r>
        <w:fldChar w:fldCharType="separate"/>
      </w:r>
      <w:r w:rsidR="008B2850">
        <w:t>137</w:t>
      </w:r>
      <w:r>
        <w:fldChar w:fldCharType="end"/>
      </w:r>
    </w:p>
    <w:p w:rsidR="00835730" w:rsidRDefault="00835730">
      <w:pPr>
        <w:pStyle w:val="TOC1"/>
        <w:rPr>
          <w:rFonts w:eastAsiaTheme="minorEastAsia"/>
          <w:b w:val="0"/>
          <w:lang w:eastAsia="en-AU"/>
        </w:rPr>
      </w:pPr>
      <w:r>
        <w:lastRenderedPageBreak/>
        <w:t>References</w:t>
      </w:r>
      <w:r>
        <w:tab/>
      </w:r>
      <w:r>
        <w:fldChar w:fldCharType="begin"/>
      </w:r>
      <w:r>
        <w:instrText xml:space="preserve"> PAGEREF _Toc471465639 \h </w:instrText>
      </w:r>
      <w:r>
        <w:fldChar w:fldCharType="separate"/>
      </w:r>
      <w:r w:rsidR="008B2850">
        <w:t>142</w:t>
      </w:r>
      <w:r>
        <w:fldChar w:fldCharType="end"/>
      </w:r>
    </w:p>
    <w:p w:rsidR="00835730" w:rsidRDefault="00835730" w:rsidP="004B6D4B">
      <w:pPr>
        <w:pStyle w:val="TOCHeading"/>
        <w:keepNext/>
      </w:pPr>
      <w:r>
        <w:rPr>
          <w:rFonts w:asciiTheme="minorHAnsi" w:eastAsiaTheme="minorHAnsi" w:hAnsiTheme="minorHAnsi" w:cstheme="minorBidi"/>
          <w:bCs w:val="0"/>
          <w:noProof/>
          <w:color w:val="auto"/>
          <w:sz w:val="22"/>
          <w:szCs w:val="24"/>
          <w:lang w:val="en-AU"/>
        </w:rPr>
        <w:fldChar w:fldCharType="end"/>
      </w:r>
      <w:r>
        <w:t>Figures</w:t>
      </w:r>
    </w:p>
    <w:p w:rsidR="00835730" w:rsidRDefault="00835730">
      <w:pPr>
        <w:pStyle w:val="TableofFigures"/>
        <w:tabs>
          <w:tab w:val="right" w:leader="dot" w:pos="9060"/>
        </w:tabs>
        <w:rPr>
          <w:rFonts w:eastAsiaTheme="minorEastAsia"/>
          <w:noProof/>
          <w:lang w:eastAsia="en-AU"/>
        </w:rPr>
      </w:pPr>
      <w:r>
        <w:fldChar w:fldCharType="begin"/>
      </w:r>
      <w:r>
        <w:instrText xml:space="preserve"> TOC \c "Figure" </w:instrText>
      </w:r>
      <w:r>
        <w:fldChar w:fldCharType="separate"/>
      </w:r>
      <w:r>
        <w:rPr>
          <w:noProof/>
        </w:rPr>
        <w:t>Figure 1 Diagram of strawberries</w:t>
      </w:r>
      <w:r>
        <w:rPr>
          <w:noProof/>
        </w:rPr>
        <w:tab/>
      </w:r>
      <w:r>
        <w:rPr>
          <w:noProof/>
        </w:rPr>
        <w:fldChar w:fldCharType="begin"/>
      </w:r>
      <w:r>
        <w:rPr>
          <w:noProof/>
        </w:rPr>
        <w:instrText xml:space="preserve"> PAGEREF _Toc470165509 \h </w:instrText>
      </w:r>
      <w:r>
        <w:rPr>
          <w:noProof/>
        </w:rPr>
      </w:r>
      <w:r>
        <w:rPr>
          <w:noProof/>
        </w:rPr>
        <w:fldChar w:fldCharType="separate"/>
      </w:r>
      <w:r w:rsidR="008B2850">
        <w:rPr>
          <w:noProof/>
        </w:rPr>
        <w:t>vii</w:t>
      </w:r>
      <w:r>
        <w:rPr>
          <w:noProof/>
        </w:rPr>
        <w:fldChar w:fldCharType="end"/>
      </w:r>
    </w:p>
    <w:p w:rsidR="00835730" w:rsidRDefault="00835730" w:rsidP="00711BC7">
      <w:pPr>
        <w:pStyle w:val="TableofFigures"/>
        <w:tabs>
          <w:tab w:val="right" w:leader="dot" w:pos="9060"/>
        </w:tabs>
        <w:ind w:left="765" w:hanging="765"/>
        <w:rPr>
          <w:rFonts w:eastAsiaTheme="minorEastAsia"/>
          <w:noProof/>
          <w:lang w:eastAsia="en-AU"/>
        </w:rPr>
      </w:pPr>
      <w:r>
        <w:rPr>
          <w:noProof/>
        </w:rPr>
        <w:t>Figure 2 Monthly maximum and minimum temperatures and mean rainfall climate data in strawberry production areas of Korea</w:t>
      </w:r>
      <w:r>
        <w:rPr>
          <w:noProof/>
        </w:rPr>
        <w:tab/>
      </w:r>
      <w:r>
        <w:rPr>
          <w:noProof/>
        </w:rPr>
        <w:fldChar w:fldCharType="begin"/>
      </w:r>
      <w:r>
        <w:rPr>
          <w:noProof/>
        </w:rPr>
        <w:instrText xml:space="preserve"> PAGEREF _Toc470165510 \h </w:instrText>
      </w:r>
      <w:r>
        <w:rPr>
          <w:noProof/>
        </w:rPr>
      </w:r>
      <w:r>
        <w:rPr>
          <w:noProof/>
        </w:rPr>
        <w:fldChar w:fldCharType="separate"/>
      </w:r>
      <w:r w:rsidR="008B2850">
        <w:rPr>
          <w:noProof/>
        </w:rPr>
        <w:t>18</w:t>
      </w:r>
      <w:r>
        <w:rPr>
          <w:noProof/>
        </w:rPr>
        <w:fldChar w:fldCharType="end"/>
      </w:r>
    </w:p>
    <w:p w:rsidR="00835730" w:rsidRDefault="00835730">
      <w:pPr>
        <w:pStyle w:val="TableofFigures"/>
        <w:tabs>
          <w:tab w:val="right" w:leader="dot" w:pos="9060"/>
        </w:tabs>
        <w:rPr>
          <w:rFonts w:eastAsiaTheme="minorEastAsia"/>
          <w:noProof/>
          <w:lang w:eastAsia="en-AU"/>
        </w:rPr>
      </w:pPr>
      <w:r>
        <w:rPr>
          <w:noProof/>
        </w:rPr>
        <w:t>Figure 3 Schedule for production of certified plantlets</w:t>
      </w:r>
      <w:r>
        <w:rPr>
          <w:noProof/>
        </w:rPr>
        <w:tab/>
      </w:r>
      <w:r>
        <w:rPr>
          <w:noProof/>
        </w:rPr>
        <w:fldChar w:fldCharType="begin"/>
      </w:r>
      <w:r>
        <w:rPr>
          <w:noProof/>
        </w:rPr>
        <w:instrText xml:space="preserve"> PAGEREF _Toc470165511 \h </w:instrText>
      </w:r>
      <w:r>
        <w:rPr>
          <w:noProof/>
        </w:rPr>
      </w:r>
      <w:r>
        <w:rPr>
          <w:noProof/>
        </w:rPr>
        <w:fldChar w:fldCharType="separate"/>
      </w:r>
      <w:r w:rsidR="008B2850">
        <w:rPr>
          <w:noProof/>
        </w:rPr>
        <w:t>19</w:t>
      </w:r>
      <w:r>
        <w:rPr>
          <w:noProof/>
        </w:rPr>
        <w:fldChar w:fldCharType="end"/>
      </w:r>
    </w:p>
    <w:p w:rsidR="00835730" w:rsidRDefault="00835730">
      <w:pPr>
        <w:pStyle w:val="TableofFigures"/>
        <w:tabs>
          <w:tab w:val="right" w:leader="dot" w:pos="9060"/>
        </w:tabs>
        <w:rPr>
          <w:rFonts w:eastAsiaTheme="minorEastAsia"/>
          <w:noProof/>
          <w:lang w:eastAsia="en-AU"/>
        </w:rPr>
      </w:pPr>
      <w:r>
        <w:rPr>
          <w:noProof/>
        </w:rPr>
        <w:t>Figure 4 Hydroponics system set up to facilitate strawberry plant multiplication</w:t>
      </w:r>
      <w:r>
        <w:rPr>
          <w:noProof/>
        </w:rPr>
        <w:tab/>
      </w:r>
      <w:r>
        <w:rPr>
          <w:noProof/>
        </w:rPr>
        <w:fldChar w:fldCharType="begin"/>
      </w:r>
      <w:r>
        <w:rPr>
          <w:noProof/>
        </w:rPr>
        <w:instrText xml:space="preserve"> PAGEREF _Toc470165512 \h </w:instrText>
      </w:r>
      <w:r>
        <w:rPr>
          <w:noProof/>
        </w:rPr>
      </w:r>
      <w:r>
        <w:rPr>
          <w:noProof/>
        </w:rPr>
        <w:fldChar w:fldCharType="separate"/>
      </w:r>
      <w:r w:rsidR="008B2850">
        <w:rPr>
          <w:noProof/>
        </w:rPr>
        <w:t>20</w:t>
      </w:r>
      <w:r>
        <w:rPr>
          <w:noProof/>
        </w:rPr>
        <w:fldChar w:fldCharType="end"/>
      </w:r>
    </w:p>
    <w:p w:rsidR="00835730" w:rsidRDefault="00835730">
      <w:pPr>
        <w:pStyle w:val="TableofFigures"/>
        <w:tabs>
          <w:tab w:val="right" w:leader="dot" w:pos="9060"/>
        </w:tabs>
        <w:rPr>
          <w:rFonts w:eastAsiaTheme="minorEastAsia"/>
          <w:noProof/>
          <w:lang w:eastAsia="en-AU"/>
        </w:rPr>
      </w:pPr>
      <w:r>
        <w:rPr>
          <w:noProof/>
        </w:rPr>
        <w:t>Figure 5 Layout for multiplication of registered plants</w:t>
      </w:r>
      <w:r>
        <w:rPr>
          <w:noProof/>
        </w:rPr>
        <w:tab/>
      </w:r>
      <w:r>
        <w:rPr>
          <w:noProof/>
        </w:rPr>
        <w:fldChar w:fldCharType="begin"/>
      </w:r>
      <w:r>
        <w:rPr>
          <w:noProof/>
        </w:rPr>
        <w:instrText xml:space="preserve"> PAGEREF _Toc470165513 \h </w:instrText>
      </w:r>
      <w:r>
        <w:rPr>
          <w:noProof/>
        </w:rPr>
      </w:r>
      <w:r>
        <w:rPr>
          <w:noProof/>
        </w:rPr>
        <w:fldChar w:fldCharType="separate"/>
      </w:r>
      <w:r w:rsidR="008B2850">
        <w:rPr>
          <w:noProof/>
        </w:rPr>
        <w:t>20</w:t>
      </w:r>
      <w:r>
        <w:rPr>
          <w:noProof/>
        </w:rPr>
        <w:fldChar w:fldCharType="end"/>
      </w:r>
    </w:p>
    <w:p w:rsidR="00835730" w:rsidRDefault="00835730">
      <w:pPr>
        <w:pStyle w:val="TableofFigures"/>
        <w:tabs>
          <w:tab w:val="right" w:leader="dot" w:pos="9060"/>
        </w:tabs>
        <w:rPr>
          <w:rFonts w:eastAsiaTheme="minorEastAsia"/>
          <w:noProof/>
          <w:lang w:eastAsia="en-AU"/>
        </w:rPr>
      </w:pPr>
      <w:r>
        <w:rPr>
          <w:noProof/>
        </w:rPr>
        <w:t>Figure 6 Arrangement of strawberry plants in greenhouse production</w:t>
      </w:r>
      <w:r>
        <w:rPr>
          <w:noProof/>
        </w:rPr>
        <w:tab/>
      </w:r>
      <w:r>
        <w:rPr>
          <w:noProof/>
        </w:rPr>
        <w:fldChar w:fldCharType="begin"/>
      </w:r>
      <w:r>
        <w:rPr>
          <w:noProof/>
        </w:rPr>
        <w:instrText xml:space="preserve"> PAGEREF _Toc470165514 \h </w:instrText>
      </w:r>
      <w:r>
        <w:rPr>
          <w:noProof/>
        </w:rPr>
      </w:r>
      <w:r>
        <w:rPr>
          <w:noProof/>
        </w:rPr>
        <w:fldChar w:fldCharType="separate"/>
      </w:r>
      <w:r w:rsidR="008B2850">
        <w:rPr>
          <w:noProof/>
        </w:rPr>
        <w:t>21</w:t>
      </w:r>
      <w:r>
        <w:rPr>
          <w:noProof/>
        </w:rPr>
        <w:fldChar w:fldCharType="end"/>
      </w:r>
    </w:p>
    <w:p w:rsidR="00835730" w:rsidRDefault="00835730">
      <w:pPr>
        <w:pStyle w:val="TableofFigures"/>
        <w:tabs>
          <w:tab w:val="right" w:leader="dot" w:pos="9060"/>
        </w:tabs>
        <w:rPr>
          <w:rFonts w:eastAsiaTheme="minorEastAsia"/>
          <w:noProof/>
          <w:lang w:eastAsia="en-AU"/>
        </w:rPr>
      </w:pPr>
      <w:r>
        <w:rPr>
          <w:noProof/>
        </w:rPr>
        <w:t>Figure 7 Layout of stacked-bed production</w:t>
      </w:r>
      <w:r>
        <w:rPr>
          <w:noProof/>
        </w:rPr>
        <w:tab/>
      </w:r>
      <w:r>
        <w:rPr>
          <w:noProof/>
        </w:rPr>
        <w:fldChar w:fldCharType="begin"/>
      </w:r>
      <w:r>
        <w:rPr>
          <w:noProof/>
        </w:rPr>
        <w:instrText xml:space="preserve"> PAGEREF _Toc470165515 \h </w:instrText>
      </w:r>
      <w:r>
        <w:rPr>
          <w:noProof/>
        </w:rPr>
      </w:r>
      <w:r>
        <w:rPr>
          <w:noProof/>
        </w:rPr>
        <w:fldChar w:fldCharType="separate"/>
      </w:r>
      <w:r w:rsidR="008B2850">
        <w:rPr>
          <w:noProof/>
        </w:rPr>
        <w:t>22</w:t>
      </w:r>
      <w:r>
        <w:rPr>
          <w:noProof/>
        </w:rPr>
        <w:fldChar w:fldCharType="end"/>
      </w:r>
    </w:p>
    <w:p w:rsidR="00835730" w:rsidRDefault="00835730">
      <w:pPr>
        <w:pStyle w:val="TableofFigures"/>
        <w:tabs>
          <w:tab w:val="right" w:leader="dot" w:pos="9060"/>
        </w:tabs>
        <w:rPr>
          <w:rFonts w:eastAsiaTheme="minorEastAsia"/>
          <w:noProof/>
          <w:lang w:eastAsia="en-AU"/>
        </w:rPr>
      </w:pPr>
      <w:r>
        <w:rPr>
          <w:noProof/>
        </w:rPr>
        <w:t>Figure 8 Basket containing freshly harvested strawberries</w:t>
      </w:r>
      <w:r>
        <w:rPr>
          <w:noProof/>
        </w:rPr>
        <w:tab/>
      </w:r>
      <w:r>
        <w:rPr>
          <w:noProof/>
        </w:rPr>
        <w:fldChar w:fldCharType="begin"/>
      </w:r>
      <w:r>
        <w:rPr>
          <w:noProof/>
        </w:rPr>
        <w:instrText xml:space="preserve"> PAGEREF _Toc470165516 \h </w:instrText>
      </w:r>
      <w:r>
        <w:rPr>
          <w:noProof/>
        </w:rPr>
      </w:r>
      <w:r>
        <w:rPr>
          <w:noProof/>
        </w:rPr>
        <w:fldChar w:fldCharType="separate"/>
      </w:r>
      <w:r w:rsidR="008B2850">
        <w:rPr>
          <w:noProof/>
        </w:rPr>
        <w:t>27</w:t>
      </w:r>
      <w:r>
        <w:rPr>
          <w:noProof/>
        </w:rPr>
        <w:fldChar w:fldCharType="end"/>
      </w:r>
    </w:p>
    <w:p w:rsidR="00835730" w:rsidRDefault="00835730">
      <w:pPr>
        <w:pStyle w:val="TableofFigures"/>
        <w:tabs>
          <w:tab w:val="right" w:leader="dot" w:pos="9060"/>
        </w:tabs>
        <w:rPr>
          <w:rFonts w:eastAsiaTheme="minorEastAsia"/>
          <w:noProof/>
          <w:lang w:eastAsia="en-AU"/>
        </w:rPr>
      </w:pPr>
      <w:r>
        <w:rPr>
          <w:noProof/>
        </w:rPr>
        <w:t>Figure 9 Strawberry sorting and packing process</w:t>
      </w:r>
      <w:r>
        <w:rPr>
          <w:noProof/>
        </w:rPr>
        <w:tab/>
      </w:r>
      <w:r>
        <w:rPr>
          <w:noProof/>
        </w:rPr>
        <w:fldChar w:fldCharType="begin"/>
      </w:r>
      <w:r>
        <w:rPr>
          <w:noProof/>
        </w:rPr>
        <w:instrText xml:space="preserve"> PAGEREF _Toc470165517 \h </w:instrText>
      </w:r>
      <w:r>
        <w:rPr>
          <w:noProof/>
        </w:rPr>
      </w:r>
      <w:r>
        <w:rPr>
          <w:noProof/>
        </w:rPr>
        <w:fldChar w:fldCharType="separate"/>
      </w:r>
      <w:r w:rsidR="008B2850">
        <w:rPr>
          <w:noProof/>
        </w:rPr>
        <w:t>28</w:t>
      </w:r>
      <w:r>
        <w:rPr>
          <w:noProof/>
        </w:rPr>
        <w:fldChar w:fldCharType="end"/>
      </w:r>
    </w:p>
    <w:p w:rsidR="00835730" w:rsidRDefault="00835730">
      <w:pPr>
        <w:pStyle w:val="TableofFigures"/>
        <w:tabs>
          <w:tab w:val="right" w:leader="dot" w:pos="9060"/>
        </w:tabs>
        <w:rPr>
          <w:rFonts w:eastAsiaTheme="minorEastAsia"/>
          <w:noProof/>
          <w:lang w:eastAsia="en-AU"/>
        </w:rPr>
      </w:pPr>
      <w:r>
        <w:rPr>
          <w:noProof/>
        </w:rPr>
        <w:t>Figure 10 Box with eight 250 gram punnets of strawberries</w:t>
      </w:r>
      <w:r>
        <w:rPr>
          <w:noProof/>
        </w:rPr>
        <w:tab/>
      </w:r>
      <w:r>
        <w:rPr>
          <w:noProof/>
        </w:rPr>
        <w:fldChar w:fldCharType="begin"/>
      </w:r>
      <w:r>
        <w:rPr>
          <w:noProof/>
        </w:rPr>
        <w:instrText xml:space="preserve"> PAGEREF _Toc470165518 \h </w:instrText>
      </w:r>
      <w:r>
        <w:rPr>
          <w:noProof/>
        </w:rPr>
      </w:r>
      <w:r>
        <w:rPr>
          <w:noProof/>
        </w:rPr>
        <w:fldChar w:fldCharType="separate"/>
      </w:r>
      <w:r w:rsidR="008B2850">
        <w:rPr>
          <w:noProof/>
        </w:rPr>
        <w:t>28</w:t>
      </w:r>
      <w:r>
        <w:rPr>
          <w:noProof/>
        </w:rPr>
        <w:fldChar w:fldCharType="end"/>
      </w:r>
    </w:p>
    <w:p w:rsidR="00835730" w:rsidRDefault="00835730">
      <w:pPr>
        <w:pStyle w:val="TableofFigures"/>
        <w:tabs>
          <w:tab w:val="right" w:leader="dot" w:pos="9060"/>
        </w:tabs>
        <w:rPr>
          <w:rFonts w:eastAsiaTheme="minorEastAsia"/>
          <w:noProof/>
          <w:lang w:eastAsia="en-AU"/>
        </w:rPr>
      </w:pPr>
      <w:r>
        <w:rPr>
          <w:noProof/>
        </w:rPr>
        <w:t>Figure 11 Box with four 500 gram punnets of strawberries</w:t>
      </w:r>
      <w:r>
        <w:rPr>
          <w:noProof/>
        </w:rPr>
        <w:tab/>
      </w:r>
      <w:r>
        <w:rPr>
          <w:noProof/>
        </w:rPr>
        <w:fldChar w:fldCharType="begin"/>
      </w:r>
      <w:r>
        <w:rPr>
          <w:noProof/>
        </w:rPr>
        <w:instrText xml:space="preserve"> PAGEREF _Toc470165519 \h </w:instrText>
      </w:r>
      <w:r>
        <w:rPr>
          <w:noProof/>
        </w:rPr>
      </w:r>
      <w:r>
        <w:rPr>
          <w:noProof/>
        </w:rPr>
        <w:fldChar w:fldCharType="separate"/>
      </w:r>
      <w:r w:rsidR="008B2850">
        <w:rPr>
          <w:noProof/>
        </w:rPr>
        <w:t>29</w:t>
      </w:r>
      <w:r>
        <w:rPr>
          <w:noProof/>
        </w:rPr>
        <w:fldChar w:fldCharType="end"/>
      </w:r>
    </w:p>
    <w:p w:rsidR="00835730" w:rsidRDefault="00835730">
      <w:pPr>
        <w:pStyle w:val="TableofFigures"/>
        <w:tabs>
          <w:tab w:val="right" w:leader="dot" w:pos="9060"/>
        </w:tabs>
        <w:rPr>
          <w:rFonts w:eastAsiaTheme="minorEastAsia"/>
          <w:noProof/>
          <w:lang w:eastAsia="en-AU"/>
        </w:rPr>
      </w:pPr>
      <w:r>
        <w:rPr>
          <w:noProof/>
        </w:rPr>
        <w:t>Figure 12 Summary of operational steps for strawberries grown in Korea for export</w:t>
      </w:r>
      <w:r>
        <w:rPr>
          <w:noProof/>
        </w:rPr>
        <w:tab/>
      </w:r>
      <w:r>
        <w:rPr>
          <w:noProof/>
        </w:rPr>
        <w:fldChar w:fldCharType="begin"/>
      </w:r>
      <w:r>
        <w:rPr>
          <w:noProof/>
        </w:rPr>
        <w:instrText xml:space="preserve"> PAGEREF _Toc470165520 \h </w:instrText>
      </w:r>
      <w:r>
        <w:rPr>
          <w:noProof/>
        </w:rPr>
      </w:r>
      <w:r>
        <w:rPr>
          <w:noProof/>
        </w:rPr>
        <w:fldChar w:fldCharType="separate"/>
      </w:r>
      <w:r w:rsidR="008B2850">
        <w:rPr>
          <w:noProof/>
        </w:rPr>
        <w:t>30</w:t>
      </w:r>
      <w:r>
        <w:rPr>
          <w:noProof/>
        </w:rPr>
        <w:fldChar w:fldCharType="end"/>
      </w:r>
    </w:p>
    <w:p w:rsidR="00835730" w:rsidRDefault="00835730">
      <w:pPr>
        <w:pStyle w:val="TOCHeading"/>
      </w:pPr>
      <w:r>
        <w:rPr>
          <w:rFonts w:ascii="Cambria" w:hAnsi="Cambria"/>
          <w:color w:val="auto"/>
          <w:sz w:val="22"/>
          <w:szCs w:val="24"/>
        </w:rPr>
        <w:fldChar w:fldCharType="end"/>
      </w:r>
      <w:r>
        <w:t>Tables</w:t>
      </w:r>
    </w:p>
    <w:p w:rsidR="00835730" w:rsidRDefault="00835730" w:rsidP="00711BC7">
      <w:pPr>
        <w:pStyle w:val="TableofFigures"/>
        <w:tabs>
          <w:tab w:val="right" w:leader="dot" w:pos="9060"/>
        </w:tabs>
        <w:ind w:left="868" w:hanging="868"/>
        <w:rPr>
          <w:rFonts w:eastAsiaTheme="minorEastAsia"/>
          <w:noProof/>
          <w:lang w:eastAsia="en-AU"/>
        </w:rPr>
      </w:pPr>
      <w:r>
        <w:rPr>
          <w:bCs/>
          <w:szCs w:val="24"/>
        </w:rPr>
        <w:fldChar w:fldCharType="begin"/>
      </w:r>
      <w:r>
        <w:rPr>
          <w:bCs/>
        </w:rPr>
        <w:instrText xml:space="preserve"> TOC \c "Table" </w:instrText>
      </w:r>
      <w:r>
        <w:rPr>
          <w:bCs/>
          <w:szCs w:val="24"/>
        </w:rPr>
        <w:fldChar w:fldCharType="separate"/>
      </w:r>
      <w:r>
        <w:rPr>
          <w:noProof/>
        </w:rPr>
        <w:t>Table 2.1 Nomenclature of qualitative likelihoods</w:t>
      </w:r>
      <w:r>
        <w:rPr>
          <w:noProof/>
        </w:rPr>
        <w:tab/>
      </w:r>
      <w:r>
        <w:rPr>
          <w:noProof/>
        </w:rPr>
        <w:fldChar w:fldCharType="begin"/>
      </w:r>
      <w:r>
        <w:rPr>
          <w:noProof/>
        </w:rPr>
        <w:instrText xml:space="preserve"> PAGEREF _Toc470165521 \h </w:instrText>
      </w:r>
      <w:r>
        <w:rPr>
          <w:noProof/>
        </w:rPr>
      </w:r>
      <w:r>
        <w:rPr>
          <w:noProof/>
        </w:rPr>
        <w:fldChar w:fldCharType="separate"/>
      </w:r>
      <w:r w:rsidR="008B2850">
        <w:rPr>
          <w:noProof/>
        </w:rPr>
        <w:t>10</w:t>
      </w:r>
      <w:r>
        <w:rPr>
          <w:noProof/>
        </w:rPr>
        <w:fldChar w:fldCharType="end"/>
      </w:r>
    </w:p>
    <w:p w:rsidR="00835730" w:rsidRDefault="00835730" w:rsidP="00711BC7">
      <w:pPr>
        <w:pStyle w:val="TableofFigures"/>
        <w:tabs>
          <w:tab w:val="right" w:leader="dot" w:pos="9060"/>
        </w:tabs>
        <w:ind w:left="868" w:hanging="868"/>
        <w:rPr>
          <w:rFonts w:eastAsiaTheme="minorEastAsia"/>
          <w:noProof/>
          <w:lang w:eastAsia="en-AU"/>
        </w:rPr>
      </w:pPr>
      <w:r>
        <w:rPr>
          <w:noProof/>
        </w:rPr>
        <w:t>Table 2.2 Matrix of rules for combining qualitative likelihoods</w:t>
      </w:r>
      <w:r>
        <w:rPr>
          <w:noProof/>
        </w:rPr>
        <w:tab/>
      </w:r>
      <w:r>
        <w:rPr>
          <w:noProof/>
        </w:rPr>
        <w:fldChar w:fldCharType="begin"/>
      </w:r>
      <w:r>
        <w:rPr>
          <w:noProof/>
        </w:rPr>
        <w:instrText xml:space="preserve"> PAGEREF _Toc470165522 \h </w:instrText>
      </w:r>
      <w:r>
        <w:rPr>
          <w:noProof/>
        </w:rPr>
      </w:r>
      <w:r>
        <w:rPr>
          <w:noProof/>
        </w:rPr>
        <w:fldChar w:fldCharType="separate"/>
      </w:r>
      <w:r w:rsidR="008B2850">
        <w:rPr>
          <w:noProof/>
        </w:rPr>
        <w:t>11</w:t>
      </w:r>
      <w:r>
        <w:rPr>
          <w:noProof/>
        </w:rPr>
        <w:fldChar w:fldCharType="end"/>
      </w:r>
    </w:p>
    <w:p w:rsidR="00835730" w:rsidRDefault="00835730" w:rsidP="00711BC7">
      <w:pPr>
        <w:pStyle w:val="TableofFigures"/>
        <w:tabs>
          <w:tab w:val="right" w:leader="dot" w:pos="9060"/>
        </w:tabs>
        <w:ind w:left="868" w:hanging="868"/>
        <w:rPr>
          <w:rFonts w:eastAsiaTheme="minorEastAsia"/>
          <w:noProof/>
          <w:lang w:eastAsia="en-AU"/>
        </w:rPr>
      </w:pPr>
      <w:r>
        <w:rPr>
          <w:noProof/>
        </w:rPr>
        <w:t>Table 2.3 Decision rules for determining the consequence impact score based on the magnitude of consequences at four geographic scales</w:t>
      </w:r>
      <w:r>
        <w:rPr>
          <w:noProof/>
        </w:rPr>
        <w:tab/>
      </w:r>
      <w:r>
        <w:rPr>
          <w:noProof/>
        </w:rPr>
        <w:fldChar w:fldCharType="begin"/>
      </w:r>
      <w:r>
        <w:rPr>
          <w:noProof/>
        </w:rPr>
        <w:instrText xml:space="preserve"> PAGEREF _Toc470165523 \h </w:instrText>
      </w:r>
      <w:r>
        <w:rPr>
          <w:noProof/>
        </w:rPr>
      </w:r>
      <w:r>
        <w:rPr>
          <w:noProof/>
        </w:rPr>
        <w:fldChar w:fldCharType="separate"/>
      </w:r>
      <w:r w:rsidR="008B2850">
        <w:rPr>
          <w:noProof/>
        </w:rPr>
        <w:t>13</w:t>
      </w:r>
      <w:r>
        <w:rPr>
          <w:noProof/>
        </w:rPr>
        <w:fldChar w:fldCharType="end"/>
      </w:r>
    </w:p>
    <w:p w:rsidR="00835730" w:rsidRDefault="00835730" w:rsidP="00711BC7">
      <w:pPr>
        <w:pStyle w:val="TableofFigures"/>
        <w:tabs>
          <w:tab w:val="right" w:leader="dot" w:pos="9060"/>
        </w:tabs>
        <w:ind w:left="868" w:hanging="868"/>
        <w:rPr>
          <w:rFonts w:eastAsiaTheme="minorEastAsia"/>
          <w:noProof/>
          <w:lang w:eastAsia="en-AU"/>
        </w:rPr>
      </w:pPr>
      <w:r>
        <w:rPr>
          <w:noProof/>
        </w:rPr>
        <w:t>Table 2.4 Decision rules for determining the overall consequence rating for each pest</w:t>
      </w:r>
      <w:r>
        <w:rPr>
          <w:noProof/>
        </w:rPr>
        <w:tab/>
      </w:r>
      <w:r>
        <w:rPr>
          <w:noProof/>
        </w:rPr>
        <w:fldChar w:fldCharType="begin"/>
      </w:r>
      <w:r>
        <w:rPr>
          <w:noProof/>
        </w:rPr>
        <w:instrText xml:space="preserve"> PAGEREF _Toc470165524 \h </w:instrText>
      </w:r>
      <w:r>
        <w:rPr>
          <w:noProof/>
        </w:rPr>
      </w:r>
      <w:r>
        <w:rPr>
          <w:noProof/>
        </w:rPr>
        <w:fldChar w:fldCharType="separate"/>
      </w:r>
      <w:r w:rsidR="008B2850">
        <w:rPr>
          <w:noProof/>
        </w:rPr>
        <w:t>13</w:t>
      </w:r>
      <w:r>
        <w:rPr>
          <w:noProof/>
        </w:rPr>
        <w:fldChar w:fldCharType="end"/>
      </w:r>
    </w:p>
    <w:p w:rsidR="00835730" w:rsidRDefault="00835730" w:rsidP="00711BC7">
      <w:pPr>
        <w:pStyle w:val="TableofFigures"/>
        <w:tabs>
          <w:tab w:val="right" w:leader="dot" w:pos="9060"/>
        </w:tabs>
        <w:ind w:left="868" w:hanging="868"/>
        <w:rPr>
          <w:rFonts w:eastAsiaTheme="minorEastAsia"/>
          <w:noProof/>
          <w:lang w:eastAsia="en-AU"/>
        </w:rPr>
      </w:pPr>
      <w:r>
        <w:rPr>
          <w:noProof/>
        </w:rPr>
        <w:t>Table 2.5 Risk estimation matrix</w:t>
      </w:r>
      <w:r>
        <w:rPr>
          <w:noProof/>
        </w:rPr>
        <w:tab/>
      </w:r>
      <w:r>
        <w:rPr>
          <w:noProof/>
        </w:rPr>
        <w:fldChar w:fldCharType="begin"/>
      </w:r>
      <w:r>
        <w:rPr>
          <w:noProof/>
        </w:rPr>
        <w:instrText xml:space="preserve"> PAGEREF _Toc470165525 \h </w:instrText>
      </w:r>
      <w:r>
        <w:rPr>
          <w:noProof/>
        </w:rPr>
      </w:r>
      <w:r>
        <w:rPr>
          <w:noProof/>
        </w:rPr>
        <w:fldChar w:fldCharType="separate"/>
      </w:r>
      <w:r w:rsidR="008B2850">
        <w:rPr>
          <w:noProof/>
        </w:rPr>
        <w:t>14</w:t>
      </w:r>
      <w:r>
        <w:rPr>
          <w:noProof/>
        </w:rPr>
        <w:fldChar w:fldCharType="end"/>
      </w:r>
    </w:p>
    <w:p w:rsidR="00835730" w:rsidRDefault="00835730" w:rsidP="00711BC7">
      <w:pPr>
        <w:pStyle w:val="TableofFigures"/>
        <w:tabs>
          <w:tab w:val="right" w:leader="dot" w:pos="9060"/>
        </w:tabs>
        <w:ind w:left="868" w:hanging="868"/>
        <w:rPr>
          <w:rFonts w:eastAsiaTheme="minorEastAsia"/>
          <w:noProof/>
          <w:lang w:eastAsia="en-AU"/>
        </w:rPr>
      </w:pPr>
      <w:r>
        <w:rPr>
          <w:noProof/>
        </w:rPr>
        <w:t>Table 3.1 Viruses targeted by virus tests in tissue culture plantlets and the method of detection used</w:t>
      </w:r>
      <w:r>
        <w:rPr>
          <w:noProof/>
        </w:rPr>
        <w:tab/>
      </w:r>
      <w:r>
        <w:rPr>
          <w:noProof/>
        </w:rPr>
        <w:fldChar w:fldCharType="begin"/>
      </w:r>
      <w:r>
        <w:rPr>
          <w:noProof/>
        </w:rPr>
        <w:instrText xml:space="preserve"> PAGEREF _Toc470165526 \h </w:instrText>
      </w:r>
      <w:r>
        <w:rPr>
          <w:noProof/>
        </w:rPr>
      </w:r>
      <w:r>
        <w:rPr>
          <w:noProof/>
        </w:rPr>
        <w:fldChar w:fldCharType="separate"/>
      </w:r>
      <w:r w:rsidR="008B2850">
        <w:rPr>
          <w:noProof/>
        </w:rPr>
        <w:t>23</w:t>
      </w:r>
      <w:r>
        <w:rPr>
          <w:noProof/>
        </w:rPr>
        <w:fldChar w:fldCharType="end"/>
      </w:r>
    </w:p>
    <w:p w:rsidR="00835730" w:rsidRDefault="00835730" w:rsidP="00711BC7">
      <w:pPr>
        <w:pStyle w:val="TableofFigures"/>
        <w:tabs>
          <w:tab w:val="right" w:leader="dot" w:pos="9060"/>
        </w:tabs>
        <w:ind w:left="868" w:hanging="868"/>
        <w:rPr>
          <w:rFonts w:eastAsiaTheme="minorEastAsia"/>
          <w:noProof/>
          <w:lang w:eastAsia="en-AU"/>
        </w:rPr>
      </w:pPr>
      <w:r>
        <w:rPr>
          <w:noProof/>
        </w:rPr>
        <w:t>Table 3.2 Pest management schedule for second and third year foundation plantlets</w:t>
      </w:r>
      <w:r>
        <w:rPr>
          <w:noProof/>
        </w:rPr>
        <w:tab/>
      </w:r>
      <w:r>
        <w:rPr>
          <w:noProof/>
        </w:rPr>
        <w:fldChar w:fldCharType="begin"/>
      </w:r>
      <w:r>
        <w:rPr>
          <w:noProof/>
        </w:rPr>
        <w:instrText xml:space="preserve"> PAGEREF _Toc470165527 \h </w:instrText>
      </w:r>
      <w:r>
        <w:rPr>
          <w:noProof/>
        </w:rPr>
      </w:r>
      <w:r>
        <w:rPr>
          <w:noProof/>
        </w:rPr>
        <w:fldChar w:fldCharType="separate"/>
      </w:r>
      <w:r w:rsidR="008B2850">
        <w:rPr>
          <w:noProof/>
        </w:rPr>
        <w:t>23</w:t>
      </w:r>
      <w:r>
        <w:rPr>
          <w:noProof/>
        </w:rPr>
        <w:fldChar w:fldCharType="end"/>
      </w:r>
    </w:p>
    <w:p w:rsidR="00835730" w:rsidRDefault="00835730" w:rsidP="00711BC7">
      <w:pPr>
        <w:pStyle w:val="TableofFigures"/>
        <w:tabs>
          <w:tab w:val="right" w:leader="dot" w:pos="9060"/>
        </w:tabs>
        <w:ind w:left="868" w:hanging="868"/>
        <w:rPr>
          <w:rFonts w:eastAsiaTheme="minorEastAsia"/>
          <w:noProof/>
          <w:lang w:eastAsia="en-AU"/>
        </w:rPr>
      </w:pPr>
      <w:r>
        <w:rPr>
          <w:noProof/>
        </w:rPr>
        <w:t>Table 3.3 Pest management schedule</w:t>
      </w:r>
      <w:r>
        <w:rPr>
          <w:noProof/>
        </w:rPr>
        <w:tab/>
      </w:r>
      <w:r>
        <w:rPr>
          <w:noProof/>
        </w:rPr>
        <w:fldChar w:fldCharType="begin"/>
      </w:r>
      <w:r>
        <w:rPr>
          <w:noProof/>
        </w:rPr>
        <w:instrText xml:space="preserve"> PAGEREF _Toc470165528 \h </w:instrText>
      </w:r>
      <w:r>
        <w:rPr>
          <w:noProof/>
        </w:rPr>
      </w:r>
      <w:r>
        <w:rPr>
          <w:noProof/>
        </w:rPr>
        <w:fldChar w:fldCharType="separate"/>
      </w:r>
      <w:r w:rsidR="008B2850">
        <w:rPr>
          <w:noProof/>
        </w:rPr>
        <w:t>25</w:t>
      </w:r>
      <w:r>
        <w:rPr>
          <w:noProof/>
        </w:rPr>
        <w:fldChar w:fldCharType="end"/>
      </w:r>
    </w:p>
    <w:p w:rsidR="00835730" w:rsidRDefault="00835730" w:rsidP="00711BC7">
      <w:pPr>
        <w:pStyle w:val="TableofFigures"/>
        <w:tabs>
          <w:tab w:val="right" w:leader="dot" w:pos="9060"/>
        </w:tabs>
        <w:ind w:left="868" w:hanging="868"/>
        <w:rPr>
          <w:rFonts w:eastAsiaTheme="minorEastAsia"/>
          <w:noProof/>
          <w:lang w:eastAsia="en-AU"/>
        </w:rPr>
      </w:pPr>
      <w:r>
        <w:rPr>
          <w:noProof/>
        </w:rPr>
        <w:t>Table 3.4 Bacteria and Viruses targeted by tests for imported runner daughter plants</w:t>
      </w:r>
      <w:r>
        <w:rPr>
          <w:noProof/>
        </w:rPr>
        <w:tab/>
      </w:r>
      <w:r>
        <w:rPr>
          <w:noProof/>
        </w:rPr>
        <w:fldChar w:fldCharType="begin"/>
      </w:r>
      <w:r>
        <w:rPr>
          <w:noProof/>
        </w:rPr>
        <w:instrText xml:space="preserve"> PAGEREF _Toc470165529 \h </w:instrText>
      </w:r>
      <w:r>
        <w:rPr>
          <w:noProof/>
        </w:rPr>
      </w:r>
      <w:r>
        <w:rPr>
          <w:noProof/>
        </w:rPr>
        <w:fldChar w:fldCharType="separate"/>
      </w:r>
      <w:r w:rsidR="008B2850">
        <w:rPr>
          <w:noProof/>
        </w:rPr>
        <w:t>26</w:t>
      </w:r>
      <w:r>
        <w:rPr>
          <w:noProof/>
        </w:rPr>
        <w:fldChar w:fldCharType="end"/>
      </w:r>
    </w:p>
    <w:p w:rsidR="00835730" w:rsidRDefault="00835730" w:rsidP="00711BC7">
      <w:pPr>
        <w:pStyle w:val="TableofFigures"/>
        <w:tabs>
          <w:tab w:val="right" w:leader="dot" w:pos="9060"/>
        </w:tabs>
        <w:ind w:left="868" w:hanging="868"/>
        <w:rPr>
          <w:rFonts w:eastAsiaTheme="minorEastAsia"/>
          <w:noProof/>
          <w:lang w:eastAsia="en-AU"/>
        </w:rPr>
      </w:pPr>
      <w:r>
        <w:rPr>
          <w:noProof/>
        </w:rPr>
        <w:t>Table 3.5 Strawberry quality standards</w:t>
      </w:r>
      <w:r>
        <w:rPr>
          <w:noProof/>
        </w:rPr>
        <w:tab/>
      </w:r>
      <w:r>
        <w:rPr>
          <w:noProof/>
        </w:rPr>
        <w:fldChar w:fldCharType="begin"/>
      </w:r>
      <w:r>
        <w:rPr>
          <w:noProof/>
        </w:rPr>
        <w:instrText xml:space="preserve"> PAGEREF _Toc470165530 \h </w:instrText>
      </w:r>
      <w:r>
        <w:rPr>
          <w:noProof/>
        </w:rPr>
      </w:r>
      <w:r>
        <w:rPr>
          <w:noProof/>
        </w:rPr>
        <w:fldChar w:fldCharType="separate"/>
      </w:r>
      <w:r w:rsidR="008B2850">
        <w:rPr>
          <w:noProof/>
        </w:rPr>
        <w:t>27</w:t>
      </w:r>
      <w:r>
        <w:rPr>
          <w:noProof/>
        </w:rPr>
        <w:fldChar w:fldCharType="end"/>
      </w:r>
    </w:p>
    <w:p w:rsidR="00835730" w:rsidRDefault="00835730" w:rsidP="00711BC7">
      <w:pPr>
        <w:pStyle w:val="TableofFigures"/>
        <w:tabs>
          <w:tab w:val="right" w:leader="dot" w:pos="9060"/>
        </w:tabs>
        <w:ind w:left="868" w:hanging="868"/>
        <w:rPr>
          <w:rFonts w:eastAsiaTheme="minorEastAsia"/>
          <w:noProof/>
          <w:lang w:eastAsia="en-AU"/>
        </w:rPr>
      </w:pPr>
      <w:r>
        <w:rPr>
          <w:noProof/>
        </w:rPr>
        <w:t>Table 3.6 Strawberry size standards</w:t>
      </w:r>
      <w:r>
        <w:rPr>
          <w:noProof/>
        </w:rPr>
        <w:tab/>
      </w:r>
      <w:r>
        <w:rPr>
          <w:noProof/>
        </w:rPr>
        <w:fldChar w:fldCharType="begin"/>
      </w:r>
      <w:r>
        <w:rPr>
          <w:noProof/>
        </w:rPr>
        <w:instrText xml:space="preserve"> PAGEREF _Toc470165531 \h </w:instrText>
      </w:r>
      <w:r>
        <w:rPr>
          <w:noProof/>
        </w:rPr>
      </w:r>
      <w:r>
        <w:rPr>
          <w:noProof/>
        </w:rPr>
        <w:fldChar w:fldCharType="separate"/>
      </w:r>
      <w:r w:rsidR="008B2850">
        <w:rPr>
          <w:noProof/>
        </w:rPr>
        <w:t>27</w:t>
      </w:r>
      <w:r>
        <w:rPr>
          <w:noProof/>
        </w:rPr>
        <w:fldChar w:fldCharType="end"/>
      </w:r>
    </w:p>
    <w:p w:rsidR="00835730" w:rsidRDefault="00835730" w:rsidP="00711BC7">
      <w:pPr>
        <w:pStyle w:val="TableofFigures"/>
        <w:tabs>
          <w:tab w:val="right" w:leader="dot" w:pos="9060"/>
        </w:tabs>
        <w:ind w:left="868" w:hanging="868"/>
        <w:rPr>
          <w:rFonts w:eastAsiaTheme="minorEastAsia"/>
          <w:noProof/>
          <w:lang w:eastAsia="en-AU"/>
        </w:rPr>
      </w:pPr>
      <w:r>
        <w:rPr>
          <w:noProof/>
        </w:rPr>
        <w:t>Table 3.7 Area dedicated to strawberry production in Korea</w:t>
      </w:r>
      <w:r>
        <w:rPr>
          <w:noProof/>
        </w:rPr>
        <w:tab/>
      </w:r>
      <w:r>
        <w:rPr>
          <w:noProof/>
        </w:rPr>
        <w:fldChar w:fldCharType="begin"/>
      </w:r>
      <w:r>
        <w:rPr>
          <w:noProof/>
        </w:rPr>
        <w:instrText xml:space="preserve"> PAGEREF _Toc470165532 \h </w:instrText>
      </w:r>
      <w:r>
        <w:rPr>
          <w:noProof/>
        </w:rPr>
      </w:r>
      <w:r>
        <w:rPr>
          <w:noProof/>
        </w:rPr>
        <w:fldChar w:fldCharType="separate"/>
      </w:r>
      <w:r w:rsidR="008B2850">
        <w:rPr>
          <w:noProof/>
        </w:rPr>
        <w:t>31</w:t>
      </w:r>
      <w:r>
        <w:rPr>
          <w:noProof/>
        </w:rPr>
        <w:fldChar w:fldCharType="end"/>
      </w:r>
    </w:p>
    <w:p w:rsidR="00835730" w:rsidRDefault="00835730" w:rsidP="00711BC7">
      <w:pPr>
        <w:pStyle w:val="TableofFigures"/>
        <w:tabs>
          <w:tab w:val="right" w:leader="dot" w:pos="9060"/>
        </w:tabs>
        <w:ind w:left="868" w:hanging="868"/>
        <w:rPr>
          <w:rFonts w:eastAsiaTheme="minorEastAsia"/>
          <w:noProof/>
          <w:lang w:eastAsia="en-AU"/>
        </w:rPr>
      </w:pPr>
      <w:r>
        <w:rPr>
          <w:noProof/>
        </w:rPr>
        <w:t>Table 3.8 Amount of Korean strawberries exported to destination country in 2015</w:t>
      </w:r>
      <w:r>
        <w:rPr>
          <w:noProof/>
        </w:rPr>
        <w:tab/>
      </w:r>
      <w:r>
        <w:rPr>
          <w:noProof/>
        </w:rPr>
        <w:fldChar w:fldCharType="begin"/>
      </w:r>
      <w:r>
        <w:rPr>
          <w:noProof/>
        </w:rPr>
        <w:instrText xml:space="preserve"> PAGEREF _Toc470165533 \h </w:instrText>
      </w:r>
      <w:r>
        <w:rPr>
          <w:noProof/>
        </w:rPr>
      </w:r>
      <w:r>
        <w:rPr>
          <w:noProof/>
        </w:rPr>
        <w:fldChar w:fldCharType="separate"/>
      </w:r>
      <w:r w:rsidR="008B2850">
        <w:rPr>
          <w:noProof/>
        </w:rPr>
        <w:t>31</w:t>
      </w:r>
      <w:r>
        <w:rPr>
          <w:noProof/>
        </w:rPr>
        <w:fldChar w:fldCharType="end"/>
      </w:r>
    </w:p>
    <w:p w:rsidR="00835730" w:rsidRDefault="00835730" w:rsidP="00711BC7">
      <w:pPr>
        <w:pStyle w:val="TableofFigures"/>
        <w:tabs>
          <w:tab w:val="right" w:leader="dot" w:pos="9060"/>
        </w:tabs>
        <w:ind w:left="868" w:hanging="868"/>
        <w:rPr>
          <w:rFonts w:eastAsiaTheme="minorEastAsia"/>
          <w:noProof/>
          <w:lang w:eastAsia="en-AU"/>
        </w:rPr>
      </w:pPr>
      <w:r>
        <w:rPr>
          <w:noProof/>
        </w:rPr>
        <w:t>Table 4.1 Quarantine pests of strawberries from Korea for which a full pest risk assessment is conducted</w:t>
      </w:r>
      <w:r>
        <w:rPr>
          <w:noProof/>
        </w:rPr>
        <w:tab/>
      </w:r>
      <w:r>
        <w:rPr>
          <w:noProof/>
        </w:rPr>
        <w:fldChar w:fldCharType="begin"/>
      </w:r>
      <w:r>
        <w:rPr>
          <w:noProof/>
        </w:rPr>
        <w:instrText xml:space="preserve"> PAGEREF _Toc470165534 \h </w:instrText>
      </w:r>
      <w:r>
        <w:rPr>
          <w:noProof/>
        </w:rPr>
      </w:r>
      <w:r>
        <w:rPr>
          <w:noProof/>
        </w:rPr>
        <w:fldChar w:fldCharType="separate"/>
      </w:r>
      <w:r w:rsidR="008B2850">
        <w:rPr>
          <w:noProof/>
        </w:rPr>
        <w:t>35</w:t>
      </w:r>
      <w:r>
        <w:rPr>
          <w:noProof/>
        </w:rPr>
        <w:fldChar w:fldCharType="end"/>
      </w:r>
    </w:p>
    <w:p w:rsidR="00835730" w:rsidRDefault="00835730" w:rsidP="00711BC7">
      <w:pPr>
        <w:pStyle w:val="TableofFigures"/>
        <w:tabs>
          <w:tab w:val="right" w:leader="dot" w:pos="9060"/>
        </w:tabs>
        <w:ind w:left="868" w:hanging="868"/>
        <w:rPr>
          <w:rFonts w:eastAsiaTheme="minorEastAsia"/>
          <w:noProof/>
          <w:lang w:eastAsia="en-AU"/>
        </w:rPr>
      </w:pPr>
      <w:r>
        <w:rPr>
          <w:noProof/>
        </w:rPr>
        <w:t>Table 4.2 Quarantine pests of strawberries from Korea for which the URE outcome is adopted from previous assessments</w:t>
      </w:r>
      <w:r>
        <w:rPr>
          <w:noProof/>
        </w:rPr>
        <w:tab/>
      </w:r>
      <w:r>
        <w:rPr>
          <w:noProof/>
        </w:rPr>
        <w:fldChar w:fldCharType="begin"/>
      </w:r>
      <w:r>
        <w:rPr>
          <w:noProof/>
        </w:rPr>
        <w:instrText xml:space="preserve"> PAGEREF _Toc470165535 \h </w:instrText>
      </w:r>
      <w:r>
        <w:rPr>
          <w:noProof/>
        </w:rPr>
      </w:r>
      <w:r>
        <w:rPr>
          <w:noProof/>
        </w:rPr>
        <w:fldChar w:fldCharType="separate"/>
      </w:r>
      <w:r w:rsidR="008B2850">
        <w:rPr>
          <w:noProof/>
        </w:rPr>
        <w:t>35</w:t>
      </w:r>
      <w:r>
        <w:rPr>
          <w:noProof/>
        </w:rPr>
        <w:fldChar w:fldCharType="end"/>
      </w:r>
    </w:p>
    <w:p w:rsidR="00835730" w:rsidRDefault="00835730" w:rsidP="00711BC7">
      <w:pPr>
        <w:pStyle w:val="TableofFigures"/>
        <w:tabs>
          <w:tab w:val="right" w:leader="dot" w:pos="9060"/>
        </w:tabs>
        <w:ind w:left="868" w:hanging="868"/>
        <w:rPr>
          <w:rFonts w:eastAsiaTheme="minorEastAsia"/>
          <w:noProof/>
          <w:lang w:eastAsia="en-AU"/>
        </w:rPr>
      </w:pPr>
      <w:r>
        <w:rPr>
          <w:noProof/>
        </w:rPr>
        <w:t>Table 4.3 Quarantine pests of strawberries from Korea for which some of the likelihood ratings and consequence estimates are adopted from previous assessments</w:t>
      </w:r>
      <w:r>
        <w:rPr>
          <w:noProof/>
        </w:rPr>
        <w:tab/>
      </w:r>
      <w:r>
        <w:rPr>
          <w:noProof/>
        </w:rPr>
        <w:fldChar w:fldCharType="begin"/>
      </w:r>
      <w:r>
        <w:rPr>
          <w:noProof/>
        </w:rPr>
        <w:instrText xml:space="preserve"> PAGEREF _Toc470165536 \h </w:instrText>
      </w:r>
      <w:r>
        <w:rPr>
          <w:noProof/>
        </w:rPr>
      </w:r>
      <w:r>
        <w:rPr>
          <w:noProof/>
        </w:rPr>
        <w:fldChar w:fldCharType="separate"/>
      </w:r>
      <w:r w:rsidR="008B2850">
        <w:rPr>
          <w:noProof/>
        </w:rPr>
        <w:t>35</w:t>
      </w:r>
      <w:r>
        <w:rPr>
          <w:noProof/>
        </w:rPr>
        <w:fldChar w:fldCharType="end"/>
      </w:r>
    </w:p>
    <w:p w:rsidR="00835730" w:rsidRDefault="00835730" w:rsidP="00711BC7">
      <w:pPr>
        <w:pStyle w:val="TableofFigures"/>
        <w:tabs>
          <w:tab w:val="right" w:leader="dot" w:pos="9060"/>
        </w:tabs>
        <w:ind w:left="868" w:hanging="868"/>
        <w:rPr>
          <w:rFonts w:eastAsiaTheme="minorEastAsia"/>
          <w:noProof/>
          <w:lang w:eastAsia="en-AU"/>
        </w:rPr>
      </w:pPr>
      <w:r>
        <w:rPr>
          <w:noProof/>
        </w:rPr>
        <w:lastRenderedPageBreak/>
        <w:t>Table 4.4 Summary of unrestricted risk estimates for quarantine pests associated with strawberries from Korea for which a full pest risk assessment is conducted</w:t>
      </w:r>
      <w:r>
        <w:rPr>
          <w:noProof/>
        </w:rPr>
        <w:tab/>
      </w:r>
      <w:r>
        <w:rPr>
          <w:noProof/>
        </w:rPr>
        <w:fldChar w:fldCharType="begin"/>
      </w:r>
      <w:r>
        <w:rPr>
          <w:noProof/>
        </w:rPr>
        <w:instrText xml:space="preserve"> PAGEREF _Toc470165537 \h </w:instrText>
      </w:r>
      <w:r>
        <w:rPr>
          <w:noProof/>
        </w:rPr>
      </w:r>
      <w:r>
        <w:rPr>
          <w:noProof/>
        </w:rPr>
        <w:fldChar w:fldCharType="separate"/>
      </w:r>
      <w:r w:rsidR="008B2850">
        <w:rPr>
          <w:noProof/>
        </w:rPr>
        <w:t>55</w:t>
      </w:r>
      <w:r>
        <w:rPr>
          <w:noProof/>
        </w:rPr>
        <w:fldChar w:fldCharType="end"/>
      </w:r>
    </w:p>
    <w:p w:rsidR="00835730" w:rsidRDefault="00835730" w:rsidP="00711BC7">
      <w:pPr>
        <w:pStyle w:val="TableofFigures"/>
        <w:tabs>
          <w:tab w:val="right" w:leader="dot" w:pos="9060"/>
        </w:tabs>
        <w:ind w:left="868" w:hanging="868"/>
        <w:rPr>
          <w:rFonts w:eastAsiaTheme="minorEastAsia"/>
          <w:noProof/>
          <w:lang w:eastAsia="en-AU"/>
        </w:rPr>
      </w:pPr>
      <w:r>
        <w:rPr>
          <w:noProof/>
        </w:rPr>
        <w:t>Table 4.5 Summary of unrestricted risk estimates for quarantine pests associated with strawberries from Korea for which the URE outcome is adopted from previous assessments</w:t>
      </w:r>
      <w:r>
        <w:rPr>
          <w:noProof/>
        </w:rPr>
        <w:tab/>
      </w:r>
      <w:r>
        <w:rPr>
          <w:noProof/>
        </w:rPr>
        <w:fldChar w:fldCharType="begin"/>
      </w:r>
      <w:r>
        <w:rPr>
          <w:noProof/>
        </w:rPr>
        <w:instrText xml:space="preserve"> PAGEREF _Toc470165538 \h </w:instrText>
      </w:r>
      <w:r>
        <w:rPr>
          <w:noProof/>
        </w:rPr>
      </w:r>
      <w:r>
        <w:rPr>
          <w:noProof/>
        </w:rPr>
        <w:fldChar w:fldCharType="separate"/>
      </w:r>
      <w:r w:rsidR="008B2850">
        <w:rPr>
          <w:noProof/>
        </w:rPr>
        <w:t>55</w:t>
      </w:r>
      <w:r>
        <w:rPr>
          <w:noProof/>
        </w:rPr>
        <w:fldChar w:fldCharType="end"/>
      </w:r>
    </w:p>
    <w:p w:rsidR="00835730" w:rsidRDefault="00835730" w:rsidP="00711BC7">
      <w:pPr>
        <w:pStyle w:val="TableofFigures"/>
        <w:tabs>
          <w:tab w:val="right" w:leader="dot" w:pos="9060"/>
        </w:tabs>
        <w:ind w:left="868" w:hanging="868"/>
        <w:rPr>
          <w:rFonts w:eastAsiaTheme="minorEastAsia"/>
          <w:noProof/>
          <w:lang w:eastAsia="en-AU"/>
        </w:rPr>
      </w:pPr>
      <w:r>
        <w:rPr>
          <w:noProof/>
        </w:rPr>
        <w:t>Table 4.6 Summary of unrestricted risk estimates for quarantine pests associated with strawberries from Korea for which some of the likelihood ratings and consequence estimates are adopted from previous assessments</w:t>
      </w:r>
      <w:r>
        <w:rPr>
          <w:noProof/>
        </w:rPr>
        <w:tab/>
      </w:r>
      <w:r>
        <w:rPr>
          <w:noProof/>
        </w:rPr>
        <w:fldChar w:fldCharType="begin"/>
      </w:r>
      <w:r>
        <w:rPr>
          <w:noProof/>
        </w:rPr>
        <w:instrText xml:space="preserve"> PAGEREF _Toc470165539 \h </w:instrText>
      </w:r>
      <w:r>
        <w:rPr>
          <w:noProof/>
        </w:rPr>
      </w:r>
      <w:r>
        <w:rPr>
          <w:noProof/>
        </w:rPr>
        <w:fldChar w:fldCharType="separate"/>
      </w:r>
      <w:r w:rsidR="008B2850">
        <w:rPr>
          <w:noProof/>
        </w:rPr>
        <w:t>56</w:t>
      </w:r>
      <w:r>
        <w:rPr>
          <w:noProof/>
        </w:rPr>
        <w:fldChar w:fldCharType="end"/>
      </w:r>
    </w:p>
    <w:p w:rsidR="00835730" w:rsidRDefault="00835730" w:rsidP="00711BC7">
      <w:pPr>
        <w:pStyle w:val="TableofFigures"/>
        <w:tabs>
          <w:tab w:val="right" w:leader="dot" w:pos="9060"/>
        </w:tabs>
        <w:ind w:left="868" w:hanging="868"/>
        <w:rPr>
          <w:rFonts w:eastAsiaTheme="minorEastAsia"/>
          <w:noProof/>
          <w:lang w:eastAsia="en-AU"/>
        </w:rPr>
      </w:pPr>
      <w:r>
        <w:rPr>
          <w:noProof/>
        </w:rPr>
        <w:t>Table 5.1 Risk management measures recommended for quarantine pests of strawberries from Korea</w:t>
      </w:r>
      <w:r>
        <w:rPr>
          <w:noProof/>
        </w:rPr>
        <w:tab/>
      </w:r>
      <w:r>
        <w:rPr>
          <w:noProof/>
        </w:rPr>
        <w:fldChar w:fldCharType="begin"/>
      </w:r>
      <w:r>
        <w:rPr>
          <w:noProof/>
        </w:rPr>
        <w:instrText xml:space="preserve"> PAGEREF _Toc470165540 \h </w:instrText>
      </w:r>
      <w:r>
        <w:rPr>
          <w:noProof/>
        </w:rPr>
      </w:r>
      <w:r>
        <w:rPr>
          <w:noProof/>
        </w:rPr>
        <w:fldChar w:fldCharType="separate"/>
      </w:r>
      <w:r w:rsidR="008B2850">
        <w:rPr>
          <w:noProof/>
        </w:rPr>
        <w:t>58</w:t>
      </w:r>
      <w:r>
        <w:rPr>
          <w:noProof/>
        </w:rPr>
        <w:fldChar w:fldCharType="end"/>
      </w:r>
    </w:p>
    <w:p w:rsidR="00835730" w:rsidRDefault="00835730">
      <w:pPr>
        <w:pStyle w:val="TOCHeading"/>
      </w:pPr>
      <w:r>
        <w:fldChar w:fldCharType="end"/>
      </w:r>
      <w:r>
        <w:t>Maps</w:t>
      </w:r>
    </w:p>
    <w:p w:rsidR="00835730" w:rsidRDefault="00835730">
      <w:pPr>
        <w:pStyle w:val="TableofFigures"/>
        <w:tabs>
          <w:tab w:val="right" w:leader="dot" w:pos="9060"/>
        </w:tabs>
        <w:rPr>
          <w:rFonts w:eastAsiaTheme="minorEastAsia"/>
          <w:noProof/>
          <w:lang w:eastAsia="en-AU"/>
        </w:rPr>
      </w:pPr>
      <w:r>
        <w:fldChar w:fldCharType="begin"/>
      </w:r>
      <w:r>
        <w:instrText xml:space="preserve"> TOC \c "Map" </w:instrText>
      </w:r>
      <w:r>
        <w:fldChar w:fldCharType="separate"/>
      </w:r>
      <w:r>
        <w:rPr>
          <w:noProof/>
        </w:rPr>
        <w:t>Map 1 Map of Australia</w:t>
      </w:r>
      <w:r>
        <w:rPr>
          <w:noProof/>
        </w:rPr>
        <w:tab/>
      </w:r>
      <w:r>
        <w:rPr>
          <w:noProof/>
        </w:rPr>
        <w:fldChar w:fldCharType="begin"/>
      </w:r>
      <w:r>
        <w:rPr>
          <w:noProof/>
        </w:rPr>
        <w:instrText xml:space="preserve"> PAGEREF _Toc470165541 \h </w:instrText>
      </w:r>
      <w:r>
        <w:rPr>
          <w:noProof/>
        </w:rPr>
      </w:r>
      <w:r>
        <w:rPr>
          <w:noProof/>
        </w:rPr>
        <w:fldChar w:fldCharType="separate"/>
      </w:r>
      <w:r w:rsidR="008B2850">
        <w:rPr>
          <w:noProof/>
        </w:rPr>
        <w:t>vi</w:t>
      </w:r>
      <w:r>
        <w:rPr>
          <w:noProof/>
        </w:rPr>
        <w:fldChar w:fldCharType="end"/>
      </w:r>
    </w:p>
    <w:p w:rsidR="00835730" w:rsidRDefault="00835730">
      <w:pPr>
        <w:pStyle w:val="TableofFigures"/>
        <w:tabs>
          <w:tab w:val="right" w:leader="dot" w:pos="9060"/>
        </w:tabs>
        <w:rPr>
          <w:rFonts w:eastAsiaTheme="minorEastAsia"/>
          <w:noProof/>
          <w:lang w:eastAsia="en-AU"/>
        </w:rPr>
      </w:pPr>
      <w:r>
        <w:rPr>
          <w:noProof/>
        </w:rPr>
        <w:t>Map 2 A guide to Australia’s bio-climatic zones</w:t>
      </w:r>
      <w:r>
        <w:rPr>
          <w:noProof/>
        </w:rPr>
        <w:tab/>
      </w:r>
      <w:r>
        <w:rPr>
          <w:noProof/>
        </w:rPr>
        <w:fldChar w:fldCharType="begin"/>
      </w:r>
      <w:r>
        <w:rPr>
          <w:noProof/>
        </w:rPr>
        <w:instrText xml:space="preserve"> PAGEREF _Toc470165542 \h </w:instrText>
      </w:r>
      <w:r>
        <w:rPr>
          <w:noProof/>
        </w:rPr>
      </w:r>
      <w:r>
        <w:rPr>
          <w:noProof/>
        </w:rPr>
        <w:fldChar w:fldCharType="separate"/>
      </w:r>
      <w:r w:rsidR="008B2850">
        <w:rPr>
          <w:noProof/>
        </w:rPr>
        <w:t>vi</w:t>
      </w:r>
      <w:r>
        <w:rPr>
          <w:noProof/>
        </w:rPr>
        <w:fldChar w:fldCharType="end"/>
      </w:r>
    </w:p>
    <w:p w:rsidR="00835730" w:rsidRDefault="00835730">
      <w:pPr>
        <w:pStyle w:val="TableofFigures"/>
        <w:tabs>
          <w:tab w:val="right" w:leader="dot" w:pos="9060"/>
        </w:tabs>
        <w:rPr>
          <w:rFonts w:eastAsiaTheme="minorEastAsia"/>
          <w:noProof/>
          <w:lang w:eastAsia="en-AU"/>
        </w:rPr>
      </w:pPr>
      <w:r>
        <w:rPr>
          <w:noProof/>
        </w:rPr>
        <w:t>Map 3 Main strawberry production areas in Korea</w:t>
      </w:r>
      <w:r>
        <w:rPr>
          <w:noProof/>
        </w:rPr>
        <w:tab/>
      </w:r>
      <w:r>
        <w:rPr>
          <w:noProof/>
        </w:rPr>
        <w:fldChar w:fldCharType="begin"/>
      </w:r>
      <w:r>
        <w:rPr>
          <w:noProof/>
        </w:rPr>
        <w:instrText xml:space="preserve"> PAGEREF _Toc470165543 \h </w:instrText>
      </w:r>
      <w:r>
        <w:rPr>
          <w:noProof/>
        </w:rPr>
      </w:r>
      <w:r>
        <w:rPr>
          <w:noProof/>
        </w:rPr>
        <w:fldChar w:fldCharType="separate"/>
      </w:r>
      <w:r w:rsidR="008B2850">
        <w:rPr>
          <w:noProof/>
        </w:rPr>
        <w:t>17</w:t>
      </w:r>
      <w:r>
        <w:rPr>
          <w:noProof/>
        </w:rPr>
        <w:fldChar w:fldCharType="end"/>
      </w:r>
    </w:p>
    <w:p w:rsidR="00835730" w:rsidRDefault="00835730" w:rsidP="00905A53">
      <w:pPr>
        <w:sectPr w:rsidR="00835730">
          <w:headerReference w:type="default" r:id="rId21"/>
          <w:footerReference w:type="default" r:id="rId22"/>
          <w:pgSz w:w="11906" w:h="16838"/>
          <w:pgMar w:top="1418" w:right="1418" w:bottom="1418" w:left="1418" w:header="567" w:footer="283" w:gutter="0"/>
          <w:pgNumType w:fmt="lowerRoman"/>
          <w:cols w:space="708"/>
          <w:docGrid w:linePitch="360"/>
        </w:sectPr>
      </w:pPr>
      <w:r>
        <w:fldChar w:fldCharType="end"/>
      </w:r>
      <w:bookmarkStart w:id="0" w:name="_Toc384979272"/>
      <w:bookmarkStart w:id="1" w:name="_Toc384979287"/>
      <w:bookmarkStart w:id="2" w:name="_Toc454805758"/>
    </w:p>
    <w:p w:rsidR="00835730" w:rsidRDefault="00835730">
      <w:pPr>
        <w:pStyle w:val="Caption"/>
      </w:pPr>
      <w:bookmarkStart w:id="3" w:name="_Toc470165541"/>
      <w:r>
        <w:lastRenderedPageBreak/>
        <w:t xml:space="preserve">Map </w:t>
      </w:r>
      <w:fldSimple w:instr=" SEQ Map \* ARABIC ">
        <w:r w:rsidR="008B2850">
          <w:rPr>
            <w:noProof/>
          </w:rPr>
          <w:t>1</w:t>
        </w:r>
      </w:fldSimple>
      <w:r>
        <w:t xml:space="preserve"> Map of Australia</w:t>
      </w:r>
      <w:bookmarkEnd w:id="0"/>
      <w:bookmarkEnd w:id="1"/>
      <w:bookmarkEnd w:id="2"/>
      <w:bookmarkEnd w:id="3"/>
    </w:p>
    <w:p w:rsidR="00835730" w:rsidRDefault="00835730">
      <w:bookmarkStart w:id="4" w:name="_GoBack"/>
      <w:r>
        <w:rPr>
          <w:noProof/>
          <w:lang w:eastAsia="en-AU"/>
        </w:rPr>
        <w:drawing>
          <wp:inline distT="0" distB="0" distL="0" distR="0" wp14:anchorId="46078D7D" wp14:editId="46078D7E">
            <wp:extent cx="4089400" cy="3533140"/>
            <wp:effectExtent l="19050" t="0" r="6350" b="0"/>
            <wp:docPr id="4" name="Picture 4" descr="The boundaries for the states and territories are highlighted and the capital cities for each state and territory is indi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 of Australia highlighting where the states and territories and capital cities are"/>
                    <pic:cNvPicPr>
                      <a:picLocks noChangeAspect="1" noChangeArrowheads="1"/>
                    </pic:cNvPicPr>
                  </pic:nvPicPr>
                  <pic:blipFill>
                    <a:blip r:embed="rId23" cstate="print"/>
                    <a:srcRect/>
                    <a:stretch>
                      <a:fillRect/>
                    </a:stretch>
                  </pic:blipFill>
                  <pic:spPr bwMode="auto">
                    <a:xfrm>
                      <a:off x="0" y="0"/>
                      <a:ext cx="4089400" cy="3533140"/>
                    </a:xfrm>
                    <a:prstGeom prst="rect">
                      <a:avLst/>
                    </a:prstGeom>
                    <a:noFill/>
                    <a:ln w="9525">
                      <a:noFill/>
                      <a:miter lim="800000"/>
                      <a:headEnd/>
                      <a:tailEnd/>
                    </a:ln>
                  </pic:spPr>
                </pic:pic>
              </a:graphicData>
            </a:graphic>
          </wp:inline>
        </w:drawing>
      </w:r>
      <w:bookmarkEnd w:id="4"/>
    </w:p>
    <w:p w:rsidR="00835730" w:rsidRDefault="00835730">
      <w:pPr>
        <w:pStyle w:val="Caption"/>
      </w:pPr>
      <w:bookmarkStart w:id="5" w:name="_Toc384979273"/>
      <w:bookmarkStart w:id="6" w:name="_Toc384979288"/>
      <w:bookmarkStart w:id="7" w:name="_Toc454805759"/>
      <w:bookmarkStart w:id="8" w:name="_Toc470165542"/>
      <w:r>
        <w:t xml:space="preserve">Map </w:t>
      </w:r>
      <w:fldSimple w:instr=" SEQ Map \* ARABIC ">
        <w:r w:rsidR="008B2850">
          <w:rPr>
            <w:noProof/>
          </w:rPr>
          <w:t>2</w:t>
        </w:r>
      </w:fldSimple>
      <w:r>
        <w:t xml:space="preserve"> A guide to Australia’s bio-climatic zones</w:t>
      </w:r>
      <w:bookmarkEnd w:id="5"/>
      <w:bookmarkEnd w:id="6"/>
      <w:bookmarkEnd w:id="7"/>
      <w:bookmarkEnd w:id="8"/>
    </w:p>
    <w:p w:rsidR="00835730" w:rsidRDefault="00835730">
      <w:pPr>
        <w:pStyle w:val="Caption"/>
      </w:pPr>
      <w:r>
        <w:rPr>
          <w:noProof/>
          <w:lang w:eastAsia="en-AU"/>
        </w:rPr>
        <w:drawing>
          <wp:inline distT="0" distB="0" distL="0" distR="0" wp14:anchorId="46078D7F" wp14:editId="46078D80">
            <wp:extent cx="5106035" cy="3649980"/>
            <wp:effectExtent l="19050" t="0" r="0" b="0"/>
            <wp:docPr id="5" name="Picture 5" descr="The different climate classes across Australia are highlighted.&#10;There are six climatic classes, these being:&#10;- Equatorial (far northern most region of Queensland and Northern Territory)&#10;- Tropical (Costal areas and northern parts of Western Australia, Norhtern Territory and Queensland)&#10;- Subtropical (eastern coast of Queendland and nothern New South Wales)&#10;- Desert (centeral part of Australia spanning across Western Australia, South Australia, Northern Territory, Queensland and New South Wales)&#10;- Grassland (sourrounding the dessert areas)&#10;- Temperate (eastern coast of New South Wales, most of Victoria, Tasmania, southern edge of South Australia and Western Austral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 of Australia showing where the different climate classes are.&#10;There are six climatic classes, these being:&#10;- Equatorial&#10;- Tropical&#10;- Subtropical&#10;- Desert&#10;- Grassland&#10;- Temperate&#10;"/>
                    <pic:cNvPicPr>
                      <a:picLocks noChangeAspect="1" noChangeArrowheads="1"/>
                    </pic:cNvPicPr>
                  </pic:nvPicPr>
                  <pic:blipFill>
                    <a:blip r:embed="rId24" cstate="print"/>
                    <a:srcRect/>
                    <a:stretch>
                      <a:fillRect/>
                    </a:stretch>
                  </pic:blipFill>
                  <pic:spPr bwMode="auto">
                    <a:xfrm>
                      <a:off x="0" y="0"/>
                      <a:ext cx="5106035" cy="3649980"/>
                    </a:xfrm>
                    <a:prstGeom prst="rect">
                      <a:avLst/>
                    </a:prstGeom>
                    <a:noFill/>
                    <a:ln w="9525">
                      <a:noFill/>
                      <a:miter lim="800000"/>
                      <a:headEnd/>
                      <a:tailEnd/>
                    </a:ln>
                  </pic:spPr>
                </pic:pic>
              </a:graphicData>
            </a:graphic>
          </wp:inline>
        </w:drawing>
      </w:r>
    </w:p>
    <w:p w:rsidR="00835730" w:rsidRDefault="00835730">
      <w:pPr>
        <w:pStyle w:val="Caption"/>
      </w:pPr>
      <w:bookmarkStart w:id="9" w:name="_Toc384979274"/>
      <w:bookmarkStart w:id="10" w:name="_Toc384979289"/>
    </w:p>
    <w:bookmarkEnd w:id="9"/>
    <w:bookmarkEnd w:id="10"/>
    <w:p w:rsidR="00835730" w:rsidRDefault="00835730">
      <w:pPr>
        <w:sectPr w:rsidR="00835730">
          <w:headerReference w:type="default" r:id="rId25"/>
          <w:pgSz w:w="11906" w:h="16838"/>
          <w:pgMar w:top="1418" w:right="1418" w:bottom="1418" w:left="1418" w:header="567" w:footer="283" w:gutter="0"/>
          <w:pgNumType w:fmt="lowerRoman"/>
          <w:cols w:space="708"/>
          <w:docGrid w:linePitch="360"/>
        </w:sectPr>
      </w:pPr>
    </w:p>
    <w:p w:rsidR="00835730" w:rsidRPr="00217F0B" w:rsidRDefault="00835730" w:rsidP="007A29D3">
      <w:pPr>
        <w:pStyle w:val="Caption"/>
      </w:pPr>
      <w:bookmarkStart w:id="11" w:name="_Toc470165509"/>
      <w:r>
        <w:lastRenderedPageBreak/>
        <w:t xml:space="preserve">Figure </w:t>
      </w:r>
      <w:fldSimple w:instr=" SEQ Figure \* ARABIC ">
        <w:r w:rsidR="008B2850">
          <w:rPr>
            <w:noProof/>
          </w:rPr>
          <w:t>1</w:t>
        </w:r>
      </w:fldSimple>
      <w:r>
        <w:t xml:space="preserve"> Diagram of </w:t>
      </w:r>
      <w:r w:rsidRPr="00217F0B">
        <w:t>strawberries</w:t>
      </w:r>
      <w:bookmarkEnd w:id="11"/>
    </w:p>
    <w:p w:rsidR="00835730" w:rsidRDefault="00835730">
      <w:pPr>
        <w:pStyle w:val="Picture"/>
      </w:pPr>
      <w:r w:rsidRPr="00B063D8">
        <w:drawing>
          <wp:inline distT="0" distB="0" distL="0" distR="0" wp14:anchorId="3809D8CD" wp14:editId="162C307A">
            <wp:extent cx="5759450" cy="6092977"/>
            <wp:effectExtent l="0" t="0" r="0" b="3175"/>
            <wp:docPr id="11" name="Picture 11" descr="Strawberry diagram describing all parts of a strawberry plant including the roots, crown, petiole, bract and leaf. It also describes the flower including the petal, calyx, pollen sacs, ovaries, as well as the strawberry fruit with peduncle, calyx and ach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lant Horticulture\Imports\Korea\Strawberries from Korea\Template\Whole report\Strawberry Diagram\strawberry current.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6092977"/>
                    </a:xfrm>
                    <a:prstGeom prst="rect">
                      <a:avLst/>
                    </a:prstGeom>
                    <a:noFill/>
                    <a:ln>
                      <a:noFill/>
                    </a:ln>
                  </pic:spPr>
                </pic:pic>
              </a:graphicData>
            </a:graphic>
          </wp:inline>
        </w:drawing>
      </w:r>
    </w:p>
    <w:p w:rsidR="00835730" w:rsidRPr="00217F0B" w:rsidRDefault="00835730" w:rsidP="002914DC">
      <w:pPr>
        <w:pStyle w:val="FigureTableNoteSource"/>
      </w:pPr>
      <w:r w:rsidRPr="002914DC">
        <w:rPr>
          <w:b/>
        </w:rPr>
        <w:t>A</w:t>
      </w:r>
      <w:r>
        <w:t xml:space="preserve"> shows the main parts of a strawberry runner </w:t>
      </w:r>
      <w:r w:rsidRPr="002914DC">
        <w:rPr>
          <w:b/>
        </w:rPr>
        <w:t>B</w:t>
      </w:r>
      <w:r>
        <w:t xml:space="preserve"> shows detail of the strawberry fruit</w:t>
      </w:r>
    </w:p>
    <w:p w:rsidR="00835730" w:rsidRDefault="00835730" w:rsidP="00217F0B">
      <w:pPr>
        <w:pStyle w:val="FigureTableNoteSource"/>
      </w:pPr>
      <w:r>
        <w:t xml:space="preserve">Modified from Svensk Botanik </w:t>
      </w:r>
      <w:r>
        <w:rPr>
          <w:noProof/>
        </w:rPr>
        <w:t>(Palmstruch et al. 1807)</w:t>
      </w:r>
    </w:p>
    <w:p w:rsidR="00835730" w:rsidRDefault="00835730"/>
    <w:p w:rsidR="00835730" w:rsidRDefault="00835730">
      <w:pPr>
        <w:sectPr w:rsidR="00835730">
          <w:headerReference w:type="default" r:id="rId27"/>
          <w:pgSz w:w="11906" w:h="16838"/>
          <w:pgMar w:top="1418" w:right="1418" w:bottom="1418" w:left="1418" w:header="567" w:footer="283" w:gutter="0"/>
          <w:pgNumType w:fmt="lowerRoman"/>
          <w:cols w:space="708"/>
          <w:docGrid w:linePitch="360"/>
        </w:sectPr>
      </w:pPr>
    </w:p>
    <w:p w:rsidR="00835730" w:rsidRDefault="00835730" w:rsidP="00707829">
      <w:pPr>
        <w:pStyle w:val="Heading2"/>
        <w:tabs>
          <w:tab w:val="clear" w:pos="794"/>
        </w:tabs>
        <w:ind w:left="0" w:firstLine="0"/>
      </w:pPr>
      <w:bookmarkStart w:id="12" w:name="_Toc471465605"/>
      <w:r>
        <w:lastRenderedPageBreak/>
        <w:t>Acronyms and abbreviations</w:t>
      </w:r>
      <w:bookmarkEnd w:id="12"/>
    </w:p>
    <w:tbl>
      <w:tblPr>
        <w:tblW w:w="5077" w:type="pct"/>
        <w:tblBorders>
          <w:top w:val="single" w:sz="4" w:space="0" w:color="auto"/>
          <w:bottom w:val="single" w:sz="4" w:space="0" w:color="auto"/>
        </w:tblBorders>
        <w:tblLook w:val="04A0" w:firstRow="1" w:lastRow="0" w:firstColumn="1" w:lastColumn="0" w:noHBand="0" w:noVBand="1"/>
      </w:tblPr>
      <w:tblGrid>
        <w:gridCol w:w="2459"/>
        <w:gridCol w:w="6751"/>
      </w:tblGrid>
      <w:tr w:rsidR="00835730" w:rsidTr="00BA53B8">
        <w:trPr>
          <w:trHeight w:val="414"/>
          <w:tblHeader/>
        </w:trPr>
        <w:tc>
          <w:tcPr>
            <w:tcW w:w="1335" w:type="pct"/>
          </w:tcPr>
          <w:p w:rsidR="00835730" w:rsidRDefault="00835730">
            <w:pPr>
              <w:pStyle w:val="TableHeading"/>
            </w:pPr>
            <w:r>
              <w:t>Term or abbreviation</w:t>
            </w:r>
          </w:p>
        </w:tc>
        <w:tc>
          <w:tcPr>
            <w:tcW w:w="3665" w:type="pct"/>
          </w:tcPr>
          <w:p w:rsidR="00835730" w:rsidRDefault="00835730">
            <w:pPr>
              <w:pStyle w:val="TableHeading"/>
            </w:pPr>
            <w:r>
              <w:t>Definition</w:t>
            </w:r>
          </w:p>
        </w:tc>
      </w:tr>
      <w:tr w:rsidR="00835730" w:rsidTr="00BA53B8">
        <w:trPr>
          <w:trHeight w:val="414"/>
        </w:trPr>
        <w:tc>
          <w:tcPr>
            <w:tcW w:w="1335" w:type="pct"/>
          </w:tcPr>
          <w:p w:rsidR="00835730" w:rsidRDefault="00835730">
            <w:pPr>
              <w:pStyle w:val="TableText"/>
            </w:pPr>
            <w:r>
              <w:t>ACT</w:t>
            </w:r>
          </w:p>
        </w:tc>
        <w:tc>
          <w:tcPr>
            <w:tcW w:w="3665" w:type="pct"/>
          </w:tcPr>
          <w:p w:rsidR="00835730" w:rsidRDefault="00835730">
            <w:pPr>
              <w:pStyle w:val="TableText"/>
            </w:pPr>
            <w:r>
              <w:t>Australian Capital Territory</w:t>
            </w:r>
          </w:p>
        </w:tc>
      </w:tr>
      <w:tr w:rsidR="00835730" w:rsidTr="00BA53B8">
        <w:trPr>
          <w:trHeight w:val="414"/>
        </w:trPr>
        <w:tc>
          <w:tcPr>
            <w:tcW w:w="1335" w:type="pct"/>
          </w:tcPr>
          <w:p w:rsidR="00835730" w:rsidRDefault="00835730">
            <w:pPr>
              <w:pStyle w:val="TableText"/>
            </w:pPr>
            <w:r>
              <w:t>ALOP</w:t>
            </w:r>
          </w:p>
        </w:tc>
        <w:tc>
          <w:tcPr>
            <w:tcW w:w="3665" w:type="pct"/>
          </w:tcPr>
          <w:p w:rsidR="00835730" w:rsidRDefault="00835730">
            <w:pPr>
              <w:pStyle w:val="TableText"/>
            </w:pPr>
            <w:r>
              <w:t>Appropriate level of protection</w:t>
            </w:r>
          </w:p>
        </w:tc>
      </w:tr>
      <w:tr w:rsidR="00835730" w:rsidTr="00BA53B8">
        <w:trPr>
          <w:trHeight w:val="414"/>
        </w:trPr>
        <w:tc>
          <w:tcPr>
            <w:tcW w:w="1335" w:type="pct"/>
          </w:tcPr>
          <w:p w:rsidR="00835730" w:rsidRPr="00CE61EF" w:rsidRDefault="00835730">
            <w:pPr>
              <w:pStyle w:val="TableText"/>
            </w:pPr>
            <w:r w:rsidRPr="00CE61EF">
              <w:t>BA</w:t>
            </w:r>
          </w:p>
        </w:tc>
        <w:tc>
          <w:tcPr>
            <w:tcW w:w="3665" w:type="pct"/>
          </w:tcPr>
          <w:p w:rsidR="00835730" w:rsidRPr="00CE61EF" w:rsidRDefault="00835730">
            <w:pPr>
              <w:pStyle w:val="TableText"/>
            </w:pPr>
            <w:r w:rsidRPr="00CE61EF">
              <w:t>Biosecurity Advice</w:t>
            </w:r>
          </w:p>
        </w:tc>
      </w:tr>
      <w:tr w:rsidR="00835730" w:rsidTr="00BA53B8">
        <w:trPr>
          <w:trHeight w:val="414"/>
        </w:trPr>
        <w:tc>
          <w:tcPr>
            <w:tcW w:w="1335" w:type="pct"/>
          </w:tcPr>
          <w:p w:rsidR="00835730" w:rsidRDefault="00835730">
            <w:pPr>
              <w:pStyle w:val="TableText"/>
            </w:pPr>
            <w:r>
              <w:t>BICON</w:t>
            </w:r>
          </w:p>
        </w:tc>
        <w:tc>
          <w:tcPr>
            <w:tcW w:w="3665" w:type="pct"/>
          </w:tcPr>
          <w:p w:rsidR="00835730" w:rsidRDefault="00835730">
            <w:pPr>
              <w:pStyle w:val="TableText"/>
            </w:pPr>
            <w:r>
              <w:t>Australia’s Biosecurity Import Condition System</w:t>
            </w:r>
          </w:p>
        </w:tc>
      </w:tr>
      <w:tr w:rsidR="00835730" w:rsidTr="00BA53B8">
        <w:trPr>
          <w:trHeight w:val="414"/>
        </w:trPr>
        <w:tc>
          <w:tcPr>
            <w:tcW w:w="1335" w:type="pct"/>
          </w:tcPr>
          <w:p w:rsidR="00835730" w:rsidRDefault="00835730">
            <w:pPr>
              <w:pStyle w:val="TableText"/>
            </w:pPr>
            <w:r w:rsidRPr="005B47CA">
              <w:t>BIRA</w:t>
            </w:r>
          </w:p>
        </w:tc>
        <w:tc>
          <w:tcPr>
            <w:tcW w:w="3665" w:type="pct"/>
          </w:tcPr>
          <w:p w:rsidR="00835730" w:rsidRDefault="00835730">
            <w:pPr>
              <w:pStyle w:val="TableText"/>
            </w:pPr>
            <w:r>
              <w:t>Biosecurity Import Risk Analysis</w:t>
            </w:r>
          </w:p>
        </w:tc>
      </w:tr>
      <w:tr w:rsidR="00835730" w:rsidTr="00BA53B8">
        <w:trPr>
          <w:trHeight w:val="414"/>
        </w:trPr>
        <w:tc>
          <w:tcPr>
            <w:tcW w:w="1335" w:type="pct"/>
          </w:tcPr>
          <w:p w:rsidR="00835730" w:rsidRPr="00CE61EF" w:rsidRDefault="00835730">
            <w:pPr>
              <w:pStyle w:val="TableText"/>
            </w:pPr>
            <w:r w:rsidRPr="00CE61EF">
              <w:t>BLO</w:t>
            </w:r>
          </w:p>
        </w:tc>
        <w:tc>
          <w:tcPr>
            <w:tcW w:w="3665" w:type="pct"/>
          </w:tcPr>
          <w:p w:rsidR="00835730" w:rsidRPr="00CE61EF" w:rsidRDefault="00835730" w:rsidP="00BA4428">
            <w:pPr>
              <w:pStyle w:val="TableText"/>
            </w:pPr>
            <w:r w:rsidRPr="00CE61EF">
              <w:t>Biosecurity Liaison Officer</w:t>
            </w:r>
          </w:p>
        </w:tc>
      </w:tr>
      <w:tr w:rsidR="00835730" w:rsidTr="00BA53B8">
        <w:trPr>
          <w:trHeight w:val="414"/>
        </w:trPr>
        <w:tc>
          <w:tcPr>
            <w:tcW w:w="1335" w:type="pct"/>
          </w:tcPr>
          <w:p w:rsidR="00835730" w:rsidRDefault="00835730">
            <w:pPr>
              <w:pStyle w:val="TableText"/>
            </w:pPr>
            <w:r>
              <w:t>CABI</w:t>
            </w:r>
          </w:p>
        </w:tc>
        <w:tc>
          <w:tcPr>
            <w:tcW w:w="3665" w:type="pct"/>
          </w:tcPr>
          <w:p w:rsidR="00835730" w:rsidRDefault="00835730">
            <w:pPr>
              <w:pStyle w:val="TableText"/>
            </w:pPr>
            <w:r>
              <w:t>CAB International, Wallingford, UK</w:t>
            </w:r>
          </w:p>
        </w:tc>
      </w:tr>
      <w:tr w:rsidR="00835730" w:rsidTr="00BA53B8">
        <w:trPr>
          <w:trHeight w:val="414"/>
        </w:trPr>
        <w:tc>
          <w:tcPr>
            <w:tcW w:w="1335" w:type="pct"/>
          </w:tcPr>
          <w:p w:rsidR="00835730" w:rsidRDefault="00835730">
            <w:pPr>
              <w:pStyle w:val="TableText"/>
            </w:pPr>
            <w:r>
              <w:t>CSIRO</w:t>
            </w:r>
          </w:p>
        </w:tc>
        <w:tc>
          <w:tcPr>
            <w:tcW w:w="3665" w:type="pct"/>
          </w:tcPr>
          <w:p w:rsidR="00835730" w:rsidRDefault="00835730">
            <w:pPr>
              <w:pStyle w:val="TableText"/>
            </w:pPr>
            <w:r>
              <w:t>Commonwealth Scientific and Industrial Research Organisation</w:t>
            </w:r>
          </w:p>
        </w:tc>
      </w:tr>
      <w:tr w:rsidR="00835730" w:rsidTr="00BA53B8">
        <w:trPr>
          <w:trHeight w:val="414"/>
        </w:trPr>
        <w:tc>
          <w:tcPr>
            <w:tcW w:w="1335" w:type="pct"/>
          </w:tcPr>
          <w:p w:rsidR="00835730" w:rsidRDefault="00835730">
            <w:pPr>
              <w:pStyle w:val="TableText"/>
            </w:pPr>
            <w:r>
              <w:t>DAFF</w:t>
            </w:r>
          </w:p>
        </w:tc>
        <w:tc>
          <w:tcPr>
            <w:tcW w:w="3665" w:type="pct"/>
          </w:tcPr>
          <w:p w:rsidR="00835730" w:rsidRDefault="00835730">
            <w:pPr>
              <w:pStyle w:val="TableText"/>
            </w:pPr>
            <w:r w:rsidRPr="0016359B">
              <w:t>Acronym of the former Australian Government Department of Agriculture, Fisheries and Forestry, which is now the Australian Government Department of Agriculture and Water Resources</w:t>
            </w:r>
          </w:p>
        </w:tc>
      </w:tr>
      <w:tr w:rsidR="00835730" w:rsidTr="00BA53B8">
        <w:trPr>
          <w:trHeight w:val="414"/>
        </w:trPr>
        <w:tc>
          <w:tcPr>
            <w:tcW w:w="1335" w:type="pct"/>
          </w:tcPr>
          <w:p w:rsidR="00835730" w:rsidRDefault="00835730">
            <w:pPr>
              <w:pStyle w:val="TableText"/>
            </w:pPr>
            <w:r>
              <w:t>The department</w:t>
            </w:r>
          </w:p>
        </w:tc>
        <w:tc>
          <w:tcPr>
            <w:tcW w:w="3665" w:type="pct"/>
          </w:tcPr>
          <w:p w:rsidR="00835730" w:rsidRDefault="00835730">
            <w:pPr>
              <w:pStyle w:val="TableText"/>
            </w:pPr>
            <w:r>
              <w:t>The Department of Agriculture and Water Resources</w:t>
            </w:r>
          </w:p>
        </w:tc>
      </w:tr>
      <w:tr w:rsidR="00835730" w:rsidTr="00BA53B8">
        <w:trPr>
          <w:trHeight w:val="414"/>
        </w:trPr>
        <w:tc>
          <w:tcPr>
            <w:tcW w:w="1335" w:type="pct"/>
          </w:tcPr>
          <w:p w:rsidR="00835730" w:rsidRDefault="00835730">
            <w:pPr>
              <w:pStyle w:val="TableText"/>
            </w:pPr>
            <w:r>
              <w:t>EP</w:t>
            </w:r>
          </w:p>
        </w:tc>
        <w:tc>
          <w:tcPr>
            <w:tcW w:w="3665" w:type="pct"/>
          </w:tcPr>
          <w:p w:rsidR="00835730" w:rsidRDefault="00835730">
            <w:pPr>
              <w:pStyle w:val="TableText"/>
            </w:pPr>
            <w:r>
              <w:t>Existing policy</w:t>
            </w:r>
          </w:p>
        </w:tc>
      </w:tr>
      <w:tr w:rsidR="00835730" w:rsidTr="00BA53B8">
        <w:trPr>
          <w:trHeight w:val="414"/>
        </w:trPr>
        <w:tc>
          <w:tcPr>
            <w:tcW w:w="1335" w:type="pct"/>
          </w:tcPr>
          <w:p w:rsidR="00835730" w:rsidRDefault="00835730">
            <w:pPr>
              <w:pStyle w:val="TableText"/>
            </w:pPr>
            <w:r>
              <w:t>FAO</w:t>
            </w:r>
          </w:p>
        </w:tc>
        <w:tc>
          <w:tcPr>
            <w:tcW w:w="3665" w:type="pct"/>
          </w:tcPr>
          <w:p w:rsidR="00835730" w:rsidRDefault="00835730">
            <w:pPr>
              <w:pStyle w:val="TableText"/>
            </w:pPr>
            <w:r>
              <w:t>Food and Agriculture Organization of the United Nations</w:t>
            </w:r>
          </w:p>
        </w:tc>
      </w:tr>
      <w:tr w:rsidR="00835730" w:rsidTr="00BA53B8">
        <w:trPr>
          <w:trHeight w:val="414"/>
        </w:trPr>
        <w:tc>
          <w:tcPr>
            <w:tcW w:w="1335" w:type="pct"/>
          </w:tcPr>
          <w:p w:rsidR="00835730" w:rsidRDefault="00835730">
            <w:pPr>
              <w:pStyle w:val="TableText"/>
            </w:pPr>
            <w:r>
              <w:t>IPC</w:t>
            </w:r>
          </w:p>
        </w:tc>
        <w:tc>
          <w:tcPr>
            <w:tcW w:w="3665" w:type="pct"/>
          </w:tcPr>
          <w:p w:rsidR="00835730" w:rsidRDefault="00835730">
            <w:pPr>
              <w:pStyle w:val="TableText"/>
            </w:pPr>
            <w:r>
              <w:t>International Phytosanitary Certificate</w:t>
            </w:r>
          </w:p>
        </w:tc>
      </w:tr>
      <w:tr w:rsidR="00835730" w:rsidTr="00BA53B8">
        <w:trPr>
          <w:trHeight w:val="414"/>
        </w:trPr>
        <w:tc>
          <w:tcPr>
            <w:tcW w:w="1335" w:type="pct"/>
          </w:tcPr>
          <w:p w:rsidR="00835730" w:rsidRDefault="00835730">
            <w:pPr>
              <w:pStyle w:val="TableText"/>
            </w:pPr>
            <w:r>
              <w:t>IPPC</w:t>
            </w:r>
          </w:p>
        </w:tc>
        <w:tc>
          <w:tcPr>
            <w:tcW w:w="3665" w:type="pct"/>
          </w:tcPr>
          <w:p w:rsidR="00835730" w:rsidRDefault="00835730">
            <w:pPr>
              <w:pStyle w:val="TableText"/>
            </w:pPr>
            <w:r>
              <w:t>International Plant Protection Convention</w:t>
            </w:r>
          </w:p>
        </w:tc>
      </w:tr>
      <w:tr w:rsidR="00835730" w:rsidTr="00BA53B8">
        <w:trPr>
          <w:trHeight w:val="414"/>
        </w:trPr>
        <w:tc>
          <w:tcPr>
            <w:tcW w:w="1335" w:type="pct"/>
          </w:tcPr>
          <w:p w:rsidR="00835730" w:rsidRDefault="00835730">
            <w:pPr>
              <w:pStyle w:val="TableText"/>
            </w:pPr>
            <w:r>
              <w:t>ISPM</w:t>
            </w:r>
          </w:p>
        </w:tc>
        <w:tc>
          <w:tcPr>
            <w:tcW w:w="3665" w:type="pct"/>
          </w:tcPr>
          <w:p w:rsidR="00835730" w:rsidRDefault="00835730">
            <w:pPr>
              <w:pStyle w:val="TableText"/>
            </w:pPr>
            <w:r>
              <w:t>International Standard for Phytosanitary Measures</w:t>
            </w:r>
          </w:p>
        </w:tc>
      </w:tr>
      <w:tr w:rsidR="00835730" w:rsidTr="00BA53B8">
        <w:trPr>
          <w:trHeight w:val="414"/>
        </w:trPr>
        <w:tc>
          <w:tcPr>
            <w:tcW w:w="1335" w:type="pct"/>
          </w:tcPr>
          <w:p w:rsidR="00835730" w:rsidRDefault="00835730">
            <w:pPr>
              <w:pStyle w:val="TableText"/>
            </w:pPr>
            <w:r>
              <w:t>NSW</w:t>
            </w:r>
          </w:p>
        </w:tc>
        <w:tc>
          <w:tcPr>
            <w:tcW w:w="3665" w:type="pct"/>
          </w:tcPr>
          <w:p w:rsidR="00835730" w:rsidRDefault="00835730">
            <w:pPr>
              <w:pStyle w:val="TableText"/>
            </w:pPr>
            <w:r>
              <w:t>New South Wales</w:t>
            </w:r>
          </w:p>
        </w:tc>
      </w:tr>
      <w:tr w:rsidR="00835730" w:rsidTr="00BA53B8">
        <w:trPr>
          <w:trHeight w:val="414"/>
        </w:trPr>
        <w:tc>
          <w:tcPr>
            <w:tcW w:w="1335" w:type="pct"/>
          </w:tcPr>
          <w:p w:rsidR="00835730" w:rsidRDefault="00835730">
            <w:pPr>
              <w:pStyle w:val="TableText"/>
            </w:pPr>
            <w:r>
              <w:t>NPPO</w:t>
            </w:r>
          </w:p>
        </w:tc>
        <w:tc>
          <w:tcPr>
            <w:tcW w:w="3665" w:type="pct"/>
          </w:tcPr>
          <w:p w:rsidR="00835730" w:rsidRDefault="00835730">
            <w:pPr>
              <w:pStyle w:val="TableText"/>
            </w:pPr>
            <w:r>
              <w:t>National Plant Protection Organisation</w:t>
            </w:r>
          </w:p>
        </w:tc>
      </w:tr>
      <w:tr w:rsidR="00835730" w:rsidTr="00BA53B8">
        <w:trPr>
          <w:trHeight w:val="414"/>
        </w:trPr>
        <w:tc>
          <w:tcPr>
            <w:tcW w:w="1335" w:type="pct"/>
          </w:tcPr>
          <w:p w:rsidR="00835730" w:rsidRDefault="00835730">
            <w:pPr>
              <w:pStyle w:val="TableText"/>
            </w:pPr>
            <w:r>
              <w:t>NPQS</w:t>
            </w:r>
          </w:p>
        </w:tc>
        <w:tc>
          <w:tcPr>
            <w:tcW w:w="3665" w:type="pct"/>
          </w:tcPr>
          <w:p w:rsidR="00835730" w:rsidRDefault="00835730">
            <w:pPr>
              <w:pStyle w:val="TableText"/>
            </w:pPr>
            <w:r>
              <w:t>National Plant Quarantine Service (superseded by QIA)</w:t>
            </w:r>
          </w:p>
        </w:tc>
      </w:tr>
      <w:tr w:rsidR="00835730" w:rsidTr="00BA53B8">
        <w:trPr>
          <w:trHeight w:val="414"/>
        </w:trPr>
        <w:tc>
          <w:tcPr>
            <w:tcW w:w="1335" w:type="pct"/>
          </w:tcPr>
          <w:p w:rsidR="00835730" w:rsidRDefault="00835730">
            <w:pPr>
              <w:pStyle w:val="TableText"/>
            </w:pPr>
            <w:r>
              <w:t>NT</w:t>
            </w:r>
          </w:p>
        </w:tc>
        <w:tc>
          <w:tcPr>
            <w:tcW w:w="3665" w:type="pct"/>
          </w:tcPr>
          <w:p w:rsidR="00835730" w:rsidRDefault="00835730">
            <w:pPr>
              <w:pStyle w:val="TableText"/>
            </w:pPr>
            <w:r>
              <w:t>Northern Territory</w:t>
            </w:r>
          </w:p>
        </w:tc>
      </w:tr>
      <w:tr w:rsidR="00835730" w:rsidTr="00BA53B8">
        <w:trPr>
          <w:trHeight w:val="414"/>
        </w:trPr>
        <w:tc>
          <w:tcPr>
            <w:tcW w:w="1335" w:type="pct"/>
          </w:tcPr>
          <w:p w:rsidR="00835730" w:rsidRDefault="00835730">
            <w:pPr>
              <w:pStyle w:val="TableText"/>
            </w:pPr>
            <w:r>
              <w:t>PRA</w:t>
            </w:r>
          </w:p>
        </w:tc>
        <w:tc>
          <w:tcPr>
            <w:tcW w:w="3665" w:type="pct"/>
          </w:tcPr>
          <w:p w:rsidR="00835730" w:rsidRDefault="00835730" w:rsidP="005C24E6">
            <w:pPr>
              <w:pStyle w:val="TableText"/>
            </w:pPr>
            <w:r>
              <w:t>Pest risk analysis</w:t>
            </w:r>
          </w:p>
        </w:tc>
      </w:tr>
      <w:tr w:rsidR="00835730" w:rsidTr="00BA53B8">
        <w:trPr>
          <w:trHeight w:val="414"/>
        </w:trPr>
        <w:tc>
          <w:tcPr>
            <w:tcW w:w="1335" w:type="pct"/>
          </w:tcPr>
          <w:p w:rsidR="00835730" w:rsidRDefault="00835730">
            <w:pPr>
              <w:pStyle w:val="TableText"/>
            </w:pPr>
            <w:r>
              <w:t>Qld</w:t>
            </w:r>
          </w:p>
        </w:tc>
        <w:tc>
          <w:tcPr>
            <w:tcW w:w="3665" w:type="pct"/>
          </w:tcPr>
          <w:p w:rsidR="00835730" w:rsidRDefault="00835730">
            <w:pPr>
              <w:pStyle w:val="TableText"/>
            </w:pPr>
            <w:r>
              <w:t>Queensland</w:t>
            </w:r>
          </w:p>
        </w:tc>
      </w:tr>
      <w:tr w:rsidR="00835730" w:rsidTr="00BA53B8">
        <w:trPr>
          <w:trHeight w:val="414"/>
        </w:trPr>
        <w:tc>
          <w:tcPr>
            <w:tcW w:w="1335" w:type="pct"/>
          </w:tcPr>
          <w:p w:rsidR="00835730" w:rsidRDefault="00835730">
            <w:pPr>
              <w:pStyle w:val="TableText"/>
            </w:pPr>
            <w:r>
              <w:t>QIA</w:t>
            </w:r>
          </w:p>
        </w:tc>
        <w:tc>
          <w:tcPr>
            <w:tcW w:w="3665" w:type="pct"/>
          </w:tcPr>
          <w:p w:rsidR="00835730" w:rsidRDefault="00835730" w:rsidP="005C24E6">
            <w:pPr>
              <w:pStyle w:val="TableText"/>
            </w:pPr>
            <w:r w:rsidRPr="0016359B">
              <w:t>Korea’s Animal and Plant Quarantine Agency</w:t>
            </w:r>
            <w:r>
              <w:t xml:space="preserve"> (since June 2011)</w:t>
            </w:r>
          </w:p>
        </w:tc>
      </w:tr>
      <w:tr w:rsidR="00835730" w:rsidTr="00BA53B8">
        <w:trPr>
          <w:trHeight w:val="414"/>
        </w:trPr>
        <w:tc>
          <w:tcPr>
            <w:tcW w:w="1335" w:type="pct"/>
          </w:tcPr>
          <w:p w:rsidR="00835730" w:rsidRDefault="00835730">
            <w:pPr>
              <w:pStyle w:val="TableText"/>
            </w:pPr>
            <w:r>
              <w:t>SA</w:t>
            </w:r>
          </w:p>
        </w:tc>
        <w:tc>
          <w:tcPr>
            <w:tcW w:w="3665" w:type="pct"/>
          </w:tcPr>
          <w:p w:rsidR="00835730" w:rsidRDefault="00835730">
            <w:pPr>
              <w:pStyle w:val="TableText"/>
            </w:pPr>
            <w:r>
              <w:t>South Australia</w:t>
            </w:r>
          </w:p>
        </w:tc>
      </w:tr>
      <w:tr w:rsidR="00835730" w:rsidTr="00BA53B8">
        <w:trPr>
          <w:trHeight w:val="414"/>
        </w:trPr>
        <w:tc>
          <w:tcPr>
            <w:tcW w:w="1335" w:type="pct"/>
          </w:tcPr>
          <w:p w:rsidR="00835730" w:rsidRDefault="00835730">
            <w:pPr>
              <w:pStyle w:val="TableText"/>
            </w:pPr>
            <w:r>
              <w:t>SPS Agreement</w:t>
            </w:r>
          </w:p>
        </w:tc>
        <w:tc>
          <w:tcPr>
            <w:tcW w:w="3665" w:type="pct"/>
          </w:tcPr>
          <w:p w:rsidR="00835730" w:rsidRDefault="00835730" w:rsidP="0049737D">
            <w:pPr>
              <w:pStyle w:val="TableText"/>
            </w:pPr>
            <w:r>
              <w:t>WTO agreement on the Application of Sanitary and Phytosanitary Measures</w:t>
            </w:r>
          </w:p>
        </w:tc>
      </w:tr>
      <w:tr w:rsidR="00835730" w:rsidTr="00BA53B8">
        <w:trPr>
          <w:trHeight w:val="414"/>
        </w:trPr>
        <w:tc>
          <w:tcPr>
            <w:tcW w:w="1335" w:type="pct"/>
          </w:tcPr>
          <w:p w:rsidR="00835730" w:rsidRDefault="00835730">
            <w:pPr>
              <w:pStyle w:val="TableText"/>
            </w:pPr>
            <w:r>
              <w:t>Tas.</w:t>
            </w:r>
          </w:p>
        </w:tc>
        <w:tc>
          <w:tcPr>
            <w:tcW w:w="3665" w:type="pct"/>
          </w:tcPr>
          <w:p w:rsidR="00835730" w:rsidRDefault="00835730">
            <w:pPr>
              <w:pStyle w:val="TableText"/>
            </w:pPr>
            <w:r>
              <w:t>Tasmania</w:t>
            </w:r>
          </w:p>
        </w:tc>
      </w:tr>
      <w:tr w:rsidR="00835730" w:rsidTr="00BA53B8">
        <w:trPr>
          <w:trHeight w:val="414"/>
        </w:trPr>
        <w:tc>
          <w:tcPr>
            <w:tcW w:w="1335" w:type="pct"/>
          </w:tcPr>
          <w:p w:rsidR="00835730" w:rsidRDefault="00835730">
            <w:pPr>
              <w:pStyle w:val="TableText"/>
            </w:pPr>
            <w:r>
              <w:t>USA</w:t>
            </w:r>
          </w:p>
        </w:tc>
        <w:tc>
          <w:tcPr>
            <w:tcW w:w="3665" w:type="pct"/>
          </w:tcPr>
          <w:p w:rsidR="00835730" w:rsidRDefault="00835730">
            <w:pPr>
              <w:pStyle w:val="TableText"/>
            </w:pPr>
            <w:r>
              <w:t>The United States of America</w:t>
            </w:r>
          </w:p>
        </w:tc>
      </w:tr>
      <w:tr w:rsidR="00835730" w:rsidTr="00BA53B8">
        <w:trPr>
          <w:trHeight w:val="414"/>
        </w:trPr>
        <w:tc>
          <w:tcPr>
            <w:tcW w:w="1335" w:type="pct"/>
          </w:tcPr>
          <w:p w:rsidR="00835730" w:rsidRDefault="00835730">
            <w:pPr>
              <w:pStyle w:val="TableText"/>
            </w:pPr>
            <w:r>
              <w:t>Vic.</w:t>
            </w:r>
          </w:p>
        </w:tc>
        <w:tc>
          <w:tcPr>
            <w:tcW w:w="3665" w:type="pct"/>
          </w:tcPr>
          <w:p w:rsidR="00835730" w:rsidRDefault="00835730">
            <w:pPr>
              <w:pStyle w:val="TableText"/>
            </w:pPr>
            <w:r>
              <w:t>Victoria</w:t>
            </w:r>
          </w:p>
        </w:tc>
      </w:tr>
      <w:tr w:rsidR="00835730" w:rsidTr="00BA53B8">
        <w:trPr>
          <w:trHeight w:val="414"/>
        </w:trPr>
        <w:tc>
          <w:tcPr>
            <w:tcW w:w="1335" w:type="pct"/>
          </w:tcPr>
          <w:p w:rsidR="00835730" w:rsidRDefault="00835730">
            <w:pPr>
              <w:pStyle w:val="TableText"/>
            </w:pPr>
            <w:r>
              <w:t>WA</w:t>
            </w:r>
          </w:p>
        </w:tc>
        <w:tc>
          <w:tcPr>
            <w:tcW w:w="3665" w:type="pct"/>
          </w:tcPr>
          <w:p w:rsidR="00835730" w:rsidRDefault="00835730">
            <w:pPr>
              <w:pStyle w:val="TableText"/>
            </w:pPr>
            <w:r>
              <w:t>Western Australia</w:t>
            </w:r>
          </w:p>
        </w:tc>
      </w:tr>
      <w:tr w:rsidR="00835730" w:rsidTr="00BA53B8">
        <w:trPr>
          <w:trHeight w:val="414"/>
        </w:trPr>
        <w:tc>
          <w:tcPr>
            <w:tcW w:w="1335" w:type="pct"/>
          </w:tcPr>
          <w:p w:rsidR="00835730" w:rsidRDefault="00835730">
            <w:pPr>
              <w:pStyle w:val="TableText"/>
            </w:pPr>
            <w:r>
              <w:t>WTO</w:t>
            </w:r>
          </w:p>
        </w:tc>
        <w:tc>
          <w:tcPr>
            <w:tcW w:w="3665" w:type="pct"/>
          </w:tcPr>
          <w:p w:rsidR="00835730" w:rsidRDefault="00835730">
            <w:pPr>
              <w:pStyle w:val="TableText"/>
            </w:pPr>
            <w:r>
              <w:t>World Trade Organization</w:t>
            </w:r>
          </w:p>
        </w:tc>
      </w:tr>
    </w:tbl>
    <w:p w:rsidR="00835730" w:rsidRDefault="00835730"/>
    <w:p w:rsidR="00835730" w:rsidRDefault="00835730">
      <w:pPr>
        <w:sectPr w:rsidR="00835730">
          <w:headerReference w:type="default" r:id="rId28"/>
          <w:pgSz w:w="11906" w:h="16838"/>
          <w:pgMar w:top="1418" w:right="1418" w:bottom="1418" w:left="1418" w:header="567" w:footer="283" w:gutter="0"/>
          <w:pgNumType w:fmt="lowerRoman"/>
          <w:cols w:space="708"/>
          <w:docGrid w:linePitch="360"/>
        </w:sectPr>
      </w:pPr>
    </w:p>
    <w:p w:rsidR="00835730" w:rsidRDefault="00835730" w:rsidP="00707829">
      <w:pPr>
        <w:pStyle w:val="Heading2"/>
        <w:tabs>
          <w:tab w:val="clear" w:pos="794"/>
        </w:tabs>
        <w:ind w:left="0" w:firstLine="0"/>
      </w:pPr>
      <w:bookmarkStart w:id="13" w:name="_Toc471465606"/>
      <w:r>
        <w:lastRenderedPageBreak/>
        <w:t>Summary</w:t>
      </w:r>
      <w:bookmarkEnd w:id="13"/>
    </w:p>
    <w:p w:rsidR="00835730" w:rsidRDefault="00835730" w:rsidP="007945EC">
      <w:r>
        <w:t xml:space="preserve">The Australian Government Department of Agriculture and Water Resources </w:t>
      </w:r>
      <w:r w:rsidRPr="008B0D44">
        <w:t xml:space="preserve">has prepared this </w:t>
      </w:r>
      <w:r>
        <w:t>final</w:t>
      </w:r>
      <w:r w:rsidRPr="008B0D44">
        <w:t xml:space="preserve"> report to assess the proposal b</w:t>
      </w:r>
      <w:r>
        <w:t>y the Republic of</w:t>
      </w:r>
      <w:r w:rsidRPr="008B0D44">
        <w:t xml:space="preserve"> Korea for market access to Australia for </w:t>
      </w:r>
      <w:r>
        <w:t xml:space="preserve">fresh </w:t>
      </w:r>
      <w:r w:rsidRPr="008B0D44">
        <w:t>strawberry fruit</w:t>
      </w:r>
      <w:r>
        <w:t xml:space="preserve"> (strawberries).</w:t>
      </w:r>
    </w:p>
    <w:p w:rsidR="00835730" w:rsidRDefault="00835730" w:rsidP="007945EC">
      <w:r>
        <w:t>Australia permits the importation of strawberries</w:t>
      </w:r>
      <w:r w:rsidRPr="008B0D44">
        <w:t xml:space="preserve"> from New</w:t>
      </w:r>
      <w:r>
        <w:t> </w:t>
      </w:r>
      <w:r w:rsidRPr="008B0D44">
        <w:t xml:space="preserve">Zealand and </w:t>
      </w:r>
      <w:r>
        <w:t>California, USA for human consumption provided they meet Australian biosecurity requirements.</w:t>
      </w:r>
    </w:p>
    <w:p w:rsidR="00835730" w:rsidRDefault="00835730" w:rsidP="007945EC">
      <w:r w:rsidRPr="00C730FD">
        <w:t xml:space="preserve">This </w:t>
      </w:r>
      <w:r>
        <w:t>final</w:t>
      </w:r>
      <w:r w:rsidRPr="00C730FD">
        <w:t xml:space="preserve"> report </w:t>
      </w:r>
      <w:r>
        <w:t>recommends</w:t>
      </w:r>
      <w:r w:rsidRPr="00C730FD">
        <w:t xml:space="preserve"> that the importation of </w:t>
      </w:r>
      <w:r>
        <w:t>commercially</w:t>
      </w:r>
      <w:r w:rsidRPr="00C730FD">
        <w:t xml:space="preserve"> greenhouse grown strawberries from the Republic of Korea be permitted, subject to a range of </w:t>
      </w:r>
      <w:r>
        <w:t>biosecurity</w:t>
      </w:r>
      <w:r w:rsidRPr="00C730FD">
        <w:t xml:space="preserve"> conditions.</w:t>
      </w:r>
    </w:p>
    <w:p w:rsidR="00835730" w:rsidRDefault="00835730" w:rsidP="007945EC">
      <w:r w:rsidRPr="008B0D44">
        <w:t xml:space="preserve">This </w:t>
      </w:r>
      <w:r>
        <w:t>final</w:t>
      </w:r>
      <w:r w:rsidRPr="008B0D44">
        <w:t xml:space="preserve"> repo</w:t>
      </w:r>
      <w:r>
        <w:t xml:space="preserve">rt contains details of </w:t>
      </w:r>
      <w:r w:rsidRPr="00C730FD">
        <w:t xml:space="preserve">pests </w:t>
      </w:r>
      <w:r>
        <w:t>with the potential to be associated with the export of strawberries from Korea, and are of quarantine concern to Australia, the risk assessments for the identified quarantine pests and the recommended risk management measures in order to reduce the level of biosecurity risk to an acceptable level.</w:t>
      </w:r>
    </w:p>
    <w:p w:rsidR="00835730" w:rsidRDefault="00835730" w:rsidP="007945EC">
      <w:r>
        <w:t>Five quarantine pests have been identified as requiring risk management measures. Four of these pests are arthropods and one is a pathogen.</w:t>
      </w:r>
    </w:p>
    <w:p w:rsidR="00835730" w:rsidRDefault="00835730" w:rsidP="007945EC">
      <w:r>
        <w:t xml:space="preserve">The four quarantine arthropod pests requiring risk management measures </w:t>
      </w:r>
      <w:r w:rsidRPr="00905A53">
        <w:t>are</w:t>
      </w:r>
      <w:r>
        <w:t>:</w:t>
      </w:r>
      <w:r w:rsidRPr="00905A53">
        <w:t xml:space="preserve"> </w:t>
      </w:r>
      <w:r w:rsidRPr="00905A53">
        <w:rPr>
          <w:i/>
        </w:rPr>
        <w:t>Frankliniella intonsa</w:t>
      </w:r>
      <w:r w:rsidRPr="00905A53">
        <w:t xml:space="preserve"> (Eurasian flower thrips), </w:t>
      </w:r>
      <w:r w:rsidRPr="00905A53">
        <w:rPr>
          <w:i/>
        </w:rPr>
        <w:t>Frankliniella occidentalis</w:t>
      </w:r>
      <w:r w:rsidRPr="00905A53">
        <w:t xml:space="preserve"> (</w:t>
      </w:r>
      <w:r>
        <w:t>w</w:t>
      </w:r>
      <w:r w:rsidRPr="00905A53">
        <w:t xml:space="preserve">estern flower thrips), </w:t>
      </w:r>
      <w:r w:rsidRPr="00905A53">
        <w:rPr>
          <w:i/>
        </w:rPr>
        <w:t xml:space="preserve">Tetranychus kanzawai </w:t>
      </w:r>
      <w:r w:rsidRPr="00905A53">
        <w:t xml:space="preserve">(Kanzawa spider mite) and </w:t>
      </w:r>
      <w:r w:rsidRPr="00905A53">
        <w:rPr>
          <w:i/>
        </w:rPr>
        <w:t>Drosophila suzukii</w:t>
      </w:r>
      <w:r w:rsidRPr="00905A53">
        <w:t xml:space="preserve"> (</w:t>
      </w:r>
      <w:r>
        <w:t>s</w:t>
      </w:r>
      <w:r w:rsidRPr="00905A53">
        <w:t>potted wing drosophila).</w:t>
      </w:r>
    </w:p>
    <w:p w:rsidR="00835730" w:rsidRPr="00805A2E" w:rsidRDefault="00835730" w:rsidP="007945EC">
      <w:r>
        <w:t xml:space="preserve">The quarantine pathogen pest requiring risk management measures is: </w:t>
      </w:r>
      <w:r>
        <w:rPr>
          <w:i/>
        </w:rPr>
        <w:t>Xanthomonas fragariae</w:t>
      </w:r>
      <w:r>
        <w:t xml:space="preserve"> (angular leaf spot).</w:t>
      </w:r>
    </w:p>
    <w:p w:rsidR="00835730" w:rsidRDefault="00835730" w:rsidP="007945EC">
      <w:r w:rsidRPr="008B0D44">
        <w:t xml:space="preserve">The </w:t>
      </w:r>
      <w:r>
        <w:t>recommended</w:t>
      </w:r>
      <w:r w:rsidRPr="00905A53">
        <w:t xml:space="preserve"> </w:t>
      </w:r>
      <w:r>
        <w:t>risk management</w:t>
      </w:r>
      <w:r w:rsidRPr="00C730FD">
        <w:t xml:space="preserve"> </w:t>
      </w:r>
      <w:r w:rsidRPr="00905A53">
        <w:t xml:space="preserve">measures take account of regional differences within Australia. </w:t>
      </w:r>
      <w:r w:rsidRPr="00905A53">
        <w:rPr>
          <w:color w:val="000000" w:themeColor="text1"/>
        </w:rPr>
        <w:t>One arthropod pest</w:t>
      </w:r>
      <w:r w:rsidRPr="00905A53">
        <w:t xml:space="preserve"> requiring measures, </w:t>
      </w:r>
      <w:r>
        <w:t>w</w:t>
      </w:r>
      <w:r w:rsidRPr="00905A53">
        <w:t>estern flower thrips, has been identified as a quarantine</w:t>
      </w:r>
      <w:r w:rsidRPr="00814D64">
        <w:t xml:space="preserve"> pest for Northern Territory, and </w:t>
      </w:r>
      <w:r>
        <w:t>another arthropod pest</w:t>
      </w:r>
      <w:r w:rsidRPr="00814D64">
        <w:t>, Kanzawa spider mite, has been identified as a quarantine pest for Western Australia.</w:t>
      </w:r>
    </w:p>
    <w:p w:rsidR="00835730" w:rsidRDefault="00835730" w:rsidP="007945EC">
      <w:r w:rsidRPr="00454614">
        <w:t xml:space="preserve">This </w:t>
      </w:r>
      <w:r>
        <w:rPr>
          <w:color w:val="000000" w:themeColor="text1"/>
        </w:rPr>
        <w:t>final</w:t>
      </w:r>
      <w:r w:rsidRPr="00454614">
        <w:rPr>
          <w:color w:val="000000" w:themeColor="text1"/>
        </w:rPr>
        <w:t xml:space="preserve"> r</w:t>
      </w:r>
      <w:r w:rsidRPr="00454614">
        <w:t xml:space="preserve">eport </w:t>
      </w:r>
      <w:r>
        <w:rPr>
          <w:color w:val="000000" w:themeColor="text1"/>
        </w:rPr>
        <w:t>recommends</w:t>
      </w:r>
      <w:r w:rsidRPr="00454614">
        <w:t xml:space="preserve"> a range of risk management measures, combined with </w:t>
      </w:r>
      <w:r>
        <w:t xml:space="preserve">operational systems </w:t>
      </w:r>
      <w:r w:rsidRPr="00454614">
        <w:t xml:space="preserve">to </w:t>
      </w:r>
      <w:r>
        <w:t>reduce the risks posed by the five</w:t>
      </w:r>
      <w:r w:rsidRPr="00833FD9">
        <w:t xml:space="preserve"> </w:t>
      </w:r>
      <w:r>
        <w:t>quarantine pests, and achieve the ALOP for Australia. These measures include:</w:t>
      </w:r>
    </w:p>
    <w:p w:rsidR="00835730" w:rsidRDefault="00835730" w:rsidP="00835730">
      <w:pPr>
        <w:pStyle w:val="ListBullet"/>
        <w:numPr>
          <w:ilvl w:val="0"/>
          <w:numId w:val="7"/>
        </w:numPr>
      </w:pPr>
      <w:r>
        <w:t>consignment freedom verified by visual inspection and, if detected, remedial action for the spider mite and two thrips</w:t>
      </w:r>
    </w:p>
    <w:p w:rsidR="00835730" w:rsidRDefault="00835730" w:rsidP="00835730">
      <w:pPr>
        <w:pStyle w:val="ListBullet"/>
        <w:numPr>
          <w:ilvl w:val="0"/>
          <w:numId w:val="7"/>
        </w:numPr>
      </w:pPr>
      <w:r>
        <w:t>area freedom or fruit treatment (such as methyl bromide fumigation or irradiation) for spotted wing drosophila</w:t>
      </w:r>
    </w:p>
    <w:p w:rsidR="00835730" w:rsidRDefault="00835730" w:rsidP="00835730">
      <w:pPr>
        <w:pStyle w:val="ListBullet"/>
        <w:numPr>
          <w:ilvl w:val="0"/>
          <w:numId w:val="7"/>
        </w:numPr>
      </w:pPr>
      <w:r>
        <w:t>area freedom or a systems approach approved by the Australian Government Department of Agriculture and Water Resources for angular leaf spot.</w:t>
      </w:r>
    </w:p>
    <w:p w:rsidR="00835730" w:rsidRDefault="00835730" w:rsidP="00707829">
      <w:r>
        <w:t xml:space="preserve">Written submissions on the draft report were received from seven stakeholders. This final report takes into account </w:t>
      </w:r>
      <w:r w:rsidRPr="00707ADF">
        <w:t>stakeholder</w:t>
      </w:r>
      <w:r>
        <w:t xml:space="preserve"> comments on the draft report. The department has made a number of changes to the risk analysis following consideration of the stakeholder comments on the draft report and a subsequent review of literature. The key changes are listed here.</w:t>
      </w:r>
    </w:p>
    <w:p w:rsidR="00835730" w:rsidRPr="004A583D" w:rsidRDefault="00835730" w:rsidP="00835730">
      <w:pPr>
        <w:pStyle w:val="ListBullet"/>
        <w:numPr>
          <w:ilvl w:val="0"/>
          <w:numId w:val="7"/>
        </w:numPr>
      </w:pPr>
      <w:r>
        <w:lastRenderedPageBreak/>
        <w:t xml:space="preserve">The pest categorisation (Appendix A) was revised for three pests to reflect the confirmed status of these pests in Australia. These pests are: </w:t>
      </w:r>
      <w:r w:rsidRPr="00707ADF">
        <w:rPr>
          <w:i/>
        </w:rPr>
        <w:t>Phyllosticta fragariicola</w:t>
      </w:r>
      <w:r>
        <w:rPr>
          <w:i/>
        </w:rPr>
        <w:t>,</w:t>
      </w:r>
      <w:r>
        <w:t xml:space="preserve"> </w:t>
      </w:r>
      <w:r w:rsidRPr="00707ADF">
        <w:rPr>
          <w:i/>
        </w:rPr>
        <w:t>Septoria</w:t>
      </w:r>
      <w:r>
        <w:rPr>
          <w:i/>
        </w:rPr>
        <w:t> </w:t>
      </w:r>
      <w:r w:rsidRPr="00707ADF">
        <w:rPr>
          <w:i/>
        </w:rPr>
        <w:t>fragariae</w:t>
      </w:r>
      <w:r>
        <w:rPr>
          <w:i/>
        </w:rPr>
        <w:t xml:space="preserve"> </w:t>
      </w:r>
      <w:r>
        <w:t>and</w:t>
      </w:r>
      <w:r>
        <w:rPr>
          <w:i/>
        </w:rPr>
        <w:t xml:space="preserve"> </w:t>
      </w:r>
      <w:r w:rsidRPr="00707ADF">
        <w:rPr>
          <w:i/>
        </w:rPr>
        <w:t>Strawberry vein banding virus</w:t>
      </w:r>
      <w:r>
        <w:rPr>
          <w:i/>
        </w:rPr>
        <w:t>.</w:t>
      </w:r>
    </w:p>
    <w:p w:rsidR="00835730" w:rsidRDefault="00835730" w:rsidP="00835730">
      <w:pPr>
        <w:pStyle w:val="ListBullet"/>
        <w:numPr>
          <w:ilvl w:val="0"/>
          <w:numId w:val="7"/>
        </w:numPr>
      </w:pPr>
      <w:r>
        <w:t xml:space="preserve">The pest categorisation (Appendix A) was revised for three pests to reflect the confirmed status of these pests in Korea. These pests are: </w:t>
      </w:r>
      <w:r w:rsidRPr="00075198">
        <w:rPr>
          <w:i/>
        </w:rPr>
        <w:t>Little leaf</w:t>
      </w:r>
      <w:r>
        <w:t xml:space="preserve">, </w:t>
      </w:r>
      <w:r w:rsidRPr="00707ADF">
        <w:rPr>
          <w:i/>
        </w:rPr>
        <w:t>Verticillium a</w:t>
      </w:r>
      <w:r>
        <w:rPr>
          <w:i/>
        </w:rPr>
        <w:t>lbo</w:t>
      </w:r>
      <w:r w:rsidRPr="00707ADF">
        <w:rPr>
          <w:i/>
        </w:rPr>
        <w:t>-a</w:t>
      </w:r>
      <w:r>
        <w:rPr>
          <w:i/>
        </w:rPr>
        <w:t>trum</w:t>
      </w:r>
      <w:r>
        <w:t xml:space="preserve"> and ‘</w:t>
      </w:r>
      <w:r w:rsidRPr="00707ADF">
        <w:rPr>
          <w:i/>
        </w:rPr>
        <w:t xml:space="preserve">Candidatus </w:t>
      </w:r>
      <w:r w:rsidRPr="00610695">
        <w:t>Phytoplasma solani</w:t>
      </w:r>
      <w:r>
        <w:t xml:space="preserve">’. </w:t>
      </w:r>
      <w:r w:rsidRPr="00075198">
        <w:rPr>
          <w:i/>
        </w:rPr>
        <w:t xml:space="preserve">Little leaf </w:t>
      </w:r>
      <w:r>
        <w:t xml:space="preserve">was removed entirely from Appendix A as it is confirmed to be absent from Korea </w:t>
      </w:r>
      <w:r>
        <w:rPr>
          <w:noProof/>
          <w:lang w:val="pt-BR"/>
        </w:rPr>
        <w:t>(Jung, Win &amp; Kim 2012; Kim &amp; Koo 2009)</w:t>
      </w:r>
      <w:r>
        <w:rPr>
          <w:lang w:val="pt-BR"/>
        </w:rPr>
        <w:t>.</w:t>
      </w:r>
    </w:p>
    <w:p w:rsidR="00835730" w:rsidRPr="00D42ABA" w:rsidRDefault="00835730" w:rsidP="00835730">
      <w:pPr>
        <w:pStyle w:val="ListBullet"/>
        <w:numPr>
          <w:ilvl w:val="0"/>
          <w:numId w:val="7"/>
        </w:numPr>
      </w:pPr>
      <w:r>
        <w:t xml:space="preserve">Some text in Appendix A was amended to enhance clarity for the following pests: </w:t>
      </w:r>
      <w:r w:rsidRPr="00D42ABA">
        <w:rPr>
          <w:i/>
        </w:rPr>
        <w:t>Ancylis comptana</w:t>
      </w:r>
      <w:r>
        <w:t xml:space="preserve">, </w:t>
      </w:r>
      <w:r w:rsidRPr="00D42ABA">
        <w:rPr>
          <w:i/>
        </w:rPr>
        <w:t>Acusta despecta</w:t>
      </w:r>
      <w:r>
        <w:t xml:space="preserve">, </w:t>
      </w:r>
      <w:r w:rsidRPr="00D42ABA">
        <w:rPr>
          <w:i/>
        </w:rPr>
        <w:t>Deroceras varians</w:t>
      </w:r>
      <w:r>
        <w:t xml:space="preserve">, </w:t>
      </w:r>
      <w:r w:rsidRPr="00D42ABA">
        <w:rPr>
          <w:i/>
        </w:rPr>
        <w:t>Incillaria confusa,</w:t>
      </w:r>
      <w:r>
        <w:t xml:space="preserve"> </w:t>
      </w:r>
      <w:r w:rsidRPr="00D42ABA">
        <w:rPr>
          <w:i/>
        </w:rPr>
        <w:t>Verticillium dahliae</w:t>
      </w:r>
      <w:r>
        <w:t xml:space="preserve"> and </w:t>
      </w:r>
      <w:r w:rsidRPr="00D42ABA">
        <w:rPr>
          <w:i/>
        </w:rPr>
        <w:t>Tomato</w:t>
      </w:r>
      <w:r>
        <w:rPr>
          <w:i/>
        </w:rPr>
        <w:t> </w:t>
      </w:r>
      <w:r w:rsidRPr="00D42ABA">
        <w:rPr>
          <w:i/>
        </w:rPr>
        <w:t>ringspot virus</w:t>
      </w:r>
      <w:r>
        <w:rPr>
          <w:i/>
        </w:rPr>
        <w:t>.</w:t>
      </w:r>
    </w:p>
    <w:p w:rsidR="00835730" w:rsidRPr="003F0E3A" w:rsidRDefault="00835730" w:rsidP="00835730">
      <w:pPr>
        <w:pStyle w:val="ListBullet"/>
        <w:numPr>
          <w:ilvl w:val="0"/>
          <w:numId w:val="7"/>
        </w:numPr>
      </w:pPr>
      <w:r>
        <w:t>A</w:t>
      </w:r>
      <w:r w:rsidRPr="003F0E3A">
        <w:t xml:space="preserve"> thrips species, </w:t>
      </w:r>
      <w:r w:rsidRPr="003F0E3A">
        <w:rPr>
          <w:i/>
        </w:rPr>
        <w:t>Anaphothrips obscurus</w:t>
      </w:r>
      <w:r w:rsidRPr="003F0E3A">
        <w:t>, was added to Appendix A</w:t>
      </w:r>
      <w:r>
        <w:t xml:space="preserve">. This pest is recorded to be present in both Korea </w:t>
      </w:r>
      <w:r>
        <w:rPr>
          <w:noProof/>
        </w:rPr>
        <w:t>(Masumoto, Oda &amp; Hayase 2003)</w:t>
      </w:r>
      <w:r>
        <w:t xml:space="preserve"> and Australia </w:t>
      </w:r>
      <w:r>
        <w:rPr>
          <w:noProof/>
        </w:rPr>
        <w:t>(ALA 2016)</w:t>
      </w:r>
      <w:r>
        <w:t xml:space="preserve">. </w:t>
      </w:r>
    </w:p>
    <w:p w:rsidR="00835730" w:rsidRPr="00731A4A" w:rsidRDefault="00835730" w:rsidP="00835730">
      <w:pPr>
        <w:pStyle w:val="ListBullet"/>
        <w:numPr>
          <w:ilvl w:val="0"/>
          <w:numId w:val="7"/>
        </w:numPr>
      </w:pPr>
      <w:r>
        <w:t>Minor corrections, rewording and editorial changes were made for consistency, clarity and web</w:t>
      </w:r>
      <w:r>
        <w:noBreakHyphen/>
        <w:t>accessibility.</w:t>
      </w:r>
    </w:p>
    <w:p w:rsidR="00835730" w:rsidRPr="00D42ABA" w:rsidRDefault="00835730" w:rsidP="00D42ABA">
      <w:r w:rsidRPr="00D42ABA">
        <w:t>In addition, Appendix B ‘Issues raised in stakeholder comments’, summarising key stakeholder comments and how they were considered in the final report</w:t>
      </w:r>
      <w:r>
        <w:t xml:space="preserve"> has been added.</w:t>
      </w:r>
    </w:p>
    <w:p w:rsidR="00835730" w:rsidRPr="00707ADF" w:rsidRDefault="00835730" w:rsidP="00707ADF">
      <w:pPr>
        <w:pStyle w:val="ListBullet"/>
        <w:tabs>
          <w:tab w:val="clear" w:pos="567"/>
        </w:tabs>
        <w:rPr>
          <w:highlight w:val="yellow"/>
        </w:rPr>
      </w:pPr>
    </w:p>
    <w:p w:rsidR="00835730" w:rsidRDefault="00835730" w:rsidP="00835730">
      <w:pPr>
        <w:pStyle w:val="Heading2"/>
        <w:numPr>
          <w:ilvl w:val="0"/>
          <w:numId w:val="10"/>
        </w:numPr>
        <w:sectPr w:rsidR="00835730">
          <w:headerReference w:type="default" r:id="rId29"/>
          <w:footerReference w:type="default" r:id="rId30"/>
          <w:pgSz w:w="11906" w:h="16838"/>
          <w:pgMar w:top="1418" w:right="1418" w:bottom="1418" w:left="1418" w:header="567" w:footer="283" w:gutter="0"/>
          <w:pgNumType w:start="1"/>
          <w:cols w:space="708"/>
          <w:docGrid w:linePitch="360"/>
        </w:sectPr>
      </w:pPr>
    </w:p>
    <w:p w:rsidR="00835730" w:rsidRDefault="00835730" w:rsidP="00835730">
      <w:pPr>
        <w:pStyle w:val="Heading2"/>
        <w:numPr>
          <w:ilvl w:val="0"/>
          <w:numId w:val="10"/>
        </w:numPr>
      </w:pPr>
      <w:bookmarkStart w:id="14" w:name="_Toc471465607"/>
      <w:r>
        <w:lastRenderedPageBreak/>
        <w:t>Introduction</w:t>
      </w:r>
      <w:bookmarkEnd w:id="14"/>
    </w:p>
    <w:p w:rsidR="00835730" w:rsidRDefault="00835730" w:rsidP="00835730">
      <w:pPr>
        <w:pStyle w:val="Heading3"/>
        <w:numPr>
          <w:ilvl w:val="1"/>
          <w:numId w:val="10"/>
        </w:numPr>
      </w:pPr>
      <w:bookmarkStart w:id="15" w:name="_Toc471465608"/>
      <w:r>
        <w:t>Australia’s biosecurity policy framework</w:t>
      </w:r>
      <w:bookmarkEnd w:id="15"/>
    </w:p>
    <w:p w:rsidR="00835730" w:rsidRDefault="00835730" w:rsidP="00707829">
      <w:r>
        <w:t>Australia’s biosecurity policies aim to protect Australia against the risks that may arise from exotic pests entering, establishing and spreading in Australia, thereby threatening Australia's unique flora and fauna, as well as those agricultural industries that are relatively free from serious pests.</w:t>
      </w:r>
    </w:p>
    <w:p w:rsidR="00835730" w:rsidRDefault="00835730" w:rsidP="00707829">
      <w:r>
        <w:t>The risk analysis process is an important part of Australia’s biosecurity policies. It enables the Australian Government to formally consider the level of biosecurity risk that may be associated with proposals to import goods into Australia. If the biosecurity risks do not achieve the appropriate level of protection (ALOP) for Australia, risk management measures are proposed to reduce the risks to an acceptable level. If the risks cannot be reduced to an acceptable level, the goods will not be imported into Australia, until suitable measures are identified.</w:t>
      </w:r>
    </w:p>
    <w:p w:rsidR="00835730" w:rsidRDefault="00835730" w:rsidP="00707829">
      <w:r>
        <w:t xml:space="preserve">Successive Australian Governments have maintained a stringent, but not a zero risk, approach to the management of biosecurity risks. </w:t>
      </w:r>
      <w:r w:rsidRPr="00512752">
        <w:t xml:space="preserve">This approach is expressed in terms of the ALOP for Australia, which is defined in the </w:t>
      </w:r>
      <w:r w:rsidRPr="00D42ABA">
        <w:rPr>
          <w:i/>
        </w:rPr>
        <w:t>Biosecurity Act 2015</w:t>
      </w:r>
      <w:r w:rsidRPr="00512752">
        <w:t xml:space="preserve"> as providing a high level of protection aimed at reducing risk to a very low level, but not to zero.</w:t>
      </w:r>
    </w:p>
    <w:p w:rsidR="00835730" w:rsidRDefault="00835730" w:rsidP="00707829">
      <w:r>
        <w:t>Australia’s risk analyses are undertaken by the department using technical and scientific experts in relevant fields, and involve consultation with stakeholders at various stages during the process.</w:t>
      </w:r>
    </w:p>
    <w:p w:rsidR="00835730" w:rsidRPr="00402078" w:rsidRDefault="00835730" w:rsidP="00707829">
      <w:r>
        <w:t>Risk</w:t>
      </w:r>
      <w:r w:rsidRPr="00402078">
        <w:t xml:space="preserve"> analyses may take the form of a biosecurity import risk analysis (BIRA)</w:t>
      </w:r>
      <w:r>
        <w:t xml:space="preserve"> </w:t>
      </w:r>
      <w:r w:rsidRPr="00402078">
        <w:t>or a non-regulated risk analysis</w:t>
      </w:r>
      <w:r>
        <w:t xml:space="preserve"> </w:t>
      </w:r>
      <w:r w:rsidRPr="00402078">
        <w:t>(such as scientific review of existing policy and import conditions</w:t>
      </w:r>
      <w:r>
        <w:t>, pest-specific assessments, weed risk assessments, biological control agent assessments or scientific advice</w:t>
      </w:r>
      <w:r w:rsidRPr="00402078">
        <w:t>).</w:t>
      </w:r>
    </w:p>
    <w:p w:rsidR="00835730" w:rsidRDefault="00835730" w:rsidP="00707829">
      <w:r w:rsidRPr="00402078">
        <w:t xml:space="preserve">Further information about Australia’s biosecurity framework is provided in the </w:t>
      </w:r>
      <w:r w:rsidRPr="00402078">
        <w:rPr>
          <w:i/>
        </w:rPr>
        <w:t>Biosecurity Import Risk Analysis Guidelines 2016</w:t>
      </w:r>
      <w:r w:rsidRPr="00402078">
        <w:t xml:space="preserve"> </w:t>
      </w:r>
      <w:r w:rsidRPr="003E2E66">
        <w:t>on the</w:t>
      </w:r>
      <w:r>
        <w:t xml:space="preserve"> </w:t>
      </w:r>
      <w:hyperlink r:id="rId31" w:history="1">
        <w:r>
          <w:rPr>
            <w:rStyle w:val="Hyperlink"/>
          </w:rPr>
          <w:t>Australian Government Department of Agriculture and Water Resources' website</w:t>
        </w:r>
      </w:hyperlink>
      <w:r w:rsidRPr="00402078">
        <w:t>.</w:t>
      </w:r>
    </w:p>
    <w:p w:rsidR="00835730" w:rsidRDefault="00835730" w:rsidP="00835730">
      <w:pPr>
        <w:pStyle w:val="Heading3"/>
        <w:numPr>
          <w:ilvl w:val="1"/>
          <w:numId w:val="10"/>
        </w:numPr>
      </w:pPr>
      <w:bookmarkStart w:id="16" w:name="_Toc471465609"/>
      <w:r>
        <w:t>This risk analysis</w:t>
      </w:r>
      <w:bookmarkEnd w:id="16"/>
    </w:p>
    <w:p w:rsidR="00835730" w:rsidRDefault="00835730" w:rsidP="00835730">
      <w:pPr>
        <w:pStyle w:val="Heading4"/>
        <w:numPr>
          <w:ilvl w:val="2"/>
          <w:numId w:val="10"/>
        </w:numPr>
      </w:pPr>
      <w:r>
        <w:t>Background</w:t>
      </w:r>
    </w:p>
    <w:p w:rsidR="00835730" w:rsidRDefault="00835730" w:rsidP="00707829">
      <w:r w:rsidRPr="008936DA">
        <w:t>The Republic of Korea</w:t>
      </w:r>
      <w:r>
        <w:t xml:space="preserve"> (henceforth Korea)</w:t>
      </w:r>
      <w:r w:rsidRPr="008936DA">
        <w:t xml:space="preserve"> </w:t>
      </w:r>
      <w:r>
        <w:t xml:space="preserve">formally requested market access </w:t>
      </w:r>
      <w:r w:rsidRPr="008936DA">
        <w:t xml:space="preserve">for </w:t>
      </w:r>
      <w:r>
        <w:t xml:space="preserve">a number of horticultural commodities including </w:t>
      </w:r>
      <w:r w:rsidRPr="008936DA">
        <w:t>strawber</w:t>
      </w:r>
      <w:r>
        <w:t>r</w:t>
      </w:r>
      <w:r w:rsidRPr="008936DA">
        <w:t xml:space="preserve">ies </w:t>
      </w:r>
      <w:r>
        <w:t xml:space="preserve">to Australia in a submission received </w:t>
      </w:r>
      <w:r w:rsidRPr="00923F00">
        <w:t xml:space="preserve">in </w:t>
      </w:r>
      <w:r w:rsidRPr="00C8130F">
        <w:t xml:space="preserve">November 2008 </w:t>
      </w:r>
      <w:r>
        <w:rPr>
          <w:noProof/>
        </w:rPr>
        <w:t>(NPQS 2008b)</w:t>
      </w:r>
      <w:r w:rsidRPr="00C8130F">
        <w:t xml:space="preserve">. This submission included information on the pests associated with strawberry crops in Korea, including </w:t>
      </w:r>
      <w:r>
        <w:t xml:space="preserve">the plant parts affected, and the standard commercial production practices for </w:t>
      </w:r>
      <w:r w:rsidRPr="00D474B3">
        <w:t>strawberr</w:t>
      </w:r>
      <w:r>
        <w:t>ies</w:t>
      </w:r>
      <w:r w:rsidRPr="00D474B3">
        <w:t xml:space="preserve"> in Korea</w:t>
      </w:r>
      <w:r w:rsidRPr="00BA0F11">
        <w:t>.</w:t>
      </w:r>
    </w:p>
    <w:p w:rsidR="00835730" w:rsidRDefault="00835730" w:rsidP="00D474B3">
      <w:r w:rsidRPr="00D474B3">
        <w:t>In September 2014</w:t>
      </w:r>
      <w:r>
        <w:t>,</w:t>
      </w:r>
      <w:r w:rsidRPr="00D474B3">
        <w:t xml:space="preserve"> Korea advised that market access for strawberries was its top </w:t>
      </w:r>
      <w:r>
        <w:t>p</w:t>
      </w:r>
      <w:r w:rsidRPr="00D474B3">
        <w:t>riority</w:t>
      </w:r>
      <w:r>
        <w:t xml:space="preserve">. Additional information on production practices and pests was received from Korea in 2015 </w:t>
      </w:r>
      <w:r>
        <w:rPr>
          <w:noProof/>
        </w:rPr>
        <w:t>(QIA 2015b)</w:t>
      </w:r>
      <w:r>
        <w:t xml:space="preserve"> and 2016 </w:t>
      </w:r>
      <w:r>
        <w:rPr>
          <w:noProof/>
        </w:rPr>
        <w:t>(QIA 2016)</w:t>
      </w:r>
      <w:r w:rsidRPr="007E5D9E">
        <w:t>.</w:t>
      </w:r>
    </w:p>
    <w:p w:rsidR="00835730" w:rsidRDefault="00835730" w:rsidP="00D474B3">
      <w:r>
        <w:t>Australia already has established conditions for the importation of strawberries from New Zealand and California (USA). A preliminary pest categorisation for strawberry from Korea indicated the pests and diseases of quarantine concern are the same as or similar to those for New Zealand and California. For these reasons the department used a non-regulated risk analysis process to consider this market access request.</w:t>
      </w:r>
    </w:p>
    <w:p w:rsidR="00835730" w:rsidRDefault="00835730" w:rsidP="009A6295">
      <w:r>
        <w:lastRenderedPageBreak/>
        <w:t xml:space="preserve">On 1 </w:t>
      </w:r>
      <w:r w:rsidRPr="00D474B3">
        <w:t>April</w:t>
      </w:r>
      <w:r>
        <w:t xml:space="preserve"> 2016, the department announced the formal commencement of this risk analysis, advising that it would be progressed as a </w:t>
      </w:r>
      <w:r w:rsidRPr="00D474B3">
        <w:t xml:space="preserve">non-regulated </w:t>
      </w:r>
      <w:r>
        <w:t>analysis</w:t>
      </w:r>
      <w:r w:rsidRPr="00D474B3">
        <w:t xml:space="preserve"> of existing policy</w:t>
      </w:r>
      <w:r>
        <w:t>.</w:t>
      </w:r>
    </w:p>
    <w:p w:rsidR="00835730" w:rsidRPr="00D474B3" w:rsidRDefault="00835730" w:rsidP="00D474B3">
      <w:r>
        <w:t>Officers from the department visited major strawberry production areas in Korea in March 2016, to observe production systems and packing house operations.</w:t>
      </w:r>
    </w:p>
    <w:p w:rsidR="00835730" w:rsidRDefault="00835730" w:rsidP="00835730">
      <w:pPr>
        <w:pStyle w:val="Heading4"/>
        <w:numPr>
          <w:ilvl w:val="2"/>
          <w:numId w:val="10"/>
        </w:numPr>
      </w:pPr>
      <w:r>
        <w:t>Scope</w:t>
      </w:r>
    </w:p>
    <w:p w:rsidR="00835730" w:rsidRDefault="00835730" w:rsidP="00707829">
      <w:r>
        <w:t>The scope of this risk analysis is to consider the biosecurity risk that may be associated with the importation of fresh strawberry fruit (henceforth strawberries)</w:t>
      </w:r>
      <w:r w:rsidRPr="00D74523">
        <w:t xml:space="preserve"> </w:t>
      </w:r>
      <w:r w:rsidRPr="00BA0F11">
        <w:t>(</w:t>
      </w:r>
      <w:r>
        <w:rPr>
          <w:i/>
        </w:rPr>
        <w:t>Fragaria </w:t>
      </w:r>
      <w:r w:rsidRPr="00C730FD">
        <w:t>×</w:t>
      </w:r>
      <w:r>
        <w:rPr>
          <w:i/>
        </w:rPr>
        <w:t> </w:t>
      </w:r>
      <w:r w:rsidRPr="00BA0F11">
        <w:rPr>
          <w:i/>
        </w:rPr>
        <w:t>ananassa</w:t>
      </w:r>
      <w:r w:rsidRPr="00BA0F11">
        <w:t>)</w:t>
      </w:r>
      <w:r>
        <w:t xml:space="preserve">, from </w:t>
      </w:r>
      <w:r w:rsidRPr="009C1A59">
        <w:t>Korea</w:t>
      </w:r>
      <w:r>
        <w:t>, for human consumption in Australia.</w:t>
      </w:r>
    </w:p>
    <w:p w:rsidR="00835730" w:rsidRDefault="00835730" w:rsidP="00707829">
      <w:pPr>
        <w:rPr>
          <w:color w:val="44546A" w:themeColor="text2"/>
          <w:shd w:val="clear" w:color="auto" w:fill="DEEAF6" w:themeFill="accent1" w:themeFillTint="33"/>
        </w:rPr>
      </w:pPr>
      <w:r>
        <w:t xml:space="preserve">In this risk analysis, strawberries are defined as strawberry fruit which include calyx, fruit and achenes (seeds) (Figure 1). This risk analysis is limited to commercially greenhouse-grown </w:t>
      </w:r>
      <w:r w:rsidRPr="002C7F61">
        <w:t xml:space="preserve">strawberries </w:t>
      </w:r>
      <w:r>
        <w:t xml:space="preserve">of all </w:t>
      </w:r>
      <w:r>
        <w:rPr>
          <w:color w:val="000000" w:themeColor="text1"/>
        </w:rPr>
        <w:t>cultivars</w:t>
      </w:r>
      <w:r w:rsidRPr="00C730FD">
        <w:t xml:space="preserve"> from all strawberry producing regions of Korea</w:t>
      </w:r>
      <w:r>
        <w:t>.</w:t>
      </w:r>
    </w:p>
    <w:p w:rsidR="00835730" w:rsidRDefault="00835730" w:rsidP="00835730">
      <w:pPr>
        <w:pStyle w:val="Heading4"/>
        <w:numPr>
          <w:ilvl w:val="2"/>
          <w:numId w:val="10"/>
        </w:numPr>
      </w:pPr>
      <w:r>
        <w:t>Existing policy</w:t>
      </w:r>
    </w:p>
    <w:p w:rsidR="00835730" w:rsidRDefault="00835730" w:rsidP="00591D87">
      <w:pPr>
        <w:pStyle w:val="Heading5"/>
      </w:pPr>
      <w:r>
        <w:t>International policy</w:t>
      </w:r>
    </w:p>
    <w:p w:rsidR="00835730" w:rsidRDefault="00835730" w:rsidP="0054650E">
      <w:r>
        <w:t xml:space="preserve">Import policy exists </w:t>
      </w:r>
      <w:r w:rsidRPr="00772E81">
        <w:t>for strawberries from New Zealand and California</w:t>
      </w:r>
      <w:r>
        <w:t xml:space="preserve">, USA </w:t>
      </w:r>
      <w:r>
        <w:rPr>
          <w:noProof/>
        </w:rPr>
        <w:t>(Department of Agriculture and Water Resources 2016a)</w:t>
      </w:r>
      <w:r w:rsidRPr="00707ADF">
        <w:t>. Trade of strawberries from these two countries has occurred for over</w:t>
      </w:r>
      <w:r w:rsidRPr="0081068E">
        <w:t xml:space="preserve"> 20 </w:t>
      </w:r>
      <w:r w:rsidRPr="00707ADF">
        <w:t xml:space="preserve">years. Import policies of other commodities which assess known pests of Korean strawberries also exist, for instance, the import policy for table grapes from Korea </w:t>
      </w:r>
      <w:r>
        <w:rPr>
          <w:noProof/>
        </w:rPr>
        <w:t>(Biosecurity Australia 2011b)</w:t>
      </w:r>
      <w:r w:rsidRPr="0081068E">
        <w:t xml:space="preserve"> and</w:t>
      </w:r>
      <w:r w:rsidRPr="00707ADF">
        <w:t xml:space="preserve"> the People’s Republic of China </w:t>
      </w:r>
      <w:r>
        <w:rPr>
          <w:noProof/>
        </w:rPr>
        <w:t>(Biosecurity Australia 2011a)</w:t>
      </w:r>
      <w:r w:rsidRPr="00707ADF">
        <w:t xml:space="preserve"> as well as the import policy for nectarines from China </w:t>
      </w:r>
      <w:r>
        <w:rPr>
          <w:noProof/>
        </w:rPr>
        <w:t>(Australian Government Department of Agriculture and Water Resources 2016)</w:t>
      </w:r>
      <w:r w:rsidRPr="00707ADF">
        <w:t>.</w:t>
      </w:r>
    </w:p>
    <w:p w:rsidR="00835730" w:rsidRDefault="00835730" w:rsidP="0054650E">
      <w:r w:rsidRPr="0004555A">
        <w:t xml:space="preserve">The </w:t>
      </w:r>
      <w:r>
        <w:t xml:space="preserve">import requirements </w:t>
      </w:r>
      <w:r w:rsidRPr="0004555A">
        <w:t>for th</w:t>
      </w:r>
      <w:r>
        <w:t>ese</w:t>
      </w:r>
      <w:r w:rsidRPr="0004555A">
        <w:t xml:space="preserve"> commodity </w:t>
      </w:r>
      <w:r>
        <w:t xml:space="preserve">pathways </w:t>
      </w:r>
      <w:r w:rsidRPr="0004555A">
        <w:t xml:space="preserve">can be found at the </w:t>
      </w:r>
      <w:r>
        <w:t xml:space="preserve">Biosecurity Import Conditions (BICON) system on the </w:t>
      </w:r>
      <w:hyperlink r:id="rId32" w:history="1">
        <w:r w:rsidRPr="003E2E66">
          <w:rPr>
            <w:rStyle w:val="Hyperlink"/>
          </w:rPr>
          <w:t>department’s website</w:t>
        </w:r>
      </w:hyperlink>
      <w:r>
        <w:t>.</w:t>
      </w:r>
    </w:p>
    <w:p w:rsidR="00835730" w:rsidRDefault="00835730" w:rsidP="0054650E">
      <w:r w:rsidRPr="0004555A">
        <w:t xml:space="preserve">The department has considered all the pests previously </w:t>
      </w:r>
      <w:r>
        <w:t>assessed</w:t>
      </w:r>
      <w:r w:rsidRPr="0004555A">
        <w:t xml:space="preserve"> in the </w:t>
      </w:r>
      <w:r>
        <w:t>existing policies</w:t>
      </w:r>
      <w:r w:rsidRPr="0004555A">
        <w:t xml:space="preserve"> and where relevant, the information</w:t>
      </w:r>
      <w:r>
        <w:t xml:space="preserve"> in those assessments </w:t>
      </w:r>
      <w:r w:rsidRPr="0004555A">
        <w:t>h</w:t>
      </w:r>
      <w:r>
        <w:t>as</w:t>
      </w:r>
      <w:r w:rsidRPr="0004555A">
        <w:t xml:space="preserve"> been taken into account in this risk analysis.</w:t>
      </w:r>
      <w:r>
        <w:t xml:space="preserve"> The department has also reviewed the latest literature to ensure that information in previous assessments is still valid.</w:t>
      </w:r>
    </w:p>
    <w:p w:rsidR="00835730" w:rsidRDefault="00835730" w:rsidP="00591D87">
      <w:pPr>
        <w:pStyle w:val="Heading5"/>
      </w:pPr>
      <w:r>
        <w:t>Domestic arrangements</w:t>
      </w:r>
    </w:p>
    <w:p w:rsidR="00835730" w:rsidRDefault="00835730">
      <w:r>
        <w:t>The Australian Government is responsible for regulating the movement of goods such as plants and plant products into and out of Australia. However, the state and territory governments are responsible for plant health controls within their individual jurisdiction. Legislation relating to resource management or plant health may be used by state and territory government agencies to control interstate movement of plants and their products. Once plant and plant products have been cleared by Australian Government biosecurity officers, they may be subject to interstate movement conditions. It is the importer’s responsibility to identify, and ensure compliance with</w:t>
      </w:r>
      <w:r w:rsidRPr="00707ADF">
        <w:t>,</w:t>
      </w:r>
      <w:r>
        <w:t xml:space="preserve"> all requirements.</w:t>
      </w:r>
    </w:p>
    <w:p w:rsidR="00835730" w:rsidRDefault="00835730" w:rsidP="00835730">
      <w:pPr>
        <w:pStyle w:val="Heading4"/>
        <w:numPr>
          <w:ilvl w:val="2"/>
          <w:numId w:val="10"/>
        </w:numPr>
      </w:pPr>
      <w:r>
        <w:t>Contaminating pests</w:t>
      </w:r>
    </w:p>
    <w:p w:rsidR="00835730" w:rsidRDefault="00835730" w:rsidP="0054650E">
      <w:r>
        <w:t>In addition to the pests associated with</w:t>
      </w:r>
      <w:r w:rsidRPr="00255C34">
        <w:t xml:space="preserve"> strawberries from Korea </w:t>
      </w:r>
      <w:r>
        <w:t xml:space="preserve">that are assessed in this risk analysis, there are other organisms that may arrive with the imported commodity. These organisms could include pests of other crops or predators and parasitoids of other arthropods. The department considers these organisms to be contaminating pests that could pose sanitary </w:t>
      </w:r>
      <w:r>
        <w:lastRenderedPageBreak/>
        <w:t>and phytosanitary risks. These risks are identified and addressed using existing operational procedures that require a 600 unit inspection of all consignments or equivalent. The department will investigate if any pest identified may be of quarantine concern to Australia and require remedial action..</w:t>
      </w:r>
    </w:p>
    <w:p w:rsidR="00835730" w:rsidRDefault="00835730" w:rsidP="00835730">
      <w:pPr>
        <w:pStyle w:val="Heading4"/>
        <w:numPr>
          <w:ilvl w:val="2"/>
          <w:numId w:val="10"/>
        </w:numPr>
      </w:pPr>
      <w:r>
        <w:t>Consultation</w:t>
      </w:r>
    </w:p>
    <w:p w:rsidR="00835730" w:rsidRDefault="00835730" w:rsidP="00DD6471">
      <w:r>
        <w:t>On 1 April 2016, the department notified stakeholders, in Biosecurity Advice in 2016/09, of the formal commencement of a non-regulated analysis of existing policy to consider a proposal from Korea for market access to Australia for strawberries.</w:t>
      </w:r>
    </w:p>
    <w:p w:rsidR="00835730" w:rsidRDefault="00835730" w:rsidP="00513B93">
      <w:r>
        <w:t xml:space="preserve">The department provided a draft pest categorisation to Australian state and territory agricultural departments, </w:t>
      </w:r>
      <w:r w:rsidRPr="00C730FD">
        <w:t>for</w:t>
      </w:r>
      <w:r>
        <w:t xml:space="preserve"> their advance consideration of regional pests.</w:t>
      </w:r>
    </w:p>
    <w:p w:rsidR="00835730" w:rsidRDefault="00835730" w:rsidP="00255C34">
      <w:r>
        <w:t xml:space="preserve">For the first time, the department used a </w:t>
      </w:r>
      <w:r w:rsidRPr="00AD684C">
        <w:t>Biosecurity Liaison Officer</w:t>
      </w:r>
      <w:r>
        <w:t xml:space="preserve"> in this risk analysis to enhance two-way communication with stakeholders</w:t>
      </w:r>
      <w:r w:rsidRPr="00D013E6">
        <w:t>.</w:t>
      </w:r>
      <w:r>
        <w:t xml:space="preserve"> The Biosecurity Liaison Officer has conducted face-to-face meetings across Australia with representatives from the strawberry industry and regional representative bodies to discuss the risk analysis process.</w:t>
      </w:r>
    </w:p>
    <w:p w:rsidR="00835730" w:rsidRDefault="00835730" w:rsidP="0041123D">
      <w:r>
        <w:t>The draft report was released on 25 August 2016 (Biosecurity Advice 2016/30) for a 60 day stakeholder consultation period. The department received seven submissions on the draft report. All submissions were carefully considered and, where relevant, changes were made to this final report. A summary of key stakeholder comments and how they were considered is contained in Appendix B.</w:t>
      </w:r>
    </w:p>
    <w:p w:rsidR="00835730" w:rsidRDefault="00835730" w:rsidP="0041123D">
      <w:r>
        <w:t>The department consulted with Korea and Australian state and territory governments during the preparation of this final report.</w:t>
      </w:r>
    </w:p>
    <w:p w:rsidR="00835730" w:rsidRPr="00255C34" w:rsidRDefault="00835730" w:rsidP="00255C34"/>
    <w:p w:rsidR="00835730" w:rsidRDefault="00835730">
      <w:pPr>
        <w:sectPr w:rsidR="00835730">
          <w:headerReference w:type="default" r:id="rId33"/>
          <w:pgSz w:w="11906" w:h="16838"/>
          <w:pgMar w:top="1418" w:right="1418" w:bottom="1418" w:left="1418" w:header="567" w:footer="283" w:gutter="0"/>
          <w:cols w:space="708"/>
          <w:docGrid w:linePitch="360"/>
        </w:sectPr>
      </w:pPr>
    </w:p>
    <w:p w:rsidR="00835730" w:rsidRDefault="00835730" w:rsidP="00835730">
      <w:pPr>
        <w:pStyle w:val="Heading2"/>
        <w:numPr>
          <w:ilvl w:val="0"/>
          <w:numId w:val="10"/>
        </w:numPr>
      </w:pPr>
      <w:bookmarkStart w:id="17" w:name="_Toc471465610"/>
      <w:r>
        <w:lastRenderedPageBreak/>
        <w:t>Method for pest risk analysis</w:t>
      </w:r>
      <w:bookmarkEnd w:id="17"/>
    </w:p>
    <w:p w:rsidR="00835730" w:rsidRDefault="00835730">
      <w:r>
        <w:t xml:space="preserve">This chapter sets out the method used for the pest risk analysis (PRA) in this report. The Australia Government Department of Agriculture and Water Resources has conducted this PRA in accordance with the International Standards for Phytosanitary Measures (ISPMs), including ISPM 2: </w:t>
      </w:r>
      <w:r>
        <w:rPr>
          <w:i/>
        </w:rPr>
        <w:t>Framework for pest risk analysis</w:t>
      </w:r>
      <w:r>
        <w:t xml:space="preserve"> </w:t>
      </w:r>
      <w:r>
        <w:rPr>
          <w:noProof/>
        </w:rPr>
        <w:t>(FAO 2007)</w:t>
      </w:r>
      <w:r>
        <w:fldChar w:fldCharType="begin"/>
      </w:r>
      <w:r>
        <w:instrText xml:space="preserve"> ADDIN REFMGR.CITE &lt;Refman&gt;&lt;Cite&gt;&lt;Author&gt;FAO&lt;/Author&gt;&lt;Year&gt;2007&lt;/Year&gt;&lt;RecNum&gt;67990&lt;/RecNum&gt;&lt;IDText&gt;International Standards for Phytosanitary Measures (ISPM) no. 2: Framework for pest risk analysis&lt;/IDText&gt;&lt;MDL Ref_Type="Report"&gt;&lt;Ref_Type&gt;Report&lt;/Ref_Type&gt;&lt;Ref_ID&gt;67990&lt;/Ref_ID&gt;&lt;Title_Primary&gt;International Standards for Phytosanitary Measures (ISPM) no. 2: Framework for pest risk analysis&lt;/Title_Primary&gt;&lt;Authors_Primary&gt;FAO&lt;/Authors_Primary&gt;&lt;Date_Primary&gt;2007&lt;/Date_Primary&gt;&lt;Keywords&gt;Phytosanitary&lt;/Keywords&gt;&lt;Keywords&gt;Standards&lt;/Keywords&gt;&lt;Keywords&gt;Phytosanitary measures&lt;/Keywords&gt;&lt;Keywords&gt;Measures&lt;/Keywords&gt;&lt;Keywords&gt;Framework&lt;/Keywords&gt;&lt;Keywords&gt;Pest risk analysis&lt;/Keywords&gt;&lt;Keywords&gt;Risk analysis&lt;/Keywords&gt;&lt;Keywords&gt;Analysis&lt;/Keywords&gt;&lt;Keywords&gt;Pests&lt;/Keywords&gt;&lt;Keywords&gt;Risks&lt;/Keywords&gt;&lt;Start_Page&gt;1&lt;/Start_Page&gt;&lt;End_Page&gt;15&lt;/End_Page&gt;&lt;Pub_Place&gt;Rome&lt;/Pub_Place&gt;&lt;Publisher&gt;Food and Agriculture Organization of the United Nations&lt;/Publisher&gt;&lt;User_Def_1&gt;PSTVd China table grapes kw US apples &lt;i&gt;Candidatus&lt;/i&gt; Liberibacter psyllarous sp Mexican advocaos Unshu from Japan Pineapples from Malaysia Drosophila Canadian blueberries European grapevine moth jc&lt;/User_Def_1&gt;&lt;Web_URL&gt;&lt;u&gt;https://www.ippc.int/file_uploaded/1323944382_ISPM_02_2007_En_2011-12-01_Refor.pdf&lt;/u&gt;&lt;/Web_URL&gt;&lt;Web_URL_Link1&gt;&lt;u&gt;J:\E Library\Plant Catalogue\F&lt;/u&gt;&lt;/Web_URL_Link1&gt;&lt;ZZ_WorkformID&gt;24&lt;/ZZ_WorkformID&gt;&lt;/MDL&gt;&lt;/Cite&gt;&lt;/Refman&gt;</w:instrText>
      </w:r>
      <w:r>
        <w:fldChar w:fldCharType="end"/>
      </w:r>
      <w:r>
        <w:t xml:space="preserve"> and ISPM 11: </w:t>
      </w:r>
      <w:r>
        <w:rPr>
          <w:i/>
        </w:rPr>
        <w:t>Pest risk analysis for quarantine pests</w:t>
      </w:r>
      <w:r>
        <w:t xml:space="preserve"> </w:t>
      </w:r>
      <w:r>
        <w:rPr>
          <w:noProof/>
        </w:rPr>
        <w:t>(FAO 2013)</w:t>
      </w:r>
      <w:r>
        <w:t xml:space="preserve"> that have been developed under the SPS Agreement </w:t>
      </w:r>
      <w:r>
        <w:rPr>
          <w:noProof/>
        </w:rPr>
        <w:t>(WTO 1995)</w:t>
      </w:r>
      <w:r>
        <w:t>.</w:t>
      </w:r>
    </w:p>
    <w:p w:rsidR="00835730" w:rsidRPr="0041123D" w:rsidRDefault="00835730">
      <w:r>
        <w:t xml:space="preserve">A PRA is ‘the process of evaluating biological or other scientific and economic evidence to determine whether an organism is a pest, whether it should be regulated, and the strength of any phytosanitary measures to be taken against it’ </w:t>
      </w:r>
      <w:r>
        <w:rPr>
          <w:noProof/>
        </w:rPr>
        <w:t>(FAO 2015a)</w:t>
      </w:r>
      <w:r>
        <w:t xml:space="preserve">. A pest is ‘any species, strain or biotype of plant, animal, or pathogenic agent injurious to plants or plant products’ </w:t>
      </w:r>
      <w:r>
        <w:rPr>
          <w:noProof/>
        </w:rPr>
        <w:t>(FAO 2015a)</w:t>
      </w:r>
      <w:r>
        <w:t xml:space="preserve">. This definition is also applied in the </w:t>
      </w:r>
      <w:r>
        <w:rPr>
          <w:i/>
        </w:rPr>
        <w:t>Biosecurity Act</w:t>
      </w:r>
      <w:r w:rsidRPr="0041123D">
        <w:rPr>
          <w:i/>
        </w:rPr>
        <w:t xml:space="preserve"> 2015</w:t>
      </w:r>
      <w:r>
        <w:t>.</w:t>
      </w:r>
    </w:p>
    <w:p w:rsidR="00835730" w:rsidRDefault="00835730">
      <w:r>
        <w:t>Biosecurity risk consists of two major components: the likelihood of a pest entering, establishing and spreading in Australia from imports; and the consequences should this happen. These two components are combined to give an overall estimate of the risk.</w:t>
      </w:r>
    </w:p>
    <w:p w:rsidR="00835730" w:rsidRDefault="00835730">
      <w:r>
        <w:t>Unrestricted risk is estimated taking into account the existing commercial production practices of the exporting country and that, on arrival in Australia, the department will verify that the consignment received is as described on the commercial documents and its integrity has been maintained.</w:t>
      </w:r>
    </w:p>
    <w:p w:rsidR="00835730" w:rsidRDefault="00835730">
      <w:r>
        <w:t xml:space="preserve">Restricted risk is estimated with phytosanitary measure(s) applied. A phytosanitary measure is ‘any legislation, regulation or official procedure having the purpose to prevent the introduction and/or spread of quarantine pests, or to limit the economic impact of regulated non-quarantine pests’ </w:t>
      </w:r>
      <w:r>
        <w:rPr>
          <w:noProof/>
        </w:rPr>
        <w:t>(FAO 2015a)</w:t>
      </w:r>
      <w:r>
        <w:t>.</w:t>
      </w:r>
    </w:p>
    <w:p w:rsidR="00835730" w:rsidRDefault="00835730">
      <w:r>
        <w:t>A glossary of the terms used in the risk analysis is provided at the end of this report.</w:t>
      </w:r>
    </w:p>
    <w:p w:rsidR="00835730" w:rsidRDefault="00835730">
      <w:r>
        <w:t>The PRAs are conducted in the following three consecutive stages: initiation, pest risk assessment and pest risk management.</w:t>
      </w:r>
    </w:p>
    <w:p w:rsidR="00835730" w:rsidRDefault="00835730" w:rsidP="00835730">
      <w:pPr>
        <w:pStyle w:val="Heading3"/>
        <w:numPr>
          <w:ilvl w:val="1"/>
          <w:numId w:val="10"/>
        </w:numPr>
      </w:pPr>
      <w:bookmarkStart w:id="18" w:name="_Toc471465611"/>
      <w:r>
        <w:t>Stage 1 Initiation</w:t>
      </w:r>
      <w:bookmarkEnd w:id="18"/>
    </w:p>
    <w:p w:rsidR="00835730" w:rsidRDefault="00835730" w:rsidP="0054650E">
      <w:r>
        <w:t>Initiation identifies the pest(s) and pathway(s) that are of quarantine concern and should be considered for risk analysis in relation to the identified PRA area.</w:t>
      </w:r>
    </w:p>
    <w:p w:rsidR="00835730" w:rsidRDefault="00835730" w:rsidP="0054650E">
      <w:r>
        <w:t>Appendix A of this risk analysis report lists the pests with the potential to be associated with the exported commodity produced using commercial production and packing procedures. Appendix A does not present a comprehensive list of all the pests associated with the entire plant, but concentrates on the pests that could be on the assessed commodity. Contaminating pests that have no specific relation to the commodity or the export pathway have not been listed and would be addressed by Australia’s current approach to contaminating pests.</w:t>
      </w:r>
    </w:p>
    <w:p w:rsidR="00835730" w:rsidRDefault="00835730" w:rsidP="0054650E">
      <w:r>
        <w:t>The identity of the pests is given in Appendix A. The species name is used in most instances but a lower taxonomic level is used where appropriate. Synonyms are provided where the current scientific name differs from that provided by the exporting country’s National Plant Protection Organisation (NPPO) or where the cited literature used a different scientific name.</w:t>
      </w:r>
    </w:p>
    <w:p w:rsidR="00835730" w:rsidRDefault="00835730" w:rsidP="0054650E">
      <w:r>
        <w:lastRenderedPageBreak/>
        <w:t>For this risk analysis, the ‘PRA area’ is defined as Australia for pests that are absent, or of limited distribution and under official control. For areas with regional freedom from a pest, the ‘PRA area’ may be defined on the basis of a state or territory of Australia or may be defined as a region of Australia consisting of parts of a state or territory or several states or territories.</w:t>
      </w:r>
    </w:p>
    <w:p w:rsidR="00835730" w:rsidRDefault="00835730" w:rsidP="0054650E">
      <w:r>
        <w:t>For pests that had been considered by the department in other risk assessments and for which import conditions already exist, this risk analysis considered the likelihood of entry of pests on the commodity and whether existing policy is adequate to manage the risks associated with its import. Where appropriate, the previous risk assessment was taken into consideration in this risk analysis.</w:t>
      </w:r>
    </w:p>
    <w:p w:rsidR="00835730" w:rsidRDefault="00835730" w:rsidP="00835730">
      <w:pPr>
        <w:pStyle w:val="Heading3"/>
        <w:numPr>
          <w:ilvl w:val="1"/>
          <w:numId w:val="10"/>
        </w:numPr>
      </w:pPr>
      <w:bookmarkStart w:id="19" w:name="_Toc471465612"/>
      <w:r>
        <w:t>Stage 2 Pest risk assessment</w:t>
      </w:r>
      <w:bookmarkEnd w:id="19"/>
    </w:p>
    <w:p w:rsidR="00835730" w:rsidRDefault="00835730">
      <w:r>
        <w:t xml:space="preserve">A pest risk assessment (for quarantine pests) is the ‘evaluation of the probability of the introduction and spread of a pest and of the magnitude of the associated potential economic consequences’ </w:t>
      </w:r>
      <w:r>
        <w:rPr>
          <w:noProof/>
        </w:rPr>
        <w:t>(FAO 2015a)</w:t>
      </w:r>
      <w:r>
        <w:t>.</w:t>
      </w:r>
    </w:p>
    <w:p w:rsidR="00835730" w:rsidRDefault="00835730">
      <w:r>
        <w:t>The following three, consecutive steps were used in pest risk assessment:</w:t>
      </w:r>
    </w:p>
    <w:p w:rsidR="00835730" w:rsidRDefault="00835730" w:rsidP="00835730">
      <w:pPr>
        <w:pStyle w:val="Heading4"/>
        <w:numPr>
          <w:ilvl w:val="2"/>
          <w:numId w:val="10"/>
        </w:numPr>
      </w:pPr>
      <w:r>
        <w:t>Pest categorisation</w:t>
      </w:r>
    </w:p>
    <w:p w:rsidR="00835730" w:rsidRDefault="00835730" w:rsidP="0054650E">
      <w:r>
        <w:t xml:space="preserve">Pest categorisation identifies which of the pests with the potential to be on the commodity are quarantine pests for Australia and require pest risk assessment. A ‘quarantine pest’ is a pest of potential economic importance to the area endangered thereby and not yet present there, or present but not widely distributed and being officially controlled </w:t>
      </w:r>
      <w:r>
        <w:rPr>
          <w:noProof/>
        </w:rPr>
        <w:t>(FAO 2015a)</w:t>
      </w:r>
      <w:r>
        <w:t>.</w:t>
      </w:r>
    </w:p>
    <w:p w:rsidR="00835730" w:rsidRDefault="00835730" w:rsidP="0054650E">
      <w:r>
        <w:t>The pests identified in Stage 1 were categorised using the following primary elements to identify the quarantine pests for the commodity being assessed:</w:t>
      </w:r>
    </w:p>
    <w:p w:rsidR="00835730" w:rsidRDefault="00835730" w:rsidP="00835730">
      <w:pPr>
        <w:pStyle w:val="ListBullet"/>
        <w:numPr>
          <w:ilvl w:val="0"/>
          <w:numId w:val="7"/>
        </w:numPr>
      </w:pPr>
      <w:r>
        <w:t>identity of the pest</w:t>
      </w:r>
    </w:p>
    <w:p w:rsidR="00835730" w:rsidRDefault="00835730" w:rsidP="00835730">
      <w:pPr>
        <w:pStyle w:val="ListBullet"/>
        <w:numPr>
          <w:ilvl w:val="0"/>
          <w:numId w:val="7"/>
        </w:numPr>
      </w:pPr>
      <w:r>
        <w:t>presence or absence in the PRA area</w:t>
      </w:r>
    </w:p>
    <w:p w:rsidR="00835730" w:rsidRDefault="00835730" w:rsidP="00835730">
      <w:pPr>
        <w:pStyle w:val="ListBullet"/>
        <w:numPr>
          <w:ilvl w:val="0"/>
          <w:numId w:val="7"/>
        </w:numPr>
      </w:pPr>
      <w:r>
        <w:t>regulatory status</w:t>
      </w:r>
    </w:p>
    <w:p w:rsidR="00835730" w:rsidRDefault="00835730" w:rsidP="00835730">
      <w:pPr>
        <w:pStyle w:val="ListBullet"/>
        <w:numPr>
          <w:ilvl w:val="0"/>
          <w:numId w:val="7"/>
        </w:numPr>
      </w:pPr>
      <w:r>
        <w:t>potential for establishment and spread in the PRA area</w:t>
      </w:r>
    </w:p>
    <w:p w:rsidR="00835730" w:rsidRDefault="00835730" w:rsidP="00835730">
      <w:pPr>
        <w:pStyle w:val="ListBullet"/>
        <w:numPr>
          <w:ilvl w:val="0"/>
          <w:numId w:val="7"/>
        </w:numPr>
      </w:pPr>
      <w:r>
        <w:t>potential for economic consequences (including environmental consequences) in the PRA area.</w:t>
      </w:r>
    </w:p>
    <w:p w:rsidR="00835730" w:rsidRDefault="00835730" w:rsidP="0054650E">
      <w:r>
        <w:t xml:space="preserve">The results of pest categorisation are set out in Appendix A. The quarantine pests identified during categorisation were carried forward for pest risk assessment and are listed </w:t>
      </w:r>
      <w:r w:rsidRPr="00B92467">
        <w:t xml:space="preserve">in </w:t>
      </w:r>
      <w:r w:rsidRPr="000B5EE7">
        <w:t>Tables 4.1 to 4.</w:t>
      </w:r>
      <w:r>
        <w:t>3</w:t>
      </w:r>
      <w:r w:rsidRPr="000B5EE7">
        <w:t>.</w:t>
      </w:r>
    </w:p>
    <w:p w:rsidR="00835730" w:rsidRDefault="00835730" w:rsidP="00835730">
      <w:pPr>
        <w:pStyle w:val="Heading4"/>
        <w:numPr>
          <w:ilvl w:val="2"/>
          <w:numId w:val="10"/>
        </w:numPr>
      </w:pPr>
      <w:r>
        <w:t>Assessment of the probability of entry, establishment and spread</w:t>
      </w:r>
    </w:p>
    <w:p w:rsidR="00835730" w:rsidRDefault="00835730">
      <w:r>
        <w:t xml:space="preserve">Details of how to assess the ‘probability of entry’, ‘probability of establishment’ and ‘probability of spread’ of a pest are given in ISPM 11 </w:t>
      </w:r>
      <w:r>
        <w:rPr>
          <w:noProof/>
        </w:rPr>
        <w:t>(FAO 2013)</w:t>
      </w:r>
      <w:r>
        <w:fldChar w:fldCharType="begin"/>
      </w:r>
      <w:r>
        <w:instrText xml:space="preserve"> ADDIN REFMGR.CITE &lt;Refman&gt;&lt;Cite&gt;&lt;Author&gt;FAO&lt;/Author&gt;&lt;Year&gt;2013&lt;/Year&gt;&lt;RecNum&gt;84488&lt;/RecNum&gt;&lt;IDText&gt;International Standards for Phytosanitary Measures (ISPM) no. 11: Pest risk analysis for quarantine pests&lt;/IDText&gt;&lt;MDL Ref_Type="Report"&gt;&lt;Ref_Type&gt;Report&lt;/Ref_Type&gt;&lt;Ref_ID&gt;84488&lt;/Ref_ID&gt;&lt;Title_Primary&gt;International Standards for Phytosanitary Measures (ISPM) no. 11: Pest risk analysis for quarantine pests&lt;/Title_Primary&gt;&lt;Authors_Primary&gt;FAO&lt;/Authors_Primary&gt;&lt;Date_Primary&gt;2013&lt;/Date_Primary&gt;&lt;Keywords&gt;Analysis&lt;/Keywords&gt;&lt;Keywords&gt;Measures&lt;/Keywords&gt;&lt;Keywords&gt;Pests&lt;/Keywords&gt;&lt;Keywords&gt;Pest risk analysis&lt;/Keywords&gt;&lt;Keywords&gt;Phytosanitary&lt;/Keywords&gt;&lt;Keywords&gt;Phytosanitary measures&lt;/Keywords&gt;&lt;Keywords&gt;Quarantine&lt;/Keywords&gt;&lt;Keywords&gt;Quarantine pests&lt;/Keywords&gt;&lt;Keywords&gt;Report&lt;/Keywords&gt;&lt;Keywords&gt;Risks&lt;/Keywords&gt;&lt;Keywords&gt;Risk analysis&lt;/Keywords&gt;&lt;Keywords&gt;Standards&lt;/Keywords&gt;&lt;Keywords&gt;Organisms&lt;/Keywords&gt;&lt;Keywords&gt;pest&lt;/Keywords&gt;&lt;Keywords&gt;risk&lt;/Keywords&gt;&lt;Reprint&gt;Not in File&lt;/Reprint&gt;&lt;Start_Page&gt;1&lt;/Start_Page&gt;&lt;End_Page&gt;36&lt;/End_Page&gt;&lt;Pub_Place&gt;Rome&lt;/Pub_Place&gt;&lt;Publisher&gt;Food and Agriculture Organization of the United Nations&lt;/Publisher&gt;&lt;User_Def_1&gt;PSTVd US apples China table grapes sp Mexican avocados and Pineapples from Malaysia Drosophila Canadian blueberries European grapevine moth jc IRA template as Indonesian salacca as&lt;/User_Def_1&gt;&lt;Web_URL&gt;&lt;u&gt;https://www.ippc.int/sites/default/files/documents//1367503175_ISPM_11_2013_En_2013-05-02.pdf&lt;/u&gt;&lt;/Web_URL&gt;&lt;Web_URL_Link1&gt;&lt;u&gt;J:\E Library\Plant Catalogue\F&lt;/u&gt;&lt;/Web_URL_Link1&gt;&lt;ZZ_WorkformID&gt;24&lt;/ZZ_WorkformID&gt;&lt;/MDL&gt;&lt;/Cite&gt;&lt;/Refman&gt;</w:instrText>
      </w:r>
      <w:r>
        <w:fldChar w:fldCharType="end"/>
      </w:r>
      <w:r>
        <w:t xml:space="preserve">. The SPS Agreement </w:t>
      </w:r>
      <w:r>
        <w:rPr>
          <w:noProof/>
        </w:rPr>
        <w:t>(WTO 1995)</w:t>
      </w:r>
      <w:r>
        <w:t xml:space="preserve"> uses the term ‘likelihood’ rather than ‘probability’ for these estimates. In qualitative PRAs, the department uses the term ‘likelihood’ for the descriptors it uses for its estimates of likelihood of entry, establishment and spread. The use of the term ‘probability’ is limited to the direct quotation of ISPM definitions.</w:t>
      </w:r>
    </w:p>
    <w:p w:rsidR="00835730" w:rsidRDefault="00835730">
      <w:r>
        <w:t>A summary of this process is given here, followed by a description of the qualitative methodology used in this risk analysis.</w:t>
      </w:r>
    </w:p>
    <w:p w:rsidR="00835730" w:rsidRDefault="00835730" w:rsidP="00591D87">
      <w:pPr>
        <w:pStyle w:val="Heading5"/>
      </w:pPr>
      <w:r>
        <w:lastRenderedPageBreak/>
        <w:t>Likelihood of entry</w:t>
      </w:r>
    </w:p>
    <w:p w:rsidR="00835730" w:rsidRDefault="00835730" w:rsidP="00901A6E">
      <w:r>
        <w:t>The likelihood of entry describes the likelihood that a quarantine pest will enter Australia as a result of trade in a given commodity, be distributed in a viable state in the PRA area and subsequently be transferred to a host. It is based on pathway scenarios depicting necessary steps in the sourcing of the commodity for export, its processing, transport and storage, its use in Australia and the generation and disposal of waste. In particular, the ability of the pest to survive is considered for each of these various stages.</w:t>
      </w:r>
    </w:p>
    <w:p w:rsidR="00835730" w:rsidRDefault="00835730" w:rsidP="00901A6E">
      <w:r>
        <w:t>The likelihood of entry estimates for the quarantine pests for a commodity are based on the use of the existing commercial production, packaging and shipping practices of the exporting country. Details of the existing commercial production practices for the commodity are set out in Chapter 3. These practices are taken into consideration by the department when estimating the likelihood of entry.</w:t>
      </w:r>
    </w:p>
    <w:p w:rsidR="00835730" w:rsidRDefault="00835730" w:rsidP="00901A6E">
      <w:r>
        <w:t>For the purpose of considering the likelihood of entry, the department divides this step into two components:</w:t>
      </w:r>
    </w:p>
    <w:p w:rsidR="00835730" w:rsidRDefault="00835730" w:rsidP="00835730">
      <w:pPr>
        <w:pStyle w:val="ListBullet"/>
        <w:numPr>
          <w:ilvl w:val="0"/>
          <w:numId w:val="7"/>
        </w:numPr>
      </w:pPr>
      <w:r>
        <w:rPr>
          <w:rStyle w:val="Strong"/>
        </w:rPr>
        <w:t>Likelihood</w:t>
      </w:r>
      <w:r w:rsidRPr="00901A6E">
        <w:rPr>
          <w:rStyle w:val="Strong"/>
        </w:rPr>
        <w:t xml:space="preserve"> of importation</w:t>
      </w:r>
      <w:r>
        <w:t>—the likelihood that a pest will arrive in Australia when a given commodity is imported.</w:t>
      </w:r>
    </w:p>
    <w:p w:rsidR="00835730" w:rsidRDefault="00835730" w:rsidP="00835730">
      <w:pPr>
        <w:pStyle w:val="ListBullet"/>
        <w:numPr>
          <w:ilvl w:val="0"/>
          <w:numId w:val="7"/>
        </w:numPr>
      </w:pPr>
      <w:r>
        <w:rPr>
          <w:rStyle w:val="Strong"/>
        </w:rPr>
        <w:t>Likelihood</w:t>
      </w:r>
      <w:r w:rsidRPr="00901A6E">
        <w:rPr>
          <w:rStyle w:val="Strong"/>
        </w:rPr>
        <w:t xml:space="preserve"> of distribution</w:t>
      </w:r>
      <w:r>
        <w:t>—the likelihood that the pest will be distributed, as a result of the processing, sale or disposal of the commodity, in the PRA area and subsequently transfer to a susceptible part of a host.</w:t>
      </w:r>
    </w:p>
    <w:p w:rsidR="00835730" w:rsidRDefault="00835730" w:rsidP="00901A6E">
      <w:r>
        <w:t>Factors to be considered in the likelihood of importation may include:</w:t>
      </w:r>
    </w:p>
    <w:p w:rsidR="00835730" w:rsidRDefault="00835730" w:rsidP="00835730">
      <w:pPr>
        <w:pStyle w:val="ListBullet"/>
        <w:numPr>
          <w:ilvl w:val="0"/>
          <w:numId w:val="7"/>
        </w:numPr>
      </w:pPr>
      <w:r>
        <w:t>distribution and incidence of the pest in the source area</w:t>
      </w:r>
    </w:p>
    <w:p w:rsidR="00835730" w:rsidRDefault="00835730" w:rsidP="00835730">
      <w:pPr>
        <w:pStyle w:val="ListBullet"/>
        <w:numPr>
          <w:ilvl w:val="0"/>
          <w:numId w:val="7"/>
        </w:numPr>
      </w:pPr>
      <w:r>
        <w:t>occurrence of the pest in a life-stage that would be associated with the commodity</w:t>
      </w:r>
    </w:p>
    <w:p w:rsidR="00835730" w:rsidRDefault="00835730" w:rsidP="00835730">
      <w:pPr>
        <w:pStyle w:val="ListBullet"/>
        <w:numPr>
          <w:ilvl w:val="0"/>
          <w:numId w:val="7"/>
        </w:numPr>
      </w:pPr>
      <w:r>
        <w:t>mode of trade (for example bulk, packed)</w:t>
      </w:r>
    </w:p>
    <w:p w:rsidR="00835730" w:rsidRDefault="00835730" w:rsidP="00835730">
      <w:pPr>
        <w:pStyle w:val="ListBullet"/>
        <w:numPr>
          <w:ilvl w:val="0"/>
          <w:numId w:val="7"/>
        </w:numPr>
      </w:pPr>
      <w:r>
        <w:t>volume and frequency of movement of the commodity along each pathway</w:t>
      </w:r>
    </w:p>
    <w:p w:rsidR="00835730" w:rsidRDefault="00835730" w:rsidP="00835730">
      <w:pPr>
        <w:pStyle w:val="ListBullet"/>
        <w:numPr>
          <w:ilvl w:val="0"/>
          <w:numId w:val="7"/>
        </w:numPr>
      </w:pPr>
      <w:r>
        <w:t>seasonal timing of imports</w:t>
      </w:r>
    </w:p>
    <w:p w:rsidR="00835730" w:rsidRDefault="00835730" w:rsidP="00835730">
      <w:pPr>
        <w:pStyle w:val="ListBullet"/>
        <w:numPr>
          <w:ilvl w:val="0"/>
          <w:numId w:val="7"/>
        </w:numPr>
      </w:pPr>
      <w:r>
        <w:t>pest management, cultural and commercial procedures applied at the place of origin</w:t>
      </w:r>
    </w:p>
    <w:p w:rsidR="00835730" w:rsidRDefault="00835730" w:rsidP="00835730">
      <w:pPr>
        <w:pStyle w:val="ListBullet"/>
        <w:numPr>
          <w:ilvl w:val="0"/>
          <w:numId w:val="7"/>
        </w:numPr>
      </w:pPr>
      <w:r>
        <w:t>speed of transport and conditions of storage compared with the duration of the lifecycle of the pest</w:t>
      </w:r>
    </w:p>
    <w:p w:rsidR="00835730" w:rsidRDefault="00835730" w:rsidP="00835730">
      <w:pPr>
        <w:pStyle w:val="ListBullet"/>
        <w:numPr>
          <w:ilvl w:val="0"/>
          <w:numId w:val="7"/>
        </w:numPr>
      </w:pPr>
      <w:r>
        <w:t>vulnerability of the life-stages of the pest during transport or storage</w:t>
      </w:r>
    </w:p>
    <w:p w:rsidR="00835730" w:rsidRDefault="00835730" w:rsidP="00835730">
      <w:pPr>
        <w:pStyle w:val="ListBullet"/>
        <w:numPr>
          <w:ilvl w:val="0"/>
          <w:numId w:val="7"/>
        </w:numPr>
      </w:pPr>
      <w:r>
        <w:t>incidence of the pest likely to be associated with a consignment</w:t>
      </w:r>
    </w:p>
    <w:p w:rsidR="00835730" w:rsidRDefault="00835730" w:rsidP="00835730">
      <w:pPr>
        <w:pStyle w:val="ListBullet"/>
        <w:numPr>
          <w:ilvl w:val="0"/>
          <w:numId w:val="7"/>
        </w:numPr>
      </w:pPr>
      <w:r>
        <w:t>commercial procedures (for example refrigeration) applied to consignments during transport and storage in the country of origin, and during transport to Australia.</w:t>
      </w:r>
    </w:p>
    <w:p w:rsidR="00835730" w:rsidRDefault="00835730" w:rsidP="00901A6E">
      <w:r>
        <w:t>Factors to be considered in the likelihood of distribution may include:</w:t>
      </w:r>
    </w:p>
    <w:p w:rsidR="00835730" w:rsidRDefault="00835730" w:rsidP="00835730">
      <w:pPr>
        <w:pStyle w:val="ListBullet"/>
        <w:numPr>
          <w:ilvl w:val="0"/>
          <w:numId w:val="7"/>
        </w:numPr>
      </w:pPr>
      <w:r>
        <w:t>commercial procedures (for example refrigeration) applied to consignments during distribution in Australia</w:t>
      </w:r>
    </w:p>
    <w:p w:rsidR="00835730" w:rsidRDefault="00835730" w:rsidP="00835730">
      <w:pPr>
        <w:pStyle w:val="ListBullet"/>
        <w:numPr>
          <w:ilvl w:val="0"/>
          <w:numId w:val="7"/>
        </w:numPr>
      </w:pPr>
      <w:r>
        <w:t>dispersal mechanisms of the pest, including vectors, to allow movement from the pathway to a host</w:t>
      </w:r>
    </w:p>
    <w:p w:rsidR="00835730" w:rsidRDefault="00835730" w:rsidP="00835730">
      <w:pPr>
        <w:pStyle w:val="ListBullet"/>
        <w:numPr>
          <w:ilvl w:val="0"/>
          <w:numId w:val="7"/>
        </w:numPr>
      </w:pPr>
      <w:r>
        <w:t>whether the imported commodity is to be sent to a few or many destination points in the PRA area</w:t>
      </w:r>
    </w:p>
    <w:p w:rsidR="00835730" w:rsidRDefault="00835730" w:rsidP="00835730">
      <w:pPr>
        <w:pStyle w:val="ListBullet"/>
        <w:numPr>
          <w:ilvl w:val="0"/>
          <w:numId w:val="7"/>
        </w:numPr>
      </w:pPr>
      <w:r>
        <w:lastRenderedPageBreak/>
        <w:t>proximity of entry, transit and destination points to hosts</w:t>
      </w:r>
    </w:p>
    <w:p w:rsidR="00835730" w:rsidRDefault="00835730" w:rsidP="00835730">
      <w:pPr>
        <w:pStyle w:val="ListBullet"/>
        <w:numPr>
          <w:ilvl w:val="0"/>
          <w:numId w:val="7"/>
        </w:numPr>
      </w:pPr>
      <w:r>
        <w:t>time of year at which import takes place</w:t>
      </w:r>
    </w:p>
    <w:p w:rsidR="00835730" w:rsidRDefault="00835730" w:rsidP="00835730">
      <w:pPr>
        <w:pStyle w:val="ListBullet"/>
        <w:numPr>
          <w:ilvl w:val="0"/>
          <w:numId w:val="7"/>
        </w:numPr>
      </w:pPr>
      <w:r>
        <w:t>intended use of the commodity (for example for planting, processing or consumption)</w:t>
      </w:r>
    </w:p>
    <w:p w:rsidR="00835730" w:rsidRDefault="00835730" w:rsidP="00835730">
      <w:pPr>
        <w:pStyle w:val="ListBullet"/>
        <w:numPr>
          <w:ilvl w:val="0"/>
          <w:numId w:val="7"/>
        </w:numPr>
      </w:pPr>
      <w:r>
        <w:t>risks from by-products and waste.</w:t>
      </w:r>
    </w:p>
    <w:p w:rsidR="00835730" w:rsidRDefault="00835730" w:rsidP="00901A6E">
      <w:pPr>
        <w:pStyle w:val="Heading5"/>
      </w:pPr>
      <w:r>
        <w:t>Likelihood of establishment</w:t>
      </w:r>
    </w:p>
    <w:p w:rsidR="00835730" w:rsidRDefault="00835730" w:rsidP="00901A6E">
      <w:r>
        <w:t xml:space="preserve">Establishment is defined as the ‘perpetuation for the foreseeable future, of a pest within an area after entry’ </w:t>
      </w:r>
      <w:r>
        <w:rPr>
          <w:noProof/>
        </w:rPr>
        <w:t>(FAO 2015a)</w:t>
      </w:r>
      <w:r>
        <w:t>. In order to estimate the likelihood of establishment of a pest, reliable biological information (for example lifecycle; host range; epidemiology; survival) is obtained from the areas where the pest currently occurs. The situation in the PRA area can then be compared with that in the areas where it currently occurs and expert judgement used to assess the likelihood of establishment.</w:t>
      </w:r>
    </w:p>
    <w:p w:rsidR="00835730" w:rsidRDefault="00835730" w:rsidP="00901A6E">
      <w:r>
        <w:t>Factors to be considered in the likelihood of establishment in the PRA area may include:</w:t>
      </w:r>
    </w:p>
    <w:p w:rsidR="00835730" w:rsidRDefault="00835730" w:rsidP="00835730">
      <w:pPr>
        <w:pStyle w:val="ListBullet"/>
        <w:numPr>
          <w:ilvl w:val="0"/>
          <w:numId w:val="7"/>
        </w:numPr>
      </w:pPr>
      <w:r>
        <w:t>availability of hosts, alternative hosts and vectors</w:t>
      </w:r>
    </w:p>
    <w:p w:rsidR="00835730" w:rsidRDefault="00835730" w:rsidP="00835730">
      <w:pPr>
        <w:pStyle w:val="ListBullet"/>
        <w:numPr>
          <w:ilvl w:val="0"/>
          <w:numId w:val="7"/>
        </w:numPr>
      </w:pPr>
      <w:r>
        <w:t>suitability of the environment</w:t>
      </w:r>
    </w:p>
    <w:p w:rsidR="00835730" w:rsidRDefault="00835730" w:rsidP="00835730">
      <w:pPr>
        <w:pStyle w:val="ListBullet"/>
        <w:numPr>
          <w:ilvl w:val="0"/>
          <w:numId w:val="7"/>
        </w:numPr>
      </w:pPr>
      <w:r>
        <w:t>reproductive strategy and potential for adaptation</w:t>
      </w:r>
    </w:p>
    <w:p w:rsidR="00835730" w:rsidRDefault="00835730" w:rsidP="00835730">
      <w:pPr>
        <w:pStyle w:val="ListBullet"/>
        <w:numPr>
          <w:ilvl w:val="0"/>
          <w:numId w:val="7"/>
        </w:numPr>
      </w:pPr>
      <w:r>
        <w:t>minimum population needed for establishment</w:t>
      </w:r>
    </w:p>
    <w:p w:rsidR="00835730" w:rsidRDefault="00835730" w:rsidP="00835730">
      <w:pPr>
        <w:pStyle w:val="ListBullet"/>
        <w:numPr>
          <w:ilvl w:val="0"/>
          <w:numId w:val="7"/>
        </w:numPr>
      </w:pPr>
      <w:r>
        <w:t>cultural practices and control measures.</w:t>
      </w:r>
    </w:p>
    <w:p w:rsidR="00835730" w:rsidRDefault="00835730" w:rsidP="00591D87">
      <w:pPr>
        <w:pStyle w:val="Heading5"/>
      </w:pPr>
      <w:r>
        <w:t>Likelihood of spread</w:t>
      </w:r>
    </w:p>
    <w:p w:rsidR="00835730" w:rsidRDefault="00835730" w:rsidP="00901A6E">
      <w:r>
        <w:t xml:space="preserve">Spread is defined as ‘the expansion of the geographical distribution of a pest within an area’ </w:t>
      </w:r>
      <w:r>
        <w:rPr>
          <w:noProof/>
        </w:rPr>
        <w:t>(FAO 2015a)</w:t>
      </w:r>
      <w:r>
        <w:t>. The likelihood of spread considers the factors relevant to the movement of the pest, after establishment on a host plant or plants, to other susceptible host plants of the same or different species in other areas. In order to estimate the likelihood of spread of the pest, reliable biological information is obtained from areas where the pest currently occurs. The situation in the PRA area is then carefully compared with that in the areas where the pest currently occurs and expert judgement used to assess the likelihood of spread.</w:t>
      </w:r>
    </w:p>
    <w:p w:rsidR="00835730" w:rsidRDefault="00835730" w:rsidP="00901A6E">
      <w:r>
        <w:t>Factors to be considered in the likelihood of spread may include:</w:t>
      </w:r>
    </w:p>
    <w:p w:rsidR="00835730" w:rsidRDefault="00835730" w:rsidP="00835730">
      <w:pPr>
        <w:pStyle w:val="ListBullet"/>
        <w:numPr>
          <w:ilvl w:val="0"/>
          <w:numId w:val="7"/>
        </w:numPr>
      </w:pPr>
      <w:r>
        <w:t>suitability of the natural and/or managed environment for natural spread of the pest</w:t>
      </w:r>
    </w:p>
    <w:p w:rsidR="00835730" w:rsidRDefault="00835730" w:rsidP="00835730">
      <w:pPr>
        <w:pStyle w:val="ListBullet"/>
        <w:numPr>
          <w:ilvl w:val="0"/>
          <w:numId w:val="7"/>
        </w:numPr>
      </w:pPr>
      <w:r>
        <w:t>presence of natural barriers</w:t>
      </w:r>
    </w:p>
    <w:p w:rsidR="00835730" w:rsidRDefault="00835730" w:rsidP="00835730">
      <w:pPr>
        <w:pStyle w:val="ListBullet"/>
        <w:numPr>
          <w:ilvl w:val="0"/>
          <w:numId w:val="7"/>
        </w:numPr>
      </w:pPr>
      <w:r>
        <w:t>potential for movement with commodities, conveyances or by vectors</w:t>
      </w:r>
    </w:p>
    <w:p w:rsidR="00835730" w:rsidRDefault="00835730" w:rsidP="00835730">
      <w:pPr>
        <w:pStyle w:val="ListBullet"/>
        <w:numPr>
          <w:ilvl w:val="0"/>
          <w:numId w:val="7"/>
        </w:numPr>
      </w:pPr>
      <w:r>
        <w:t>intended use of the commodity</w:t>
      </w:r>
    </w:p>
    <w:p w:rsidR="00835730" w:rsidRDefault="00835730" w:rsidP="00835730">
      <w:pPr>
        <w:pStyle w:val="ListBullet"/>
        <w:numPr>
          <w:ilvl w:val="0"/>
          <w:numId w:val="7"/>
        </w:numPr>
      </w:pPr>
      <w:r>
        <w:t>potential vectors of the pest in the PRA area</w:t>
      </w:r>
    </w:p>
    <w:p w:rsidR="00835730" w:rsidRDefault="00835730" w:rsidP="00835730">
      <w:pPr>
        <w:pStyle w:val="ListBullet"/>
        <w:numPr>
          <w:ilvl w:val="0"/>
          <w:numId w:val="7"/>
        </w:numPr>
      </w:pPr>
      <w:r>
        <w:t>potential natural enemies of the pest in the PRA area.</w:t>
      </w:r>
    </w:p>
    <w:p w:rsidR="00835730" w:rsidRDefault="00835730" w:rsidP="00591D87">
      <w:pPr>
        <w:pStyle w:val="Heading5"/>
      </w:pPr>
      <w:r>
        <w:t>Assigning qualitative likelihoods for entry, establishment and spread</w:t>
      </w:r>
    </w:p>
    <w:p w:rsidR="00835730" w:rsidRDefault="00835730" w:rsidP="00607750">
      <w:r>
        <w:t xml:space="preserve">Likelihoods are assigned to each step of entry, establishment and spread. Six descriptors are used: high; moderate; low; very low; extremely low; and negligible (Table 2.1). Definitions for these descriptors and their indicative probability ranges are given in Table 2.1. The indicative probability ranges are only provided to illustrate the boundaries of the descriptors and are not </w:t>
      </w:r>
      <w:r>
        <w:lastRenderedPageBreak/>
        <w:t>used beyond this purpose in qualitative PRAs. These indicative probability ranges provide guidance to the risk analyst and promote consistency between different pest risk assessments.</w:t>
      </w:r>
    </w:p>
    <w:p w:rsidR="00835730" w:rsidRDefault="00835730" w:rsidP="00560DD0">
      <w:pPr>
        <w:pStyle w:val="Caption"/>
      </w:pPr>
      <w:bookmarkStart w:id="20" w:name="_Toc470165521"/>
      <w:r>
        <w:t xml:space="preserve">Table </w:t>
      </w:r>
      <w:fldSimple w:instr=" STYLEREF 2 \s ">
        <w:r w:rsidR="008B2850">
          <w:rPr>
            <w:noProof/>
          </w:rPr>
          <w:t>2</w:t>
        </w:r>
      </w:fldSimple>
      <w:r>
        <w:t>.</w:t>
      </w:r>
      <w:fldSimple w:instr=" SEQ Table \* ARABIC \s 2 ">
        <w:r w:rsidR="008B2850">
          <w:rPr>
            <w:noProof/>
          </w:rPr>
          <w:t>1</w:t>
        </w:r>
      </w:fldSimple>
      <w:r>
        <w:t xml:space="preserve"> Nomenclature of qualitative likelihoods</w:t>
      </w:r>
      <w:bookmarkEnd w:id="20"/>
    </w:p>
    <w:tbl>
      <w:tblPr>
        <w:tblW w:w="5000" w:type="pct"/>
        <w:tblBorders>
          <w:top w:val="single" w:sz="4" w:space="0" w:color="auto"/>
          <w:bottom w:val="single" w:sz="4" w:space="0" w:color="auto"/>
        </w:tblBorders>
        <w:tblLook w:val="04A0" w:firstRow="1" w:lastRow="0" w:firstColumn="1" w:lastColumn="0" w:noHBand="0" w:noVBand="1"/>
      </w:tblPr>
      <w:tblGrid>
        <w:gridCol w:w="1906"/>
        <w:gridCol w:w="4140"/>
        <w:gridCol w:w="3024"/>
      </w:tblGrid>
      <w:tr w:rsidR="00835730">
        <w:tc>
          <w:tcPr>
            <w:tcW w:w="1051" w:type="pct"/>
          </w:tcPr>
          <w:p w:rsidR="00835730" w:rsidRDefault="00835730" w:rsidP="004255F5">
            <w:pPr>
              <w:pStyle w:val="TableHeading"/>
            </w:pPr>
            <w:r>
              <w:t>Likelihood</w:t>
            </w:r>
          </w:p>
        </w:tc>
        <w:tc>
          <w:tcPr>
            <w:tcW w:w="2282" w:type="pct"/>
          </w:tcPr>
          <w:p w:rsidR="00835730" w:rsidRDefault="00835730" w:rsidP="004255F5">
            <w:pPr>
              <w:pStyle w:val="TableHeading"/>
            </w:pPr>
            <w:r>
              <w:t>Descriptive definition</w:t>
            </w:r>
          </w:p>
        </w:tc>
        <w:tc>
          <w:tcPr>
            <w:tcW w:w="1667" w:type="pct"/>
          </w:tcPr>
          <w:p w:rsidR="00835730" w:rsidRDefault="00835730" w:rsidP="00D74523">
            <w:pPr>
              <w:pStyle w:val="TableHeading"/>
            </w:pPr>
            <w:r>
              <w:t>Indicative range</w:t>
            </w:r>
          </w:p>
        </w:tc>
      </w:tr>
      <w:tr w:rsidR="00835730">
        <w:tc>
          <w:tcPr>
            <w:tcW w:w="1051" w:type="pct"/>
          </w:tcPr>
          <w:p w:rsidR="00835730" w:rsidRDefault="00835730" w:rsidP="00901A6E">
            <w:pPr>
              <w:pStyle w:val="TableText"/>
            </w:pPr>
            <w:r>
              <w:t>High</w:t>
            </w:r>
          </w:p>
        </w:tc>
        <w:tc>
          <w:tcPr>
            <w:tcW w:w="2282" w:type="pct"/>
          </w:tcPr>
          <w:p w:rsidR="00835730" w:rsidRDefault="00835730" w:rsidP="00901A6E">
            <w:pPr>
              <w:pStyle w:val="TableText"/>
            </w:pPr>
            <w:r>
              <w:t>The event would be very likely to occur</w:t>
            </w:r>
          </w:p>
        </w:tc>
        <w:tc>
          <w:tcPr>
            <w:tcW w:w="1667" w:type="pct"/>
          </w:tcPr>
          <w:p w:rsidR="00835730" w:rsidRDefault="00835730" w:rsidP="00901A6E">
            <w:pPr>
              <w:pStyle w:val="TableText"/>
            </w:pPr>
            <w:r>
              <w:t>0.7 &lt; to ≤ 1</w:t>
            </w:r>
          </w:p>
        </w:tc>
      </w:tr>
      <w:tr w:rsidR="00835730">
        <w:tc>
          <w:tcPr>
            <w:tcW w:w="1051" w:type="pct"/>
          </w:tcPr>
          <w:p w:rsidR="00835730" w:rsidRDefault="00835730" w:rsidP="00901A6E">
            <w:pPr>
              <w:pStyle w:val="TableText"/>
            </w:pPr>
            <w:r>
              <w:t>Moderate</w:t>
            </w:r>
          </w:p>
        </w:tc>
        <w:tc>
          <w:tcPr>
            <w:tcW w:w="2282" w:type="pct"/>
          </w:tcPr>
          <w:p w:rsidR="00835730" w:rsidRDefault="00835730" w:rsidP="00901A6E">
            <w:pPr>
              <w:pStyle w:val="TableText"/>
            </w:pPr>
            <w:r>
              <w:t>The event would occur with an even likelihood</w:t>
            </w:r>
          </w:p>
        </w:tc>
        <w:tc>
          <w:tcPr>
            <w:tcW w:w="1667" w:type="pct"/>
          </w:tcPr>
          <w:p w:rsidR="00835730" w:rsidRDefault="00835730" w:rsidP="00901A6E">
            <w:pPr>
              <w:pStyle w:val="TableText"/>
            </w:pPr>
            <w:r>
              <w:t>0.3 &lt; to ≤ 0.7</w:t>
            </w:r>
          </w:p>
        </w:tc>
      </w:tr>
      <w:tr w:rsidR="00835730">
        <w:tc>
          <w:tcPr>
            <w:tcW w:w="1051" w:type="pct"/>
          </w:tcPr>
          <w:p w:rsidR="00835730" w:rsidRDefault="00835730" w:rsidP="00901A6E">
            <w:pPr>
              <w:pStyle w:val="TableText"/>
            </w:pPr>
            <w:r>
              <w:t>Low</w:t>
            </w:r>
          </w:p>
        </w:tc>
        <w:tc>
          <w:tcPr>
            <w:tcW w:w="2282" w:type="pct"/>
          </w:tcPr>
          <w:p w:rsidR="00835730" w:rsidRDefault="00835730" w:rsidP="00901A6E">
            <w:pPr>
              <w:pStyle w:val="TableText"/>
            </w:pPr>
            <w:r>
              <w:t>The event would be unlikely to occur</w:t>
            </w:r>
          </w:p>
        </w:tc>
        <w:tc>
          <w:tcPr>
            <w:tcW w:w="1667" w:type="pct"/>
          </w:tcPr>
          <w:p w:rsidR="00835730" w:rsidRDefault="00835730" w:rsidP="00901A6E">
            <w:pPr>
              <w:pStyle w:val="TableText"/>
            </w:pPr>
            <w:r>
              <w:t>0.05 &lt; to ≤ 0.3</w:t>
            </w:r>
          </w:p>
        </w:tc>
      </w:tr>
      <w:tr w:rsidR="00835730">
        <w:tc>
          <w:tcPr>
            <w:tcW w:w="1051" w:type="pct"/>
          </w:tcPr>
          <w:p w:rsidR="00835730" w:rsidRDefault="00835730" w:rsidP="00901A6E">
            <w:pPr>
              <w:pStyle w:val="TableText"/>
            </w:pPr>
            <w:r>
              <w:t>Very low</w:t>
            </w:r>
          </w:p>
        </w:tc>
        <w:tc>
          <w:tcPr>
            <w:tcW w:w="2282" w:type="pct"/>
          </w:tcPr>
          <w:p w:rsidR="00835730" w:rsidRDefault="00835730" w:rsidP="00901A6E">
            <w:pPr>
              <w:pStyle w:val="TableText"/>
            </w:pPr>
            <w:r>
              <w:t>The event would be very unlikely to occur</w:t>
            </w:r>
          </w:p>
        </w:tc>
        <w:tc>
          <w:tcPr>
            <w:tcW w:w="1667" w:type="pct"/>
          </w:tcPr>
          <w:p w:rsidR="00835730" w:rsidRDefault="00835730" w:rsidP="00901A6E">
            <w:pPr>
              <w:pStyle w:val="TableText"/>
            </w:pPr>
            <w:r>
              <w:t>0.001 &lt; to ≤ 0.05</w:t>
            </w:r>
          </w:p>
        </w:tc>
      </w:tr>
      <w:tr w:rsidR="00835730">
        <w:tc>
          <w:tcPr>
            <w:tcW w:w="1051" w:type="pct"/>
          </w:tcPr>
          <w:p w:rsidR="00835730" w:rsidRDefault="00835730" w:rsidP="00901A6E">
            <w:pPr>
              <w:pStyle w:val="TableText"/>
            </w:pPr>
            <w:r>
              <w:t>Extremely low</w:t>
            </w:r>
          </w:p>
        </w:tc>
        <w:tc>
          <w:tcPr>
            <w:tcW w:w="2282" w:type="pct"/>
          </w:tcPr>
          <w:p w:rsidR="00835730" w:rsidRDefault="00835730" w:rsidP="00901A6E">
            <w:pPr>
              <w:pStyle w:val="TableText"/>
            </w:pPr>
            <w:r>
              <w:t>The event would be extremely unlikely to occur</w:t>
            </w:r>
          </w:p>
        </w:tc>
        <w:tc>
          <w:tcPr>
            <w:tcW w:w="1667" w:type="pct"/>
          </w:tcPr>
          <w:p w:rsidR="00835730" w:rsidRDefault="00835730" w:rsidP="00901A6E">
            <w:pPr>
              <w:pStyle w:val="TableText"/>
            </w:pPr>
            <w:r>
              <w:t>0.000001 &lt; to ≤ 0.001</w:t>
            </w:r>
          </w:p>
        </w:tc>
      </w:tr>
      <w:tr w:rsidR="00835730">
        <w:tc>
          <w:tcPr>
            <w:tcW w:w="1051" w:type="pct"/>
          </w:tcPr>
          <w:p w:rsidR="00835730" w:rsidRDefault="00835730" w:rsidP="00901A6E">
            <w:pPr>
              <w:pStyle w:val="TableText"/>
            </w:pPr>
            <w:r>
              <w:t>Negligible</w:t>
            </w:r>
          </w:p>
        </w:tc>
        <w:tc>
          <w:tcPr>
            <w:tcW w:w="2282" w:type="pct"/>
          </w:tcPr>
          <w:p w:rsidR="00835730" w:rsidRDefault="00835730" w:rsidP="00901A6E">
            <w:pPr>
              <w:pStyle w:val="TableText"/>
            </w:pPr>
            <w:r>
              <w:t>The event would almost certainly not occur</w:t>
            </w:r>
          </w:p>
        </w:tc>
        <w:tc>
          <w:tcPr>
            <w:tcW w:w="1667" w:type="pct"/>
          </w:tcPr>
          <w:p w:rsidR="00835730" w:rsidRDefault="00835730" w:rsidP="00901A6E">
            <w:pPr>
              <w:pStyle w:val="TableText"/>
            </w:pPr>
            <w:r>
              <w:t>0 &lt; to ≤ 0.000001</w:t>
            </w:r>
          </w:p>
        </w:tc>
      </w:tr>
    </w:tbl>
    <w:p w:rsidR="00835730" w:rsidRDefault="00835730" w:rsidP="00707ADF">
      <w:pPr>
        <w:pStyle w:val="Heading5"/>
      </w:pPr>
      <w:r>
        <w:t>Combining likelihoods</w:t>
      </w:r>
    </w:p>
    <w:p w:rsidR="00835730" w:rsidRDefault="00835730">
      <w:pPr>
        <w:spacing w:before="200"/>
      </w:pPr>
      <w:r>
        <w:t>The likelihood of entry is determined by combining the likelihood that the pest will be imported into the PRA area and the likelihood that the pest will be distributed within the PRA area, using a matrix of rules (Table 2.2). This matrix is then used to combine the likelihood of entry and the likelihood of establishment, and the likelihood of entry and establishment is then combined with the likelihood of spread to determine the overall likelihood of entry, establishment and spread.</w:t>
      </w:r>
    </w:p>
    <w:p w:rsidR="00835730" w:rsidRDefault="00835730" w:rsidP="00901A6E">
      <w:r>
        <w:t>For example, if the likelihood of importation is assigned a descriptor of ‘low’ and the likelihood of distribution is assigned a descriptor of ‘moderate’, then they are combined to give a likelihood of ‘low’ for entry. The likelihood for entry is then combined with the likelihood assigned for establishment of ‘high’ to give a likelihood for entry and establishment of ‘low’. The likelihood for entry and establishment is then combined with the likelihood assigned for spread of ‘very low’ to give the overall likelihood for entry, establishment and spread of ‘very low’. This can be summarised as:</w:t>
      </w:r>
    </w:p>
    <w:p w:rsidR="00835730" w:rsidRDefault="00835730" w:rsidP="00901A6E">
      <w:pPr>
        <w:tabs>
          <w:tab w:val="left" w:pos="4395"/>
        </w:tabs>
      </w:pPr>
      <w:r>
        <w:t>importation x distribution = entry [E]</w:t>
      </w:r>
      <w:r>
        <w:tab/>
      </w:r>
      <w:r w:rsidRPr="00901A6E">
        <w:rPr>
          <w:rStyle w:val="Strong"/>
        </w:rPr>
        <w:t>low x moderate = low</w:t>
      </w:r>
    </w:p>
    <w:p w:rsidR="00835730" w:rsidRDefault="00835730" w:rsidP="00901A6E">
      <w:pPr>
        <w:tabs>
          <w:tab w:val="left" w:pos="4395"/>
        </w:tabs>
      </w:pPr>
      <w:r>
        <w:t>entry x establishment = [EE]</w:t>
      </w:r>
      <w:r>
        <w:tab/>
      </w:r>
      <w:r w:rsidRPr="00901A6E">
        <w:rPr>
          <w:rStyle w:val="Strong"/>
        </w:rPr>
        <w:t>low x high = low</w:t>
      </w:r>
    </w:p>
    <w:p w:rsidR="00835730" w:rsidRPr="00901A6E" w:rsidRDefault="00835730" w:rsidP="00901A6E">
      <w:pPr>
        <w:tabs>
          <w:tab w:val="left" w:pos="4395"/>
        </w:tabs>
        <w:rPr>
          <w:rStyle w:val="Strong"/>
        </w:rPr>
      </w:pPr>
      <w:r>
        <w:t>[EE] x spread = [EES]</w:t>
      </w:r>
      <w:r>
        <w:tab/>
      </w:r>
      <w:r w:rsidRPr="00901A6E">
        <w:rPr>
          <w:rStyle w:val="Strong"/>
        </w:rPr>
        <w:t>low x very low = very low</w:t>
      </w:r>
    </w:p>
    <w:p w:rsidR="00835730" w:rsidRDefault="00835730" w:rsidP="0016140B">
      <w:pPr>
        <w:pStyle w:val="Caption"/>
      </w:pPr>
      <w:r>
        <w:br w:type="page"/>
      </w:r>
      <w:bookmarkStart w:id="21" w:name="_Toc470165522"/>
      <w:r>
        <w:lastRenderedPageBreak/>
        <w:t xml:space="preserve">Table </w:t>
      </w:r>
      <w:fldSimple w:instr=" STYLEREF 2 \s ">
        <w:r w:rsidR="008B2850">
          <w:rPr>
            <w:noProof/>
          </w:rPr>
          <w:t>2</w:t>
        </w:r>
      </w:fldSimple>
      <w:r>
        <w:t>.</w:t>
      </w:r>
      <w:fldSimple w:instr=" SEQ Table \* ARABIC \s 2 ">
        <w:r w:rsidR="008B2850">
          <w:rPr>
            <w:noProof/>
          </w:rPr>
          <w:t>2</w:t>
        </w:r>
      </w:fldSimple>
      <w:r>
        <w:t xml:space="preserve"> Matrix of rules for combining qualitative likelihoods</w:t>
      </w:r>
      <w:bookmarkEnd w:id="21"/>
    </w:p>
    <w:tbl>
      <w:tblPr>
        <w:tblW w:w="5000" w:type="pct"/>
        <w:tblBorders>
          <w:top w:val="single" w:sz="4" w:space="0" w:color="auto"/>
          <w:left w:val="single" w:sz="4" w:space="0" w:color="auto"/>
          <w:bottom w:val="single" w:sz="4" w:space="0" w:color="auto"/>
          <w:right w:val="single" w:sz="4" w:space="0" w:color="auto"/>
          <w:insideH w:val="single" w:sz="8" w:space="0" w:color="C0C0C0"/>
          <w:insideV w:val="single" w:sz="8" w:space="0" w:color="C0C0C0"/>
        </w:tblBorders>
        <w:tblCellMar>
          <w:left w:w="115" w:type="dxa"/>
          <w:right w:w="115" w:type="dxa"/>
        </w:tblCellMar>
        <w:tblLook w:val="0020" w:firstRow="1" w:lastRow="0" w:firstColumn="0" w:lastColumn="0" w:noHBand="0" w:noVBand="0"/>
      </w:tblPr>
      <w:tblGrid>
        <w:gridCol w:w="1194"/>
        <w:gridCol w:w="1309"/>
        <w:gridCol w:w="1310"/>
        <w:gridCol w:w="1309"/>
        <w:gridCol w:w="1309"/>
        <w:gridCol w:w="1310"/>
        <w:gridCol w:w="1309"/>
      </w:tblGrid>
      <w:tr w:rsidR="00835730">
        <w:trPr>
          <w:cantSplit/>
          <w:trHeight w:val="75"/>
        </w:trPr>
        <w:tc>
          <w:tcPr>
            <w:tcW w:w="660" w:type="pct"/>
            <w:tcBorders>
              <w:top w:val="single" w:sz="8" w:space="0" w:color="auto"/>
              <w:left w:val="single" w:sz="8" w:space="0" w:color="auto"/>
              <w:bottom w:val="nil"/>
              <w:right w:val="nil"/>
              <w:tl2br w:val="single" w:sz="4" w:space="0" w:color="C0C0C0"/>
            </w:tcBorders>
            <w:shd w:val="clear" w:color="auto" w:fill="auto"/>
          </w:tcPr>
          <w:p w:rsidR="00835730" w:rsidRDefault="00835730" w:rsidP="0016140B">
            <w:pPr>
              <w:pStyle w:val="TableText"/>
            </w:pPr>
          </w:p>
        </w:tc>
        <w:tc>
          <w:tcPr>
            <w:tcW w:w="723" w:type="pct"/>
            <w:tcBorders>
              <w:top w:val="single" w:sz="8" w:space="0" w:color="auto"/>
              <w:left w:val="nil"/>
              <w:bottom w:val="single" w:sz="8" w:space="0" w:color="C0C0C0"/>
            </w:tcBorders>
            <w:shd w:val="clear" w:color="auto" w:fill="auto"/>
          </w:tcPr>
          <w:p w:rsidR="00835730" w:rsidRDefault="00835730" w:rsidP="0016140B">
            <w:pPr>
              <w:pStyle w:val="TableText"/>
            </w:pPr>
            <w:r>
              <w:t>High</w:t>
            </w:r>
          </w:p>
        </w:tc>
        <w:tc>
          <w:tcPr>
            <w:tcW w:w="724" w:type="pct"/>
            <w:tcBorders>
              <w:top w:val="single" w:sz="8" w:space="0" w:color="auto"/>
              <w:bottom w:val="single" w:sz="8" w:space="0" w:color="C0C0C0"/>
            </w:tcBorders>
            <w:shd w:val="clear" w:color="auto" w:fill="auto"/>
          </w:tcPr>
          <w:p w:rsidR="00835730" w:rsidRDefault="00835730" w:rsidP="0016140B">
            <w:pPr>
              <w:pStyle w:val="TableText"/>
            </w:pPr>
            <w:r>
              <w:t>Moderate</w:t>
            </w:r>
          </w:p>
        </w:tc>
        <w:tc>
          <w:tcPr>
            <w:tcW w:w="723" w:type="pct"/>
            <w:tcBorders>
              <w:top w:val="single" w:sz="8" w:space="0" w:color="auto"/>
              <w:bottom w:val="single" w:sz="8" w:space="0" w:color="C0C0C0"/>
            </w:tcBorders>
            <w:shd w:val="clear" w:color="auto" w:fill="auto"/>
          </w:tcPr>
          <w:p w:rsidR="00835730" w:rsidRDefault="00835730" w:rsidP="0016140B">
            <w:pPr>
              <w:pStyle w:val="TableText"/>
            </w:pPr>
            <w:r>
              <w:t>Low</w:t>
            </w:r>
          </w:p>
        </w:tc>
        <w:tc>
          <w:tcPr>
            <w:tcW w:w="723" w:type="pct"/>
            <w:tcBorders>
              <w:top w:val="single" w:sz="8" w:space="0" w:color="auto"/>
              <w:bottom w:val="single" w:sz="8" w:space="0" w:color="C0C0C0"/>
            </w:tcBorders>
            <w:shd w:val="clear" w:color="auto" w:fill="auto"/>
          </w:tcPr>
          <w:p w:rsidR="00835730" w:rsidRDefault="00835730" w:rsidP="0016140B">
            <w:pPr>
              <w:pStyle w:val="TableText"/>
            </w:pPr>
            <w:r>
              <w:t>Very low</w:t>
            </w:r>
          </w:p>
        </w:tc>
        <w:tc>
          <w:tcPr>
            <w:tcW w:w="724" w:type="pct"/>
            <w:tcBorders>
              <w:top w:val="single" w:sz="8" w:space="0" w:color="auto"/>
              <w:bottom w:val="single" w:sz="8" w:space="0" w:color="C0C0C0"/>
            </w:tcBorders>
            <w:shd w:val="clear" w:color="auto" w:fill="auto"/>
          </w:tcPr>
          <w:p w:rsidR="00835730" w:rsidRDefault="00835730" w:rsidP="0016140B">
            <w:pPr>
              <w:pStyle w:val="TableText"/>
            </w:pPr>
            <w:r>
              <w:t>Extremely low</w:t>
            </w:r>
          </w:p>
        </w:tc>
        <w:tc>
          <w:tcPr>
            <w:tcW w:w="723" w:type="pct"/>
            <w:tcBorders>
              <w:top w:val="single" w:sz="8" w:space="0" w:color="auto"/>
              <w:bottom w:val="single" w:sz="8" w:space="0" w:color="C0C0C0"/>
              <w:right w:val="single" w:sz="8" w:space="0" w:color="auto"/>
            </w:tcBorders>
            <w:shd w:val="clear" w:color="auto" w:fill="auto"/>
          </w:tcPr>
          <w:p w:rsidR="00835730" w:rsidRDefault="00835730" w:rsidP="0016140B">
            <w:pPr>
              <w:pStyle w:val="TableText"/>
            </w:pPr>
            <w:r>
              <w:t>Negligible</w:t>
            </w:r>
          </w:p>
        </w:tc>
      </w:tr>
      <w:tr w:rsidR="00835730">
        <w:trPr>
          <w:cantSplit/>
        </w:trPr>
        <w:tc>
          <w:tcPr>
            <w:tcW w:w="660" w:type="pct"/>
            <w:tcBorders>
              <w:top w:val="nil"/>
              <w:left w:val="single" w:sz="8" w:space="0" w:color="auto"/>
              <w:bottom w:val="single" w:sz="8" w:space="0" w:color="C0C0C0"/>
            </w:tcBorders>
            <w:vAlign w:val="center"/>
          </w:tcPr>
          <w:p w:rsidR="00835730" w:rsidRDefault="00835730" w:rsidP="0016140B">
            <w:pPr>
              <w:pStyle w:val="TableText"/>
            </w:pPr>
            <w:r>
              <w:t>High</w:t>
            </w:r>
          </w:p>
        </w:tc>
        <w:tc>
          <w:tcPr>
            <w:tcW w:w="723" w:type="pct"/>
            <w:tcBorders>
              <w:top w:val="single" w:sz="8" w:space="0" w:color="C0C0C0"/>
              <w:bottom w:val="single" w:sz="8" w:space="0" w:color="C0C0C0"/>
            </w:tcBorders>
            <w:shd w:val="clear" w:color="auto" w:fill="FF99CC"/>
            <w:vAlign w:val="center"/>
          </w:tcPr>
          <w:p w:rsidR="00835730" w:rsidRDefault="00835730" w:rsidP="0016140B">
            <w:pPr>
              <w:pStyle w:val="TableText"/>
              <w:rPr>
                <w:snapToGrid w:val="0"/>
              </w:rPr>
            </w:pPr>
            <w:r>
              <w:rPr>
                <w:snapToGrid w:val="0"/>
              </w:rPr>
              <w:t>High</w:t>
            </w:r>
          </w:p>
        </w:tc>
        <w:tc>
          <w:tcPr>
            <w:tcW w:w="724" w:type="pct"/>
            <w:tcBorders>
              <w:top w:val="single" w:sz="8" w:space="0" w:color="C0C0C0"/>
            </w:tcBorders>
            <w:shd w:val="clear" w:color="auto" w:fill="FFCC99"/>
            <w:vAlign w:val="center"/>
          </w:tcPr>
          <w:p w:rsidR="00835730" w:rsidRDefault="00835730" w:rsidP="0016140B">
            <w:pPr>
              <w:pStyle w:val="TableText"/>
              <w:rPr>
                <w:snapToGrid w:val="0"/>
              </w:rPr>
            </w:pPr>
            <w:r>
              <w:rPr>
                <w:snapToGrid w:val="0"/>
              </w:rPr>
              <w:t>Moderate</w:t>
            </w:r>
          </w:p>
        </w:tc>
        <w:tc>
          <w:tcPr>
            <w:tcW w:w="723" w:type="pct"/>
            <w:tcBorders>
              <w:top w:val="single" w:sz="8" w:space="0" w:color="C0C0C0"/>
            </w:tcBorders>
            <w:shd w:val="clear" w:color="auto" w:fill="FFFF99"/>
            <w:vAlign w:val="center"/>
          </w:tcPr>
          <w:p w:rsidR="00835730" w:rsidRDefault="00835730" w:rsidP="0016140B">
            <w:pPr>
              <w:pStyle w:val="TableText"/>
              <w:rPr>
                <w:snapToGrid w:val="0"/>
              </w:rPr>
            </w:pPr>
            <w:r>
              <w:rPr>
                <w:snapToGrid w:val="0"/>
              </w:rPr>
              <w:t>Low</w:t>
            </w:r>
          </w:p>
        </w:tc>
        <w:tc>
          <w:tcPr>
            <w:tcW w:w="723" w:type="pct"/>
            <w:tcBorders>
              <w:top w:val="single" w:sz="8" w:space="0" w:color="C0C0C0"/>
            </w:tcBorders>
            <w:shd w:val="clear" w:color="auto" w:fill="CCFFCC"/>
            <w:vAlign w:val="center"/>
          </w:tcPr>
          <w:p w:rsidR="00835730" w:rsidRDefault="00835730" w:rsidP="0016140B">
            <w:pPr>
              <w:pStyle w:val="TableText"/>
              <w:rPr>
                <w:snapToGrid w:val="0"/>
              </w:rPr>
            </w:pPr>
            <w:r>
              <w:rPr>
                <w:snapToGrid w:val="0"/>
              </w:rPr>
              <w:t>Very low</w:t>
            </w:r>
          </w:p>
        </w:tc>
        <w:tc>
          <w:tcPr>
            <w:tcW w:w="724" w:type="pct"/>
            <w:tcBorders>
              <w:top w:val="single" w:sz="8" w:space="0" w:color="C0C0C0"/>
            </w:tcBorders>
            <w:shd w:val="clear" w:color="auto" w:fill="CCFFFF"/>
            <w:vAlign w:val="center"/>
          </w:tcPr>
          <w:p w:rsidR="00835730" w:rsidRDefault="00835730" w:rsidP="0016140B">
            <w:pPr>
              <w:pStyle w:val="TableText"/>
              <w:rPr>
                <w:snapToGrid w:val="0"/>
              </w:rPr>
            </w:pPr>
            <w:r>
              <w:rPr>
                <w:snapToGrid w:val="0"/>
              </w:rPr>
              <w:t>Extremely low</w:t>
            </w:r>
          </w:p>
        </w:tc>
        <w:tc>
          <w:tcPr>
            <w:tcW w:w="723" w:type="pct"/>
            <w:tcBorders>
              <w:top w:val="single" w:sz="8" w:space="0" w:color="C0C0C0"/>
              <w:right w:val="single" w:sz="8" w:space="0" w:color="auto"/>
            </w:tcBorders>
            <w:shd w:val="clear" w:color="auto" w:fill="F2F2F2" w:themeFill="background1" w:themeFillShade="F2"/>
            <w:vAlign w:val="center"/>
          </w:tcPr>
          <w:p w:rsidR="00835730" w:rsidRDefault="00835730" w:rsidP="0016140B">
            <w:pPr>
              <w:pStyle w:val="TableText"/>
              <w:rPr>
                <w:rFonts w:cs="Arial"/>
                <w:snapToGrid w:val="0"/>
                <w:szCs w:val="18"/>
              </w:rPr>
            </w:pPr>
            <w:r>
              <w:rPr>
                <w:rFonts w:cs="Arial"/>
                <w:snapToGrid w:val="0"/>
                <w:szCs w:val="18"/>
              </w:rPr>
              <w:t>Negligible</w:t>
            </w:r>
          </w:p>
        </w:tc>
      </w:tr>
      <w:tr w:rsidR="00835730">
        <w:trPr>
          <w:cantSplit/>
        </w:trPr>
        <w:tc>
          <w:tcPr>
            <w:tcW w:w="1382" w:type="pct"/>
            <w:gridSpan w:val="2"/>
            <w:tcBorders>
              <w:top w:val="single" w:sz="8" w:space="0" w:color="C0C0C0"/>
              <w:left w:val="single" w:sz="8" w:space="0" w:color="auto"/>
              <w:bottom w:val="single" w:sz="8" w:space="0" w:color="C0C0C0"/>
            </w:tcBorders>
            <w:vAlign w:val="center"/>
          </w:tcPr>
          <w:p w:rsidR="00835730" w:rsidRDefault="00835730" w:rsidP="0016140B">
            <w:pPr>
              <w:pStyle w:val="TableText"/>
            </w:pPr>
            <w:r>
              <w:t>Moderate</w:t>
            </w:r>
          </w:p>
        </w:tc>
        <w:tc>
          <w:tcPr>
            <w:tcW w:w="724" w:type="pct"/>
            <w:tcBorders>
              <w:bottom w:val="single" w:sz="8" w:space="0" w:color="C0C0C0"/>
            </w:tcBorders>
            <w:shd w:val="clear" w:color="auto" w:fill="FFFF99"/>
            <w:vAlign w:val="center"/>
          </w:tcPr>
          <w:p w:rsidR="00835730" w:rsidRDefault="00835730" w:rsidP="0016140B">
            <w:pPr>
              <w:pStyle w:val="TableText"/>
              <w:rPr>
                <w:snapToGrid w:val="0"/>
              </w:rPr>
            </w:pPr>
            <w:r>
              <w:rPr>
                <w:snapToGrid w:val="0"/>
              </w:rPr>
              <w:t>Low</w:t>
            </w:r>
          </w:p>
        </w:tc>
        <w:tc>
          <w:tcPr>
            <w:tcW w:w="723" w:type="pct"/>
            <w:shd w:val="clear" w:color="auto" w:fill="FFFF99"/>
            <w:vAlign w:val="center"/>
          </w:tcPr>
          <w:p w:rsidR="00835730" w:rsidRDefault="00835730" w:rsidP="0016140B">
            <w:pPr>
              <w:pStyle w:val="TableText"/>
              <w:rPr>
                <w:snapToGrid w:val="0"/>
              </w:rPr>
            </w:pPr>
            <w:r>
              <w:rPr>
                <w:snapToGrid w:val="0"/>
              </w:rPr>
              <w:t>Low</w:t>
            </w:r>
          </w:p>
        </w:tc>
        <w:tc>
          <w:tcPr>
            <w:tcW w:w="723" w:type="pct"/>
            <w:shd w:val="clear" w:color="auto" w:fill="CCFFCC"/>
            <w:vAlign w:val="center"/>
          </w:tcPr>
          <w:p w:rsidR="00835730" w:rsidRDefault="00835730" w:rsidP="0016140B">
            <w:pPr>
              <w:pStyle w:val="TableText"/>
              <w:rPr>
                <w:snapToGrid w:val="0"/>
              </w:rPr>
            </w:pPr>
            <w:r>
              <w:rPr>
                <w:snapToGrid w:val="0"/>
              </w:rPr>
              <w:t>Very low</w:t>
            </w:r>
          </w:p>
        </w:tc>
        <w:tc>
          <w:tcPr>
            <w:tcW w:w="724" w:type="pct"/>
            <w:shd w:val="clear" w:color="auto" w:fill="CCFFFF"/>
            <w:vAlign w:val="center"/>
          </w:tcPr>
          <w:p w:rsidR="00835730" w:rsidRDefault="00835730" w:rsidP="0016140B">
            <w:pPr>
              <w:pStyle w:val="TableText"/>
              <w:rPr>
                <w:snapToGrid w:val="0"/>
              </w:rPr>
            </w:pPr>
            <w:r>
              <w:rPr>
                <w:snapToGrid w:val="0"/>
              </w:rPr>
              <w:t>Extremely low</w:t>
            </w:r>
          </w:p>
        </w:tc>
        <w:tc>
          <w:tcPr>
            <w:tcW w:w="723" w:type="pct"/>
            <w:tcBorders>
              <w:right w:val="single" w:sz="8" w:space="0" w:color="auto"/>
            </w:tcBorders>
            <w:shd w:val="clear" w:color="auto" w:fill="F2F2F2" w:themeFill="background1" w:themeFillShade="F2"/>
            <w:vAlign w:val="center"/>
          </w:tcPr>
          <w:p w:rsidR="00835730" w:rsidRDefault="00835730" w:rsidP="0016140B">
            <w:pPr>
              <w:pStyle w:val="TableText"/>
              <w:rPr>
                <w:rFonts w:cs="Arial"/>
                <w:snapToGrid w:val="0"/>
                <w:szCs w:val="18"/>
              </w:rPr>
            </w:pPr>
            <w:r>
              <w:rPr>
                <w:rFonts w:cs="Arial"/>
                <w:snapToGrid w:val="0"/>
                <w:szCs w:val="18"/>
              </w:rPr>
              <w:t>Negligible</w:t>
            </w:r>
          </w:p>
        </w:tc>
      </w:tr>
      <w:tr w:rsidR="00835730">
        <w:trPr>
          <w:cantSplit/>
        </w:trPr>
        <w:tc>
          <w:tcPr>
            <w:tcW w:w="2106" w:type="pct"/>
            <w:gridSpan w:val="3"/>
            <w:tcBorders>
              <w:top w:val="single" w:sz="8" w:space="0" w:color="C0C0C0"/>
              <w:left w:val="single" w:sz="8" w:space="0" w:color="auto"/>
              <w:bottom w:val="single" w:sz="8" w:space="0" w:color="C0C0C0"/>
            </w:tcBorders>
            <w:vAlign w:val="center"/>
          </w:tcPr>
          <w:p w:rsidR="00835730" w:rsidRDefault="00835730" w:rsidP="0016140B">
            <w:pPr>
              <w:pStyle w:val="TableText"/>
            </w:pPr>
            <w:r>
              <w:t>Low</w:t>
            </w:r>
          </w:p>
        </w:tc>
        <w:tc>
          <w:tcPr>
            <w:tcW w:w="723" w:type="pct"/>
            <w:tcBorders>
              <w:bottom w:val="single" w:sz="8" w:space="0" w:color="C0C0C0"/>
            </w:tcBorders>
            <w:shd w:val="clear" w:color="auto" w:fill="CCFFCC"/>
            <w:vAlign w:val="center"/>
          </w:tcPr>
          <w:p w:rsidR="00835730" w:rsidRDefault="00835730" w:rsidP="0016140B">
            <w:pPr>
              <w:pStyle w:val="TableText"/>
              <w:rPr>
                <w:snapToGrid w:val="0"/>
              </w:rPr>
            </w:pPr>
            <w:r>
              <w:rPr>
                <w:snapToGrid w:val="0"/>
              </w:rPr>
              <w:t>Very low</w:t>
            </w:r>
          </w:p>
        </w:tc>
        <w:tc>
          <w:tcPr>
            <w:tcW w:w="723" w:type="pct"/>
            <w:shd w:val="clear" w:color="auto" w:fill="CCFFCC"/>
            <w:vAlign w:val="center"/>
          </w:tcPr>
          <w:p w:rsidR="00835730" w:rsidRDefault="00835730" w:rsidP="0016140B">
            <w:pPr>
              <w:pStyle w:val="TableText"/>
              <w:rPr>
                <w:snapToGrid w:val="0"/>
              </w:rPr>
            </w:pPr>
            <w:r>
              <w:rPr>
                <w:snapToGrid w:val="0"/>
              </w:rPr>
              <w:t>Very low</w:t>
            </w:r>
          </w:p>
        </w:tc>
        <w:tc>
          <w:tcPr>
            <w:tcW w:w="724" w:type="pct"/>
            <w:shd w:val="clear" w:color="auto" w:fill="CCFFFF"/>
            <w:vAlign w:val="center"/>
          </w:tcPr>
          <w:p w:rsidR="00835730" w:rsidRDefault="00835730" w:rsidP="0016140B">
            <w:pPr>
              <w:pStyle w:val="TableText"/>
              <w:rPr>
                <w:snapToGrid w:val="0"/>
              </w:rPr>
            </w:pPr>
            <w:r>
              <w:rPr>
                <w:snapToGrid w:val="0"/>
              </w:rPr>
              <w:t>Extremely low</w:t>
            </w:r>
          </w:p>
        </w:tc>
        <w:tc>
          <w:tcPr>
            <w:tcW w:w="723" w:type="pct"/>
            <w:tcBorders>
              <w:right w:val="single" w:sz="8" w:space="0" w:color="auto"/>
            </w:tcBorders>
            <w:shd w:val="clear" w:color="auto" w:fill="F2F2F2" w:themeFill="background1" w:themeFillShade="F2"/>
            <w:vAlign w:val="center"/>
          </w:tcPr>
          <w:p w:rsidR="00835730" w:rsidRDefault="00835730" w:rsidP="0016140B">
            <w:pPr>
              <w:pStyle w:val="TableText"/>
              <w:rPr>
                <w:rFonts w:cs="Arial"/>
                <w:snapToGrid w:val="0"/>
                <w:szCs w:val="18"/>
              </w:rPr>
            </w:pPr>
            <w:r>
              <w:rPr>
                <w:rFonts w:cs="Arial"/>
                <w:snapToGrid w:val="0"/>
                <w:szCs w:val="18"/>
              </w:rPr>
              <w:t>Negligible</w:t>
            </w:r>
          </w:p>
        </w:tc>
      </w:tr>
      <w:tr w:rsidR="00835730">
        <w:trPr>
          <w:cantSplit/>
        </w:trPr>
        <w:tc>
          <w:tcPr>
            <w:tcW w:w="2830" w:type="pct"/>
            <w:gridSpan w:val="4"/>
            <w:tcBorders>
              <w:top w:val="single" w:sz="8" w:space="0" w:color="C0C0C0"/>
              <w:left w:val="single" w:sz="8" w:space="0" w:color="auto"/>
              <w:bottom w:val="single" w:sz="8" w:space="0" w:color="C0C0C0"/>
            </w:tcBorders>
            <w:vAlign w:val="center"/>
          </w:tcPr>
          <w:p w:rsidR="00835730" w:rsidRDefault="00835730" w:rsidP="0016140B">
            <w:pPr>
              <w:pStyle w:val="TableText"/>
            </w:pPr>
            <w:r>
              <w:t>Very low</w:t>
            </w:r>
          </w:p>
        </w:tc>
        <w:tc>
          <w:tcPr>
            <w:tcW w:w="723" w:type="pct"/>
            <w:tcBorders>
              <w:bottom w:val="single" w:sz="8" w:space="0" w:color="C0C0C0"/>
            </w:tcBorders>
            <w:shd w:val="clear" w:color="auto" w:fill="CCFFFF"/>
            <w:vAlign w:val="center"/>
          </w:tcPr>
          <w:p w:rsidR="00835730" w:rsidRDefault="00835730" w:rsidP="0016140B">
            <w:pPr>
              <w:pStyle w:val="TableText"/>
              <w:rPr>
                <w:snapToGrid w:val="0"/>
              </w:rPr>
            </w:pPr>
            <w:r>
              <w:rPr>
                <w:snapToGrid w:val="0"/>
              </w:rPr>
              <w:t>Extremely low</w:t>
            </w:r>
          </w:p>
        </w:tc>
        <w:tc>
          <w:tcPr>
            <w:tcW w:w="724" w:type="pct"/>
            <w:shd w:val="clear" w:color="auto" w:fill="CCFFFF"/>
            <w:vAlign w:val="center"/>
          </w:tcPr>
          <w:p w:rsidR="00835730" w:rsidRDefault="00835730" w:rsidP="0016140B">
            <w:pPr>
              <w:pStyle w:val="TableText"/>
              <w:rPr>
                <w:snapToGrid w:val="0"/>
              </w:rPr>
            </w:pPr>
            <w:r>
              <w:rPr>
                <w:snapToGrid w:val="0"/>
              </w:rPr>
              <w:t>Extremely low</w:t>
            </w:r>
          </w:p>
        </w:tc>
        <w:tc>
          <w:tcPr>
            <w:tcW w:w="723" w:type="pct"/>
            <w:tcBorders>
              <w:right w:val="single" w:sz="8" w:space="0" w:color="auto"/>
            </w:tcBorders>
            <w:shd w:val="clear" w:color="auto" w:fill="F2F2F2" w:themeFill="background1" w:themeFillShade="F2"/>
            <w:vAlign w:val="center"/>
          </w:tcPr>
          <w:p w:rsidR="00835730" w:rsidRDefault="00835730" w:rsidP="0016140B">
            <w:pPr>
              <w:pStyle w:val="TableText"/>
              <w:rPr>
                <w:rFonts w:cs="Arial"/>
                <w:snapToGrid w:val="0"/>
                <w:szCs w:val="18"/>
              </w:rPr>
            </w:pPr>
            <w:r>
              <w:rPr>
                <w:rFonts w:cs="Arial"/>
                <w:snapToGrid w:val="0"/>
                <w:szCs w:val="18"/>
              </w:rPr>
              <w:t>Negligible</w:t>
            </w:r>
          </w:p>
        </w:tc>
      </w:tr>
      <w:tr w:rsidR="00835730">
        <w:trPr>
          <w:cantSplit/>
        </w:trPr>
        <w:tc>
          <w:tcPr>
            <w:tcW w:w="3553" w:type="pct"/>
            <w:gridSpan w:val="5"/>
            <w:tcBorders>
              <w:top w:val="single" w:sz="8" w:space="0" w:color="C0C0C0"/>
              <w:left w:val="single" w:sz="8" w:space="0" w:color="auto"/>
              <w:bottom w:val="single" w:sz="8" w:space="0" w:color="C0C0C0"/>
            </w:tcBorders>
            <w:vAlign w:val="center"/>
          </w:tcPr>
          <w:p w:rsidR="00835730" w:rsidRDefault="00835730" w:rsidP="0016140B">
            <w:pPr>
              <w:pStyle w:val="TableText"/>
            </w:pPr>
            <w:r>
              <w:t>Extremely low</w:t>
            </w:r>
          </w:p>
        </w:tc>
        <w:tc>
          <w:tcPr>
            <w:tcW w:w="724" w:type="pct"/>
            <w:tcBorders>
              <w:bottom w:val="single" w:sz="8" w:space="0" w:color="C0C0C0"/>
            </w:tcBorders>
            <w:shd w:val="clear" w:color="auto" w:fill="F2F2F2" w:themeFill="background1" w:themeFillShade="F2"/>
            <w:vAlign w:val="center"/>
          </w:tcPr>
          <w:p w:rsidR="00835730" w:rsidRDefault="00835730" w:rsidP="0016140B">
            <w:pPr>
              <w:pStyle w:val="TableText"/>
              <w:rPr>
                <w:snapToGrid w:val="0"/>
              </w:rPr>
            </w:pPr>
            <w:r>
              <w:rPr>
                <w:snapToGrid w:val="0"/>
              </w:rPr>
              <w:t>Negligible</w:t>
            </w:r>
          </w:p>
        </w:tc>
        <w:tc>
          <w:tcPr>
            <w:tcW w:w="723" w:type="pct"/>
            <w:tcBorders>
              <w:right w:val="single" w:sz="8" w:space="0" w:color="auto"/>
            </w:tcBorders>
            <w:shd w:val="clear" w:color="auto" w:fill="F2F2F2" w:themeFill="background1" w:themeFillShade="F2"/>
            <w:vAlign w:val="center"/>
          </w:tcPr>
          <w:p w:rsidR="00835730" w:rsidRDefault="00835730" w:rsidP="0016140B">
            <w:pPr>
              <w:pStyle w:val="TableText"/>
              <w:rPr>
                <w:rFonts w:cs="Arial"/>
                <w:snapToGrid w:val="0"/>
                <w:szCs w:val="18"/>
              </w:rPr>
            </w:pPr>
            <w:r>
              <w:rPr>
                <w:rFonts w:cs="Arial"/>
                <w:snapToGrid w:val="0"/>
                <w:szCs w:val="18"/>
              </w:rPr>
              <w:t>Negligible</w:t>
            </w:r>
          </w:p>
        </w:tc>
      </w:tr>
      <w:tr w:rsidR="00835730">
        <w:trPr>
          <w:cantSplit/>
        </w:trPr>
        <w:tc>
          <w:tcPr>
            <w:tcW w:w="4277" w:type="pct"/>
            <w:gridSpan w:val="6"/>
            <w:tcBorders>
              <w:top w:val="single" w:sz="8" w:space="0" w:color="C0C0C0"/>
              <w:left w:val="single" w:sz="8" w:space="0" w:color="auto"/>
              <w:bottom w:val="single" w:sz="8" w:space="0" w:color="auto"/>
            </w:tcBorders>
            <w:vAlign w:val="center"/>
          </w:tcPr>
          <w:p w:rsidR="00835730" w:rsidRDefault="00835730" w:rsidP="0016140B">
            <w:pPr>
              <w:pStyle w:val="TableText"/>
            </w:pPr>
            <w:r>
              <w:t>Negligible</w:t>
            </w:r>
          </w:p>
        </w:tc>
        <w:tc>
          <w:tcPr>
            <w:tcW w:w="723" w:type="pct"/>
            <w:tcBorders>
              <w:bottom w:val="single" w:sz="8" w:space="0" w:color="auto"/>
              <w:right w:val="single" w:sz="8" w:space="0" w:color="auto"/>
            </w:tcBorders>
            <w:shd w:val="clear" w:color="auto" w:fill="F2F2F2" w:themeFill="background1" w:themeFillShade="F2"/>
            <w:vAlign w:val="center"/>
          </w:tcPr>
          <w:p w:rsidR="00835730" w:rsidRDefault="00835730" w:rsidP="0016140B">
            <w:pPr>
              <w:pStyle w:val="TableText"/>
              <w:rPr>
                <w:rFonts w:cs="Arial"/>
                <w:szCs w:val="18"/>
              </w:rPr>
            </w:pPr>
            <w:r>
              <w:rPr>
                <w:rFonts w:cs="Arial"/>
                <w:snapToGrid w:val="0"/>
                <w:szCs w:val="18"/>
              </w:rPr>
              <w:t>Negligible</w:t>
            </w:r>
          </w:p>
        </w:tc>
      </w:tr>
    </w:tbl>
    <w:p w:rsidR="00835730" w:rsidRDefault="00835730" w:rsidP="00D9167A">
      <w:pPr>
        <w:pStyle w:val="Heading5"/>
        <w:spacing w:before="200"/>
      </w:pPr>
      <w:r>
        <w:t>Time and volume of trade</w:t>
      </w:r>
    </w:p>
    <w:p w:rsidR="00835730" w:rsidRDefault="00835730">
      <w:r>
        <w:t>One factor affecting the likelihood of entry is the volume and duration of trade. If all other conditions remain the same, the overall likelihood of entry will increase as time passes and the overall volume of trade increases.</w:t>
      </w:r>
    </w:p>
    <w:p w:rsidR="00835730" w:rsidRDefault="00835730">
      <w:r>
        <w:t>The department normally considers the likelihood of entry on the basis of the estimated volume of one year’s trade. This is a convenient value for the analysis that is relatively easy to estimate and allows for expert consideration of seasonal variations in pest presence, incidence and behaviour to be taken into account. The consideration of the likelihood of entry, establishment and spread and subsequent consequences takes into account events that might happen over a number of years even though only one year’s volume of trade is being considered. This difference reflects biological and ecological facts, for example where a pest or disease may establish in the year of import but spread may take many years.</w:t>
      </w:r>
    </w:p>
    <w:p w:rsidR="00835730" w:rsidRDefault="00835730">
      <w:r>
        <w:t>The use of a one year volume of trade has been taken into account when setting up the matrix that is used to estimate the risk and therefore any policy based on this analysis does not simply apply to one year of trade. Policy decisions that are based on the department’s method that uses the estimated volume of one year’s trade are consistent with Australia’s policy on appropriate level of protection and meet the Australian Government’s requirement for ongoing quarantine protection. If there are substantial changes in the volume and nature of the trade in specific commodities then the department will review the risk analysis and, if necessary, provide updated policy advice.</w:t>
      </w:r>
    </w:p>
    <w:p w:rsidR="00835730" w:rsidRDefault="00835730" w:rsidP="0023542D">
      <w:r w:rsidRPr="00C730FD">
        <w:t>In assessing the volume of trade in this risk analysis, the department assumed that a substantial volume of trade will occur</w:t>
      </w:r>
      <w:r>
        <w:t>.</w:t>
      </w:r>
    </w:p>
    <w:p w:rsidR="00835730" w:rsidRDefault="00835730" w:rsidP="00835730">
      <w:pPr>
        <w:pStyle w:val="Heading4"/>
        <w:numPr>
          <w:ilvl w:val="2"/>
          <w:numId w:val="10"/>
        </w:numPr>
      </w:pPr>
      <w:r>
        <w:t>Assessment of potential consequences</w:t>
      </w:r>
    </w:p>
    <w:p w:rsidR="00835730" w:rsidRDefault="00835730" w:rsidP="00A32AD0">
      <w:r>
        <w:t xml:space="preserve">The objective of the consequence assessment is to provide a structured and transparent analysis of the potential consequences if the pests or disease agents were to enter, establish and spread in Australia. The assessment considers direct and indirect pest effects and their economic and environmental consequences. The requirements for assessing potential consequences are given in Article 5.3 of the SPS Agreement </w:t>
      </w:r>
      <w:r>
        <w:rPr>
          <w:noProof/>
        </w:rPr>
        <w:t>(WTO 1995)</w:t>
      </w:r>
      <w:r>
        <w:t xml:space="preserve">, ISPM 5 </w:t>
      </w:r>
      <w:r>
        <w:rPr>
          <w:noProof/>
        </w:rPr>
        <w:t>(FAO 2015a)</w:t>
      </w:r>
      <w:r>
        <w:t xml:space="preserve"> and ISPM 11</w:t>
      </w:r>
      <w:r>
        <w:rPr>
          <w:noProof/>
        </w:rPr>
        <w:t>(FAO 2013)</w:t>
      </w:r>
      <w:r>
        <w:t>.</w:t>
      </w:r>
    </w:p>
    <w:p w:rsidR="00835730" w:rsidRDefault="00835730" w:rsidP="00A32AD0">
      <w:r>
        <w:t>Direct pest effects are considered in the context of the effects on:</w:t>
      </w:r>
    </w:p>
    <w:p w:rsidR="00835730" w:rsidRDefault="00835730" w:rsidP="00835730">
      <w:pPr>
        <w:pStyle w:val="ListBullet"/>
        <w:numPr>
          <w:ilvl w:val="0"/>
          <w:numId w:val="7"/>
        </w:numPr>
      </w:pPr>
      <w:r>
        <w:lastRenderedPageBreak/>
        <w:t>plant life or health</w:t>
      </w:r>
    </w:p>
    <w:p w:rsidR="00835730" w:rsidRDefault="00835730" w:rsidP="00835730">
      <w:pPr>
        <w:pStyle w:val="ListBullet"/>
        <w:numPr>
          <w:ilvl w:val="0"/>
          <w:numId w:val="7"/>
        </w:numPr>
      </w:pPr>
      <w:r>
        <w:t>other aspects of the environment.</w:t>
      </w:r>
    </w:p>
    <w:p w:rsidR="00835730" w:rsidRDefault="00835730" w:rsidP="00A32AD0">
      <w:r>
        <w:t>Indirect pest effects are considered in the context of the effects on:</w:t>
      </w:r>
    </w:p>
    <w:p w:rsidR="00835730" w:rsidRDefault="00835730" w:rsidP="00835730">
      <w:pPr>
        <w:pStyle w:val="ListBullet"/>
        <w:numPr>
          <w:ilvl w:val="0"/>
          <w:numId w:val="7"/>
        </w:numPr>
      </w:pPr>
      <w:r>
        <w:t>eradication, control</w:t>
      </w:r>
    </w:p>
    <w:p w:rsidR="00835730" w:rsidRDefault="00835730" w:rsidP="00835730">
      <w:pPr>
        <w:pStyle w:val="ListBullet"/>
        <w:numPr>
          <w:ilvl w:val="0"/>
          <w:numId w:val="7"/>
        </w:numPr>
      </w:pPr>
      <w:r>
        <w:t>domestic trade</w:t>
      </w:r>
    </w:p>
    <w:p w:rsidR="00835730" w:rsidRDefault="00835730" w:rsidP="00835730">
      <w:pPr>
        <w:pStyle w:val="ListBullet"/>
        <w:numPr>
          <w:ilvl w:val="0"/>
          <w:numId w:val="7"/>
        </w:numPr>
      </w:pPr>
      <w:r>
        <w:t>international trade</w:t>
      </w:r>
    </w:p>
    <w:p w:rsidR="00835730" w:rsidRDefault="00835730" w:rsidP="00835730">
      <w:pPr>
        <w:pStyle w:val="ListBullet"/>
        <w:numPr>
          <w:ilvl w:val="0"/>
          <w:numId w:val="7"/>
        </w:numPr>
      </w:pPr>
      <w:r>
        <w:t>non-commercial and environmental.</w:t>
      </w:r>
    </w:p>
    <w:p w:rsidR="00835730" w:rsidRDefault="00835730" w:rsidP="00A32AD0">
      <w:r>
        <w:t>For each of these six criteria, the consequences were estimated over four geographic levels, defined as:</w:t>
      </w:r>
    </w:p>
    <w:p w:rsidR="00835730" w:rsidRDefault="00835730" w:rsidP="00A32AD0">
      <w:r w:rsidRPr="00A32AD0">
        <w:rPr>
          <w:rStyle w:val="Strong"/>
        </w:rPr>
        <w:t>Local</w:t>
      </w:r>
      <w:r>
        <w:t>—an aggregate of households or enterprises (a rural community, a town or a local government area).</w:t>
      </w:r>
    </w:p>
    <w:p w:rsidR="00835730" w:rsidRDefault="00835730" w:rsidP="00A32AD0">
      <w:r w:rsidRPr="00A32AD0">
        <w:rPr>
          <w:rStyle w:val="Strong"/>
        </w:rPr>
        <w:t>District</w:t>
      </w:r>
      <w:r>
        <w:t>—a geographically or geopolitically associated collection of aggregates (generally a recognised section of a state or territory, such as ‘Far North Queensland’).</w:t>
      </w:r>
    </w:p>
    <w:p w:rsidR="00835730" w:rsidRDefault="00835730" w:rsidP="00A32AD0">
      <w:r w:rsidRPr="00A32AD0">
        <w:rPr>
          <w:rStyle w:val="Strong"/>
        </w:rPr>
        <w:t>Regional</w:t>
      </w:r>
      <w:r>
        <w:t>—a geographically or geopolitically associated collection of districts in a geographic area (generally a state or territory, although there may be exceptions with larger states such as Western Australia).</w:t>
      </w:r>
    </w:p>
    <w:p w:rsidR="00835730" w:rsidRDefault="00835730" w:rsidP="00A32AD0">
      <w:r w:rsidRPr="00A32AD0">
        <w:rPr>
          <w:rStyle w:val="Strong"/>
        </w:rPr>
        <w:t>National</w:t>
      </w:r>
      <w:r>
        <w:t>—Australia wide (Australian mainland states and territories and Tasmania).</w:t>
      </w:r>
    </w:p>
    <w:p w:rsidR="00835730" w:rsidRDefault="00835730" w:rsidP="00A32AD0">
      <w:r>
        <w:t>For each criterion, the magnitude of the potential consequence at each of these levels was described using four categories, defined as:</w:t>
      </w:r>
    </w:p>
    <w:p w:rsidR="00835730" w:rsidRDefault="00835730" w:rsidP="00A32AD0">
      <w:r w:rsidRPr="00A32AD0">
        <w:rPr>
          <w:rStyle w:val="Strong"/>
        </w:rPr>
        <w:t>Indiscernible</w:t>
      </w:r>
      <w:r>
        <w:t>—pest impact unlikely to be noticeable.</w:t>
      </w:r>
    </w:p>
    <w:p w:rsidR="00835730" w:rsidRDefault="00835730" w:rsidP="00A32AD0">
      <w:r w:rsidRPr="00A32AD0">
        <w:rPr>
          <w:rStyle w:val="Strong"/>
        </w:rPr>
        <w:t>Minor significance</w:t>
      </w:r>
      <w:r>
        <w:t>—expected to lead to a minor increase in mortality/morbidity of hosts or a minor decrease in production but not expected to threaten the economic viability of production. Expected to decrease the value of non-commercial criteria but not threaten the criterion’s intrinsic value. Effects would generally be reversible.</w:t>
      </w:r>
    </w:p>
    <w:p w:rsidR="00835730" w:rsidRDefault="00835730" w:rsidP="00A32AD0">
      <w:r w:rsidRPr="00801FB2">
        <w:rPr>
          <w:rStyle w:val="Strong"/>
        </w:rPr>
        <w:t>Significant</w:t>
      </w:r>
      <w:r>
        <w:t>—expected to threaten the economic viability of production through a moderate increase in mortality/morbidity of hosts, or a moderate decrease in production. Expected to significantly diminish or threaten the intrinsic value of non-commercial criteria. Effects may not be reversible.</w:t>
      </w:r>
    </w:p>
    <w:p w:rsidR="00835730" w:rsidRDefault="00835730" w:rsidP="00A32AD0">
      <w:r w:rsidRPr="00801FB2">
        <w:rPr>
          <w:rStyle w:val="Strong"/>
        </w:rPr>
        <w:t>Major significance</w:t>
      </w:r>
      <w:r>
        <w:t>—expected to threaten the economic viability through a large increase in mortality/morbidity of hosts, or a large decrease in production. Expected to severely or irreversibly damage the intrinsic ‘value’ of non-commercial criteria.</w:t>
      </w:r>
    </w:p>
    <w:p w:rsidR="00835730" w:rsidRDefault="00835730" w:rsidP="005C6A9B">
      <w:r>
        <w:t>The estimates of the magnitude of the potential consequences over the four geographic levels were translated into a qualitative impact score (A</w:t>
      </w:r>
      <w:r>
        <w:noBreakHyphen/>
        <w:t>G) using Table 2.3. For example, a consequence with a magnitude of ‘significant’ at the ‘district’ level will have a consequence impact score of D.</w:t>
      </w:r>
      <w:r>
        <w:br w:type="page"/>
      </w:r>
    </w:p>
    <w:p w:rsidR="00835730" w:rsidRDefault="00835730" w:rsidP="00A32AD0">
      <w:pPr>
        <w:pStyle w:val="Caption"/>
      </w:pPr>
      <w:bookmarkStart w:id="22" w:name="_Toc384979278"/>
      <w:bookmarkStart w:id="23" w:name="_Toc470165523"/>
      <w:r>
        <w:lastRenderedPageBreak/>
        <w:t xml:space="preserve">Table </w:t>
      </w:r>
      <w:fldSimple w:instr=" STYLEREF 2 \s ">
        <w:r w:rsidR="008B2850">
          <w:rPr>
            <w:noProof/>
          </w:rPr>
          <w:t>2</w:t>
        </w:r>
      </w:fldSimple>
      <w:r>
        <w:t>.</w:t>
      </w:r>
      <w:fldSimple w:instr=" SEQ Table \* ARABIC \s 2 ">
        <w:r w:rsidR="008B2850">
          <w:rPr>
            <w:noProof/>
          </w:rPr>
          <w:t>3</w:t>
        </w:r>
      </w:fldSimple>
      <w:r>
        <w:t xml:space="preserve"> Decision rules for determining the consequence impact score based on the magnitude of consequences at four geographic scales</w:t>
      </w:r>
      <w:bookmarkEnd w:id="22"/>
      <w:bookmarkEnd w:id="23"/>
    </w:p>
    <w:tbl>
      <w:tblPr>
        <w:tblW w:w="5000"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098"/>
        <w:gridCol w:w="1741"/>
        <w:gridCol w:w="1741"/>
        <w:gridCol w:w="1740"/>
        <w:gridCol w:w="1740"/>
      </w:tblGrid>
      <w:tr w:rsidR="00835730">
        <w:trPr>
          <w:cantSplit/>
        </w:trPr>
        <w:tc>
          <w:tcPr>
            <w:tcW w:w="1158" w:type="pct"/>
            <w:vMerge w:val="restart"/>
            <w:tcBorders>
              <w:top w:val="single" w:sz="4" w:space="0" w:color="000000" w:themeColor="text1"/>
              <w:bottom w:val="nil"/>
              <w:right w:val="nil"/>
              <w:tl2br w:val="nil"/>
            </w:tcBorders>
            <w:vAlign w:val="bottom"/>
          </w:tcPr>
          <w:p w:rsidR="00835730" w:rsidRDefault="00835730" w:rsidP="00C730FD">
            <w:pPr>
              <w:pStyle w:val="TableHeading"/>
            </w:pPr>
            <w:r>
              <w:t>Magnitude</w:t>
            </w:r>
          </w:p>
        </w:tc>
        <w:tc>
          <w:tcPr>
            <w:tcW w:w="3842" w:type="pct"/>
            <w:gridSpan w:val="4"/>
            <w:tcBorders>
              <w:top w:val="single" w:sz="4" w:space="0" w:color="000000" w:themeColor="text1"/>
              <w:left w:val="nil"/>
              <w:bottom w:val="single" w:sz="4" w:space="0" w:color="BFBFBF" w:themeColor="background1" w:themeShade="BF"/>
              <w:right w:val="single" w:sz="4" w:space="0" w:color="000000" w:themeColor="text1"/>
            </w:tcBorders>
          </w:tcPr>
          <w:p w:rsidR="00835730" w:rsidRDefault="00835730" w:rsidP="00C730FD">
            <w:pPr>
              <w:pStyle w:val="TableHeading"/>
            </w:pPr>
            <w:r>
              <w:t>Geographic scale</w:t>
            </w:r>
          </w:p>
        </w:tc>
      </w:tr>
      <w:tr w:rsidR="00835730">
        <w:trPr>
          <w:cantSplit/>
        </w:trPr>
        <w:tc>
          <w:tcPr>
            <w:tcW w:w="1158" w:type="pct"/>
            <w:vMerge/>
            <w:tcBorders>
              <w:top w:val="single" w:sz="4" w:space="0" w:color="auto"/>
              <w:bottom w:val="single" w:sz="4" w:space="0" w:color="BFBFBF" w:themeColor="background1" w:themeShade="BF"/>
              <w:right w:val="nil"/>
              <w:tl2br w:val="nil"/>
            </w:tcBorders>
          </w:tcPr>
          <w:p w:rsidR="00835730" w:rsidRDefault="00835730" w:rsidP="00A32AD0">
            <w:pPr>
              <w:pStyle w:val="TableText"/>
            </w:pPr>
          </w:p>
        </w:tc>
        <w:tc>
          <w:tcPr>
            <w:tcW w:w="961" w:type="pct"/>
            <w:tcBorders>
              <w:top w:val="single" w:sz="4" w:space="0" w:color="BFBFBF" w:themeColor="background1" w:themeShade="BF"/>
              <w:left w:val="nil"/>
              <w:bottom w:val="single" w:sz="4" w:space="0" w:color="BFBFBF" w:themeColor="background1" w:themeShade="BF"/>
            </w:tcBorders>
          </w:tcPr>
          <w:p w:rsidR="00835730" w:rsidRDefault="00835730" w:rsidP="00A32AD0">
            <w:pPr>
              <w:pStyle w:val="TableText"/>
            </w:pPr>
            <w:r>
              <w:t>Local</w:t>
            </w:r>
          </w:p>
        </w:tc>
        <w:tc>
          <w:tcPr>
            <w:tcW w:w="961" w:type="pct"/>
            <w:tcBorders>
              <w:top w:val="single" w:sz="4" w:space="0" w:color="BFBFBF" w:themeColor="background1" w:themeShade="BF"/>
              <w:bottom w:val="single" w:sz="4" w:space="0" w:color="BFBFBF" w:themeColor="background1" w:themeShade="BF"/>
            </w:tcBorders>
          </w:tcPr>
          <w:p w:rsidR="00835730" w:rsidRDefault="00835730" w:rsidP="00A32AD0">
            <w:pPr>
              <w:pStyle w:val="TableText"/>
            </w:pPr>
            <w:r>
              <w:t>District</w:t>
            </w:r>
          </w:p>
        </w:tc>
        <w:tc>
          <w:tcPr>
            <w:tcW w:w="960" w:type="pct"/>
            <w:tcBorders>
              <w:top w:val="single" w:sz="4" w:space="0" w:color="BFBFBF" w:themeColor="background1" w:themeShade="BF"/>
              <w:bottom w:val="single" w:sz="4" w:space="0" w:color="BFBFBF" w:themeColor="background1" w:themeShade="BF"/>
            </w:tcBorders>
          </w:tcPr>
          <w:p w:rsidR="00835730" w:rsidRDefault="00835730" w:rsidP="00A32AD0">
            <w:pPr>
              <w:pStyle w:val="TableText"/>
            </w:pPr>
            <w:r>
              <w:t>Region</w:t>
            </w:r>
          </w:p>
        </w:tc>
        <w:tc>
          <w:tcPr>
            <w:tcW w:w="960" w:type="pct"/>
            <w:tcBorders>
              <w:top w:val="single" w:sz="4" w:space="0" w:color="BFBFBF" w:themeColor="background1" w:themeShade="BF"/>
              <w:bottom w:val="single" w:sz="4" w:space="0" w:color="BFBFBF" w:themeColor="background1" w:themeShade="BF"/>
              <w:right w:val="single" w:sz="4" w:space="0" w:color="000000" w:themeColor="text1"/>
            </w:tcBorders>
          </w:tcPr>
          <w:p w:rsidR="00835730" w:rsidRDefault="00835730" w:rsidP="00A32AD0">
            <w:pPr>
              <w:pStyle w:val="TableText"/>
            </w:pPr>
            <w:r>
              <w:t>Nation</w:t>
            </w:r>
          </w:p>
        </w:tc>
      </w:tr>
      <w:tr w:rsidR="00835730">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rsidR="00835730" w:rsidRDefault="00835730" w:rsidP="00A32AD0">
            <w:pPr>
              <w:pStyle w:val="TableText"/>
            </w:pPr>
            <w:r>
              <w:t>Indiscernible</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835730" w:rsidRDefault="00835730" w:rsidP="00A32AD0">
            <w:pPr>
              <w:pStyle w:val="TableText"/>
            </w:pPr>
            <w:r>
              <w:t>A</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835730" w:rsidRDefault="00835730" w:rsidP="00A32AD0">
            <w:pPr>
              <w:pStyle w:val="TableText"/>
            </w:pPr>
            <w:r>
              <w:t>A</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835730" w:rsidRDefault="00835730" w:rsidP="00A32AD0">
            <w:pPr>
              <w:pStyle w:val="TableText"/>
            </w:pPr>
            <w:r>
              <w:t>A</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2F2F2" w:themeFill="background1" w:themeFillShade="F2"/>
            <w:vAlign w:val="center"/>
          </w:tcPr>
          <w:p w:rsidR="00835730" w:rsidRDefault="00835730" w:rsidP="00A32AD0">
            <w:pPr>
              <w:pStyle w:val="TableText"/>
            </w:pPr>
            <w:r>
              <w:t>A</w:t>
            </w:r>
          </w:p>
        </w:tc>
      </w:tr>
      <w:tr w:rsidR="00835730">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rsidR="00835730" w:rsidRDefault="00835730" w:rsidP="00A32AD0">
            <w:pPr>
              <w:pStyle w:val="TableText"/>
            </w:pPr>
            <w:r>
              <w:t>Minor significance</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FE7FD"/>
            <w:vAlign w:val="center"/>
          </w:tcPr>
          <w:p w:rsidR="00835730" w:rsidRDefault="00835730" w:rsidP="00A32AD0">
            <w:pPr>
              <w:pStyle w:val="TableText"/>
              <w:rPr>
                <w:rFonts w:cs="Arial"/>
                <w:snapToGrid w:val="0"/>
                <w:szCs w:val="18"/>
              </w:rPr>
            </w:pPr>
            <w:r>
              <w:rPr>
                <w:rFonts w:cs="Arial"/>
                <w:snapToGrid w:val="0"/>
                <w:szCs w:val="18"/>
              </w:rPr>
              <w:t>B</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FF"/>
            <w:vAlign w:val="center"/>
          </w:tcPr>
          <w:p w:rsidR="00835730" w:rsidRDefault="00835730" w:rsidP="00A32AD0">
            <w:pPr>
              <w:pStyle w:val="TableText"/>
              <w:rPr>
                <w:rFonts w:cs="Arial"/>
                <w:snapToGrid w:val="0"/>
                <w:szCs w:val="18"/>
              </w:rPr>
            </w:pPr>
            <w:r>
              <w:rPr>
                <w:rFonts w:cs="Arial"/>
                <w:snapToGrid w:val="0"/>
                <w:szCs w:val="18"/>
              </w:rPr>
              <w:t>C</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CC"/>
          </w:tcPr>
          <w:p w:rsidR="00835730" w:rsidRDefault="00835730" w:rsidP="00A32AD0">
            <w:pPr>
              <w:pStyle w:val="TableText"/>
              <w:rPr>
                <w:rFonts w:cs="Arial"/>
                <w:snapToGrid w:val="0"/>
                <w:szCs w:val="18"/>
              </w:rPr>
            </w:pPr>
            <w:r>
              <w:rPr>
                <w:rFonts w:cs="Arial"/>
                <w:snapToGrid w:val="0"/>
                <w:szCs w:val="18"/>
              </w:rPr>
              <w:t>D</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FFF99"/>
          </w:tcPr>
          <w:p w:rsidR="00835730" w:rsidRDefault="00835730" w:rsidP="00A32AD0">
            <w:pPr>
              <w:pStyle w:val="TableText"/>
            </w:pPr>
            <w:r>
              <w:t>E</w:t>
            </w:r>
          </w:p>
        </w:tc>
      </w:tr>
      <w:tr w:rsidR="00835730">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rsidR="00835730" w:rsidRDefault="00835730" w:rsidP="00A32AD0">
            <w:pPr>
              <w:pStyle w:val="TableText"/>
            </w:pPr>
            <w:r>
              <w:t>Significant</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FF"/>
            <w:vAlign w:val="center"/>
          </w:tcPr>
          <w:p w:rsidR="00835730" w:rsidRDefault="00835730" w:rsidP="00A32AD0">
            <w:pPr>
              <w:pStyle w:val="TableText"/>
              <w:rPr>
                <w:rFonts w:cs="Arial"/>
                <w:snapToGrid w:val="0"/>
                <w:szCs w:val="18"/>
              </w:rPr>
            </w:pPr>
            <w:r>
              <w:rPr>
                <w:rFonts w:cs="Arial"/>
                <w:snapToGrid w:val="0"/>
                <w:szCs w:val="18"/>
              </w:rPr>
              <w:t>C</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CC"/>
            <w:vAlign w:val="center"/>
          </w:tcPr>
          <w:p w:rsidR="00835730" w:rsidRDefault="00835730" w:rsidP="00A32AD0">
            <w:pPr>
              <w:pStyle w:val="TableText"/>
              <w:rPr>
                <w:rFonts w:cs="Arial"/>
                <w:snapToGrid w:val="0"/>
                <w:szCs w:val="18"/>
              </w:rPr>
            </w:pPr>
            <w:r>
              <w:rPr>
                <w:rFonts w:cs="Arial"/>
                <w:snapToGrid w:val="0"/>
                <w:szCs w:val="18"/>
              </w:rPr>
              <w:t>D</w:t>
            </w:r>
          </w:p>
        </w:tc>
        <w:tc>
          <w:tcPr>
            <w:tcW w:w="960"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99"/>
          </w:tcPr>
          <w:p w:rsidR="00835730" w:rsidRDefault="00835730" w:rsidP="00A32AD0">
            <w:pPr>
              <w:pStyle w:val="TableText"/>
            </w:pPr>
            <w:r>
              <w:t>E</w:t>
            </w:r>
          </w:p>
        </w:tc>
        <w:tc>
          <w:tcPr>
            <w:tcW w:w="960"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000000" w:themeColor="text1"/>
            </w:tcBorders>
            <w:shd w:val="clear" w:color="auto" w:fill="FFCC99"/>
          </w:tcPr>
          <w:p w:rsidR="00835730" w:rsidRDefault="00835730" w:rsidP="00A32AD0">
            <w:pPr>
              <w:pStyle w:val="TableText"/>
            </w:pPr>
            <w:r>
              <w:t>F</w:t>
            </w:r>
          </w:p>
        </w:tc>
      </w:tr>
      <w:tr w:rsidR="00835730">
        <w:trPr>
          <w:cantSplit/>
        </w:trPr>
        <w:tc>
          <w:tcPr>
            <w:tcW w:w="1158" w:type="pct"/>
            <w:tcBorders>
              <w:top w:val="single" w:sz="4" w:space="0" w:color="BFBFBF" w:themeColor="background1" w:themeShade="BF"/>
              <w:left w:val="single" w:sz="4" w:space="0" w:color="000000" w:themeColor="text1"/>
              <w:bottom w:val="single" w:sz="4" w:space="0" w:color="000000" w:themeColor="text1"/>
              <w:right w:val="single" w:sz="4" w:space="0" w:color="BFBFBF" w:themeColor="background1" w:themeShade="BF"/>
            </w:tcBorders>
            <w:shd w:val="clear" w:color="auto" w:fill="auto"/>
            <w:vAlign w:val="center"/>
          </w:tcPr>
          <w:p w:rsidR="00835730" w:rsidRDefault="00835730" w:rsidP="00A32AD0">
            <w:pPr>
              <w:pStyle w:val="TableText"/>
            </w:pPr>
            <w:r>
              <w:t>Major significance</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CCFFCC"/>
            <w:vAlign w:val="center"/>
          </w:tcPr>
          <w:p w:rsidR="00835730" w:rsidRDefault="00835730" w:rsidP="00A32AD0">
            <w:pPr>
              <w:pStyle w:val="TableText"/>
              <w:rPr>
                <w:rFonts w:cs="Arial"/>
                <w:snapToGrid w:val="0"/>
                <w:szCs w:val="18"/>
              </w:rPr>
            </w:pPr>
            <w:r>
              <w:rPr>
                <w:rFonts w:cs="Arial"/>
                <w:snapToGrid w:val="0"/>
                <w:szCs w:val="18"/>
              </w:rPr>
              <w:t>D</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FF99"/>
            <w:vAlign w:val="center"/>
          </w:tcPr>
          <w:p w:rsidR="00835730" w:rsidRDefault="00835730" w:rsidP="00A32AD0">
            <w:pPr>
              <w:pStyle w:val="TableText"/>
            </w:pPr>
            <w:r>
              <w:rPr>
                <w:rFonts w:cs="Arial"/>
                <w:snapToGrid w:val="0"/>
                <w:szCs w:val="18"/>
              </w:rPr>
              <w:t>E</w:t>
            </w:r>
          </w:p>
        </w:tc>
        <w:tc>
          <w:tcPr>
            <w:tcW w:w="960"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CC99"/>
            <w:vAlign w:val="center"/>
          </w:tcPr>
          <w:p w:rsidR="00835730" w:rsidRDefault="00835730" w:rsidP="00A32AD0">
            <w:pPr>
              <w:pStyle w:val="TableText"/>
            </w:pPr>
            <w:r>
              <w:t>F</w:t>
            </w:r>
          </w:p>
        </w:tc>
        <w:tc>
          <w:tcPr>
            <w:tcW w:w="960" w:type="pct"/>
            <w:tcBorders>
              <w:top w:val="single" w:sz="4" w:space="0" w:color="D9D9D9" w:themeColor="background1" w:themeShade="D9"/>
              <w:left w:val="single" w:sz="4" w:space="0" w:color="BFBFBF" w:themeColor="background1" w:themeShade="BF"/>
              <w:bottom w:val="single" w:sz="4" w:space="0" w:color="000000" w:themeColor="text1"/>
              <w:right w:val="single" w:sz="4" w:space="0" w:color="000000" w:themeColor="text1"/>
            </w:tcBorders>
            <w:shd w:val="clear" w:color="auto" w:fill="FF99CC"/>
          </w:tcPr>
          <w:p w:rsidR="00835730" w:rsidRDefault="00835730" w:rsidP="00A32AD0">
            <w:pPr>
              <w:pStyle w:val="TableText"/>
            </w:pPr>
            <w:r>
              <w:t>G</w:t>
            </w:r>
          </w:p>
        </w:tc>
      </w:tr>
    </w:tbl>
    <w:p w:rsidR="00835730" w:rsidRDefault="00835730" w:rsidP="005F1B70">
      <w:pPr>
        <w:pStyle w:val="FigureTableNoteSource"/>
      </w:pPr>
      <w:r>
        <w:t>Note: In earlier qualitative PRAs, the scale for the impact scores went from A to F and did not explicitly allow for the rating ‘indiscernible’ at all four levels. This combination might be applicable for some criteria. In this report, the impact scale of A to F has been changed to become B</w:t>
      </w:r>
      <w:r>
        <w:noBreakHyphen/>
        <w:t>G and a new lowest category A (‘indiscernible’ at all four levels) was added. The rules for combining impacts in Table 2.4 were adjusted accordingly.</w:t>
      </w:r>
    </w:p>
    <w:p w:rsidR="00835730" w:rsidRDefault="00835730" w:rsidP="00A32AD0">
      <w:r>
        <w:t>The overall consequence for each pest is achieved by combining the qualitative impact scores (A–G) for each direct and indirect consequence using a series of decision rules (Table 2.4). These rules are mutually exclusive, and are assessed in numerical order until one applies.</w:t>
      </w:r>
    </w:p>
    <w:p w:rsidR="00835730" w:rsidRDefault="00835730" w:rsidP="00A32AD0">
      <w:pPr>
        <w:pStyle w:val="Caption"/>
      </w:pPr>
      <w:bookmarkStart w:id="24" w:name="_Toc384979279"/>
      <w:bookmarkStart w:id="25" w:name="_Toc470165524"/>
      <w:r>
        <w:t xml:space="preserve">Table </w:t>
      </w:r>
      <w:fldSimple w:instr=" STYLEREF 2 \s ">
        <w:r w:rsidR="008B2850">
          <w:rPr>
            <w:noProof/>
          </w:rPr>
          <w:t>2</w:t>
        </w:r>
      </w:fldSimple>
      <w:r>
        <w:t>.</w:t>
      </w:r>
      <w:fldSimple w:instr=" SEQ Table \* ARABIC \s 2 ">
        <w:r w:rsidR="008B2850">
          <w:rPr>
            <w:noProof/>
          </w:rPr>
          <w:t>4</w:t>
        </w:r>
      </w:fldSimple>
      <w:r>
        <w:t xml:space="preserve"> Decision rules for determining the overall consequence rating for each pest</w:t>
      </w:r>
      <w:bookmarkEnd w:id="24"/>
      <w:bookmarkEnd w:id="25"/>
    </w:p>
    <w:tbl>
      <w:tblPr>
        <w:tblW w:w="5000" w:type="pct"/>
        <w:tblBorders>
          <w:top w:val="single" w:sz="4" w:space="0" w:color="auto"/>
          <w:bottom w:val="single" w:sz="4" w:space="0" w:color="auto"/>
        </w:tblBorders>
        <w:tblLook w:val="04A0" w:firstRow="1" w:lastRow="0" w:firstColumn="1" w:lastColumn="0" w:noHBand="0" w:noVBand="1"/>
      </w:tblPr>
      <w:tblGrid>
        <w:gridCol w:w="798"/>
        <w:gridCol w:w="5816"/>
        <w:gridCol w:w="2456"/>
      </w:tblGrid>
      <w:tr w:rsidR="00835730">
        <w:trPr>
          <w:trHeight w:val="414"/>
        </w:trPr>
        <w:tc>
          <w:tcPr>
            <w:tcW w:w="440" w:type="pct"/>
          </w:tcPr>
          <w:p w:rsidR="00835730" w:rsidRDefault="00835730" w:rsidP="00EE62A7">
            <w:pPr>
              <w:pStyle w:val="TableText"/>
            </w:pPr>
            <w:r>
              <w:t>Rule</w:t>
            </w:r>
          </w:p>
        </w:tc>
        <w:tc>
          <w:tcPr>
            <w:tcW w:w="3206" w:type="pct"/>
          </w:tcPr>
          <w:p w:rsidR="00835730" w:rsidRDefault="00835730" w:rsidP="00EE62A7">
            <w:pPr>
              <w:pStyle w:val="TableText"/>
            </w:pPr>
            <w:r>
              <w:t>The impact scores for consequences of direct and indirect criteria</w:t>
            </w:r>
          </w:p>
        </w:tc>
        <w:tc>
          <w:tcPr>
            <w:tcW w:w="1354" w:type="pct"/>
          </w:tcPr>
          <w:p w:rsidR="00835730" w:rsidRDefault="00835730" w:rsidP="00EE62A7">
            <w:pPr>
              <w:pStyle w:val="TableText"/>
            </w:pPr>
            <w:r>
              <w:t>Overall consequence rating</w:t>
            </w:r>
          </w:p>
        </w:tc>
      </w:tr>
      <w:tr w:rsidR="00835730">
        <w:trPr>
          <w:trHeight w:val="414"/>
        </w:trPr>
        <w:tc>
          <w:tcPr>
            <w:tcW w:w="440" w:type="pct"/>
          </w:tcPr>
          <w:p w:rsidR="00835730" w:rsidRDefault="00835730" w:rsidP="00EE62A7">
            <w:pPr>
              <w:pStyle w:val="TableText"/>
            </w:pPr>
            <w:r>
              <w:t>1</w:t>
            </w:r>
          </w:p>
        </w:tc>
        <w:tc>
          <w:tcPr>
            <w:tcW w:w="3206" w:type="pct"/>
          </w:tcPr>
          <w:p w:rsidR="00835730" w:rsidRDefault="00835730" w:rsidP="00EE62A7">
            <w:pPr>
              <w:pStyle w:val="TableText"/>
            </w:pPr>
            <w:r>
              <w:t>Any criterion has an impact of ‘G’; or</w:t>
            </w:r>
            <w:r>
              <w:br/>
              <w:t>more than one criterion has an impact of ‘F’; or</w:t>
            </w:r>
            <w:r>
              <w:br/>
              <w:t>a single criterion has an impact of ‘F’ and each remaining criterion an ‘E’.</w:t>
            </w:r>
          </w:p>
        </w:tc>
        <w:tc>
          <w:tcPr>
            <w:tcW w:w="1354" w:type="pct"/>
          </w:tcPr>
          <w:p w:rsidR="00835730" w:rsidRDefault="00835730" w:rsidP="00EE62A7">
            <w:pPr>
              <w:pStyle w:val="TableText"/>
            </w:pPr>
            <w:r>
              <w:t>Extreme</w:t>
            </w:r>
          </w:p>
        </w:tc>
      </w:tr>
      <w:tr w:rsidR="00835730">
        <w:trPr>
          <w:trHeight w:val="414"/>
        </w:trPr>
        <w:tc>
          <w:tcPr>
            <w:tcW w:w="440" w:type="pct"/>
          </w:tcPr>
          <w:p w:rsidR="00835730" w:rsidRDefault="00835730" w:rsidP="00EE62A7">
            <w:pPr>
              <w:pStyle w:val="TableText"/>
            </w:pPr>
            <w:r>
              <w:t>2</w:t>
            </w:r>
          </w:p>
        </w:tc>
        <w:tc>
          <w:tcPr>
            <w:tcW w:w="3206" w:type="pct"/>
          </w:tcPr>
          <w:p w:rsidR="00835730" w:rsidRDefault="00835730" w:rsidP="00EE62A7">
            <w:pPr>
              <w:pStyle w:val="TableText"/>
            </w:pPr>
            <w:r>
              <w:t>A single criterion has an impact of ‘F’; or</w:t>
            </w:r>
            <w:r>
              <w:br/>
              <w:t>all criteria have an impact of ‘E’.</w:t>
            </w:r>
          </w:p>
        </w:tc>
        <w:tc>
          <w:tcPr>
            <w:tcW w:w="1354" w:type="pct"/>
          </w:tcPr>
          <w:p w:rsidR="00835730" w:rsidRDefault="00835730" w:rsidP="00EE62A7">
            <w:pPr>
              <w:pStyle w:val="TableText"/>
            </w:pPr>
            <w:r>
              <w:t>High</w:t>
            </w:r>
          </w:p>
        </w:tc>
      </w:tr>
      <w:tr w:rsidR="00835730">
        <w:trPr>
          <w:trHeight w:val="414"/>
        </w:trPr>
        <w:tc>
          <w:tcPr>
            <w:tcW w:w="440" w:type="pct"/>
          </w:tcPr>
          <w:p w:rsidR="00835730" w:rsidRDefault="00835730" w:rsidP="00EE62A7">
            <w:pPr>
              <w:pStyle w:val="TableText"/>
            </w:pPr>
            <w:r>
              <w:t>3</w:t>
            </w:r>
          </w:p>
        </w:tc>
        <w:tc>
          <w:tcPr>
            <w:tcW w:w="3206" w:type="pct"/>
          </w:tcPr>
          <w:p w:rsidR="00835730" w:rsidRDefault="00835730" w:rsidP="00EE62A7">
            <w:pPr>
              <w:pStyle w:val="TableText"/>
            </w:pPr>
            <w:r>
              <w:t>One or more criteria have an impact of ‘E’; or</w:t>
            </w:r>
            <w:r>
              <w:br/>
              <w:t>all criteria have an impact of ‘D’.</w:t>
            </w:r>
          </w:p>
        </w:tc>
        <w:tc>
          <w:tcPr>
            <w:tcW w:w="1354" w:type="pct"/>
          </w:tcPr>
          <w:p w:rsidR="00835730" w:rsidRDefault="00835730" w:rsidP="00EE62A7">
            <w:pPr>
              <w:pStyle w:val="TableText"/>
            </w:pPr>
            <w:r>
              <w:t>Moderate</w:t>
            </w:r>
          </w:p>
        </w:tc>
      </w:tr>
      <w:tr w:rsidR="00835730">
        <w:trPr>
          <w:trHeight w:val="414"/>
        </w:trPr>
        <w:tc>
          <w:tcPr>
            <w:tcW w:w="440" w:type="pct"/>
          </w:tcPr>
          <w:p w:rsidR="00835730" w:rsidRDefault="00835730" w:rsidP="00EE62A7">
            <w:pPr>
              <w:pStyle w:val="TableText"/>
            </w:pPr>
            <w:r>
              <w:t>4</w:t>
            </w:r>
          </w:p>
        </w:tc>
        <w:tc>
          <w:tcPr>
            <w:tcW w:w="3206" w:type="pct"/>
          </w:tcPr>
          <w:p w:rsidR="00835730" w:rsidRDefault="00835730" w:rsidP="00EE62A7">
            <w:pPr>
              <w:pStyle w:val="TableText"/>
            </w:pPr>
            <w:r>
              <w:t>One or more criteria have an impact of ‘D’; or</w:t>
            </w:r>
            <w:r>
              <w:br/>
              <w:t>all criteria have an impact of ‘C’.</w:t>
            </w:r>
          </w:p>
        </w:tc>
        <w:tc>
          <w:tcPr>
            <w:tcW w:w="1354" w:type="pct"/>
          </w:tcPr>
          <w:p w:rsidR="00835730" w:rsidRDefault="00835730" w:rsidP="00EE62A7">
            <w:pPr>
              <w:pStyle w:val="TableText"/>
            </w:pPr>
            <w:r>
              <w:t>Low</w:t>
            </w:r>
          </w:p>
        </w:tc>
      </w:tr>
      <w:tr w:rsidR="00835730">
        <w:trPr>
          <w:trHeight w:val="414"/>
        </w:trPr>
        <w:tc>
          <w:tcPr>
            <w:tcW w:w="440" w:type="pct"/>
          </w:tcPr>
          <w:p w:rsidR="00835730" w:rsidRDefault="00835730" w:rsidP="00EE62A7">
            <w:pPr>
              <w:pStyle w:val="TableText"/>
            </w:pPr>
            <w:r>
              <w:t>5</w:t>
            </w:r>
          </w:p>
        </w:tc>
        <w:tc>
          <w:tcPr>
            <w:tcW w:w="3206" w:type="pct"/>
          </w:tcPr>
          <w:p w:rsidR="00835730" w:rsidRDefault="00835730" w:rsidP="00EE62A7">
            <w:pPr>
              <w:pStyle w:val="TableText"/>
            </w:pPr>
            <w:r>
              <w:t>One or more criteria have an impact of ‘C’; or</w:t>
            </w:r>
            <w:r>
              <w:br/>
              <w:t>all criteria have an impact of ‘B’.</w:t>
            </w:r>
          </w:p>
        </w:tc>
        <w:tc>
          <w:tcPr>
            <w:tcW w:w="1354" w:type="pct"/>
          </w:tcPr>
          <w:p w:rsidR="00835730" w:rsidRDefault="00835730" w:rsidP="00EE62A7">
            <w:pPr>
              <w:pStyle w:val="TableText"/>
            </w:pPr>
            <w:r>
              <w:t>Very Low</w:t>
            </w:r>
          </w:p>
        </w:tc>
      </w:tr>
      <w:tr w:rsidR="00835730">
        <w:trPr>
          <w:trHeight w:val="414"/>
        </w:trPr>
        <w:tc>
          <w:tcPr>
            <w:tcW w:w="440" w:type="pct"/>
          </w:tcPr>
          <w:p w:rsidR="00835730" w:rsidRDefault="00835730" w:rsidP="00EE62A7">
            <w:pPr>
              <w:pStyle w:val="TableText"/>
            </w:pPr>
            <w:r>
              <w:t>6</w:t>
            </w:r>
          </w:p>
        </w:tc>
        <w:tc>
          <w:tcPr>
            <w:tcW w:w="3206" w:type="pct"/>
          </w:tcPr>
          <w:p w:rsidR="00835730" w:rsidRDefault="00835730" w:rsidP="00EE62A7">
            <w:pPr>
              <w:pStyle w:val="TableText"/>
            </w:pPr>
            <w:r>
              <w:t>One or more but not all criteria have an impact of ‘B’, and</w:t>
            </w:r>
            <w:r>
              <w:br/>
              <w:t>all remaining criteria have an impact of ‘A’.</w:t>
            </w:r>
          </w:p>
        </w:tc>
        <w:tc>
          <w:tcPr>
            <w:tcW w:w="1354" w:type="pct"/>
          </w:tcPr>
          <w:p w:rsidR="00835730" w:rsidRDefault="00835730" w:rsidP="00EE62A7">
            <w:pPr>
              <w:pStyle w:val="TableText"/>
            </w:pPr>
            <w:r>
              <w:t>Negligible</w:t>
            </w:r>
          </w:p>
        </w:tc>
      </w:tr>
    </w:tbl>
    <w:p w:rsidR="00835730" w:rsidRDefault="00835730" w:rsidP="00835730">
      <w:pPr>
        <w:pStyle w:val="Heading4"/>
        <w:numPr>
          <w:ilvl w:val="2"/>
          <w:numId w:val="10"/>
        </w:numPr>
        <w:spacing w:before="200"/>
      </w:pPr>
      <w:r>
        <w:t>Estimation of the unrestricted risk</w:t>
      </w:r>
    </w:p>
    <w:p w:rsidR="00835730" w:rsidRDefault="00835730" w:rsidP="00EE62A7">
      <w:r>
        <w:t>Once the assessment of the likelihood of entry, establishment and spread and for potential consequences are completed, the unrestricted risk can be determined for each pest or groups of pests. This is determined by using a risk estimation matrix (Table 2.5) to combine the estimates of the likelihood of entry, establishment and spread and the overall consequences of pest establishment and spread. Therefore, risk is the combination of likelihood and consequence.</w:t>
      </w:r>
    </w:p>
    <w:p w:rsidR="00835730" w:rsidRDefault="00835730" w:rsidP="005C6A9B">
      <w:r>
        <w:t>When interpreting the risk estimation matrix, note the descriptors for each axis are similar (for example low; moderate; high) but the vertical axis refers to likelihood and the horizontal axis refers to consequences. Accordingly, a ‘low’ likelihood combined with ‘high’ consequences, is not the same as a ‘high’ likelihood combined with ‘low’ consequences—the matrix is not symmetrical. For example, the former combination would give an unrestricted risk rating of ‘moderate’, whereas, the latter would be rated as a ‘low’ unrestricted risk.</w:t>
      </w:r>
      <w:bookmarkStart w:id="26" w:name="_Toc384979280"/>
      <w:r>
        <w:br w:type="page"/>
      </w:r>
    </w:p>
    <w:p w:rsidR="00835730" w:rsidRDefault="00835730" w:rsidP="00EE62A7">
      <w:pPr>
        <w:pStyle w:val="Caption"/>
      </w:pPr>
      <w:bookmarkStart w:id="27" w:name="_Toc389741475"/>
      <w:bookmarkStart w:id="28" w:name="_Toc470165525"/>
      <w:r>
        <w:lastRenderedPageBreak/>
        <w:t xml:space="preserve">Table </w:t>
      </w:r>
      <w:fldSimple w:instr=" STYLEREF 2 \s ">
        <w:r w:rsidR="008B2850">
          <w:rPr>
            <w:noProof/>
          </w:rPr>
          <w:t>2</w:t>
        </w:r>
      </w:fldSimple>
      <w:r>
        <w:t>.</w:t>
      </w:r>
      <w:fldSimple w:instr=" SEQ Table \* ARABIC \s 2 ">
        <w:r w:rsidR="008B2850">
          <w:rPr>
            <w:noProof/>
          </w:rPr>
          <w:t>5</w:t>
        </w:r>
      </w:fldSimple>
      <w:r>
        <w:t xml:space="preserve"> Risk estimation matrix</w:t>
      </w:r>
      <w:bookmarkEnd w:id="26"/>
      <w:bookmarkEnd w:id="27"/>
      <w:bookmarkEnd w:id="28"/>
    </w:p>
    <w:tbl>
      <w:tblPr>
        <w:tblW w:w="5000" w:type="pct"/>
        <w:tblLook w:val="0000" w:firstRow="0" w:lastRow="0" w:firstColumn="0" w:lastColumn="0" w:noHBand="0" w:noVBand="0"/>
      </w:tblPr>
      <w:tblGrid>
        <w:gridCol w:w="1438"/>
        <w:gridCol w:w="1270"/>
        <w:gridCol w:w="1270"/>
        <w:gridCol w:w="1272"/>
        <w:gridCol w:w="1270"/>
        <w:gridCol w:w="1270"/>
        <w:gridCol w:w="1270"/>
      </w:tblGrid>
      <w:tr w:rsidR="00835730">
        <w:trPr>
          <w:cantSplit/>
          <w:trHeight w:val="551"/>
        </w:trPr>
        <w:tc>
          <w:tcPr>
            <w:tcW w:w="793" w:type="pct"/>
            <w:vMerge w:val="restart"/>
            <w:tcBorders>
              <w:top w:val="single" w:sz="4" w:space="0" w:color="auto"/>
              <w:left w:val="single" w:sz="4" w:space="0" w:color="auto"/>
              <w:bottom w:val="single" w:sz="4" w:space="0" w:color="BFBFBF" w:themeColor="background1" w:themeShade="BF"/>
            </w:tcBorders>
            <w:vAlign w:val="bottom"/>
          </w:tcPr>
          <w:p w:rsidR="00835730" w:rsidRDefault="00835730" w:rsidP="00EE62A7">
            <w:pPr>
              <w:pStyle w:val="TableText"/>
            </w:pPr>
            <w:r>
              <w:t>Likelihood of pest entry, establishment and spread</w:t>
            </w:r>
          </w:p>
        </w:tc>
        <w:tc>
          <w:tcPr>
            <w:tcW w:w="4207" w:type="pct"/>
            <w:gridSpan w:val="6"/>
            <w:tcBorders>
              <w:top w:val="single" w:sz="4" w:space="0" w:color="auto"/>
              <w:left w:val="nil"/>
              <w:bottom w:val="single" w:sz="4" w:space="0" w:color="BFBFBF" w:themeColor="background1" w:themeShade="BF"/>
              <w:right w:val="single" w:sz="4" w:space="0" w:color="auto"/>
            </w:tcBorders>
            <w:shd w:val="clear" w:color="auto" w:fill="auto"/>
            <w:vAlign w:val="bottom"/>
          </w:tcPr>
          <w:p w:rsidR="00835730" w:rsidRDefault="00835730" w:rsidP="00EE62A7">
            <w:pPr>
              <w:pStyle w:val="TableText"/>
            </w:pPr>
            <w:r>
              <w:t>Consequences of pest entry, establishment and spread</w:t>
            </w:r>
          </w:p>
        </w:tc>
      </w:tr>
      <w:tr w:rsidR="00835730">
        <w:trPr>
          <w:cantSplit/>
        </w:trPr>
        <w:tc>
          <w:tcPr>
            <w:tcW w:w="793" w:type="pct"/>
            <w:vMerge/>
            <w:tcBorders>
              <w:top w:val="single" w:sz="4" w:space="0" w:color="BFBFBF" w:themeColor="background1" w:themeShade="BF"/>
              <w:left w:val="single" w:sz="4" w:space="0" w:color="auto"/>
              <w:bottom w:val="single" w:sz="4" w:space="0" w:color="BFBFBF" w:themeColor="background1" w:themeShade="BF"/>
            </w:tcBorders>
          </w:tcPr>
          <w:p w:rsidR="00835730" w:rsidRDefault="00835730" w:rsidP="00EE62A7">
            <w:pPr>
              <w:pStyle w:val="TableText"/>
              <w:rPr>
                <w:color w:val="FFFFFF" w:themeColor="background1"/>
              </w:rPr>
            </w:pPr>
          </w:p>
        </w:tc>
        <w:tc>
          <w:tcPr>
            <w:tcW w:w="701" w:type="pct"/>
            <w:tcBorders>
              <w:top w:val="single" w:sz="4" w:space="0" w:color="BFBFBF" w:themeColor="background1" w:themeShade="BF"/>
              <w:left w:val="nil"/>
              <w:bottom w:val="single" w:sz="8" w:space="0" w:color="C0C0C0"/>
            </w:tcBorders>
            <w:shd w:val="clear" w:color="auto" w:fill="auto"/>
            <w:vAlign w:val="bottom"/>
          </w:tcPr>
          <w:p w:rsidR="00835730" w:rsidRDefault="00835730" w:rsidP="00EE62A7">
            <w:pPr>
              <w:pStyle w:val="TableText"/>
            </w:pPr>
            <w:r>
              <w:t xml:space="preserve">Negligible </w:t>
            </w:r>
          </w:p>
        </w:tc>
        <w:tc>
          <w:tcPr>
            <w:tcW w:w="701" w:type="pct"/>
            <w:tcBorders>
              <w:top w:val="single" w:sz="4" w:space="0" w:color="BFBFBF" w:themeColor="background1" w:themeShade="BF"/>
              <w:bottom w:val="single" w:sz="8" w:space="0" w:color="C0C0C0"/>
            </w:tcBorders>
            <w:shd w:val="clear" w:color="auto" w:fill="auto"/>
            <w:vAlign w:val="bottom"/>
          </w:tcPr>
          <w:p w:rsidR="00835730" w:rsidRDefault="00835730" w:rsidP="00EE62A7">
            <w:pPr>
              <w:pStyle w:val="TableText"/>
            </w:pPr>
            <w:r>
              <w:t>Very low</w:t>
            </w:r>
          </w:p>
        </w:tc>
        <w:tc>
          <w:tcPr>
            <w:tcW w:w="702" w:type="pct"/>
            <w:tcBorders>
              <w:top w:val="single" w:sz="4" w:space="0" w:color="BFBFBF" w:themeColor="background1" w:themeShade="BF"/>
              <w:bottom w:val="single" w:sz="8" w:space="0" w:color="C0C0C0"/>
            </w:tcBorders>
            <w:shd w:val="clear" w:color="auto" w:fill="auto"/>
            <w:vAlign w:val="bottom"/>
          </w:tcPr>
          <w:p w:rsidR="00835730" w:rsidRDefault="00835730" w:rsidP="00EE62A7">
            <w:pPr>
              <w:pStyle w:val="TableText"/>
            </w:pPr>
            <w:r>
              <w:t xml:space="preserve">Low </w:t>
            </w:r>
          </w:p>
        </w:tc>
        <w:tc>
          <w:tcPr>
            <w:tcW w:w="701" w:type="pct"/>
            <w:tcBorders>
              <w:top w:val="single" w:sz="4" w:space="0" w:color="BFBFBF" w:themeColor="background1" w:themeShade="BF"/>
              <w:bottom w:val="single" w:sz="8" w:space="0" w:color="C0C0C0"/>
            </w:tcBorders>
            <w:shd w:val="clear" w:color="auto" w:fill="auto"/>
            <w:vAlign w:val="bottom"/>
          </w:tcPr>
          <w:p w:rsidR="00835730" w:rsidRDefault="00835730" w:rsidP="00EE62A7">
            <w:pPr>
              <w:pStyle w:val="TableText"/>
            </w:pPr>
            <w:r>
              <w:t>Moderate</w:t>
            </w:r>
          </w:p>
        </w:tc>
        <w:tc>
          <w:tcPr>
            <w:tcW w:w="701" w:type="pct"/>
            <w:tcBorders>
              <w:top w:val="single" w:sz="4" w:space="0" w:color="BFBFBF" w:themeColor="background1" w:themeShade="BF"/>
              <w:bottom w:val="single" w:sz="8" w:space="0" w:color="C0C0C0"/>
            </w:tcBorders>
            <w:shd w:val="clear" w:color="auto" w:fill="auto"/>
            <w:vAlign w:val="bottom"/>
          </w:tcPr>
          <w:p w:rsidR="00835730" w:rsidRDefault="00835730" w:rsidP="00EE62A7">
            <w:pPr>
              <w:pStyle w:val="TableText"/>
            </w:pPr>
            <w:r>
              <w:t>High</w:t>
            </w:r>
          </w:p>
        </w:tc>
        <w:tc>
          <w:tcPr>
            <w:tcW w:w="701" w:type="pct"/>
            <w:tcBorders>
              <w:top w:val="single" w:sz="4" w:space="0" w:color="BFBFBF" w:themeColor="background1" w:themeShade="BF"/>
              <w:bottom w:val="single" w:sz="8" w:space="0" w:color="C0C0C0"/>
              <w:right w:val="single" w:sz="4" w:space="0" w:color="auto"/>
            </w:tcBorders>
            <w:shd w:val="clear" w:color="auto" w:fill="auto"/>
            <w:vAlign w:val="bottom"/>
          </w:tcPr>
          <w:p w:rsidR="00835730" w:rsidRDefault="00835730" w:rsidP="00EE62A7">
            <w:pPr>
              <w:pStyle w:val="TableText"/>
            </w:pPr>
            <w:r>
              <w:t xml:space="preserve">Extreme </w:t>
            </w:r>
          </w:p>
        </w:tc>
      </w:tr>
      <w:tr w:rsidR="00835730">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rsidR="00835730" w:rsidRDefault="00835730" w:rsidP="00EE62A7">
            <w:pPr>
              <w:pStyle w:val="TableText"/>
            </w:pPr>
            <w:r>
              <w:t xml:space="preserve">High </w:t>
            </w:r>
          </w:p>
        </w:tc>
        <w:tc>
          <w:tcPr>
            <w:tcW w:w="701" w:type="pct"/>
            <w:tcBorders>
              <w:top w:val="single" w:sz="4" w:space="0" w:color="D9D9D9" w:themeColor="background1" w:themeShade="D9"/>
              <w:left w:val="single" w:sz="4" w:space="0" w:color="D9D9D9" w:themeColor="background1" w:themeShade="D9"/>
              <w:bottom w:val="single" w:sz="8" w:space="0" w:color="C0C0C0"/>
              <w:right w:val="single" w:sz="8" w:space="0" w:color="C0C0C0"/>
            </w:tcBorders>
            <w:shd w:val="clear" w:color="auto" w:fill="F2F2F2" w:themeFill="background1" w:themeFillShade="F2"/>
          </w:tcPr>
          <w:p w:rsidR="00835730" w:rsidRDefault="00835730" w:rsidP="00EE62A7">
            <w:pPr>
              <w:pStyle w:val="TableText"/>
            </w:pPr>
            <w:r>
              <w:t>Negligible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000000"/>
          </w:tcPr>
          <w:p w:rsidR="00835730" w:rsidRDefault="00835730" w:rsidP="00EE62A7">
            <w:pPr>
              <w:pStyle w:val="TableText"/>
              <w:rPr>
                <w:color w:val="FFFFFF"/>
              </w:rPr>
            </w:pPr>
            <w:r>
              <w:rPr>
                <w:color w:val="FFFFFF"/>
              </w:rPr>
              <w:t>Very low risk</w:t>
            </w:r>
          </w:p>
        </w:tc>
        <w:tc>
          <w:tcPr>
            <w:tcW w:w="702" w:type="pct"/>
            <w:tcBorders>
              <w:top w:val="single" w:sz="4" w:space="0" w:color="D9D9D9" w:themeColor="background1" w:themeShade="D9"/>
              <w:left w:val="single" w:sz="8" w:space="0" w:color="C0C0C0"/>
              <w:bottom w:val="single" w:sz="8" w:space="0" w:color="C0C0C0"/>
              <w:right w:val="single" w:sz="8" w:space="0" w:color="C0C0C0"/>
            </w:tcBorders>
            <w:shd w:val="clear" w:color="auto" w:fill="CCFFCC"/>
          </w:tcPr>
          <w:p w:rsidR="00835730" w:rsidRDefault="00835730" w:rsidP="00EE62A7">
            <w:pPr>
              <w:pStyle w:val="TableText"/>
            </w:pPr>
            <w:r>
              <w:t>Low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FF99"/>
          </w:tcPr>
          <w:p w:rsidR="00835730" w:rsidRDefault="00835730" w:rsidP="00EE62A7">
            <w:pPr>
              <w:pStyle w:val="TableText"/>
            </w:pPr>
            <w:r>
              <w:t>Moderate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CC99"/>
          </w:tcPr>
          <w:p w:rsidR="00835730" w:rsidRDefault="00835730" w:rsidP="00EE62A7">
            <w:pPr>
              <w:pStyle w:val="TableText"/>
            </w:pPr>
            <w:r>
              <w:t>High risk</w:t>
            </w:r>
          </w:p>
        </w:tc>
        <w:tc>
          <w:tcPr>
            <w:tcW w:w="701" w:type="pct"/>
            <w:tcBorders>
              <w:top w:val="single" w:sz="4" w:space="0" w:color="D9D9D9" w:themeColor="background1" w:themeShade="D9"/>
              <w:left w:val="single" w:sz="8" w:space="0" w:color="C0C0C0"/>
              <w:bottom w:val="single" w:sz="8" w:space="0" w:color="C0C0C0"/>
              <w:right w:val="single" w:sz="4" w:space="0" w:color="auto"/>
            </w:tcBorders>
            <w:shd w:val="clear" w:color="auto" w:fill="FF99CC"/>
          </w:tcPr>
          <w:p w:rsidR="00835730" w:rsidRDefault="00835730" w:rsidP="00EE62A7">
            <w:pPr>
              <w:pStyle w:val="TableText"/>
            </w:pPr>
            <w:r>
              <w:t>Extreme risk</w:t>
            </w:r>
          </w:p>
        </w:tc>
      </w:tr>
      <w:tr w:rsidR="00835730">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rsidR="00835730" w:rsidRDefault="00835730" w:rsidP="00EE62A7">
            <w:pPr>
              <w:pStyle w:val="TableText"/>
            </w:pPr>
            <w:r>
              <w:t>Moderate</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rsidR="00835730" w:rsidRDefault="00835730" w:rsidP="00EE62A7">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rsidR="00835730" w:rsidRDefault="00835730" w:rsidP="00EE62A7">
            <w:pPr>
              <w:pStyle w:val="TableText"/>
              <w:rPr>
                <w:color w:val="FFFFFF"/>
              </w:rPr>
            </w:pPr>
            <w:r>
              <w:rPr>
                <w:color w:val="FFFFFF"/>
              </w:rPr>
              <w:t>Very low risk</w:t>
            </w:r>
          </w:p>
        </w:tc>
        <w:tc>
          <w:tcPr>
            <w:tcW w:w="702" w:type="pct"/>
            <w:tcBorders>
              <w:top w:val="single" w:sz="8" w:space="0" w:color="C0C0C0"/>
              <w:left w:val="single" w:sz="8" w:space="0" w:color="C0C0C0"/>
              <w:bottom w:val="single" w:sz="8" w:space="0" w:color="C0C0C0"/>
              <w:right w:val="single" w:sz="8" w:space="0" w:color="C0C0C0"/>
            </w:tcBorders>
            <w:shd w:val="clear" w:color="auto" w:fill="CCFFCC"/>
          </w:tcPr>
          <w:p w:rsidR="00835730" w:rsidRDefault="00835730" w:rsidP="00EE62A7">
            <w:pPr>
              <w:pStyle w:val="TableText"/>
            </w:pPr>
            <w: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rsidR="00835730" w:rsidRDefault="00835730" w:rsidP="00EE62A7">
            <w:pPr>
              <w:pStyle w:val="TableText"/>
            </w:pPr>
            <w:r>
              <w:t>Moderate risk</w:t>
            </w:r>
          </w:p>
        </w:tc>
        <w:tc>
          <w:tcPr>
            <w:tcW w:w="701" w:type="pct"/>
            <w:tcBorders>
              <w:top w:val="single" w:sz="8" w:space="0" w:color="C0C0C0"/>
              <w:left w:val="single" w:sz="8" w:space="0" w:color="C0C0C0"/>
              <w:bottom w:val="single" w:sz="8" w:space="0" w:color="C0C0C0"/>
              <w:right w:val="single" w:sz="8" w:space="0" w:color="C0C0C0"/>
            </w:tcBorders>
            <w:shd w:val="clear" w:color="auto" w:fill="FFCC99"/>
          </w:tcPr>
          <w:p w:rsidR="00835730" w:rsidRDefault="00835730" w:rsidP="00EE62A7">
            <w:pPr>
              <w:pStyle w:val="TableText"/>
            </w:pPr>
            <w:r>
              <w:t>High risk</w:t>
            </w:r>
          </w:p>
        </w:tc>
        <w:tc>
          <w:tcPr>
            <w:tcW w:w="701" w:type="pct"/>
            <w:tcBorders>
              <w:top w:val="single" w:sz="8" w:space="0" w:color="C0C0C0"/>
              <w:left w:val="single" w:sz="8" w:space="0" w:color="C0C0C0"/>
              <w:bottom w:val="single" w:sz="8" w:space="0" w:color="C0C0C0"/>
              <w:right w:val="single" w:sz="4" w:space="0" w:color="auto"/>
            </w:tcBorders>
            <w:shd w:val="clear" w:color="auto" w:fill="FF99CC"/>
          </w:tcPr>
          <w:p w:rsidR="00835730" w:rsidRDefault="00835730" w:rsidP="00EE62A7">
            <w:pPr>
              <w:pStyle w:val="TableText"/>
            </w:pPr>
            <w:r>
              <w:t>Extreme risk</w:t>
            </w:r>
          </w:p>
        </w:tc>
      </w:tr>
      <w:tr w:rsidR="00835730">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rsidR="00835730" w:rsidRDefault="00835730" w:rsidP="00EE62A7">
            <w:pPr>
              <w:pStyle w:val="TableText"/>
            </w:pPr>
            <w:r>
              <w:t>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rsidR="00835730" w:rsidRDefault="00835730" w:rsidP="00EE62A7">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835730" w:rsidRDefault="00835730" w:rsidP="00EE62A7">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000000"/>
          </w:tcPr>
          <w:p w:rsidR="00835730" w:rsidRDefault="00835730" w:rsidP="00EE62A7">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rsidR="00835730" w:rsidRDefault="00835730" w:rsidP="00EE62A7">
            <w:pPr>
              <w:pStyle w:val="TableText"/>
            </w:pPr>
            <w: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rsidR="00835730" w:rsidRDefault="00835730" w:rsidP="00EE62A7">
            <w:pPr>
              <w:pStyle w:val="TableText"/>
            </w:pPr>
            <w:r>
              <w:t>Moderate risk</w:t>
            </w:r>
          </w:p>
        </w:tc>
        <w:tc>
          <w:tcPr>
            <w:tcW w:w="701" w:type="pct"/>
            <w:tcBorders>
              <w:top w:val="single" w:sz="8" w:space="0" w:color="C0C0C0"/>
              <w:left w:val="single" w:sz="8" w:space="0" w:color="C0C0C0"/>
              <w:bottom w:val="single" w:sz="8" w:space="0" w:color="C0C0C0"/>
              <w:right w:val="single" w:sz="4" w:space="0" w:color="auto"/>
            </w:tcBorders>
            <w:shd w:val="clear" w:color="auto" w:fill="FFCC99"/>
          </w:tcPr>
          <w:p w:rsidR="00835730" w:rsidRDefault="00835730" w:rsidP="00EE62A7">
            <w:pPr>
              <w:pStyle w:val="TableText"/>
            </w:pPr>
            <w:r>
              <w:t>High risk</w:t>
            </w:r>
          </w:p>
        </w:tc>
      </w:tr>
      <w:tr w:rsidR="00835730">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rsidR="00835730" w:rsidRDefault="00835730" w:rsidP="00EE62A7">
            <w:pPr>
              <w:pStyle w:val="TableText"/>
            </w:pPr>
            <w:r>
              <w:t>Very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rsidR="00835730" w:rsidRDefault="00835730" w:rsidP="00EE62A7">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835730" w:rsidRDefault="00835730" w:rsidP="00EE62A7">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835730" w:rsidRDefault="00835730" w:rsidP="00EE62A7">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rsidR="00835730" w:rsidRDefault="00835730" w:rsidP="00EE62A7">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rsidR="00835730" w:rsidRDefault="00835730" w:rsidP="00EE62A7">
            <w:pPr>
              <w:pStyle w:val="TableText"/>
            </w:pPr>
            <w:r>
              <w:t>Low risk</w:t>
            </w:r>
          </w:p>
        </w:tc>
        <w:tc>
          <w:tcPr>
            <w:tcW w:w="701" w:type="pct"/>
            <w:tcBorders>
              <w:top w:val="single" w:sz="8" w:space="0" w:color="C0C0C0"/>
              <w:left w:val="single" w:sz="8" w:space="0" w:color="C0C0C0"/>
              <w:bottom w:val="single" w:sz="8" w:space="0" w:color="C0C0C0"/>
              <w:right w:val="single" w:sz="4" w:space="0" w:color="auto"/>
            </w:tcBorders>
            <w:shd w:val="clear" w:color="auto" w:fill="FFFF99"/>
          </w:tcPr>
          <w:p w:rsidR="00835730" w:rsidRDefault="00835730" w:rsidP="00EE62A7">
            <w:pPr>
              <w:pStyle w:val="TableText"/>
            </w:pPr>
            <w:r>
              <w:t>Moderate risk</w:t>
            </w:r>
          </w:p>
        </w:tc>
      </w:tr>
      <w:tr w:rsidR="00835730">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rsidR="00835730" w:rsidRDefault="00835730" w:rsidP="00EE62A7">
            <w:pPr>
              <w:pStyle w:val="TableText"/>
            </w:pPr>
            <w:r>
              <w:t>Extremely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rsidR="00835730" w:rsidRDefault="00835730" w:rsidP="00EE62A7">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835730" w:rsidRDefault="00835730" w:rsidP="00EE62A7">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835730" w:rsidRDefault="00835730" w:rsidP="00EE62A7">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835730" w:rsidRDefault="00835730" w:rsidP="00EE62A7">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rsidR="00835730" w:rsidRDefault="00835730" w:rsidP="00EE62A7">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4" w:space="0" w:color="auto"/>
            </w:tcBorders>
            <w:shd w:val="clear" w:color="auto" w:fill="CCFFCC"/>
          </w:tcPr>
          <w:p w:rsidR="00835730" w:rsidRDefault="00835730" w:rsidP="00EE62A7">
            <w:pPr>
              <w:pStyle w:val="TableText"/>
            </w:pPr>
            <w:r>
              <w:t>Low risk</w:t>
            </w:r>
          </w:p>
        </w:tc>
      </w:tr>
      <w:tr w:rsidR="00835730">
        <w:trPr>
          <w:cantSplit/>
        </w:trPr>
        <w:tc>
          <w:tcPr>
            <w:tcW w:w="793" w:type="pct"/>
            <w:tcBorders>
              <w:top w:val="single" w:sz="4" w:space="0" w:color="BFBFBF" w:themeColor="background1" w:themeShade="BF"/>
              <w:left w:val="single" w:sz="4" w:space="0" w:color="auto"/>
              <w:bottom w:val="single" w:sz="4" w:space="0" w:color="auto"/>
              <w:right w:val="single" w:sz="4" w:space="0" w:color="D9D9D9" w:themeColor="background1" w:themeShade="D9"/>
            </w:tcBorders>
          </w:tcPr>
          <w:p w:rsidR="00835730" w:rsidRDefault="00835730" w:rsidP="00EE62A7">
            <w:pPr>
              <w:pStyle w:val="TableText"/>
            </w:pPr>
            <w:r>
              <w:t xml:space="preserve">Negligible </w:t>
            </w:r>
          </w:p>
        </w:tc>
        <w:tc>
          <w:tcPr>
            <w:tcW w:w="701" w:type="pct"/>
            <w:tcBorders>
              <w:top w:val="single" w:sz="8" w:space="0" w:color="C0C0C0"/>
              <w:left w:val="single" w:sz="4" w:space="0" w:color="D9D9D9" w:themeColor="background1" w:themeShade="D9"/>
              <w:bottom w:val="single" w:sz="4" w:space="0" w:color="auto"/>
              <w:right w:val="single" w:sz="8" w:space="0" w:color="C0C0C0"/>
            </w:tcBorders>
            <w:shd w:val="clear" w:color="auto" w:fill="F2F2F2" w:themeFill="background1" w:themeFillShade="F2"/>
          </w:tcPr>
          <w:p w:rsidR="00835730" w:rsidRDefault="00835730" w:rsidP="00EE62A7">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rsidR="00835730" w:rsidRDefault="00835730" w:rsidP="00EE62A7">
            <w:pPr>
              <w:pStyle w:val="TableText"/>
            </w:pPr>
            <w:r>
              <w:t>Negligible risk</w:t>
            </w:r>
          </w:p>
        </w:tc>
        <w:tc>
          <w:tcPr>
            <w:tcW w:w="702"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rsidR="00835730" w:rsidRDefault="00835730" w:rsidP="00EE62A7">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rsidR="00835730" w:rsidRDefault="00835730" w:rsidP="00EE62A7">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rsidR="00835730" w:rsidRDefault="00835730" w:rsidP="00EE62A7">
            <w:pPr>
              <w:pStyle w:val="TableText"/>
            </w:pPr>
            <w:r>
              <w:t>Negligible risk</w:t>
            </w:r>
          </w:p>
        </w:tc>
        <w:tc>
          <w:tcPr>
            <w:tcW w:w="701" w:type="pct"/>
            <w:tcBorders>
              <w:top w:val="single" w:sz="8" w:space="0" w:color="C0C0C0"/>
              <w:left w:val="single" w:sz="8" w:space="0" w:color="C0C0C0"/>
              <w:bottom w:val="single" w:sz="4" w:space="0" w:color="auto"/>
              <w:right w:val="single" w:sz="4" w:space="0" w:color="auto"/>
            </w:tcBorders>
            <w:shd w:val="clear" w:color="auto" w:fill="000000"/>
          </w:tcPr>
          <w:p w:rsidR="00835730" w:rsidRDefault="00835730" w:rsidP="00EE62A7">
            <w:pPr>
              <w:pStyle w:val="TableText"/>
              <w:rPr>
                <w:color w:val="FFFFFF"/>
              </w:rPr>
            </w:pPr>
            <w:r>
              <w:rPr>
                <w:color w:val="FFFFFF"/>
              </w:rPr>
              <w:t>Very low risk</w:t>
            </w:r>
          </w:p>
        </w:tc>
      </w:tr>
    </w:tbl>
    <w:p w:rsidR="00835730" w:rsidRDefault="00835730" w:rsidP="00835730">
      <w:pPr>
        <w:pStyle w:val="Heading4"/>
        <w:numPr>
          <w:ilvl w:val="2"/>
          <w:numId w:val="10"/>
        </w:numPr>
      </w:pPr>
      <w:r>
        <w:t>The appropriate level of protection (ALOP) for Australia</w:t>
      </w:r>
    </w:p>
    <w:p w:rsidR="00835730" w:rsidRDefault="00835730">
      <w:r>
        <w:t>The SPS Agreement defines the concept of an ‘appropriate level of sanitary or phytosanitary protection (ALOP)’ as the level of protection deemed appropriate by the WTO Member establishing a sanitary or phytosanitary measure to protect human, animal or plant life or health within its territory.</w:t>
      </w:r>
    </w:p>
    <w:p w:rsidR="00835730" w:rsidRDefault="00835730">
      <w:r>
        <w:t xml:space="preserve">Like many other countries, Australia expresses its ALOP in qualitative terms. The ALOP for Australia, which is defined in the </w:t>
      </w:r>
      <w:r>
        <w:rPr>
          <w:i/>
        </w:rPr>
        <w:t xml:space="preserve">Biosecurity Act </w:t>
      </w:r>
      <w:r w:rsidRPr="00FA0016">
        <w:rPr>
          <w:i/>
        </w:rPr>
        <w:t>2015</w:t>
      </w:r>
      <w:r>
        <w:t xml:space="preserve">, is </w:t>
      </w:r>
      <w:r w:rsidRPr="006F2388">
        <w:t>a</w:t>
      </w:r>
      <w:r>
        <w:t xml:space="preserve"> high level of sanitary or phytosanitary protection aimed at reducing risk to a very low level, but not to zero. The band of cells in Table 2.5 marked ‘very low risk’ represents the ALOP for Australia.</w:t>
      </w:r>
    </w:p>
    <w:p w:rsidR="00835730" w:rsidRDefault="00835730" w:rsidP="00835730">
      <w:pPr>
        <w:pStyle w:val="Heading3"/>
        <w:numPr>
          <w:ilvl w:val="1"/>
          <w:numId w:val="10"/>
        </w:numPr>
      </w:pPr>
      <w:bookmarkStart w:id="29" w:name="_Toc389741444"/>
      <w:bookmarkStart w:id="30" w:name="_Toc471465613"/>
      <w:r>
        <w:t>Stage 3 Pest risk management</w:t>
      </w:r>
      <w:bookmarkEnd w:id="29"/>
      <w:bookmarkEnd w:id="30"/>
    </w:p>
    <w:p w:rsidR="00835730" w:rsidRDefault="00835730">
      <w:r>
        <w:t>Pest risk management describes the process of identifying and implementing phytosanitary measures to manage risks to achieve the ALOP for Australia, while ensuring that any negative effects on trade are minimised.</w:t>
      </w:r>
    </w:p>
    <w:p w:rsidR="00835730" w:rsidRDefault="00835730">
      <w:r>
        <w:t>The conclusions from pest risk assessment are used to decide whether risk management is required and if so, the appropriate measures to be used. Where the unrestricted risk estimate does not achieve the ALOP for Australia, risk management measures are required to reduce this risk to a very low level. The guiding principle for risk management is to manage risk to achieve the ALOP for Australia. The effectiveness of any proposed phytosanitary measures (or combination of measures) is evaluated, using the same approach as used to evaluate the unrestricted risk, to ensure the restricted risk for the relevant pest or pests achieves the ALOP for Australia.</w:t>
      </w:r>
    </w:p>
    <w:p w:rsidR="00835730" w:rsidRDefault="00835730" w:rsidP="005C6A9B">
      <w:r>
        <w:t xml:space="preserve">ISPM 11 </w:t>
      </w:r>
      <w:r>
        <w:rPr>
          <w:noProof/>
        </w:rPr>
        <w:t>(FAO 2013)</w:t>
      </w:r>
      <w:r>
        <w:t xml:space="preserve"> provides details on the identification and selection of appropriate risk management options and notes that the choice of measures should be based on their effectiveness in reducing the likelihood of entry of the pest.</w:t>
      </w:r>
      <w:r>
        <w:br w:type="page"/>
      </w:r>
    </w:p>
    <w:p w:rsidR="00835730" w:rsidRDefault="00835730">
      <w:r>
        <w:lastRenderedPageBreak/>
        <w:t>Examples given of measures commonly applied to traded commodities include:</w:t>
      </w:r>
    </w:p>
    <w:p w:rsidR="00835730" w:rsidRDefault="00835730" w:rsidP="00835730">
      <w:pPr>
        <w:pStyle w:val="ListBullet"/>
        <w:numPr>
          <w:ilvl w:val="0"/>
          <w:numId w:val="7"/>
        </w:numPr>
      </w:pPr>
      <w:r>
        <w:t>options for consignments—for example inspection or testing for freedom from pests; prohibition of parts of the host; a pre-entry or post-entry quarantine system; specified conditions on preparation of the consignment; specified treatment of the consignment; restrictions on end-use; distribution and periods of entry of the commodity</w:t>
      </w:r>
    </w:p>
    <w:p w:rsidR="00835730" w:rsidRDefault="00835730" w:rsidP="00835730">
      <w:pPr>
        <w:pStyle w:val="ListBullet"/>
        <w:numPr>
          <w:ilvl w:val="0"/>
          <w:numId w:val="7"/>
        </w:numPr>
      </w:pPr>
      <w:r>
        <w:t>options preventing or reducing infestation in the crop—for example treatment of the crop; restriction on the composition of a consignment so it is composed of plants belonging to resistant or less susceptible species; harvesting of plants at a certain age or specified time of the year; production in a certification scheme</w:t>
      </w:r>
    </w:p>
    <w:p w:rsidR="00835730" w:rsidRDefault="00835730" w:rsidP="00835730">
      <w:pPr>
        <w:pStyle w:val="ListBullet"/>
        <w:numPr>
          <w:ilvl w:val="0"/>
          <w:numId w:val="7"/>
        </w:numPr>
      </w:pPr>
      <w:r>
        <w:t>options ensuring that the area, place or site of production or crop is free from the pest—for example pest-free area; pest-free place of production or pest-free production site</w:t>
      </w:r>
    </w:p>
    <w:p w:rsidR="00835730" w:rsidRDefault="00835730" w:rsidP="00835730">
      <w:pPr>
        <w:pStyle w:val="ListBullet"/>
        <w:numPr>
          <w:ilvl w:val="0"/>
          <w:numId w:val="7"/>
        </w:numPr>
      </w:pPr>
      <w:r>
        <w:t>options for other types of pathways—for example, consider natural spread; measures for human travellers and their baggage; cleaning or disinfestations of contaminated machinery</w:t>
      </w:r>
    </w:p>
    <w:p w:rsidR="00835730" w:rsidRDefault="00835730" w:rsidP="00835730">
      <w:pPr>
        <w:pStyle w:val="ListBullet"/>
        <w:numPr>
          <w:ilvl w:val="0"/>
          <w:numId w:val="7"/>
        </w:numPr>
      </w:pPr>
      <w:r>
        <w:t>options within the importing country—for example surveillance and eradication programs</w:t>
      </w:r>
    </w:p>
    <w:p w:rsidR="00835730" w:rsidRDefault="00835730" w:rsidP="00835730">
      <w:pPr>
        <w:pStyle w:val="ListBullet"/>
        <w:numPr>
          <w:ilvl w:val="0"/>
          <w:numId w:val="7"/>
        </w:numPr>
      </w:pPr>
      <w:r>
        <w:t>prohibition of commodities—if no satisfactory measure can be found.</w:t>
      </w:r>
    </w:p>
    <w:p w:rsidR="00835730" w:rsidRDefault="00835730">
      <w:r>
        <w:t>Risk management measures are identified for each quarantine pest where the level of biosecurity risk does not achieve the ALOP for Australia. These are presented in Chapter 5: Pest risk management, of this report.</w:t>
      </w:r>
    </w:p>
    <w:p w:rsidR="00835730" w:rsidRDefault="00835730">
      <w:pPr>
        <w:sectPr w:rsidR="00835730">
          <w:headerReference w:type="default" r:id="rId34"/>
          <w:pgSz w:w="11906" w:h="16838"/>
          <w:pgMar w:top="1418" w:right="1418" w:bottom="1418" w:left="1418" w:header="567" w:footer="283" w:gutter="0"/>
          <w:cols w:space="708"/>
          <w:docGrid w:linePitch="360"/>
        </w:sectPr>
      </w:pPr>
    </w:p>
    <w:p w:rsidR="00835730" w:rsidRDefault="00835730" w:rsidP="00835730">
      <w:pPr>
        <w:pStyle w:val="Heading2"/>
        <w:numPr>
          <w:ilvl w:val="0"/>
          <w:numId w:val="10"/>
        </w:numPr>
      </w:pPr>
      <w:bookmarkStart w:id="31" w:name="_Toc389741445"/>
      <w:bookmarkStart w:id="32" w:name="_Toc471465614"/>
      <w:r>
        <w:lastRenderedPageBreak/>
        <w:t xml:space="preserve">Korea’s commercial production practices for </w:t>
      </w:r>
      <w:bookmarkEnd w:id="31"/>
      <w:r>
        <w:t>strawberries</w:t>
      </w:r>
      <w:bookmarkEnd w:id="32"/>
    </w:p>
    <w:p w:rsidR="00835730" w:rsidRDefault="00835730" w:rsidP="00F907F5">
      <w:bookmarkStart w:id="33" w:name="_Toc389741447"/>
      <w:r w:rsidRPr="00D20398">
        <w:t>This chapter provides information on the pre-harvest, harvest and post-harvest practices, considered to be standard practices in Korea for the production of strawberries for export. The export capability of Korea is also outlined.</w:t>
      </w:r>
    </w:p>
    <w:p w:rsidR="00835730" w:rsidRDefault="00835730" w:rsidP="00835730">
      <w:pPr>
        <w:pStyle w:val="Heading3"/>
        <w:numPr>
          <w:ilvl w:val="1"/>
          <w:numId w:val="10"/>
        </w:numPr>
      </w:pPr>
      <w:bookmarkStart w:id="34" w:name="_Toc389741446"/>
      <w:bookmarkStart w:id="35" w:name="_Toc471465615"/>
      <w:r>
        <w:t>Assumptions used in estimating unrestricted risk</w:t>
      </w:r>
      <w:bookmarkEnd w:id="34"/>
      <w:bookmarkEnd w:id="35"/>
    </w:p>
    <w:p w:rsidR="00835730" w:rsidRDefault="00835730" w:rsidP="00F907F5">
      <w:r>
        <w:t xml:space="preserve">Korea provided Australia with information on the standard commercial practices used in the production of strawberries </w:t>
      </w:r>
      <w:r w:rsidRPr="0062265D">
        <w:t>in different regions of Korea</w:t>
      </w:r>
      <w:r>
        <w:t>. The information covers all commercially produced strawberry cultivars in Korea and is limited to production in greenhouses. This information was complemented with data from other sources and has been taken into consideration when estimating the unrestricted risks of pests that may be associated with the import of this commodity.</w:t>
      </w:r>
    </w:p>
    <w:p w:rsidR="00835730" w:rsidRDefault="00835730" w:rsidP="00F907F5">
      <w:r>
        <w:t>The Australian Government Department of Agriculture and Water Resources visited strawberry greenhouse production areas in Korea in March 2016 to verify the pest status and observe harvest, processing and packing procedures for export of strawberries. The department’s observations and additional information provided during the visit confirmed the production and processing procedures described in this chapter as standard commercial greenhouse production practices for strawberries for export.</w:t>
      </w:r>
    </w:p>
    <w:p w:rsidR="00835730" w:rsidRDefault="00835730" w:rsidP="00056E20">
      <w:r>
        <w:t>In estimating the likelihood of pest introduction it was assumed that the pre-harvest, harvest and post-harvest production practices for strawberries as described in this chapter are implemented for all regions and for all commercial strawberry cultivars within the scope of this analysis. Where a specific practice described in this chapter is not taken into account to estimate the unrestricted risk, it is clearly identified and explained in Chapter 4.</w:t>
      </w:r>
    </w:p>
    <w:p w:rsidR="00835730" w:rsidRDefault="00835730" w:rsidP="00835730">
      <w:pPr>
        <w:pStyle w:val="Heading3"/>
        <w:numPr>
          <w:ilvl w:val="1"/>
          <w:numId w:val="10"/>
        </w:numPr>
      </w:pPr>
      <w:bookmarkStart w:id="36" w:name="_Toc471465616"/>
      <w:r>
        <w:t>Strawberry production areas</w:t>
      </w:r>
      <w:bookmarkEnd w:id="36"/>
    </w:p>
    <w:p w:rsidR="00835730" w:rsidRDefault="00835730" w:rsidP="00F907F5">
      <w:r>
        <w:t xml:space="preserve">The major strawberry growing regions in Korea are Gyeongsangnam-do (accounting for 34 per cent of total production) and Chungcheongnam-do (32 per cent), followed by Jeollanam-do (10 per cent) and Jeollabuk-do (nine per cent). The cities of Jinju and Miryang (in Gyeongsangnam-do), Nonsan (in Chungcheongnam-do), and the county Damyang (in Jeollanam-do) account for up to 35 per cent of Korea’s total strawberry production </w:t>
      </w:r>
      <w:r>
        <w:rPr>
          <w:noProof/>
        </w:rPr>
        <w:t>(QIA 2015b)</w:t>
      </w:r>
      <w:r>
        <w:t>. In Map 3 the main strawberry production areas are depicted.</w:t>
      </w:r>
    </w:p>
    <w:p w:rsidR="00835730" w:rsidRDefault="00835730" w:rsidP="00835730">
      <w:pPr>
        <w:pStyle w:val="Heading3"/>
        <w:numPr>
          <w:ilvl w:val="1"/>
          <w:numId w:val="10"/>
        </w:numPr>
      </w:pPr>
      <w:bookmarkStart w:id="37" w:name="_Toc471465617"/>
      <w:r>
        <w:t>Climate in production areas</w:t>
      </w:r>
      <w:bookmarkEnd w:id="33"/>
      <w:bookmarkEnd w:id="37"/>
    </w:p>
    <w:p w:rsidR="00835730" w:rsidRDefault="00835730" w:rsidP="001F14C7">
      <w:bookmarkStart w:id="38" w:name="_Toc384979281"/>
      <w:bookmarkStart w:id="39" w:name="_Toc384979290"/>
      <w:r>
        <w:t xml:space="preserve">Korea has a temperate climate. Winters in Korea are typically characterised by snow and low temperatures; spring is mild, dry and clear; summers are warm, humid with heavy rainfall and typhoons; and autumn is dry and clear, with some heavy rainfall through September </w:t>
      </w:r>
      <w:r>
        <w:rPr>
          <w:noProof/>
        </w:rPr>
        <w:t>(KMA 2011)</w:t>
      </w:r>
      <w:r>
        <w:t>. Figure 2 summarises the annual mean maximum and minimum temperatures as well as precipitation in the cities of Jinju, Miryang and Nonsan and in the Damyang county.</w:t>
      </w:r>
      <w:r>
        <w:br w:type="page"/>
      </w:r>
    </w:p>
    <w:p w:rsidR="00835730" w:rsidRDefault="00835730" w:rsidP="00485CFD">
      <w:pPr>
        <w:pStyle w:val="Caption"/>
      </w:pPr>
      <w:bookmarkStart w:id="40" w:name="_Toc470165543"/>
      <w:bookmarkStart w:id="41" w:name="_Toc389741448"/>
      <w:bookmarkEnd w:id="38"/>
      <w:bookmarkEnd w:id="39"/>
      <w:r>
        <w:lastRenderedPageBreak/>
        <w:t xml:space="preserve">Map </w:t>
      </w:r>
      <w:fldSimple w:instr=" SEQ Map \* ARABIC ">
        <w:r w:rsidR="008B2850">
          <w:rPr>
            <w:noProof/>
          </w:rPr>
          <w:t>3</w:t>
        </w:r>
      </w:fldSimple>
      <w:r>
        <w:t xml:space="preserve"> </w:t>
      </w:r>
      <w:r w:rsidRPr="00EC3BD9">
        <w:t>Main strawberry production areas in Korea</w:t>
      </w:r>
      <w:bookmarkEnd w:id="40"/>
    </w:p>
    <w:p w:rsidR="00835730" w:rsidRPr="00EE62A7" w:rsidRDefault="00835730" w:rsidP="00F907F5">
      <w:r w:rsidRPr="008252A4">
        <w:rPr>
          <w:noProof/>
          <w:lang w:eastAsia="en-AU"/>
        </w:rPr>
        <w:drawing>
          <wp:inline distT="0" distB="0" distL="0" distR="0" wp14:anchorId="488CE7C0" wp14:editId="2A82699F">
            <wp:extent cx="5759450" cy="5056151"/>
            <wp:effectExtent l="0" t="0" r="0" b="0"/>
            <wp:docPr id="31" name="Picture 31" descr="Map of Korea indicating major strawberry production areas: Nonsan, Jinju, Miryang, and Damy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Plant Horticulture\Imports\Korea\Strawberries from Korea\Template\Whole report\Korean map 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5056151"/>
                    </a:xfrm>
                    <a:prstGeom prst="rect">
                      <a:avLst/>
                    </a:prstGeom>
                    <a:noFill/>
                    <a:ln>
                      <a:noFill/>
                    </a:ln>
                  </pic:spPr>
                </pic:pic>
              </a:graphicData>
            </a:graphic>
          </wp:inline>
        </w:drawing>
      </w:r>
    </w:p>
    <w:p w:rsidR="00835730" w:rsidRDefault="00835730" w:rsidP="00F907F5">
      <w:pPr>
        <w:pStyle w:val="FigureTableNoteSource"/>
      </w:pPr>
      <w:r>
        <w:t xml:space="preserve">Based on information provided by QIA </w:t>
      </w:r>
      <w:r>
        <w:rPr>
          <w:noProof/>
        </w:rPr>
        <w:t>(2015b)</w:t>
      </w:r>
    </w:p>
    <w:p w:rsidR="00835730" w:rsidRPr="00EE62A7" w:rsidRDefault="00835730" w:rsidP="00F907F5">
      <w:bookmarkStart w:id="42" w:name="_Toc384979255"/>
      <w:bookmarkStart w:id="43" w:name="_Toc384979282"/>
      <w:r>
        <w:br w:type="page"/>
      </w:r>
    </w:p>
    <w:p w:rsidR="00835730" w:rsidRDefault="00835730" w:rsidP="00BF7448">
      <w:pPr>
        <w:pStyle w:val="Caption"/>
      </w:pPr>
      <w:bookmarkStart w:id="44" w:name="_Toc470165510"/>
      <w:bookmarkEnd w:id="42"/>
      <w:bookmarkEnd w:id="43"/>
      <w:r>
        <w:lastRenderedPageBreak/>
        <w:t xml:space="preserve">Figure </w:t>
      </w:r>
      <w:fldSimple w:instr=" SEQ Figure \* ARABIC ">
        <w:r w:rsidR="008B2850">
          <w:rPr>
            <w:noProof/>
          </w:rPr>
          <w:t>2</w:t>
        </w:r>
      </w:fldSimple>
      <w:r>
        <w:t xml:space="preserve"> </w:t>
      </w:r>
      <w:r w:rsidRPr="00257303">
        <w:t>Monthly</w:t>
      </w:r>
      <w:r w:rsidRPr="00393484">
        <w:t xml:space="preserve"> </w:t>
      </w:r>
      <w:r w:rsidRPr="000B5EE7">
        <w:t>maximum</w:t>
      </w:r>
      <w:r w:rsidRPr="00257303">
        <w:t xml:space="preserve"> and </w:t>
      </w:r>
      <w:r w:rsidRPr="000B5EE7">
        <w:t>minimum</w:t>
      </w:r>
      <w:r w:rsidRPr="00257303">
        <w:t xml:space="preserve"> temperatures and mean rainfall </w:t>
      </w:r>
      <w:r>
        <w:t xml:space="preserve">climate data </w:t>
      </w:r>
      <w:r w:rsidRPr="00257303">
        <w:t xml:space="preserve">in strawberry production areas </w:t>
      </w:r>
      <w:r>
        <w:t>of</w:t>
      </w:r>
      <w:r w:rsidRPr="00257303">
        <w:t xml:space="preserve"> Korea</w:t>
      </w:r>
      <w:bookmarkEnd w:id="4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9"/>
        <w:gridCol w:w="4521"/>
      </w:tblGrid>
      <w:tr w:rsidR="00835730" w:rsidTr="00B92467">
        <w:tc>
          <w:tcPr>
            <w:tcW w:w="4549" w:type="dxa"/>
          </w:tcPr>
          <w:p w:rsidR="00835730" w:rsidRDefault="00835730" w:rsidP="000E5E28">
            <w:r w:rsidRPr="00393484">
              <w:rPr>
                <w:noProof/>
              </w:rPr>
              <w:drawing>
                <wp:inline distT="0" distB="0" distL="0" distR="0" wp14:anchorId="72B8610E" wp14:editId="58521CBB">
                  <wp:extent cx="2828925" cy="1914525"/>
                  <wp:effectExtent l="0" t="0" r="9525" b="9525"/>
                  <wp:docPr id="15" name="Picture 15" descr="Graph showing monthly rainfall and mean temperature through the year of 2015 in the county of Damy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lant Horticulture\Imports\Korea\Strawberries from Korea\Template\Chapter 3 -Commercial production practice\Weather data\Damyang rain+temp 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28925" cy="1914525"/>
                          </a:xfrm>
                          <a:prstGeom prst="rect">
                            <a:avLst/>
                          </a:prstGeom>
                          <a:noFill/>
                          <a:ln>
                            <a:noFill/>
                          </a:ln>
                        </pic:spPr>
                      </pic:pic>
                    </a:graphicData>
                  </a:graphic>
                </wp:inline>
              </w:drawing>
            </w:r>
          </w:p>
        </w:tc>
        <w:tc>
          <w:tcPr>
            <w:tcW w:w="4521" w:type="dxa"/>
          </w:tcPr>
          <w:p w:rsidR="00835730" w:rsidRDefault="00835730" w:rsidP="000E5E28">
            <w:r w:rsidRPr="00393484">
              <w:rPr>
                <w:noProof/>
              </w:rPr>
              <w:drawing>
                <wp:inline distT="0" distB="0" distL="0" distR="0" wp14:anchorId="625265F7" wp14:editId="3FB5C5BF">
                  <wp:extent cx="2876550" cy="1933575"/>
                  <wp:effectExtent l="0" t="0" r="0" b="9525"/>
                  <wp:docPr id="16" name="Picture 16" descr="Graph showing monthly rainfall and mean temperature through the year of 2015 in the city of Jun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lant Horticulture\Imports\Korea\Strawberries from Korea\Template\Chapter 3 -Commercial production practice\Weather data\Jinju rain+temp 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76550" cy="1933575"/>
                          </a:xfrm>
                          <a:prstGeom prst="rect">
                            <a:avLst/>
                          </a:prstGeom>
                          <a:noFill/>
                          <a:ln>
                            <a:noFill/>
                          </a:ln>
                        </pic:spPr>
                      </pic:pic>
                    </a:graphicData>
                  </a:graphic>
                </wp:inline>
              </w:drawing>
            </w:r>
          </w:p>
        </w:tc>
      </w:tr>
      <w:tr w:rsidR="00835730" w:rsidTr="00B92467">
        <w:tc>
          <w:tcPr>
            <w:tcW w:w="4549" w:type="dxa"/>
          </w:tcPr>
          <w:p w:rsidR="00835730" w:rsidRDefault="00835730" w:rsidP="000E5E28">
            <w:r w:rsidRPr="00393484">
              <w:rPr>
                <w:noProof/>
              </w:rPr>
              <w:drawing>
                <wp:inline distT="0" distB="0" distL="0" distR="0" wp14:anchorId="33B4EA8F" wp14:editId="5EB8C64A">
                  <wp:extent cx="2943225" cy="1952625"/>
                  <wp:effectExtent l="0" t="0" r="9525" b="9525"/>
                  <wp:docPr id="21" name="Picture 21" descr="Graph showing monthly rainfall and mean temperature through the year of 2015 in the city of Miry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lant Horticulture\Imports\Korea\Strawberries from Korea\Template\Chapter 3 -Commercial production practice\Weather data\Miryang rain+temp 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43225" cy="1952625"/>
                          </a:xfrm>
                          <a:prstGeom prst="rect">
                            <a:avLst/>
                          </a:prstGeom>
                          <a:noFill/>
                          <a:ln>
                            <a:noFill/>
                          </a:ln>
                        </pic:spPr>
                      </pic:pic>
                    </a:graphicData>
                  </a:graphic>
                </wp:inline>
              </w:drawing>
            </w:r>
          </w:p>
        </w:tc>
        <w:tc>
          <w:tcPr>
            <w:tcW w:w="4521" w:type="dxa"/>
          </w:tcPr>
          <w:p w:rsidR="00835730" w:rsidRDefault="00835730" w:rsidP="000E5E28">
            <w:r w:rsidRPr="00393484">
              <w:rPr>
                <w:noProof/>
              </w:rPr>
              <w:drawing>
                <wp:inline distT="0" distB="0" distL="0" distR="0" wp14:anchorId="5CF0E8DE" wp14:editId="0576DCF7">
                  <wp:extent cx="2924175" cy="1952625"/>
                  <wp:effectExtent l="0" t="0" r="9525" b="9525"/>
                  <wp:docPr id="19" name="Picture 19" descr="Graph showing monthly rainfall and mean temperature through the year of 2015 in the city of Non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Plant Horticulture\Imports\Korea\Strawberries from Korea\Template\Chapter 3 -Commercial production practice\Weather data\Nonsan rain+temp 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24175" cy="1952625"/>
                          </a:xfrm>
                          <a:prstGeom prst="rect">
                            <a:avLst/>
                          </a:prstGeom>
                          <a:noFill/>
                          <a:ln>
                            <a:noFill/>
                          </a:ln>
                        </pic:spPr>
                      </pic:pic>
                    </a:graphicData>
                  </a:graphic>
                </wp:inline>
              </w:drawing>
            </w:r>
          </w:p>
        </w:tc>
      </w:tr>
    </w:tbl>
    <w:p w:rsidR="00835730" w:rsidRDefault="00835730" w:rsidP="000B5EE7">
      <w:pPr>
        <w:pStyle w:val="FigureTableNoteSource"/>
      </w:pPr>
      <w:r w:rsidRPr="00257303">
        <w:t xml:space="preserve">Monthly </w:t>
      </w:r>
      <w:r w:rsidRPr="00393484">
        <w:t xml:space="preserve">mean </w:t>
      </w:r>
      <w:r w:rsidRPr="00EE7C69">
        <w:rPr>
          <w:rFonts w:cstheme="majorBidi"/>
          <w:color w:val="595959" w:themeColor="text1" w:themeTint="A6"/>
        </w:rPr>
        <w:t>maximum</w:t>
      </w:r>
      <w:r w:rsidRPr="00257303">
        <w:t xml:space="preserve"> (</w:t>
      </w:r>
      <w:r w:rsidRPr="00BF7448">
        <w:rPr>
          <w:rFonts w:cs="Cambria"/>
          <w:color w:val="C00000"/>
        </w:rPr>
        <w:t>—</w:t>
      </w:r>
      <w:r w:rsidRPr="00393484">
        <w:rPr>
          <w:rFonts w:ascii="Segoe UI Symbol" w:hAnsi="Segoe UI Symbol" w:cs="Segoe UI Symbol"/>
          <w:color w:val="C00000"/>
        </w:rPr>
        <w:t>♦</w:t>
      </w:r>
      <w:r w:rsidRPr="00BF7448">
        <w:rPr>
          <w:rFonts w:cs="Cambria"/>
          <w:color w:val="C00000"/>
        </w:rPr>
        <w:t>—</w:t>
      </w:r>
      <w:r w:rsidRPr="00257303">
        <w:t xml:space="preserve">) and </w:t>
      </w:r>
      <w:r w:rsidRPr="00EE7C69">
        <w:rPr>
          <w:rFonts w:cstheme="majorBidi"/>
          <w:color w:val="595959" w:themeColor="text1" w:themeTint="A6"/>
        </w:rPr>
        <w:t>minimum</w:t>
      </w:r>
      <w:r w:rsidRPr="00257303">
        <w:t xml:space="preserve"> (</w:t>
      </w:r>
      <w:r w:rsidRPr="00BF7448">
        <w:rPr>
          <w:color w:val="2E74B5" w:themeColor="accent1" w:themeShade="BF"/>
        </w:rPr>
        <w:t>—</w:t>
      </w:r>
      <w:r w:rsidRPr="00393484">
        <w:rPr>
          <w:rFonts w:ascii="Times New Roman" w:hAnsi="Times New Roman" w:cs="Times New Roman"/>
          <w:color w:val="2E74B5" w:themeColor="accent1" w:themeShade="BF"/>
        </w:rPr>
        <w:t>■</w:t>
      </w:r>
      <w:r w:rsidRPr="00BF7448">
        <w:rPr>
          <w:rFonts w:cs="Cambria"/>
          <w:color w:val="2E74B5" w:themeColor="accent1" w:themeShade="BF"/>
        </w:rPr>
        <w:t>—</w:t>
      </w:r>
      <w:r w:rsidRPr="00257303">
        <w:t>) temperatures (</w:t>
      </w:r>
      <w:r w:rsidRPr="00257303">
        <w:rPr>
          <w:rFonts w:cs="Cambria"/>
        </w:rPr>
        <w:t>°</w:t>
      </w:r>
      <w:r w:rsidRPr="00257303">
        <w:t>C) and mean monthly rainfall (millimetres) (</w:t>
      </w:r>
      <w:r w:rsidRPr="00BF7448">
        <w:rPr>
          <w:rFonts w:cs="Cambria"/>
          <w:color w:val="92D050"/>
        </w:rPr>
        <w:t>—</w:t>
      </w:r>
      <w:r w:rsidRPr="00BF7448">
        <w:rPr>
          <w:rFonts w:ascii="Times New Roman" w:hAnsi="Times New Roman" w:cs="Times New Roman"/>
          <w:color w:val="92D050"/>
        </w:rPr>
        <w:t>▲</w:t>
      </w:r>
      <w:r w:rsidRPr="00BF7448">
        <w:rPr>
          <w:rFonts w:cs="Cambria"/>
          <w:color w:val="92D050"/>
        </w:rPr>
        <w:t>—</w:t>
      </w:r>
      <w:r w:rsidRPr="00257303">
        <w:t xml:space="preserve">) </w:t>
      </w:r>
      <w:r>
        <w:t xml:space="preserve">from climate data collected in 2015 </w:t>
      </w:r>
      <w:r>
        <w:rPr>
          <w:noProof/>
        </w:rPr>
        <w:t>(Climate-data.org 2015)</w:t>
      </w:r>
      <w:r>
        <w:t xml:space="preserve"> </w:t>
      </w:r>
      <w:r w:rsidRPr="00257303">
        <w:t>in strawberry production areas of the county Damyang and the cities of Jinju, Miryang and Nonsan, in Korea</w:t>
      </w:r>
    </w:p>
    <w:p w:rsidR="00835730" w:rsidRDefault="00835730" w:rsidP="00835730">
      <w:pPr>
        <w:pStyle w:val="Heading3"/>
        <w:numPr>
          <w:ilvl w:val="1"/>
          <w:numId w:val="10"/>
        </w:numPr>
      </w:pPr>
      <w:bookmarkStart w:id="45" w:name="_Toc471465618"/>
      <w:r>
        <w:t>Pre-harvest</w:t>
      </w:r>
      <w:bookmarkEnd w:id="41"/>
      <w:bookmarkEnd w:id="45"/>
    </w:p>
    <w:p w:rsidR="00835730" w:rsidRDefault="00835730" w:rsidP="00835730">
      <w:pPr>
        <w:pStyle w:val="Heading4"/>
        <w:numPr>
          <w:ilvl w:val="2"/>
          <w:numId w:val="10"/>
        </w:numPr>
      </w:pPr>
      <w:r>
        <w:t>Cultivars</w:t>
      </w:r>
    </w:p>
    <w:p w:rsidR="00835730" w:rsidRDefault="00835730" w:rsidP="00683CE7">
      <w:r w:rsidRPr="00D20398">
        <w:t>The main strawberry cultivars grown in Korea are Maehyang, Akihime, Seol</w:t>
      </w:r>
      <w:r>
        <w:t>-</w:t>
      </w:r>
      <w:r w:rsidRPr="00D20398">
        <w:t>hyang, Seonhong, and Flamengo</w:t>
      </w:r>
      <w:r>
        <w:t xml:space="preserve"> </w:t>
      </w:r>
      <w:r>
        <w:rPr>
          <w:noProof/>
        </w:rPr>
        <w:t>(QIA 2015b)</w:t>
      </w:r>
      <w:r w:rsidRPr="00D20398">
        <w:t xml:space="preserve">. Of these, Maehyang and Flamengo are the main export cultivars. The characteristics of these </w:t>
      </w:r>
      <w:r>
        <w:t xml:space="preserve">two </w:t>
      </w:r>
      <w:r w:rsidRPr="00D20398">
        <w:t xml:space="preserve">cultivars are described </w:t>
      </w:r>
      <w:r>
        <w:t>here.</w:t>
      </w:r>
    </w:p>
    <w:p w:rsidR="00835730" w:rsidRDefault="00835730" w:rsidP="00683CE7">
      <w:pPr>
        <w:pStyle w:val="Heading5"/>
      </w:pPr>
      <w:r>
        <w:t>Maehyang</w:t>
      </w:r>
    </w:p>
    <w:p w:rsidR="00835730" w:rsidRDefault="00835730" w:rsidP="00683CE7">
      <w:r>
        <w:t xml:space="preserve">The fruit of the Maehyang cultivar is long and oval in shape. The average weight is 15 grams. It has a comparatively high sugar content, with soluble solids at an average of </w:t>
      </w:r>
      <w:r w:rsidRPr="004E6F2B">
        <w:t>11.4</w:t>
      </w:r>
      <w:r>
        <w:t> </w:t>
      </w:r>
      <w:r w:rsidRPr="004E6F2B">
        <w:t xml:space="preserve">degrees </w:t>
      </w:r>
      <w:r w:rsidRPr="00B833F1">
        <w:t xml:space="preserve">Brix </w:t>
      </w:r>
      <w:r>
        <w:rPr>
          <w:noProof/>
        </w:rPr>
        <w:t>(QIA 2015b)</w:t>
      </w:r>
      <w:r w:rsidRPr="004E6F2B">
        <w:t>.</w:t>
      </w:r>
    </w:p>
    <w:p w:rsidR="00835730" w:rsidRPr="00883476" w:rsidRDefault="00835730" w:rsidP="00683CE7">
      <w:pPr>
        <w:pStyle w:val="Heading5"/>
      </w:pPr>
      <w:r w:rsidRPr="00883476">
        <w:t>Flamengo</w:t>
      </w:r>
    </w:p>
    <w:p w:rsidR="00835730" w:rsidRDefault="00835730" w:rsidP="00683CE7">
      <w:r w:rsidRPr="00D20398">
        <w:t xml:space="preserve">Whilst the shape and weight of the fruit is similar to the Maehyang cultivar, Flamengo </w:t>
      </w:r>
      <w:r>
        <w:t xml:space="preserve">fruit has </w:t>
      </w:r>
      <w:r w:rsidRPr="00D20398">
        <w:t xml:space="preserve">a lower sugar content and therefore </w:t>
      </w:r>
      <w:r>
        <w:t xml:space="preserve">has </w:t>
      </w:r>
      <w:r w:rsidRPr="00D20398">
        <w:t xml:space="preserve">a more sour taste, with </w:t>
      </w:r>
      <w:r>
        <w:t xml:space="preserve">soluble solids at an average of 9.4 degrees Brix </w:t>
      </w:r>
      <w:r>
        <w:rPr>
          <w:noProof/>
        </w:rPr>
        <w:t>(QIA 2015b)</w:t>
      </w:r>
      <w:r w:rsidRPr="00D20398">
        <w:t>.</w:t>
      </w:r>
    </w:p>
    <w:p w:rsidR="00835730" w:rsidRDefault="00835730" w:rsidP="00835730">
      <w:pPr>
        <w:pStyle w:val="Heading4"/>
        <w:numPr>
          <w:ilvl w:val="2"/>
          <w:numId w:val="10"/>
        </w:numPr>
      </w:pPr>
      <w:r>
        <w:lastRenderedPageBreak/>
        <w:t>Cultivation practices</w:t>
      </w:r>
    </w:p>
    <w:p w:rsidR="00835730" w:rsidRPr="009B36AE" w:rsidRDefault="00835730" w:rsidP="000D1347">
      <w:pPr>
        <w:pStyle w:val="Heading5"/>
      </w:pPr>
      <w:r>
        <w:t>Production of registered plantlets</w:t>
      </w:r>
    </w:p>
    <w:p w:rsidR="00835730" w:rsidRDefault="00835730" w:rsidP="00F907F5">
      <w:r>
        <w:t>Strawberry fruit in Korea is harvested from the progeny of ‘registered’ plantlets, which are supplied by the Yeongnong Johap Association for Registered Plantlets to nurseries. The production process for registered plantlets is detailed here.</w:t>
      </w:r>
    </w:p>
    <w:p w:rsidR="00835730" w:rsidRDefault="00835730" w:rsidP="00F907F5">
      <w:r>
        <w:t>First, plantlets</w:t>
      </w:r>
      <w:r w:rsidDel="00287F00">
        <w:t xml:space="preserve"> </w:t>
      </w:r>
      <w:r>
        <w:t>are grown from tissue culture, and in their first year, they are tested for virus freedom as detailed later in this section. In the second year, healthy plantlets</w:t>
      </w:r>
      <w:r w:rsidDel="00287F00">
        <w:t xml:space="preserve"> </w:t>
      </w:r>
      <w:r>
        <w:t>are each multiplied 30 </w:t>
      </w:r>
      <w:r w:rsidRPr="003C55B0">
        <w:t>times, and</w:t>
      </w:r>
      <w:r>
        <w:t xml:space="preserve"> in the third year, their progeny are each multiplied a further 100 times. The resulting plants, known as foundation plantlets, are supplied to specialised nurseries, who multiply each plantlet</w:t>
      </w:r>
      <w:r w:rsidDel="00287F00">
        <w:t xml:space="preserve"> </w:t>
      </w:r>
      <w:r>
        <w:t>a further 30 times in the fourth year. The resulting plantlets</w:t>
      </w:r>
      <w:r w:rsidDel="00287F00">
        <w:t xml:space="preserve"> </w:t>
      </w:r>
      <w:r>
        <w:t>are the registered plants supplied to growers, who perform their own multiplication in the fifth year to produce certified plantlets, which are then used for strawberry fruit production. The entire process is summarised in Figure 3.</w:t>
      </w:r>
    </w:p>
    <w:p w:rsidR="00835730" w:rsidRDefault="00835730" w:rsidP="00520657">
      <w:pPr>
        <w:pStyle w:val="Caption"/>
      </w:pPr>
      <w:bookmarkStart w:id="46" w:name="_Toc470165511"/>
      <w:r>
        <w:t xml:space="preserve">Figure </w:t>
      </w:r>
      <w:fldSimple w:instr=" SEQ Figure \* ARABIC ">
        <w:r w:rsidR="008B2850">
          <w:rPr>
            <w:noProof/>
          </w:rPr>
          <w:t>3</w:t>
        </w:r>
      </w:fldSimple>
      <w:r>
        <w:t xml:space="preserve"> </w:t>
      </w:r>
      <w:r w:rsidRPr="007577C6">
        <w:t xml:space="preserve">Schedule for production of </w:t>
      </w:r>
      <w:r>
        <w:t>certified</w:t>
      </w:r>
      <w:r w:rsidRPr="007577C6">
        <w:t xml:space="preserve"> plantlets</w:t>
      </w:r>
      <w:bookmarkEnd w:id="46"/>
    </w:p>
    <w:p w:rsidR="00835730" w:rsidRPr="00520657" w:rsidRDefault="00835730" w:rsidP="00520657">
      <w:r w:rsidRPr="004C5FF9">
        <w:rPr>
          <w:noProof/>
          <w:lang w:eastAsia="en-AU"/>
        </w:rPr>
        <w:drawing>
          <wp:inline distT="0" distB="0" distL="0" distR="0" wp14:anchorId="14691E27" wp14:editId="57BC44C0">
            <wp:extent cx="5305425" cy="4581525"/>
            <wp:effectExtent l="0" t="0" r="9525" b="9525"/>
            <wp:docPr id="17" name="Picture 17" descr="Schedule for production of registered plantlets as described in previous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lant Horticulture\Imports\Korea\Strawberries from Korea\Template\Chapter 3 -Commercial production practice\flow chart production of foundation plantlets.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05425" cy="4581525"/>
                    </a:xfrm>
                    <a:prstGeom prst="rect">
                      <a:avLst/>
                    </a:prstGeom>
                    <a:noFill/>
                    <a:ln>
                      <a:noFill/>
                    </a:ln>
                  </pic:spPr>
                </pic:pic>
              </a:graphicData>
            </a:graphic>
          </wp:inline>
        </w:drawing>
      </w:r>
    </w:p>
    <w:p w:rsidR="00835730" w:rsidRDefault="00835730" w:rsidP="001F14C7">
      <w:r>
        <w:t>The progression from plants grown in tissue culture to plants producing commercial strawberries takes five years in total. A rolling production system is in place; newly grown tissue cultured strawberry plants are produced every year, in order to ensure a fresh supply of registered plants for commercial production sites.</w:t>
      </w:r>
    </w:p>
    <w:p w:rsidR="00835730" w:rsidRDefault="00835730" w:rsidP="000D1347">
      <w:pPr>
        <w:pStyle w:val="Heading6"/>
      </w:pPr>
      <w:r>
        <w:lastRenderedPageBreak/>
        <w:t>Multiplication process</w:t>
      </w:r>
    </w:p>
    <w:p w:rsidR="00835730" w:rsidRDefault="00835730" w:rsidP="00F907F5">
      <w:r>
        <w:t xml:space="preserve">The multiplication process </w:t>
      </w:r>
      <w:r w:rsidRPr="003C55B0">
        <w:t>occurs in greenhouses using a hydroponics system</w:t>
      </w:r>
      <w:r>
        <w:t xml:space="preserve"> (Figures 4 and 5).</w:t>
      </w:r>
    </w:p>
    <w:p w:rsidR="00835730" w:rsidRDefault="00835730" w:rsidP="00F907F5">
      <w:r>
        <w:t>After a plant is planted, runners grow from the plant sideways, and in a suitable place, take root to form new self-sustaining plants (‘daughter’ plants). Once established, a daughter plant also grows runners, which go on to form more daughter plants. The hydroponics system used is built specifically to facilitate this, and the arrangement of plants for the multiplication process in greenhouses is shown in Figures 4 and 5.</w:t>
      </w:r>
    </w:p>
    <w:p w:rsidR="00835730" w:rsidRDefault="00835730" w:rsidP="00520657">
      <w:pPr>
        <w:pStyle w:val="Caption"/>
      </w:pPr>
      <w:bookmarkStart w:id="47" w:name="_Toc470165512"/>
      <w:r>
        <w:t xml:space="preserve">Figure </w:t>
      </w:r>
      <w:fldSimple w:instr=" SEQ Figure \* ARABIC ">
        <w:r w:rsidR="008B2850">
          <w:rPr>
            <w:noProof/>
          </w:rPr>
          <w:t>4</w:t>
        </w:r>
      </w:fldSimple>
      <w:r>
        <w:t xml:space="preserve"> </w:t>
      </w:r>
      <w:r w:rsidRPr="006553BB">
        <w:t>Hydroponics system set up to facilitate strawberry plant multiplication</w:t>
      </w:r>
      <w:bookmarkEnd w:id="47"/>
    </w:p>
    <w:p w:rsidR="00835730" w:rsidRDefault="00835730" w:rsidP="00F907F5">
      <w:r>
        <w:rPr>
          <w:noProof/>
          <w:lang w:eastAsia="en-AU"/>
        </w:rPr>
        <mc:AlternateContent>
          <mc:Choice Requires="wps">
            <w:drawing>
              <wp:anchor distT="45720" distB="45720" distL="114300" distR="114300" simplePos="0" relativeHeight="251664384" behindDoc="0" locked="0" layoutInCell="1" allowOverlap="1" wp14:anchorId="1A520257" wp14:editId="2C13C491">
                <wp:simplePos x="0" y="0"/>
                <wp:positionH relativeFrom="column">
                  <wp:posOffset>4471670</wp:posOffset>
                </wp:positionH>
                <wp:positionV relativeFrom="paragraph">
                  <wp:posOffset>1813560</wp:posOffset>
                </wp:positionV>
                <wp:extent cx="1905000" cy="24765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47650"/>
                        </a:xfrm>
                        <a:prstGeom prst="rect">
                          <a:avLst/>
                        </a:prstGeom>
                        <a:solidFill>
                          <a:srgbClr val="FFFFFF"/>
                        </a:solidFill>
                        <a:ln w="9525">
                          <a:noFill/>
                          <a:miter lim="800000"/>
                          <a:headEnd/>
                          <a:tailEnd/>
                        </a:ln>
                      </wps:spPr>
                      <wps:txbx>
                        <w:txbxContent>
                          <w:p w:rsidR="00835730" w:rsidRDefault="00835730" w:rsidP="00F907F5">
                            <w:pPr>
                              <w:pStyle w:val="Caption"/>
                            </w:pPr>
                            <w:r>
                              <w:t>Sites for daughter plants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520257" id="_x0000_t202" coordsize="21600,21600" o:spt="202" path="m,l,21600r21600,l21600,xe">
                <v:stroke joinstyle="miter"/>
                <v:path gradientshapeok="t" o:connecttype="rect"/>
              </v:shapetype>
              <v:shape id="Text Box 2" o:spid="_x0000_s1026" type="#_x0000_t202" style="position:absolute;margin-left:352.1pt;margin-top:142.8pt;width:150pt;height:19.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" stroked="f">
                <v:textbox>
                  <w:txbxContent>
                    <w:p w:rsidR="00835730" w:rsidRDefault="00835730" w:rsidP="00F907F5">
                      <w:pPr>
                        <w:pStyle w:val="Caption"/>
                      </w:pPr>
                      <w:r>
                        <w:t>Sites for daughter plants</w:t>
                      </w:r>
                    </w:p>
                  </w:txbxContent>
                </v:textbox>
                <w10:wrap type="square"/>
              </v:shape>
            </w:pict>
          </mc:Fallback>
        </mc:AlternateContent>
      </w:r>
      <w:r>
        <w:rPr>
          <w:noProof/>
          <w:lang w:eastAsia="en-AU"/>
        </w:rPr>
        <mc:AlternateContent>
          <mc:Choice Requires="wps">
            <w:drawing>
              <wp:anchor distT="0" distB="0" distL="114300" distR="114300" simplePos="0" relativeHeight="251662336" behindDoc="0" locked="0" layoutInCell="1" allowOverlap="1" wp14:anchorId="42F64EDE" wp14:editId="1219D247">
                <wp:simplePos x="0" y="0"/>
                <wp:positionH relativeFrom="column">
                  <wp:posOffset>3813810</wp:posOffset>
                </wp:positionH>
                <wp:positionV relativeFrom="paragraph">
                  <wp:posOffset>1975485</wp:posOffset>
                </wp:positionV>
                <wp:extent cx="600075" cy="581025"/>
                <wp:effectExtent l="38100" t="0" r="28575" b="47625"/>
                <wp:wrapNone/>
                <wp:docPr id="10" name="Straight Arrow Connector 10"/>
                <wp:cNvGraphicFramePr/>
                <a:graphic xmlns:a="http://schemas.openxmlformats.org/drawingml/2006/main">
                  <a:graphicData uri="http://schemas.microsoft.com/office/word/2010/wordprocessingShape">
                    <wps:wsp>
                      <wps:cNvCnPr/>
                      <wps:spPr>
                        <a:xfrm flipH="1">
                          <a:off x="0" y="0"/>
                          <a:ext cx="600075" cy="581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DE3D889" id="_x0000_t32" coordsize="21600,21600" o:spt="32" o:oned="t" path="m,l21600,21600e" filled="f">
                <v:path arrowok="t" fillok="f" o:connecttype="none"/>
                <o:lock v:ext="edit" shapetype="t"/>
              </v:shapetype>
              <v:shape id="Straight Arrow Connector 10" o:spid="_x0000_s1026" type="#_x0000_t32" style="position:absolute;margin-left:300.3pt;margin-top:155.55pt;width:47.25pt;height:45.7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" strokecolor="black [3200]" strokeweight=".5pt">
                <v:stroke endarrow="block" joinstyle="miter"/>
              </v:shape>
            </w:pict>
          </mc:Fallback>
        </mc:AlternateContent>
      </w:r>
      <w:r>
        <w:rPr>
          <w:noProof/>
          <w:lang w:eastAsia="en-AU"/>
        </w:rPr>
        <mc:AlternateContent>
          <mc:Choice Requires="wps">
            <w:drawing>
              <wp:anchor distT="0" distB="0" distL="114300" distR="114300" simplePos="0" relativeHeight="251660288" behindDoc="0" locked="0" layoutInCell="1" allowOverlap="1" wp14:anchorId="708CEE3C" wp14:editId="61A856E1">
                <wp:simplePos x="0" y="0"/>
                <wp:positionH relativeFrom="column">
                  <wp:posOffset>2909570</wp:posOffset>
                </wp:positionH>
                <wp:positionV relativeFrom="paragraph">
                  <wp:posOffset>1975485</wp:posOffset>
                </wp:positionV>
                <wp:extent cx="1504950" cy="190500"/>
                <wp:effectExtent l="38100" t="0" r="19050" b="76200"/>
                <wp:wrapNone/>
                <wp:docPr id="8" name="Straight Arrow Connector 8"/>
                <wp:cNvGraphicFramePr/>
                <a:graphic xmlns:a="http://schemas.openxmlformats.org/drawingml/2006/main">
                  <a:graphicData uri="http://schemas.microsoft.com/office/word/2010/wordprocessingShape">
                    <wps:wsp>
                      <wps:cNvCnPr/>
                      <wps:spPr>
                        <a:xfrm flipH="1">
                          <a:off x="0" y="0"/>
                          <a:ext cx="150495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07225A" id="Straight Arrow Connector 8" o:spid="_x0000_s1026" type="#_x0000_t32" style="position:absolute;margin-left:229.1pt;margin-top:155.55pt;width:118.5pt;height:1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" strokecolor="black [3200]" strokeweight=".5pt">
                <v:stroke endarrow="block" joinstyle="miter"/>
              </v:shape>
            </w:pict>
          </mc:Fallback>
        </mc:AlternateContent>
      </w:r>
      <w:r>
        <w:rPr>
          <w:noProof/>
          <w:lang w:eastAsia="en-AU"/>
        </w:rPr>
        <mc:AlternateContent>
          <mc:Choice Requires="wps">
            <w:drawing>
              <wp:anchor distT="0" distB="0" distL="114300" distR="114300" simplePos="0" relativeHeight="251661312" behindDoc="0" locked="0" layoutInCell="1" allowOverlap="1" wp14:anchorId="2FF30E94" wp14:editId="5C4BC3EE">
                <wp:simplePos x="0" y="0"/>
                <wp:positionH relativeFrom="column">
                  <wp:posOffset>3319145</wp:posOffset>
                </wp:positionH>
                <wp:positionV relativeFrom="paragraph">
                  <wp:posOffset>1975485</wp:posOffset>
                </wp:positionV>
                <wp:extent cx="1085850" cy="371475"/>
                <wp:effectExtent l="38100" t="0" r="19050" b="66675"/>
                <wp:wrapNone/>
                <wp:docPr id="9" name="Straight Arrow Connector 9"/>
                <wp:cNvGraphicFramePr/>
                <a:graphic xmlns:a="http://schemas.openxmlformats.org/drawingml/2006/main">
                  <a:graphicData uri="http://schemas.microsoft.com/office/word/2010/wordprocessingShape">
                    <wps:wsp>
                      <wps:cNvCnPr/>
                      <wps:spPr>
                        <a:xfrm flipH="1">
                          <a:off x="0" y="0"/>
                          <a:ext cx="1085850"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9044A5" id="Straight Arrow Connector 9" o:spid="_x0000_s1026" type="#_x0000_t32" style="position:absolute;margin-left:261.35pt;margin-top:155.55pt;width:85.5pt;height:29.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" strokecolor="black [3200]" strokeweight=".5pt">
                <v:stroke endarrow="block" joinstyle="miter"/>
              </v:shape>
            </w:pict>
          </mc:Fallback>
        </mc:AlternateContent>
      </w:r>
      <w:r>
        <w:rPr>
          <w:noProof/>
          <w:lang w:eastAsia="en-AU"/>
        </w:rPr>
        <mc:AlternateContent>
          <mc:Choice Requires="wps">
            <w:drawing>
              <wp:anchor distT="0" distB="0" distL="114300" distR="114300" simplePos="0" relativeHeight="251659264" behindDoc="0" locked="0" layoutInCell="1" allowOverlap="1" wp14:anchorId="31E5C290" wp14:editId="52B3F1B0">
                <wp:simplePos x="0" y="0"/>
                <wp:positionH relativeFrom="column">
                  <wp:posOffset>1870710</wp:posOffset>
                </wp:positionH>
                <wp:positionV relativeFrom="paragraph">
                  <wp:posOffset>1442085</wp:posOffset>
                </wp:positionV>
                <wp:extent cx="2486025" cy="323850"/>
                <wp:effectExtent l="19050" t="0" r="28575" b="76200"/>
                <wp:wrapNone/>
                <wp:docPr id="7" name="Straight Arrow Connector 7"/>
                <wp:cNvGraphicFramePr/>
                <a:graphic xmlns:a="http://schemas.openxmlformats.org/drawingml/2006/main">
                  <a:graphicData uri="http://schemas.microsoft.com/office/word/2010/wordprocessingShape">
                    <wps:wsp>
                      <wps:cNvCnPr/>
                      <wps:spPr>
                        <a:xfrm flipH="1">
                          <a:off x="0" y="0"/>
                          <a:ext cx="2486025"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BAB0F8" id="Straight Arrow Connector 7" o:spid="_x0000_s1026" type="#_x0000_t32" style="position:absolute;margin-left:147.3pt;margin-top:113.55pt;width:195.75pt;height:25.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" strokecolor="black [3200]" strokeweight=".5pt">
                <v:stroke endarrow="block" joinstyle="miter"/>
              </v:shape>
            </w:pict>
          </mc:Fallback>
        </mc:AlternateContent>
      </w:r>
      <w:r>
        <w:rPr>
          <w:noProof/>
          <w:lang w:eastAsia="en-AU"/>
        </w:rPr>
        <mc:AlternateContent>
          <mc:Choice Requires="wps">
            <w:drawing>
              <wp:anchor distT="45720" distB="45720" distL="114300" distR="114300" simplePos="0" relativeHeight="251663360" behindDoc="0" locked="0" layoutInCell="1" allowOverlap="1" wp14:anchorId="7AE4C052" wp14:editId="62921E4F">
                <wp:simplePos x="0" y="0"/>
                <wp:positionH relativeFrom="column">
                  <wp:posOffset>4452620</wp:posOffset>
                </wp:positionH>
                <wp:positionV relativeFrom="paragraph">
                  <wp:posOffset>1289685</wp:posOffset>
                </wp:positionV>
                <wp:extent cx="1905000" cy="2476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47650"/>
                        </a:xfrm>
                        <a:prstGeom prst="rect">
                          <a:avLst/>
                        </a:prstGeom>
                        <a:solidFill>
                          <a:srgbClr val="FFFFFF"/>
                        </a:solidFill>
                        <a:ln w="9525">
                          <a:noFill/>
                          <a:miter lim="800000"/>
                          <a:headEnd/>
                          <a:tailEnd/>
                        </a:ln>
                      </wps:spPr>
                      <wps:txbx>
                        <w:txbxContent>
                          <w:p w:rsidR="00835730" w:rsidRDefault="00835730" w:rsidP="00F907F5">
                            <w:pPr>
                              <w:pStyle w:val="Caption"/>
                            </w:pPr>
                            <w:r>
                              <w:t>Location of mother plants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4C052" id="_x0000_s1027" type="#_x0000_t202" style="position:absolute;margin-left:350.6pt;margin-top:101.55pt;width:150pt;height:19.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" stroked="f">
                <v:textbox>
                  <w:txbxContent>
                    <w:p w:rsidR="00835730" w:rsidRDefault="00835730" w:rsidP="00F907F5">
                      <w:pPr>
                        <w:pStyle w:val="Caption"/>
                      </w:pPr>
                      <w:r>
                        <w:t>Location of mother plants</w:t>
                      </w:r>
                    </w:p>
                  </w:txbxContent>
                </v:textbox>
                <w10:wrap type="square"/>
              </v:shape>
            </w:pict>
          </mc:Fallback>
        </mc:AlternateContent>
      </w:r>
      <w:r w:rsidRPr="00167D88">
        <w:rPr>
          <w:noProof/>
          <w:lang w:eastAsia="en-AU"/>
        </w:rPr>
        <w:drawing>
          <wp:inline distT="0" distB="0" distL="0" distR="0" wp14:anchorId="53E68332" wp14:editId="2A6B6124">
            <wp:extent cx="3952875" cy="2963641"/>
            <wp:effectExtent l="0" t="0" r="0" b="8255"/>
            <wp:docPr id="6" name="Picture 6" descr="Image showing the planting sites for mother and daughter plants in a hydroponic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lant Horticulture\Imports\Korea\Strawberries from Korea\Verification visit - March 2016\photos\04 Mar 2016\GH 6_for multiplication_Goseong.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66984" cy="2974219"/>
                    </a:xfrm>
                    <a:prstGeom prst="rect">
                      <a:avLst/>
                    </a:prstGeom>
                    <a:noFill/>
                    <a:ln>
                      <a:noFill/>
                    </a:ln>
                  </pic:spPr>
                </pic:pic>
              </a:graphicData>
            </a:graphic>
          </wp:inline>
        </w:drawing>
      </w:r>
    </w:p>
    <w:p w:rsidR="00835730" w:rsidRDefault="00835730" w:rsidP="00D9167A">
      <w:pPr>
        <w:pStyle w:val="Caption"/>
        <w:spacing w:before="200"/>
      </w:pPr>
      <w:bookmarkStart w:id="48" w:name="_Toc470165513"/>
      <w:r>
        <w:t xml:space="preserve">Figure </w:t>
      </w:r>
      <w:fldSimple w:instr=" SEQ Figure \* ARABIC ">
        <w:r w:rsidR="008B2850">
          <w:rPr>
            <w:noProof/>
          </w:rPr>
          <w:t>5</w:t>
        </w:r>
      </w:fldSimple>
      <w:r>
        <w:t xml:space="preserve"> </w:t>
      </w:r>
      <w:r w:rsidRPr="00660408">
        <w:t>Layout for multiplication of registered plants</w:t>
      </w:r>
      <w:bookmarkEnd w:id="48"/>
    </w:p>
    <w:p w:rsidR="00835730" w:rsidRDefault="00835730" w:rsidP="00F907F5">
      <w:r w:rsidRPr="008934B5">
        <w:rPr>
          <w:noProof/>
          <w:lang w:eastAsia="en-AU"/>
        </w:rPr>
        <w:drawing>
          <wp:inline distT="0" distB="0" distL="0" distR="0" wp14:anchorId="7B198359" wp14:editId="08C3B5DC">
            <wp:extent cx="3952875" cy="1865757"/>
            <wp:effectExtent l="0" t="0" r="0" b="1270"/>
            <wp:docPr id="2" name="Picture 2" descr="Shows multiplication of foundation plants. A foundation plant is grown in a pot, with a runner growing horizontally to another pot, leading to a daughter plant, which grows another runner horizontally. States plants are kept in hydroponics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001CL04FS04\BioSecurityHome$\Zhou Wufeng\My Documents\growing daughter plants.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56585" cy="1867508"/>
                    </a:xfrm>
                    <a:prstGeom prst="rect">
                      <a:avLst/>
                    </a:prstGeom>
                    <a:noFill/>
                    <a:ln>
                      <a:noFill/>
                    </a:ln>
                  </pic:spPr>
                </pic:pic>
              </a:graphicData>
            </a:graphic>
          </wp:inline>
        </w:drawing>
      </w:r>
    </w:p>
    <w:p w:rsidR="00835730" w:rsidRDefault="00835730" w:rsidP="001F14C7">
      <w:r w:rsidRPr="00D20398">
        <w:t xml:space="preserve">Daughter plants </w:t>
      </w:r>
      <w:r>
        <w:t xml:space="preserve">of registered plants (certified plantlets) grown in this system </w:t>
      </w:r>
      <w:r w:rsidRPr="00D20398">
        <w:t xml:space="preserve">are then cut and </w:t>
      </w:r>
      <w:r>
        <w:t xml:space="preserve">used </w:t>
      </w:r>
      <w:r w:rsidRPr="00D20398">
        <w:t xml:space="preserve">for strawberry fruit production. </w:t>
      </w:r>
      <w:r>
        <w:t>Multiplication of strawberry plants and production of strawberry fruit occur in separate greenhouses. M</w:t>
      </w:r>
      <w:r w:rsidRPr="00D20398">
        <w:t>ethods</w:t>
      </w:r>
      <w:r>
        <w:t xml:space="preserve"> for strawberry fruit production </w:t>
      </w:r>
      <w:r w:rsidRPr="00D20398">
        <w:t xml:space="preserve">are described </w:t>
      </w:r>
      <w:r>
        <w:t>here</w:t>
      </w:r>
      <w:r w:rsidRPr="00D20398">
        <w:t>.</w:t>
      </w:r>
      <w:r>
        <w:br w:type="page"/>
      </w:r>
    </w:p>
    <w:p w:rsidR="00835730" w:rsidRDefault="00835730" w:rsidP="00F907F5">
      <w:pPr>
        <w:pStyle w:val="Heading5"/>
      </w:pPr>
      <w:r>
        <w:lastRenderedPageBreak/>
        <w:t>Greenhouse strawberry fruit production</w:t>
      </w:r>
    </w:p>
    <w:p w:rsidR="00835730" w:rsidRDefault="00835730" w:rsidP="00F907F5">
      <w:r>
        <w:t xml:space="preserve">In Korea, 97 per cent of strawberries are produced in greenhouses </w:t>
      </w:r>
      <w:r>
        <w:rPr>
          <w:noProof/>
        </w:rPr>
        <w:t>(QIA 2015b)</w:t>
      </w:r>
      <w:r>
        <w:t>. An intrinsic benefit of greenhouse strawberry production is that temperature can be manipulated, which allows for control of strawberry growth. Plants may be grown either hydroponically or in soil.</w:t>
      </w:r>
    </w:p>
    <w:p w:rsidR="00835730" w:rsidRDefault="00835730" w:rsidP="000D1347">
      <w:pPr>
        <w:pStyle w:val="Heading6"/>
      </w:pPr>
      <w:r>
        <w:t>Hydroponically grown strawberries</w:t>
      </w:r>
    </w:p>
    <w:p w:rsidR="00835730" w:rsidRDefault="00835730" w:rsidP="00F907F5">
      <w:r>
        <w:t>In greenhouses that use a hydroponic system, elevated bed systems are generally used. Beds are spaced between 90 and 120 centimetres apart, with two rows of plants in each bed, 20</w:t>
      </w:r>
      <w:r>
        <w:noBreakHyphen/>
        <w:t>25 centimetres apart, as shown in Figure 6. Spacing between plants within a row is 18</w:t>
      </w:r>
      <w:r>
        <w:noBreakHyphen/>
        <w:t>20 centimetres (Figure 6). Both single-layered bed systems and double-layered bed systems, where one bed is stacked on top of another (Figure 7), are used.</w:t>
      </w:r>
    </w:p>
    <w:p w:rsidR="00835730" w:rsidRDefault="00835730" w:rsidP="000D1347">
      <w:pPr>
        <w:pStyle w:val="Heading6"/>
      </w:pPr>
      <w:r>
        <w:t>Soil grown strawberries</w:t>
      </w:r>
    </w:p>
    <w:p w:rsidR="00835730" w:rsidRDefault="00835730" w:rsidP="00F907F5">
      <w:r>
        <w:t>In soil grown strawberries, the soil is covered by plastic which prevents contact with the fruit. The soil is also fumigated, to manage soilborne pests. The beds are also between 90 and 120 centimetres apart.</w:t>
      </w:r>
    </w:p>
    <w:p w:rsidR="00835730" w:rsidRDefault="00835730" w:rsidP="00F907F5">
      <w:r>
        <w:t>Three cultivation methods are used, and these methods are outlined here.</w:t>
      </w:r>
    </w:p>
    <w:p w:rsidR="00835730" w:rsidRDefault="00835730" w:rsidP="001F14C7">
      <w:pPr>
        <w:pStyle w:val="Caption"/>
      </w:pPr>
      <w:bookmarkStart w:id="49" w:name="_Toc470165514"/>
      <w:r>
        <w:t xml:space="preserve">Figure </w:t>
      </w:r>
      <w:fldSimple w:instr=" SEQ Figure \* ARABIC ">
        <w:r w:rsidR="008B2850">
          <w:rPr>
            <w:noProof/>
          </w:rPr>
          <w:t>6</w:t>
        </w:r>
      </w:fldSimple>
      <w:r>
        <w:t xml:space="preserve"> </w:t>
      </w:r>
      <w:r w:rsidRPr="0036313B">
        <w:t>Arrangement of strawberry plants in greenhouse production</w:t>
      </w:r>
      <w:bookmarkEnd w:id="49"/>
    </w:p>
    <w:p w:rsidR="00835730" w:rsidRDefault="00835730" w:rsidP="00560DD0">
      <w:pPr>
        <w:pStyle w:val="Caption"/>
      </w:pPr>
      <w:r w:rsidRPr="00BE731C">
        <w:rPr>
          <w:b w:val="0"/>
          <w:bCs w:val="0"/>
          <w:noProof/>
          <w:lang w:eastAsia="en-AU"/>
        </w:rPr>
        <w:drawing>
          <wp:inline distT="0" distB="0" distL="0" distR="0" wp14:anchorId="0C572C40" wp14:editId="23AF9879">
            <wp:extent cx="3256448" cy="4587903"/>
            <wp:effectExtent l="0" t="0" r="1270" b="3175"/>
            <wp:docPr id="20" name="Picture 20" descr="Image showing spacing arrangement for growing beds in greenho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001CL04FS04\BioSecurityHome$\Zhou Wufeng\My Documents\Open field production.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86413" cy="4630119"/>
                    </a:xfrm>
                    <a:prstGeom prst="rect">
                      <a:avLst/>
                    </a:prstGeom>
                    <a:noFill/>
                    <a:ln>
                      <a:noFill/>
                    </a:ln>
                  </pic:spPr>
                </pic:pic>
              </a:graphicData>
            </a:graphic>
          </wp:inline>
        </w:drawing>
      </w:r>
      <w:r>
        <w:br w:type="page"/>
      </w:r>
    </w:p>
    <w:p w:rsidR="00835730" w:rsidRDefault="00835730" w:rsidP="00520657">
      <w:pPr>
        <w:pStyle w:val="Caption"/>
      </w:pPr>
      <w:bookmarkStart w:id="50" w:name="_Toc470165515"/>
      <w:r>
        <w:lastRenderedPageBreak/>
        <w:t xml:space="preserve">Figure </w:t>
      </w:r>
      <w:fldSimple w:instr=" SEQ Figure \* ARABIC ">
        <w:r w:rsidR="008B2850">
          <w:rPr>
            <w:noProof/>
          </w:rPr>
          <w:t>7</w:t>
        </w:r>
      </w:fldSimple>
      <w:r>
        <w:t xml:space="preserve"> </w:t>
      </w:r>
      <w:r w:rsidRPr="00A55C40">
        <w:t>Layout of stacked-bed production</w:t>
      </w:r>
      <w:bookmarkEnd w:id="50"/>
    </w:p>
    <w:p w:rsidR="00835730" w:rsidRDefault="00835730" w:rsidP="00F907F5">
      <w:r w:rsidRPr="00076401">
        <w:rPr>
          <w:noProof/>
          <w:lang w:eastAsia="en-AU"/>
        </w:rPr>
        <w:drawing>
          <wp:inline distT="0" distB="0" distL="0" distR="0" wp14:anchorId="29177C8F" wp14:editId="2BD1E730">
            <wp:extent cx="3268596" cy="4715124"/>
            <wp:effectExtent l="0" t="0" r="8255" b="0"/>
            <wp:docPr id="12" name="Picture 12" descr="Growing bed for strawberries stacked above another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lant Horticulture\Imports\Korea\Strawberries from Korea\Template\Chapter 3 -Commercial production practice\Stacked strawberry bed.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16016" cy="4783529"/>
                    </a:xfrm>
                    <a:prstGeom prst="rect">
                      <a:avLst/>
                    </a:prstGeom>
                    <a:noFill/>
                    <a:ln>
                      <a:noFill/>
                    </a:ln>
                  </pic:spPr>
                </pic:pic>
              </a:graphicData>
            </a:graphic>
          </wp:inline>
        </w:drawing>
      </w:r>
    </w:p>
    <w:p w:rsidR="00835730" w:rsidRPr="00D20398" w:rsidRDefault="00835730" w:rsidP="00F907F5">
      <w:pPr>
        <w:pStyle w:val="Heading6"/>
      </w:pPr>
      <w:r w:rsidRPr="00D20398">
        <w:t>Semi-forcing culture</w:t>
      </w:r>
    </w:p>
    <w:p w:rsidR="00835730" w:rsidRDefault="00835730" w:rsidP="00F907F5">
      <w:r>
        <w:t xml:space="preserve">After flower bud differentiation, induced by dropping temperatures in mid to late September, the plants enter a dormant period. They are then stimulated to grow in December, by increasing the temperature, and fruits are harvested from February through May </w:t>
      </w:r>
      <w:r>
        <w:rPr>
          <w:noProof/>
        </w:rPr>
        <w:t>(QIA 2015b)</w:t>
      </w:r>
      <w:r>
        <w:t>.</w:t>
      </w:r>
    </w:p>
    <w:p w:rsidR="00835730" w:rsidRPr="00D20398" w:rsidRDefault="00835730" w:rsidP="00F907F5">
      <w:pPr>
        <w:pStyle w:val="Heading6"/>
      </w:pPr>
      <w:r w:rsidRPr="00D20398">
        <w:t>Forcing culture</w:t>
      </w:r>
    </w:p>
    <w:p w:rsidR="00835730" w:rsidRDefault="00835730" w:rsidP="00F907F5">
      <w:r>
        <w:t xml:space="preserve">After flower bud differentiation, again induced by dropping temperatures in mid to late September, plants are grown immediately, by increasing the temperature, and the earlier warm temperatures lead to a much shorter, or complete lack of, a dormant period. This leads to an earlier fruit harvest, from December through March </w:t>
      </w:r>
      <w:r>
        <w:rPr>
          <w:noProof/>
        </w:rPr>
        <w:t>(QIA 2015b)</w:t>
      </w:r>
      <w:r>
        <w:t>.</w:t>
      </w:r>
    </w:p>
    <w:p w:rsidR="00835730" w:rsidRPr="00D20398" w:rsidRDefault="00835730" w:rsidP="00F907F5">
      <w:pPr>
        <w:pStyle w:val="Heading6"/>
      </w:pPr>
      <w:r w:rsidRPr="00D20398">
        <w:t>Super-forcing culture</w:t>
      </w:r>
    </w:p>
    <w:p w:rsidR="00835730" w:rsidRDefault="00835730" w:rsidP="00F907F5">
      <w:r>
        <w:t xml:space="preserve">Flower bud differentiation is brought about in early August, by exposing plants to artificial cold conditions, using either cold water treatment or by exposing plants to colder night temperatures. The plants are then planted and kept heated in greenhouses, as with forced culture plants. The earlier flower bud differentiation leads to a much earlier fruit harvest, from October to November </w:t>
      </w:r>
      <w:r>
        <w:rPr>
          <w:noProof/>
        </w:rPr>
        <w:t>(QIA 2015b)</w:t>
      </w:r>
      <w:r>
        <w:t>.</w:t>
      </w:r>
    </w:p>
    <w:p w:rsidR="00835730" w:rsidRDefault="00835730">
      <w:pPr>
        <w:spacing w:after="0" w:line="240" w:lineRule="auto"/>
      </w:pPr>
      <w:r>
        <w:br w:type="page"/>
      </w:r>
    </w:p>
    <w:p w:rsidR="00835730" w:rsidRPr="00EE62A7" w:rsidRDefault="00835730" w:rsidP="00683CE7">
      <w:pPr>
        <w:pStyle w:val="Heading5"/>
      </w:pPr>
      <w:r>
        <w:lastRenderedPageBreak/>
        <w:t>Pest management</w:t>
      </w:r>
    </w:p>
    <w:p w:rsidR="00835730" w:rsidRDefault="00835730" w:rsidP="000E46ED">
      <w:bookmarkStart w:id="51" w:name="_Toc389741449"/>
      <w:r>
        <w:t xml:space="preserve">Tissue culture plantlets are screened for viruses. The viruses tested for and the test procedures used are shown in Table 3.1 </w:t>
      </w:r>
      <w:r>
        <w:rPr>
          <w:noProof/>
        </w:rPr>
        <w:t>(QIA 2015b)</w:t>
      </w:r>
      <w:r>
        <w:t>:</w:t>
      </w:r>
    </w:p>
    <w:p w:rsidR="00835730" w:rsidRDefault="00835730" w:rsidP="000E46ED">
      <w:pPr>
        <w:pStyle w:val="Caption"/>
      </w:pPr>
      <w:bookmarkStart w:id="52" w:name="_Toc470165526"/>
      <w:r>
        <w:t xml:space="preserve">Table </w:t>
      </w:r>
      <w:fldSimple w:instr=" STYLEREF 2 \s ">
        <w:r w:rsidR="008B2850">
          <w:rPr>
            <w:noProof/>
          </w:rPr>
          <w:t>3</w:t>
        </w:r>
      </w:fldSimple>
      <w:r>
        <w:t>.</w:t>
      </w:r>
      <w:fldSimple w:instr=" SEQ Table \* ARABIC \s 2 ">
        <w:r w:rsidR="008B2850">
          <w:rPr>
            <w:noProof/>
          </w:rPr>
          <w:t>1</w:t>
        </w:r>
      </w:fldSimple>
      <w:r>
        <w:t xml:space="preserve"> </w:t>
      </w:r>
      <w:r w:rsidRPr="003A2AFF">
        <w:t xml:space="preserve">Viruses targeted by virus tests in </w:t>
      </w:r>
      <w:r>
        <w:t>tissue culture plantlets and the method of detection used</w:t>
      </w:r>
      <w:bookmarkEnd w:id="52"/>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835730" w:rsidTr="00BE64F2">
        <w:trPr>
          <w:cantSplit/>
          <w:tblHeader/>
        </w:trPr>
        <w:tc>
          <w:tcPr>
            <w:tcW w:w="4530" w:type="dxa"/>
            <w:tcBorders>
              <w:bottom w:val="single" w:sz="4" w:space="0" w:color="D9D9D9"/>
            </w:tcBorders>
          </w:tcPr>
          <w:p w:rsidR="00835730" w:rsidRPr="004A2150" w:rsidRDefault="00835730" w:rsidP="00BE64F2">
            <w:pPr>
              <w:pStyle w:val="TableHeading"/>
            </w:pPr>
            <w:r w:rsidRPr="004A2150">
              <w:t>Virus</w:t>
            </w:r>
          </w:p>
        </w:tc>
        <w:tc>
          <w:tcPr>
            <w:tcW w:w="4530" w:type="dxa"/>
            <w:tcBorders>
              <w:bottom w:val="single" w:sz="4" w:space="0" w:color="D9D9D9"/>
            </w:tcBorders>
          </w:tcPr>
          <w:p w:rsidR="00835730" w:rsidRPr="004A2150" w:rsidRDefault="00835730" w:rsidP="00BE64F2">
            <w:pPr>
              <w:pStyle w:val="TableHeading"/>
            </w:pPr>
            <w:r w:rsidRPr="004A2150">
              <w:t>Methods</w:t>
            </w:r>
          </w:p>
        </w:tc>
      </w:tr>
      <w:tr w:rsidR="00835730" w:rsidTr="00BE64F2">
        <w:trPr>
          <w:trHeight w:val="69"/>
        </w:trPr>
        <w:tc>
          <w:tcPr>
            <w:tcW w:w="4530" w:type="dxa"/>
            <w:tcBorders>
              <w:top w:val="single" w:sz="4" w:space="0" w:color="D9D9D9"/>
            </w:tcBorders>
          </w:tcPr>
          <w:p w:rsidR="00835730" w:rsidRPr="000B5EE7" w:rsidRDefault="00835730" w:rsidP="00BE64F2">
            <w:pPr>
              <w:pStyle w:val="TableText"/>
              <w:rPr>
                <w:i/>
              </w:rPr>
            </w:pPr>
            <w:r w:rsidRPr="000B5EE7">
              <w:rPr>
                <w:i/>
              </w:rPr>
              <w:t>Strawberry mottle virus</w:t>
            </w:r>
          </w:p>
        </w:tc>
        <w:tc>
          <w:tcPr>
            <w:tcW w:w="4530" w:type="dxa"/>
            <w:tcBorders>
              <w:top w:val="single" w:sz="4" w:space="0" w:color="D9D9D9"/>
            </w:tcBorders>
          </w:tcPr>
          <w:p w:rsidR="00835730" w:rsidRDefault="00835730" w:rsidP="00BE64F2">
            <w:pPr>
              <w:pStyle w:val="TableText"/>
            </w:pPr>
            <w:r>
              <w:t>RT-PCR</w:t>
            </w:r>
          </w:p>
        </w:tc>
      </w:tr>
      <w:tr w:rsidR="00835730" w:rsidTr="00BE64F2">
        <w:trPr>
          <w:trHeight w:val="63"/>
        </w:trPr>
        <w:tc>
          <w:tcPr>
            <w:tcW w:w="4530" w:type="dxa"/>
          </w:tcPr>
          <w:p w:rsidR="00835730" w:rsidRPr="000B5EE7" w:rsidRDefault="00835730" w:rsidP="00BE64F2">
            <w:pPr>
              <w:pStyle w:val="TableText"/>
              <w:rPr>
                <w:i/>
              </w:rPr>
            </w:pPr>
            <w:r w:rsidRPr="000B5EE7">
              <w:rPr>
                <w:i/>
              </w:rPr>
              <w:t>Strawberry mild yellow edge virus</w:t>
            </w:r>
          </w:p>
        </w:tc>
        <w:tc>
          <w:tcPr>
            <w:tcW w:w="4530" w:type="dxa"/>
          </w:tcPr>
          <w:p w:rsidR="00835730" w:rsidRDefault="00835730" w:rsidP="00BE64F2">
            <w:pPr>
              <w:pStyle w:val="TableText"/>
            </w:pPr>
            <w:r>
              <w:t>ELISA, RT-PCR</w:t>
            </w:r>
          </w:p>
        </w:tc>
      </w:tr>
      <w:tr w:rsidR="00835730" w:rsidTr="00BE64F2">
        <w:trPr>
          <w:trHeight w:val="63"/>
        </w:trPr>
        <w:tc>
          <w:tcPr>
            <w:tcW w:w="4530" w:type="dxa"/>
          </w:tcPr>
          <w:p w:rsidR="00835730" w:rsidRPr="000B5EE7" w:rsidRDefault="00835730" w:rsidP="00BE64F2">
            <w:pPr>
              <w:pStyle w:val="TableText"/>
              <w:rPr>
                <w:i/>
              </w:rPr>
            </w:pPr>
            <w:r w:rsidRPr="000B5EE7">
              <w:rPr>
                <w:i/>
              </w:rPr>
              <w:t>Arabic mosaic virus</w:t>
            </w:r>
          </w:p>
        </w:tc>
        <w:tc>
          <w:tcPr>
            <w:tcW w:w="4530" w:type="dxa"/>
          </w:tcPr>
          <w:p w:rsidR="00835730" w:rsidRDefault="00835730" w:rsidP="00BE64F2">
            <w:pPr>
              <w:pStyle w:val="TableText"/>
            </w:pPr>
            <w:r>
              <w:t>ELISA, RT-PCR</w:t>
            </w:r>
          </w:p>
        </w:tc>
      </w:tr>
      <w:tr w:rsidR="00835730" w:rsidTr="00BE64F2">
        <w:trPr>
          <w:trHeight w:val="63"/>
        </w:trPr>
        <w:tc>
          <w:tcPr>
            <w:tcW w:w="4530" w:type="dxa"/>
          </w:tcPr>
          <w:p w:rsidR="00835730" w:rsidRPr="000B5EE7" w:rsidRDefault="00835730" w:rsidP="00BE64F2">
            <w:pPr>
              <w:pStyle w:val="TableText"/>
              <w:rPr>
                <w:i/>
              </w:rPr>
            </w:pPr>
            <w:r w:rsidRPr="000B5EE7">
              <w:rPr>
                <w:i/>
              </w:rPr>
              <w:t>Strawberry pallidosis associated virus</w:t>
            </w:r>
          </w:p>
        </w:tc>
        <w:tc>
          <w:tcPr>
            <w:tcW w:w="4530" w:type="dxa"/>
          </w:tcPr>
          <w:p w:rsidR="00835730" w:rsidRDefault="00835730" w:rsidP="00BE64F2">
            <w:pPr>
              <w:pStyle w:val="TableText"/>
            </w:pPr>
            <w:r>
              <w:t>RT-PCR</w:t>
            </w:r>
          </w:p>
        </w:tc>
      </w:tr>
      <w:tr w:rsidR="00835730" w:rsidTr="00BE64F2">
        <w:trPr>
          <w:trHeight w:val="63"/>
        </w:trPr>
        <w:tc>
          <w:tcPr>
            <w:tcW w:w="4530" w:type="dxa"/>
          </w:tcPr>
          <w:p w:rsidR="00835730" w:rsidRPr="000B5EE7" w:rsidRDefault="00835730" w:rsidP="00BE64F2">
            <w:pPr>
              <w:pStyle w:val="TableText"/>
              <w:rPr>
                <w:i/>
              </w:rPr>
            </w:pPr>
            <w:r w:rsidRPr="000B5EE7">
              <w:rPr>
                <w:i/>
              </w:rPr>
              <w:t>Strawberry crinkle virus</w:t>
            </w:r>
          </w:p>
        </w:tc>
        <w:tc>
          <w:tcPr>
            <w:tcW w:w="4530" w:type="dxa"/>
          </w:tcPr>
          <w:p w:rsidR="00835730" w:rsidRDefault="00835730" w:rsidP="00BE64F2">
            <w:pPr>
              <w:pStyle w:val="TableText"/>
            </w:pPr>
            <w:r>
              <w:t>RT-PCR</w:t>
            </w:r>
          </w:p>
        </w:tc>
      </w:tr>
      <w:tr w:rsidR="00835730" w:rsidTr="00BE64F2">
        <w:trPr>
          <w:trHeight w:val="63"/>
        </w:trPr>
        <w:tc>
          <w:tcPr>
            <w:tcW w:w="4530" w:type="dxa"/>
          </w:tcPr>
          <w:p w:rsidR="00835730" w:rsidRPr="000B5EE7" w:rsidRDefault="00835730" w:rsidP="00BE64F2">
            <w:pPr>
              <w:pStyle w:val="TableText"/>
              <w:rPr>
                <w:i/>
              </w:rPr>
            </w:pPr>
            <w:r w:rsidRPr="000B5EE7">
              <w:rPr>
                <w:i/>
              </w:rPr>
              <w:t>Strawberry vein banding virus</w:t>
            </w:r>
          </w:p>
        </w:tc>
        <w:tc>
          <w:tcPr>
            <w:tcW w:w="4530" w:type="dxa"/>
          </w:tcPr>
          <w:p w:rsidR="00835730" w:rsidRDefault="00835730" w:rsidP="00BE64F2">
            <w:pPr>
              <w:pStyle w:val="TableText"/>
            </w:pPr>
            <w:r>
              <w:t>PCR</w:t>
            </w:r>
          </w:p>
        </w:tc>
      </w:tr>
      <w:tr w:rsidR="00835730" w:rsidTr="00BE64F2">
        <w:trPr>
          <w:trHeight w:val="63"/>
        </w:trPr>
        <w:tc>
          <w:tcPr>
            <w:tcW w:w="4530" w:type="dxa"/>
          </w:tcPr>
          <w:p w:rsidR="00835730" w:rsidRPr="000B5EE7" w:rsidRDefault="00835730" w:rsidP="001F3F21">
            <w:pPr>
              <w:pStyle w:val="TableText"/>
              <w:rPr>
                <w:i/>
              </w:rPr>
            </w:pPr>
            <w:r w:rsidRPr="000B5EE7">
              <w:rPr>
                <w:i/>
              </w:rPr>
              <w:t xml:space="preserve">Strawberry necrotic </w:t>
            </w:r>
            <w:r>
              <w:rPr>
                <w:i/>
              </w:rPr>
              <w:t>shock</w:t>
            </w:r>
            <w:r w:rsidRPr="000B5EE7">
              <w:rPr>
                <w:i/>
              </w:rPr>
              <w:t xml:space="preserve"> virus</w:t>
            </w:r>
          </w:p>
        </w:tc>
        <w:tc>
          <w:tcPr>
            <w:tcW w:w="4530" w:type="dxa"/>
          </w:tcPr>
          <w:p w:rsidR="00835730" w:rsidRDefault="00835730" w:rsidP="00BE64F2">
            <w:pPr>
              <w:pStyle w:val="TableText"/>
            </w:pPr>
            <w:r>
              <w:t>ELISA, RT-PCR</w:t>
            </w:r>
          </w:p>
        </w:tc>
      </w:tr>
      <w:tr w:rsidR="00835730" w:rsidTr="00BE64F2">
        <w:trPr>
          <w:trHeight w:val="63"/>
        </w:trPr>
        <w:tc>
          <w:tcPr>
            <w:tcW w:w="4530" w:type="dxa"/>
          </w:tcPr>
          <w:p w:rsidR="00835730" w:rsidRPr="000B5EE7" w:rsidRDefault="00835730" w:rsidP="00BE64F2">
            <w:pPr>
              <w:pStyle w:val="TableText"/>
              <w:rPr>
                <w:i/>
              </w:rPr>
            </w:pPr>
            <w:r w:rsidRPr="000B5EE7">
              <w:rPr>
                <w:i/>
              </w:rPr>
              <w:t>Strawberry latent ringspot virus</w:t>
            </w:r>
          </w:p>
        </w:tc>
        <w:tc>
          <w:tcPr>
            <w:tcW w:w="4530" w:type="dxa"/>
          </w:tcPr>
          <w:p w:rsidR="00835730" w:rsidRDefault="00835730" w:rsidP="00BE64F2">
            <w:pPr>
              <w:pStyle w:val="TableText"/>
            </w:pPr>
            <w:r>
              <w:t>ELISA, RT-PCR</w:t>
            </w:r>
          </w:p>
        </w:tc>
      </w:tr>
    </w:tbl>
    <w:p w:rsidR="00835730" w:rsidRDefault="00835730">
      <w:pPr>
        <w:spacing w:before="200" w:line="240" w:lineRule="auto"/>
      </w:pPr>
      <w:r>
        <w:t>Normal and foundation plantlets in the second and third year of the process follow the pest management schedule shown in the Table 3.2.</w:t>
      </w:r>
    </w:p>
    <w:p w:rsidR="00835730" w:rsidRDefault="00835730" w:rsidP="000E46ED">
      <w:pPr>
        <w:pStyle w:val="Caption"/>
      </w:pPr>
      <w:bookmarkStart w:id="53" w:name="_Toc470165527"/>
      <w:r>
        <w:t xml:space="preserve">Table </w:t>
      </w:r>
      <w:fldSimple w:instr=" STYLEREF 2 \s ">
        <w:r w:rsidR="008B2850">
          <w:rPr>
            <w:noProof/>
          </w:rPr>
          <w:t>3</w:t>
        </w:r>
      </w:fldSimple>
      <w:r>
        <w:t>.</w:t>
      </w:r>
      <w:fldSimple w:instr=" SEQ Table \* ARABIC \s 2 ">
        <w:r w:rsidR="008B2850">
          <w:rPr>
            <w:noProof/>
          </w:rPr>
          <w:t>2</w:t>
        </w:r>
      </w:fldSimple>
      <w:r>
        <w:t xml:space="preserve"> </w:t>
      </w:r>
      <w:r w:rsidRPr="003A0401">
        <w:t>Pest management schedule for second and third year foundation plantlets</w:t>
      </w:r>
      <w:bookmarkEnd w:id="53"/>
    </w:p>
    <w:tbl>
      <w:tblPr>
        <w:tblStyle w:val="TableGrid"/>
        <w:tblW w:w="0" w:type="auto"/>
        <w:tblBorders>
          <w:left w:val="none" w:sz="0" w:space="0" w:color="auto"/>
          <w:right w:val="none" w:sz="0" w:space="0" w:color="auto"/>
          <w:insideH w:val="single" w:sz="4" w:space="0" w:color="D9D9D9"/>
          <w:insideV w:val="none" w:sz="0" w:space="0" w:color="auto"/>
        </w:tblBorders>
        <w:tblLook w:val="04A0" w:firstRow="1" w:lastRow="0" w:firstColumn="1" w:lastColumn="0" w:noHBand="0" w:noVBand="1"/>
      </w:tblPr>
      <w:tblGrid>
        <w:gridCol w:w="2156"/>
        <w:gridCol w:w="2464"/>
        <w:gridCol w:w="2428"/>
        <w:gridCol w:w="2012"/>
      </w:tblGrid>
      <w:tr w:rsidR="00835730" w:rsidTr="00BE64F2">
        <w:trPr>
          <w:cantSplit/>
          <w:tblHeader/>
        </w:trPr>
        <w:tc>
          <w:tcPr>
            <w:tcW w:w="2156" w:type="dxa"/>
          </w:tcPr>
          <w:p w:rsidR="00835730" w:rsidRDefault="00835730" w:rsidP="00BE64F2">
            <w:pPr>
              <w:pStyle w:val="TableHeading"/>
            </w:pPr>
            <w:r>
              <w:t>Time of year</w:t>
            </w:r>
          </w:p>
        </w:tc>
        <w:tc>
          <w:tcPr>
            <w:tcW w:w="2464" w:type="dxa"/>
          </w:tcPr>
          <w:p w:rsidR="00835730" w:rsidRDefault="00835730" w:rsidP="00BE64F2">
            <w:pPr>
              <w:pStyle w:val="TableHeading"/>
            </w:pPr>
            <w:r>
              <w:t>Pest/pathogen</w:t>
            </w:r>
          </w:p>
        </w:tc>
        <w:tc>
          <w:tcPr>
            <w:tcW w:w="2428" w:type="dxa"/>
          </w:tcPr>
          <w:p w:rsidR="00835730" w:rsidRDefault="00835730" w:rsidP="00BE64F2">
            <w:pPr>
              <w:pStyle w:val="TableHeading"/>
            </w:pPr>
            <w:r>
              <w:t>Chemical spray</w:t>
            </w:r>
          </w:p>
        </w:tc>
        <w:tc>
          <w:tcPr>
            <w:tcW w:w="2012" w:type="dxa"/>
          </w:tcPr>
          <w:p w:rsidR="00835730" w:rsidRDefault="00835730" w:rsidP="00BE64F2">
            <w:pPr>
              <w:pStyle w:val="TableHeading"/>
            </w:pPr>
            <w:r>
              <w:t>Number of applications</w:t>
            </w:r>
          </w:p>
        </w:tc>
      </w:tr>
      <w:tr w:rsidR="00835730" w:rsidTr="00BE64F2">
        <w:trPr>
          <w:cantSplit/>
          <w:trHeight w:val="30"/>
        </w:trPr>
        <w:tc>
          <w:tcPr>
            <w:tcW w:w="2156" w:type="dxa"/>
          </w:tcPr>
          <w:p w:rsidR="00835730" w:rsidRDefault="00835730" w:rsidP="00BE64F2">
            <w:pPr>
              <w:pStyle w:val="TableText"/>
            </w:pPr>
            <w:r>
              <w:t>Early-April</w:t>
            </w:r>
          </w:p>
        </w:tc>
        <w:tc>
          <w:tcPr>
            <w:tcW w:w="2464" w:type="dxa"/>
          </w:tcPr>
          <w:p w:rsidR="00835730" w:rsidRDefault="00835730" w:rsidP="00BE64F2">
            <w:pPr>
              <w:pStyle w:val="TableText"/>
            </w:pPr>
            <w:r>
              <w:t>anthracnose, grey mould rot</w:t>
            </w:r>
          </w:p>
        </w:tc>
        <w:tc>
          <w:tcPr>
            <w:tcW w:w="2428" w:type="dxa"/>
          </w:tcPr>
          <w:p w:rsidR="00835730" w:rsidRDefault="00835730" w:rsidP="00BE64F2">
            <w:pPr>
              <w:pStyle w:val="TableText"/>
            </w:pPr>
            <w:r>
              <w:t>-Sporgon (fungicide; active ingredient prochloraz; leaves + soil drench)</w:t>
            </w:r>
            <w:r>
              <w:br/>
              <w:t xml:space="preserve">-Cabrio (fungicide; active ingredient </w:t>
            </w:r>
            <w:r w:rsidRPr="004F7170">
              <w:t>P</w:t>
            </w:r>
            <w:r>
              <w:t>yraclostrobin)</w:t>
            </w:r>
          </w:p>
        </w:tc>
        <w:tc>
          <w:tcPr>
            <w:tcW w:w="2012" w:type="dxa"/>
          </w:tcPr>
          <w:p w:rsidR="00835730" w:rsidRDefault="00835730" w:rsidP="00BE64F2">
            <w:pPr>
              <w:pStyle w:val="TableText"/>
            </w:pPr>
            <w:r>
              <w:t>2</w:t>
            </w:r>
          </w:p>
        </w:tc>
      </w:tr>
      <w:tr w:rsidR="00835730" w:rsidTr="00BE64F2">
        <w:trPr>
          <w:cantSplit/>
          <w:trHeight w:val="20"/>
        </w:trPr>
        <w:tc>
          <w:tcPr>
            <w:tcW w:w="2156" w:type="dxa"/>
          </w:tcPr>
          <w:p w:rsidR="00835730" w:rsidRDefault="00835730" w:rsidP="00BE64F2">
            <w:pPr>
              <w:pStyle w:val="TableText"/>
            </w:pPr>
            <w:r>
              <w:t>Late-April</w:t>
            </w:r>
          </w:p>
        </w:tc>
        <w:tc>
          <w:tcPr>
            <w:tcW w:w="2464" w:type="dxa"/>
          </w:tcPr>
          <w:p w:rsidR="00835730" w:rsidRDefault="00835730" w:rsidP="00BE64F2">
            <w:pPr>
              <w:pStyle w:val="TableText"/>
            </w:pPr>
            <w:r>
              <w:t>anthracnose</w:t>
            </w:r>
          </w:p>
        </w:tc>
        <w:tc>
          <w:tcPr>
            <w:tcW w:w="2428" w:type="dxa"/>
          </w:tcPr>
          <w:p w:rsidR="00835730" w:rsidRDefault="00835730" w:rsidP="00BE64F2">
            <w:pPr>
              <w:pStyle w:val="TableText"/>
            </w:pPr>
            <w:r>
              <w:t>-Antracol (fungicide; active ingredient Propineb)</w:t>
            </w:r>
          </w:p>
        </w:tc>
        <w:tc>
          <w:tcPr>
            <w:tcW w:w="2012" w:type="dxa"/>
          </w:tcPr>
          <w:p w:rsidR="00835730" w:rsidRDefault="00835730" w:rsidP="00BE64F2">
            <w:pPr>
              <w:pStyle w:val="TableText"/>
            </w:pPr>
            <w:r>
              <w:t>1</w:t>
            </w:r>
          </w:p>
        </w:tc>
      </w:tr>
      <w:tr w:rsidR="00835730" w:rsidTr="00BE64F2">
        <w:trPr>
          <w:cantSplit/>
          <w:trHeight w:val="20"/>
        </w:trPr>
        <w:tc>
          <w:tcPr>
            <w:tcW w:w="2156" w:type="dxa"/>
          </w:tcPr>
          <w:p w:rsidR="00835730" w:rsidRDefault="00835730" w:rsidP="00BE64F2">
            <w:pPr>
              <w:pStyle w:val="TableText"/>
            </w:pPr>
            <w:r>
              <w:t>Early-May</w:t>
            </w:r>
          </w:p>
        </w:tc>
        <w:tc>
          <w:tcPr>
            <w:tcW w:w="2464" w:type="dxa"/>
          </w:tcPr>
          <w:p w:rsidR="00835730" w:rsidRDefault="00835730" w:rsidP="00BE64F2">
            <w:pPr>
              <w:pStyle w:val="TableText"/>
            </w:pPr>
          </w:p>
        </w:tc>
        <w:tc>
          <w:tcPr>
            <w:tcW w:w="2428" w:type="dxa"/>
          </w:tcPr>
          <w:p w:rsidR="00835730" w:rsidRPr="003F4635" w:rsidRDefault="00835730" w:rsidP="00BE64F2">
            <w:pPr>
              <w:pStyle w:val="TableText"/>
            </w:pPr>
            <w:r w:rsidRPr="003F4635">
              <w:t>NaDCC (</w:t>
            </w:r>
            <w:r>
              <w:t xml:space="preserve">disinfectant; </w:t>
            </w:r>
            <w:r w:rsidRPr="003F4635">
              <w:t>Sodium Dichloroisocyanurate) 1000×</w:t>
            </w:r>
          </w:p>
        </w:tc>
        <w:tc>
          <w:tcPr>
            <w:tcW w:w="2012" w:type="dxa"/>
          </w:tcPr>
          <w:p w:rsidR="00835730" w:rsidRDefault="00835730" w:rsidP="00BE64F2">
            <w:pPr>
              <w:pStyle w:val="TableText"/>
            </w:pPr>
          </w:p>
        </w:tc>
      </w:tr>
      <w:tr w:rsidR="00835730" w:rsidTr="00BE64F2">
        <w:trPr>
          <w:cantSplit/>
          <w:trHeight w:val="20"/>
        </w:trPr>
        <w:tc>
          <w:tcPr>
            <w:tcW w:w="2156" w:type="dxa"/>
          </w:tcPr>
          <w:p w:rsidR="00835730" w:rsidRDefault="00835730" w:rsidP="00BE64F2">
            <w:pPr>
              <w:pStyle w:val="TableText"/>
            </w:pPr>
            <w:r>
              <w:t>Late-May</w:t>
            </w:r>
          </w:p>
        </w:tc>
        <w:tc>
          <w:tcPr>
            <w:tcW w:w="2464" w:type="dxa"/>
          </w:tcPr>
          <w:p w:rsidR="00835730" w:rsidRDefault="00835730" w:rsidP="00BE64F2">
            <w:pPr>
              <w:pStyle w:val="TableText"/>
            </w:pPr>
            <w:r>
              <w:t>anthracnose, wilt disease, aphids, mites</w:t>
            </w:r>
          </w:p>
        </w:tc>
        <w:tc>
          <w:tcPr>
            <w:tcW w:w="2428" w:type="dxa"/>
          </w:tcPr>
          <w:p w:rsidR="00835730" w:rsidRDefault="00835730" w:rsidP="00BE64F2">
            <w:pPr>
              <w:pStyle w:val="TableText"/>
            </w:pPr>
            <w:r>
              <w:t>-Sporgon (leaves + soil drench)</w:t>
            </w:r>
            <w:r>
              <w:br/>
              <w:t>-</w:t>
            </w:r>
            <w:r w:rsidRPr="003F4635">
              <w:t>Berry Mate</w:t>
            </w:r>
            <w:r>
              <w:t xml:space="preserve"> (biopesticide; contains </w:t>
            </w:r>
            <w:r>
              <w:rPr>
                <w:i/>
              </w:rPr>
              <w:t xml:space="preserve">Bacillus </w:t>
            </w:r>
            <w:r w:rsidRPr="009A765A">
              <w:rPr>
                <w:i/>
              </w:rPr>
              <w:t>velezensis</w:t>
            </w:r>
            <w:r>
              <w:t>)</w:t>
            </w:r>
            <w:r>
              <w:br/>
              <w:t>-All Star (insecticide; active ingredient Abamectin)</w:t>
            </w:r>
            <w:r>
              <w:br/>
              <w:t>-Setis (insecticide; active ingredient Flonicamid)</w:t>
            </w:r>
          </w:p>
        </w:tc>
        <w:tc>
          <w:tcPr>
            <w:tcW w:w="2012" w:type="dxa"/>
          </w:tcPr>
          <w:p w:rsidR="00835730" w:rsidRDefault="00835730" w:rsidP="00BE64F2">
            <w:pPr>
              <w:pStyle w:val="TableText"/>
            </w:pPr>
            <w:r>
              <w:t>3</w:t>
            </w:r>
          </w:p>
        </w:tc>
      </w:tr>
      <w:tr w:rsidR="00835730" w:rsidTr="00BE64F2">
        <w:trPr>
          <w:cantSplit/>
          <w:trHeight w:val="20"/>
        </w:trPr>
        <w:tc>
          <w:tcPr>
            <w:tcW w:w="2156" w:type="dxa"/>
          </w:tcPr>
          <w:p w:rsidR="00835730" w:rsidRDefault="00835730" w:rsidP="00BE64F2">
            <w:pPr>
              <w:pStyle w:val="TableText"/>
            </w:pPr>
            <w:r>
              <w:t>Early-June</w:t>
            </w:r>
          </w:p>
        </w:tc>
        <w:tc>
          <w:tcPr>
            <w:tcW w:w="2464" w:type="dxa"/>
          </w:tcPr>
          <w:p w:rsidR="00835730" w:rsidRDefault="00835730" w:rsidP="00BE64F2">
            <w:pPr>
              <w:pStyle w:val="TableText"/>
            </w:pPr>
            <w:r>
              <w:t>anthracnose, aphids, mites</w:t>
            </w:r>
          </w:p>
        </w:tc>
        <w:tc>
          <w:tcPr>
            <w:tcW w:w="2428" w:type="dxa"/>
          </w:tcPr>
          <w:p w:rsidR="00835730" w:rsidRDefault="00835730" w:rsidP="00BE64F2">
            <w:pPr>
              <w:pStyle w:val="TableText"/>
            </w:pPr>
            <w:r>
              <w:t>-Antracol</w:t>
            </w:r>
            <w:r>
              <w:br/>
              <w:t>-Mospilan (insecticide; active ingredient Acetamiprid)</w:t>
            </w:r>
            <w:r>
              <w:br/>
              <w:t>-Milbeknock (insecticide; active ingredient Milbemectin) + Zoom (insecticide; active ingredient Etoxazole)</w:t>
            </w:r>
          </w:p>
        </w:tc>
        <w:tc>
          <w:tcPr>
            <w:tcW w:w="2012" w:type="dxa"/>
          </w:tcPr>
          <w:p w:rsidR="00835730" w:rsidRDefault="00835730" w:rsidP="00BE64F2">
            <w:pPr>
              <w:pStyle w:val="TableText"/>
            </w:pPr>
            <w:r>
              <w:t>3</w:t>
            </w:r>
          </w:p>
        </w:tc>
      </w:tr>
      <w:tr w:rsidR="00835730" w:rsidTr="00BE64F2">
        <w:trPr>
          <w:cantSplit/>
          <w:trHeight w:val="20"/>
        </w:trPr>
        <w:tc>
          <w:tcPr>
            <w:tcW w:w="2156" w:type="dxa"/>
          </w:tcPr>
          <w:p w:rsidR="00835730" w:rsidRDefault="00835730" w:rsidP="00BE64F2">
            <w:pPr>
              <w:pStyle w:val="TableText"/>
            </w:pPr>
            <w:r>
              <w:t>Mid-June</w:t>
            </w:r>
          </w:p>
        </w:tc>
        <w:tc>
          <w:tcPr>
            <w:tcW w:w="2464" w:type="dxa"/>
          </w:tcPr>
          <w:p w:rsidR="00835730" w:rsidRDefault="00835730" w:rsidP="00BE64F2">
            <w:pPr>
              <w:pStyle w:val="TableText"/>
            </w:pPr>
            <w:r>
              <w:t>aphids</w:t>
            </w:r>
          </w:p>
        </w:tc>
        <w:tc>
          <w:tcPr>
            <w:tcW w:w="2428" w:type="dxa"/>
          </w:tcPr>
          <w:p w:rsidR="00835730" w:rsidRDefault="00835730" w:rsidP="00BE64F2">
            <w:pPr>
              <w:pStyle w:val="TableText"/>
            </w:pPr>
            <w:r>
              <w:t>Setis (Flonicamid)</w:t>
            </w:r>
          </w:p>
        </w:tc>
        <w:tc>
          <w:tcPr>
            <w:tcW w:w="2012" w:type="dxa"/>
          </w:tcPr>
          <w:p w:rsidR="00835730" w:rsidRDefault="00835730" w:rsidP="00BE64F2">
            <w:pPr>
              <w:pStyle w:val="TableText"/>
            </w:pPr>
            <w:r>
              <w:t>1</w:t>
            </w:r>
          </w:p>
        </w:tc>
      </w:tr>
      <w:tr w:rsidR="00835730" w:rsidTr="00BE64F2">
        <w:trPr>
          <w:cantSplit/>
          <w:trHeight w:val="20"/>
        </w:trPr>
        <w:tc>
          <w:tcPr>
            <w:tcW w:w="2156" w:type="dxa"/>
          </w:tcPr>
          <w:p w:rsidR="00835730" w:rsidRDefault="00835730" w:rsidP="00BE64F2">
            <w:pPr>
              <w:pStyle w:val="TableText"/>
            </w:pPr>
            <w:r>
              <w:lastRenderedPageBreak/>
              <w:t>Late-June</w:t>
            </w:r>
          </w:p>
        </w:tc>
        <w:tc>
          <w:tcPr>
            <w:tcW w:w="2464" w:type="dxa"/>
          </w:tcPr>
          <w:p w:rsidR="00835730" w:rsidRDefault="00835730" w:rsidP="00BE64F2">
            <w:pPr>
              <w:pStyle w:val="TableText"/>
            </w:pPr>
            <w:r>
              <w:t>anthracnose, aphids, mites</w:t>
            </w:r>
          </w:p>
        </w:tc>
        <w:tc>
          <w:tcPr>
            <w:tcW w:w="2428" w:type="dxa"/>
          </w:tcPr>
          <w:p w:rsidR="00835730" w:rsidRDefault="00835730" w:rsidP="00BE64F2">
            <w:pPr>
              <w:pStyle w:val="TableText"/>
            </w:pPr>
            <w:r>
              <w:t>-Ortiva (fungicide; active ingredient Azoxystrobin)</w:t>
            </w:r>
            <w:r>
              <w:br/>
              <w:t>-Setis</w:t>
            </w:r>
            <w:r>
              <w:br/>
              <w:t>-Milbeknock + Zoom</w:t>
            </w:r>
          </w:p>
        </w:tc>
        <w:tc>
          <w:tcPr>
            <w:tcW w:w="2012" w:type="dxa"/>
          </w:tcPr>
          <w:p w:rsidR="00835730" w:rsidRDefault="00835730" w:rsidP="00BE64F2">
            <w:pPr>
              <w:pStyle w:val="TableText"/>
            </w:pPr>
            <w:r>
              <w:t>3</w:t>
            </w:r>
          </w:p>
        </w:tc>
      </w:tr>
      <w:tr w:rsidR="00835730" w:rsidTr="00BE64F2">
        <w:trPr>
          <w:cantSplit/>
          <w:trHeight w:val="20"/>
        </w:trPr>
        <w:tc>
          <w:tcPr>
            <w:tcW w:w="2156" w:type="dxa"/>
          </w:tcPr>
          <w:p w:rsidR="00835730" w:rsidRDefault="00835730" w:rsidP="00BE64F2">
            <w:pPr>
              <w:pStyle w:val="TableText"/>
            </w:pPr>
            <w:r>
              <w:t>Early-July</w:t>
            </w:r>
          </w:p>
        </w:tc>
        <w:tc>
          <w:tcPr>
            <w:tcW w:w="2464" w:type="dxa"/>
          </w:tcPr>
          <w:p w:rsidR="00835730" w:rsidRDefault="00835730" w:rsidP="00BE64F2">
            <w:pPr>
              <w:pStyle w:val="TableText"/>
            </w:pPr>
            <w:r>
              <w:t>leaf beetles, anthracnose</w:t>
            </w:r>
          </w:p>
        </w:tc>
        <w:tc>
          <w:tcPr>
            <w:tcW w:w="2428" w:type="dxa"/>
          </w:tcPr>
          <w:p w:rsidR="00835730" w:rsidRDefault="00835730" w:rsidP="00BE64F2">
            <w:pPr>
              <w:pStyle w:val="TableText"/>
            </w:pPr>
            <w:r>
              <w:t>-Steward Gold (insecticide; active ingredient Indoxacarb)</w:t>
            </w:r>
            <w:r>
              <w:br/>
              <w:t>-Sporgon</w:t>
            </w:r>
          </w:p>
        </w:tc>
        <w:tc>
          <w:tcPr>
            <w:tcW w:w="2012" w:type="dxa"/>
          </w:tcPr>
          <w:p w:rsidR="00835730" w:rsidRDefault="00835730" w:rsidP="00BE64F2">
            <w:pPr>
              <w:pStyle w:val="TableText"/>
            </w:pPr>
            <w:r>
              <w:t>2</w:t>
            </w:r>
          </w:p>
        </w:tc>
      </w:tr>
      <w:tr w:rsidR="00835730" w:rsidTr="00BE64F2">
        <w:trPr>
          <w:cantSplit/>
          <w:trHeight w:val="20"/>
        </w:trPr>
        <w:tc>
          <w:tcPr>
            <w:tcW w:w="2156" w:type="dxa"/>
          </w:tcPr>
          <w:p w:rsidR="00835730" w:rsidRDefault="00835730" w:rsidP="00BE64F2">
            <w:pPr>
              <w:pStyle w:val="TableText"/>
            </w:pPr>
            <w:r>
              <w:t>Mid-July</w:t>
            </w:r>
          </w:p>
        </w:tc>
        <w:tc>
          <w:tcPr>
            <w:tcW w:w="2464" w:type="dxa"/>
          </w:tcPr>
          <w:p w:rsidR="00835730" w:rsidRDefault="00835730" w:rsidP="00BE64F2">
            <w:pPr>
              <w:pStyle w:val="TableText"/>
            </w:pPr>
            <w:r>
              <w:t>anthracnose, phytophthora blight, aphids</w:t>
            </w:r>
          </w:p>
        </w:tc>
        <w:tc>
          <w:tcPr>
            <w:tcW w:w="2428" w:type="dxa"/>
          </w:tcPr>
          <w:p w:rsidR="00835730" w:rsidRDefault="00835730" w:rsidP="00BE64F2">
            <w:pPr>
              <w:pStyle w:val="TableText"/>
            </w:pPr>
            <w:r>
              <w:t xml:space="preserve">-Baybong (fungicide; biopesticide using </w:t>
            </w:r>
            <w:r>
              <w:rPr>
                <w:i/>
              </w:rPr>
              <w:t>Bacillus subtilis Y1336</w:t>
            </w:r>
            <w:r>
              <w:t>)</w:t>
            </w:r>
            <w:r>
              <w:br/>
              <w:t>-Forum (fungicide; active ingredient Dimethomorph)</w:t>
            </w:r>
            <w:r>
              <w:br/>
              <w:t>-Setis</w:t>
            </w:r>
          </w:p>
        </w:tc>
        <w:tc>
          <w:tcPr>
            <w:tcW w:w="2012" w:type="dxa"/>
          </w:tcPr>
          <w:p w:rsidR="00835730" w:rsidRDefault="00835730" w:rsidP="00BE64F2">
            <w:pPr>
              <w:pStyle w:val="TableText"/>
            </w:pPr>
            <w:r>
              <w:t>2</w:t>
            </w:r>
          </w:p>
        </w:tc>
      </w:tr>
      <w:tr w:rsidR="00835730" w:rsidTr="00BE64F2">
        <w:trPr>
          <w:cantSplit/>
          <w:trHeight w:val="20"/>
        </w:trPr>
        <w:tc>
          <w:tcPr>
            <w:tcW w:w="2156" w:type="dxa"/>
          </w:tcPr>
          <w:p w:rsidR="00835730" w:rsidRDefault="00835730" w:rsidP="00BE64F2">
            <w:pPr>
              <w:pStyle w:val="TableText"/>
            </w:pPr>
            <w:r>
              <w:t>Late-July</w:t>
            </w:r>
          </w:p>
        </w:tc>
        <w:tc>
          <w:tcPr>
            <w:tcW w:w="2464" w:type="dxa"/>
          </w:tcPr>
          <w:p w:rsidR="00835730" w:rsidRDefault="00835730" w:rsidP="00BE64F2">
            <w:pPr>
              <w:pStyle w:val="TableText"/>
            </w:pPr>
            <w:r>
              <w:t>anthracnose, mites</w:t>
            </w:r>
          </w:p>
        </w:tc>
        <w:tc>
          <w:tcPr>
            <w:tcW w:w="2428" w:type="dxa"/>
          </w:tcPr>
          <w:p w:rsidR="00835730" w:rsidRDefault="00835730" w:rsidP="00BE64F2">
            <w:pPr>
              <w:pStyle w:val="TableText"/>
            </w:pPr>
            <w:r>
              <w:t>-Cabrio</w:t>
            </w:r>
            <w:r>
              <w:br/>
              <w:t>-All Star</w:t>
            </w:r>
            <w:r>
              <w:br/>
              <w:t>-</w:t>
            </w:r>
            <w:r w:rsidRPr="003F4635">
              <w:t>NaDCC</w:t>
            </w:r>
          </w:p>
        </w:tc>
        <w:tc>
          <w:tcPr>
            <w:tcW w:w="2012" w:type="dxa"/>
          </w:tcPr>
          <w:p w:rsidR="00835730" w:rsidRDefault="00835730" w:rsidP="00BE64F2">
            <w:pPr>
              <w:pStyle w:val="TableText"/>
            </w:pPr>
            <w:r>
              <w:t>2</w:t>
            </w:r>
          </w:p>
        </w:tc>
      </w:tr>
      <w:tr w:rsidR="00835730" w:rsidTr="00BE64F2">
        <w:trPr>
          <w:cantSplit/>
          <w:trHeight w:val="20"/>
        </w:trPr>
        <w:tc>
          <w:tcPr>
            <w:tcW w:w="2156" w:type="dxa"/>
          </w:tcPr>
          <w:p w:rsidR="00835730" w:rsidRDefault="00835730" w:rsidP="00BE64F2">
            <w:pPr>
              <w:pStyle w:val="TableText"/>
            </w:pPr>
            <w:r>
              <w:t>Early-August</w:t>
            </w:r>
          </w:p>
        </w:tc>
        <w:tc>
          <w:tcPr>
            <w:tcW w:w="2464" w:type="dxa"/>
          </w:tcPr>
          <w:p w:rsidR="00835730" w:rsidRDefault="00835730" w:rsidP="00BE64F2">
            <w:pPr>
              <w:pStyle w:val="TableText"/>
            </w:pPr>
            <w:r>
              <w:t>anthracnose, moths</w:t>
            </w:r>
          </w:p>
        </w:tc>
        <w:tc>
          <w:tcPr>
            <w:tcW w:w="2428" w:type="dxa"/>
          </w:tcPr>
          <w:p w:rsidR="00835730" w:rsidRDefault="00835730" w:rsidP="00BE64F2">
            <w:pPr>
              <w:pStyle w:val="TableText"/>
            </w:pPr>
            <w:r>
              <w:t>-Salimkkun (fungicide; active ingredient Metconazole)</w:t>
            </w:r>
            <w:r>
              <w:br/>
              <w:t>-Avata (insecticide; active ingredient Indoxacarb)</w:t>
            </w:r>
          </w:p>
        </w:tc>
        <w:tc>
          <w:tcPr>
            <w:tcW w:w="2012" w:type="dxa"/>
          </w:tcPr>
          <w:p w:rsidR="00835730" w:rsidRDefault="00835730" w:rsidP="00BE64F2">
            <w:pPr>
              <w:pStyle w:val="TableText"/>
            </w:pPr>
            <w:r>
              <w:t>2</w:t>
            </w:r>
          </w:p>
        </w:tc>
      </w:tr>
      <w:tr w:rsidR="00835730" w:rsidTr="00BE64F2">
        <w:trPr>
          <w:cantSplit/>
          <w:trHeight w:val="20"/>
        </w:trPr>
        <w:tc>
          <w:tcPr>
            <w:tcW w:w="2156" w:type="dxa"/>
          </w:tcPr>
          <w:p w:rsidR="00835730" w:rsidRDefault="00835730" w:rsidP="00BE64F2">
            <w:pPr>
              <w:pStyle w:val="TableText"/>
            </w:pPr>
            <w:r>
              <w:t>Mid-August</w:t>
            </w:r>
          </w:p>
        </w:tc>
        <w:tc>
          <w:tcPr>
            <w:tcW w:w="2464" w:type="dxa"/>
          </w:tcPr>
          <w:p w:rsidR="00835730" w:rsidRDefault="00835730" w:rsidP="00BE64F2">
            <w:pPr>
              <w:pStyle w:val="TableText"/>
            </w:pPr>
            <w:r>
              <w:t>anthracnose,</w:t>
            </w:r>
            <w:r w:rsidDel="009A765A">
              <w:t xml:space="preserve"> </w:t>
            </w:r>
            <w:r>
              <w:t>moths</w:t>
            </w:r>
          </w:p>
        </w:tc>
        <w:tc>
          <w:tcPr>
            <w:tcW w:w="2428" w:type="dxa"/>
          </w:tcPr>
          <w:p w:rsidR="00835730" w:rsidRDefault="00835730" w:rsidP="00BE64F2">
            <w:pPr>
              <w:pStyle w:val="TableText"/>
            </w:pPr>
            <w:r>
              <w:t>-Sporgon</w:t>
            </w:r>
            <w:r>
              <w:br/>
              <w:t>-Steward Gold</w:t>
            </w:r>
          </w:p>
        </w:tc>
        <w:tc>
          <w:tcPr>
            <w:tcW w:w="2012" w:type="dxa"/>
          </w:tcPr>
          <w:p w:rsidR="00835730" w:rsidRDefault="00835730" w:rsidP="00BE64F2">
            <w:pPr>
              <w:pStyle w:val="TableText"/>
            </w:pPr>
            <w:r>
              <w:t>2</w:t>
            </w:r>
          </w:p>
        </w:tc>
      </w:tr>
      <w:tr w:rsidR="00835730" w:rsidTr="00BE64F2">
        <w:trPr>
          <w:cantSplit/>
          <w:trHeight w:val="20"/>
        </w:trPr>
        <w:tc>
          <w:tcPr>
            <w:tcW w:w="2156" w:type="dxa"/>
          </w:tcPr>
          <w:p w:rsidR="00835730" w:rsidRDefault="00835730" w:rsidP="00BE64F2">
            <w:pPr>
              <w:pStyle w:val="TableText"/>
            </w:pPr>
            <w:r>
              <w:t>Late-August</w:t>
            </w:r>
          </w:p>
        </w:tc>
        <w:tc>
          <w:tcPr>
            <w:tcW w:w="2464" w:type="dxa"/>
          </w:tcPr>
          <w:p w:rsidR="00835730" w:rsidRDefault="00835730" w:rsidP="00BE64F2">
            <w:pPr>
              <w:pStyle w:val="TableText"/>
            </w:pPr>
            <w:r>
              <w:t>anthracnose, wilt disease</w:t>
            </w:r>
          </w:p>
        </w:tc>
        <w:tc>
          <w:tcPr>
            <w:tcW w:w="2428" w:type="dxa"/>
          </w:tcPr>
          <w:p w:rsidR="00835730" w:rsidRDefault="00835730" w:rsidP="00BE64F2">
            <w:pPr>
              <w:pStyle w:val="TableText"/>
            </w:pPr>
            <w:r>
              <w:t>-Baybong</w:t>
            </w:r>
          </w:p>
        </w:tc>
        <w:tc>
          <w:tcPr>
            <w:tcW w:w="2012" w:type="dxa"/>
          </w:tcPr>
          <w:p w:rsidR="00835730" w:rsidRDefault="00835730" w:rsidP="00BE64F2">
            <w:pPr>
              <w:pStyle w:val="TableText"/>
            </w:pPr>
            <w:r>
              <w:t>2</w:t>
            </w:r>
          </w:p>
        </w:tc>
      </w:tr>
      <w:tr w:rsidR="00835730" w:rsidTr="00BE64F2">
        <w:trPr>
          <w:cantSplit/>
          <w:trHeight w:val="20"/>
        </w:trPr>
        <w:tc>
          <w:tcPr>
            <w:tcW w:w="2156" w:type="dxa"/>
          </w:tcPr>
          <w:p w:rsidR="00835730" w:rsidRDefault="00835730" w:rsidP="00BE64F2">
            <w:pPr>
              <w:pStyle w:val="TableText"/>
            </w:pPr>
            <w:r>
              <w:t>Early-September</w:t>
            </w:r>
          </w:p>
        </w:tc>
        <w:tc>
          <w:tcPr>
            <w:tcW w:w="2464" w:type="dxa"/>
          </w:tcPr>
          <w:p w:rsidR="00835730" w:rsidRDefault="00835730" w:rsidP="00BE64F2">
            <w:pPr>
              <w:pStyle w:val="TableText"/>
            </w:pPr>
            <w:r>
              <w:t>anthracnose,  moths</w:t>
            </w:r>
          </w:p>
        </w:tc>
        <w:tc>
          <w:tcPr>
            <w:tcW w:w="2428" w:type="dxa"/>
          </w:tcPr>
          <w:p w:rsidR="00835730" w:rsidRDefault="00835730" w:rsidP="00BE64F2">
            <w:pPr>
              <w:pStyle w:val="TableText"/>
            </w:pPr>
            <w:r>
              <w:t>-Cabrio</w:t>
            </w:r>
            <w:r>
              <w:br/>
              <w:t>-Affirm (insecticide; active ingredient Emamectin benzoate)</w:t>
            </w:r>
          </w:p>
        </w:tc>
        <w:tc>
          <w:tcPr>
            <w:tcW w:w="2012" w:type="dxa"/>
          </w:tcPr>
          <w:p w:rsidR="00835730" w:rsidRDefault="00835730" w:rsidP="00BE64F2">
            <w:pPr>
              <w:pStyle w:val="TableText"/>
            </w:pPr>
            <w:r>
              <w:t>2</w:t>
            </w:r>
          </w:p>
        </w:tc>
      </w:tr>
      <w:tr w:rsidR="00835730" w:rsidTr="00BE64F2">
        <w:trPr>
          <w:cantSplit/>
          <w:trHeight w:val="20"/>
        </w:trPr>
        <w:tc>
          <w:tcPr>
            <w:tcW w:w="2156" w:type="dxa"/>
          </w:tcPr>
          <w:p w:rsidR="00835730" w:rsidRDefault="00835730" w:rsidP="00BE64F2">
            <w:pPr>
              <w:pStyle w:val="TableText"/>
            </w:pPr>
            <w:r>
              <w:t>Mid-September</w:t>
            </w:r>
          </w:p>
        </w:tc>
        <w:tc>
          <w:tcPr>
            <w:tcW w:w="2464" w:type="dxa"/>
          </w:tcPr>
          <w:p w:rsidR="00835730" w:rsidRDefault="00835730" w:rsidP="00BE64F2">
            <w:pPr>
              <w:pStyle w:val="TableText"/>
            </w:pPr>
            <w:r>
              <w:t>anthracnose</w:t>
            </w:r>
          </w:p>
        </w:tc>
        <w:tc>
          <w:tcPr>
            <w:tcW w:w="2428" w:type="dxa"/>
          </w:tcPr>
          <w:p w:rsidR="00835730" w:rsidRDefault="00835730" w:rsidP="00BE64F2">
            <w:pPr>
              <w:pStyle w:val="TableText"/>
            </w:pPr>
            <w:r>
              <w:t>-Baybong</w:t>
            </w:r>
          </w:p>
        </w:tc>
        <w:tc>
          <w:tcPr>
            <w:tcW w:w="2012" w:type="dxa"/>
          </w:tcPr>
          <w:p w:rsidR="00835730" w:rsidRDefault="00835730" w:rsidP="00BE64F2">
            <w:pPr>
              <w:pStyle w:val="TableText"/>
            </w:pPr>
            <w:r>
              <w:t>1</w:t>
            </w:r>
          </w:p>
        </w:tc>
      </w:tr>
      <w:tr w:rsidR="00835730" w:rsidTr="00BE64F2">
        <w:trPr>
          <w:cantSplit/>
          <w:trHeight w:val="20"/>
        </w:trPr>
        <w:tc>
          <w:tcPr>
            <w:tcW w:w="2156" w:type="dxa"/>
          </w:tcPr>
          <w:p w:rsidR="00835730" w:rsidRDefault="00835730" w:rsidP="00BE64F2">
            <w:pPr>
              <w:pStyle w:val="TableText"/>
            </w:pPr>
            <w:r>
              <w:t>Late-September</w:t>
            </w:r>
          </w:p>
        </w:tc>
        <w:tc>
          <w:tcPr>
            <w:tcW w:w="2464" w:type="dxa"/>
          </w:tcPr>
          <w:p w:rsidR="00835730" w:rsidRDefault="00835730" w:rsidP="00BE64F2">
            <w:pPr>
              <w:pStyle w:val="TableText"/>
            </w:pPr>
            <w:r>
              <w:t>anthracnose</w:t>
            </w:r>
          </w:p>
        </w:tc>
        <w:tc>
          <w:tcPr>
            <w:tcW w:w="2428" w:type="dxa"/>
          </w:tcPr>
          <w:p w:rsidR="00835730" w:rsidRDefault="00835730" w:rsidP="00BE64F2">
            <w:pPr>
              <w:pStyle w:val="TableText"/>
            </w:pPr>
            <w:r>
              <w:t>-Ortiva</w:t>
            </w:r>
          </w:p>
        </w:tc>
        <w:tc>
          <w:tcPr>
            <w:tcW w:w="2012" w:type="dxa"/>
          </w:tcPr>
          <w:p w:rsidR="00835730" w:rsidRDefault="00835730" w:rsidP="00BE64F2">
            <w:pPr>
              <w:pStyle w:val="TableText"/>
            </w:pPr>
            <w:r>
              <w:t>1</w:t>
            </w:r>
          </w:p>
        </w:tc>
      </w:tr>
      <w:tr w:rsidR="00835730" w:rsidTr="00BE64F2">
        <w:trPr>
          <w:cantSplit/>
          <w:trHeight w:val="20"/>
        </w:trPr>
        <w:tc>
          <w:tcPr>
            <w:tcW w:w="2156" w:type="dxa"/>
          </w:tcPr>
          <w:p w:rsidR="00835730" w:rsidRDefault="00835730" w:rsidP="00BE64F2">
            <w:pPr>
              <w:pStyle w:val="TableText"/>
            </w:pPr>
            <w:r>
              <w:t>Early-October</w:t>
            </w:r>
          </w:p>
        </w:tc>
        <w:tc>
          <w:tcPr>
            <w:tcW w:w="2464" w:type="dxa"/>
          </w:tcPr>
          <w:p w:rsidR="00835730" w:rsidRDefault="00835730" w:rsidP="00BE64F2">
            <w:pPr>
              <w:pStyle w:val="TableText"/>
            </w:pPr>
            <w:r>
              <w:t>anthracnose, mites</w:t>
            </w:r>
          </w:p>
        </w:tc>
        <w:tc>
          <w:tcPr>
            <w:tcW w:w="2428" w:type="dxa"/>
          </w:tcPr>
          <w:p w:rsidR="00835730" w:rsidRDefault="00835730" w:rsidP="00BE64F2">
            <w:pPr>
              <w:pStyle w:val="TableText"/>
            </w:pPr>
            <w:r>
              <w:t>-Salimkkun</w:t>
            </w:r>
            <w:r>
              <w:br/>
              <w:t>-All Star</w:t>
            </w:r>
          </w:p>
        </w:tc>
        <w:tc>
          <w:tcPr>
            <w:tcW w:w="2012" w:type="dxa"/>
          </w:tcPr>
          <w:p w:rsidR="00835730" w:rsidRDefault="00835730" w:rsidP="00BE64F2">
            <w:pPr>
              <w:pStyle w:val="TableText"/>
            </w:pPr>
            <w:r>
              <w:t>2</w:t>
            </w:r>
          </w:p>
        </w:tc>
      </w:tr>
      <w:tr w:rsidR="00835730" w:rsidTr="00BE64F2">
        <w:trPr>
          <w:cantSplit/>
          <w:trHeight w:val="20"/>
        </w:trPr>
        <w:tc>
          <w:tcPr>
            <w:tcW w:w="2156" w:type="dxa"/>
          </w:tcPr>
          <w:p w:rsidR="00835730" w:rsidRDefault="00835730" w:rsidP="00BE64F2">
            <w:pPr>
              <w:pStyle w:val="TableText"/>
            </w:pPr>
            <w:r>
              <w:t>Mid-October</w:t>
            </w:r>
          </w:p>
        </w:tc>
        <w:tc>
          <w:tcPr>
            <w:tcW w:w="2464" w:type="dxa"/>
          </w:tcPr>
          <w:p w:rsidR="00835730" w:rsidRDefault="00835730" w:rsidP="00BE64F2">
            <w:pPr>
              <w:pStyle w:val="TableText"/>
            </w:pPr>
            <w:r>
              <w:t>mites, moth pests</w:t>
            </w:r>
          </w:p>
        </w:tc>
        <w:tc>
          <w:tcPr>
            <w:tcW w:w="2428" w:type="dxa"/>
          </w:tcPr>
          <w:p w:rsidR="00835730" w:rsidRDefault="00835730" w:rsidP="00BE64F2">
            <w:pPr>
              <w:pStyle w:val="TableText"/>
            </w:pPr>
            <w:r>
              <w:t>-All Star</w:t>
            </w:r>
            <w:r>
              <w:br/>
              <w:t>-Steward Gold</w:t>
            </w:r>
          </w:p>
        </w:tc>
        <w:tc>
          <w:tcPr>
            <w:tcW w:w="2012" w:type="dxa"/>
          </w:tcPr>
          <w:p w:rsidR="00835730" w:rsidRDefault="00835730" w:rsidP="00BE64F2">
            <w:pPr>
              <w:pStyle w:val="TableText"/>
            </w:pPr>
            <w:r>
              <w:t>2</w:t>
            </w:r>
          </w:p>
        </w:tc>
      </w:tr>
      <w:tr w:rsidR="00835730" w:rsidTr="00BE64F2">
        <w:trPr>
          <w:cantSplit/>
          <w:trHeight w:val="20"/>
        </w:trPr>
        <w:tc>
          <w:tcPr>
            <w:tcW w:w="2156" w:type="dxa"/>
          </w:tcPr>
          <w:p w:rsidR="00835730" w:rsidRDefault="00835730" w:rsidP="00BE64F2">
            <w:pPr>
              <w:pStyle w:val="TableText"/>
            </w:pPr>
            <w:r>
              <w:t>Late-October</w:t>
            </w:r>
          </w:p>
        </w:tc>
        <w:tc>
          <w:tcPr>
            <w:tcW w:w="2464" w:type="dxa"/>
          </w:tcPr>
          <w:p w:rsidR="00835730" w:rsidRDefault="00835730" w:rsidP="00BE64F2">
            <w:pPr>
              <w:pStyle w:val="TableText"/>
            </w:pPr>
            <w:r>
              <w:t>anthracnose</w:t>
            </w:r>
          </w:p>
        </w:tc>
        <w:tc>
          <w:tcPr>
            <w:tcW w:w="2428" w:type="dxa"/>
          </w:tcPr>
          <w:p w:rsidR="00835730" w:rsidRDefault="00835730" w:rsidP="00BE64F2">
            <w:pPr>
              <w:pStyle w:val="TableText"/>
            </w:pPr>
            <w:r>
              <w:t>-Ortiva</w:t>
            </w:r>
          </w:p>
        </w:tc>
        <w:tc>
          <w:tcPr>
            <w:tcW w:w="2012" w:type="dxa"/>
          </w:tcPr>
          <w:p w:rsidR="00835730" w:rsidRDefault="00835730" w:rsidP="00BE64F2">
            <w:pPr>
              <w:pStyle w:val="TableText"/>
            </w:pPr>
            <w:r>
              <w:t>1</w:t>
            </w:r>
          </w:p>
        </w:tc>
      </w:tr>
      <w:tr w:rsidR="00835730" w:rsidTr="00BE64F2">
        <w:trPr>
          <w:cantSplit/>
          <w:trHeight w:val="20"/>
        </w:trPr>
        <w:tc>
          <w:tcPr>
            <w:tcW w:w="2156" w:type="dxa"/>
          </w:tcPr>
          <w:p w:rsidR="00835730" w:rsidRDefault="00835730" w:rsidP="00BE64F2">
            <w:pPr>
              <w:pStyle w:val="TableText"/>
            </w:pPr>
            <w:r>
              <w:t>Early-November</w:t>
            </w:r>
          </w:p>
        </w:tc>
        <w:tc>
          <w:tcPr>
            <w:tcW w:w="2464" w:type="dxa"/>
          </w:tcPr>
          <w:p w:rsidR="00835730" w:rsidRDefault="00835730" w:rsidP="00BE64F2">
            <w:pPr>
              <w:pStyle w:val="TableText"/>
            </w:pPr>
            <w:r>
              <w:t>anthracnose</w:t>
            </w:r>
          </w:p>
        </w:tc>
        <w:tc>
          <w:tcPr>
            <w:tcW w:w="2428" w:type="dxa"/>
          </w:tcPr>
          <w:p w:rsidR="00835730" w:rsidRDefault="00835730" w:rsidP="00BE64F2">
            <w:pPr>
              <w:pStyle w:val="TableText"/>
            </w:pPr>
            <w:r>
              <w:t>-Salimkkun</w:t>
            </w:r>
          </w:p>
        </w:tc>
        <w:tc>
          <w:tcPr>
            <w:tcW w:w="2012" w:type="dxa"/>
          </w:tcPr>
          <w:p w:rsidR="00835730" w:rsidRDefault="00835730" w:rsidP="00BE64F2">
            <w:pPr>
              <w:pStyle w:val="TableText"/>
            </w:pPr>
            <w:r>
              <w:t>1</w:t>
            </w:r>
          </w:p>
        </w:tc>
      </w:tr>
      <w:tr w:rsidR="00835730" w:rsidTr="00BE64F2">
        <w:trPr>
          <w:cantSplit/>
          <w:trHeight w:val="20"/>
        </w:trPr>
        <w:tc>
          <w:tcPr>
            <w:tcW w:w="2156" w:type="dxa"/>
          </w:tcPr>
          <w:p w:rsidR="00835730" w:rsidRDefault="00835730" w:rsidP="00BE64F2">
            <w:pPr>
              <w:pStyle w:val="TableText"/>
            </w:pPr>
            <w:r>
              <w:t>Mid-November</w:t>
            </w:r>
          </w:p>
        </w:tc>
        <w:tc>
          <w:tcPr>
            <w:tcW w:w="2464" w:type="dxa"/>
          </w:tcPr>
          <w:p w:rsidR="00835730" w:rsidRDefault="00835730" w:rsidP="00BE64F2">
            <w:pPr>
              <w:pStyle w:val="TableText"/>
            </w:pPr>
            <w:r>
              <w:t>anthracnose, grey mould rot</w:t>
            </w:r>
          </w:p>
        </w:tc>
        <w:tc>
          <w:tcPr>
            <w:tcW w:w="2428" w:type="dxa"/>
          </w:tcPr>
          <w:p w:rsidR="00835730" w:rsidRDefault="00835730" w:rsidP="00BE64F2">
            <w:pPr>
              <w:pStyle w:val="TableText"/>
            </w:pPr>
            <w:r>
              <w:t>-Cabrio</w:t>
            </w:r>
            <w:r>
              <w:br/>
              <w:t>-Gyunmori (fungicide; active ingredient Fenhexamid.iminoctadin tris[albesilate)]</w:t>
            </w:r>
          </w:p>
        </w:tc>
        <w:tc>
          <w:tcPr>
            <w:tcW w:w="2012" w:type="dxa"/>
          </w:tcPr>
          <w:p w:rsidR="00835730" w:rsidRDefault="00835730" w:rsidP="00BE64F2">
            <w:pPr>
              <w:pStyle w:val="TableText"/>
            </w:pPr>
            <w:r>
              <w:t>2</w:t>
            </w:r>
          </w:p>
        </w:tc>
      </w:tr>
      <w:tr w:rsidR="00835730" w:rsidTr="00BE64F2">
        <w:trPr>
          <w:cantSplit/>
          <w:trHeight w:val="20"/>
        </w:trPr>
        <w:tc>
          <w:tcPr>
            <w:tcW w:w="2156" w:type="dxa"/>
          </w:tcPr>
          <w:p w:rsidR="00835730" w:rsidRDefault="00835730" w:rsidP="00BE64F2">
            <w:pPr>
              <w:pStyle w:val="TableText"/>
            </w:pPr>
            <w:r>
              <w:t>Late-November</w:t>
            </w:r>
          </w:p>
        </w:tc>
        <w:tc>
          <w:tcPr>
            <w:tcW w:w="2464" w:type="dxa"/>
          </w:tcPr>
          <w:p w:rsidR="00835730" w:rsidRDefault="00835730" w:rsidP="00BE64F2">
            <w:pPr>
              <w:pStyle w:val="TableText"/>
            </w:pPr>
            <w:r>
              <w:t>anthracnose, grey mould rot</w:t>
            </w:r>
          </w:p>
        </w:tc>
        <w:tc>
          <w:tcPr>
            <w:tcW w:w="2428" w:type="dxa"/>
          </w:tcPr>
          <w:p w:rsidR="00835730" w:rsidRDefault="00835730" w:rsidP="00BE64F2">
            <w:pPr>
              <w:pStyle w:val="TableText"/>
            </w:pPr>
            <w:r>
              <w:t>-Sporgon</w:t>
            </w:r>
            <w:r>
              <w:br/>
              <w:t>-Switch</w:t>
            </w:r>
          </w:p>
        </w:tc>
        <w:tc>
          <w:tcPr>
            <w:tcW w:w="2012" w:type="dxa"/>
          </w:tcPr>
          <w:p w:rsidR="00835730" w:rsidRDefault="00835730" w:rsidP="00BE64F2">
            <w:pPr>
              <w:pStyle w:val="TableText"/>
            </w:pPr>
            <w:r>
              <w:t>2</w:t>
            </w:r>
          </w:p>
        </w:tc>
      </w:tr>
      <w:tr w:rsidR="00835730" w:rsidTr="00BE64F2">
        <w:trPr>
          <w:cantSplit/>
          <w:trHeight w:val="20"/>
        </w:trPr>
        <w:tc>
          <w:tcPr>
            <w:tcW w:w="2156" w:type="dxa"/>
          </w:tcPr>
          <w:p w:rsidR="00835730" w:rsidRDefault="00835730" w:rsidP="00BE64F2">
            <w:pPr>
              <w:pStyle w:val="TableText"/>
            </w:pPr>
            <w:r>
              <w:t>Late-December</w:t>
            </w:r>
          </w:p>
        </w:tc>
        <w:tc>
          <w:tcPr>
            <w:tcW w:w="2464" w:type="dxa"/>
          </w:tcPr>
          <w:p w:rsidR="00835730" w:rsidRDefault="00835730" w:rsidP="00BE64F2">
            <w:pPr>
              <w:pStyle w:val="TableText"/>
            </w:pPr>
            <w:r>
              <w:t>anthracnose, mites</w:t>
            </w:r>
          </w:p>
        </w:tc>
        <w:tc>
          <w:tcPr>
            <w:tcW w:w="2428" w:type="dxa"/>
          </w:tcPr>
          <w:p w:rsidR="00835730" w:rsidRDefault="00835730" w:rsidP="00BE64F2">
            <w:pPr>
              <w:pStyle w:val="TableText"/>
            </w:pPr>
            <w:r>
              <w:t>-Sporgon</w:t>
            </w:r>
            <w:r>
              <w:br/>
              <w:t>-Milbeknock + Zoom</w:t>
            </w:r>
          </w:p>
        </w:tc>
        <w:tc>
          <w:tcPr>
            <w:tcW w:w="2012" w:type="dxa"/>
          </w:tcPr>
          <w:p w:rsidR="00835730" w:rsidRDefault="00835730" w:rsidP="00BE64F2">
            <w:pPr>
              <w:pStyle w:val="TableText"/>
            </w:pPr>
          </w:p>
        </w:tc>
      </w:tr>
    </w:tbl>
    <w:p w:rsidR="00835730" w:rsidRDefault="00835730" w:rsidP="000B5EE7">
      <w:pPr>
        <w:spacing w:before="200"/>
      </w:pPr>
      <w:r>
        <w:t xml:space="preserve">In general, Korea uses an integrated pest management system for fruit production in greenhouses including the use </w:t>
      </w:r>
      <w:r w:rsidRPr="00434798">
        <w:t>of biological controls</w:t>
      </w:r>
      <w:r>
        <w:t xml:space="preserve">, such as the predatory mites </w:t>
      </w:r>
      <w:r>
        <w:rPr>
          <w:i/>
          <w:iCs/>
        </w:rPr>
        <w:t>Phytoseiulus </w:t>
      </w:r>
      <w:r w:rsidRPr="00434798">
        <w:rPr>
          <w:i/>
          <w:iCs/>
        </w:rPr>
        <w:t>persimilis</w:t>
      </w:r>
      <w:r>
        <w:rPr>
          <w:iCs/>
        </w:rPr>
        <w:t xml:space="preserve"> and</w:t>
      </w:r>
      <w:r>
        <w:rPr>
          <w:i/>
          <w:iCs/>
        </w:rPr>
        <w:t xml:space="preserve"> Neoseiulus </w:t>
      </w:r>
      <w:r w:rsidRPr="00434798">
        <w:rPr>
          <w:i/>
          <w:iCs/>
        </w:rPr>
        <w:t>californicus</w:t>
      </w:r>
      <w:r>
        <w:rPr>
          <w:i/>
          <w:iCs/>
        </w:rPr>
        <w:t xml:space="preserve"> </w:t>
      </w:r>
      <w:r w:rsidRPr="000F0D9D">
        <w:rPr>
          <w:iCs/>
        </w:rPr>
        <w:t>to control mites</w:t>
      </w:r>
      <w:r w:rsidRPr="000F0D9D">
        <w:t>.</w:t>
      </w:r>
      <w:r>
        <w:t xml:space="preserve"> Pest management programs </w:t>
      </w:r>
      <w:r>
        <w:lastRenderedPageBreak/>
        <w:t xml:space="preserve">include preventative sprays, and monitoring programs. The control scheme for pests of strawberries is shown in Table 3.3 </w:t>
      </w:r>
      <w:r>
        <w:rPr>
          <w:noProof/>
        </w:rPr>
        <w:t>(QIA 2015b)</w:t>
      </w:r>
      <w:r>
        <w:t>:</w:t>
      </w:r>
    </w:p>
    <w:p w:rsidR="00835730" w:rsidRDefault="00835730" w:rsidP="00520657">
      <w:pPr>
        <w:pStyle w:val="Caption"/>
      </w:pPr>
      <w:bookmarkStart w:id="54" w:name="_Toc470165528"/>
      <w:r>
        <w:t xml:space="preserve">Table </w:t>
      </w:r>
      <w:fldSimple w:instr=" STYLEREF 2 \s ">
        <w:r w:rsidR="008B2850">
          <w:rPr>
            <w:noProof/>
          </w:rPr>
          <w:t>3</w:t>
        </w:r>
      </w:fldSimple>
      <w:r>
        <w:t>.</w:t>
      </w:r>
      <w:fldSimple w:instr=" SEQ Table \* ARABIC \s 2 ">
        <w:r w:rsidR="008B2850">
          <w:rPr>
            <w:noProof/>
          </w:rPr>
          <w:t>3</w:t>
        </w:r>
      </w:fldSimple>
      <w:r>
        <w:t xml:space="preserve"> P</w:t>
      </w:r>
      <w:r w:rsidRPr="005D511E">
        <w:t>est management schedule</w:t>
      </w:r>
      <w:bookmarkEnd w:id="54"/>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835730" w:rsidTr="006C0369">
        <w:trPr>
          <w:cantSplit/>
          <w:tblHeader/>
        </w:trPr>
        <w:tc>
          <w:tcPr>
            <w:tcW w:w="3020" w:type="dxa"/>
            <w:tcBorders>
              <w:bottom w:val="single" w:sz="4" w:space="0" w:color="D9D9D9"/>
            </w:tcBorders>
          </w:tcPr>
          <w:p w:rsidR="00835730" w:rsidRPr="000E6A42" w:rsidRDefault="00835730" w:rsidP="0042718D">
            <w:pPr>
              <w:pStyle w:val="TableHeading"/>
            </w:pPr>
            <w:r w:rsidRPr="000E6A42">
              <w:t>Time of major pest occurrences</w:t>
            </w:r>
          </w:p>
        </w:tc>
        <w:tc>
          <w:tcPr>
            <w:tcW w:w="3020" w:type="dxa"/>
            <w:tcBorders>
              <w:bottom w:val="single" w:sz="4" w:space="0" w:color="D9D9D9"/>
            </w:tcBorders>
          </w:tcPr>
          <w:p w:rsidR="00835730" w:rsidRPr="000E6A42" w:rsidRDefault="00835730" w:rsidP="0042718D">
            <w:pPr>
              <w:pStyle w:val="TableHeading"/>
            </w:pPr>
            <w:r w:rsidRPr="000E6A42">
              <w:t>Pest species</w:t>
            </w:r>
          </w:p>
        </w:tc>
        <w:tc>
          <w:tcPr>
            <w:tcW w:w="3020" w:type="dxa"/>
            <w:tcBorders>
              <w:bottom w:val="single" w:sz="4" w:space="0" w:color="D9D9D9"/>
            </w:tcBorders>
          </w:tcPr>
          <w:p w:rsidR="00835730" w:rsidRPr="000E6A42" w:rsidRDefault="00835730" w:rsidP="0042718D">
            <w:pPr>
              <w:pStyle w:val="TableHeading"/>
            </w:pPr>
            <w:r w:rsidRPr="000E6A42">
              <w:t>Control strategy</w:t>
            </w:r>
          </w:p>
        </w:tc>
      </w:tr>
      <w:tr w:rsidR="00835730" w:rsidTr="006C0369">
        <w:trPr>
          <w:trHeight w:val="85"/>
        </w:trPr>
        <w:tc>
          <w:tcPr>
            <w:tcW w:w="3020" w:type="dxa"/>
            <w:tcBorders>
              <w:top w:val="single" w:sz="4" w:space="0" w:color="D9D9D9"/>
            </w:tcBorders>
          </w:tcPr>
          <w:p w:rsidR="00835730" w:rsidRPr="000E6A42" w:rsidRDefault="00835730" w:rsidP="0042718D">
            <w:pPr>
              <w:pStyle w:val="TableText"/>
            </w:pPr>
            <w:r w:rsidRPr="000E6A42">
              <w:t>March-June</w:t>
            </w:r>
          </w:p>
        </w:tc>
        <w:tc>
          <w:tcPr>
            <w:tcW w:w="3020" w:type="dxa"/>
            <w:tcBorders>
              <w:top w:val="single" w:sz="4" w:space="0" w:color="D9D9D9"/>
            </w:tcBorders>
          </w:tcPr>
          <w:p w:rsidR="00835730" w:rsidRPr="000E6A42" w:rsidRDefault="00835730" w:rsidP="0042718D">
            <w:pPr>
              <w:pStyle w:val="TableText"/>
              <w:rPr>
                <w:i/>
              </w:rPr>
            </w:pPr>
            <w:r>
              <w:t>w</w:t>
            </w:r>
            <w:r w:rsidRPr="000E6A42">
              <w:t xml:space="preserve">ilt disease, slug, </w:t>
            </w:r>
            <w:r w:rsidRPr="000E6A42">
              <w:rPr>
                <w:i/>
              </w:rPr>
              <w:t>Acusta despecta</w:t>
            </w:r>
          </w:p>
        </w:tc>
        <w:tc>
          <w:tcPr>
            <w:tcW w:w="3020" w:type="dxa"/>
            <w:tcBorders>
              <w:top w:val="single" w:sz="4" w:space="0" w:color="D9D9D9"/>
            </w:tcBorders>
          </w:tcPr>
          <w:p w:rsidR="00835730" w:rsidRPr="000E6A42" w:rsidRDefault="00835730" w:rsidP="0042718D">
            <w:pPr>
              <w:pStyle w:val="TableText"/>
            </w:pPr>
            <w:r w:rsidRPr="000E6A42">
              <w:t xml:space="preserve">Only disease-free </w:t>
            </w:r>
            <w:r>
              <w:t>plantlets</w:t>
            </w:r>
            <w:r w:rsidRPr="000E6A42">
              <w:t xml:space="preserve"> are used and hiding places for gastropods such as weeds and surrounding crops are removed</w:t>
            </w:r>
          </w:p>
        </w:tc>
      </w:tr>
      <w:tr w:rsidR="00835730" w:rsidTr="0042718D">
        <w:trPr>
          <w:trHeight w:val="85"/>
        </w:trPr>
        <w:tc>
          <w:tcPr>
            <w:tcW w:w="3020" w:type="dxa"/>
          </w:tcPr>
          <w:p w:rsidR="00835730" w:rsidRPr="000E6A42" w:rsidRDefault="00835730" w:rsidP="0042718D">
            <w:pPr>
              <w:pStyle w:val="TableText"/>
            </w:pPr>
            <w:r w:rsidRPr="000E6A42">
              <w:t>June</w:t>
            </w:r>
          </w:p>
        </w:tc>
        <w:tc>
          <w:tcPr>
            <w:tcW w:w="3020" w:type="dxa"/>
          </w:tcPr>
          <w:p w:rsidR="00835730" w:rsidRPr="000E6A42" w:rsidRDefault="00835730" w:rsidP="0042718D">
            <w:pPr>
              <w:pStyle w:val="TableText"/>
              <w:rPr>
                <w:i/>
              </w:rPr>
            </w:pPr>
            <w:r>
              <w:t>a</w:t>
            </w:r>
            <w:r w:rsidRPr="000E6A42">
              <w:t xml:space="preserve">nthracnose, </w:t>
            </w:r>
            <w:r w:rsidRPr="000E6A42">
              <w:rPr>
                <w:i/>
              </w:rPr>
              <w:t>Spodoptera litura</w:t>
            </w:r>
            <w:r w:rsidRPr="000E6A42">
              <w:t xml:space="preserve">, </w:t>
            </w:r>
            <w:r w:rsidRPr="000E6A42">
              <w:rPr>
                <w:i/>
              </w:rPr>
              <w:t>S. exigua</w:t>
            </w:r>
          </w:p>
        </w:tc>
        <w:tc>
          <w:tcPr>
            <w:tcW w:w="3020" w:type="dxa"/>
          </w:tcPr>
          <w:p w:rsidR="00835730" w:rsidRPr="000E6A42" w:rsidRDefault="00835730" w:rsidP="0042718D">
            <w:pPr>
              <w:pStyle w:val="TableText"/>
            </w:pPr>
            <w:r w:rsidRPr="000E6A42">
              <w:t xml:space="preserve">Only disease-free </w:t>
            </w:r>
            <w:r>
              <w:t>plantlets</w:t>
            </w:r>
            <w:r w:rsidRPr="000E6A42">
              <w:t xml:space="preserve"> are used, damaged fruits are removed, </w:t>
            </w:r>
            <w:r>
              <w:t>adult insects prevented entry by using insect-proof nets</w:t>
            </w:r>
            <w:r w:rsidRPr="000E6A42">
              <w:t xml:space="preserve"> and chemical sprays are used</w:t>
            </w:r>
          </w:p>
        </w:tc>
      </w:tr>
      <w:tr w:rsidR="00835730" w:rsidTr="0042718D">
        <w:trPr>
          <w:trHeight w:val="85"/>
        </w:trPr>
        <w:tc>
          <w:tcPr>
            <w:tcW w:w="3020" w:type="dxa"/>
          </w:tcPr>
          <w:p w:rsidR="00835730" w:rsidRPr="000E6A42" w:rsidRDefault="00835730" w:rsidP="0042718D">
            <w:pPr>
              <w:pStyle w:val="TableText"/>
            </w:pPr>
            <w:r w:rsidRPr="000E6A42">
              <w:t>Occurs throughout the year</w:t>
            </w:r>
          </w:p>
        </w:tc>
        <w:tc>
          <w:tcPr>
            <w:tcW w:w="3020" w:type="dxa"/>
          </w:tcPr>
          <w:p w:rsidR="00835730" w:rsidRPr="000E6A42" w:rsidRDefault="00835730" w:rsidP="0042718D">
            <w:pPr>
              <w:pStyle w:val="TableText"/>
              <w:rPr>
                <w:i/>
              </w:rPr>
            </w:pPr>
            <w:r w:rsidRPr="000E6A42">
              <w:rPr>
                <w:i/>
              </w:rPr>
              <w:t>Botrytis cinerea</w:t>
            </w:r>
            <w:r w:rsidRPr="000E6A42">
              <w:t xml:space="preserve">, </w:t>
            </w:r>
            <w:r w:rsidRPr="000E6A42">
              <w:rPr>
                <w:i/>
              </w:rPr>
              <w:t>Tetranychus urticae</w:t>
            </w:r>
            <w:r w:rsidRPr="000E6A42">
              <w:t xml:space="preserve">, </w:t>
            </w:r>
            <w:r w:rsidRPr="000E6A42">
              <w:rPr>
                <w:i/>
              </w:rPr>
              <w:t>T. kanzawai</w:t>
            </w:r>
          </w:p>
        </w:tc>
        <w:tc>
          <w:tcPr>
            <w:tcW w:w="3020" w:type="dxa"/>
          </w:tcPr>
          <w:p w:rsidR="00835730" w:rsidRPr="000E6A42" w:rsidRDefault="00835730" w:rsidP="0042718D">
            <w:pPr>
              <w:pStyle w:val="TableText"/>
            </w:pPr>
            <w:r w:rsidRPr="000E6A42">
              <w:t>Preventative chemical sprays</w:t>
            </w:r>
            <w:r>
              <w:t xml:space="preserve"> applied</w:t>
            </w:r>
            <w:r w:rsidRPr="000E6A42">
              <w:t>, and target bottom leaves of host plants (the main incursion area) with chemical control.</w:t>
            </w:r>
          </w:p>
        </w:tc>
      </w:tr>
      <w:tr w:rsidR="00835730" w:rsidTr="0042718D">
        <w:trPr>
          <w:trHeight w:val="85"/>
        </w:trPr>
        <w:tc>
          <w:tcPr>
            <w:tcW w:w="3020" w:type="dxa"/>
          </w:tcPr>
          <w:p w:rsidR="00835730" w:rsidRPr="000E6A42" w:rsidRDefault="00835730" w:rsidP="0042718D">
            <w:pPr>
              <w:pStyle w:val="TableText"/>
            </w:pPr>
            <w:r w:rsidRPr="000E6A42">
              <w:t>Occurs throughout the year</w:t>
            </w:r>
          </w:p>
        </w:tc>
        <w:tc>
          <w:tcPr>
            <w:tcW w:w="3020" w:type="dxa"/>
          </w:tcPr>
          <w:p w:rsidR="00835730" w:rsidRPr="000E6A42" w:rsidRDefault="00835730" w:rsidP="0042718D">
            <w:pPr>
              <w:pStyle w:val="TableText"/>
              <w:rPr>
                <w:i/>
              </w:rPr>
            </w:pPr>
            <w:r w:rsidRPr="000E6A42">
              <w:rPr>
                <w:i/>
              </w:rPr>
              <w:t>Sphaer</w:t>
            </w:r>
            <w:r>
              <w:rPr>
                <w:i/>
              </w:rPr>
              <w:t>o</w:t>
            </w:r>
            <w:r w:rsidRPr="000E6A42">
              <w:rPr>
                <w:i/>
              </w:rPr>
              <w:t>theca aphanis</w:t>
            </w:r>
            <w:r w:rsidRPr="000E6A42">
              <w:t xml:space="preserve">, </w:t>
            </w:r>
            <w:r w:rsidRPr="000E6A42">
              <w:rPr>
                <w:i/>
              </w:rPr>
              <w:t>Aphis gossypii</w:t>
            </w:r>
            <w:r w:rsidRPr="000E6A42">
              <w:t xml:space="preserve">, </w:t>
            </w:r>
            <w:r w:rsidRPr="000E6A42">
              <w:rPr>
                <w:i/>
              </w:rPr>
              <w:t>A. forbesi</w:t>
            </w:r>
            <w:r w:rsidRPr="000E6A42">
              <w:t>,</w:t>
            </w:r>
            <w:r w:rsidRPr="000E6A42">
              <w:rPr>
                <w:i/>
              </w:rPr>
              <w:t xml:space="preserve"> Chaetosiphon (Pentatrichopus) min</w:t>
            </w:r>
            <w:r>
              <w:rPr>
                <w:i/>
              </w:rPr>
              <w:t>or</w:t>
            </w:r>
            <w:r w:rsidRPr="000E6A42">
              <w:t xml:space="preserve">, </w:t>
            </w:r>
            <w:r w:rsidRPr="000E6A42">
              <w:rPr>
                <w:i/>
              </w:rPr>
              <w:t>Myzus persicae</w:t>
            </w:r>
          </w:p>
        </w:tc>
        <w:tc>
          <w:tcPr>
            <w:tcW w:w="3020" w:type="dxa"/>
          </w:tcPr>
          <w:p w:rsidR="00835730" w:rsidRPr="000E6A42" w:rsidRDefault="00835730" w:rsidP="0042718D">
            <w:pPr>
              <w:pStyle w:val="TableText"/>
            </w:pPr>
            <w:r>
              <w:t>Apply c</w:t>
            </w:r>
            <w:r w:rsidRPr="000E6A42">
              <w:t>hemical controls at the early stage of incursions and pre</w:t>
            </w:r>
            <w:r>
              <w:t>v</w:t>
            </w:r>
            <w:r w:rsidRPr="000E6A42">
              <w:t>ent entry of imagoes</w:t>
            </w:r>
            <w:r>
              <w:t xml:space="preserve"> (mature adults)</w:t>
            </w:r>
            <w:r w:rsidRPr="000E6A42">
              <w:t xml:space="preserve"> into greenhouses</w:t>
            </w:r>
          </w:p>
        </w:tc>
      </w:tr>
      <w:tr w:rsidR="00835730" w:rsidTr="0042718D">
        <w:trPr>
          <w:trHeight w:val="85"/>
        </w:trPr>
        <w:tc>
          <w:tcPr>
            <w:tcW w:w="3020" w:type="dxa"/>
          </w:tcPr>
          <w:p w:rsidR="00835730" w:rsidRPr="000E6A42" w:rsidRDefault="00835730" w:rsidP="0042718D">
            <w:pPr>
              <w:pStyle w:val="TableText"/>
            </w:pPr>
            <w:r w:rsidRPr="000E6A42">
              <w:t>Occurs throughout the year</w:t>
            </w:r>
          </w:p>
        </w:tc>
        <w:tc>
          <w:tcPr>
            <w:tcW w:w="3020" w:type="dxa"/>
          </w:tcPr>
          <w:p w:rsidR="00835730" w:rsidRPr="000E6A42" w:rsidRDefault="00835730" w:rsidP="0042718D">
            <w:pPr>
              <w:pStyle w:val="TableText"/>
            </w:pPr>
            <w:r w:rsidRPr="000E6A42">
              <w:rPr>
                <w:i/>
              </w:rPr>
              <w:t>Mycosphaerella fragariae</w:t>
            </w:r>
            <w:r w:rsidRPr="000E6A42">
              <w:t xml:space="preserve">, </w:t>
            </w:r>
            <w:r w:rsidRPr="000E6A42">
              <w:rPr>
                <w:i/>
              </w:rPr>
              <w:t>Thrips palmi</w:t>
            </w:r>
            <w:r w:rsidRPr="000E6A42">
              <w:t xml:space="preserve">, </w:t>
            </w:r>
            <w:r w:rsidRPr="000E6A42">
              <w:rPr>
                <w:i/>
              </w:rPr>
              <w:t>Frankliniella occidentalis</w:t>
            </w:r>
          </w:p>
        </w:tc>
        <w:tc>
          <w:tcPr>
            <w:tcW w:w="3020" w:type="dxa"/>
          </w:tcPr>
          <w:p w:rsidR="00835730" w:rsidRPr="000E6A42" w:rsidRDefault="00835730" w:rsidP="0042718D">
            <w:pPr>
              <w:pStyle w:val="TableText"/>
            </w:pPr>
            <w:r>
              <w:t>Apply c</w:t>
            </w:r>
            <w:r w:rsidRPr="000E6A42">
              <w:t>hemical controls at the early stage of incursions</w:t>
            </w:r>
          </w:p>
        </w:tc>
      </w:tr>
      <w:tr w:rsidR="00835730" w:rsidTr="0042718D">
        <w:trPr>
          <w:trHeight w:val="85"/>
        </w:trPr>
        <w:tc>
          <w:tcPr>
            <w:tcW w:w="3020" w:type="dxa"/>
          </w:tcPr>
          <w:p w:rsidR="00835730" w:rsidRPr="000E6A42" w:rsidRDefault="00835730" w:rsidP="0042718D">
            <w:pPr>
              <w:pStyle w:val="TableText"/>
            </w:pPr>
            <w:r w:rsidRPr="000E6A42">
              <w:t>Occurs throughout the year</w:t>
            </w:r>
          </w:p>
        </w:tc>
        <w:tc>
          <w:tcPr>
            <w:tcW w:w="3020" w:type="dxa"/>
          </w:tcPr>
          <w:p w:rsidR="00835730" w:rsidRPr="000E6A42" w:rsidRDefault="00835730" w:rsidP="0042718D">
            <w:pPr>
              <w:pStyle w:val="TableText"/>
              <w:rPr>
                <w:i/>
              </w:rPr>
            </w:pPr>
            <w:r>
              <w:t>v</w:t>
            </w:r>
            <w:r w:rsidRPr="000E6A42">
              <w:t xml:space="preserve">iral diseases, </w:t>
            </w:r>
            <w:r w:rsidRPr="000E6A42">
              <w:rPr>
                <w:i/>
              </w:rPr>
              <w:t>Aphelenchoides fragariae</w:t>
            </w:r>
            <w:r w:rsidRPr="000E6A42">
              <w:t xml:space="preserve">, </w:t>
            </w:r>
            <w:r w:rsidRPr="000E6A42">
              <w:rPr>
                <w:i/>
              </w:rPr>
              <w:t xml:space="preserve">Pratylenchus </w:t>
            </w:r>
            <w:r w:rsidRPr="000E6A42">
              <w:t>sp.</w:t>
            </w:r>
          </w:p>
        </w:tc>
        <w:tc>
          <w:tcPr>
            <w:tcW w:w="3020" w:type="dxa"/>
          </w:tcPr>
          <w:p w:rsidR="00835730" w:rsidRPr="000E6A42" w:rsidRDefault="00835730" w:rsidP="0042718D">
            <w:pPr>
              <w:pStyle w:val="TableText"/>
            </w:pPr>
            <w:r>
              <w:t>Virus free plantlets used, and p</w:t>
            </w:r>
            <w:r w:rsidRPr="000E6A42">
              <w:t xml:space="preserve">lants are only cultivated in disease-free </w:t>
            </w:r>
            <w:r>
              <w:t>greenhouses</w:t>
            </w:r>
            <w:r w:rsidRPr="000E6A42">
              <w:t xml:space="preserve"> and any runners affected are removed early on</w:t>
            </w:r>
          </w:p>
        </w:tc>
      </w:tr>
    </w:tbl>
    <w:p w:rsidR="00835730" w:rsidRDefault="00835730" w:rsidP="000B5EE7">
      <w:pPr>
        <w:spacing w:before="200"/>
      </w:pPr>
      <w:r w:rsidRPr="00B71131">
        <w:t>Sticky traps are used to monitor the presence of flying pests in greenhouses.</w:t>
      </w:r>
    </w:p>
    <w:p w:rsidR="00835730" w:rsidRDefault="00835730" w:rsidP="000D1347">
      <w:pPr>
        <w:pStyle w:val="Heading5"/>
      </w:pPr>
      <w:r>
        <w:t>Imported seedlings and seeds used for Korea’s breeding programme</w:t>
      </w:r>
    </w:p>
    <w:p w:rsidR="00835730" w:rsidRDefault="00835730" w:rsidP="00972208">
      <w:r>
        <w:t xml:space="preserve">Imported seedlings are not a major part of strawberry production in Korea, with only about 0.2 per cent of runner daughter plants being imported. Out of imported daughter plants from 2013 to 2015, the majority were from China (46 per cent) followed by the Netherlands (29 per cent). The remaining were from France, United Kingdom, United States and Spain </w:t>
      </w:r>
      <w:r>
        <w:rPr>
          <w:noProof/>
        </w:rPr>
        <w:t>(QIA 2016)</w:t>
      </w:r>
      <w:r>
        <w:t>.</w:t>
      </w:r>
      <w:r>
        <w:br w:type="page"/>
      </w:r>
    </w:p>
    <w:p w:rsidR="00835730" w:rsidRPr="00BB075E" w:rsidRDefault="00835730" w:rsidP="00520657">
      <w:r>
        <w:lastRenderedPageBreak/>
        <w:t xml:space="preserve">Samples from each consignment of imported daughter plants are tested for the presence of bacteria and viruses shown in Table 3.4 </w:t>
      </w:r>
      <w:r>
        <w:rPr>
          <w:noProof/>
        </w:rPr>
        <w:t>(QIA 2016)</w:t>
      </w:r>
      <w:r w:rsidRPr="00CC7712">
        <w:t>.</w:t>
      </w:r>
    </w:p>
    <w:p w:rsidR="00835730" w:rsidRDefault="00835730" w:rsidP="00520657">
      <w:pPr>
        <w:pStyle w:val="Caption"/>
      </w:pPr>
      <w:bookmarkStart w:id="55" w:name="_Toc470165529"/>
      <w:r>
        <w:t xml:space="preserve">Table </w:t>
      </w:r>
      <w:fldSimple w:instr=" STYLEREF 2 \s ">
        <w:r w:rsidR="008B2850">
          <w:rPr>
            <w:noProof/>
          </w:rPr>
          <w:t>3</w:t>
        </w:r>
      </w:fldSimple>
      <w:r>
        <w:t>.</w:t>
      </w:r>
      <w:fldSimple w:instr=" SEQ Table \* ARABIC \s 2 ">
        <w:r w:rsidR="008B2850">
          <w:rPr>
            <w:noProof/>
          </w:rPr>
          <w:t>4</w:t>
        </w:r>
      </w:fldSimple>
      <w:r>
        <w:t xml:space="preserve"> </w:t>
      </w:r>
      <w:r w:rsidRPr="00046256">
        <w:t>Bacteria and Viruses targeted by tests for imported runner daughter plants</w:t>
      </w:r>
      <w:bookmarkEnd w:id="55"/>
    </w:p>
    <w:tbl>
      <w:tblPr>
        <w:tblStyle w:val="TableGrid"/>
        <w:tblW w:w="906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3826"/>
        <w:gridCol w:w="2976"/>
      </w:tblGrid>
      <w:tr w:rsidR="00835730" w:rsidTr="006C0369">
        <w:tc>
          <w:tcPr>
            <w:tcW w:w="2265" w:type="dxa"/>
            <w:tcBorders>
              <w:bottom w:val="single" w:sz="4" w:space="0" w:color="D9D9D9"/>
            </w:tcBorders>
          </w:tcPr>
          <w:p w:rsidR="00835730" w:rsidRPr="004A2150" w:rsidRDefault="00835730" w:rsidP="0042718D">
            <w:pPr>
              <w:pStyle w:val="TableHeading"/>
            </w:pPr>
            <w:r>
              <w:t>Pathogen t</w:t>
            </w:r>
            <w:r w:rsidRPr="004A2150">
              <w:t>ype</w:t>
            </w:r>
          </w:p>
        </w:tc>
        <w:tc>
          <w:tcPr>
            <w:tcW w:w="3826" w:type="dxa"/>
            <w:tcBorders>
              <w:bottom w:val="single" w:sz="4" w:space="0" w:color="D9D9D9"/>
            </w:tcBorders>
          </w:tcPr>
          <w:p w:rsidR="00835730" w:rsidRPr="004A2150" w:rsidRDefault="00835730" w:rsidP="0042718D">
            <w:pPr>
              <w:pStyle w:val="TableHeading"/>
            </w:pPr>
            <w:r w:rsidRPr="004A2150">
              <w:t>Scientific</w:t>
            </w:r>
            <w:r>
              <w:t xml:space="preserve"> </w:t>
            </w:r>
            <w:r w:rsidRPr="004A2150">
              <w:t>name</w:t>
            </w:r>
          </w:p>
        </w:tc>
        <w:tc>
          <w:tcPr>
            <w:tcW w:w="2976" w:type="dxa"/>
            <w:tcBorders>
              <w:bottom w:val="single" w:sz="4" w:space="0" w:color="D9D9D9"/>
            </w:tcBorders>
          </w:tcPr>
          <w:p w:rsidR="00835730" w:rsidRPr="004A2150" w:rsidRDefault="00835730" w:rsidP="0042718D">
            <w:pPr>
              <w:pStyle w:val="TableHeading"/>
            </w:pPr>
            <w:r w:rsidRPr="004A2150">
              <w:t>Main test method</w:t>
            </w:r>
          </w:p>
        </w:tc>
      </w:tr>
      <w:tr w:rsidR="00835730" w:rsidTr="006C0369">
        <w:tc>
          <w:tcPr>
            <w:tcW w:w="2265" w:type="dxa"/>
            <w:vMerge w:val="restart"/>
            <w:tcBorders>
              <w:top w:val="single" w:sz="4" w:space="0" w:color="D9D9D9"/>
            </w:tcBorders>
          </w:tcPr>
          <w:p w:rsidR="00835730" w:rsidRPr="004A2150" w:rsidRDefault="00835730" w:rsidP="0042718D">
            <w:pPr>
              <w:pStyle w:val="TableHeading"/>
            </w:pPr>
            <w:r w:rsidRPr="004A2150">
              <w:t>Bacterial</w:t>
            </w:r>
          </w:p>
        </w:tc>
        <w:tc>
          <w:tcPr>
            <w:tcW w:w="3826" w:type="dxa"/>
            <w:tcBorders>
              <w:top w:val="single" w:sz="4" w:space="0" w:color="D9D9D9"/>
            </w:tcBorders>
          </w:tcPr>
          <w:p w:rsidR="00835730" w:rsidRPr="004666F3" w:rsidRDefault="00835730" w:rsidP="00A64546">
            <w:pPr>
              <w:pStyle w:val="TableText"/>
              <w:rPr>
                <w:i/>
              </w:rPr>
            </w:pPr>
            <w:r>
              <w:t>‘</w:t>
            </w:r>
            <w:r w:rsidRPr="004666F3">
              <w:rPr>
                <w:i/>
              </w:rPr>
              <w:t xml:space="preserve">Candidatus </w:t>
            </w:r>
            <w:r w:rsidRPr="009A765A">
              <w:t>Phlomobacter fragariae</w:t>
            </w:r>
            <w:r>
              <w:t>’</w:t>
            </w:r>
          </w:p>
        </w:tc>
        <w:tc>
          <w:tcPr>
            <w:tcW w:w="2976" w:type="dxa"/>
            <w:tcBorders>
              <w:top w:val="single" w:sz="4" w:space="0" w:color="D9D9D9"/>
            </w:tcBorders>
          </w:tcPr>
          <w:p w:rsidR="00835730" w:rsidRDefault="00835730" w:rsidP="0042718D">
            <w:pPr>
              <w:pStyle w:val="TableText"/>
            </w:pPr>
            <w:r>
              <w:t>Electron microscope</w:t>
            </w:r>
          </w:p>
        </w:tc>
      </w:tr>
      <w:tr w:rsidR="00835730" w:rsidTr="0042718D">
        <w:tc>
          <w:tcPr>
            <w:tcW w:w="2265" w:type="dxa"/>
            <w:vMerge/>
          </w:tcPr>
          <w:p w:rsidR="00835730" w:rsidRPr="004A2150" w:rsidRDefault="00835730" w:rsidP="0042718D">
            <w:pPr>
              <w:pStyle w:val="TableHeading"/>
            </w:pPr>
          </w:p>
        </w:tc>
        <w:tc>
          <w:tcPr>
            <w:tcW w:w="3826" w:type="dxa"/>
          </w:tcPr>
          <w:p w:rsidR="00835730" w:rsidRPr="004666F3" w:rsidRDefault="00835730" w:rsidP="0042718D">
            <w:pPr>
              <w:pStyle w:val="TableText"/>
              <w:rPr>
                <w:i/>
              </w:rPr>
            </w:pPr>
            <w:r w:rsidRPr="004666F3">
              <w:rPr>
                <w:i/>
              </w:rPr>
              <w:t>Xanthomonas fragariae</w:t>
            </w:r>
          </w:p>
        </w:tc>
        <w:tc>
          <w:tcPr>
            <w:tcW w:w="2976" w:type="dxa"/>
          </w:tcPr>
          <w:p w:rsidR="00835730" w:rsidRDefault="00835730" w:rsidP="0042718D">
            <w:pPr>
              <w:pStyle w:val="TableText"/>
            </w:pPr>
            <w:r>
              <w:t>ELISA</w:t>
            </w:r>
          </w:p>
        </w:tc>
      </w:tr>
      <w:tr w:rsidR="00835730" w:rsidTr="0042718D">
        <w:tc>
          <w:tcPr>
            <w:tcW w:w="2265" w:type="dxa"/>
            <w:vMerge/>
          </w:tcPr>
          <w:p w:rsidR="00835730" w:rsidRDefault="00835730" w:rsidP="0042718D">
            <w:pPr>
              <w:pStyle w:val="TableHeading"/>
            </w:pPr>
          </w:p>
        </w:tc>
        <w:tc>
          <w:tcPr>
            <w:tcW w:w="3826" w:type="dxa"/>
          </w:tcPr>
          <w:p w:rsidR="00835730" w:rsidRPr="004666F3" w:rsidRDefault="00835730" w:rsidP="0042718D">
            <w:pPr>
              <w:pStyle w:val="TableText"/>
              <w:rPr>
                <w:i/>
              </w:rPr>
            </w:pPr>
            <w:r w:rsidRPr="004666F3">
              <w:rPr>
                <w:i/>
              </w:rPr>
              <w:t>Rhodococcus fascians</w:t>
            </w:r>
          </w:p>
        </w:tc>
        <w:tc>
          <w:tcPr>
            <w:tcW w:w="2976" w:type="dxa"/>
          </w:tcPr>
          <w:p w:rsidR="00835730" w:rsidRDefault="00835730" w:rsidP="0042718D">
            <w:pPr>
              <w:pStyle w:val="TableText"/>
            </w:pPr>
            <w:r>
              <w:t>PCR, ELISA</w:t>
            </w:r>
          </w:p>
        </w:tc>
      </w:tr>
      <w:tr w:rsidR="00835730" w:rsidTr="006C0369">
        <w:tc>
          <w:tcPr>
            <w:tcW w:w="2265" w:type="dxa"/>
            <w:vMerge/>
            <w:tcBorders>
              <w:bottom w:val="single" w:sz="4" w:space="0" w:color="D9D9D9"/>
            </w:tcBorders>
          </w:tcPr>
          <w:p w:rsidR="00835730" w:rsidRDefault="00835730" w:rsidP="0042718D">
            <w:pPr>
              <w:pStyle w:val="TableHeading"/>
            </w:pPr>
          </w:p>
        </w:tc>
        <w:tc>
          <w:tcPr>
            <w:tcW w:w="3826" w:type="dxa"/>
            <w:tcBorders>
              <w:bottom w:val="single" w:sz="4" w:space="0" w:color="D9D9D9"/>
            </w:tcBorders>
          </w:tcPr>
          <w:p w:rsidR="00835730" w:rsidRPr="004666F3" w:rsidRDefault="00835730" w:rsidP="0042718D">
            <w:pPr>
              <w:pStyle w:val="TableText"/>
              <w:rPr>
                <w:i/>
              </w:rPr>
            </w:pPr>
            <w:r w:rsidRPr="004666F3">
              <w:rPr>
                <w:i/>
              </w:rPr>
              <w:t>Arabis mosaic virus</w:t>
            </w:r>
          </w:p>
        </w:tc>
        <w:tc>
          <w:tcPr>
            <w:tcW w:w="2976" w:type="dxa"/>
            <w:tcBorders>
              <w:bottom w:val="single" w:sz="4" w:space="0" w:color="D9D9D9"/>
            </w:tcBorders>
          </w:tcPr>
          <w:p w:rsidR="00835730" w:rsidRDefault="00835730" w:rsidP="0042718D">
            <w:pPr>
              <w:pStyle w:val="TableText"/>
            </w:pPr>
            <w:r>
              <w:t>PCR, ELISA</w:t>
            </w:r>
          </w:p>
        </w:tc>
      </w:tr>
      <w:tr w:rsidR="00835730" w:rsidTr="006C0369">
        <w:tc>
          <w:tcPr>
            <w:tcW w:w="2265" w:type="dxa"/>
            <w:vMerge w:val="restart"/>
            <w:tcBorders>
              <w:top w:val="single" w:sz="4" w:space="0" w:color="D9D9D9"/>
            </w:tcBorders>
          </w:tcPr>
          <w:p w:rsidR="00835730" w:rsidRPr="004A2150" w:rsidRDefault="00835730" w:rsidP="0042718D">
            <w:pPr>
              <w:pStyle w:val="TableHeading"/>
            </w:pPr>
            <w:r w:rsidRPr="004A2150">
              <w:t>Viral</w:t>
            </w:r>
          </w:p>
        </w:tc>
        <w:tc>
          <w:tcPr>
            <w:tcW w:w="3826" w:type="dxa"/>
            <w:tcBorders>
              <w:top w:val="single" w:sz="4" w:space="0" w:color="D9D9D9"/>
            </w:tcBorders>
          </w:tcPr>
          <w:p w:rsidR="00835730" w:rsidRPr="004666F3" w:rsidRDefault="00835730" w:rsidP="0042718D">
            <w:pPr>
              <w:pStyle w:val="TableText"/>
              <w:rPr>
                <w:i/>
              </w:rPr>
            </w:pPr>
            <w:r w:rsidRPr="004666F3">
              <w:rPr>
                <w:i/>
              </w:rPr>
              <w:t>Fragaria chiloensis virus</w:t>
            </w:r>
          </w:p>
        </w:tc>
        <w:tc>
          <w:tcPr>
            <w:tcW w:w="2976" w:type="dxa"/>
            <w:tcBorders>
              <w:top w:val="single" w:sz="4" w:space="0" w:color="D9D9D9"/>
            </w:tcBorders>
          </w:tcPr>
          <w:p w:rsidR="00835730" w:rsidRDefault="00835730" w:rsidP="0042718D">
            <w:pPr>
              <w:pStyle w:val="TableText"/>
            </w:pPr>
            <w:r>
              <w:t>Electron microscope</w:t>
            </w:r>
          </w:p>
        </w:tc>
      </w:tr>
      <w:tr w:rsidR="00835730" w:rsidTr="0042718D">
        <w:tc>
          <w:tcPr>
            <w:tcW w:w="2265" w:type="dxa"/>
            <w:vMerge/>
          </w:tcPr>
          <w:p w:rsidR="00835730" w:rsidRDefault="00835730" w:rsidP="0042718D"/>
        </w:tc>
        <w:tc>
          <w:tcPr>
            <w:tcW w:w="3826" w:type="dxa"/>
          </w:tcPr>
          <w:p w:rsidR="00835730" w:rsidRPr="004666F3" w:rsidRDefault="00835730" w:rsidP="0042718D">
            <w:pPr>
              <w:pStyle w:val="TableText"/>
              <w:rPr>
                <w:i/>
              </w:rPr>
            </w:pPr>
            <w:r w:rsidRPr="004666F3">
              <w:rPr>
                <w:i/>
              </w:rPr>
              <w:t>Raspberry ringspot virus</w:t>
            </w:r>
          </w:p>
        </w:tc>
        <w:tc>
          <w:tcPr>
            <w:tcW w:w="2976" w:type="dxa"/>
          </w:tcPr>
          <w:p w:rsidR="00835730" w:rsidRDefault="00835730" w:rsidP="0042718D">
            <w:pPr>
              <w:pStyle w:val="TableText"/>
            </w:pPr>
            <w:r>
              <w:t>PCR, ELISA</w:t>
            </w:r>
          </w:p>
        </w:tc>
      </w:tr>
      <w:tr w:rsidR="00835730" w:rsidTr="0042718D">
        <w:trPr>
          <w:trHeight w:val="78"/>
        </w:trPr>
        <w:tc>
          <w:tcPr>
            <w:tcW w:w="2265" w:type="dxa"/>
            <w:vMerge/>
          </w:tcPr>
          <w:p w:rsidR="00835730" w:rsidRDefault="00835730" w:rsidP="0042718D"/>
        </w:tc>
        <w:tc>
          <w:tcPr>
            <w:tcW w:w="3826" w:type="dxa"/>
          </w:tcPr>
          <w:p w:rsidR="00835730" w:rsidRPr="004666F3" w:rsidRDefault="00835730" w:rsidP="0042718D">
            <w:pPr>
              <w:pStyle w:val="TableText"/>
              <w:rPr>
                <w:i/>
              </w:rPr>
            </w:pPr>
            <w:r w:rsidRPr="004666F3">
              <w:rPr>
                <w:i/>
              </w:rPr>
              <w:t>Strawberry latent ringspot virus</w:t>
            </w:r>
          </w:p>
        </w:tc>
        <w:tc>
          <w:tcPr>
            <w:tcW w:w="2976" w:type="dxa"/>
          </w:tcPr>
          <w:p w:rsidR="00835730" w:rsidRDefault="00835730" w:rsidP="0042718D">
            <w:pPr>
              <w:pStyle w:val="TableText"/>
            </w:pPr>
            <w:r>
              <w:t>PCR, ELISA</w:t>
            </w:r>
          </w:p>
        </w:tc>
      </w:tr>
      <w:tr w:rsidR="00835730" w:rsidTr="0042718D">
        <w:trPr>
          <w:trHeight w:val="72"/>
        </w:trPr>
        <w:tc>
          <w:tcPr>
            <w:tcW w:w="2265" w:type="dxa"/>
            <w:vMerge/>
          </w:tcPr>
          <w:p w:rsidR="00835730" w:rsidRDefault="00835730" w:rsidP="0042718D"/>
        </w:tc>
        <w:tc>
          <w:tcPr>
            <w:tcW w:w="3826" w:type="dxa"/>
          </w:tcPr>
          <w:p w:rsidR="00835730" w:rsidRPr="004666F3" w:rsidRDefault="00835730" w:rsidP="0042718D">
            <w:pPr>
              <w:pStyle w:val="TableText"/>
              <w:rPr>
                <w:i/>
              </w:rPr>
            </w:pPr>
            <w:r w:rsidRPr="004666F3">
              <w:rPr>
                <w:i/>
              </w:rPr>
              <w:t>Tobacco necrosis virus</w:t>
            </w:r>
          </w:p>
        </w:tc>
        <w:tc>
          <w:tcPr>
            <w:tcW w:w="2976" w:type="dxa"/>
          </w:tcPr>
          <w:p w:rsidR="00835730" w:rsidRDefault="00835730" w:rsidP="0042718D">
            <w:pPr>
              <w:pStyle w:val="TableText"/>
            </w:pPr>
            <w:r>
              <w:t>PCR, ELISA</w:t>
            </w:r>
          </w:p>
        </w:tc>
      </w:tr>
      <w:tr w:rsidR="00835730" w:rsidTr="0042718D">
        <w:trPr>
          <w:trHeight w:val="72"/>
        </w:trPr>
        <w:tc>
          <w:tcPr>
            <w:tcW w:w="2265" w:type="dxa"/>
            <w:vMerge/>
          </w:tcPr>
          <w:p w:rsidR="00835730" w:rsidRDefault="00835730" w:rsidP="0042718D"/>
        </w:tc>
        <w:tc>
          <w:tcPr>
            <w:tcW w:w="3826" w:type="dxa"/>
          </w:tcPr>
          <w:p w:rsidR="00835730" w:rsidRPr="004666F3" w:rsidRDefault="00835730" w:rsidP="0042718D">
            <w:pPr>
              <w:pStyle w:val="TableText"/>
              <w:rPr>
                <w:i/>
              </w:rPr>
            </w:pPr>
            <w:r w:rsidRPr="004666F3">
              <w:rPr>
                <w:i/>
              </w:rPr>
              <w:t>Tobacco streak virus</w:t>
            </w:r>
          </w:p>
        </w:tc>
        <w:tc>
          <w:tcPr>
            <w:tcW w:w="2976" w:type="dxa"/>
          </w:tcPr>
          <w:p w:rsidR="00835730" w:rsidRDefault="00835730" w:rsidP="0042718D">
            <w:pPr>
              <w:pStyle w:val="TableText"/>
            </w:pPr>
            <w:r>
              <w:t>PCR, ELISA</w:t>
            </w:r>
          </w:p>
        </w:tc>
      </w:tr>
      <w:tr w:rsidR="00835730" w:rsidTr="0042718D">
        <w:trPr>
          <w:trHeight w:val="72"/>
        </w:trPr>
        <w:tc>
          <w:tcPr>
            <w:tcW w:w="2265" w:type="dxa"/>
            <w:vMerge/>
          </w:tcPr>
          <w:p w:rsidR="00835730" w:rsidRDefault="00835730" w:rsidP="0042718D"/>
        </w:tc>
        <w:tc>
          <w:tcPr>
            <w:tcW w:w="3826" w:type="dxa"/>
          </w:tcPr>
          <w:p w:rsidR="00835730" w:rsidRPr="004666F3" w:rsidRDefault="00835730" w:rsidP="0042718D">
            <w:pPr>
              <w:pStyle w:val="TableText"/>
              <w:rPr>
                <w:i/>
              </w:rPr>
            </w:pPr>
            <w:r w:rsidRPr="004666F3">
              <w:rPr>
                <w:i/>
              </w:rPr>
              <w:t>Tomato black ring virus</w:t>
            </w:r>
          </w:p>
        </w:tc>
        <w:tc>
          <w:tcPr>
            <w:tcW w:w="2976" w:type="dxa"/>
          </w:tcPr>
          <w:p w:rsidR="00835730" w:rsidRDefault="00835730" w:rsidP="0042718D">
            <w:pPr>
              <w:pStyle w:val="TableText"/>
            </w:pPr>
            <w:r>
              <w:t>PCR, ELISA</w:t>
            </w:r>
          </w:p>
        </w:tc>
      </w:tr>
      <w:tr w:rsidR="00835730" w:rsidTr="0042718D">
        <w:trPr>
          <w:trHeight w:val="72"/>
        </w:trPr>
        <w:tc>
          <w:tcPr>
            <w:tcW w:w="2265" w:type="dxa"/>
            <w:vMerge/>
          </w:tcPr>
          <w:p w:rsidR="00835730" w:rsidRDefault="00835730" w:rsidP="0042718D"/>
        </w:tc>
        <w:tc>
          <w:tcPr>
            <w:tcW w:w="3826" w:type="dxa"/>
          </w:tcPr>
          <w:p w:rsidR="00835730" w:rsidRPr="004666F3" w:rsidRDefault="00835730" w:rsidP="0042718D">
            <w:pPr>
              <w:pStyle w:val="TableText"/>
              <w:rPr>
                <w:i/>
              </w:rPr>
            </w:pPr>
            <w:r w:rsidRPr="004666F3">
              <w:rPr>
                <w:i/>
              </w:rPr>
              <w:t>Tomato bushy stunt virus</w:t>
            </w:r>
          </w:p>
        </w:tc>
        <w:tc>
          <w:tcPr>
            <w:tcW w:w="2976" w:type="dxa"/>
          </w:tcPr>
          <w:p w:rsidR="00835730" w:rsidRDefault="00835730" w:rsidP="0042718D">
            <w:pPr>
              <w:pStyle w:val="TableText"/>
            </w:pPr>
            <w:r>
              <w:t>PCR, ELISA</w:t>
            </w:r>
          </w:p>
        </w:tc>
      </w:tr>
      <w:tr w:rsidR="00835730" w:rsidTr="0042718D">
        <w:trPr>
          <w:trHeight w:val="72"/>
        </w:trPr>
        <w:tc>
          <w:tcPr>
            <w:tcW w:w="2265" w:type="dxa"/>
            <w:vMerge/>
          </w:tcPr>
          <w:p w:rsidR="00835730" w:rsidRDefault="00835730" w:rsidP="0042718D"/>
        </w:tc>
        <w:tc>
          <w:tcPr>
            <w:tcW w:w="3826" w:type="dxa"/>
          </w:tcPr>
          <w:p w:rsidR="00835730" w:rsidRPr="004666F3" w:rsidRDefault="00835730" w:rsidP="0042718D">
            <w:pPr>
              <w:pStyle w:val="TableText"/>
              <w:rPr>
                <w:i/>
              </w:rPr>
            </w:pPr>
            <w:r w:rsidRPr="004666F3">
              <w:rPr>
                <w:i/>
              </w:rPr>
              <w:t>Tomato ringspot virus</w:t>
            </w:r>
          </w:p>
        </w:tc>
        <w:tc>
          <w:tcPr>
            <w:tcW w:w="2976" w:type="dxa"/>
          </w:tcPr>
          <w:p w:rsidR="00835730" w:rsidRDefault="00835730" w:rsidP="0042718D">
            <w:pPr>
              <w:pStyle w:val="TableText"/>
            </w:pPr>
            <w:r>
              <w:t>PCR, ELISA</w:t>
            </w:r>
          </w:p>
        </w:tc>
      </w:tr>
    </w:tbl>
    <w:p w:rsidR="00835730" w:rsidRDefault="00835730" w:rsidP="000B5EE7">
      <w:pPr>
        <w:spacing w:before="200"/>
      </w:pPr>
      <w:r>
        <w:t xml:space="preserve">The samples are also subject to microscope inspections to determine the presence of insects and other invertebrates. Plant tissues that show the symptoms of fungal infection are incubated to encourage fungal growth and any resulting cultures identified using a microscope. The presence of nematodes is tested using a modified </w:t>
      </w:r>
      <w:r w:rsidRPr="0000099E">
        <w:t>Baerman</w:t>
      </w:r>
      <w:r>
        <w:t>n</w:t>
      </w:r>
      <w:r w:rsidRPr="0000099E">
        <w:t xml:space="preserve"> Funnel Method</w:t>
      </w:r>
      <w:r>
        <w:t xml:space="preserve"> </w:t>
      </w:r>
      <w:r>
        <w:rPr>
          <w:noProof/>
        </w:rPr>
        <w:t>(Baermann 1917)</w:t>
      </w:r>
      <w:r>
        <w:t>.</w:t>
      </w:r>
    </w:p>
    <w:p w:rsidR="00835730" w:rsidRDefault="00835730" w:rsidP="00883476">
      <w:r>
        <w:t>When seeds are imported, they are inspected by Korean officials for any sign of pests and pathogens, before laboratory tests of samples from each consignment. Samples are inspected using a microscope to detect arthropods. Fungi are detected via incubation of any culture that results from blots of the seeds. Viruses are detected via PCR/ELISA. In the period from 2013 to 2015, strawberry seeds were imported 11 times, for a total of 3.65 kilograms.</w:t>
      </w:r>
    </w:p>
    <w:p w:rsidR="00835730" w:rsidRDefault="00835730" w:rsidP="00835730">
      <w:pPr>
        <w:pStyle w:val="Heading3"/>
        <w:numPr>
          <w:ilvl w:val="1"/>
          <w:numId w:val="10"/>
        </w:numPr>
      </w:pPr>
      <w:bookmarkStart w:id="56" w:name="_Toc471465619"/>
      <w:r>
        <w:t>Harvesting and handling procedures</w:t>
      </w:r>
      <w:bookmarkEnd w:id="51"/>
      <w:bookmarkEnd w:id="56"/>
    </w:p>
    <w:p w:rsidR="00835730" w:rsidRDefault="00835730" w:rsidP="00883476">
      <w:bookmarkStart w:id="57" w:name="_Toc389741450"/>
      <w:r>
        <w:t xml:space="preserve">Strawberry fruit is harvested after 60 to 70 per cent colouration to allow for a longer transportation time as the fruits will continue to mature during the storage and transportation period </w:t>
      </w:r>
      <w:r>
        <w:rPr>
          <w:noProof/>
        </w:rPr>
        <w:t>(QIA 2015b)</w:t>
      </w:r>
      <w:r>
        <w:t>.</w:t>
      </w:r>
    </w:p>
    <w:p w:rsidR="00835730" w:rsidRDefault="00835730" w:rsidP="00883476">
      <w:r>
        <w:t>Strawberries are picked individually by completely cutting off the peduncle, leaving only the calyx on the fruit, in order to prevent damage to other fruit during transport and when packaged in punnets</w:t>
      </w:r>
      <w:r w:rsidRPr="009A765A">
        <w:t>.</w:t>
      </w:r>
    </w:p>
    <w:p w:rsidR="00835730" w:rsidRDefault="00835730" w:rsidP="00835730">
      <w:pPr>
        <w:pStyle w:val="Heading3"/>
        <w:numPr>
          <w:ilvl w:val="1"/>
          <w:numId w:val="10"/>
        </w:numPr>
      </w:pPr>
      <w:bookmarkStart w:id="58" w:name="_Toc471465620"/>
      <w:r>
        <w:t>Post-harvest</w:t>
      </w:r>
      <w:bookmarkEnd w:id="57"/>
      <w:bookmarkEnd w:id="58"/>
    </w:p>
    <w:p w:rsidR="00835730" w:rsidRDefault="00835730" w:rsidP="00883476">
      <w:r>
        <w:t>Fruits are packed on the same day they are harvested. Fruits are transported to packing houses in plastic tubs, crates, or baskets (an example is shown in Figure 8), by trucks.</w:t>
      </w:r>
    </w:p>
    <w:p w:rsidR="00835730" w:rsidRDefault="00835730" w:rsidP="00C810B8">
      <w:pPr>
        <w:pStyle w:val="Caption"/>
      </w:pPr>
      <w:bookmarkStart w:id="59" w:name="_Toc470165516"/>
      <w:r>
        <w:lastRenderedPageBreak/>
        <w:t xml:space="preserve">Figure </w:t>
      </w:r>
      <w:fldSimple w:instr=" SEQ Figure \* ARABIC ">
        <w:r w:rsidR="008B2850">
          <w:rPr>
            <w:noProof/>
          </w:rPr>
          <w:t>8</w:t>
        </w:r>
      </w:fldSimple>
      <w:r>
        <w:t xml:space="preserve"> </w:t>
      </w:r>
      <w:r w:rsidRPr="00F62196">
        <w:t>Basket containing</w:t>
      </w:r>
      <w:r>
        <w:t xml:space="preserve"> freshly harvested strawberries</w:t>
      </w:r>
      <w:bookmarkEnd w:id="59"/>
    </w:p>
    <w:p w:rsidR="00835730" w:rsidRDefault="00835730" w:rsidP="00883476">
      <w:r w:rsidRPr="00B84BF7">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AU"/>
        </w:rPr>
        <w:drawing>
          <wp:inline distT="0" distB="0" distL="0" distR="0" wp14:anchorId="08690391" wp14:editId="0818FD21">
            <wp:extent cx="3604857" cy="2703444"/>
            <wp:effectExtent l="0" t="0" r="0" b="1905"/>
            <wp:docPr id="27" name="Picture 27" descr="Freshly picked strawberries in a rectangular plastic c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001CL04FS04\BioSecurityHome$\Zhou Wufeng\My Documents\My Pictures\harvest basket.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flipH="1">
                      <a:off x="0" y="0"/>
                      <a:ext cx="3626811" cy="2719908"/>
                    </a:xfrm>
                    <a:prstGeom prst="rect">
                      <a:avLst/>
                    </a:prstGeom>
                    <a:noFill/>
                    <a:ln>
                      <a:noFill/>
                    </a:ln>
                  </pic:spPr>
                </pic:pic>
              </a:graphicData>
            </a:graphic>
          </wp:inline>
        </w:drawing>
      </w:r>
    </w:p>
    <w:p w:rsidR="00835730" w:rsidRPr="009A765A" w:rsidRDefault="00835730" w:rsidP="00835730">
      <w:pPr>
        <w:pStyle w:val="Heading4"/>
        <w:numPr>
          <w:ilvl w:val="2"/>
          <w:numId w:val="10"/>
        </w:numPr>
      </w:pPr>
      <w:r w:rsidRPr="009A765A">
        <w:t>Packing house</w:t>
      </w:r>
    </w:p>
    <w:p w:rsidR="00835730" w:rsidRDefault="00835730" w:rsidP="00883476">
      <w:r w:rsidRPr="00246C98">
        <w:t>All strawberries for export are pa</w:t>
      </w:r>
      <w:r>
        <w:t>cked in packing houses</w:t>
      </w:r>
      <w:r w:rsidRPr="00246C98">
        <w:t>.</w:t>
      </w:r>
      <w:r>
        <w:t xml:space="preserve"> Sorting occurs here, and deformed or injured fruits are removed at this step. Fruit is then graded according to quality and size standards set by the National Agricultural Products Quality Management Service, shown in Tables 3.5 and 3.6 </w:t>
      </w:r>
      <w:r>
        <w:rPr>
          <w:noProof/>
        </w:rPr>
        <w:t>(QIA 2015b)</w:t>
      </w:r>
      <w:r>
        <w:t>.</w:t>
      </w:r>
    </w:p>
    <w:p w:rsidR="00835730" w:rsidRDefault="00835730" w:rsidP="00C810B8">
      <w:pPr>
        <w:pStyle w:val="Caption"/>
      </w:pPr>
      <w:bookmarkStart w:id="60" w:name="_Toc470165530"/>
      <w:r>
        <w:t xml:space="preserve">Table </w:t>
      </w:r>
      <w:fldSimple w:instr=" STYLEREF 2 \s ">
        <w:r w:rsidR="008B2850">
          <w:rPr>
            <w:noProof/>
          </w:rPr>
          <w:t>3</w:t>
        </w:r>
      </w:fldSimple>
      <w:r>
        <w:t>.</w:t>
      </w:r>
      <w:fldSimple w:instr=" SEQ Table \* ARABIC \s 2 ">
        <w:r w:rsidR="008B2850">
          <w:rPr>
            <w:noProof/>
          </w:rPr>
          <w:t>5</w:t>
        </w:r>
      </w:fldSimple>
      <w:r>
        <w:t xml:space="preserve"> </w:t>
      </w:r>
      <w:r w:rsidRPr="005E0F42">
        <w:t xml:space="preserve">Strawberry quality </w:t>
      </w:r>
      <w:r>
        <w:t>standards</w:t>
      </w:r>
      <w:bookmarkEnd w:id="60"/>
    </w:p>
    <w:tbl>
      <w:tblPr>
        <w:tblStyle w:val="TableGrid"/>
        <w:tblW w:w="9067" w:type="dxa"/>
        <w:tblBorders>
          <w:left w:val="none" w:sz="0" w:space="0" w:color="auto"/>
          <w:right w:val="none" w:sz="0" w:space="0" w:color="auto"/>
          <w:insideH w:val="single" w:sz="4" w:space="0" w:color="D9D9D9"/>
          <w:insideV w:val="none" w:sz="0" w:space="0" w:color="auto"/>
        </w:tblBorders>
        <w:tblLayout w:type="fixed"/>
        <w:tblLook w:val="04A0" w:firstRow="1" w:lastRow="0" w:firstColumn="1" w:lastColumn="0" w:noHBand="0" w:noVBand="1"/>
      </w:tblPr>
      <w:tblGrid>
        <w:gridCol w:w="1558"/>
        <w:gridCol w:w="2406"/>
        <w:gridCol w:w="2552"/>
        <w:gridCol w:w="2551"/>
      </w:tblGrid>
      <w:tr w:rsidR="00835730" w:rsidTr="00E43923">
        <w:tc>
          <w:tcPr>
            <w:tcW w:w="1558" w:type="dxa"/>
          </w:tcPr>
          <w:p w:rsidR="00835730" w:rsidRDefault="00835730" w:rsidP="0042718D">
            <w:pPr>
              <w:pStyle w:val="TableHeading"/>
            </w:pPr>
            <w:r>
              <w:t>Factor</w:t>
            </w:r>
          </w:p>
        </w:tc>
        <w:tc>
          <w:tcPr>
            <w:tcW w:w="2406" w:type="dxa"/>
          </w:tcPr>
          <w:p w:rsidR="00835730" w:rsidRDefault="00835730" w:rsidP="0042718D">
            <w:pPr>
              <w:pStyle w:val="TableHeading"/>
            </w:pPr>
            <w:r>
              <w:t>Super-premium</w:t>
            </w:r>
          </w:p>
        </w:tc>
        <w:tc>
          <w:tcPr>
            <w:tcW w:w="2552" w:type="dxa"/>
          </w:tcPr>
          <w:p w:rsidR="00835730" w:rsidRDefault="00835730" w:rsidP="0042718D">
            <w:pPr>
              <w:pStyle w:val="TableHeading"/>
            </w:pPr>
            <w:r>
              <w:t>Premium</w:t>
            </w:r>
          </w:p>
        </w:tc>
        <w:tc>
          <w:tcPr>
            <w:tcW w:w="2551" w:type="dxa"/>
          </w:tcPr>
          <w:p w:rsidR="00835730" w:rsidRDefault="00835730" w:rsidP="0042718D">
            <w:pPr>
              <w:pStyle w:val="TableHeading"/>
            </w:pPr>
            <w:r>
              <w:t>Good</w:t>
            </w:r>
          </w:p>
        </w:tc>
      </w:tr>
      <w:tr w:rsidR="00835730" w:rsidTr="00E43923">
        <w:tc>
          <w:tcPr>
            <w:tcW w:w="1558" w:type="dxa"/>
          </w:tcPr>
          <w:p w:rsidR="00835730" w:rsidRDefault="00835730" w:rsidP="00AB2A27">
            <w:pPr>
              <w:pStyle w:val="TableHeading"/>
            </w:pPr>
            <w:r>
              <w:t>Evenness</w:t>
            </w:r>
          </w:p>
        </w:tc>
        <w:tc>
          <w:tcPr>
            <w:tcW w:w="2406" w:type="dxa"/>
          </w:tcPr>
          <w:p w:rsidR="00835730" w:rsidRDefault="00835730" w:rsidP="0042718D">
            <w:pPr>
              <w:pStyle w:val="TableText"/>
            </w:pPr>
            <w:r>
              <w:t>No more than 10 per cent difference in weight</w:t>
            </w:r>
          </w:p>
        </w:tc>
        <w:tc>
          <w:tcPr>
            <w:tcW w:w="2552" w:type="dxa"/>
          </w:tcPr>
          <w:p w:rsidR="00835730" w:rsidRDefault="00835730" w:rsidP="0042718D">
            <w:pPr>
              <w:pStyle w:val="TableText"/>
            </w:pPr>
            <w:r>
              <w:t>No more than 20 per cent difference in weight</w:t>
            </w:r>
          </w:p>
        </w:tc>
        <w:tc>
          <w:tcPr>
            <w:tcW w:w="2551" w:type="dxa"/>
          </w:tcPr>
          <w:p w:rsidR="00835730" w:rsidRDefault="00835730" w:rsidP="0042718D">
            <w:pPr>
              <w:pStyle w:val="TableText"/>
            </w:pPr>
            <w:r>
              <w:t>Those that fail to meet Super-premium and Premium grades</w:t>
            </w:r>
          </w:p>
        </w:tc>
      </w:tr>
      <w:tr w:rsidR="00835730" w:rsidTr="00E43923">
        <w:tc>
          <w:tcPr>
            <w:tcW w:w="1558" w:type="dxa"/>
          </w:tcPr>
          <w:p w:rsidR="00835730" w:rsidRDefault="00835730" w:rsidP="00AB2A27">
            <w:pPr>
              <w:pStyle w:val="TableHeading"/>
            </w:pPr>
            <w:r>
              <w:t>Weight</w:t>
            </w:r>
          </w:p>
        </w:tc>
        <w:tc>
          <w:tcPr>
            <w:tcW w:w="2406" w:type="dxa"/>
          </w:tcPr>
          <w:p w:rsidR="00835730" w:rsidRDefault="00835730" w:rsidP="0042718D">
            <w:pPr>
              <w:pStyle w:val="TableText"/>
            </w:pPr>
            <w:r>
              <w:t>More than 17 grams</w:t>
            </w:r>
          </w:p>
        </w:tc>
        <w:tc>
          <w:tcPr>
            <w:tcW w:w="2552" w:type="dxa"/>
          </w:tcPr>
          <w:p w:rsidR="00835730" w:rsidRDefault="00835730" w:rsidP="00C810B8">
            <w:pPr>
              <w:pStyle w:val="TableText"/>
            </w:pPr>
            <w:r>
              <w:t>More than 12 grams</w:t>
            </w:r>
          </w:p>
        </w:tc>
        <w:tc>
          <w:tcPr>
            <w:tcW w:w="2551" w:type="dxa"/>
          </w:tcPr>
          <w:p w:rsidR="00835730" w:rsidRDefault="00835730" w:rsidP="0042718D">
            <w:pPr>
              <w:pStyle w:val="TableText"/>
            </w:pPr>
            <w:r>
              <w:t>Not applied</w:t>
            </w:r>
          </w:p>
        </w:tc>
      </w:tr>
      <w:tr w:rsidR="00835730" w:rsidTr="00E43923">
        <w:tc>
          <w:tcPr>
            <w:tcW w:w="1558" w:type="dxa"/>
          </w:tcPr>
          <w:p w:rsidR="00835730" w:rsidRDefault="00835730" w:rsidP="00AB2A27">
            <w:pPr>
              <w:pStyle w:val="TableHeading"/>
            </w:pPr>
            <w:r>
              <w:t>Colour</w:t>
            </w:r>
          </w:p>
        </w:tc>
        <w:tc>
          <w:tcPr>
            <w:tcW w:w="2406" w:type="dxa"/>
          </w:tcPr>
          <w:p w:rsidR="00835730" w:rsidRDefault="00835730" w:rsidP="0042718D">
            <w:pPr>
              <w:pStyle w:val="TableText"/>
            </w:pPr>
            <w:r>
              <w:t>Shows excellent colour for its variety</w:t>
            </w:r>
          </w:p>
        </w:tc>
        <w:tc>
          <w:tcPr>
            <w:tcW w:w="2552" w:type="dxa"/>
          </w:tcPr>
          <w:p w:rsidR="00835730" w:rsidRDefault="00835730" w:rsidP="0042718D">
            <w:pPr>
              <w:pStyle w:val="TableText"/>
            </w:pPr>
            <w:r>
              <w:t>Shows good colour for its variety</w:t>
            </w:r>
          </w:p>
        </w:tc>
        <w:tc>
          <w:tcPr>
            <w:tcW w:w="2551" w:type="dxa"/>
          </w:tcPr>
          <w:p w:rsidR="00835730" w:rsidRDefault="00835730" w:rsidP="0042718D">
            <w:pPr>
              <w:pStyle w:val="TableText"/>
            </w:pPr>
            <w:r>
              <w:t>Those that fail to meet Super-premium and Premium grades</w:t>
            </w:r>
          </w:p>
        </w:tc>
      </w:tr>
      <w:tr w:rsidR="00835730" w:rsidTr="00E43923">
        <w:tc>
          <w:tcPr>
            <w:tcW w:w="1558" w:type="dxa"/>
          </w:tcPr>
          <w:p w:rsidR="00835730" w:rsidRDefault="00835730" w:rsidP="00AB2A27">
            <w:pPr>
              <w:pStyle w:val="TableHeading"/>
            </w:pPr>
            <w:r>
              <w:t>Sugar content</w:t>
            </w:r>
          </w:p>
        </w:tc>
        <w:tc>
          <w:tcPr>
            <w:tcW w:w="2406" w:type="dxa"/>
          </w:tcPr>
          <w:p w:rsidR="00835730" w:rsidRDefault="00835730" w:rsidP="0042718D">
            <w:pPr>
              <w:pStyle w:val="TableText"/>
            </w:pPr>
            <w:r>
              <w:t>At least 11 degrees Brix</w:t>
            </w:r>
          </w:p>
        </w:tc>
        <w:tc>
          <w:tcPr>
            <w:tcW w:w="2552" w:type="dxa"/>
          </w:tcPr>
          <w:p w:rsidR="00835730" w:rsidRDefault="00835730" w:rsidP="0042718D">
            <w:pPr>
              <w:pStyle w:val="TableText"/>
            </w:pPr>
            <w:r>
              <w:t>At least nine degrees Brix</w:t>
            </w:r>
          </w:p>
        </w:tc>
        <w:tc>
          <w:tcPr>
            <w:tcW w:w="2551" w:type="dxa"/>
          </w:tcPr>
          <w:p w:rsidR="00835730" w:rsidRDefault="00835730" w:rsidP="0042718D">
            <w:pPr>
              <w:pStyle w:val="TableText"/>
            </w:pPr>
            <w:r>
              <w:t>Not applied</w:t>
            </w:r>
          </w:p>
        </w:tc>
      </w:tr>
      <w:tr w:rsidR="00835730" w:rsidTr="00E43923">
        <w:tc>
          <w:tcPr>
            <w:tcW w:w="1558" w:type="dxa"/>
          </w:tcPr>
          <w:p w:rsidR="00835730" w:rsidRDefault="00835730" w:rsidP="00AB2A27">
            <w:pPr>
              <w:pStyle w:val="TableHeading"/>
            </w:pPr>
            <w:r w:rsidRPr="00AB2A27">
              <w:t>Freshness</w:t>
            </w:r>
          </w:p>
        </w:tc>
        <w:tc>
          <w:tcPr>
            <w:tcW w:w="2406" w:type="dxa"/>
          </w:tcPr>
          <w:p w:rsidR="00835730" w:rsidRDefault="00835730" w:rsidP="0042718D">
            <w:pPr>
              <w:pStyle w:val="TableText"/>
            </w:pPr>
            <w:r>
              <w:t>Must have glossy surface</w:t>
            </w:r>
          </w:p>
        </w:tc>
        <w:tc>
          <w:tcPr>
            <w:tcW w:w="2552" w:type="dxa"/>
          </w:tcPr>
          <w:p w:rsidR="00835730" w:rsidRDefault="00835730" w:rsidP="0042718D">
            <w:pPr>
              <w:pStyle w:val="TableText"/>
            </w:pPr>
            <w:r>
              <w:t>Must have glossy surface</w:t>
            </w:r>
          </w:p>
        </w:tc>
        <w:tc>
          <w:tcPr>
            <w:tcW w:w="2551" w:type="dxa"/>
          </w:tcPr>
          <w:p w:rsidR="00835730" w:rsidRDefault="00835730" w:rsidP="0042718D">
            <w:pPr>
              <w:pStyle w:val="TableText"/>
            </w:pPr>
            <w:r>
              <w:t>Not applied</w:t>
            </w:r>
          </w:p>
        </w:tc>
      </w:tr>
      <w:tr w:rsidR="00835730" w:rsidTr="00E43923">
        <w:trPr>
          <w:trHeight w:val="70"/>
        </w:trPr>
        <w:tc>
          <w:tcPr>
            <w:tcW w:w="1558" w:type="dxa"/>
          </w:tcPr>
          <w:p w:rsidR="00835730" w:rsidRDefault="00835730" w:rsidP="00AB2A27">
            <w:pPr>
              <w:pStyle w:val="TableHeading"/>
            </w:pPr>
            <w:r>
              <w:t>Slight defects</w:t>
            </w:r>
          </w:p>
        </w:tc>
        <w:tc>
          <w:tcPr>
            <w:tcW w:w="2406" w:type="dxa"/>
          </w:tcPr>
          <w:p w:rsidR="00835730" w:rsidRDefault="00835730" w:rsidP="0042718D">
            <w:pPr>
              <w:pStyle w:val="TableText"/>
            </w:pPr>
            <w:r>
              <w:t>Less than five per cent</w:t>
            </w:r>
          </w:p>
        </w:tc>
        <w:tc>
          <w:tcPr>
            <w:tcW w:w="2552" w:type="dxa"/>
          </w:tcPr>
          <w:p w:rsidR="00835730" w:rsidRDefault="00835730" w:rsidP="0042718D">
            <w:pPr>
              <w:pStyle w:val="TableText"/>
            </w:pPr>
            <w:r>
              <w:t>Less than 10 per cent</w:t>
            </w:r>
          </w:p>
        </w:tc>
        <w:tc>
          <w:tcPr>
            <w:tcW w:w="2551" w:type="dxa"/>
          </w:tcPr>
          <w:p w:rsidR="00835730" w:rsidRDefault="00835730" w:rsidP="0042718D">
            <w:pPr>
              <w:pStyle w:val="TableText"/>
            </w:pPr>
            <w:r>
              <w:t>Less than 20 per cent</w:t>
            </w:r>
          </w:p>
        </w:tc>
      </w:tr>
    </w:tbl>
    <w:p w:rsidR="00835730" w:rsidRDefault="00835730" w:rsidP="003B6496">
      <w:pPr>
        <w:pStyle w:val="Caption"/>
        <w:spacing w:before="200"/>
      </w:pPr>
      <w:bookmarkStart w:id="61" w:name="_Toc470165531"/>
      <w:r>
        <w:t xml:space="preserve">Table </w:t>
      </w:r>
      <w:fldSimple w:instr=" STYLEREF 2 \s ">
        <w:r w:rsidR="008B2850">
          <w:rPr>
            <w:noProof/>
          </w:rPr>
          <w:t>3</w:t>
        </w:r>
      </w:fldSimple>
      <w:r>
        <w:t>.</w:t>
      </w:r>
      <w:fldSimple w:instr=" SEQ Table \* ARABIC \s 2 ">
        <w:r w:rsidR="008B2850">
          <w:rPr>
            <w:noProof/>
          </w:rPr>
          <w:t>6</w:t>
        </w:r>
      </w:fldSimple>
      <w:r>
        <w:t xml:space="preserve"> </w:t>
      </w:r>
      <w:r w:rsidRPr="004856FB">
        <w:t xml:space="preserve">Strawberry size </w:t>
      </w:r>
      <w:r>
        <w:t>standards</w:t>
      </w:r>
      <w:bookmarkEnd w:id="61"/>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1812"/>
        <w:gridCol w:w="1812"/>
        <w:gridCol w:w="1812"/>
        <w:gridCol w:w="1812"/>
      </w:tblGrid>
      <w:tr w:rsidR="00835730" w:rsidTr="00E43923">
        <w:tc>
          <w:tcPr>
            <w:tcW w:w="1812" w:type="dxa"/>
          </w:tcPr>
          <w:p w:rsidR="00835730" w:rsidRPr="0052070E" w:rsidRDefault="00835730" w:rsidP="0042718D">
            <w:pPr>
              <w:pStyle w:val="TableHeading"/>
            </w:pPr>
            <w:r w:rsidRPr="0052070E">
              <w:t>Grade</w:t>
            </w:r>
          </w:p>
        </w:tc>
        <w:tc>
          <w:tcPr>
            <w:tcW w:w="1812" w:type="dxa"/>
          </w:tcPr>
          <w:p w:rsidR="00835730" w:rsidRDefault="00835730" w:rsidP="0042718D">
            <w:pPr>
              <w:pStyle w:val="TableHeading"/>
            </w:pPr>
            <w:r>
              <w:t>2L</w:t>
            </w:r>
          </w:p>
        </w:tc>
        <w:tc>
          <w:tcPr>
            <w:tcW w:w="1812" w:type="dxa"/>
          </w:tcPr>
          <w:p w:rsidR="00835730" w:rsidRDefault="00835730" w:rsidP="0042718D">
            <w:pPr>
              <w:pStyle w:val="TableHeading"/>
            </w:pPr>
            <w:r>
              <w:t>L</w:t>
            </w:r>
          </w:p>
        </w:tc>
        <w:tc>
          <w:tcPr>
            <w:tcW w:w="1812" w:type="dxa"/>
          </w:tcPr>
          <w:p w:rsidR="00835730" w:rsidRDefault="00835730" w:rsidP="0042718D">
            <w:pPr>
              <w:pStyle w:val="TableHeading"/>
            </w:pPr>
            <w:r>
              <w:t>M</w:t>
            </w:r>
          </w:p>
        </w:tc>
        <w:tc>
          <w:tcPr>
            <w:tcW w:w="1812" w:type="dxa"/>
          </w:tcPr>
          <w:p w:rsidR="00835730" w:rsidRDefault="00835730" w:rsidP="0042718D">
            <w:pPr>
              <w:pStyle w:val="TableHeading"/>
            </w:pPr>
            <w:r>
              <w:t>S</w:t>
            </w:r>
          </w:p>
        </w:tc>
      </w:tr>
      <w:tr w:rsidR="00835730" w:rsidTr="00E43923">
        <w:tc>
          <w:tcPr>
            <w:tcW w:w="1812" w:type="dxa"/>
          </w:tcPr>
          <w:p w:rsidR="00835730" w:rsidRPr="0052070E" w:rsidRDefault="00835730" w:rsidP="0042718D">
            <w:pPr>
              <w:pStyle w:val="TableHeading"/>
            </w:pPr>
            <w:r w:rsidRPr="0052070E">
              <w:t>Weight of strawberry</w:t>
            </w:r>
          </w:p>
        </w:tc>
        <w:tc>
          <w:tcPr>
            <w:tcW w:w="1812" w:type="dxa"/>
          </w:tcPr>
          <w:p w:rsidR="00835730" w:rsidRDefault="00835730" w:rsidP="0042718D">
            <w:pPr>
              <w:pStyle w:val="TableText"/>
            </w:pPr>
            <w:r>
              <w:t>More than 25 grams</w:t>
            </w:r>
          </w:p>
        </w:tc>
        <w:tc>
          <w:tcPr>
            <w:tcW w:w="1812" w:type="dxa"/>
          </w:tcPr>
          <w:p w:rsidR="00835730" w:rsidRDefault="00835730" w:rsidP="0042718D">
            <w:pPr>
              <w:pStyle w:val="TableText"/>
            </w:pPr>
            <w:r>
              <w:t>Between 17 and 25 grams</w:t>
            </w:r>
          </w:p>
        </w:tc>
        <w:tc>
          <w:tcPr>
            <w:tcW w:w="1812" w:type="dxa"/>
          </w:tcPr>
          <w:p w:rsidR="00835730" w:rsidRDefault="00835730" w:rsidP="0042718D">
            <w:pPr>
              <w:pStyle w:val="TableText"/>
            </w:pPr>
            <w:r>
              <w:t>Between 12 and 17 grams</w:t>
            </w:r>
          </w:p>
        </w:tc>
        <w:tc>
          <w:tcPr>
            <w:tcW w:w="1812" w:type="dxa"/>
          </w:tcPr>
          <w:p w:rsidR="00835730" w:rsidRDefault="00835730" w:rsidP="0042718D">
            <w:pPr>
              <w:pStyle w:val="TableText"/>
            </w:pPr>
            <w:r>
              <w:t>Less than 12 grams</w:t>
            </w:r>
          </w:p>
        </w:tc>
      </w:tr>
    </w:tbl>
    <w:p w:rsidR="00835730" w:rsidRDefault="00835730" w:rsidP="000B5EE7">
      <w:pPr>
        <w:spacing w:before="200"/>
      </w:pPr>
      <w:r>
        <w:t>After this step, they are packed by hand into plastic punnets with a capacity of typically either 250 or 500 grams, and packed punnets are placed on a conveyor belt as shown in Figure 9. Packers wear gloves during operations.</w:t>
      </w:r>
    </w:p>
    <w:p w:rsidR="00835730" w:rsidRDefault="00835730" w:rsidP="00C810B8">
      <w:pPr>
        <w:pStyle w:val="Caption"/>
      </w:pPr>
      <w:bookmarkStart w:id="62" w:name="_Toc470165517"/>
      <w:r>
        <w:lastRenderedPageBreak/>
        <w:t xml:space="preserve">Figure </w:t>
      </w:r>
      <w:fldSimple w:instr=" SEQ Figure \* ARABIC ">
        <w:r w:rsidR="008B2850">
          <w:rPr>
            <w:noProof/>
          </w:rPr>
          <w:t>9</w:t>
        </w:r>
      </w:fldSimple>
      <w:r>
        <w:t xml:space="preserve"> </w:t>
      </w:r>
      <w:r w:rsidRPr="00F86566">
        <w:t xml:space="preserve">Strawberry sorting </w:t>
      </w:r>
      <w:r>
        <w:t xml:space="preserve">and packing </w:t>
      </w:r>
      <w:r w:rsidRPr="00F86566">
        <w:t>process</w:t>
      </w:r>
      <w:bookmarkEnd w:id="62"/>
    </w:p>
    <w:p w:rsidR="00835730" w:rsidRDefault="00835730" w:rsidP="00883476">
      <w:r w:rsidRPr="0086451F">
        <w:rPr>
          <w:noProof/>
          <w:lang w:eastAsia="en-AU"/>
        </w:rPr>
        <w:drawing>
          <wp:inline distT="0" distB="0" distL="0" distR="0" wp14:anchorId="74AF3703" wp14:editId="06FA1AA6">
            <wp:extent cx="3607926" cy="2997642"/>
            <wp:effectExtent l="0" t="0" r="0" b="0"/>
            <wp:docPr id="23" name="Picture 23" descr="Strawberries being selected from a plastic crate and being packed into punnets, then placed onto a conveyor b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001CL04FS04\BioSecurityHome$\Zhou Wufeng\My Documents\My Pictures\packing conveyor belt.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07926" cy="2997642"/>
                    </a:xfrm>
                    <a:prstGeom prst="rect">
                      <a:avLst/>
                    </a:prstGeom>
                    <a:noFill/>
                    <a:ln>
                      <a:noFill/>
                    </a:ln>
                  </pic:spPr>
                </pic:pic>
              </a:graphicData>
            </a:graphic>
          </wp:inline>
        </w:drawing>
      </w:r>
    </w:p>
    <w:p w:rsidR="00835730" w:rsidRPr="0086451F" w:rsidRDefault="00835730" w:rsidP="000B5EE7">
      <w:pPr>
        <w:spacing w:before="200"/>
      </w:pPr>
      <w:r w:rsidRPr="00825636">
        <w:t xml:space="preserve">The </w:t>
      </w:r>
      <w:r>
        <w:t>punnets</w:t>
      </w:r>
      <w:r w:rsidRPr="00825636">
        <w:t xml:space="preserve"> are </w:t>
      </w:r>
      <w:r>
        <w:t xml:space="preserve">then </w:t>
      </w:r>
      <w:r w:rsidRPr="00825636">
        <w:t xml:space="preserve">packed into </w:t>
      </w:r>
      <w:r>
        <w:t xml:space="preserve">cardboard boxes </w:t>
      </w:r>
      <w:r w:rsidRPr="00825636">
        <w:t>which carry</w:t>
      </w:r>
      <w:r>
        <w:t xml:space="preserve"> typically either eight 250 </w:t>
      </w:r>
      <w:r w:rsidRPr="00825636">
        <w:t xml:space="preserve">gram </w:t>
      </w:r>
      <w:r>
        <w:t xml:space="preserve">punnets </w:t>
      </w:r>
      <w:r w:rsidRPr="00825636">
        <w:t>or</w:t>
      </w:r>
      <w:r>
        <w:t xml:space="preserve"> four 500 </w:t>
      </w:r>
      <w:r w:rsidRPr="00825636">
        <w:t xml:space="preserve">gram </w:t>
      </w:r>
      <w:r>
        <w:t>punnets, shown in Figures 10 and 11.</w:t>
      </w:r>
      <w:r w:rsidRPr="001B3E8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35730" w:rsidRDefault="00835730" w:rsidP="009C76B0">
      <w:pPr>
        <w:pStyle w:val="Caption"/>
      </w:pPr>
      <w:bookmarkStart w:id="63" w:name="_Toc470165518"/>
      <w:r>
        <w:t xml:space="preserve">Figure </w:t>
      </w:r>
      <w:fldSimple w:instr=" SEQ Figure \* ARABIC ">
        <w:r w:rsidR="008B2850">
          <w:rPr>
            <w:noProof/>
          </w:rPr>
          <w:t>10</w:t>
        </w:r>
      </w:fldSimple>
      <w:r>
        <w:t xml:space="preserve"> Box</w:t>
      </w:r>
      <w:r w:rsidRPr="004B0D55">
        <w:t xml:space="preserve"> with eight 250 gram punnets of strawberries</w:t>
      </w:r>
      <w:bookmarkEnd w:id="63"/>
    </w:p>
    <w:p w:rsidR="00835730" w:rsidRDefault="00835730" w:rsidP="00883476">
      <w:r w:rsidRPr="00C84631">
        <w:rPr>
          <w:noProof/>
          <w:lang w:eastAsia="en-AU"/>
        </w:rPr>
        <w:drawing>
          <wp:inline distT="0" distB="0" distL="0" distR="0" wp14:anchorId="719015AD" wp14:editId="07854A4C">
            <wp:extent cx="3657600" cy="2743017"/>
            <wp:effectExtent l="0" t="0" r="0" b="635"/>
            <wp:docPr id="28" name="Picture 28" descr="Image showing punnets packed in cardboard carton ready for transportation or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T001CL04FS04\BioSecurityHome$\Zhou Wufeng\My Documents\My Pictures\8x250gram.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70328" cy="2752563"/>
                    </a:xfrm>
                    <a:prstGeom prst="rect">
                      <a:avLst/>
                    </a:prstGeom>
                    <a:noFill/>
                    <a:ln>
                      <a:noFill/>
                    </a:ln>
                  </pic:spPr>
                </pic:pic>
              </a:graphicData>
            </a:graphic>
          </wp:inline>
        </w:drawing>
      </w:r>
    </w:p>
    <w:p w:rsidR="00835730" w:rsidRDefault="00835730" w:rsidP="009C76B0">
      <w:pPr>
        <w:pStyle w:val="Caption"/>
      </w:pPr>
      <w:bookmarkStart w:id="64" w:name="_Toc470165519"/>
      <w:r>
        <w:lastRenderedPageBreak/>
        <w:t xml:space="preserve">Figure </w:t>
      </w:r>
      <w:fldSimple w:instr=" SEQ Figure \* ARABIC ">
        <w:r w:rsidR="008B2850">
          <w:rPr>
            <w:noProof/>
          </w:rPr>
          <w:t>11</w:t>
        </w:r>
      </w:fldSimple>
      <w:r>
        <w:t xml:space="preserve"> Box</w:t>
      </w:r>
      <w:r w:rsidRPr="00D20D16">
        <w:t xml:space="preserve"> with four 500 gram </w:t>
      </w:r>
      <w:r>
        <w:t>punnets</w:t>
      </w:r>
      <w:r w:rsidRPr="00D20D16">
        <w:t xml:space="preserve"> of strawberries</w:t>
      </w:r>
      <w:bookmarkEnd w:id="64"/>
    </w:p>
    <w:p w:rsidR="00835730" w:rsidRDefault="00835730" w:rsidP="00883476">
      <w:r w:rsidRPr="00C84631">
        <w:rPr>
          <w:noProof/>
          <w:lang w:eastAsia="en-AU"/>
        </w:rPr>
        <w:drawing>
          <wp:inline distT="0" distB="0" distL="0" distR="0" wp14:anchorId="71872283" wp14:editId="1180B497">
            <wp:extent cx="3586039" cy="2689711"/>
            <wp:effectExtent l="0" t="0" r="0" b="0"/>
            <wp:docPr id="29" name="Picture 29" descr="Image showing punnets packed in cardboard carton ready for transportation or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T001CL04FS04\BioSecurityHome$\Zhou Wufeng\My Documents\My Pictures\4x500gram.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99114" cy="2699518"/>
                    </a:xfrm>
                    <a:prstGeom prst="rect">
                      <a:avLst/>
                    </a:prstGeom>
                    <a:noFill/>
                    <a:ln>
                      <a:noFill/>
                    </a:ln>
                  </pic:spPr>
                </pic:pic>
              </a:graphicData>
            </a:graphic>
          </wp:inline>
        </w:drawing>
      </w:r>
    </w:p>
    <w:p w:rsidR="00835730" w:rsidRDefault="00835730" w:rsidP="00883476">
      <w:r>
        <w:t xml:space="preserve">If there is a surplus of supply, fruits may be kept in cold storage facilities at the packing house. Fruits are first kept at 3 °C for 24 hours, then at 7 °C for the remainder of the cold storage </w:t>
      </w:r>
      <w:r>
        <w:rPr>
          <w:noProof/>
        </w:rPr>
        <w:t>(QIA 2015b)</w:t>
      </w:r>
      <w:r>
        <w:t>.</w:t>
      </w:r>
    </w:p>
    <w:p w:rsidR="00835730" w:rsidRPr="00883476" w:rsidRDefault="00835730" w:rsidP="00201994">
      <w:pPr>
        <w:pStyle w:val="Heading5"/>
      </w:pPr>
      <w:r w:rsidRPr="00883476">
        <w:t>Export procedures</w:t>
      </w:r>
    </w:p>
    <w:p w:rsidR="00835730" w:rsidRPr="00883476" w:rsidRDefault="00835730" w:rsidP="00883476">
      <w:r>
        <w:t xml:space="preserve">Prior to export, samples from each consignment are randomly inspected by personnel approved by </w:t>
      </w:r>
      <w:r w:rsidRPr="0016359B">
        <w:t>Korea’s Animal and Plant Quarantine Agency</w:t>
      </w:r>
      <w:r>
        <w:t xml:space="preserve"> (QIA) at the packing house. I</w:t>
      </w:r>
      <w:r w:rsidRPr="00883476">
        <w:t>f</w:t>
      </w:r>
      <w:r>
        <w:t xml:space="preserve"> the consignment is found to be free of pests and meets the requirements of the importing country and</w:t>
      </w:r>
      <w:r w:rsidRPr="00883476">
        <w:t xml:space="preserve"> is found free of pests, it is issued a phytosanitary certificate</w:t>
      </w:r>
      <w:r>
        <w:t>.</w:t>
      </w:r>
    </w:p>
    <w:p w:rsidR="00835730" w:rsidRPr="00883476" w:rsidRDefault="00835730" w:rsidP="00835730">
      <w:pPr>
        <w:pStyle w:val="Heading4"/>
        <w:numPr>
          <w:ilvl w:val="2"/>
          <w:numId w:val="10"/>
        </w:numPr>
      </w:pPr>
      <w:r w:rsidRPr="00883476">
        <w:t>Transport</w:t>
      </w:r>
    </w:p>
    <w:p w:rsidR="00835730" w:rsidRDefault="00835730" w:rsidP="00DA3E68">
      <w:r>
        <w:t>Consignments issued with a phytosanitary certificate are wrapped in plastic to prevent contamination post-inspection and are loaded into refrigerated trucks for transport to the export facility or kept in a separate storage facility at the packing house.</w:t>
      </w:r>
      <w:r w:rsidRPr="002C775B">
        <w:t xml:space="preserve"> </w:t>
      </w:r>
      <w:r>
        <w:t>The majority of strawberries for export will be transported by air freight, although some may be transported by sea freight. Air freight to Australia takes approximately 10 hours, and no temperature controls are in place since temperatures in the aircraft cargo hold are naturally low. Sea freight to Australia takes approximately 13 days and consignments are refrigerated.</w:t>
      </w:r>
      <w:bookmarkStart w:id="65" w:name="_Toc384979256"/>
      <w:bookmarkStart w:id="66" w:name="_Toc384979283"/>
      <w:bookmarkStart w:id="67" w:name="_Toc389741470"/>
    </w:p>
    <w:p w:rsidR="00835730" w:rsidRDefault="00835730" w:rsidP="00DA3E68">
      <w:r>
        <w:t>Figure 12 summarises the operational steps from harvesting to export for Korean strawberries.</w:t>
      </w:r>
    </w:p>
    <w:p w:rsidR="00835730" w:rsidRDefault="00835730" w:rsidP="00DA3E68">
      <w:r>
        <w:br w:type="page"/>
      </w:r>
    </w:p>
    <w:p w:rsidR="00835730" w:rsidRDefault="00835730" w:rsidP="009C76B0">
      <w:pPr>
        <w:pStyle w:val="Caption"/>
      </w:pPr>
      <w:bookmarkStart w:id="68" w:name="_Toc470165520"/>
      <w:bookmarkEnd w:id="65"/>
      <w:bookmarkEnd w:id="66"/>
      <w:bookmarkEnd w:id="67"/>
      <w:r>
        <w:lastRenderedPageBreak/>
        <w:t xml:space="preserve">Figure </w:t>
      </w:r>
      <w:fldSimple w:instr=" SEQ Figure \* ARABIC ">
        <w:r w:rsidR="008B2850">
          <w:rPr>
            <w:noProof/>
          </w:rPr>
          <w:t>12</w:t>
        </w:r>
      </w:fldSimple>
      <w:r>
        <w:t xml:space="preserve"> </w:t>
      </w:r>
      <w:r w:rsidRPr="00057BB2">
        <w:t xml:space="preserve">Summary of </w:t>
      </w:r>
      <w:r>
        <w:t xml:space="preserve">operational </w:t>
      </w:r>
      <w:r w:rsidRPr="00057BB2">
        <w:t>steps for strawberries grown in Korea for export</w:t>
      </w:r>
      <w:bookmarkEnd w:id="68"/>
    </w:p>
    <w:p w:rsidR="00835730" w:rsidRDefault="00835730" w:rsidP="00883476">
      <w:r w:rsidRPr="004C5FF9">
        <w:rPr>
          <w:noProof/>
          <w:lang w:eastAsia="en-AU"/>
        </w:rPr>
        <w:drawing>
          <wp:inline distT="0" distB="0" distL="0" distR="0" wp14:anchorId="36DC4703" wp14:editId="17254B59">
            <wp:extent cx="5381625" cy="7191375"/>
            <wp:effectExtent l="0" t="0" r="9525" b="9525"/>
            <wp:docPr id="14" name="Picture 14" descr="Flow chart representing information from previous text describing strawberry produc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lant Horticulture\Imports\Korea\Strawberries from Korea\Template\Chapter 3 -Commercial production practice\flow chart commercial production practices.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81625" cy="7191375"/>
                    </a:xfrm>
                    <a:prstGeom prst="rect">
                      <a:avLst/>
                    </a:prstGeom>
                    <a:noFill/>
                    <a:ln>
                      <a:noFill/>
                    </a:ln>
                  </pic:spPr>
                </pic:pic>
              </a:graphicData>
            </a:graphic>
          </wp:inline>
        </w:drawing>
      </w:r>
    </w:p>
    <w:p w:rsidR="00835730" w:rsidRDefault="00835730" w:rsidP="00835730">
      <w:pPr>
        <w:pStyle w:val="Heading3"/>
        <w:numPr>
          <w:ilvl w:val="1"/>
          <w:numId w:val="10"/>
        </w:numPr>
      </w:pPr>
      <w:r>
        <w:br w:type="page"/>
      </w:r>
      <w:bookmarkStart w:id="69" w:name="_Toc389741451"/>
      <w:bookmarkStart w:id="70" w:name="_Toc471465621"/>
      <w:r>
        <w:lastRenderedPageBreak/>
        <w:t>Export capability</w:t>
      </w:r>
      <w:bookmarkEnd w:id="69"/>
      <w:bookmarkEnd w:id="70"/>
    </w:p>
    <w:p w:rsidR="00835730" w:rsidRDefault="00835730" w:rsidP="00835730">
      <w:pPr>
        <w:pStyle w:val="Heading4"/>
        <w:numPr>
          <w:ilvl w:val="2"/>
          <w:numId w:val="10"/>
        </w:numPr>
      </w:pPr>
      <w:r>
        <w:t>Production statistics</w:t>
      </w:r>
    </w:p>
    <w:p w:rsidR="00835730" w:rsidRDefault="00835730" w:rsidP="00883476">
      <w:r>
        <w:t xml:space="preserve">Most of Korea’s strawberry production is for domestic consumption. For example, in 2013 a total of 196,680 tonnes of strawberries were produced </w:t>
      </w:r>
      <w:r>
        <w:rPr>
          <w:noProof/>
        </w:rPr>
        <w:t>(QIA 2015b)</w:t>
      </w:r>
      <w:r>
        <w:t xml:space="preserve">, of which only 2553 tonnes were </w:t>
      </w:r>
      <w:r w:rsidRPr="00B151AD">
        <w:t xml:space="preserve">exported </w:t>
      </w:r>
      <w:r>
        <w:rPr>
          <w:noProof/>
        </w:rPr>
        <w:t>(International Trade Centre 2015)</w:t>
      </w:r>
      <w:r w:rsidRPr="00B151AD">
        <w:t>.</w:t>
      </w:r>
      <w:r>
        <w:t xml:space="preserve"> The area dedicated to strawberry production is shown in Table 3.7.</w:t>
      </w:r>
    </w:p>
    <w:p w:rsidR="00835730" w:rsidRDefault="00835730" w:rsidP="009C76B0">
      <w:pPr>
        <w:pStyle w:val="Caption"/>
      </w:pPr>
      <w:bookmarkStart w:id="71" w:name="_Toc470165532"/>
      <w:r>
        <w:t xml:space="preserve">Table </w:t>
      </w:r>
      <w:fldSimple w:instr=" STYLEREF 2 \s ">
        <w:r w:rsidR="008B2850">
          <w:rPr>
            <w:noProof/>
          </w:rPr>
          <w:t>3</w:t>
        </w:r>
      </w:fldSimple>
      <w:r>
        <w:t>.</w:t>
      </w:r>
      <w:fldSimple w:instr=" SEQ Table \* ARABIC \s 2 ">
        <w:r w:rsidR="008B2850">
          <w:rPr>
            <w:noProof/>
          </w:rPr>
          <w:t>7</w:t>
        </w:r>
      </w:fldSimple>
      <w:r>
        <w:t xml:space="preserve"> </w:t>
      </w:r>
      <w:r w:rsidRPr="00426B37">
        <w:t>Area dedicated to strawberry production in Korea</w:t>
      </w:r>
      <w:bookmarkEnd w:id="71"/>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Table 6: Production area of strawberries by region in 2013"/>
      </w:tblPr>
      <w:tblGrid>
        <w:gridCol w:w="4530"/>
        <w:gridCol w:w="4530"/>
      </w:tblGrid>
      <w:tr w:rsidR="00835730" w:rsidTr="006C0369">
        <w:tc>
          <w:tcPr>
            <w:tcW w:w="4530" w:type="dxa"/>
            <w:tcBorders>
              <w:bottom w:val="single" w:sz="4" w:space="0" w:color="D9D9D9"/>
            </w:tcBorders>
          </w:tcPr>
          <w:p w:rsidR="00835730" w:rsidRDefault="00835730" w:rsidP="0042718D">
            <w:pPr>
              <w:pStyle w:val="TableHeading"/>
            </w:pPr>
            <w:r>
              <w:t>Region</w:t>
            </w:r>
          </w:p>
        </w:tc>
        <w:tc>
          <w:tcPr>
            <w:tcW w:w="4530" w:type="dxa"/>
            <w:tcBorders>
              <w:bottom w:val="single" w:sz="4" w:space="0" w:color="D9D9D9"/>
            </w:tcBorders>
          </w:tcPr>
          <w:p w:rsidR="00835730" w:rsidRDefault="00835730" w:rsidP="0042718D">
            <w:pPr>
              <w:pStyle w:val="TableHeading"/>
            </w:pPr>
            <w:r>
              <w:t>Production area (hectares)</w:t>
            </w:r>
          </w:p>
        </w:tc>
      </w:tr>
      <w:tr w:rsidR="00835730" w:rsidTr="0042718D">
        <w:tc>
          <w:tcPr>
            <w:tcW w:w="4530" w:type="dxa"/>
          </w:tcPr>
          <w:p w:rsidR="00835730" w:rsidRPr="00786DBF" w:rsidRDefault="00835730" w:rsidP="0042718D">
            <w:pPr>
              <w:pStyle w:val="TableText"/>
            </w:pPr>
            <w:r w:rsidRPr="00786DBF">
              <w:t>Gyeongsangnam-do</w:t>
            </w:r>
          </w:p>
        </w:tc>
        <w:tc>
          <w:tcPr>
            <w:tcW w:w="4530" w:type="dxa"/>
          </w:tcPr>
          <w:p w:rsidR="00835730" w:rsidRDefault="00835730" w:rsidP="0042718D">
            <w:pPr>
              <w:pStyle w:val="TableText"/>
            </w:pPr>
            <w:r>
              <w:t>2,383</w:t>
            </w:r>
          </w:p>
        </w:tc>
      </w:tr>
      <w:tr w:rsidR="00835730" w:rsidTr="0042718D">
        <w:tc>
          <w:tcPr>
            <w:tcW w:w="4530" w:type="dxa"/>
          </w:tcPr>
          <w:p w:rsidR="00835730" w:rsidRDefault="00835730" w:rsidP="0042718D">
            <w:pPr>
              <w:pStyle w:val="TableText"/>
            </w:pPr>
            <w:r w:rsidRPr="00786DBF">
              <w:t>Chungcheongnam-do</w:t>
            </w:r>
          </w:p>
        </w:tc>
        <w:tc>
          <w:tcPr>
            <w:tcW w:w="4530" w:type="dxa"/>
          </w:tcPr>
          <w:p w:rsidR="00835730" w:rsidRDefault="00835730" w:rsidP="0042718D">
            <w:pPr>
              <w:pStyle w:val="TableText"/>
            </w:pPr>
            <w:r>
              <w:t>2,258</w:t>
            </w:r>
          </w:p>
        </w:tc>
      </w:tr>
      <w:tr w:rsidR="00835730" w:rsidTr="0042718D">
        <w:tc>
          <w:tcPr>
            <w:tcW w:w="4530" w:type="dxa"/>
          </w:tcPr>
          <w:p w:rsidR="00835730" w:rsidRDefault="00835730" w:rsidP="0042718D">
            <w:pPr>
              <w:pStyle w:val="TableText"/>
            </w:pPr>
            <w:r w:rsidRPr="00786DBF">
              <w:t>Jeollanam-do</w:t>
            </w:r>
          </w:p>
        </w:tc>
        <w:tc>
          <w:tcPr>
            <w:tcW w:w="4530" w:type="dxa"/>
          </w:tcPr>
          <w:p w:rsidR="00835730" w:rsidRDefault="00835730" w:rsidP="0042718D">
            <w:pPr>
              <w:pStyle w:val="TableText"/>
            </w:pPr>
            <w:r>
              <w:t>707</w:t>
            </w:r>
          </w:p>
        </w:tc>
      </w:tr>
      <w:tr w:rsidR="00835730" w:rsidTr="0042718D">
        <w:tc>
          <w:tcPr>
            <w:tcW w:w="4530" w:type="dxa"/>
          </w:tcPr>
          <w:p w:rsidR="00835730" w:rsidRDefault="00835730" w:rsidP="0042718D">
            <w:pPr>
              <w:pStyle w:val="TableText"/>
            </w:pPr>
            <w:r w:rsidRPr="00786DBF">
              <w:t>Jeollabuk-do</w:t>
            </w:r>
          </w:p>
        </w:tc>
        <w:tc>
          <w:tcPr>
            <w:tcW w:w="4530" w:type="dxa"/>
          </w:tcPr>
          <w:p w:rsidR="00835730" w:rsidRDefault="00835730" w:rsidP="0042718D">
            <w:pPr>
              <w:pStyle w:val="TableText"/>
            </w:pPr>
            <w:r>
              <w:t>631</w:t>
            </w:r>
          </w:p>
        </w:tc>
      </w:tr>
      <w:tr w:rsidR="00835730" w:rsidTr="0042718D">
        <w:tc>
          <w:tcPr>
            <w:tcW w:w="4530" w:type="dxa"/>
          </w:tcPr>
          <w:p w:rsidR="00835730" w:rsidRDefault="00835730" w:rsidP="0042718D">
            <w:pPr>
              <w:pStyle w:val="TableText"/>
            </w:pPr>
            <w:r>
              <w:t>G</w:t>
            </w:r>
            <w:r w:rsidRPr="00786DBF">
              <w:t>yeongsangbuk-do</w:t>
            </w:r>
          </w:p>
        </w:tc>
        <w:tc>
          <w:tcPr>
            <w:tcW w:w="4530" w:type="dxa"/>
          </w:tcPr>
          <w:p w:rsidR="00835730" w:rsidRDefault="00835730" w:rsidP="0042718D">
            <w:pPr>
              <w:pStyle w:val="TableText"/>
            </w:pPr>
            <w:r>
              <w:t>390</w:t>
            </w:r>
          </w:p>
        </w:tc>
      </w:tr>
      <w:tr w:rsidR="00835730" w:rsidTr="0042718D">
        <w:tc>
          <w:tcPr>
            <w:tcW w:w="4530" w:type="dxa"/>
          </w:tcPr>
          <w:p w:rsidR="00835730" w:rsidRDefault="00835730" w:rsidP="0042718D">
            <w:pPr>
              <w:pStyle w:val="TableText"/>
            </w:pPr>
            <w:r>
              <w:t>Others</w:t>
            </w:r>
          </w:p>
        </w:tc>
        <w:tc>
          <w:tcPr>
            <w:tcW w:w="4530" w:type="dxa"/>
          </w:tcPr>
          <w:p w:rsidR="00835730" w:rsidRDefault="00835730" w:rsidP="0042718D">
            <w:pPr>
              <w:pStyle w:val="TableText"/>
            </w:pPr>
            <w:r>
              <w:t>521</w:t>
            </w:r>
          </w:p>
        </w:tc>
      </w:tr>
      <w:tr w:rsidR="00835730" w:rsidTr="0042718D">
        <w:tc>
          <w:tcPr>
            <w:tcW w:w="4530" w:type="dxa"/>
          </w:tcPr>
          <w:p w:rsidR="00835730" w:rsidRDefault="00835730" w:rsidP="00C17115">
            <w:pPr>
              <w:pStyle w:val="TableText"/>
            </w:pPr>
            <w:r>
              <w:rPr>
                <w:b/>
              </w:rPr>
              <w:t>Total</w:t>
            </w:r>
          </w:p>
        </w:tc>
        <w:tc>
          <w:tcPr>
            <w:tcW w:w="4530" w:type="dxa"/>
          </w:tcPr>
          <w:p w:rsidR="00835730" w:rsidRDefault="00835730" w:rsidP="00C17115">
            <w:pPr>
              <w:pStyle w:val="TableText"/>
            </w:pPr>
            <w:r w:rsidRPr="009A765A">
              <w:rPr>
                <w:b/>
              </w:rPr>
              <w:t>6890</w:t>
            </w:r>
          </w:p>
        </w:tc>
      </w:tr>
    </w:tbl>
    <w:p w:rsidR="00835730" w:rsidRDefault="00835730" w:rsidP="00835730">
      <w:pPr>
        <w:pStyle w:val="Heading4"/>
        <w:numPr>
          <w:ilvl w:val="2"/>
          <w:numId w:val="10"/>
        </w:numPr>
      </w:pPr>
      <w:r>
        <w:t>Export statistics</w:t>
      </w:r>
    </w:p>
    <w:p w:rsidR="00835730" w:rsidRDefault="00835730" w:rsidP="00883476">
      <w:r w:rsidRPr="00B833F1">
        <w:t>Korean strawberry exports have been increasing</w:t>
      </w:r>
      <w:r>
        <w:t xml:space="preserve"> during the recent years from 2553 tonnes in 2013, to 2780 tonnes in 2014</w:t>
      </w:r>
      <w:r w:rsidRPr="00B833F1">
        <w:t xml:space="preserve">, and </w:t>
      </w:r>
      <w:r>
        <w:t xml:space="preserve">3005 tonnes </w:t>
      </w:r>
      <w:r w:rsidRPr="00B833F1">
        <w:t xml:space="preserve">in 2015 </w:t>
      </w:r>
      <w:r>
        <w:rPr>
          <w:noProof/>
        </w:rPr>
        <w:t>(International Trade Centre 2015)</w:t>
      </w:r>
      <w:r w:rsidRPr="00B151AD">
        <w:t>. A breakdown</w:t>
      </w:r>
      <w:r>
        <w:t xml:space="preserve"> of Korea’s strawberry exports by destination country in 2015 is shown in Table 3.8.</w:t>
      </w:r>
    </w:p>
    <w:p w:rsidR="00835730" w:rsidRDefault="00835730" w:rsidP="009C76B0">
      <w:pPr>
        <w:pStyle w:val="Caption"/>
      </w:pPr>
      <w:bookmarkStart w:id="72" w:name="_Toc470165533"/>
      <w:r>
        <w:t xml:space="preserve">Table </w:t>
      </w:r>
      <w:fldSimple w:instr=" STYLEREF 2 \s ">
        <w:r w:rsidR="008B2850">
          <w:rPr>
            <w:noProof/>
          </w:rPr>
          <w:t>3</w:t>
        </w:r>
      </w:fldSimple>
      <w:r>
        <w:t>.</w:t>
      </w:r>
      <w:fldSimple w:instr=" SEQ Table \* ARABIC \s 2 ">
        <w:r w:rsidR="008B2850">
          <w:rPr>
            <w:noProof/>
          </w:rPr>
          <w:t>8</w:t>
        </w:r>
      </w:fldSimple>
      <w:r>
        <w:t xml:space="preserve"> </w:t>
      </w:r>
      <w:r w:rsidRPr="003D0104">
        <w:t xml:space="preserve">Amount of Korean strawberries exported </w:t>
      </w:r>
      <w:r>
        <w:t>to destination</w:t>
      </w:r>
      <w:r w:rsidRPr="003D0104">
        <w:t xml:space="preserve"> country in </w:t>
      </w:r>
      <w:r>
        <w:t>2015</w:t>
      </w:r>
      <w:bookmarkEnd w:id="72"/>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835730" w:rsidTr="006C0369">
        <w:tc>
          <w:tcPr>
            <w:tcW w:w="4530" w:type="dxa"/>
            <w:tcBorders>
              <w:bottom w:val="single" w:sz="4" w:space="0" w:color="D9D9D9"/>
            </w:tcBorders>
          </w:tcPr>
          <w:p w:rsidR="00835730" w:rsidRDefault="00835730" w:rsidP="0042718D">
            <w:pPr>
              <w:pStyle w:val="TableHeading"/>
            </w:pPr>
            <w:r>
              <w:t>Nation</w:t>
            </w:r>
          </w:p>
        </w:tc>
        <w:tc>
          <w:tcPr>
            <w:tcW w:w="4530" w:type="dxa"/>
            <w:tcBorders>
              <w:bottom w:val="single" w:sz="4" w:space="0" w:color="D9D9D9"/>
            </w:tcBorders>
          </w:tcPr>
          <w:p w:rsidR="00835730" w:rsidRDefault="00835730" w:rsidP="0042718D">
            <w:pPr>
              <w:pStyle w:val="TableHeading"/>
            </w:pPr>
            <w:r>
              <w:t>Volume (tonnes)</w:t>
            </w:r>
          </w:p>
        </w:tc>
      </w:tr>
      <w:tr w:rsidR="00835730" w:rsidTr="0042718D">
        <w:tc>
          <w:tcPr>
            <w:tcW w:w="4530" w:type="dxa"/>
          </w:tcPr>
          <w:p w:rsidR="00835730" w:rsidRDefault="00835730" w:rsidP="0042718D">
            <w:pPr>
              <w:pStyle w:val="TableText"/>
            </w:pPr>
            <w:r>
              <w:t>Hong Kong, China</w:t>
            </w:r>
          </w:p>
        </w:tc>
        <w:tc>
          <w:tcPr>
            <w:tcW w:w="4530" w:type="dxa"/>
          </w:tcPr>
          <w:p w:rsidR="00835730" w:rsidRDefault="00835730" w:rsidP="0042718D">
            <w:pPr>
              <w:pStyle w:val="TableText"/>
            </w:pPr>
            <w:r>
              <w:t>1200</w:t>
            </w:r>
          </w:p>
        </w:tc>
      </w:tr>
      <w:tr w:rsidR="00835730" w:rsidTr="0042718D">
        <w:tc>
          <w:tcPr>
            <w:tcW w:w="4530" w:type="dxa"/>
          </w:tcPr>
          <w:p w:rsidR="00835730" w:rsidRDefault="00835730" w:rsidP="0042718D">
            <w:pPr>
              <w:pStyle w:val="TableText"/>
            </w:pPr>
            <w:r>
              <w:t>Singapore</w:t>
            </w:r>
          </w:p>
        </w:tc>
        <w:tc>
          <w:tcPr>
            <w:tcW w:w="4530" w:type="dxa"/>
          </w:tcPr>
          <w:p w:rsidR="00835730" w:rsidRDefault="00835730" w:rsidP="0042718D">
            <w:pPr>
              <w:pStyle w:val="TableText"/>
            </w:pPr>
            <w:r>
              <w:t>982</w:t>
            </w:r>
          </w:p>
        </w:tc>
      </w:tr>
      <w:tr w:rsidR="00835730" w:rsidTr="0042718D">
        <w:tc>
          <w:tcPr>
            <w:tcW w:w="4530" w:type="dxa"/>
          </w:tcPr>
          <w:p w:rsidR="00835730" w:rsidRDefault="00835730" w:rsidP="0042718D">
            <w:pPr>
              <w:pStyle w:val="TableText"/>
            </w:pPr>
            <w:r>
              <w:t>Malaysia</w:t>
            </w:r>
          </w:p>
        </w:tc>
        <w:tc>
          <w:tcPr>
            <w:tcW w:w="4530" w:type="dxa"/>
          </w:tcPr>
          <w:p w:rsidR="00835730" w:rsidRDefault="00835730" w:rsidP="0042718D">
            <w:pPr>
              <w:pStyle w:val="TableText"/>
            </w:pPr>
            <w:r>
              <w:t>377</w:t>
            </w:r>
          </w:p>
        </w:tc>
      </w:tr>
      <w:tr w:rsidR="00835730" w:rsidTr="0042718D">
        <w:tc>
          <w:tcPr>
            <w:tcW w:w="4530" w:type="dxa"/>
          </w:tcPr>
          <w:p w:rsidR="00835730" w:rsidRDefault="00835730" w:rsidP="0042718D">
            <w:pPr>
              <w:pStyle w:val="TableText"/>
            </w:pPr>
            <w:r>
              <w:t>Thailand</w:t>
            </w:r>
          </w:p>
        </w:tc>
        <w:tc>
          <w:tcPr>
            <w:tcW w:w="4530" w:type="dxa"/>
          </w:tcPr>
          <w:p w:rsidR="00835730" w:rsidRDefault="00835730" w:rsidP="0042718D">
            <w:pPr>
              <w:pStyle w:val="TableText"/>
            </w:pPr>
            <w:r>
              <w:t>280</w:t>
            </w:r>
          </w:p>
        </w:tc>
      </w:tr>
      <w:tr w:rsidR="00835730" w:rsidTr="0042718D">
        <w:tc>
          <w:tcPr>
            <w:tcW w:w="4530" w:type="dxa"/>
          </w:tcPr>
          <w:p w:rsidR="00835730" w:rsidRDefault="00835730" w:rsidP="0042718D">
            <w:pPr>
              <w:pStyle w:val="TableText"/>
            </w:pPr>
            <w:r>
              <w:t>Mongolia</w:t>
            </w:r>
          </w:p>
        </w:tc>
        <w:tc>
          <w:tcPr>
            <w:tcW w:w="4530" w:type="dxa"/>
          </w:tcPr>
          <w:p w:rsidR="00835730" w:rsidRDefault="00835730" w:rsidP="0042718D">
            <w:pPr>
              <w:pStyle w:val="TableText"/>
            </w:pPr>
            <w:r>
              <w:t>35</w:t>
            </w:r>
          </w:p>
        </w:tc>
      </w:tr>
      <w:tr w:rsidR="00835730" w:rsidTr="0042718D">
        <w:tc>
          <w:tcPr>
            <w:tcW w:w="4530" w:type="dxa"/>
          </w:tcPr>
          <w:p w:rsidR="00835730" w:rsidRDefault="00835730" w:rsidP="0042718D">
            <w:pPr>
              <w:pStyle w:val="TableText"/>
            </w:pPr>
            <w:r>
              <w:t>Indonesia</w:t>
            </w:r>
          </w:p>
        </w:tc>
        <w:tc>
          <w:tcPr>
            <w:tcW w:w="4530" w:type="dxa"/>
          </w:tcPr>
          <w:p w:rsidR="00835730" w:rsidRDefault="00835730" w:rsidP="0042718D">
            <w:pPr>
              <w:pStyle w:val="TableText"/>
            </w:pPr>
            <w:r>
              <w:t>34</w:t>
            </w:r>
          </w:p>
        </w:tc>
      </w:tr>
      <w:tr w:rsidR="00835730" w:rsidTr="0042718D">
        <w:tc>
          <w:tcPr>
            <w:tcW w:w="4530" w:type="dxa"/>
          </w:tcPr>
          <w:p w:rsidR="00835730" w:rsidRDefault="00835730" w:rsidP="0042718D">
            <w:pPr>
              <w:pStyle w:val="TableText"/>
            </w:pPr>
            <w:r>
              <w:t>Japan</w:t>
            </w:r>
          </w:p>
        </w:tc>
        <w:tc>
          <w:tcPr>
            <w:tcW w:w="4530" w:type="dxa"/>
          </w:tcPr>
          <w:p w:rsidR="00835730" w:rsidRDefault="00835730" w:rsidP="0042718D">
            <w:pPr>
              <w:pStyle w:val="TableText"/>
            </w:pPr>
            <w:r>
              <w:t>30</w:t>
            </w:r>
          </w:p>
        </w:tc>
      </w:tr>
      <w:tr w:rsidR="00835730" w:rsidTr="0042718D">
        <w:tc>
          <w:tcPr>
            <w:tcW w:w="4530" w:type="dxa"/>
          </w:tcPr>
          <w:p w:rsidR="00835730" w:rsidRDefault="00835730" w:rsidP="0042718D">
            <w:pPr>
              <w:pStyle w:val="TableText"/>
            </w:pPr>
            <w:r>
              <w:t>United States Minor Outlying Islands</w:t>
            </w:r>
          </w:p>
        </w:tc>
        <w:tc>
          <w:tcPr>
            <w:tcW w:w="4530" w:type="dxa"/>
          </w:tcPr>
          <w:p w:rsidR="00835730" w:rsidRDefault="00835730" w:rsidP="0042718D">
            <w:pPr>
              <w:pStyle w:val="TableText"/>
            </w:pPr>
            <w:r>
              <w:t>19</w:t>
            </w:r>
          </w:p>
        </w:tc>
      </w:tr>
      <w:tr w:rsidR="00835730" w:rsidTr="0042718D">
        <w:tc>
          <w:tcPr>
            <w:tcW w:w="4530" w:type="dxa"/>
          </w:tcPr>
          <w:p w:rsidR="00835730" w:rsidRDefault="00835730" w:rsidP="0042718D">
            <w:pPr>
              <w:pStyle w:val="TableText"/>
            </w:pPr>
            <w:r>
              <w:t>Russian Federation</w:t>
            </w:r>
          </w:p>
        </w:tc>
        <w:tc>
          <w:tcPr>
            <w:tcW w:w="4530" w:type="dxa"/>
          </w:tcPr>
          <w:p w:rsidR="00835730" w:rsidRDefault="00835730" w:rsidP="0042718D">
            <w:pPr>
              <w:pStyle w:val="TableText"/>
            </w:pPr>
            <w:r>
              <w:t>18</w:t>
            </w:r>
          </w:p>
        </w:tc>
      </w:tr>
      <w:tr w:rsidR="00835730" w:rsidTr="0042718D">
        <w:tc>
          <w:tcPr>
            <w:tcW w:w="4530" w:type="dxa"/>
          </w:tcPr>
          <w:p w:rsidR="00835730" w:rsidRDefault="00835730" w:rsidP="0042718D">
            <w:pPr>
              <w:pStyle w:val="TableText"/>
            </w:pPr>
            <w:r>
              <w:t>Taiwan</w:t>
            </w:r>
          </w:p>
        </w:tc>
        <w:tc>
          <w:tcPr>
            <w:tcW w:w="4530" w:type="dxa"/>
          </w:tcPr>
          <w:p w:rsidR="00835730" w:rsidRDefault="00835730" w:rsidP="0042718D">
            <w:pPr>
              <w:pStyle w:val="TableText"/>
            </w:pPr>
            <w:r>
              <w:t>15</w:t>
            </w:r>
          </w:p>
        </w:tc>
      </w:tr>
      <w:tr w:rsidR="00835730" w:rsidTr="0042718D">
        <w:tc>
          <w:tcPr>
            <w:tcW w:w="4530" w:type="dxa"/>
          </w:tcPr>
          <w:p w:rsidR="00835730" w:rsidRDefault="00835730" w:rsidP="0042718D">
            <w:pPr>
              <w:pStyle w:val="TableText"/>
            </w:pPr>
            <w:r>
              <w:t>United Arab Emirates</w:t>
            </w:r>
          </w:p>
        </w:tc>
        <w:tc>
          <w:tcPr>
            <w:tcW w:w="4530" w:type="dxa"/>
          </w:tcPr>
          <w:p w:rsidR="00835730" w:rsidRDefault="00835730" w:rsidP="0042718D">
            <w:pPr>
              <w:pStyle w:val="TableText"/>
            </w:pPr>
            <w:r>
              <w:t>4</w:t>
            </w:r>
          </w:p>
        </w:tc>
      </w:tr>
      <w:tr w:rsidR="00835730" w:rsidTr="0042718D">
        <w:tc>
          <w:tcPr>
            <w:tcW w:w="4530" w:type="dxa"/>
          </w:tcPr>
          <w:p w:rsidR="00835730" w:rsidRDefault="00835730" w:rsidP="0042718D">
            <w:pPr>
              <w:pStyle w:val="TableText"/>
            </w:pPr>
            <w:r>
              <w:t>Myanmar</w:t>
            </w:r>
          </w:p>
        </w:tc>
        <w:tc>
          <w:tcPr>
            <w:tcW w:w="4530" w:type="dxa"/>
          </w:tcPr>
          <w:p w:rsidR="00835730" w:rsidRDefault="00835730" w:rsidP="0042718D">
            <w:pPr>
              <w:pStyle w:val="TableText"/>
            </w:pPr>
            <w:r>
              <w:t>4</w:t>
            </w:r>
          </w:p>
        </w:tc>
      </w:tr>
      <w:tr w:rsidR="00835730" w:rsidTr="0042718D">
        <w:tc>
          <w:tcPr>
            <w:tcW w:w="4530" w:type="dxa"/>
          </w:tcPr>
          <w:p w:rsidR="00835730" w:rsidRDefault="00835730" w:rsidP="0042718D">
            <w:pPr>
              <w:pStyle w:val="TableText"/>
            </w:pPr>
            <w:r>
              <w:t>Cambodia</w:t>
            </w:r>
          </w:p>
        </w:tc>
        <w:tc>
          <w:tcPr>
            <w:tcW w:w="4530" w:type="dxa"/>
          </w:tcPr>
          <w:p w:rsidR="00835730" w:rsidRDefault="00835730" w:rsidP="0042718D">
            <w:pPr>
              <w:pStyle w:val="TableText"/>
            </w:pPr>
            <w:r>
              <w:t>4</w:t>
            </w:r>
          </w:p>
        </w:tc>
      </w:tr>
      <w:tr w:rsidR="00835730" w:rsidTr="0042718D">
        <w:tc>
          <w:tcPr>
            <w:tcW w:w="4530" w:type="dxa"/>
          </w:tcPr>
          <w:p w:rsidR="00835730" w:rsidRDefault="00835730" w:rsidP="0042718D">
            <w:pPr>
              <w:pStyle w:val="TableText"/>
            </w:pPr>
            <w:r>
              <w:t>Canada</w:t>
            </w:r>
          </w:p>
        </w:tc>
        <w:tc>
          <w:tcPr>
            <w:tcW w:w="4530" w:type="dxa"/>
          </w:tcPr>
          <w:p w:rsidR="00835730" w:rsidRDefault="00835730" w:rsidP="0042718D">
            <w:pPr>
              <w:pStyle w:val="TableText"/>
            </w:pPr>
            <w:r>
              <w:t>2</w:t>
            </w:r>
          </w:p>
        </w:tc>
      </w:tr>
      <w:tr w:rsidR="00835730" w:rsidTr="0042718D">
        <w:tc>
          <w:tcPr>
            <w:tcW w:w="4530" w:type="dxa"/>
          </w:tcPr>
          <w:p w:rsidR="00835730" w:rsidRDefault="00835730" w:rsidP="0042718D">
            <w:pPr>
              <w:pStyle w:val="TableText"/>
            </w:pPr>
            <w:r>
              <w:t>Vietnam</w:t>
            </w:r>
          </w:p>
        </w:tc>
        <w:tc>
          <w:tcPr>
            <w:tcW w:w="4530" w:type="dxa"/>
          </w:tcPr>
          <w:p w:rsidR="00835730" w:rsidRDefault="00835730" w:rsidP="0042718D">
            <w:pPr>
              <w:pStyle w:val="TableText"/>
            </w:pPr>
            <w:r>
              <w:t>1</w:t>
            </w:r>
          </w:p>
        </w:tc>
      </w:tr>
      <w:tr w:rsidR="00835730" w:rsidTr="0042718D">
        <w:tc>
          <w:tcPr>
            <w:tcW w:w="4530" w:type="dxa"/>
          </w:tcPr>
          <w:p w:rsidR="00835730" w:rsidRDefault="00835730" w:rsidP="00C17115">
            <w:pPr>
              <w:pStyle w:val="TableText"/>
            </w:pPr>
            <w:r w:rsidRPr="00DA3E68">
              <w:rPr>
                <w:b/>
              </w:rPr>
              <w:t>Total</w:t>
            </w:r>
          </w:p>
        </w:tc>
        <w:tc>
          <w:tcPr>
            <w:tcW w:w="4530" w:type="dxa"/>
          </w:tcPr>
          <w:p w:rsidR="00835730" w:rsidRDefault="00835730" w:rsidP="00C17115">
            <w:pPr>
              <w:pStyle w:val="TableText"/>
            </w:pPr>
            <w:r>
              <w:rPr>
                <w:b/>
              </w:rPr>
              <w:t>3005</w:t>
            </w:r>
          </w:p>
        </w:tc>
      </w:tr>
    </w:tbl>
    <w:p w:rsidR="00835730" w:rsidRDefault="00835730" w:rsidP="00835730">
      <w:pPr>
        <w:pStyle w:val="Heading4"/>
        <w:numPr>
          <w:ilvl w:val="2"/>
          <w:numId w:val="10"/>
        </w:numPr>
      </w:pPr>
      <w:r>
        <w:lastRenderedPageBreak/>
        <w:t>Export season</w:t>
      </w:r>
    </w:p>
    <w:p w:rsidR="00835730" w:rsidRDefault="00835730">
      <w:r w:rsidRPr="000025BE">
        <w:t xml:space="preserve">Strawberry harvest occurs from </w:t>
      </w:r>
      <w:r>
        <w:t>October (super-forcing culture)</w:t>
      </w:r>
      <w:r w:rsidRPr="000025BE">
        <w:t xml:space="preserve"> through to </w:t>
      </w:r>
      <w:r>
        <w:t>May (semi-forcing culture)</w:t>
      </w:r>
      <w:r w:rsidRPr="000025BE">
        <w:t xml:space="preserve">, depending on the method of cultivation </w:t>
      </w:r>
      <w:r>
        <w:t>in greenhouses</w:t>
      </w:r>
      <w:r w:rsidRPr="000025BE">
        <w:t xml:space="preserve">. </w:t>
      </w:r>
      <w:r>
        <w:t>However, the</w:t>
      </w:r>
      <w:r w:rsidRPr="000025BE">
        <w:t xml:space="preserve"> bulk of harvesting for exports of s</w:t>
      </w:r>
      <w:r>
        <w:t>trawberries</w:t>
      </w:r>
      <w:r w:rsidRPr="000025BE">
        <w:t xml:space="preserve"> occurs from January to March</w:t>
      </w:r>
      <w:r>
        <w:t>.</w:t>
      </w:r>
    </w:p>
    <w:p w:rsidR="00835730" w:rsidRDefault="00835730">
      <w:pPr>
        <w:sectPr w:rsidR="00835730">
          <w:headerReference w:type="default" r:id="rId50"/>
          <w:pgSz w:w="11906" w:h="16838"/>
          <w:pgMar w:top="1418" w:right="1418" w:bottom="1418" w:left="1418" w:header="567" w:footer="283" w:gutter="0"/>
          <w:cols w:space="708"/>
          <w:docGrid w:linePitch="360"/>
        </w:sectPr>
      </w:pPr>
    </w:p>
    <w:p w:rsidR="00835730" w:rsidRDefault="00835730" w:rsidP="00835730">
      <w:pPr>
        <w:pStyle w:val="Heading2"/>
        <w:numPr>
          <w:ilvl w:val="0"/>
          <w:numId w:val="10"/>
        </w:numPr>
      </w:pPr>
      <w:bookmarkStart w:id="73" w:name="_Toc389741452"/>
      <w:bookmarkStart w:id="74" w:name="_Toc471465622"/>
      <w:r>
        <w:lastRenderedPageBreak/>
        <w:t>Pest risk assessments for quarantine pests</w:t>
      </w:r>
      <w:bookmarkEnd w:id="73"/>
      <w:bookmarkEnd w:id="74"/>
    </w:p>
    <w:p w:rsidR="00835730" w:rsidRDefault="00835730">
      <w:r>
        <w:t>A total of seven quarantine pests associated with</w:t>
      </w:r>
      <w:r w:rsidRPr="00C730FD">
        <w:t xml:space="preserve"> strawberries </w:t>
      </w:r>
      <w:r>
        <w:t xml:space="preserve">in </w:t>
      </w:r>
      <w:r w:rsidRPr="00C730FD">
        <w:t xml:space="preserve">Korea </w:t>
      </w:r>
      <w:r>
        <w:t>are identified in the pest categorisation process (Appendix A) and are listed in Tables 4.1 to 4.3. This chapter assesses the likelihood of the entry (importation and distribution), establishment and spread of these pests and the economic, including environmental, consequences these pests may cause if they were to enter, establish and spread in Australia.</w:t>
      </w:r>
    </w:p>
    <w:p w:rsidR="00835730" w:rsidRDefault="00835730" w:rsidP="0022735E">
      <w:r>
        <w:t>Assessments of risks associated with the seven pests, listed in Tables 4.1 to 4.3,</w:t>
      </w:r>
      <w:r w:rsidRPr="00294027">
        <w:t xml:space="preserve"> </w:t>
      </w:r>
      <w:r>
        <w:t>are presented in this chapter. Some of the pests considered here have been assessed previously by the department. For these pests, previous assessments have been adopted as appropriate, unless new information is available that suggests otherwise. Further explanation about the adoption of previous assessments is outlined here.</w:t>
      </w:r>
    </w:p>
    <w:p w:rsidR="00835730" w:rsidRDefault="00835730">
      <w:r>
        <w:t>The likelihood of establishment and of spread of a pest in the PRA area will be comparable regardless of the fresh fruit commodity/country pathway in which the pest is imported into Australia, as these likelihoods relate specifically to events that occur in the PRA area and are independent of the importation pathway. The consequences of a pest are also independent of the importation pathway. For pests that have been assessed previously, the department reviewed the latest literature. If there is no new information available that would significantly change the likelihood ratings for establishment and for spread, and the consequences the pests may cause, the ratings given in the previous assessments for these components will be adopted.</w:t>
      </w:r>
    </w:p>
    <w:p w:rsidR="00835730" w:rsidRPr="00C730FD" w:rsidRDefault="00835730">
      <w:r w:rsidRPr="00C730FD">
        <w:t xml:space="preserve">The need to reassess the likelihood of distribution for pests that have been assessed previously is considered on a case-by-case basis by comparing factors relevant to the distribution of strawberries from Korea with those assessed previously. These factors include the commodity type, time of year at which import takes place and availability and susceptibility of hosts during the time of import. After comparing these factors and reviewing the latest literature, the ratings of likelihood of distribution from the previous assessments will be adopted if the department considers that the likelihood of distribution for strawberries from Korea would be </w:t>
      </w:r>
      <w:r>
        <w:t>comparable</w:t>
      </w:r>
      <w:r w:rsidRPr="00C730FD">
        <w:t xml:space="preserve"> to that given in the previous assessments.</w:t>
      </w:r>
    </w:p>
    <w:p w:rsidR="00835730" w:rsidRDefault="00835730">
      <w:r>
        <w:t>The reassessment of the likelihood of importation for pests that have been assessed previously is also considered on a case-by-case basis by comparing factors relevant to the importation of strawberries from Korea with those assessed previously. These factors include the commodity type, prevalence of the pest and commercial production practices. After comparing these factors and reviewing the latest literature, the department considers it appropriate not to reassess the likelihood of importation of these pests for strawberries from Korea, as it would be comparable to that concluded in previous assessments. In addition, where changes to the likelihood rating for importation will not alter the unrestricted risk estimate (URE), there is no need to reassess the likelihood of importation.</w:t>
      </w:r>
    </w:p>
    <w:p w:rsidR="00835730" w:rsidRDefault="00835730">
      <w:r>
        <w:t>The URE of achieving or not achieving the ALOP for Australia from the previous assessments will be adopted for pests for which the reassessment of both the likelihood of importation and the likelihood of distribution is considered unnecessary because the URE outcome would not change from the previous assessment (Table 4.2).</w:t>
      </w:r>
    </w:p>
    <w:p w:rsidR="00835730" w:rsidRDefault="00835730">
      <w:r>
        <w:t xml:space="preserve">Table 4.3 lists the pests for which the department considers that the differences in the information relating to the likelihood of importation is sufficient to warrant the reassessment of </w:t>
      </w:r>
      <w:r>
        <w:lastRenderedPageBreak/>
        <w:t>this component. The remaining likelihood ratings and consequence estimates are adopted from previous assessments.</w:t>
      </w:r>
    </w:p>
    <w:p w:rsidR="00835730" w:rsidRDefault="00835730">
      <w:r>
        <w:t>Some pests identified in this assessment have been recorded in some regions of Australia, and due to interstate quarantine regulations and their enforcement are considered pests of regional concern. The acronym for the state or territory for which the regional pest status is considered, such as ‘WA’ (Western Australia) and ‘NT’ (Northern Territory), is used to identify these pests.</w:t>
      </w:r>
    </w:p>
    <w:p w:rsidR="00835730" w:rsidRDefault="00835730" w:rsidP="00AF7D10">
      <w:pPr>
        <w:rPr>
          <w:highlight w:val="yellow"/>
        </w:rPr>
      </w:pPr>
      <w:r w:rsidRPr="00C730FD">
        <w:t>The pre-harvest, harvest and post-harvest production practices, as described in Chapter</w:t>
      </w:r>
      <w:r>
        <w:t> </w:t>
      </w:r>
      <w:r w:rsidRPr="00C730FD">
        <w:t xml:space="preserve">3, are taken into consideration in estimating the likelihood of pest introduction with strawberries from Korea. Key aspects being considered include </w:t>
      </w:r>
      <w:r>
        <w:t>harvesting</w:t>
      </w:r>
      <w:r w:rsidRPr="00C730FD">
        <w:t>, transport, grading and packaging of strawberries. While the assessments of the unrestricted risk undertaken in this risk analysis do not impose any mandatory measures during pre-harvest, transport and packing, common commercial practices may impact on the survival of some pests. If these conditions are applied to all Korean strawberries bound for export, then those conditions can be considered as part of the assessment of the unrestricted risk.</w:t>
      </w:r>
      <w:r>
        <w:rPr>
          <w:highlight w:val="yellow"/>
        </w:rPr>
        <w:br w:type="page"/>
      </w:r>
    </w:p>
    <w:p w:rsidR="00835730" w:rsidRDefault="00835730" w:rsidP="00426876">
      <w:pPr>
        <w:pStyle w:val="Caption"/>
      </w:pPr>
      <w:bookmarkStart w:id="75" w:name="_Toc470165534"/>
      <w:r>
        <w:lastRenderedPageBreak/>
        <w:t xml:space="preserve">Table </w:t>
      </w:r>
      <w:fldSimple w:instr=" STYLEREF 2 \s ">
        <w:r w:rsidR="008B2850">
          <w:rPr>
            <w:noProof/>
          </w:rPr>
          <w:t>4</w:t>
        </w:r>
      </w:fldSimple>
      <w:r>
        <w:t>.</w:t>
      </w:r>
      <w:fldSimple w:instr=" SEQ Table \* ARABIC \s 2 ">
        <w:r w:rsidR="008B2850">
          <w:rPr>
            <w:noProof/>
          </w:rPr>
          <w:t>1</w:t>
        </w:r>
      </w:fldSimple>
      <w:r>
        <w:t xml:space="preserve"> </w:t>
      </w:r>
      <w:r w:rsidRPr="00B22257">
        <w:t>Quarantine pest</w:t>
      </w:r>
      <w:r>
        <w:t>s</w:t>
      </w:r>
      <w:r w:rsidRPr="00B22257">
        <w:t xml:space="preserve"> </w:t>
      </w:r>
      <w:r>
        <w:t>of</w:t>
      </w:r>
      <w:r w:rsidRPr="00B22257">
        <w:t xml:space="preserve"> strawberries from Korea for which a full pest risk assessment is conducted</w:t>
      </w:r>
      <w:bookmarkEnd w:id="75"/>
    </w:p>
    <w:tbl>
      <w:tblPr>
        <w:tblW w:w="5000" w:type="pct"/>
        <w:tblBorders>
          <w:top w:val="single" w:sz="4" w:space="0" w:color="auto"/>
          <w:bottom w:val="single" w:sz="4" w:space="0" w:color="auto"/>
        </w:tblBorders>
        <w:tblLook w:val="04A0" w:firstRow="1" w:lastRow="0" w:firstColumn="1" w:lastColumn="0" w:noHBand="0" w:noVBand="1"/>
      </w:tblPr>
      <w:tblGrid>
        <w:gridCol w:w="4535"/>
        <w:gridCol w:w="4535"/>
      </w:tblGrid>
      <w:tr w:rsidR="00835730">
        <w:tc>
          <w:tcPr>
            <w:tcW w:w="2500" w:type="pct"/>
            <w:tcBorders>
              <w:top w:val="single" w:sz="4" w:space="0" w:color="auto"/>
              <w:bottom w:val="single" w:sz="4" w:space="0" w:color="D9D9D9" w:themeColor="background1" w:themeShade="D9"/>
            </w:tcBorders>
          </w:tcPr>
          <w:p w:rsidR="00835730" w:rsidRDefault="00835730">
            <w:pPr>
              <w:pStyle w:val="TableHeading"/>
            </w:pPr>
            <w:r>
              <w:t>Pest</w:t>
            </w:r>
          </w:p>
        </w:tc>
        <w:tc>
          <w:tcPr>
            <w:tcW w:w="2500" w:type="pct"/>
            <w:tcBorders>
              <w:top w:val="single" w:sz="4" w:space="0" w:color="auto"/>
              <w:bottom w:val="single" w:sz="4" w:space="0" w:color="D9D9D9" w:themeColor="background1" w:themeShade="D9"/>
            </w:tcBorders>
          </w:tcPr>
          <w:p w:rsidR="00835730" w:rsidRDefault="00835730">
            <w:pPr>
              <w:pStyle w:val="TableHeading"/>
            </w:pPr>
            <w:r>
              <w:t>Common name</w:t>
            </w:r>
          </w:p>
        </w:tc>
      </w:tr>
      <w:tr w:rsidR="00835730">
        <w:tc>
          <w:tcPr>
            <w:tcW w:w="5000" w:type="pct"/>
            <w:gridSpan w:val="2"/>
            <w:tcBorders>
              <w:top w:val="single" w:sz="4" w:space="0" w:color="D9D9D9" w:themeColor="background1" w:themeShade="D9"/>
              <w:bottom w:val="nil"/>
            </w:tcBorders>
          </w:tcPr>
          <w:p w:rsidR="00835730" w:rsidRPr="007C05C1" w:rsidRDefault="00835730">
            <w:pPr>
              <w:pStyle w:val="TableText"/>
            </w:pPr>
            <w:r w:rsidRPr="007C05C1">
              <w:rPr>
                <w:b/>
              </w:rPr>
              <w:t>Bacteria</w:t>
            </w:r>
          </w:p>
        </w:tc>
      </w:tr>
      <w:tr w:rsidR="00835730" w:rsidTr="006C0369">
        <w:tc>
          <w:tcPr>
            <w:tcW w:w="2500" w:type="pct"/>
            <w:tcBorders>
              <w:top w:val="nil"/>
              <w:bottom w:val="single" w:sz="4" w:space="0" w:color="000000" w:themeColor="text1"/>
            </w:tcBorders>
          </w:tcPr>
          <w:p w:rsidR="00835730" w:rsidRPr="007C05C1" w:rsidRDefault="00835730">
            <w:pPr>
              <w:pStyle w:val="TableText"/>
              <w:rPr>
                <w:i/>
              </w:rPr>
            </w:pPr>
            <w:r w:rsidRPr="007C05C1">
              <w:rPr>
                <w:i/>
              </w:rPr>
              <w:t>Xanthomonas fragariae</w:t>
            </w:r>
          </w:p>
        </w:tc>
        <w:tc>
          <w:tcPr>
            <w:tcW w:w="2500" w:type="pct"/>
            <w:tcBorders>
              <w:top w:val="nil"/>
              <w:bottom w:val="single" w:sz="4" w:space="0" w:color="000000" w:themeColor="text1"/>
            </w:tcBorders>
          </w:tcPr>
          <w:p w:rsidR="00835730" w:rsidRPr="007C05C1" w:rsidRDefault="00835730">
            <w:pPr>
              <w:pStyle w:val="TableText"/>
            </w:pPr>
            <w:r>
              <w:t>a</w:t>
            </w:r>
            <w:r w:rsidRPr="007C05C1">
              <w:t>ngular leaf spot</w:t>
            </w:r>
          </w:p>
        </w:tc>
      </w:tr>
    </w:tbl>
    <w:p w:rsidR="00835730" w:rsidRDefault="00835730" w:rsidP="004534D8">
      <w:pPr>
        <w:pStyle w:val="Caption"/>
        <w:spacing w:before="480"/>
      </w:pPr>
      <w:bookmarkStart w:id="76" w:name="_Toc470165535"/>
      <w:r w:rsidRPr="00B33DDB">
        <w:t xml:space="preserve">Table </w:t>
      </w:r>
      <w:fldSimple w:instr=" STYLEREF 2 \s ">
        <w:r w:rsidR="008B2850">
          <w:rPr>
            <w:noProof/>
          </w:rPr>
          <w:t>4</w:t>
        </w:r>
      </w:fldSimple>
      <w:r w:rsidRPr="00B33DDB">
        <w:t>.</w:t>
      </w:r>
      <w:fldSimple w:instr=" SEQ Table \* ARABIC \s 2 ">
        <w:r w:rsidR="008B2850">
          <w:rPr>
            <w:noProof/>
          </w:rPr>
          <w:t>2</w:t>
        </w:r>
      </w:fldSimple>
      <w:r w:rsidRPr="00B33DDB">
        <w:t xml:space="preserve"> Quarantine pests </w:t>
      </w:r>
      <w:r>
        <w:t xml:space="preserve">of </w:t>
      </w:r>
      <w:r w:rsidRPr="00B33DDB">
        <w:t>strawberries from Korea for which the URE outcome is adopted from previous assessments</w:t>
      </w:r>
      <w:bookmarkEnd w:id="76"/>
    </w:p>
    <w:tbl>
      <w:tblPr>
        <w:tblW w:w="5000" w:type="pct"/>
        <w:tblBorders>
          <w:top w:val="single" w:sz="4" w:space="0" w:color="auto"/>
          <w:bottom w:val="single" w:sz="4" w:space="0" w:color="auto"/>
        </w:tblBorders>
        <w:tblLook w:val="04A0" w:firstRow="1" w:lastRow="0" w:firstColumn="1" w:lastColumn="0" w:noHBand="0" w:noVBand="1"/>
      </w:tblPr>
      <w:tblGrid>
        <w:gridCol w:w="4535"/>
        <w:gridCol w:w="4535"/>
      </w:tblGrid>
      <w:tr w:rsidR="00835730" w:rsidTr="002D30EA">
        <w:tc>
          <w:tcPr>
            <w:tcW w:w="2500" w:type="pct"/>
            <w:tcBorders>
              <w:top w:val="single" w:sz="4" w:space="0" w:color="auto"/>
              <w:bottom w:val="single" w:sz="4" w:space="0" w:color="D9D9D9" w:themeColor="background1" w:themeShade="D9"/>
            </w:tcBorders>
          </w:tcPr>
          <w:p w:rsidR="00835730" w:rsidRDefault="00835730" w:rsidP="002D30EA">
            <w:pPr>
              <w:pStyle w:val="TableHeading"/>
            </w:pPr>
            <w:r>
              <w:t>Pest</w:t>
            </w:r>
          </w:p>
        </w:tc>
        <w:tc>
          <w:tcPr>
            <w:tcW w:w="2500" w:type="pct"/>
            <w:tcBorders>
              <w:top w:val="single" w:sz="4" w:space="0" w:color="auto"/>
              <w:bottom w:val="single" w:sz="4" w:space="0" w:color="D9D9D9" w:themeColor="background1" w:themeShade="D9"/>
            </w:tcBorders>
          </w:tcPr>
          <w:p w:rsidR="00835730" w:rsidRDefault="00835730" w:rsidP="002D30EA">
            <w:pPr>
              <w:pStyle w:val="TableHeading"/>
            </w:pPr>
            <w:r>
              <w:t>Common name</w:t>
            </w:r>
          </w:p>
        </w:tc>
      </w:tr>
      <w:tr w:rsidR="00835730" w:rsidTr="00636B3F">
        <w:tc>
          <w:tcPr>
            <w:tcW w:w="5000" w:type="pct"/>
            <w:gridSpan w:val="2"/>
            <w:tcBorders>
              <w:top w:val="single" w:sz="4" w:space="0" w:color="D9D9D9" w:themeColor="background1" w:themeShade="D9"/>
              <w:bottom w:val="nil"/>
            </w:tcBorders>
          </w:tcPr>
          <w:p w:rsidR="00835730" w:rsidRDefault="00835730" w:rsidP="00636B3F">
            <w:pPr>
              <w:pStyle w:val="TableHeading"/>
            </w:pPr>
            <w:r w:rsidRPr="00636B3F">
              <w:t>Fruit flies [Diptera: Drosophilidae]</w:t>
            </w:r>
          </w:p>
        </w:tc>
      </w:tr>
      <w:tr w:rsidR="00835730" w:rsidTr="00636B3F">
        <w:tc>
          <w:tcPr>
            <w:tcW w:w="2500" w:type="pct"/>
            <w:tcBorders>
              <w:top w:val="nil"/>
              <w:bottom w:val="single" w:sz="4" w:space="0" w:color="D9D9D9" w:themeColor="background1" w:themeShade="D9"/>
            </w:tcBorders>
          </w:tcPr>
          <w:p w:rsidR="00835730" w:rsidRDefault="00835730" w:rsidP="00636B3F">
            <w:pPr>
              <w:pStyle w:val="TableText"/>
            </w:pPr>
            <w:r w:rsidRPr="001034BF">
              <w:rPr>
                <w:i/>
              </w:rPr>
              <w:t>Drosophila suzukii</w:t>
            </w:r>
            <w:r w:rsidRPr="000E30E3">
              <w:t xml:space="preserve"> (EP)</w:t>
            </w:r>
          </w:p>
        </w:tc>
        <w:tc>
          <w:tcPr>
            <w:tcW w:w="2500" w:type="pct"/>
            <w:tcBorders>
              <w:top w:val="nil"/>
              <w:bottom w:val="single" w:sz="4" w:space="0" w:color="D9D9D9" w:themeColor="background1" w:themeShade="D9"/>
            </w:tcBorders>
          </w:tcPr>
          <w:p w:rsidR="00835730" w:rsidRDefault="00835730" w:rsidP="00636B3F">
            <w:pPr>
              <w:pStyle w:val="TableText"/>
            </w:pPr>
            <w:r>
              <w:t>s</w:t>
            </w:r>
            <w:r w:rsidRPr="000E30E3">
              <w:t>potted wing drosophila</w:t>
            </w:r>
          </w:p>
        </w:tc>
      </w:tr>
      <w:tr w:rsidR="00835730" w:rsidTr="002D30EA">
        <w:tc>
          <w:tcPr>
            <w:tcW w:w="5000" w:type="pct"/>
            <w:gridSpan w:val="2"/>
            <w:tcBorders>
              <w:top w:val="single" w:sz="4" w:space="0" w:color="D9D9D9" w:themeColor="background1" w:themeShade="D9"/>
              <w:bottom w:val="nil"/>
            </w:tcBorders>
          </w:tcPr>
          <w:p w:rsidR="00835730" w:rsidRPr="007C05C1" w:rsidRDefault="00835730" w:rsidP="00636B3F">
            <w:pPr>
              <w:pStyle w:val="TableText"/>
            </w:pPr>
            <w:r w:rsidRPr="007C05C1">
              <w:rPr>
                <w:b/>
              </w:rPr>
              <w:t>Thrips (Thripidae)</w:t>
            </w:r>
          </w:p>
        </w:tc>
      </w:tr>
      <w:tr w:rsidR="00835730" w:rsidTr="007D7558">
        <w:tc>
          <w:tcPr>
            <w:tcW w:w="2500" w:type="pct"/>
            <w:tcBorders>
              <w:top w:val="nil"/>
              <w:bottom w:val="nil"/>
            </w:tcBorders>
          </w:tcPr>
          <w:p w:rsidR="00835730" w:rsidRPr="00C730FD" w:rsidRDefault="00835730" w:rsidP="00636B3F">
            <w:pPr>
              <w:pStyle w:val="TableText"/>
            </w:pPr>
            <w:r w:rsidRPr="007C05C1">
              <w:rPr>
                <w:i/>
              </w:rPr>
              <w:t xml:space="preserve">Frankliniella intonsa </w:t>
            </w:r>
            <w:r w:rsidRPr="007C05C1">
              <w:t>(EP)</w:t>
            </w:r>
          </w:p>
        </w:tc>
        <w:tc>
          <w:tcPr>
            <w:tcW w:w="2500" w:type="pct"/>
            <w:tcBorders>
              <w:top w:val="nil"/>
              <w:bottom w:val="nil"/>
            </w:tcBorders>
          </w:tcPr>
          <w:p w:rsidR="00835730" w:rsidRPr="007C05C1" w:rsidRDefault="00835730" w:rsidP="00636B3F">
            <w:pPr>
              <w:pStyle w:val="TableText"/>
            </w:pPr>
            <w:r>
              <w:t>E</w:t>
            </w:r>
            <w:r w:rsidRPr="007C05C1">
              <w:t>urasian flower thrips</w:t>
            </w:r>
          </w:p>
        </w:tc>
      </w:tr>
      <w:tr w:rsidR="00835730" w:rsidTr="00636B3F">
        <w:tc>
          <w:tcPr>
            <w:tcW w:w="2500" w:type="pct"/>
            <w:tcBorders>
              <w:top w:val="nil"/>
              <w:bottom w:val="single" w:sz="4" w:space="0" w:color="auto"/>
            </w:tcBorders>
          </w:tcPr>
          <w:p w:rsidR="00835730" w:rsidRPr="007D7558" w:rsidRDefault="00835730" w:rsidP="00636B3F">
            <w:pPr>
              <w:pStyle w:val="TableText"/>
            </w:pPr>
            <w:r>
              <w:rPr>
                <w:i/>
              </w:rPr>
              <w:t>Frankliniella occidentalis</w:t>
            </w:r>
            <w:r>
              <w:t xml:space="preserve"> (EP, NT)</w:t>
            </w:r>
          </w:p>
        </w:tc>
        <w:tc>
          <w:tcPr>
            <w:tcW w:w="2500" w:type="pct"/>
            <w:tcBorders>
              <w:top w:val="nil"/>
              <w:bottom w:val="single" w:sz="4" w:space="0" w:color="auto"/>
            </w:tcBorders>
          </w:tcPr>
          <w:p w:rsidR="00835730" w:rsidRDefault="00835730" w:rsidP="00636B3F">
            <w:pPr>
              <w:pStyle w:val="TableText"/>
            </w:pPr>
            <w:r>
              <w:t>western flower thrips</w:t>
            </w:r>
          </w:p>
        </w:tc>
      </w:tr>
    </w:tbl>
    <w:p w:rsidR="00835730" w:rsidRDefault="00835730" w:rsidP="007F5425">
      <w:pPr>
        <w:pStyle w:val="FigureTableNoteSource"/>
      </w:pPr>
      <w:r>
        <w:rPr>
          <w:b/>
        </w:rPr>
        <w:t xml:space="preserve">EP: </w:t>
      </w:r>
      <w:r>
        <w:t>Species has been assessed previously and import policy already exists.</w:t>
      </w:r>
    </w:p>
    <w:p w:rsidR="00835730" w:rsidRDefault="00835730" w:rsidP="007F5425">
      <w:pPr>
        <w:pStyle w:val="FigureTableNoteSource"/>
      </w:pPr>
      <w:r>
        <w:rPr>
          <w:b/>
        </w:rPr>
        <w:t xml:space="preserve">NT: </w:t>
      </w:r>
      <w:r>
        <w:t>Pest of quarantine concern for the Northern Territory.</w:t>
      </w:r>
    </w:p>
    <w:p w:rsidR="00835730" w:rsidRDefault="00835730" w:rsidP="004534D8">
      <w:pPr>
        <w:pStyle w:val="Caption"/>
        <w:spacing w:before="480"/>
      </w:pPr>
      <w:bookmarkStart w:id="77" w:name="_Toc470165536"/>
      <w:r>
        <w:t xml:space="preserve">Table </w:t>
      </w:r>
      <w:fldSimple w:instr=" STYLEREF 2 \s ">
        <w:r w:rsidR="008B2850">
          <w:rPr>
            <w:noProof/>
          </w:rPr>
          <w:t>4</w:t>
        </w:r>
      </w:fldSimple>
      <w:r>
        <w:t>.</w:t>
      </w:r>
      <w:fldSimple w:instr=" SEQ Table \* ARABIC \s 2 ">
        <w:r w:rsidR="008B2850">
          <w:rPr>
            <w:noProof/>
          </w:rPr>
          <w:t>3</w:t>
        </w:r>
      </w:fldSimple>
      <w:r>
        <w:t xml:space="preserve"> </w:t>
      </w:r>
      <w:r w:rsidRPr="00084389">
        <w:t xml:space="preserve">Quarantine pests </w:t>
      </w:r>
      <w:r>
        <w:t>of</w:t>
      </w:r>
      <w:r w:rsidRPr="00084389">
        <w:t xml:space="preserve"> strawberries from Korea for which some of the likelihood </w:t>
      </w:r>
      <w:r>
        <w:t xml:space="preserve">ratings </w:t>
      </w:r>
      <w:r w:rsidRPr="00084389">
        <w:t xml:space="preserve">and consequence </w:t>
      </w:r>
      <w:r>
        <w:t xml:space="preserve">estimates </w:t>
      </w:r>
      <w:r w:rsidRPr="00084389">
        <w:t>are adopted from previous assessments</w:t>
      </w:r>
      <w:bookmarkEnd w:id="77"/>
    </w:p>
    <w:tbl>
      <w:tblPr>
        <w:tblW w:w="5000" w:type="pct"/>
        <w:tblBorders>
          <w:top w:val="single" w:sz="4" w:space="0" w:color="auto"/>
          <w:bottom w:val="single" w:sz="4" w:space="0" w:color="auto"/>
        </w:tblBorders>
        <w:tblLook w:val="04A0" w:firstRow="1" w:lastRow="0" w:firstColumn="1" w:lastColumn="0" w:noHBand="0" w:noVBand="1"/>
      </w:tblPr>
      <w:tblGrid>
        <w:gridCol w:w="4535"/>
        <w:gridCol w:w="4535"/>
      </w:tblGrid>
      <w:tr w:rsidR="00835730" w:rsidTr="00426876">
        <w:tc>
          <w:tcPr>
            <w:tcW w:w="2500" w:type="pct"/>
            <w:tcBorders>
              <w:top w:val="single" w:sz="4" w:space="0" w:color="auto"/>
              <w:bottom w:val="single" w:sz="4" w:space="0" w:color="D9D9D9" w:themeColor="background1" w:themeShade="D9"/>
            </w:tcBorders>
          </w:tcPr>
          <w:p w:rsidR="00835730" w:rsidRDefault="00835730" w:rsidP="00426876">
            <w:pPr>
              <w:pStyle w:val="TableHeading"/>
            </w:pPr>
            <w:r>
              <w:t>Pest</w:t>
            </w:r>
          </w:p>
        </w:tc>
        <w:tc>
          <w:tcPr>
            <w:tcW w:w="2500" w:type="pct"/>
            <w:tcBorders>
              <w:top w:val="single" w:sz="4" w:space="0" w:color="auto"/>
              <w:bottom w:val="single" w:sz="4" w:space="0" w:color="D9D9D9" w:themeColor="background1" w:themeShade="D9"/>
            </w:tcBorders>
          </w:tcPr>
          <w:p w:rsidR="00835730" w:rsidRDefault="00835730" w:rsidP="00426876">
            <w:pPr>
              <w:pStyle w:val="TableHeading"/>
            </w:pPr>
            <w:r>
              <w:t>Common name</w:t>
            </w:r>
          </w:p>
        </w:tc>
      </w:tr>
      <w:tr w:rsidR="00835730" w:rsidRPr="000E30E3" w:rsidTr="00E97409">
        <w:tc>
          <w:tcPr>
            <w:tcW w:w="5000" w:type="pct"/>
            <w:gridSpan w:val="2"/>
            <w:tcBorders>
              <w:top w:val="single" w:sz="4" w:space="0" w:color="D9D9D9" w:themeColor="background1" w:themeShade="D9"/>
              <w:bottom w:val="nil"/>
            </w:tcBorders>
          </w:tcPr>
          <w:p w:rsidR="00835730" w:rsidRPr="000E30E3" w:rsidRDefault="00835730" w:rsidP="00E97409">
            <w:pPr>
              <w:pStyle w:val="TableText"/>
            </w:pPr>
            <w:r w:rsidRPr="000E30E3">
              <w:rPr>
                <w:b/>
              </w:rPr>
              <w:t>Spider mites [Trombidiformes: Tetranychidae]</w:t>
            </w:r>
          </w:p>
        </w:tc>
      </w:tr>
      <w:tr w:rsidR="00835730" w:rsidRPr="000E30E3" w:rsidTr="00E97409">
        <w:tc>
          <w:tcPr>
            <w:tcW w:w="2500" w:type="pct"/>
            <w:tcBorders>
              <w:top w:val="nil"/>
              <w:bottom w:val="single" w:sz="4" w:space="0" w:color="D9D9D9" w:themeColor="background1" w:themeShade="D9"/>
            </w:tcBorders>
          </w:tcPr>
          <w:p w:rsidR="00835730" w:rsidRPr="000E30E3" w:rsidRDefault="00835730" w:rsidP="00E97409">
            <w:pPr>
              <w:pStyle w:val="TableText"/>
            </w:pPr>
            <w:r w:rsidRPr="000E30E3">
              <w:rPr>
                <w:i/>
              </w:rPr>
              <w:t xml:space="preserve">Tetranychus kanzawai </w:t>
            </w:r>
            <w:r w:rsidRPr="000E30E3">
              <w:t>(EP, WA)</w:t>
            </w:r>
          </w:p>
        </w:tc>
        <w:tc>
          <w:tcPr>
            <w:tcW w:w="2500" w:type="pct"/>
            <w:tcBorders>
              <w:top w:val="nil"/>
              <w:bottom w:val="single" w:sz="4" w:space="0" w:color="D9D9D9" w:themeColor="background1" w:themeShade="D9"/>
            </w:tcBorders>
          </w:tcPr>
          <w:p w:rsidR="00835730" w:rsidRPr="000E30E3" w:rsidRDefault="00835730" w:rsidP="00E97409">
            <w:pPr>
              <w:pStyle w:val="TableText"/>
            </w:pPr>
            <w:r w:rsidRPr="000E30E3">
              <w:t>Kanzawa spider mite</w:t>
            </w:r>
          </w:p>
        </w:tc>
      </w:tr>
      <w:tr w:rsidR="00835730" w:rsidRPr="000E30E3" w:rsidTr="00E97409">
        <w:tc>
          <w:tcPr>
            <w:tcW w:w="5000" w:type="pct"/>
            <w:gridSpan w:val="2"/>
            <w:tcBorders>
              <w:top w:val="single" w:sz="4" w:space="0" w:color="D9D9D9" w:themeColor="background1" w:themeShade="D9"/>
              <w:bottom w:val="nil"/>
            </w:tcBorders>
          </w:tcPr>
          <w:p w:rsidR="00835730" w:rsidRPr="000E30E3" w:rsidRDefault="00835730" w:rsidP="00E97409">
            <w:pPr>
              <w:pStyle w:val="TableText"/>
            </w:pPr>
            <w:r w:rsidRPr="000E30E3">
              <w:rPr>
                <w:b/>
              </w:rPr>
              <w:t>Fungi</w:t>
            </w:r>
          </w:p>
        </w:tc>
      </w:tr>
      <w:tr w:rsidR="00835730" w:rsidRPr="000E30E3" w:rsidTr="00E97409">
        <w:tc>
          <w:tcPr>
            <w:tcW w:w="2500" w:type="pct"/>
            <w:tcBorders>
              <w:top w:val="nil"/>
            </w:tcBorders>
          </w:tcPr>
          <w:p w:rsidR="00835730" w:rsidRPr="000E30E3" w:rsidRDefault="00835730" w:rsidP="00E97409">
            <w:pPr>
              <w:pStyle w:val="TableText"/>
              <w:rPr>
                <w:i/>
                <w:vertAlign w:val="superscript"/>
              </w:rPr>
            </w:pPr>
            <w:r w:rsidRPr="000E30E3">
              <w:rPr>
                <w:i/>
              </w:rPr>
              <w:t xml:space="preserve">Monilia polystroma </w:t>
            </w:r>
            <w:r w:rsidRPr="000E30E3">
              <w:t>(EP)</w:t>
            </w:r>
          </w:p>
        </w:tc>
        <w:tc>
          <w:tcPr>
            <w:tcW w:w="2500" w:type="pct"/>
            <w:tcBorders>
              <w:top w:val="nil"/>
            </w:tcBorders>
          </w:tcPr>
          <w:p w:rsidR="00835730" w:rsidRPr="000E30E3" w:rsidRDefault="00835730" w:rsidP="00E97409">
            <w:pPr>
              <w:pStyle w:val="TableText"/>
            </w:pPr>
            <w:r w:rsidRPr="000E30E3">
              <w:t>Asiatic brown rot</w:t>
            </w:r>
          </w:p>
        </w:tc>
      </w:tr>
      <w:tr w:rsidR="00835730" w:rsidRPr="000E30E3" w:rsidTr="006C0369">
        <w:tc>
          <w:tcPr>
            <w:tcW w:w="2500" w:type="pct"/>
            <w:tcBorders>
              <w:bottom w:val="single" w:sz="4" w:space="0" w:color="000000" w:themeColor="text1"/>
            </w:tcBorders>
          </w:tcPr>
          <w:p w:rsidR="00835730" w:rsidRPr="000E30E3" w:rsidRDefault="00835730" w:rsidP="00E97409">
            <w:pPr>
              <w:pStyle w:val="TableText"/>
              <w:rPr>
                <w:i/>
                <w:vertAlign w:val="superscript"/>
              </w:rPr>
            </w:pPr>
            <w:r w:rsidRPr="000E30E3">
              <w:rPr>
                <w:i/>
              </w:rPr>
              <w:t xml:space="preserve">Monilinia fructigena </w:t>
            </w:r>
            <w:r w:rsidRPr="000E30E3">
              <w:t>(EP)</w:t>
            </w:r>
          </w:p>
        </w:tc>
        <w:tc>
          <w:tcPr>
            <w:tcW w:w="2500" w:type="pct"/>
            <w:tcBorders>
              <w:bottom w:val="single" w:sz="4" w:space="0" w:color="000000" w:themeColor="text1"/>
            </w:tcBorders>
          </w:tcPr>
          <w:p w:rsidR="00835730" w:rsidRPr="000E30E3" w:rsidRDefault="00835730" w:rsidP="00E97409">
            <w:pPr>
              <w:pStyle w:val="TableText"/>
            </w:pPr>
            <w:r>
              <w:t>b</w:t>
            </w:r>
            <w:r w:rsidRPr="000E30E3">
              <w:t>rown rot</w:t>
            </w:r>
          </w:p>
        </w:tc>
      </w:tr>
    </w:tbl>
    <w:p w:rsidR="00835730" w:rsidRDefault="00835730" w:rsidP="007C05C1">
      <w:pPr>
        <w:pStyle w:val="FigureTableNoteSource"/>
      </w:pPr>
      <w:r>
        <w:rPr>
          <w:b/>
        </w:rPr>
        <w:t xml:space="preserve">EP: </w:t>
      </w:r>
      <w:r>
        <w:t>Species has been assessed previously and import policy already exists.</w:t>
      </w:r>
    </w:p>
    <w:p w:rsidR="00835730" w:rsidRDefault="00835730" w:rsidP="007C05C1">
      <w:pPr>
        <w:pStyle w:val="FigureTableNoteSource"/>
      </w:pPr>
      <w:r>
        <w:rPr>
          <w:b/>
        </w:rPr>
        <w:t xml:space="preserve">WA: </w:t>
      </w:r>
      <w:r>
        <w:t>Pest of quarantine concern for Western Australia.</w:t>
      </w:r>
    </w:p>
    <w:p w:rsidR="00835730" w:rsidRDefault="00835730" w:rsidP="007A187E">
      <w:pPr>
        <w:pStyle w:val="Heading3nobullet"/>
      </w:pPr>
      <w:r w:rsidRPr="007E2C1C">
        <w:rPr>
          <w:highlight w:val="yellow"/>
        </w:rPr>
        <w:br w:type="page"/>
      </w:r>
      <w:bookmarkStart w:id="78" w:name="_Toc389741453"/>
      <w:r>
        <w:lastRenderedPageBreak/>
        <w:t>Assessments for quarantine pests for which a full pest risk assessment is conducted</w:t>
      </w:r>
    </w:p>
    <w:p w:rsidR="00835730" w:rsidRPr="00CB7768" w:rsidRDefault="00835730" w:rsidP="00835730">
      <w:pPr>
        <w:pStyle w:val="Heading3"/>
        <w:numPr>
          <w:ilvl w:val="1"/>
          <w:numId w:val="10"/>
        </w:numPr>
      </w:pPr>
      <w:bookmarkStart w:id="79" w:name="_Toc471465623"/>
      <w:r>
        <w:t>Angular leaf spot</w:t>
      </w:r>
      <w:bookmarkEnd w:id="79"/>
    </w:p>
    <w:p w:rsidR="00835730" w:rsidRPr="00201994" w:rsidRDefault="00835730" w:rsidP="007E2C1C">
      <w:pPr>
        <w:pStyle w:val="Heading4"/>
        <w:tabs>
          <w:tab w:val="clear" w:pos="794"/>
        </w:tabs>
        <w:ind w:left="0" w:firstLine="0"/>
        <w:rPr>
          <w:i/>
        </w:rPr>
      </w:pPr>
      <w:r w:rsidRPr="007E2C1C">
        <w:rPr>
          <w:i/>
        </w:rPr>
        <w:t>Xanthomonas fragariae</w:t>
      </w:r>
    </w:p>
    <w:p w:rsidR="00835730" w:rsidRPr="007E452B" w:rsidRDefault="00835730" w:rsidP="007E2C1C">
      <w:r w:rsidRPr="00880B20">
        <w:t>An</w:t>
      </w:r>
      <w:r>
        <w:t xml:space="preserve">gular leaf spot is a </w:t>
      </w:r>
      <w:r w:rsidRPr="00880B20">
        <w:t xml:space="preserve">disease of strawberries caused by </w:t>
      </w:r>
      <w:r>
        <w:t xml:space="preserve">a gram-negative bacterium </w:t>
      </w:r>
      <w:r w:rsidRPr="00880B20">
        <w:rPr>
          <w:i/>
        </w:rPr>
        <w:t>Xanthomonas</w:t>
      </w:r>
      <w:r>
        <w:rPr>
          <w:i/>
        </w:rPr>
        <w:t> </w:t>
      </w:r>
      <w:r w:rsidRPr="00880B20">
        <w:rPr>
          <w:i/>
        </w:rPr>
        <w:t xml:space="preserve">fragariae </w:t>
      </w:r>
      <w:r>
        <w:rPr>
          <w:noProof/>
        </w:rPr>
        <w:t>(Parkinson et al. 2007)</w:t>
      </w:r>
      <w:r w:rsidRPr="00880B20">
        <w:t xml:space="preserve">. </w:t>
      </w:r>
      <w:r w:rsidRPr="00C62A7B">
        <w:rPr>
          <w:i/>
        </w:rPr>
        <w:t>Xanthomonas</w:t>
      </w:r>
      <w:r>
        <w:rPr>
          <w:i/>
        </w:rPr>
        <w:t> </w:t>
      </w:r>
      <w:r w:rsidRPr="00C62A7B">
        <w:rPr>
          <w:i/>
        </w:rPr>
        <w:t xml:space="preserve">fragariae </w:t>
      </w:r>
      <w:r w:rsidRPr="00880B20">
        <w:t>was first detected in Minnesota</w:t>
      </w:r>
      <w:r>
        <w:t>,</w:t>
      </w:r>
      <w:r w:rsidRPr="00880B20">
        <w:t xml:space="preserve"> USA </w:t>
      </w:r>
      <w:r>
        <w:t xml:space="preserve">in </w:t>
      </w:r>
      <w:r w:rsidRPr="00880B20">
        <w:t xml:space="preserve">1960 </w:t>
      </w:r>
      <w:r>
        <w:rPr>
          <w:noProof/>
        </w:rPr>
        <w:t>(Kennedy &amp; King 1962a)</w:t>
      </w:r>
      <w:r w:rsidRPr="00880B20">
        <w:t xml:space="preserve"> and has since become an im</w:t>
      </w:r>
      <w:r>
        <w:t>portant pest of strawberries in the United States.</w:t>
      </w:r>
    </w:p>
    <w:p w:rsidR="00835730" w:rsidRPr="00880B20" w:rsidRDefault="00835730" w:rsidP="007E2C1C">
      <w:r w:rsidRPr="00880B20">
        <w:t>Natural hosts of this bacterium appear to be limited to strawberries. Experimental data indicate</w:t>
      </w:r>
      <w:r>
        <w:t xml:space="preserve"> </w:t>
      </w:r>
      <w:r w:rsidRPr="00880B20">
        <w:t xml:space="preserve">susceptibility to </w:t>
      </w:r>
      <w:r w:rsidRPr="00880B20">
        <w:rPr>
          <w:i/>
        </w:rPr>
        <w:t xml:space="preserve">X. fragariae </w:t>
      </w:r>
      <w:r w:rsidRPr="00880B20">
        <w:t xml:space="preserve">varies among different </w:t>
      </w:r>
      <w:r w:rsidRPr="000D1347">
        <w:t>strawberry</w:t>
      </w:r>
      <w:r w:rsidRPr="003721DF">
        <w:t xml:space="preserve"> </w:t>
      </w:r>
      <w:r>
        <w:t>cultivars</w:t>
      </w:r>
      <w:r w:rsidRPr="00880B20">
        <w:t xml:space="preserve"> </w:t>
      </w:r>
      <w:r>
        <w:rPr>
          <w:noProof/>
        </w:rPr>
        <w:t>(Bestfleisch et al. 2015; Maas et al. 2000)</w:t>
      </w:r>
      <w:r w:rsidRPr="00880B20">
        <w:t>, with fully resistant genotypes not yet identified.</w:t>
      </w:r>
    </w:p>
    <w:p w:rsidR="00835730" w:rsidRPr="00880B20" w:rsidRDefault="00835730" w:rsidP="007E2C1C">
      <w:r w:rsidRPr="00880B20">
        <w:t xml:space="preserve">In Australia </w:t>
      </w:r>
      <w:r w:rsidRPr="00880B20">
        <w:rPr>
          <w:i/>
        </w:rPr>
        <w:t>X. fragariae</w:t>
      </w:r>
      <w:r w:rsidRPr="00880B20">
        <w:t xml:space="preserve"> has been found </w:t>
      </w:r>
      <w:r>
        <w:t>in</w:t>
      </w:r>
      <w:r w:rsidRPr="00880B20">
        <w:t xml:space="preserve"> Gosford in 1975, Adelaide Hills in 1994 and Bundaberg in 2010</w:t>
      </w:r>
      <w:r>
        <w:t>.</w:t>
      </w:r>
      <w:r w:rsidRPr="00880B20">
        <w:t xml:space="preserve"> </w:t>
      </w:r>
      <w:r>
        <w:t>T</w:t>
      </w:r>
      <w:r w:rsidRPr="00880B20">
        <w:t xml:space="preserve">hese outbreaks have since been eradicated and Australia is now considered to be free from </w:t>
      </w:r>
      <w:r w:rsidRPr="00880B20">
        <w:rPr>
          <w:i/>
        </w:rPr>
        <w:t>X. fragariae</w:t>
      </w:r>
      <w:r w:rsidRPr="00880B20">
        <w:t xml:space="preserve"> </w:t>
      </w:r>
      <w:r>
        <w:rPr>
          <w:noProof/>
        </w:rPr>
        <w:t>(Australian Government Department of Agriculture 2012; EPPO 1996; Gillings, Fahy &amp; Bradley 1998; McGechan &amp; Fahy 1976; Young et al. 2011)</w:t>
      </w:r>
      <w:r w:rsidRPr="00880B20">
        <w:t>.</w:t>
      </w:r>
    </w:p>
    <w:p w:rsidR="00835730" w:rsidRDefault="00835730" w:rsidP="00121E95">
      <w:r w:rsidRPr="00880B20">
        <w:rPr>
          <w:i/>
        </w:rPr>
        <w:t>Xanthomonas</w:t>
      </w:r>
      <w:r>
        <w:rPr>
          <w:i/>
        </w:rPr>
        <w:t> </w:t>
      </w:r>
      <w:r w:rsidRPr="00880B20">
        <w:rPr>
          <w:i/>
        </w:rPr>
        <w:t>fragariae</w:t>
      </w:r>
      <w:r>
        <w:t xml:space="preserve"> </w:t>
      </w:r>
      <w:r w:rsidRPr="00A51E28">
        <w:t xml:space="preserve">may infect all vascular tissue including the crown, leaves, roots, petioles, stolons, daughter plants and calyx </w:t>
      </w:r>
      <w:r>
        <w:rPr>
          <w:noProof/>
        </w:rPr>
        <w:t>(Anco &amp; Ellis 2011; Bestfleisch et al. 2015; Heidenreich &amp; Turechek 2016; Louws, Harrison &amp; Garrett 2014)</w:t>
      </w:r>
      <w:r w:rsidRPr="00A51E28">
        <w:t>.</w:t>
      </w:r>
      <w:r>
        <w:t xml:space="preserve"> </w:t>
      </w:r>
      <w:r w:rsidRPr="00A51E28">
        <w:t>The bacterium</w:t>
      </w:r>
      <w:r>
        <w:t xml:space="preserve"> </w:t>
      </w:r>
      <w:r w:rsidRPr="00880B20">
        <w:t xml:space="preserve">infects the leaves of wild and cultivated strawberry </w:t>
      </w:r>
      <w:r>
        <w:t>plants</w:t>
      </w:r>
      <w:r w:rsidRPr="00880B20">
        <w:t xml:space="preserve"> causing water-soaked lesions to form on the lower surface of the leaf </w:t>
      </w:r>
      <w:r>
        <w:rPr>
          <w:noProof/>
        </w:rPr>
        <w:t>(Gubler et al. 1999; Kwon et al. 2010; Peres 2014; Stöger et al. 2008)</w:t>
      </w:r>
      <w:r w:rsidRPr="00880B20">
        <w:t xml:space="preserve">. The lesions </w:t>
      </w:r>
      <w:r>
        <w:t xml:space="preserve">are initially small and irregular in shape, under </w:t>
      </w:r>
      <w:r w:rsidRPr="00880B20">
        <w:t>high moisture conditions</w:t>
      </w:r>
      <w:r>
        <w:t xml:space="preserve"> they may en</w:t>
      </w:r>
      <w:r w:rsidRPr="00880B20">
        <w:t>large</w:t>
      </w:r>
      <w:r>
        <w:t>,</w:t>
      </w:r>
      <w:r w:rsidRPr="00880B20">
        <w:t xml:space="preserve"> becoming angular in shape</w:t>
      </w:r>
      <w:r>
        <w:t xml:space="preserve"> and forming</w:t>
      </w:r>
      <w:r w:rsidRPr="00880B20">
        <w:t xml:space="preserve"> reddish-brown spots</w:t>
      </w:r>
      <w:r>
        <w:t>. These</w:t>
      </w:r>
      <w:r w:rsidRPr="00880B20">
        <w:t xml:space="preserve"> may develop into necrotic tissue</w:t>
      </w:r>
      <w:r>
        <w:t xml:space="preserve"> </w:t>
      </w:r>
      <w:r w:rsidRPr="00880B20">
        <w:t xml:space="preserve">and may exude bacteria in an ooze </w:t>
      </w:r>
      <w:r>
        <w:rPr>
          <w:noProof/>
        </w:rPr>
        <w:t>(Heidenreich &amp; Turechek 2016; Hildebrand, Schroth &amp; Wilhelm 1967; Peres 2014)</w:t>
      </w:r>
      <w:r w:rsidRPr="00880B20">
        <w:t>.</w:t>
      </w:r>
    </w:p>
    <w:p w:rsidR="00835730" w:rsidRPr="00880B20" w:rsidRDefault="00835730" w:rsidP="00121E95">
      <w:r w:rsidRPr="00880B20">
        <w:t>Infection of strawberry leaves occurs through the stomata</w:t>
      </w:r>
      <w:r>
        <w:t>. Under</w:t>
      </w:r>
      <w:r w:rsidRPr="00880B20">
        <w:t xml:space="preserve"> optimal conditions o</w:t>
      </w:r>
      <w:r>
        <w:t>r once the infection has become systemic</w:t>
      </w:r>
      <w:r w:rsidRPr="00880B20">
        <w:t xml:space="preserve">, the calyx may become infected with symptoms identical to those of leaves </w:t>
      </w:r>
      <w:r>
        <w:rPr>
          <w:noProof/>
        </w:rPr>
        <w:t>(Heidenreich &amp; Turechek 2016; Peres 2014)</w:t>
      </w:r>
      <w:r>
        <w:t xml:space="preserve">. Under </w:t>
      </w:r>
      <w:r w:rsidRPr="00880B20">
        <w:t xml:space="preserve">favourable </w:t>
      </w:r>
      <w:r>
        <w:t>conditions t</w:t>
      </w:r>
      <w:r w:rsidRPr="00880B20">
        <w:t xml:space="preserve">he lesions on the calyx </w:t>
      </w:r>
      <w:r>
        <w:t xml:space="preserve">and flowers </w:t>
      </w:r>
      <w:r w:rsidRPr="00880B20">
        <w:t xml:space="preserve">can secrete bacteria in the form of viscous droplets </w:t>
      </w:r>
      <w:r>
        <w:rPr>
          <w:noProof/>
        </w:rPr>
        <w:t>(Gubler et al. 1999; Peres 2014)</w:t>
      </w:r>
      <w:r w:rsidRPr="00880B20">
        <w:t xml:space="preserve">. </w:t>
      </w:r>
      <w:r>
        <w:t>In the crown,</w:t>
      </w:r>
      <w:r w:rsidRPr="00880B20">
        <w:t xml:space="preserve"> water-soaked lesions may be </w:t>
      </w:r>
      <w:r>
        <w:t xml:space="preserve">localised or </w:t>
      </w:r>
      <w:r w:rsidRPr="00880B20">
        <w:t xml:space="preserve">confined to one </w:t>
      </w:r>
      <w:r>
        <w:t xml:space="preserve">section </w:t>
      </w:r>
      <w:r>
        <w:rPr>
          <w:noProof/>
        </w:rPr>
        <w:t>(Hildebrand, Schroth &amp; Wilhelm 1967)</w:t>
      </w:r>
      <w:r w:rsidRPr="00880B20">
        <w:t>.</w:t>
      </w:r>
    </w:p>
    <w:p w:rsidR="00835730" w:rsidRPr="00880B20" w:rsidRDefault="00835730" w:rsidP="007E2C1C">
      <w:r w:rsidRPr="00880B20">
        <w:t xml:space="preserve">In addition to host specificity, many </w:t>
      </w:r>
      <w:r w:rsidRPr="00880B20">
        <w:rPr>
          <w:i/>
        </w:rPr>
        <w:t>Xanthomonas</w:t>
      </w:r>
      <w:r w:rsidRPr="00880B20">
        <w:t xml:space="preserve"> species and pathovars show tissue specificity as well, invading either intercellular spaces of mesophyll tissue (mesophylic pathogens) and/or xylem elements of vascular tissue (vascular pathogens) </w:t>
      </w:r>
      <w:r>
        <w:rPr>
          <w:noProof/>
        </w:rPr>
        <w:t>(Ryan et al. 2011)</w:t>
      </w:r>
      <w:r w:rsidRPr="00880B20">
        <w:t xml:space="preserve">. </w:t>
      </w:r>
      <w:r>
        <w:rPr>
          <w:noProof/>
        </w:rPr>
        <w:t>Hildebrand, Schroth and Wilhelm (1967)</w:t>
      </w:r>
      <w:r w:rsidRPr="00880B20">
        <w:t xml:space="preserve"> reported that </w:t>
      </w:r>
      <w:r>
        <w:rPr>
          <w:i/>
        </w:rPr>
        <w:t>X. f</w:t>
      </w:r>
      <w:r w:rsidRPr="00880B20">
        <w:rPr>
          <w:i/>
        </w:rPr>
        <w:t xml:space="preserve">ragariae </w:t>
      </w:r>
      <w:r w:rsidRPr="00880B20">
        <w:t>is</w:t>
      </w:r>
      <w:r>
        <w:t xml:space="preserve"> a</w:t>
      </w:r>
      <w:r w:rsidRPr="00880B20">
        <w:t xml:space="preserve"> vascular</w:t>
      </w:r>
      <w:r>
        <w:t xml:space="preserve"> pathogen</w:t>
      </w:r>
      <w:r w:rsidRPr="00880B20">
        <w:t xml:space="preserve">, being found in both cambium and xylem tissue. The spread of </w:t>
      </w:r>
      <w:r w:rsidRPr="00880B20">
        <w:rPr>
          <w:i/>
        </w:rPr>
        <w:t>X. fragariae</w:t>
      </w:r>
      <w:r w:rsidRPr="00880B20">
        <w:t xml:space="preserve"> occurs through infected propagative material, overhead </w:t>
      </w:r>
      <w:r>
        <w:t>irrigation</w:t>
      </w:r>
      <w:r w:rsidRPr="00880B20">
        <w:t xml:space="preserve">, rain splash and windblown droplets </w:t>
      </w:r>
      <w:r>
        <w:rPr>
          <w:noProof/>
        </w:rPr>
        <w:t>(Hildebrand, Schroth &amp; Wilhelm 1967)</w:t>
      </w:r>
      <w:r w:rsidRPr="00880B20">
        <w:t>. Seed transmission has not been demonstrated.</w:t>
      </w:r>
    </w:p>
    <w:p w:rsidR="00835730" w:rsidRPr="00880B20" w:rsidRDefault="00835730" w:rsidP="007E2C1C">
      <w:r w:rsidRPr="00880B20">
        <w:t xml:space="preserve">Outbreaks of this disease in California are associated with rainfall or overhead </w:t>
      </w:r>
      <w:r>
        <w:t>irrigation</w:t>
      </w:r>
      <w:r w:rsidRPr="00880B20">
        <w:t xml:space="preserve">, with higher levels of infection in nurseries planted in spring </w:t>
      </w:r>
      <w:r>
        <w:rPr>
          <w:noProof/>
        </w:rPr>
        <w:t>(Hildebrand, Schroth &amp; Wilhelm 1967)</w:t>
      </w:r>
      <w:r w:rsidRPr="00880B20">
        <w:t>.</w:t>
      </w:r>
    </w:p>
    <w:p w:rsidR="00835730" w:rsidRDefault="00835730" w:rsidP="007E2C1C">
      <w:pPr>
        <w:rPr>
          <w:highlight w:val="yellow"/>
        </w:rPr>
      </w:pPr>
      <w:r w:rsidRPr="00880B20">
        <w:lastRenderedPageBreak/>
        <w:t xml:space="preserve">The risk scenario of concern for </w:t>
      </w:r>
      <w:r w:rsidRPr="00880B20">
        <w:rPr>
          <w:i/>
        </w:rPr>
        <w:t>X</w:t>
      </w:r>
      <w:r>
        <w:rPr>
          <w:i/>
        </w:rPr>
        <w:t>. </w:t>
      </w:r>
      <w:r w:rsidRPr="00880B20">
        <w:rPr>
          <w:i/>
        </w:rPr>
        <w:t xml:space="preserve">fragariae </w:t>
      </w:r>
      <w:r w:rsidRPr="00880B20">
        <w:t>is that symptomless infected strawberry fruit may be imported into Australia.</w:t>
      </w:r>
    </w:p>
    <w:p w:rsidR="00835730" w:rsidRPr="000F4881" w:rsidRDefault="00835730" w:rsidP="00835730">
      <w:pPr>
        <w:pStyle w:val="Heading4"/>
        <w:numPr>
          <w:ilvl w:val="2"/>
          <w:numId w:val="10"/>
        </w:numPr>
      </w:pPr>
      <w:r>
        <w:t>Likelihood of entry</w:t>
      </w:r>
    </w:p>
    <w:p w:rsidR="00835730" w:rsidRDefault="00835730" w:rsidP="007E2C1C">
      <w:r>
        <w:t>The likelihood of entry is considered in two parts, the likelihood of importation and the likelihood of distribution, which consider pre-border and post-border issues, respectively.</w:t>
      </w:r>
    </w:p>
    <w:p w:rsidR="00835730" w:rsidRDefault="00835730" w:rsidP="007E2C1C">
      <w:pPr>
        <w:pStyle w:val="Heading5"/>
      </w:pPr>
      <w:r>
        <w:t>Likelihood of importation</w:t>
      </w:r>
    </w:p>
    <w:p w:rsidR="00835730" w:rsidRDefault="00835730" w:rsidP="007E2C1C">
      <w:r w:rsidRPr="00880B20">
        <w:t xml:space="preserve">The likelihood that </w:t>
      </w:r>
      <w:r w:rsidRPr="00880B20">
        <w:rPr>
          <w:i/>
        </w:rPr>
        <w:t>Xanthomonas</w:t>
      </w:r>
      <w:r>
        <w:rPr>
          <w:i/>
        </w:rPr>
        <w:t> </w:t>
      </w:r>
      <w:r w:rsidRPr="00880B20">
        <w:rPr>
          <w:i/>
        </w:rPr>
        <w:t>fragariae</w:t>
      </w:r>
      <w:r w:rsidRPr="00880B20">
        <w:t xml:space="preserve"> will arrive in Australia with the importation of strawberr</w:t>
      </w:r>
      <w:r>
        <w:t>ies</w:t>
      </w:r>
      <w:r w:rsidRPr="00880B20">
        <w:t xml:space="preserve"> from Korea is: </w:t>
      </w:r>
      <w:r>
        <w:rPr>
          <w:b/>
        </w:rPr>
        <w:t>Moderate</w:t>
      </w:r>
      <w:r w:rsidRPr="00880B20">
        <w:t>.</w:t>
      </w:r>
    </w:p>
    <w:p w:rsidR="00835730" w:rsidRDefault="00835730" w:rsidP="007E2C1C">
      <w:r>
        <w:t>The following information provides supporting evidence for this assessment.</w:t>
      </w:r>
    </w:p>
    <w:p w:rsidR="00835730" w:rsidRPr="00880B20" w:rsidRDefault="00835730" w:rsidP="00835730">
      <w:pPr>
        <w:pStyle w:val="ListBullet"/>
        <w:numPr>
          <w:ilvl w:val="0"/>
          <w:numId w:val="7"/>
        </w:numPr>
      </w:pPr>
      <w:r>
        <w:rPr>
          <w:i/>
        </w:rPr>
        <w:t>Fragaria </w:t>
      </w:r>
      <w:r w:rsidRPr="00880B20">
        <w:t>s</w:t>
      </w:r>
      <w:r>
        <w:t>p</w:t>
      </w:r>
      <w:r w:rsidRPr="00880B20">
        <w:t xml:space="preserve">p. and </w:t>
      </w:r>
      <w:r w:rsidRPr="00880B20">
        <w:rPr>
          <w:i/>
        </w:rPr>
        <w:t>Fragaria</w:t>
      </w:r>
      <w:r>
        <w:rPr>
          <w:i/>
        </w:rPr>
        <w:t> × </w:t>
      </w:r>
      <w:r w:rsidRPr="00880B20">
        <w:rPr>
          <w:i/>
        </w:rPr>
        <w:t xml:space="preserve">ananassa </w:t>
      </w:r>
      <w:r w:rsidRPr="00880B20">
        <w:t xml:space="preserve">are highly susceptible to </w:t>
      </w:r>
      <w:r>
        <w:t>a</w:t>
      </w:r>
      <w:r w:rsidRPr="00880B20">
        <w:t>ngular leaf spot caused by</w:t>
      </w:r>
      <w:r w:rsidRPr="00880B20">
        <w:rPr>
          <w:i/>
        </w:rPr>
        <w:t xml:space="preserve"> Xanthomonas fragariae</w:t>
      </w:r>
      <w:r w:rsidRPr="00880B20">
        <w:t xml:space="preserve"> </w:t>
      </w:r>
      <w:r>
        <w:rPr>
          <w:noProof/>
        </w:rPr>
        <w:t>(Bestfleisch et al. 2015; Maas et al. 2000; Stöger et al. 2008)</w:t>
      </w:r>
      <w:r w:rsidRPr="00880B20">
        <w:t>.</w:t>
      </w:r>
    </w:p>
    <w:p w:rsidR="00835730" w:rsidRDefault="00835730" w:rsidP="00835730">
      <w:pPr>
        <w:pStyle w:val="ListBullet"/>
        <w:numPr>
          <w:ilvl w:val="0"/>
          <w:numId w:val="7"/>
        </w:numPr>
      </w:pPr>
      <w:r w:rsidRPr="00880B20">
        <w:rPr>
          <w:i/>
        </w:rPr>
        <w:t>Xanthomonas</w:t>
      </w:r>
      <w:r>
        <w:rPr>
          <w:i/>
        </w:rPr>
        <w:t> </w:t>
      </w:r>
      <w:r w:rsidRPr="00880B20">
        <w:rPr>
          <w:i/>
        </w:rPr>
        <w:t>fragariae</w:t>
      </w:r>
      <w:r w:rsidRPr="00880B20">
        <w:t xml:space="preserve"> has been reported present in Sugok-myon, Jinju city, Okjong-myon, Hadong-gun in </w:t>
      </w:r>
      <w:r>
        <w:t>Gyeongsangnam-do</w:t>
      </w:r>
      <w:r w:rsidRPr="00880B20">
        <w:t xml:space="preserve"> province </w:t>
      </w:r>
      <w:r>
        <w:rPr>
          <w:noProof/>
        </w:rPr>
        <w:t>(Kwon et al. 2010)</w:t>
      </w:r>
      <w:r w:rsidRPr="00880B20">
        <w:t xml:space="preserve">. </w:t>
      </w:r>
      <w:r>
        <w:t>Gyeongsangnam-do</w:t>
      </w:r>
      <w:r w:rsidRPr="00E91D2A">
        <w:t xml:space="preserve"> provin</w:t>
      </w:r>
      <w:r w:rsidRPr="00E02B5D">
        <w:t xml:space="preserve">ce is one of the major strawberry producing areas accounting for 34 per cent of total strawberry production </w:t>
      </w:r>
      <w:r>
        <w:rPr>
          <w:noProof/>
        </w:rPr>
        <w:t>(QIA 2015b)</w:t>
      </w:r>
      <w:r w:rsidRPr="00E02B5D">
        <w:t>.</w:t>
      </w:r>
    </w:p>
    <w:p w:rsidR="00835730" w:rsidRPr="00880B20" w:rsidRDefault="00835730" w:rsidP="00835730">
      <w:pPr>
        <w:pStyle w:val="ListBullet"/>
        <w:numPr>
          <w:ilvl w:val="0"/>
          <w:numId w:val="7"/>
        </w:numPr>
      </w:pPr>
      <w:r w:rsidRPr="00880B20">
        <w:t xml:space="preserve">Angular leaf spot has been reported on strawberries in Korea in both open field farms and greenhouses </w:t>
      </w:r>
      <w:r>
        <w:rPr>
          <w:noProof/>
        </w:rPr>
        <w:t>(Kwon et al. 2010)</w:t>
      </w:r>
      <w:r w:rsidRPr="00880B20">
        <w:t>.</w:t>
      </w:r>
    </w:p>
    <w:p w:rsidR="00835730" w:rsidRDefault="00835730" w:rsidP="00835730">
      <w:pPr>
        <w:pStyle w:val="ListBullet"/>
        <w:numPr>
          <w:ilvl w:val="0"/>
          <w:numId w:val="7"/>
        </w:numPr>
      </w:pPr>
      <w:r w:rsidRPr="00E91D2A">
        <w:t xml:space="preserve">Korea currently tests for </w:t>
      </w:r>
      <w:r>
        <w:t xml:space="preserve">the presence of </w:t>
      </w:r>
      <w:r w:rsidRPr="00E91D2A">
        <w:rPr>
          <w:i/>
        </w:rPr>
        <w:t>X. fragariae</w:t>
      </w:r>
      <w:r w:rsidRPr="00974146">
        <w:rPr>
          <w:i/>
        </w:rPr>
        <w:t xml:space="preserve"> </w:t>
      </w:r>
      <w:r>
        <w:t>in</w:t>
      </w:r>
      <w:r w:rsidRPr="00E91D2A">
        <w:t xml:space="preserve"> imported runner daughter plants</w:t>
      </w:r>
      <w:r>
        <w:t xml:space="preserve"> </w:t>
      </w:r>
      <w:r>
        <w:rPr>
          <w:noProof/>
        </w:rPr>
        <w:t>(QIA 2015b)</w:t>
      </w:r>
      <w:r>
        <w:t>.</w:t>
      </w:r>
      <w:r w:rsidRPr="00E91D2A">
        <w:t xml:space="preserve"> </w:t>
      </w:r>
      <w:r>
        <w:t>H</w:t>
      </w:r>
      <w:r w:rsidRPr="00E91D2A">
        <w:t>owever no</w:t>
      </w:r>
      <w:r>
        <w:t xml:space="preserve"> testing for this pathogen takes place</w:t>
      </w:r>
      <w:r w:rsidRPr="00E91D2A">
        <w:t xml:space="preserve"> </w:t>
      </w:r>
      <w:r w:rsidRPr="00E02B5D">
        <w:t xml:space="preserve">during production process for </w:t>
      </w:r>
      <w:r w:rsidRPr="00DD2205">
        <w:t>certified</w:t>
      </w:r>
      <w:r w:rsidRPr="00E91D2A">
        <w:t xml:space="preserve"> plantlets. Plantlets with obvious symptoms of infection</w:t>
      </w:r>
      <w:r w:rsidRPr="00E02B5D">
        <w:t xml:space="preserve"> are likely to be removed during the multiplication process.</w:t>
      </w:r>
      <w:r>
        <w:t xml:space="preserve"> S</w:t>
      </w:r>
      <w:r w:rsidRPr="00E02B5D">
        <w:t xml:space="preserve">ome infected plantlets may exhibit no or mild symptoms and </w:t>
      </w:r>
      <w:r>
        <w:t xml:space="preserve">may be </w:t>
      </w:r>
      <w:r w:rsidRPr="00E02B5D">
        <w:t xml:space="preserve">used </w:t>
      </w:r>
      <w:r>
        <w:t>during the multiplication process</w:t>
      </w:r>
      <w:r w:rsidRPr="00E02B5D">
        <w:t>.</w:t>
      </w:r>
    </w:p>
    <w:p w:rsidR="00835730" w:rsidRDefault="00835730" w:rsidP="00835730">
      <w:pPr>
        <w:pStyle w:val="ListBullet"/>
        <w:numPr>
          <w:ilvl w:val="0"/>
          <w:numId w:val="7"/>
        </w:numPr>
      </w:pPr>
      <w:r>
        <w:t xml:space="preserve">Infected plants can remain asymptomatic </w:t>
      </w:r>
      <w:r w:rsidRPr="00880B20">
        <w:t>until op</w:t>
      </w:r>
      <w:r>
        <w:t xml:space="preserve">timum conditions for the disease to develop are present </w:t>
      </w:r>
      <w:r>
        <w:rPr>
          <w:noProof/>
        </w:rPr>
        <w:t>(Louws, Harrison &amp; Garrett 2014; Mahuku &amp; Goodwin 1997; NPPO the Netherlands 2013; Roberts et al. 1996; Wang &amp; Turechek 2016)</w:t>
      </w:r>
      <w:r>
        <w:t>.</w:t>
      </w:r>
    </w:p>
    <w:p w:rsidR="00835730" w:rsidRDefault="00835730" w:rsidP="00835730">
      <w:pPr>
        <w:pStyle w:val="ListBullet"/>
        <w:numPr>
          <w:ilvl w:val="0"/>
          <w:numId w:val="7"/>
        </w:numPr>
      </w:pPr>
      <w:r>
        <w:t xml:space="preserve">Transmission of this bacterium can occur over a short distance via rain/water splash </w:t>
      </w:r>
      <w:r>
        <w:rPr>
          <w:noProof/>
        </w:rPr>
        <w:t>(Hildebrand, Schroth &amp; Wilhelm 1967; Roberts, Jones &amp; Chandler 1997)</w:t>
      </w:r>
      <w:r>
        <w:t>. Greenhouse production is not exposed to rainfall and overhead irrigation is not used, which would limit the spread of the bacterium, if present.</w:t>
      </w:r>
    </w:p>
    <w:p w:rsidR="00835730" w:rsidRDefault="00835730" w:rsidP="00835730">
      <w:pPr>
        <w:pStyle w:val="ListBullet"/>
        <w:numPr>
          <w:ilvl w:val="0"/>
          <w:numId w:val="7"/>
        </w:numPr>
        <w:rPr>
          <w:rFonts w:cs="Times New Roman"/>
          <w:color w:val="000000"/>
          <w:lang w:eastAsia="en-AU"/>
        </w:rPr>
      </w:pPr>
      <w:r>
        <w:rPr>
          <w:i/>
          <w:iCs/>
        </w:rPr>
        <w:t xml:space="preserve">Xanthomonas fragariae </w:t>
      </w:r>
      <w:r>
        <w:t xml:space="preserve">can infect strawberry leaves and crowns through the stomata and fresh wounds </w:t>
      </w:r>
      <w:r>
        <w:rPr>
          <w:noProof/>
        </w:rPr>
        <w:t>(Anco &amp; Ellis 2011; George &amp; Fox 2014; Schilder 2016; University of Minnesota 2016)</w:t>
      </w:r>
      <w:r w:rsidRPr="002546E6">
        <w:rPr>
          <w:color w:val="000000"/>
          <w:lang w:eastAsia="en-AU"/>
        </w:rPr>
        <w:t>. No information</w:t>
      </w:r>
      <w:r>
        <w:rPr>
          <w:color w:val="000000"/>
          <w:lang w:eastAsia="en-AU"/>
        </w:rPr>
        <w:t xml:space="preserve"> has been found on how other tissues can be infected.</w:t>
      </w:r>
    </w:p>
    <w:p w:rsidR="00835730" w:rsidRDefault="00835730" w:rsidP="00835730">
      <w:pPr>
        <w:pStyle w:val="ListBullet"/>
        <w:numPr>
          <w:ilvl w:val="0"/>
          <w:numId w:val="7"/>
        </w:numPr>
      </w:pPr>
      <w:r w:rsidRPr="00880B20">
        <w:t xml:space="preserve">Strawberries with obvious symptoms of infection in </w:t>
      </w:r>
      <w:r>
        <w:t xml:space="preserve">the </w:t>
      </w:r>
      <w:r w:rsidRPr="00880B20">
        <w:t>calyx are likely to be removed during harvesting and packing proce</w:t>
      </w:r>
      <w:r>
        <w:t>dures</w:t>
      </w:r>
      <w:r w:rsidRPr="00880B20">
        <w:t xml:space="preserve"> and would not be packed for export. Strawberries </w:t>
      </w:r>
      <w:r>
        <w:t>that are asymptomatic</w:t>
      </w:r>
      <w:r w:rsidRPr="00880B20">
        <w:t xml:space="preserve"> or with only mi</w:t>
      </w:r>
      <w:r>
        <w:t>ld</w:t>
      </w:r>
      <w:r w:rsidRPr="00880B20">
        <w:t xml:space="preserve"> symptoms on the calyx could escape detection during pack</w:t>
      </w:r>
      <w:r>
        <w:t>ing procedures and be exported.</w:t>
      </w:r>
    </w:p>
    <w:p w:rsidR="00835730" w:rsidRPr="00880B20" w:rsidRDefault="00835730" w:rsidP="00835730">
      <w:pPr>
        <w:pStyle w:val="ListBullet"/>
        <w:numPr>
          <w:ilvl w:val="0"/>
          <w:numId w:val="7"/>
        </w:numPr>
      </w:pPr>
      <w:r w:rsidRPr="007E2C1C">
        <w:t xml:space="preserve">Strawberries are usually stored and transported at low temperatures to prolong shelf life. </w:t>
      </w:r>
      <w:r w:rsidRPr="007E2C1C">
        <w:rPr>
          <w:i/>
        </w:rPr>
        <w:t>X</w:t>
      </w:r>
      <w:r>
        <w:rPr>
          <w:i/>
        </w:rPr>
        <w:t>anthomonas</w:t>
      </w:r>
      <w:r w:rsidRPr="007E2C1C">
        <w:rPr>
          <w:i/>
        </w:rPr>
        <w:t> fragariae</w:t>
      </w:r>
      <w:r w:rsidRPr="007E2C1C">
        <w:t xml:space="preserve"> </w:t>
      </w:r>
      <w:r>
        <w:t>is</w:t>
      </w:r>
      <w:r w:rsidRPr="007E2C1C">
        <w:t xml:space="preserve"> slow growing and can survive cold storage in host tissue up to one year </w:t>
      </w:r>
      <w:r>
        <w:rPr>
          <w:noProof/>
        </w:rPr>
        <w:t>(Hildebrand, Schroth &amp; Wilhelm 1967; Louws, Harrison &amp; Garrett 2014)</w:t>
      </w:r>
      <w:r w:rsidRPr="007E2C1C">
        <w:t xml:space="preserve">. Some </w:t>
      </w:r>
      <w:r>
        <w:t xml:space="preserve">infected </w:t>
      </w:r>
      <w:r w:rsidRPr="007E2C1C">
        <w:t>fruit may exhibit no or mild</w:t>
      </w:r>
      <w:r w:rsidRPr="00880B20">
        <w:t xml:space="preserve"> symptoms at the</w:t>
      </w:r>
      <w:r>
        <w:t xml:space="preserve"> time they arrive in Australia.</w:t>
      </w:r>
    </w:p>
    <w:p w:rsidR="00835730" w:rsidRPr="00880B20" w:rsidRDefault="00835730" w:rsidP="000207F0">
      <w:r w:rsidRPr="00880B20">
        <w:rPr>
          <w:i/>
        </w:rPr>
        <w:t>Xanthomonas</w:t>
      </w:r>
      <w:r>
        <w:rPr>
          <w:i/>
        </w:rPr>
        <w:t> </w:t>
      </w:r>
      <w:r w:rsidRPr="00880B20">
        <w:rPr>
          <w:i/>
        </w:rPr>
        <w:t>fragariae</w:t>
      </w:r>
      <w:r w:rsidRPr="00880B20">
        <w:t xml:space="preserve"> has been reported on strawberries in both open field farms and greenhouses in Korea. </w:t>
      </w:r>
      <w:r>
        <w:t xml:space="preserve">Strawberry plants used in fruit production are the progeny of registered plantlets which have been through rigorous selection process. This would reduce the likelihood </w:t>
      </w:r>
      <w:r>
        <w:lastRenderedPageBreak/>
        <w:t xml:space="preserve">of infected plants being used in fruit production. Conditions in greenhouse production limits the ability to spread of the bacterium, if present. Fruit (calyx) infection only occurs under optimum conditions or when the infection is systemic. Infected calyx may be </w:t>
      </w:r>
      <w:r w:rsidRPr="00880B20">
        <w:t xml:space="preserve">symptomless </w:t>
      </w:r>
      <w:r>
        <w:t xml:space="preserve">and are </w:t>
      </w:r>
      <w:r w:rsidRPr="00880B20">
        <w:t xml:space="preserve">likely to pass through the packing </w:t>
      </w:r>
      <w:r>
        <w:t>procedures</w:t>
      </w:r>
      <w:r w:rsidRPr="00880B20">
        <w:t xml:space="preserve"> undetected. </w:t>
      </w:r>
      <w:r>
        <w:t>The bacterium</w:t>
      </w:r>
      <w:r w:rsidRPr="00880B20">
        <w:rPr>
          <w:i/>
        </w:rPr>
        <w:t xml:space="preserve"> </w:t>
      </w:r>
      <w:r w:rsidRPr="00880B20">
        <w:t xml:space="preserve">is likely to survive cold </w:t>
      </w:r>
      <w:r>
        <w:t xml:space="preserve">temperatures during </w:t>
      </w:r>
      <w:r w:rsidRPr="00880B20">
        <w:t xml:space="preserve">storage and transportation. </w:t>
      </w:r>
      <w:r>
        <w:t>Some i</w:t>
      </w:r>
      <w:r w:rsidRPr="00880B20">
        <w:t xml:space="preserve">nfected strawberry fruit </w:t>
      </w:r>
      <w:r>
        <w:t>may still exhibit</w:t>
      </w:r>
      <w:r w:rsidRPr="00880B20">
        <w:t xml:space="preserve"> no or mild symptoms </w:t>
      </w:r>
      <w:r>
        <w:t>on</w:t>
      </w:r>
      <w:r w:rsidRPr="00880B20">
        <w:t xml:space="preserve"> arrival in Australia.</w:t>
      </w:r>
      <w:r>
        <w:t xml:space="preserve"> </w:t>
      </w:r>
      <w:r w:rsidRPr="00880B20">
        <w:t>This information supports a likelihood es</w:t>
      </w:r>
      <w:r>
        <w:t>timate for importation of ‘moderate’.</w:t>
      </w:r>
    </w:p>
    <w:p w:rsidR="00835730" w:rsidRDefault="00835730" w:rsidP="007E2C1C">
      <w:pPr>
        <w:pStyle w:val="Heading5"/>
      </w:pPr>
      <w:r>
        <w:t>Likelihood of distribution</w:t>
      </w:r>
    </w:p>
    <w:p w:rsidR="00835730" w:rsidRDefault="00835730" w:rsidP="000207F0">
      <w:r w:rsidRPr="00880B20">
        <w:t xml:space="preserve">The likelihood that </w:t>
      </w:r>
      <w:r w:rsidRPr="00880B20">
        <w:rPr>
          <w:i/>
        </w:rPr>
        <w:t>Xanthomonas</w:t>
      </w:r>
      <w:r>
        <w:rPr>
          <w:i/>
        </w:rPr>
        <w:t> </w:t>
      </w:r>
      <w:r w:rsidRPr="00880B20">
        <w:rPr>
          <w:i/>
        </w:rPr>
        <w:t>fragariae</w:t>
      </w:r>
      <w:r w:rsidRPr="00880B20">
        <w:t xml:space="preserve"> will be distributed within Australia in a viable state as a result of the processing, sale or disposal of strawberry fruit from Korea and subsequently transfer to a susceptible part of a host is: </w:t>
      </w:r>
      <w:r w:rsidRPr="003A44BD">
        <w:rPr>
          <w:b/>
        </w:rPr>
        <w:t>Low</w:t>
      </w:r>
      <w:r>
        <w:t>.</w:t>
      </w:r>
    </w:p>
    <w:p w:rsidR="00835730" w:rsidRDefault="00835730" w:rsidP="007E2C1C">
      <w:r>
        <w:t>The following information provides supporting evidence for this assessment.</w:t>
      </w:r>
    </w:p>
    <w:p w:rsidR="00835730" w:rsidRPr="00880B20" w:rsidRDefault="00835730" w:rsidP="00835730">
      <w:pPr>
        <w:pStyle w:val="ListBullet"/>
        <w:numPr>
          <w:ilvl w:val="0"/>
          <w:numId w:val="7"/>
        </w:numPr>
      </w:pPr>
      <w:r w:rsidRPr="00880B20">
        <w:t>Imported strawberries are intended for human consumption. Distribution would be for retail sale and likely to be Australia wide.</w:t>
      </w:r>
    </w:p>
    <w:p w:rsidR="00835730" w:rsidRPr="00880B20" w:rsidRDefault="00835730" w:rsidP="00835730">
      <w:pPr>
        <w:pStyle w:val="ListBullet"/>
        <w:numPr>
          <w:ilvl w:val="0"/>
          <w:numId w:val="7"/>
        </w:numPr>
      </w:pPr>
      <w:r w:rsidRPr="00880B20">
        <w:t>As strawberries will be packaged in punnets, packed strawberries may not be processed or handled again until they arrive at retailers. Therefore, the bacterium, if present in packed strawberries, is unlikely to be detected during transportation and distribution to retailers.</w:t>
      </w:r>
    </w:p>
    <w:p w:rsidR="00835730" w:rsidRPr="00880B20" w:rsidRDefault="00835730" w:rsidP="00835730">
      <w:pPr>
        <w:pStyle w:val="ListBullet"/>
        <w:numPr>
          <w:ilvl w:val="0"/>
          <w:numId w:val="7"/>
        </w:numPr>
      </w:pPr>
      <w:r w:rsidRPr="00880B20">
        <w:t>Strawberries with obvious symptoms of infection would not be marketable and would not be sold. Strawberries without symptoms, or with only minor symptoms, could be marketable and sold.</w:t>
      </w:r>
    </w:p>
    <w:p w:rsidR="00835730" w:rsidRPr="00880B20" w:rsidRDefault="00835730" w:rsidP="00835730">
      <w:pPr>
        <w:pStyle w:val="ListBullet"/>
        <w:numPr>
          <w:ilvl w:val="0"/>
          <w:numId w:val="7"/>
        </w:numPr>
      </w:pPr>
      <w:r w:rsidRPr="00880B20">
        <w:t>Most fruit waste will be discarded into managed waste systems and will be disposed of in municipal tips and would therefore pose little risk of exposure to a suitable host.</w:t>
      </w:r>
    </w:p>
    <w:p w:rsidR="00835730" w:rsidRPr="00880B20" w:rsidRDefault="00835730" w:rsidP="00835730">
      <w:pPr>
        <w:pStyle w:val="ListBullet"/>
        <w:numPr>
          <w:ilvl w:val="0"/>
          <w:numId w:val="7"/>
        </w:numPr>
      </w:pPr>
      <w:r w:rsidRPr="00880B20">
        <w:t>Consumers will discard small quantities of fruit waste in urban, rural and natural localities. Small amounts of fruit waste will be discarded in domestic compost. There is some potential for consumer waste being discarded near host plants (strawberry plants), including commercially grown, household or wild host plants. If present in fruit waste, the bacteri</w:t>
      </w:r>
      <w:r>
        <w:t>um</w:t>
      </w:r>
      <w:r w:rsidRPr="00880B20">
        <w:t xml:space="preserve"> would then need to be transferred to </w:t>
      </w:r>
      <w:r>
        <w:t>the</w:t>
      </w:r>
      <w:r w:rsidRPr="00880B20">
        <w:t xml:space="preserve"> host</w:t>
      </w:r>
      <w:r>
        <w:t xml:space="preserve"> plants</w:t>
      </w:r>
      <w:r w:rsidRPr="00880B20">
        <w:t>.</w:t>
      </w:r>
    </w:p>
    <w:p w:rsidR="00835730" w:rsidRPr="00880B20" w:rsidRDefault="00835730" w:rsidP="00835730">
      <w:pPr>
        <w:pStyle w:val="ListBullet"/>
        <w:numPr>
          <w:ilvl w:val="0"/>
          <w:numId w:val="7"/>
        </w:numPr>
      </w:pPr>
      <w:r w:rsidRPr="00880B20">
        <w:rPr>
          <w:i/>
        </w:rPr>
        <w:t>Xanthomonas</w:t>
      </w:r>
      <w:r>
        <w:rPr>
          <w:i/>
        </w:rPr>
        <w:t> </w:t>
      </w:r>
      <w:r w:rsidRPr="00880B20">
        <w:rPr>
          <w:i/>
        </w:rPr>
        <w:t xml:space="preserve">fragariae </w:t>
      </w:r>
      <w:r w:rsidRPr="00880B20">
        <w:t>cannot survive in soil without a host</w:t>
      </w:r>
      <w:r>
        <w:t xml:space="preserve"> </w:t>
      </w:r>
      <w:r>
        <w:rPr>
          <w:noProof/>
        </w:rPr>
        <w:t>(Anco &amp; Ellis 2011)</w:t>
      </w:r>
      <w:r>
        <w:t>.</w:t>
      </w:r>
      <w:r w:rsidRPr="00880B20">
        <w:t xml:space="preserve"> </w:t>
      </w:r>
      <w:r>
        <w:t>H</w:t>
      </w:r>
      <w:r w:rsidRPr="00880B20">
        <w:t>owever</w:t>
      </w:r>
      <w:r>
        <w:t>,</w:t>
      </w:r>
      <w:r w:rsidRPr="00880B20">
        <w:t xml:space="preserve"> the bacterium </w:t>
      </w:r>
      <w:r>
        <w:t>can remain</w:t>
      </w:r>
      <w:r w:rsidRPr="00880B20">
        <w:t xml:space="preserve"> viable from one season to the next on tissue and dried leaves under the soil for up to a </w:t>
      </w:r>
      <w:r w:rsidRPr="000E04CC">
        <w:t xml:space="preserve">year </w:t>
      </w:r>
      <w:r>
        <w:rPr>
          <w:noProof/>
        </w:rPr>
        <w:t>(Anco &amp; Ellis 2011; Heidenreich &amp; Turechek 2016; Kennedy &amp; King 1962b; Naqvi 2004; Peres 2014)</w:t>
      </w:r>
      <w:r w:rsidRPr="000E04CC">
        <w:t>.</w:t>
      </w:r>
    </w:p>
    <w:p w:rsidR="00835730" w:rsidRDefault="00835730" w:rsidP="00835730">
      <w:pPr>
        <w:pStyle w:val="ListBullet"/>
        <w:numPr>
          <w:ilvl w:val="0"/>
          <w:numId w:val="7"/>
        </w:numPr>
      </w:pPr>
      <w:r w:rsidRPr="00880B20">
        <w:t xml:space="preserve">Generally survival of a pathogen in fruit waste is expected to be short due to dehydration and competition with other organisms. However, based on the above studies regarding the survival of this bacteria </w:t>
      </w:r>
      <w:r>
        <w:t>in soil on tissue and dried leaves</w:t>
      </w:r>
      <w:r w:rsidRPr="00880B20">
        <w:t xml:space="preserve">, it is possible that the bacterium could survive in fruit waste for a longer period of time increasing the chances of </w:t>
      </w:r>
      <w:r>
        <w:t xml:space="preserve">the bacterium </w:t>
      </w:r>
      <w:r w:rsidRPr="00880B20">
        <w:t xml:space="preserve">coming into contact with </w:t>
      </w:r>
      <w:r>
        <w:t>the</w:t>
      </w:r>
      <w:r w:rsidRPr="00880B20">
        <w:t xml:space="preserve"> host</w:t>
      </w:r>
      <w:r>
        <w:t xml:space="preserve"> plants</w:t>
      </w:r>
      <w:r w:rsidRPr="00880B20">
        <w:t>.</w:t>
      </w:r>
    </w:p>
    <w:p w:rsidR="00835730" w:rsidRPr="00880B20" w:rsidRDefault="00835730" w:rsidP="00835730">
      <w:pPr>
        <w:pStyle w:val="ListBullet"/>
        <w:numPr>
          <w:ilvl w:val="0"/>
          <w:numId w:val="7"/>
        </w:numPr>
      </w:pPr>
      <w:r w:rsidRPr="00880B20">
        <w:t xml:space="preserve">To date, </w:t>
      </w:r>
      <w:r w:rsidRPr="000D1347">
        <w:t>strawberries are the only</w:t>
      </w:r>
      <w:r w:rsidRPr="00880B20">
        <w:t xml:space="preserve"> confirmed natural hosts of </w:t>
      </w:r>
      <w:r w:rsidRPr="00880B20">
        <w:rPr>
          <w:i/>
        </w:rPr>
        <w:t xml:space="preserve">X. fragariae </w:t>
      </w:r>
      <w:r>
        <w:rPr>
          <w:noProof/>
        </w:rPr>
        <w:t>(Kennedy 1965; NPPO the Netherlands 2013)</w:t>
      </w:r>
      <w:r w:rsidRPr="00880B20">
        <w:t xml:space="preserve">. In Australia strawberries are grown in all states commercially and </w:t>
      </w:r>
      <w:r>
        <w:t>are</w:t>
      </w:r>
      <w:r w:rsidRPr="00880B20">
        <w:t xml:space="preserve"> </w:t>
      </w:r>
      <w:r>
        <w:t>also grown as a garden plant</w:t>
      </w:r>
      <w:r w:rsidRPr="00880B20">
        <w:t xml:space="preserve"> in household </w:t>
      </w:r>
      <w:r>
        <w:rPr>
          <w:noProof/>
        </w:rPr>
        <w:t>(ABS 2016)</w:t>
      </w:r>
      <w:r w:rsidRPr="00880B20">
        <w:t xml:space="preserve">. </w:t>
      </w:r>
      <w:r>
        <w:t xml:space="preserve">Strawberries are infrequently encountered as a weed in Australia </w:t>
      </w:r>
      <w:r>
        <w:rPr>
          <w:noProof/>
        </w:rPr>
        <w:t>(AVH 2016; Groves 2002)</w:t>
      </w:r>
      <w:r>
        <w:t xml:space="preserve">. </w:t>
      </w:r>
      <w:r w:rsidRPr="00880B20">
        <w:t xml:space="preserve">There are reports of naturalised </w:t>
      </w:r>
      <w:r>
        <w:rPr>
          <w:i/>
        </w:rPr>
        <w:t>Fragaria </w:t>
      </w:r>
      <w:r w:rsidRPr="00880B20">
        <w:rPr>
          <w:i/>
        </w:rPr>
        <w:t>vesca</w:t>
      </w:r>
      <w:r w:rsidRPr="00880B20">
        <w:t xml:space="preserve"> in </w:t>
      </w:r>
      <w:r>
        <w:t xml:space="preserve">localised areas in </w:t>
      </w:r>
      <w:r w:rsidRPr="00880B20">
        <w:t xml:space="preserve">New South Wales and Queensland and </w:t>
      </w:r>
      <w:r>
        <w:rPr>
          <w:i/>
        </w:rPr>
        <w:t>Fragaria </w:t>
      </w:r>
      <w:r w:rsidRPr="000440D6">
        <w:t>×</w:t>
      </w:r>
      <w:r>
        <w:rPr>
          <w:i/>
        </w:rPr>
        <w:t> </w:t>
      </w:r>
      <w:r w:rsidRPr="00C62A7B">
        <w:rPr>
          <w:i/>
        </w:rPr>
        <w:t xml:space="preserve">ananassa </w:t>
      </w:r>
      <w:r w:rsidRPr="00880B20">
        <w:t xml:space="preserve">in </w:t>
      </w:r>
      <w:r>
        <w:t xml:space="preserve">localised areas in </w:t>
      </w:r>
      <w:r w:rsidRPr="00880B20">
        <w:t xml:space="preserve">South Australia </w:t>
      </w:r>
      <w:r>
        <w:rPr>
          <w:noProof/>
        </w:rPr>
        <w:t>(AVH 2016; Groves 2002)</w:t>
      </w:r>
      <w:r w:rsidRPr="00880B20">
        <w:t>.</w:t>
      </w:r>
    </w:p>
    <w:p w:rsidR="00835730" w:rsidRDefault="00835730" w:rsidP="00835730">
      <w:pPr>
        <w:pStyle w:val="ListBullet"/>
        <w:numPr>
          <w:ilvl w:val="0"/>
          <w:numId w:val="7"/>
        </w:numPr>
      </w:pPr>
      <w:r w:rsidRPr="00880B20">
        <w:t xml:space="preserve">Kennedy </w:t>
      </w:r>
      <w:r>
        <w:rPr>
          <w:noProof/>
        </w:rPr>
        <w:t>(1965)</w:t>
      </w:r>
      <w:r w:rsidRPr="00880B20">
        <w:t xml:space="preserve"> reported that under experimental conditions species in </w:t>
      </w:r>
      <w:r>
        <w:t xml:space="preserve">the genus </w:t>
      </w:r>
      <w:r w:rsidRPr="00880B20">
        <w:rPr>
          <w:i/>
        </w:rPr>
        <w:t>Potentilla</w:t>
      </w:r>
      <w:r w:rsidRPr="00880B20">
        <w:t xml:space="preserve"> can become infected by </w:t>
      </w:r>
      <w:r w:rsidRPr="00880B20">
        <w:rPr>
          <w:i/>
        </w:rPr>
        <w:t>X. fragariae</w:t>
      </w:r>
      <w:r w:rsidRPr="00880B20">
        <w:t xml:space="preserve">. Species in </w:t>
      </w:r>
      <w:r>
        <w:t xml:space="preserve">the genus </w:t>
      </w:r>
      <w:r w:rsidRPr="00880B20">
        <w:rPr>
          <w:i/>
        </w:rPr>
        <w:t>Potentilla</w:t>
      </w:r>
      <w:r w:rsidRPr="00880B20">
        <w:t xml:space="preserve"> can be found distributed </w:t>
      </w:r>
      <w:r w:rsidRPr="00880B20">
        <w:lastRenderedPageBreak/>
        <w:t xml:space="preserve">throughout Australia </w:t>
      </w:r>
      <w:r>
        <w:rPr>
          <w:noProof/>
        </w:rPr>
        <w:t>(AVH 2016)</w:t>
      </w:r>
      <w:r w:rsidRPr="00880B20">
        <w:t>.</w:t>
      </w:r>
      <w:r>
        <w:t xml:space="preserve"> </w:t>
      </w:r>
      <w:r w:rsidRPr="00880B20">
        <w:t xml:space="preserve">However, there have been no reports of infection of </w:t>
      </w:r>
      <w:r w:rsidRPr="00880B20">
        <w:rPr>
          <w:i/>
        </w:rPr>
        <w:t>Potentilla</w:t>
      </w:r>
      <w:r w:rsidRPr="00880B20">
        <w:t xml:space="preserve"> under natural conditions in the field.</w:t>
      </w:r>
    </w:p>
    <w:p w:rsidR="00835730" w:rsidRDefault="00835730" w:rsidP="00835730">
      <w:pPr>
        <w:pStyle w:val="ListBullet"/>
        <w:numPr>
          <w:ilvl w:val="0"/>
          <w:numId w:val="7"/>
        </w:numPr>
      </w:pPr>
      <w:r>
        <w:t>On host plants t</w:t>
      </w:r>
      <w:r w:rsidRPr="00880B20">
        <w:t xml:space="preserve">he bacterium can be transmitted over short distances via water splash approximately three metres, possibly further under extreme weather conditions </w:t>
      </w:r>
      <w:r>
        <w:rPr>
          <w:noProof/>
        </w:rPr>
        <w:t>(Roberts, Jones &amp; Chandler 1997)</w:t>
      </w:r>
      <w:r w:rsidRPr="00880B20">
        <w:t>. A</w:t>
      </w:r>
      <w:r>
        <w:t>ny bacteria splashed onto a non-</w:t>
      </w:r>
      <w:r w:rsidRPr="00880B20">
        <w:t>host or soil is expected to not survive for long.</w:t>
      </w:r>
    </w:p>
    <w:p w:rsidR="00835730" w:rsidRPr="00880B20" w:rsidRDefault="00835730" w:rsidP="00835730">
      <w:pPr>
        <w:pStyle w:val="ListBullet"/>
        <w:numPr>
          <w:ilvl w:val="0"/>
          <w:numId w:val="7"/>
        </w:numPr>
      </w:pPr>
      <w:r w:rsidRPr="00880B20">
        <w:t>To date, there have been no vectors identifie</w:t>
      </w:r>
      <w:r>
        <w:t>d</w:t>
      </w:r>
      <w:r w:rsidRPr="00880B20">
        <w:t xml:space="preserve"> for this bacterium</w:t>
      </w:r>
      <w:r>
        <w:t>.</w:t>
      </w:r>
    </w:p>
    <w:p w:rsidR="00835730" w:rsidRPr="00880B20" w:rsidRDefault="00835730" w:rsidP="00835730">
      <w:pPr>
        <w:pStyle w:val="ListBullet"/>
        <w:numPr>
          <w:ilvl w:val="0"/>
          <w:numId w:val="7"/>
        </w:numPr>
      </w:pPr>
      <w:r>
        <w:t>Transmission of</w:t>
      </w:r>
      <w:r w:rsidRPr="00880B20">
        <w:t xml:space="preserve"> </w:t>
      </w:r>
      <w:r>
        <w:rPr>
          <w:i/>
        </w:rPr>
        <w:t>X. </w:t>
      </w:r>
      <w:r w:rsidRPr="00880B20">
        <w:rPr>
          <w:i/>
        </w:rPr>
        <w:t>fragariae</w:t>
      </w:r>
      <w:r w:rsidRPr="00880B20">
        <w:t xml:space="preserve"> through seeds </w:t>
      </w:r>
      <w:r>
        <w:t>is suspected to be possible</w:t>
      </w:r>
      <w:r w:rsidRPr="00880B20">
        <w:t xml:space="preserve"> (Mark Herrington [Queensland Department of Agriculture and Fisheries] 2016 pers. comm., 20 May).</w:t>
      </w:r>
    </w:p>
    <w:p w:rsidR="00835730" w:rsidRPr="00880B20" w:rsidRDefault="00835730" w:rsidP="00835730">
      <w:pPr>
        <w:pStyle w:val="ListBullet"/>
        <w:numPr>
          <w:ilvl w:val="0"/>
          <w:numId w:val="7"/>
        </w:numPr>
      </w:pPr>
      <w:r>
        <w:t>Strawberry seeds (a</w:t>
      </w:r>
      <w:r w:rsidRPr="00880B20">
        <w:t>chene</w:t>
      </w:r>
      <w:r>
        <w:t>s)</w:t>
      </w:r>
      <w:r w:rsidRPr="00880B20">
        <w:t xml:space="preserve"> may germinate producing plants</w:t>
      </w:r>
      <w:r>
        <w:t>.</w:t>
      </w:r>
      <w:r w:rsidRPr="00880B20">
        <w:t xml:space="preserve"> </w:t>
      </w:r>
      <w:r>
        <w:t>H</w:t>
      </w:r>
      <w:r w:rsidRPr="00880B20">
        <w:t>owever</w:t>
      </w:r>
      <w:r>
        <w:t>,</w:t>
      </w:r>
      <w:r w:rsidRPr="00880B20">
        <w:t xml:space="preserve"> most </w:t>
      </w:r>
      <w:r>
        <w:t>seeds</w:t>
      </w:r>
      <w:r w:rsidRPr="00880B20">
        <w:t xml:space="preserve"> are dormant and will not germinate without scarification </w:t>
      </w:r>
      <w:r>
        <w:rPr>
          <w:noProof/>
        </w:rPr>
        <w:t>(Galvão et al. 2014)</w:t>
      </w:r>
      <w:r w:rsidRPr="00880B20">
        <w:t xml:space="preserve">. Scarification may include heat treatment, cutting the seed or the use of chemicals </w:t>
      </w:r>
      <w:r>
        <w:rPr>
          <w:noProof/>
        </w:rPr>
        <w:t>(El Hamdouni 2001; Guttridge &amp; Bright 1978; Ito et al. 2011; Miller et al. 1992; Nakamura 1972; Thompson 1968; Wilson, Goodall &amp; Reeves 1973)</w:t>
      </w:r>
      <w:r w:rsidRPr="00880B20">
        <w:t xml:space="preserve">. These </w:t>
      </w:r>
      <w:r>
        <w:t>treatments</w:t>
      </w:r>
      <w:r w:rsidRPr="00880B20">
        <w:t xml:space="preserve"> are unlikely to be met outside of commercial situations.</w:t>
      </w:r>
      <w:r>
        <w:t xml:space="preserve"> Due to this reason, germination of strawberry seed from fruit waste is considered unlikely.</w:t>
      </w:r>
    </w:p>
    <w:p w:rsidR="00835730" w:rsidRDefault="00835730" w:rsidP="000B5EE7">
      <w:pPr>
        <w:pStyle w:val="ListBullet"/>
        <w:tabs>
          <w:tab w:val="clear" w:pos="567"/>
        </w:tabs>
        <w:ind w:left="0" w:firstLine="0"/>
      </w:pPr>
      <w:r w:rsidRPr="00880B20">
        <w:t>Imported strawberries are intended for human consumption</w:t>
      </w:r>
      <w:r>
        <w:t xml:space="preserve"> and would likely be distributed</w:t>
      </w:r>
      <w:r w:rsidRPr="00880B20">
        <w:t xml:space="preserve"> Australia wide.</w:t>
      </w:r>
      <w:r>
        <w:t xml:space="preserve"> S</w:t>
      </w:r>
      <w:r w:rsidRPr="00880B20">
        <w:t>trawberries will be packaged in punnets</w:t>
      </w:r>
      <w:r>
        <w:t xml:space="preserve"> and</w:t>
      </w:r>
      <w:r w:rsidRPr="00880B20">
        <w:t xml:space="preserve"> may not be processed or handled again until they arrive at retailers</w:t>
      </w:r>
      <w:r>
        <w:t>.</w:t>
      </w:r>
      <w:r w:rsidRPr="00880B20">
        <w:t xml:space="preserve"> </w:t>
      </w:r>
      <w:r>
        <w:t>S</w:t>
      </w:r>
      <w:r w:rsidRPr="00880B20">
        <w:t xml:space="preserve">mall quantities of </w:t>
      </w:r>
      <w:r>
        <w:t xml:space="preserve">fruit waste could be discarded </w:t>
      </w:r>
      <w:r w:rsidRPr="00880B20">
        <w:t>in urban, rural and natural localities</w:t>
      </w:r>
      <w:r>
        <w:rPr>
          <w:i/>
        </w:rPr>
        <w:t xml:space="preserve">. </w:t>
      </w:r>
      <w:r w:rsidRPr="000B5EE7">
        <w:rPr>
          <w:i/>
        </w:rPr>
        <w:t>Xanthomonas</w:t>
      </w:r>
      <w:r>
        <w:rPr>
          <w:i/>
        </w:rPr>
        <w:t> </w:t>
      </w:r>
      <w:r w:rsidRPr="000B5EE7">
        <w:rPr>
          <w:i/>
        </w:rPr>
        <w:t>fragariae</w:t>
      </w:r>
      <w:r w:rsidRPr="00435EFE">
        <w:t xml:space="preserve"> can</w:t>
      </w:r>
      <w:r>
        <w:t xml:space="preserve"> potentially</w:t>
      </w:r>
      <w:r w:rsidRPr="00435EFE">
        <w:t xml:space="preserve"> survive for </w:t>
      </w:r>
      <w:r>
        <w:t xml:space="preserve">a </w:t>
      </w:r>
      <w:r w:rsidRPr="00435EFE">
        <w:t xml:space="preserve">long period of time </w:t>
      </w:r>
      <w:r>
        <w:t>on infested fruit waste</w:t>
      </w:r>
      <w:r w:rsidRPr="00435EFE">
        <w:t xml:space="preserve">. </w:t>
      </w:r>
      <w:r>
        <w:t>N</w:t>
      </w:r>
      <w:r w:rsidRPr="00435EFE">
        <w:t xml:space="preserve">atural hosts of </w:t>
      </w:r>
      <w:r w:rsidRPr="000B5EE7">
        <w:rPr>
          <w:i/>
        </w:rPr>
        <w:t>X. fragariae</w:t>
      </w:r>
      <w:r>
        <w:t xml:space="preserve"> are limited to plants of the genus </w:t>
      </w:r>
      <w:r w:rsidRPr="000B5EE7">
        <w:rPr>
          <w:i/>
        </w:rPr>
        <w:t>Fragaria</w:t>
      </w:r>
      <w:r w:rsidRPr="00435EFE">
        <w:t xml:space="preserve">. </w:t>
      </w:r>
      <w:r>
        <w:t xml:space="preserve">This bacterium </w:t>
      </w:r>
      <w:r w:rsidRPr="00435EFE">
        <w:t xml:space="preserve">is </w:t>
      </w:r>
      <w:r>
        <w:t>transmitted</w:t>
      </w:r>
      <w:r w:rsidRPr="00435EFE">
        <w:t xml:space="preserve"> via water splash which limits its potential for dispersal to short distances</w:t>
      </w:r>
      <w:r>
        <w:t xml:space="preserve"> and no vectors have been identified. Although the possibility of this bacterium being transmitted through seed is suspected, seed transmission is not confirmed. Strawberry seeds are unlikely to germinate without treatment.</w:t>
      </w:r>
      <w:r w:rsidRPr="00435EFE">
        <w:t xml:space="preserve"> This information supports a likelihood estimate for distribution of ‘low’.</w:t>
      </w:r>
    </w:p>
    <w:p w:rsidR="00835730" w:rsidRDefault="00835730" w:rsidP="007E2C1C">
      <w:pPr>
        <w:pStyle w:val="Heading5"/>
      </w:pPr>
      <w:r>
        <w:t>Overall likelihood of entry</w:t>
      </w:r>
    </w:p>
    <w:p w:rsidR="00835730" w:rsidRDefault="00835730" w:rsidP="007E2C1C">
      <w:r>
        <w:t>The overall likelihood of entry is determined by combining the likelihood of importation with the likelihood of distribution using the matrix of rules shown in Table 2.2.</w:t>
      </w:r>
    </w:p>
    <w:p w:rsidR="00835730" w:rsidRDefault="00835730" w:rsidP="00435EFE">
      <w:r w:rsidRPr="00880B20">
        <w:t xml:space="preserve">The likelihood that </w:t>
      </w:r>
      <w:r w:rsidRPr="00880B20">
        <w:rPr>
          <w:i/>
        </w:rPr>
        <w:t>Xanthomonas</w:t>
      </w:r>
      <w:r>
        <w:rPr>
          <w:i/>
        </w:rPr>
        <w:t> </w:t>
      </w:r>
      <w:r w:rsidRPr="00880B20">
        <w:rPr>
          <w:i/>
        </w:rPr>
        <w:t xml:space="preserve">fragariae </w:t>
      </w:r>
      <w:r w:rsidRPr="00880B20">
        <w:t xml:space="preserve">will enter Australia as a result of trade in strawberry fruit from Korea and be distributed in a viable state to a susceptible host is: </w:t>
      </w:r>
      <w:r w:rsidRPr="00AF73E0">
        <w:rPr>
          <w:b/>
        </w:rPr>
        <w:t>Low</w:t>
      </w:r>
      <w:r>
        <w:t>.</w:t>
      </w:r>
    </w:p>
    <w:p w:rsidR="00835730" w:rsidRDefault="00835730" w:rsidP="00835730">
      <w:pPr>
        <w:pStyle w:val="Heading4"/>
        <w:numPr>
          <w:ilvl w:val="2"/>
          <w:numId w:val="10"/>
        </w:numPr>
      </w:pPr>
      <w:r>
        <w:t>Likelihood of establishment</w:t>
      </w:r>
    </w:p>
    <w:p w:rsidR="00835730" w:rsidRDefault="00835730" w:rsidP="00435EFE">
      <w:r w:rsidRPr="00880B20">
        <w:t xml:space="preserve">The likelihood that </w:t>
      </w:r>
      <w:r w:rsidRPr="00880B20">
        <w:rPr>
          <w:i/>
        </w:rPr>
        <w:t>Xanthomonas</w:t>
      </w:r>
      <w:r>
        <w:rPr>
          <w:i/>
        </w:rPr>
        <w:t> </w:t>
      </w:r>
      <w:r w:rsidRPr="00880B20">
        <w:rPr>
          <w:i/>
        </w:rPr>
        <w:t xml:space="preserve">fragariae </w:t>
      </w:r>
      <w:r w:rsidRPr="00880B20">
        <w:t xml:space="preserve">will establish within Australia based on a comparison of factors in the source and destination areas that affect pest survival and reproduction is: </w:t>
      </w:r>
      <w:r w:rsidRPr="003A44BD">
        <w:rPr>
          <w:b/>
        </w:rPr>
        <w:t>High</w:t>
      </w:r>
      <w:r>
        <w:t>.</w:t>
      </w:r>
    </w:p>
    <w:p w:rsidR="00835730" w:rsidRPr="00435EFE" w:rsidRDefault="00835730" w:rsidP="007E2C1C">
      <w:r w:rsidRPr="00435EFE">
        <w:t>The following information provides supporting evidence for this assessment.</w:t>
      </w:r>
    </w:p>
    <w:p w:rsidR="00835730" w:rsidRPr="00880B20" w:rsidRDefault="00835730" w:rsidP="00835730">
      <w:pPr>
        <w:pStyle w:val="ListBullet"/>
        <w:numPr>
          <w:ilvl w:val="0"/>
          <w:numId w:val="7"/>
        </w:numPr>
      </w:pPr>
      <w:r w:rsidRPr="00880B20">
        <w:t xml:space="preserve">Strawberries, the </w:t>
      </w:r>
      <w:r>
        <w:t>natural</w:t>
      </w:r>
      <w:r w:rsidRPr="00880B20">
        <w:t xml:space="preserve"> host for</w:t>
      </w:r>
      <w:r w:rsidRPr="00880B20">
        <w:rPr>
          <w:i/>
        </w:rPr>
        <w:t xml:space="preserve"> X. fragariae</w:t>
      </w:r>
      <w:r w:rsidRPr="00880B20">
        <w:t>, are widely grown commercially and domestically across Australia.</w:t>
      </w:r>
      <w:r>
        <w:t xml:space="preserve"> Plants in the genus </w:t>
      </w:r>
      <w:r>
        <w:rPr>
          <w:i/>
        </w:rPr>
        <w:t>Fragaria</w:t>
      </w:r>
      <w:r>
        <w:t xml:space="preserve"> are</w:t>
      </w:r>
      <w:r w:rsidRPr="00880B20">
        <w:t xml:space="preserve"> highly susceptible to </w:t>
      </w:r>
      <w:r w:rsidRPr="00880B20">
        <w:rPr>
          <w:i/>
        </w:rPr>
        <w:t>X. fragariae</w:t>
      </w:r>
      <w:r>
        <w:rPr>
          <w:i/>
        </w:rPr>
        <w:t xml:space="preserve"> </w:t>
      </w:r>
      <w:r>
        <w:rPr>
          <w:noProof/>
        </w:rPr>
        <w:t>(Bestfleisch et al. 2015; Maas et al. 2000)</w:t>
      </w:r>
      <w:r>
        <w:t>.</w:t>
      </w:r>
    </w:p>
    <w:p w:rsidR="00835730" w:rsidRDefault="00835730" w:rsidP="00835730">
      <w:pPr>
        <w:pStyle w:val="ListBullet"/>
        <w:numPr>
          <w:ilvl w:val="0"/>
          <w:numId w:val="7"/>
        </w:numPr>
      </w:pPr>
      <w:r>
        <w:rPr>
          <w:i/>
        </w:rPr>
        <w:t>Xanthomonas </w:t>
      </w:r>
      <w:r w:rsidRPr="00880B20">
        <w:rPr>
          <w:i/>
        </w:rPr>
        <w:t xml:space="preserve">fragariae </w:t>
      </w:r>
      <w:r w:rsidRPr="00880B20">
        <w:t>cannot survive in soil without a host</w:t>
      </w:r>
      <w:r>
        <w:t xml:space="preserve"> </w:t>
      </w:r>
      <w:r>
        <w:rPr>
          <w:noProof/>
        </w:rPr>
        <w:t>(Anco &amp; Ellis 2011)</w:t>
      </w:r>
      <w:r>
        <w:t>.</w:t>
      </w:r>
      <w:r w:rsidRPr="00880B20">
        <w:t xml:space="preserve"> </w:t>
      </w:r>
      <w:r>
        <w:t>H</w:t>
      </w:r>
      <w:r w:rsidRPr="00880B20">
        <w:t>owever</w:t>
      </w:r>
      <w:r>
        <w:t>,</w:t>
      </w:r>
      <w:r w:rsidRPr="00880B20">
        <w:t xml:space="preserve"> it can remain viable from one season to the next on tissue and dried leaves under the soil for up to a </w:t>
      </w:r>
      <w:r w:rsidRPr="000E04CC">
        <w:t xml:space="preserve">year </w:t>
      </w:r>
      <w:r>
        <w:rPr>
          <w:noProof/>
        </w:rPr>
        <w:t>(Anco &amp; Ellis 2011; Kennedy &amp; King 1962b; Naqvi 2004; Peres 2014)</w:t>
      </w:r>
      <w:r w:rsidRPr="000E04CC">
        <w:t xml:space="preserve">. </w:t>
      </w:r>
      <w:r w:rsidRPr="000E04CC">
        <w:rPr>
          <w:i/>
        </w:rPr>
        <w:t>Xanthomonas</w:t>
      </w:r>
      <w:r>
        <w:rPr>
          <w:i/>
        </w:rPr>
        <w:t> </w:t>
      </w:r>
      <w:r w:rsidRPr="00880B20">
        <w:rPr>
          <w:i/>
        </w:rPr>
        <w:t xml:space="preserve">fragariae </w:t>
      </w:r>
      <w:r w:rsidRPr="00880B20">
        <w:t>gathered f</w:t>
      </w:r>
      <w:r>
        <w:t>rom leaf material stored for 21 </w:t>
      </w:r>
      <w:r w:rsidRPr="00880B20">
        <w:t xml:space="preserve">years has been found to be viable </w:t>
      </w:r>
      <w:r>
        <w:rPr>
          <w:noProof/>
        </w:rPr>
        <w:t>(Kong 2010)</w:t>
      </w:r>
      <w:r w:rsidRPr="00880B20">
        <w:t>.</w:t>
      </w:r>
    </w:p>
    <w:p w:rsidR="00835730" w:rsidRPr="00880B20" w:rsidRDefault="00835730" w:rsidP="00835730">
      <w:pPr>
        <w:pStyle w:val="ListBullet"/>
        <w:numPr>
          <w:ilvl w:val="0"/>
          <w:numId w:val="7"/>
        </w:numPr>
      </w:pPr>
      <w:r w:rsidRPr="00880B20">
        <w:lastRenderedPageBreak/>
        <w:t xml:space="preserve">Preferred environmental conditions for bacterial development are warm days around 20 °C and cold nights at 2 °C </w:t>
      </w:r>
      <w:r>
        <w:rPr>
          <w:noProof/>
        </w:rPr>
        <w:t>(Kennedy-Fisher 1997; Kennedy &amp; King 1962b; Naqvi 2004; Peres 2014)</w:t>
      </w:r>
      <w:r w:rsidRPr="00880B20">
        <w:t xml:space="preserve">. High humidity levels affect disease development </w:t>
      </w:r>
      <w:r>
        <w:rPr>
          <w:noProof/>
        </w:rPr>
        <w:t>(Hildebrand et al. 2005; Kennedy &amp; King 1962b)</w:t>
      </w:r>
      <w:r w:rsidRPr="00880B20">
        <w:t xml:space="preserve"> with rain and overhead irrigation increasing the chances of disease outbreak </w:t>
      </w:r>
      <w:r>
        <w:rPr>
          <w:noProof/>
        </w:rPr>
        <w:t>(Epstein 1966; Hildebrand, Schroth &amp; Wilhelm 1967)</w:t>
      </w:r>
      <w:r w:rsidRPr="00880B20">
        <w:t xml:space="preserve">. These </w:t>
      </w:r>
      <w:r>
        <w:t>climate conditions</w:t>
      </w:r>
      <w:r w:rsidRPr="00880B20">
        <w:t xml:space="preserve"> can be found in</w:t>
      </w:r>
      <w:r>
        <w:t xml:space="preserve"> some</w:t>
      </w:r>
      <w:r w:rsidRPr="00880B20">
        <w:t xml:space="preserve"> strawberry production regions of Australia. In some areas overhead irrigation may also be used to protect strawberries from frost damage, increasing the likelihood of establishment in those </w:t>
      </w:r>
      <w:r>
        <w:t xml:space="preserve">areas </w:t>
      </w:r>
      <w:r>
        <w:rPr>
          <w:noProof/>
        </w:rPr>
        <w:t>(DAFWA 2015; Naqvi 2004; Nicholls et al. 2008)</w:t>
      </w:r>
      <w:r w:rsidRPr="00880B20">
        <w:t>.</w:t>
      </w:r>
    </w:p>
    <w:p w:rsidR="00835730" w:rsidRDefault="00835730" w:rsidP="00835730">
      <w:pPr>
        <w:pStyle w:val="ListBullet"/>
        <w:numPr>
          <w:ilvl w:val="0"/>
          <w:numId w:val="7"/>
        </w:numPr>
      </w:pPr>
      <w:r w:rsidRPr="00880B20">
        <w:t xml:space="preserve">Korean strawberries are expected to be exported between January and March, during Australia’s summer. </w:t>
      </w:r>
      <w:r>
        <w:t>Average t</w:t>
      </w:r>
      <w:r w:rsidRPr="00880B20">
        <w:t>emperatures in Austral</w:t>
      </w:r>
      <w:r>
        <w:t>ia during this period range from 12 °C to 36 </w:t>
      </w:r>
      <w:r w:rsidRPr="00880B20">
        <w:t xml:space="preserve">°C </w:t>
      </w:r>
      <w:r>
        <w:rPr>
          <w:noProof/>
        </w:rPr>
        <w:t>(Bureau of Meteorology 2016)</w:t>
      </w:r>
      <w:r w:rsidRPr="00330C39">
        <w:t>. High temperatures</w:t>
      </w:r>
      <w:r>
        <w:t xml:space="preserve"> above 28 </w:t>
      </w:r>
      <w:r w:rsidRPr="00880B20">
        <w:t>°C</w:t>
      </w:r>
      <w:r>
        <w:t xml:space="preserve"> are unfavourable for the expression of angular leaf spot </w:t>
      </w:r>
      <w:r w:rsidRPr="00880B20">
        <w:t xml:space="preserve">and may reduce the potential for </w:t>
      </w:r>
      <w:r>
        <w:t>the bacterium</w:t>
      </w:r>
      <w:r w:rsidRPr="00880B20">
        <w:t xml:space="preserve"> to infect </w:t>
      </w:r>
      <w:r>
        <w:t xml:space="preserve">the host plants </w:t>
      </w:r>
      <w:r>
        <w:rPr>
          <w:noProof/>
        </w:rPr>
        <w:t>(Kennedy &amp; King 1962a)</w:t>
      </w:r>
      <w:r w:rsidRPr="00880B20">
        <w:t xml:space="preserve">. However, </w:t>
      </w:r>
      <w:r>
        <w:rPr>
          <w:noProof/>
        </w:rPr>
        <w:t>Roberts et al. (1996)</w:t>
      </w:r>
      <w:r w:rsidRPr="00880B20">
        <w:t xml:space="preserve"> reported that bacteria are likely to survive higher temperatures, remaining asymptomatic in the plant material until op</w:t>
      </w:r>
      <w:r>
        <w:t>timum conditions are available.</w:t>
      </w:r>
    </w:p>
    <w:p w:rsidR="00835730" w:rsidRDefault="00835730" w:rsidP="00835730">
      <w:pPr>
        <w:pStyle w:val="ListBullet"/>
        <w:numPr>
          <w:ilvl w:val="0"/>
          <w:numId w:val="7"/>
        </w:numPr>
      </w:pPr>
      <w:r w:rsidRPr="00880B20">
        <w:t>Strawberries are infrequently encount</w:t>
      </w:r>
      <w:r>
        <w:t>er</w:t>
      </w:r>
      <w:r w:rsidRPr="00880B20">
        <w:t xml:space="preserve">ed </w:t>
      </w:r>
      <w:r>
        <w:t>outside managed cultivation</w:t>
      </w:r>
      <w:r w:rsidRPr="00880B20">
        <w:t xml:space="preserve"> in Australia </w:t>
      </w:r>
      <w:r>
        <w:rPr>
          <w:noProof/>
        </w:rPr>
        <w:t>(AVH 2016; Groves 2002)</w:t>
      </w:r>
      <w:r w:rsidRPr="00880B20">
        <w:t xml:space="preserve">. There are reports of naturalised </w:t>
      </w:r>
      <w:r w:rsidRPr="00EE7C69">
        <w:rPr>
          <w:i/>
        </w:rPr>
        <w:t>Fragaria vesca</w:t>
      </w:r>
      <w:r w:rsidRPr="00880B20">
        <w:t xml:space="preserve"> in</w:t>
      </w:r>
      <w:r>
        <w:t xml:space="preserve"> localised areas in</w:t>
      </w:r>
      <w:r w:rsidRPr="00880B20">
        <w:t xml:space="preserve"> New South Wales and Queensland and </w:t>
      </w:r>
      <w:r w:rsidRPr="00EE7C69">
        <w:rPr>
          <w:i/>
        </w:rPr>
        <w:t>Fragaria </w:t>
      </w:r>
      <w:r w:rsidRPr="00AF73E0">
        <w:t>×</w:t>
      </w:r>
      <w:r>
        <w:t> </w:t>
      </w:r>
      <w:r w:rsidRPr="00EE7C69">
        <w:rPr>
          <w:i/>
        </w:rPr>
        <w:t xml:space="preserve">ananassa </w:t>
      </w:r>
      <w:r w:rsidRPr="00880B20">
        <w:t xml:space="preserve">in </w:t>
      </w:r>
      <w:r>
        <w:t>localised areas in S</w:t>
      </w:r>
      <w:r w:rsidRPr="00880B20">
        <w:t xml:space="preserve">outh Australia </w:t>
      </w:r>
      <w:r>
        <w:rPr>
          <w:noProof/>
        </w:rPr>
        <w:t>(AVH 2016; Groves 2002)</w:t>
      </w:r>
      <w:r w:rsidRPr="00880B20">
        <w:t xml:space="preserve">. These </w:t>
      </w:r>
      <w:r>
        <w:t>plants</w:t>
      </w:r>
      <w:r w:rsidRPr="00880B20">
        <w:t xml:space="preserve"> may become infected becoming a source of inoculum for the bacterium</w:t>
      </w:r>
      <w:r>
        <w:t>. The localised and infrequent distribution of these plants will limit them as a source of inoculum for infection.</w:t>
      </w:r>
    </w:p>
    <w:p w:rsidR="00835730" w:rsidRPr="00880B20" w:rsidRDefault="00835730" w:rsidP="00835730">
      <w:pPr>
        <w:pStyle w:val="ListBullet"/>
        <w:numPr>
          <w:ilvl w:val="0"/>
          <w:numId w:val="7"/>
        </w:numPr>
      </w:pPr>
      <w:r>
        <w:t>Previous outbreaks</w:t>
      </w:r>
      <w:r w:rsidRPr="00880B20">
        <w:t xml:space="preserve"> of </w:t>
      </w:r>
      <w:r w:rsidRPr="00880B20">
        <w:rPr>
          <w:i/>
        </w:rPr>
        <w:t>X. fragariae</w:t>
      </w:r>
      <w:r w:rsidRPr="00880B20">
        <w:t xml:space="preserve"> occurred in Gosford in 1975,</w:t>
      </w:r>
      <w:r>
        <w:t xml:space="preserve"> in </w:t>
      </w:r>
      <w:r w:rsidRPr="00880B20">
        <w:t xml:space="preserve">Adelaide Hills in 1994 </w:t>
      </w:r>
      <w:r>
        <w:t xml:space="preserve">and </w:t>
      </w:r>
      <w:r w:rsidRPr="00880B20">
        <w:t>in Bundaberg in 2010</w:t>
      </w:r>
      <w:r>
        <w:t xml:space="preserve"> </w:t>
      </w:r>
      <w:r>
        <w:rPr>
          <w:noProof/>
        </w:rPr>
        <w:t>(Gillings, Fahy &amp; Bradley 1998; McGechan &amp; Fahy 1976; Young et al. 2011)</w:t>
      </w:r>
      <w:r w:rsidRPr="00880B20">
        <w:t xml:space="preserve"> </w:t>
      </w:r>
      <w:r>
        <w:t>indica</w:t>
      </w:r>
      <w:r w:rsidRPr="00880B20">
        <w:t xml:space="preserve">ting that suitable environmental conditions </w:t>
      </w:r>
      <w:r>
        <w:t>for</w:t>
      </w:r>
      <w:r w:rsidRPr="00880B20">
        <w:t xml:space="preserve"> </w:t>
      </w:r>
      <w:r w:rsidRPr="00880B20">
        <w:rPr>
          <w:i/>
        </w:rPr>
        <w:t>X. fragariae</w:t>
      </w:r>
      <w:r w:rsidRPr="00880B20">
        <w:t xml:space="preserve"> exist in Australia.</w:t>
      </w:r>
    </w:p>
    <w:p w:rsidR="00835730" w:rsidRDefault="00835730" w:rsidP="00835730">
      <w:pPr>
        <w:pStyle w:val="ListBullet"/>
        <w:numPr>
          <w:ilvl w:val="0"/>
          <w:numId w:val="7"/>
        </w:numPr>
      </w:pPr>
      <w:r w:rsidRPr="00880B20">
        <w:t>Currently</w:t>
      </w:r>
      <w:r w:rsidRPr="00880B20">
        <w:rPr>
          <w:i/>
        </w:rPr>
        <w:t xml:space="preserve"> X. fragariae </w:t>
      </w:r>
      <w:r w:rsidRPr="00880B20">
        <w:t xml:space="preserve">is known to be established in multiple countries over a variety of climatic zones including Argentina, Brazil, Canada, Ethiopia, France, Germany, Italy, Korea, Paraguay, Taiwan, </w:t>
      </w:r>
      <w:r>
        <w:t>United States</w:t>
      </w:r>
      <w:r w:rsidRPr="00880B20">
        <w:t xml:space="preserve">, Uruguay and Venezuela </w:t>
      </w:r>
      <w:r>
        <w:rPr>
          <w:noProof/>
        </w:rPr>
        <w:t>(CABI &amp; EPPO 1997; NPPO the Netherlands 2013)</w:t>
      </w:r>
      <w:r w:rsidRPr="00880B20">
        <w:t xml:space="preserve">. </w:t>
      </w:r>
      <w:r>
        <w:t xml:space="preserve">Environments with climate conditions similar to these regions exist in various parts of Australia, suggesting </w:t>
      </w:r>
      <w:r w:rsidRPr="00880B20">
        <w:rPr>
          <w:i/>
        </w:rPr>
        <w:t>X. fragariae</w:t>
      </w:r>
      <w:r>
        <w:rPr>
          <w:i/>
        </w:rPr>
        <w:t xml:space="preserve"> </w:t>
      </w:r>
      <w:r>
        <w:t>has the potential to establish in Australia.</w:t>
      </w:r>
    </w:p>
    <w:p w:rsidR="00835730" w:rsidRDefault="00835730" w:rsidP="00835730">
      <w:pPr>
        <w:pStyle w:val="ListBullet"/>
        <w:numPr>
          <w:ilvl w:val="0"/>
          <w:numId w:val="7"/>
        </w:numPr>
      </w:pPr>
      <w:r>
        <w:t>Transmission of</w:t>
      </w:r>
      <w:r w:rsidRPr="00880B20">
        <w:t xml:space="preserve"> </w:t>
      </w:r>
      <w:r>
        <w:rPr>
          <w:i/>
        </w:rPr>
        <w:t>X. </w:t>
      </w:r>
      <w:r w:rsidRPr="00880B20">
        <w:rPr>
          <w:i/>
        </w:rPr>
        <w:t>fragariae</w:t>
      </w:r>
      <w:r w:rsidRPr="00880B20">
        <w:t xml:space="preserve"> through seeds </w:t>
      </w:r>
      <w:r>
        <w:t>is suspected to be possible</w:t>
      </w:r>
      <w:r w:rsidRPr="00880B20">
        <w:t xml:space="preserve"> (Mark Herrington [Queensland Department of Agriculture and Fisheries] 2016 pers. comm., 20 May). </w:t>
      </w:r>
      <w:r>
        <w:t>However, there is no evidence to confirm seed transmission of this bacterium yet.</w:t>
      </w:r>
    </w:p>
    <w:p w:rsidR="00835730" w:rsidRPr="00435EFE" w:rsidRDefault="00835730" w:rsidP="00435EFE">
      <w:r>
        <w:t xml:space="preserve">Plants in the genus </w:t>
      </w:r>
      <w:r>
        <w:rPr>
          <w:i/>
        </w:rPr>
        <w:t>Fragaria</w:t>
      </w:r>
      <w:r>
        <w:t xml:space="preserve"> are</w:t>
      </w:r>
      <w:r w:rsidRPr="00880B20">
        <w:t xml:space="preserve"> highly susceptible to </w:t>
      </w:r>
      <w:r w:rsidRPr="00880B20">
        <w:rPr>
          <w:i/>
        </w:rPr>
        <w:t>X. fragariae. Xanthomonas</w:t>
      </w:r>
      <w:r>
        <w:rPr>
          <w:i/>
        </w:rPr>
        <w:t> </w:t>
      </w:r>
      <w:r w:rsidRPr="00880B20">
        <w:rPr>
          <w:i/>
        </w:rPr>
        <w:t xml:space="preserve">fragariae </w:t>
      </w:r>
      <w:r w:rsidRPr="00880B20">
        <w:t xml:space="preserve">is able to survive long periods of time in adverse conditions. </w:t>
      </w:r>
      <w:r>
        <w:t>E</w:t>
      </w:r>
      <w:r w:rsidRPr="00880B20">
        <w:t>nvironmental conditions</w:t>
      </w:r>
      <w:r>
        <w:t xml:space="preserve"> suitable</w:t>
      </w:r>
      <w:r w:rsidRPr="00880B20">
        <w:t xml:space="preserve"> for </w:t>
      </w:r>
      <w:r>
        <w:t>the</w:t>
      </w:r>
      <w:r w:rsidRPr="00880B20">
        <w:t xml:space="preserve"> development</w:t>
      </w:r>
      <w:r>
        <w:t xml:space="preserve"> of angular leaf spot </w:t>
      </w:r>
      <w:r w:rsidRPr="00880B20">
        <w:t>can be found in some strawberry growing areas of Australia.</w:t>
      </w:r>
      <w:r>
        <w:t xml:space="preserve"> Outbreaks of </w:t>
      </w:r>
      <w:r w:rsidRPr="00880B20">
        <w:rPr>
          <w:i/>
        </w:rPr>
        <w:t>X</w:t>
      </w:r>
      <w:r>
        <w:rPr>
          <w:i/>
        </w:rPr>
        <w:t>. </w:t>
      </w:r>
      <w:r w:rsidRPr="00880B20">
        <w:rPr>
          <w:i/>
        </w:rPr>
        <w:t>fragariae</w:t>
      </w:r>
      <w:r w:rsidRPr="00880B20">
        <w:t xml:space="preserve"> previously </w:t>
      </w:r>
      <w:r>
        <w:t>occurred</w:t>
      </w:r>
      <w:r w:rsidRPr="00880B20">
        <w:t xml:space="preserve"> in Australia. This information supports a likelihood estimate for establishment of ‘high’</w:t>
      </w:r>
      <w:r w:rsidRPr="00435EFE">
        <w:t>.</w:t>
      </w:r>
    </w:p>
    <w:p w:rsidR="00835730" w:rsidRDefault="00835730" w:rsidP="00835730">
      <w:pPr>
        <w:pStyle w:val="Heading4"/>
        <w:numPr>
          <w:ilvl w:val="2"/>
          <w:numId w:val="10"/>
        </w:numPr>
      </w:pPr>
      <w:r>
        <w:t>Likelihood of spread</w:t>
      </w:r>
    </w:p>
    <w:p w:rsidR="00835730" w:rsidRDefault="00835730" w:rsidP="007E2C1C">
      <w:r w:rsidRPr="00674AB7">
        <w:t xml:space="preserve">The likelihood that </w:t>
      </w:r>
      <w:r w:rsidRPr="00674AB7">
        <w:rPr>
          <w:i/>
        </w:rPr>
        <w:t>Xanthomonas</w:t>
      </w:r>
      <w:r>
        <w:rPr>
          <w:i/>
        </w:rPr>
        <w:t> </w:t>
      </w:r>
      <w:r w:rsidRPr="00674AB7">
        <w:rPr>
          <w:i/>
        </w:rPr>
        <w:t>fragariae</w:t>
      </w:r>
      <w:r w:rsidRPr="00674AB7">
        <w:t xml:space="preserve"> will spread within Australia, based on a comparison of factors in the source and destination areas that affect the expansion of the geographic distribution of the pest is: </w:t>
      </w:r>
      <w:r w:rsidRPr="003A44BD">
        <w:rPr>
          <w:b/>
        </w:rPr>
        <w:t>Moderate</w:t>
      </w:r>
      <w:r>
        <w:t>.</w:t>
      </w:r>
    </w:p>
    <w:p w:rsidR="00835730" w:rsidRDefault="00835730" w:rsidP="007E2C1C">
      <w:r>
        <w:t>The following information provides supporting evidence for this assessment.</w:t>
      </w:r>
    </w:p>
    <w:p w:rsidR="00835730" w:rsidRDefault="00835730" w:rsidP="00835730">
      <w:pPr>
        <w:pStyle w:val="ListBullet"/>
        <w:numPr>
          <w:ilvl w:val="0"/>
          <w:numId w:val="7"/>
        </w:numPr>
      </w:pPr>
      <w:r w:rsidRPr="00880B20">
        <w:rPr>
          <w:i/>
        </w:rPr>
        <w:t>Xanthomonas</w:t>
      </w:r>
      <w:r>
        <w:rPr>
          <w:i/>
        </w:rPr>
        <w:t> </w:t>
      </w:r>
      <w:r w:rsidRPr="00880B20">
        <w:rPr>
          <w:i/>
        </w:rPr>
        <w:t xml:space="preserve">fragariae </w:t>
      </w:r>
      <w:r w:rsidRPr="00880B20">
        <w:t>can be transmitted via infe</w:t>
      </w:r>
      <w:r>
        <w:t>c</w:t>
      </w:r>
      <w:r w:rsidRPr="00880B20">
        <w:t>ted tools, machinery and humans who come in contact with the bacteri</w:t>
      </w:r>
      <w:r>
        <w:t>um</w:t>
      </w:r>
      <w:r w:rsidRPr="00880B20">
        <w:t xml:space="preserve"> </w:t>
      </w:r>
      <w:r>
        <w:rPr>
          <w:noProof/>
        </w:rPr>
        <w:t>(Naqvi 2004)</w:t>
      </w:r>
      <w:r w:rsidRPr="00880B20">
        <w:t>.</w:t>
      </w:r>
    </w:p>
    <w:p w:rsidR="00835730" w:rsidRPr="00880B20" w:rsidRDefault="00835730" w:rsidP="00835730">
      <w:pPr>
        <w:pStyle w:val="ListBullet"/>
        <w:numPr>
          <w:ilvl w:val="0"/>
          <w:numId w:val="7"/>
        </w:numPr>
      </w:pPr>
      <w:r w:rsidRPr="00880B20">
        <w:rPr>
          <w:i/>
        </w:rPr>
        <w:t>Xanthomonas</w:t>
      </w:r>
      <w:r>
        <w:rPr>
          <w:i/>
        </w:rPr>
        <w:t> </w:t>
      </w:r>
      <w:r w:rsidRPr="00880B20">
        <w:rPr>
          <w:i/>
        </w:rPr>
        <w:t xml:space="preserve">fragariae </w:t>
      </w:r>
      <w:r w:rsidRPr="00880B20">
        <w:t>can be dispersed over short distances</w:t>
      </w:r>
      <w:r>
        <w:t>, approximately three metres,</w:t>
      </w:r>
      <w:r w:rsidRPr="00880B20">
        <w:t xml:space="preserve"> via water splash, including rain and water which has touched the surface </w:t>
      </w:r>
      <w:r>
        <w:t xml:space="preserve">of infected tissues </w:t>
      </w:r>
      <w:r w:rsidRPr="00880B20">
        <w:lastRenderedPageBreak/>
        <w:t>including overhead sprinkler irrigation.</w:t>
      </w:r>
      <w:r>
        <w:t xml:space="preserve"> Dispersal distance could be further</w:t>
      </w:r>
      <w:r w:rsidRPr="00880B20">
        <w:t xml:space="preserve"> under extreme weather conditions </w:t>
      </w:r>
      <w:r>
        <w:rPr>
          <w:noProof/>
        </w:rPr>
        <w:t>(Roberts, Jones &amp; Chandler 1997)</w:t>
      </w:r>
      <w:r w:rsidRPr="00880B20">
        <w:t>.</w:t>
      </w:r>
    </w:p>
    <w:p w:rsidR="00835730" w:rsidRPr="00880B20" w:rsidRDefault="00835730" w:rsidP="00835730">
      <w:pPr>
        <w:pStyle w:val="ListBullet"/>
        <w:numPr>
          <w:ilvl w:val="0"/>
          <w:numId w:val="7"/>
        </w:numPr>
      </w:pPr>
      <w:r w:rsidRPr="00880B20">
        <w:rPr>
          <w:i/>
        </w:rPr>
        <w:t>Xanthomonas</w:t>
      </w:r>
      <w:r>
        <w:rPr>
          <w:i/>
        </w:rPr>
        <w:t> </w:t>
      </w:r>
      <w:r w:rsidRPr="00880B20">
        <w:rPr>
          <w:i/>
        </w:rPr>
        <w:t xml:space="preserve">fragariae </w:t>
      </w:r>
      <w:r w:rsidRPr="00880B20">
        <w:t xml:space="preserve">can be transmitted through infected plants introduced to a field </w:t>
      </w:r>
      <w:r>
        <w:rPr>
          <w:noProof/>
        </w:rPr>
        <w:t>(Peres 2014)</w:t>
      </w:r>
      <w:r w:rsidRPr="00880B20">
        <w:t xml:space="preserve">. </w:t>
      </w:r>
      <w:r>
        <w:t>Infected n</w:t>
      </w:r>
      <w:r w:rsidRPr="00880B20">
        <w:t xml:space="preserve">ursery stock can be symptomless retaining the inoculum to spread to other host plants </w:t>
      </w:r>
      <w:r>
        <w:rPr>
          <w:noProof/>
        </w:rPr>
        <w:t>(Mahuku &amp; Goodwin 1997)</w:t>
      </w:r>
      <w:r w:rsidRPr="00880B20">
        <w:t>.</w:t>
      </w:r>
    </w:p>
    <w:p w:rsidR="00835730" w:rsidRPr="00880B20" w:rsidRDefault="00835730" w:rsidP="00835730">
      <w:pPr>
        <w:pStyle w:val="ListBullet"/>
        <w:numPr>
          <w:ilvl w:val="0"/>
          <w:numId w:val="7"/>
        </w:numPr>
      </w:pPr>
      <w:r w:rsidRPr="00880B20">
        <w:t xml:space="preserve">Long distance dispersal of </w:t>
      </w:r>
      <w:r w:rsidRPr="00880B20">
        <w:rPr>
          <w:i/>
        </w:rPr>
        <w:t xml:space="preserve">X. fragariae </w:t>
      </w:r>
      <w:r w:rsidRPr="00880B20">
        <w:t>is more likely to be through the movement of infected strawberry planting material (runners). However, strawberry planting material</w:t>
      </w:r>
      <w:r>
        <w:t xml:space="preserve"> produced from </w:t>
      </w:r>
      <w:r w:rsidRPr="00EA28E0">
        <w:t>pathogen tested stock</w:t>
      </w:r>
      <w:r>
        <w:t xml:space="preserve">, </w:t>
      </w:r>
      <w:r w:rsidRPr="00880B20">
        <w:t>is available from</w:t>
      </w:r>
      <w:r>
        <w:t xml:space="preserve"> the</w:t>
      </w:r>
      <w:r w:rsidRPr="00880B20">
        <w:t xml:space="preserve"> Queensland Strawberry Runner Accreditation Scheme and the Victorian Certified Runner Scheme </w:t>
      </w:r>
      <w:r>
        <w:rPr>
          <w:noProof/>
        </w:rPr>
        <w:t>(DAFWA 2016; Strawberries Australia 2016; Strawberries Australia Inc 2012)</w:t>
      </w:r>
      <w:r>
        <w:t xml:space="preserve">. The Victorian Certified Runner Scheme produces 75 per cent of Australian strawberry runners used in national fruit production </w:t>
      </w:r>
      <w:r>
        <w:rPr>
          <w:noProof/>
        </w:rPr>
        <w:t>(Victorian Strawberry Industry Certification Authority 2010)</w:t>
      </w:r>
      <w:r>
        <w:t xml:space="preserve">. Should </w:t>
      </w:r>
      <w:r>
        <w:rPr>
          <w:i/>
        </w:rPr>
        <w:t>X. fragariae</w:t>
      </w:r>
      <w:r>
        <w:t xml:space="preserve"> be detected in Australia, it is likely that </w:t>
      </w:r>
      <w:r w:rsidRPr="00DB7DCF">
        <w:rPr>
          <w:i/>
        </w:rPr>
        <w:t>X. fragariae</w:t>
      </w:r>
      <w:r>
        <w:t xml:space="preserve"> would be added to the testing regime in the certification scheme,</w:t>
      </w:r>
      <w:r w:rsidRPr="00880B20">
        <w:t xml:space="preserve"> making this pathway for spread less likely.</w:t>
      </w:r>
    </w:p>
    <w:p w:rsidR="00835730" w:rsidRDefault="00835730" w:rsidP="00835730">
      <w:pPr>
        <w:pStyle w:val="ListBullet"/>
        <w:numPr>
          <w:ilvl w:val="0"/>
          <w:numId w:val="7"/>
        </w:numPr>
      </w:pPr>
      <w:r>
        <w:t xml:space="preserve">Natural hosts of </w:t>
      </w:r>
      <w:r w:rsidRPr="001005AA">
        <w:rPr>
          <w:i/>
        </w:rPr>
        <w:t>X. fragariae</w:t>
      </w:r>
      <w:r>
        <w:t xml:space="preserve"> are limited to plants in the genus </w:t>
      </w:r>
      <w:r>
        <w:rPr>
          <w:i/>
        </w:rPr>
        <w:t xml:space="preserve">Fragariae. </w:t>
      </w:r>
      <w:r w:rsidRPr="001005AA">
        <w:t>Strawberries</w:t>
      </w:r>
      <w:r w:rsidRPr="00880B20">
        <w:t xml:space="preserve"> are grown commercially and domestically in all states of Australia and can be grown domestically in the ACT and NT </w:t>
      </w:r>
      <w:r>
        <w:rPr>
          <w:noProof/>
        </w:rPr>
        <w:t>(ABS 2016)</w:t>
      </w:r>
      <w:r w:rsidRPr="00880B20">
        <w:t xml:space="preserve">. </w:t>
      </w:r>
      <w:r w:rsidRPr="00725939">
        <w:rPr>
          <w:i/>
        </w:rPr>
        <w:t>Fragaria</w:t>
      </w:r>
      <w:r>
        <w:rPr>
          <w:i/>
        </w:rPr>
        <w:t> </w:t>
      </w:r>
      <w:r w:rsidRPr="00725939">
        <w:rPr>
          <w:i/>
        </w:rPr>
        <w:t>vesca</w:t>
      </w:r>
      <w:r w:rsidRPr="00880B20">
        <w:t xml:space="preserve"> and </w:t>
      </w:r>
      <w:r w:rsidRPr="00725939">
        <w:rPr>
          <w:i/>
        </w:rPr>
        <w:t>Fragaria</w:t>
      </w:r>
      <w:r>
        <w:rPr>
          <w:i/>
        </w:rPr>
        <w:t> </w:t>
      </w:r>
      <w:r w:rsidRPr="00725939">
        <w:rPr>
          <w:i/>
        </w:rPr>
        <w:t>×</w:t>
      </w:r>
      <w:r>
        <w:rPr>
          <w:i/>
        </w:rPr>
        <w:t> </w:t>
      </w:r>
      <w:r w:rsidRPr="00725939">
        <w:rPr>
          <w:i/>
        </w:rPr>
        <w:t xml:space="preserve">ananassa </w:t>
      </w:r>
      <w:r w:rsidRPr="00880B20">
        <w:t xml:space="preserve">can be infrequently </w:t>
      </w:r>
      <w:r>
        <w:t>encountered</w:t>
      </w:r>
      <w:r w:rsidRPr="00880B20">
        <w:t xml:space="preserve"> </w:t>
      </w:r>
      <w:r>
        <w:t>in unmanaged environment of</w:t>
      </w:r>
      <w:r w:rsidRPr="00880B20">
        <w:t xml:space="preserve"> Australia </w:t>
      </w:r>
      <w:r>
        <w:rPr>
          <w:noProof/>
        </w:rPr>
        <w:t>(AVH 2016; Groves 2002)</w:t>
      </w:r>
      <w:r w:rsidRPr="00880B20">
        <w:t>.</w:t>
      </w:r>
    </w:p>
    <w:p w:rsidR="00835730" w:rsidRDefault="00835730" w:rsidP="00835730">
      <w:pPr>
        <w:pStyle w:val="ListBullet"/>
        <w:numPr>
          <w:ilvl w:val="0"/>
          <w:numId w:val="7"/>
        </w:numPr>
      </w:pPr>
      <w:r w:rsidRPr="00725939">
        <w:rPr>
          <w:i/>
        </w:rPr>
        <w:t>X</w:t>
      </w:r>
      <w:r>
        <w:rPr>
          <w:i/>
        </w:rPr>
        <w:t>anthomonas</w:t>
      </w:r>
      <w:r w:rsidRPr="00725939">
        <w:rPr>
          <w:i/>
        </w:rPr>
        <w:t> fragariae</w:t>
      </w:r>
      <w:r w:rsidRPr="00880B20">
        <w:t xml:space="preserve"> has been isolated from </w:t>
      </w:r>
      <w:r w:rsidRPr="00725939">
        <w:rPr>
          <w:i/>
        </w:rPr>
        <w:t>Potentilla</w:t>
      </w:r>
      <w:r w:rsidRPr="00880B20">
        <w:t xml:space="preserve"> under experimental conditions </w:t>
      </w:r>
      <w:r>
        <w:rPr>
          <w:noProof/>
        </w:rPr>
        <w:t>(Kennedy 1965)</w:t>
      </w:r>
      <w:r w:rsidRPr="00880B20">
        <w:t xml:space="preserve">. Species in </w:t>
      </w:r>
      <w:r w:rsidRPr="00725939">
        <w:rPr>
          <w:i/>
        </w:rPr>
        <w:t>Potentilla</w:t>
      </w:r>
      <w:r w:rsidRPr="00880B20">
        <w:t xml:space="preserve"> can be found distributed throughout Australia </w:t>
      </w:r>
      <w:r>
        <w:rPr>
          <w:noProof/>
        </w:rPr>
        <w:t>(AVH 2016)</w:t>
      </w:r>
      <w:r w:rsidRPr="00880B20">
        <w:t>. However, there have been no reports of infection of these hosts under natural conditions in the field.</w:t>
      </w:r>
      <w:r>
        <w:t xml:space="preserve"> Transmission of</w:t>
      </w:r>
      <w:r w:rsidRPr="00880B20">
        <w:t xml:space="preserve"> </w:t>
      </w:r>
      <w:r>
        <w:rPr>
          <w:i/>
        </w:rPr>
        <w:t>X. </w:t>
      </w:r>
      <w:r w:rsidRPr="00880B20">
        <w:rPr>
          <w:i/>
        </w:rPr>
        <w:t>fragariae</w:t>
      </w:r>
      <w:r w:rsidRPr="00880B20">
        <w:t xml:space="preserve"> through seeds </w:t>
      </w:r>
      <w:r>
        <w:t>is suspected to be possible</w:t>
      </w:r>
      <w:r w:rsidRPr="00880B20">
        <w:t xml:space="preserve"> (Mark Herrington [Queensland Department of Agriculture and Fisheries] 2016 pers. comm., 20</w:t>
      </w:r>
      <w:r>
        <w:t> </w:t>
      </w:r>
      <w:r w:rsidRPr="00880B20">
        <w:t xml:space="preserve">May). </w:t>
      </w:r>
      <w:r>
        <w:t>However, there is no evidence to confirm seed transmission of this bacterium yet.</w:t>
      </w:r>
    </w:p>
    <w:p w:rsidR="00835730" w:rsidRPr="00674AB7" w:rsidRDefault="00835730" w:rsidP="00835730">
      <w:pPr>
        <w:pStyle w:val="ListBullet"/>
        <w:numPr>
          <w:ilvl w:val="0"/>
          <w:numId w:val="7"/>
        </w:numPr>
      </w:pPr>
      <w:r w:rsidRPr="00880B20">
        <w:t>To date, there have been no vectors identified for this bacterium</w:t>
      </w:r>
      <w:r>
        <w:t>.</w:t>
      </w:r>
    </w:p>
    <w:p w:rsidR="00835730" w:rsidRPr="00674AB7" w:rsidRDefault="00835730" w:rsidP="007E2C1C">
      <w:r>
        <w:rPr>
          <w:i/>
        </w:rPr>
        <w:t>Xanthomonas fragariae</w:t>
      </w:r>
      <w:r>
        <w:t xml:space="preserve"> can be transmitted via</w:t>
      </w:r>
      <w:r w:rsidRPr="00674AB7">
        <w:t xml:space="preserve"> infe</w:t>
      </w:r>
      <w:r>
        <w:t>c</w:t>
      </w:r>
      <w:r w:rsidRPr="00674AB7">
        <w:t>ted tools, machinery and humans who come in contact with the bacteri</w:t>
      </w:r>
      <w:r>
        <w:t xml:space="preserve">um. </w:t>
      </w:r>
      <w:r w:rsidRPr="00674AB7">
        <w:rPr>
          <w:i/>
        </w:rPr>
        <w:t>Xanthomonas</w:t>
      </w:r>
      <w:r>
        <w:rPr>
          <w:i/>
        </w:rPr>
        <w:t> </w:t>
      </w:r>
      <w:r w:rsidRPr="00674AB7">
        <w:rPr>
          <w:i/>
        </w:rPr>
        <w:t>fragariae</w:t>
      </w:r>
      <w:r w:rsidRPr="00674AB7">
        <w:t xml:space="preserve"> can</w:t>
      </w:r>
      <w:r>
        <w:t xml:space="preserve"> only</w:t>
      </w:r>
      <w:r w:rsidRPr="00674AB7">
        <w:t xml:space="preserve"> be transmitted over short distances via water splash.</w:t>
      </w:r>
      <w:r w:rsidRPr="00674AB7">
        <w:rPr>
          <w:i/>
        </w:rPr>
        <w:t xml:space="preserve"> </w:t>
      </w:r>
      <w:r>
        <w:t xml:space="preserve">Long distance dispersal of this bacterium could occur through the movement of infected </w:t>
      </w:r>
      <w:r w:rsidRPr="00674AB7">
        <w:t xml:space="preserve">strawberry planting material. </w:t>
      </w:r>
      <w:r>
        <w:t>However, s</w:t>
      </w:r>
      <w:r w:rsidRPr="00674AB7">
        <w:t xml:space="preserve">trawberry planting material </w:t>
      </w:r>
      <w:r>
        <w:t>tested for</w:t>
      </w:r>
      <w:r w:rsidRPr="00674AB7">
        <w:t xml:space="preserve"> pathogens </w:t>
      </w:r>
      <w:r>
        <w:t xml:space="preserve">is available </w:t>
      </w:r>
      <w:r w:rsidRPr="00674AB7">
        <w:t xml:space="preserve">from </w:t>
      </w:r>
      <w:r>
        <w:t xml:space="preserve">the </w:t>
      </w:r>
      <w:r w:rsidRPr="00674AB7">
        <w:t>Queensland Strawberry Runner Accreditation Scheme and the Victorian Certified Runner Scheme</w:t>
      </w:r>
      <w:r>
        <w:t>, making this mode of spread less likely</w:t>
      </w:r>
      <w:r w:rsidRPr="00674AB7">
        <w:t>. This information supports a likelihood estimate for spread of ‘moderate’.</w:t>
      </w:r>
    </w:p>
    <w:p w:rsidR="00835730" w:rsidRDefault="00835730" w:rsidP="00835730">
      <w:pPr>
        <w:pStyle w:val="Heading4"/>
        <w:numPr>
          <w:ilvl w:val="2"/>
          <w:numId w:val="10"/>
        </w:numPr>
      </w:pPr>
      <w:r>
        <w:t>Overall likelihood of entry, establishment and spread</w:t>
      </w:r>
    </w:p>
    <w:p w:rsidR="00835730" w:rsidRPr="00880B20" w:rsidRDefault="00835730" w:rsidP="00932F9D">
      <w:r w:rsidRPr="00880B20">
        <w:t>The overall likelihood of entry, establishment and spread is determined by combining the likelihoods of entry, of establishment and of spread using the matrix of rules shown in Table</w:t>
      </w:r>
      <w:r>
        <w:t> </w:t>
      </w:r>
      <w:r w:rsidRPr="00880B20">
        <w:t>2.2.</w:t>
      </w:r>
    </w:p>
    <w:p w:rsidR="00835730" w:rsidRDefault="00835730" w:rsidP="00932F9D">
      <w:r w:rsidRPr="00880B20">
        <w:t xml:space="preserve">The overall likelihood that </w:t>
      </w:r>
      <w:r>
        <w:rPr>
          <w:i/>
        </w:rPr>
        <w:t>Xanthomonas </w:t>
      </w:r>
      <w:r w:rsidRPr="00880B20">
        <w:rPr>
          <w:i/>
        </w:rPr>
        <w:t>fragariae</w:t>
      </w:r>
      <w:r w:rsidRPr="00880B20">
        <w:t xml:space="preserve"> will enter Australia as a result of trade in strawberry fruit from Korea, be distributed in a viable state to a susceptible host, establish in Australia and subsequently spread within Australia is: </w:t>
      </w:r>
      <w:r w:rsidRPr="00932F9D">
        <w:rPr>
          <w:b/>
        </w:rPr>
        <w:t>Low</w:t>
      </w:r>
      <w:r>
        <w:rPr>
          <w:b/>
        </w:rPr>
        <w:t>.</w:t>
      </w:r>
    </w:p>
    <w:p w:rsidR="00835730" w:rsidRDefault="00835730" w:rsidP="00835730">
      <w:pPr>
        <w:pStyle w:val="Heading4"/>
        <w:numPr>
          <w:ilvl w:val="2"/>
          <w:numId w:val="10"/>
        </w:numPr>
      </w:pPr>
      <w:r>
        <w:t>Consequences</w:t>
      </w:r>
    </w:p>
    <w:p w:rsidR="00835730" w:rsidRDefault="00835730" w:rsidP="007E2C1C">
      <w:r>
        <w:t xml:space="preserve">The potential consequences of the establishment of </w:t>
      </w:r>
      <w:r w:rsidRPr="00880B20">
        <w:rPr>
          <w:i/>
        </w:rPr>
        <w:t>Xanthomonas</w:t>
      </w:r>
      <w:r>
        <w:rPr>
          <w:i/>
        </w:rPr>
        <w:t> </w:t>
      </w:r>
      <w:r w:rsidRPr="00880B20">
        <w:rPr>
          <w:i/>
        </w:rPr>
        <w:t>fragariae</w:t>
      </w:r>
      <w:r>
        <w:t xml:space="preserve"> in Australia have been estimated according to the methods described in Table 2.3.</w:t>
      </w:r>
    </w:p>
    <w:p w:rsidR="00835730" w:rsidRPr="00932F9D" w:rsidRDefault="00835730" w:rsidP="00615E3E">
      <w:pPr>
        <w:spacing w:after="240" w:line="240" w:lineRule="auto"/>
      </w:pPr>
      <w:r>
        <w:lastRenderedPageBreak/>
        <w:t xml:space="preserve">Based on the decision rules described in Table 2.4, that is, where the potential consequences of a pest with respect to one or more </w:t>
      </w:r>
      <w:r w:rsidRPr="00932F9D">
        <w:t xml:space="preserve">criteria are ‘E’, the overall consequences are estimated to be </w:t>
      </w:r>
      <w:r w:rsidRPr="003A44BD">
        <w:rPr>
          <w:b/>
        </w:rPr>
        <w:t>Moderate</w:t>
      </w:r>
      <w:r w:rsidRPr="00932F9D">
        <w:t>.</w:t>
      </w:r>
    </w:p>
    <w:tbl>
      <w:tblPr>
        <w:tblW w:w="4864" w:type="pct"/>
        <w:tblBorders>
          <w:top w:val="single" w:sz="4" w:space="0" w:color="auto"/>
          <w:bottom w:val="single" w:sz="4" w:space="0" w:color="auto"/>
        </w:tblBorders>
        <w:tblLook w:val="04A0" w:firstRow="1" w:lastRow="0" w:firstColumn="1" w:lastColumn="0" w:noHBand="0" w:noVBand="1"/>
      </w:tblPr>
      <w:tblGrid>
        <w:gridCol w:w="3566"/>
        <w:gridCol w:w="5257"/>
      </w:tblGrid>
      <w:tr w:rsidR="00835730" w:rsidTr="00857925">
        <w:tc>
          <w:tcPr>
            <w:tcW w:w="2021" w:type="pct"/>
            <w:tcBorders>
              <w:top w:val="single" w:sz="4" w:space="0" w:color="auto"/>
              <w:bottom w:val="single" w:sz="4" w:space="0" w:color="D9D9D9" w:themeColor="background1" w:themeShade="D9"/>
            </w:tcBorders>
          </w:tcPr>
          <w:p w:rsidR="00835730" w:rsidRPr="000B5EE7" w:rsidRDefault="00835730" w:rsidP="00857925">
            <w:pPr>
              <w:pStyle w:val="TableText"/>
              <w:rPr>
                <w:b/>
              </w:rPr>
            </w:pPr>
            <w:r w:rsidRPr="000B5EE7">
              <w:rPr>
                <w:b/>
              </w:rPr>
              <w:t>Criterion</w:t>
            </w:r>
          </w:p>
        </w:tc>
        <w:tc>
          <w:tcPr>
            <w:tcW w:w="2979" w:type="pct"/>
            <w:tcBorders>
              <w:top w:val="single" w:sz="4" w:space="0" w:color="auto"/>
              <w:bottom w:val="single" w:sz="4" w:space="0" w:color="D9D9D9" w:themeColor="background1" w:themeShade="D9"/>
            </w:tcBorders>
          </w:tcPr>
          <w:p w:rsidR="00835730" w:rsidRPr="000B5EE7" w:rsidRDefault="00835730" w:rsidP="00857925">
            <w:pPr>
              <w:pStyle w:val="TableText"/>
              <w:rPr>
                <w:b/>
              </w:rPr>
            </w:pPr>
            <w:r w:rsidRPr="000B5EE7">
              <w:rPr>
                <w:b/>
              </w:rPr>
              <w:t>Estimate and rationale</w:t>
            </w:r>
          </w:p>
        </w:tc>
      </w:tr>
      <w:tr w:rsidR="00835730" w:rsidTr="00857925">
        <w:tc>
          <w:tcPr>
            <w:tcW w:w="5000" w:type="pct"/>
            <w:gridSpan w:val="2"/>
            <w:tcBorders>
              <w:top w:val="single" w:sz="4" w:space="0" w:color="D9D9D9" w:themeColor="background1" w:themeShade="D9"/>
              <w:bottom w:val="single" w:sz="4" w:space="0" w:color="D9D9D9" w:themeColor="background1" w:themeShade="D9"/>
            </w:tcBorders>
          </w:tcPr>
          <w:p w:rsidR="00835730" w:rsidRPr="000B5EE7" w:rsidRDefault="00835730" w:rsidP="00857925">
            <w:pPr>
              <w:pStyle w:val="TableText"/>
              <w:rPr>
                <w:b/>
              </w:rPr>
            </w:pPr>
            <w:r w:rsidRPr="000B5EE7">
              <w:rPr>
                <w:b/>
              </w:rPr>
              <w:t>Direct</w:t>
            </w:r>
          </w:p>
        </w:tc>
      </w:tr>
      <w:tr w:rsidR="00835730" w:rsidTr="00857925">
        <w:tc>
          <w:tcPr>
            <w:tcW w:w="2021" w:type="pct"/>
            <w:tcBorders>
              <w:top w:val="single" w:sz="4" w:space="0" w:color="D9D9D9" w:themeColor="background1" w:themeShade="D9"/>
              <w:bottom w:val="single" w:sz="4" w:space="0" w:color="D9D9D9" w:themeColor="background1" w:themeShade="D9"/>
            </w:tcBorders>
          </w:tcPr>
          <w:p w:rsidR="00835730" w:rsidRDefault="00835730" w:rsidP="00857925">
            <w:pPr>
              <w:pStyle w:val="TableText"/>
            </w:pPr>
            <w:r>
              <w:t>Plant life or health</w:t>
            </w:r>
          </w:p>
        </w:tc>
        <w:tc>
          <w:tcPr>
            <w:tcW w:w="2979" w:type="pct"/>
            <w:tcBorders>
              <w:top w:val="single" w:sz="4" w:space="0" w:color="D9D9D9" w:themeColor="background1" w:themeShade="D9"/>
              <w:bottom w:val="single" w:sz="4" w:space="0" w:color="D9D9D9" w:themeColor="background1" w:themeShade="D9"/>
            </w:tcBorders>
          </w:tcPr>
          <w:p w:rsidR="00835730" w:rsidRPr="003A44BD" w:rsidRDefault="00835730" w:rsidP="003A44BD">
            <w:pPr>
              <w:pStyle w:val="TableText"/>
            </w:pPr>
            <w:r w:rsidRPr="003A44BD">
              <w:t>E—Significant at the regional level</w:t>
            </w:r>
          </w:p>
          <w:p w:rsidR="00835730" w:rsidRPr="003A44BD" w:rsidRDefault="00835730" w:rsidP="00175C15">
            <w:pPr>
              <w:pStyle w:val="TableText"/>
            </w:pPr>
            <w:r>
              <w:t xml:space="preserve">Reports on </w:t>
            </w:r>
            <w:r w:rsidRPr="003A44BD">
              <w:t xml:space="preserve">yield loss caused by </w:t>
            </w:r>
            <w:r>
              <w:rPr>
                <w:i/>
              </w:rPr>
              <w:t>X. </w:t>
            </w:r>
            <w:r w:rsidRPr="003A44BD">
              <w:rPr>
                <w:i/>
              </w:rPr>
              <w:t>fragariae</w:t>
            </w:r>
            <w:r>
              <w:t xml:space="preserve"> have been inconsistent</w:t>
            </w:r>
            <w:r>
              <w:rPr>
                <w:i/>
              </w:rPr>
              <w:t>.</w:t>
            </w:r>
          </w:p>
          <w:p w:rsidR="00835730" w:rsidRDefault="00835730" w:rsidP="003A44BD">
            <w:pPr>
              <w:pStyle w:val="TableText"/>
            </w:pPr>
            <w:r>
              <w:t xml:space="preserve">In the United States, </w:t>
            </w:r>
            <w:r w:rsidRPr="003A44BD">
              <w:t xml:space="preserve">Roberts </w:t>
            </w:r>
            <w:r>
              <w:rPr>
                <w:noProof/>
              </w:rPr>
              <w:t>(1997)</w:t>
            </w:r>
            <w:r>
              <w:t xml:space="preserve"> </w:t>
            </w:r>
            <w:r w:rsidRPr="003A44BD">
              <w:t>recorded a yield loss</w:t>
            </w:r>
            <w:r>
              <w:t xml:space="preserve"> of 8 </w:t>
            </w:r>
            <w:r w:rsidRPr="003A44BD">
              <w:t xml:space="preserve">per cent in Florida in two consecutive seasons independent of disease severity, while Epstein </w:t>
            </w:r>
            <w:r>
              <w:rPr>
                <w:noProof/>
              </w:rPr>
              <w:t>(1966)</w:t>
            </w:r>
            <w:r>
              <w:t xml:space="preserve"> </w:t>
            </w:r>
            <w:r w:rsidRPr="003A44BD">
              <w:t xml:space="preserve">reported a loss of </w:t>
            </w:r>
            <w:r>
              <w:t>between 75 and 80 </w:t>
            </w:r>
            <w:r w:rsidRPr="003A44BD">
              <w:t xml:space="preserve">per cent in Wisconsin. </w:t>
            </w:r>
          </w:p>
          <w:p w:rsidR="00835730" w:rsidRPr="003A44BD" w:rsidRDefault="00835730" w:rsidP="003A44BD">
            <w:pPr>
              <w:pStyle w:val="TableText"/>
            </w:pPr>
            <w:r w:rsidRPr="003A44BD">
              <w:t xml:space="preserve">The </w:t>
            </w:r>
            <w:r>
              <w:t xml:space="preserve">magnitude of </w:t>
            </w:r>
            <w:r w:rsidRPr="003A44BD">
              <w:t xml:space="preserve">impact of </w:t>
            </w:r>
            <w:r>
              <w:t>a</w:t>
            </w:r>
            <w:r w:rsidRPr="003A44BD">
              <w:t xml:space="preserve">ngular leaf spot </w:t>
            </w:r>
            <w:r>
              <w:t>could depend on</w:t>
            </w:r>
            <w:r w:rsidRPr="003A44BD">
              <w:t xml:space="preserve"> climatic and cultivation conditions </w:t>
            </w:r>
            <w:r>
              <w:rPr>
                <w:noProof/>
              </w:rPr>
              <w:t>(NPPO the Netherlands 2013)</w:t>
            </w:r>
            <w:r w:rsidRPr="003A44BD">
              <w:t>.</w:t>
            </w:r>
          </w:p>
          <w:p w:rsidR="00835730" w:rsidRPr="003A44BD" w:rsidRDefault="00835730" w:rsidP="003A44BD">
            <w:pPr>
              <w:pStyle w:val="TableText"/>
            </w:pPr>
            <w:r w:rsidRPr="003A44BD">
              <w:t xml:space="preserve">The natural host range of </w:t>
            </w:r>
            <w:r w:rsidRPr="003A44BD">
              <w:rPr>
                <w:i/>
              </w:rPr>
              <w:t>X. fragariae</w:t>
            </w:r>
            <w:r w:rsidRPr="003A44BD">
              <w:t xml:space="preserve"> appears to be limited to </w:t>
            </w:r>
            <w:r>
              <w:t xml:space="preserve">plants in the genus </w:t>
            </w:r>
            <w:r>
              <w:rPr>
                <w:i/>
              </w:rPr>
              <w:t>Fragariae</w:t>
            </w:r>
            <w:r>
              <w:t xml:space="preserve"> (strawberries)</w:t>
            </w:r>
            <w:r w:rsidRPr="003A44BD">
              <w:t xml:space="preserve">. Strawberries are grown commercially in all of Australia except the NT and ACT </w:t>
            </w:r>
            <w:r>
              <w:rPr>
                <w:noProof/>
              </w:rPr>
              <w:t>(ABS 2016)</w:t>
            </w:r>
            <w:r w:rsidRPr="003A44BD">
              <w:t>. In 2011</w:t>
            </w:r>
            <w:r>
              <w:t>,</w:t>
            </w:r>
            <w:r w:rsidRPr="003A44BD">
              <w:t xml:space="preserve"> 72,500</w:t>
            </w:r>
            <w:r>
              <w:t> </w:t>
            </w:r>
            <w:r w:rsidRPr="003A44BD">
              <w:t>tonnes of strawberries were produced</w:t>
            </w:r>
            <w:r>
              <w:t xml:space="preserve"> in Australia</w:t>
            </w:r>
            <w:r w:rsidRPr="003A44BD">
              <w:t xml:space="preserve"> worth about $400</w:t>
            </w:r>
            <w:r>
              <w:t> </w:t>
            </w:r>
            <w:r w:rsidRPr="003A44BD">
              <w:t>million.</w:t>
            </w:r>
          </w:p>
          <w:p w:rsidR="00835730" w:rsidRDefault="00835730" w:rsidP="002200A4">
            <w:pPr>
              <w:pStyle w:val="TableText"/>
              <w:rPr>
                <w:highlight w:val="yellow"/>
              </w:rPr>
            </w:pPr>
            <w:r w:rsidRPr="003A44BD">
              <w:t xml:space="preserve">The extent of damage this bacterium may cause, if established, in Australia could be significant. Optimum conditions for disease development are temperatures around 20 °C during the day, night time temperatures of 2 °C, high humidity levels with rain and overhead irrigation </w:t>
            </w:r>
            <w:r>
              <w:rPr>
                <w:noProof/>
              </w:rPr>
              <w:t>(Epstein 1966; Hildebrand, Schroth &amp; Wilhelm 1967; Hildebrand et al. 2005; Kennedy-Fisher 1997; Kennedy &amp; King 1962b; Naqvi 2004; Peres 2014)</w:t>
            </w:r>
            <w:r w:rsidRPr="003A44BD">
              <w:t xml:space="preserve">. These conditions can be found in </w:t>
            </w:r>
            <w:r>
              <w:t xml:space="preserve">some </w:t>
            </w:r>
            <w:r w:rsidRPr="003A44BD">
              <w:t>strawberry growing regions of Australia.</w:t>
            </w:r>
          </w:p>
        </w:tc>
      </w:tr>
      <w:tr w:rsidR="00835730" w:rsidTr="00857925">
        <w:tc>
          <w:tcPr>
            <w:tcW w:w="2021" w:type="pct"/>
            <w:tcBorders>
              <w:top w:val="single" w:sz="4" w:space="0" w:color="D9D9D9" w:themeColor="background1" w:themeShade="D9"/>
              <w:bottom w:val="single" w:sz="4" w:space="0" w:color="D9D9D9" w:themeColor="background1" w:themeShade="D9"/>
            </w:tcBorders>
          </w:tcPr>
          <w:p w:rsidR="00835730" w:rsidRDefault="00835730" w:rsidP="00857925">
            <w:pPr>
              <w:pStyle w:val="TableText"/>
            </w:pPr>
            <w:r>
              <w:t>Other aspects of the environment</w:t>
            </w:r>
          </w:p>
        </w:tc>
        <w:tc>
          <w:tcPr>
            <w:tcW w:w="2979" w:type="pct"/>
            <w:tcBorders>
              <w:top w:val="single" w:sz="4" w:space="0" w:color="D9D9D9" w:themeColor="background1" w:themeShade="D9"/>
              <w:bottom w:val="single" w:sz="4" w:space="0" w:color="D9D9D9" w:themeColor="background1" w:themeShade="D9"/>
            </w:tcBorders>
          </w:tcPr>
          <w:p w:rsidR="00835730" w:rsidRPr="003A44BD" w:rsidRDefault="00835730" w:rsidP="003A44BD">
            <w:pPr>
              <w:pStyle w:val="TableText"/>
            </w:pPr>
            <w:r w:rsidRPr="003A44BD">
              <w:t>A—Indiscernible at the local level</w:t>
            </w:r>
          </w:p>
          <w:p w:rsidR="00835730" w:rsidRDefault="00835730" w:rsidP="003A44BD">
            <w:pPr>
              <w:pStyle w:val="TableText"/>
              <w:rPr>
                <w:highlight w:val="yellow"/>
              </w:rPr>
            </w:pPr>
            <w:r w:rsidRPr="003A44BD">
              <w:t>There are currently no known direct consequences of this bacterium on other aspects of the natural environment</w:t>
            </w:r>
            <w:r w:rsidRPr="00880B20">
              <w:t>.</w:t>
            </w:r>
          </w:p>
        </w:tc>
      </w:tr>
      <w:tr w:rsidR="00835730" w:rsidTr="00857925">
        <w:tc>
          <w:tcPr>
            <w:tcW w:w="5000" w:type="pct"/>
            <w:gridSpan w:val="2"/>
            <w:tcBorders>
              <w:top w:val="single" w:sz="4" w:space="0" w:color="D9D9D9" w:themeColor="background1" w:themeShade="D9"/>
              <w:bottom w:val="single" w:sz="4" w:space="0" w:color="D9D9D9" w:themeColor="background1" w:themeShade="D9"/>
            </w:tcBorders>
          </w:tcPr>
          <w:p w:rsidR="00835730" w:rsidRPr="000B5EE7" w:rsidRDefault="00835730" w:rsidP="00857925">
            <w:pPr>
              <w:pStyle w:val="TableText"/>
              <w:rPr>
                <w:b/>
              </w:rPr>
            </w:pPr>
            <w:r w:rsidRPr="000B5EE7">
              <w:rPr>
                <w:b/>
              </w:rPr>
              <w:t>Indirect</w:t>
            </w:r>
          </w:p>
        </w:tc>
      </w:tr>
      <w:tr w:rsidR="00835730" w:rsidTr="00857925">
        <w:tc>
          <w:tcPr>
            <w:tcW w:w="2021" w:type="pct"/>
            <w:tcBorders>
              <w:top w:val="single" w:sz="4" w:space="0" w:color="D9D9D9" w:themeColor="background1" w:themeShade="D9"/>
              <w:bottom w:val="single" w:sz="4" w:space="0" w:color="D9D9D9" w:themeColor="background1" w:themeShade="D9"/>
            </w:tcBorders>
          </w:tcPr>
          <w:p w:rsidR="00835730" w:rsidRDefault="00835730" w:rsidP="00857925">
            <w:pPr>
              <w:pStyle w:val="TableText"/>
            </w:pPr>
            <w:r>
              <w:t>Eradication, control</w:t>
            </w:r>
          </w:p>
        </w:tc>
        <w:tc>
          <w:tcPr>
            <w:tcW w:w="2979" w:type="pct"/>
            <w:tcBorders>
              <w:top w:val="single" w:sz="4" w:space="0" w:color="D9D9D9" w:themeColor="background1" w:themeShade="D9"/>
              <w:bottom w:val="single" w:sz="4" w:space="0" w:color="D9D9D9" w:themeColor="background1" w:themeShade="D9"/>
            </w:tcBorders>
          </w:tcPr>
          <w:p w:rsidR="00835730" w:rsidRPr="003A44BD" w:rsidRDefault="00835730" w:rsidP="003A44BD">
            <w:pPr>
              <w:pStyle w:val="TableText"/>
            </w:pPr>
            <w:r w:rsidRPr="003A44BD">
              <w:t>E—Significant at the regional level</w:t>
            </w:r>
          </w:p>
          <w:p w:rsidR="00835730" w:rsidRPr="003A44BD" w:rsidRDefault="00835730" w:rsidP="003A44BD">
            <w:pPr>
              <w:pStyle w:val="TableText"/>
            </w:pPr>
            <w:r w:rsidRPr="003A44BD">
              <w:t>Eradication</w:t>
            </w:r>
            <w:r>
              <w:t xml:space="preserve"> of previous</w:t>
            </w:r>
            <w:r w:rsidRPr="003A44BD">
              <w:t xml:space="preserve"> outbreaks in Australia ha</w:t>
            </w:r>
            <w:r>
              <w:t>s</w:t>
            </w:r>
            <w:r w:rsidRPr="003A44BD">
              <w:t xml:space="preserve"> required the destruction of all plant material in the affected area</w:t>
            </w:r>
            <w:r>
              <w:t>s</w:t>
            </w:r>
            <w:r w:rsidRPr="003A44BD">
              <w:t xml:space="preserve">. These areas remained host-free for a period of two years with all equipment and machinery requiring decontamination. Eradications have </w:t>
            </w:r>
            <w:r>
              <w:t xml:space="preserve">also </w:t>
            </w:r>
            <w:r w:rsidRPr="003A44BD">
              <w:t xml:space="preserve">required the use of </w:t>
            </w:r>
            <w:r>
              <w:t>disinfectants, which can cause</w:t>
            </w:r>
            <w:r w:rsidRPr="003A44BD">
              <w:t xml:space="preserve"> safety risk</w:t>
            </w:r>
            <w:r>
              <w:t>s</w:t>
            </w:r>
            <w:r w:rsidRPr="003A44BD">
              <w:t xml:space="preserve"> and environmental issues </w:t>
            </w:r>
            <w:r>
              <w:rPr>
                <w:noProof/>
              </w:rPr>
              <w:t>(McGechan &amp; Fahy 1976; Young et al. 2011)</w:t>
            </w:r>
            <w:r w:rsidRPr="003A44BD">
              <w:t>.</w:t>
            </w:r>
          </w:p>
          <w:p w:rsidR="00835730" w:rsidRDefault="00835730" w:rsidP="002200A4">
            <w:pPr>
              <w:pStyle w:val="TableText"/>
              <w:rPr>
                <w:highlight w:val="yellow"/>
              </w:rPr>
            </w:pPr>
            <w:r w:rsidRPr="003A44BD">
              <w:t xml:space="preserve">State governments have incurred significant costs </w:t>
            </w:r>
            <w:r>
              <w:t>in</w:t>
            </w:r>
            <w:r w:rsidRPr="003A44BD">
              <w:t xml:space="preserve"> eradication </w:t>
            </w:r>
            <w:r>
              <w:t>of previous localised outbreaks</w:t>
            </w:r>
            <w:r w:rsidRPr="003A44BD">
              <w:t xml:space="preserve">. If </w:t>
            </w:r>
            <w:r w:rsidRPr="003A44BD">
              <w:rPr>
                <w:i/>
              </w:rPr>
              <w:t>X. fragariae</w:t>
            </w:r>
            <w:r w:rsidRPr="003A44BD">
              <w:t xml:space="preserve"> spread</w:t>
            </w:r>
            <w:r>
              <w:t>s</w:t>
            </w:r>
            <w:r w:rsidRPr="003A44BD">
              <w:t xml:space="preserve"> to the strawberry runner industry, multiple states and industry stakeholders would be affected </w:t>
            </w:r>
            <w:r>
              <w:t>incurring</w:t>
            </w:r>
            <w:r w:rsidRPr="003A44BD">
              <w:t xml:space="preserve"> substantial costs associated with regulatory enforcement and implementation of any contingency plan for control, eradication, surveillance and monitoring </w:t>
            </w:r>
            <w:r>
              <w:rPr>
                <w:noProof/>
              </w:rPr>
              <w:t>(Heidenreich &amp; Turechek 2016; Turechek &amp; Peres 2009; Vermunt &amp; Van Beuingen 2008)</w:t>
            </w:r>
            <w:r w:rsidRPr="003A44BD">
              <w:t>.</w:t>
            </w:r>
            <w:r>
              <w:t xml:space="preserve"> However, strawberry runner schemes are regulated and it is less likely that the bacterium would affect this part of the strawberry industry.</w:t>
            </w:r>
          </w:p>
        </w:tc>
      </w:tr>
      <w:tr w:rsidR="00835730" w:rsidTr="00857925">
        <w:tc>
          <w:tcPr>
            <w:tcW w:w="2021" w:type="pct"/>
            <w:tcBorders>
              <w:top w:val="single" w:sz="4" w:space="0" w:color="D9D9D9" w:themeColor="background1" w:themeShade="D9"/>
              <w:bottom w:val="single" w:sz="4" w:space="0" w:color="D9D9D9" w:themeColor="background1" w:themeShade="D9"/>
            </w:tcBorders>
          </w:tcPr>
          <w:p w:rsidR="00835730" w:rsidRDefault="00835730" w:rsidP="00857925">
            <w:pPr>
              <w:pStyle w:val="TableText"/>
            </w:pPr>
            <w:r>
              <w:t>Domestic trade</w:t>
            </w:r>
          </w:p>
        </w:tc>
        <w:tc>
          <w:tcPr>
            <w:tcW w:w="2979" w:type="pct"/>
            <w:tcBorders>
              <w:top w:val="single" w:sz="4" w:space="0" w:color="D9D9D9" w:themeColor="background1" w:themeShade="D9"/>
              <w:bottom w:val="single" w:sz="4" w:space="0" w:color="D9D9D9" w:themeColor="background1" w:themeShade="D9"/>
            </w:tcBorders>
          </w:tcPr>
          <w:p w:rsidR="00835730" w:rsidRPr="00880B20" w:rsidRDefault="00835730" w:rsidP="003A44BD">
            <w:pPr>
              <w:pStyle w:val="TableText"/>
            </w:pPr>
            <w:r w:rsidRPr="00880B20">
              <w:t>D—Significant at the district level</w:t>
            </w:r>
          </w:p>
          <w:p w:rsidR="00835730" w:rsidRDefault="00835730" w:rsidP="003A44BD">
            <w:pPr>
              <w:pStyle w:val="TableText"/>
              <w:rPr>
                <w:highlight w:val="yellow"/>
              </w:rPr>
            </w:pPr>
            <w:r w:rsidRPr="00880B20">
              <w:t xml:space="preserve">The presence of </w:t>
            </w:r>
            <w:r w:rsidRPr="00880B20">
              <w:rPr>
                <w:i/>
              </w:rPr>
              <w:t>X.</w:t>
            </w:r>
            <w:r>
              <w:rPr>
                <w:i/>
              </w:rPr>
              <w:t> </w:t>
            </w:r>
            <w:r w:rsidRPr="00880B20">
              <w:rPr>
                <w:i/>
              </w:rPr>
              <w:t xml:space="preserve">fragariae </w:t>
            </w:r>
            <w:r w:rsidRPr="00880B20">
              <w:t>in commercial production areas is likely to result in interstate trade restrictions on strawberries and strawberry runners, potential loss of markets and significant industry adjustment at the district level.</w:t>
            </w:r>
          </w:p>
        </w:tc>
      </w:tr>
      <w:tr w:rsidR="00835730" w:rsidTr="00857925">
        <w:tc>
          <w:tcPr>
            <w:tcW w:w="2021" w:type="pct"/>
            <w:tcBorders>
              <w:top w:val="single" w:sz="4" w:space="0" w:color="D9D9D9" w:themeColor="background1" w:themeShade="D9"/>
              <w:bottom w:val="single" w:sz="4" w:space="0" w:color="D9D9D9" w:themeColor="background1" w:themeShade="D9"/>
            </w:tcBorders>
          </w:tcPr>
          <w:p w:rsidR="00835730" w:rsidRDefault="00835730" w:rsidP="00857925">
            <w:pPr>
              <w:pStyle w:val="TableText"/>
            </w:pPr>
            <w:r>
              <w:t>International trade</w:t>
            </w:r>
          </w:p>
        </w:tc>
        <w:tc>
          <w:tcPr>
            <w:tcW w:w="2979" w:type="pct"/>
            <w:tcBorders>
              <w:top w:val="single" w:sz="4" w:space="0" w:color="D9D9D9" w:themeColor="background1" w:themeShade="D9"/>
              <w:bottom w:val="single" w:sz="4" w:space="0" w:color="D9D9D9" w:themeColor="background1" w:themeShade="D9"/>
            </w:tcBorders>
          </w:tcPr>
          <w:p w:rsidR="00835730" w:rsidRPr="00880B20" w:rsidRDefault="00835730" w:rsidP="003A44BD">
            <w:pPr>
              <w:pStyle w:val="TableText"/>
            </w:pPr>
            <w:r>
              <w:t>E</w:t>
            </w:r>
            <w:r w:rsidRPr="00880B20">
              <w:t>—</w:t>
            </w:r>
            <w:r>
              <w:t>S</w:t>
            </w:r>
            <w:r w:rsidRPr="00880B20">
              <w:t>ignifican</w:t>
            </w:r>
            <w:r>
              <w:t>t</w:t>
            </w:r>
            <w:r w:rsidRPr="00880B20">
              <w:t xml:space="preserve"> at the regional level</w:t>
            </w:r>
          </w:p>
          <w:p w:rsidR="00835730" w:rsidRPr="00880B20" w:rsidRDefault="00835730" w:rsidP="003A44BD">
            <w:pPr>
              <w:pStyle w:val="TableText"/>
            </w:pPr>
            <w:r w:rsidRPr="00880B20">
              <w:lastRenderedPageBreak/>
              <w:t xml:space="preserve">At present </w:t>
            </w:r>
            <w:r w:rsidRPr="00880B20">
              <w:rPr>
                <w:i/>
              </w:rPr>
              <w:t xml:space="preserve">X. fragariae </w:t>
            </w:r>
            <w:r w:rsidRPr="00880B20">
              <w:t xml:space="preserve">can be found in parts of Africa, Asia, Europe, North America and South America </w:t>
            </w:r>
            <w:r>
              <w:rPr>
                <w:noProof/>
              </w:rPr>
              <w:t>(NPPO the Netherlands 2013)</w:t>
            </w:r>
            <w:r w:rsidRPr="00880B20">
              <w:t>.</w:t>
            </w:r>
          </w:p>
          <w:p w:rsidR="00835730" w:rsidRPr="00880B20" w:rsidRDefault="00835730" w:rsidP="003A44BD">
            <w:pPr>
              <w:pStyle w:val="TableText"/>
            </w:pPr>
            <w:r>
              <w:t>T</w:t>
            </w:r>
            <w:r w:rsidRPr="00880B20">
              <w:t xml:space="preserve">he presence of </w:t>
            </w:r>
            <w:r w:rsidRPr="00880B20">
              <w:rPr>
                <w:i/>
              </w:rPr>
              <w:t xml:space="preserve">X. fragariae </w:t>
            </w:r>
            <w:r w:rsidRPr="00880B20">
              <w:t xml:space="preserve">is likely </w:t>
            </w:r>
            <w:r>
              <w:t>to have a negative impact on</w:t>
            </w:r>
            <w:r w:rsidRPr="00880B20">
              <w:t xml:space="preserve"> international trade restrictions on strawberry seed and strawberry runners</w:t>
            </w:r>
            <w:r>
              <w:t>.</w:t>
            </w:r>
          </w:p>
          <w:p w:rsidR="00835730" w:rsidRPr="00880B20" w:rsidRDefault="00835730" w:rsidP="003A44BD">
            <w:pPr>
              <w:pStyle w:val="TableText"/>
            </w:pPr>
            <w:r w:rsidRPr="00880B20">
              <w:t xml:space="preserve">Multiple trading partners including the European Union, United States and China require measures for strawberry planting material and seeds with material being required to originate from a country or area </w:t>
            </w:r>
            <w:r>
              <w:t xml:space="preserve">free of this bacterium </w:t>
            </w:r>
            <w:r>
              <w:rPr>
                <w:noProof/>
              </w:rPr>
              <w:t>(Department of Agriculture and Water Resources 2016b; NPPO the Netherlands 2013)</w:t>
            </w:r>
            <w:r w:rsidRPr="00880B20">
              <w:t>.</w:t>
            </w:r>
          </w:p>
          <w:p w:rsidR="00835730" w:rsidRDefault="00835730" w:rsidP="003A44BD">
            <w:pPr>
              <w:pStyle w:val="TableText"/>
              <w:rPr>
                <w:highlight w:val="yellow"/>
              </w:rPr>
            </w:pPr>
            <w:r>
              <w:t>Exports of strawberries have increased in recent years however, c</w:t>
            </w:r>
            <w:r w:rsidRPr="00880B20">
              <w:t>urrently</w:t>
            </w:r>
            <w:r>
              <w:t xml:space="preserve"> the majority of</w:t>
            </w:r>
            <w:r w:rsidRPr="00880B20">
              <w:t xml:space="preserve"> strawberries produced in Australia are sold domestically</w:t>
            </w:r>
            <w:r>
              <w:t xml:space="preserve">. </w:t>
            </w:r>
            <w:r w:rsidRPr="00880B20">
              <w:t xml:space="preserve">The presence of the pathogen in commercial production areas of strawberry fruit in Australia could potentially limit access to some overseas markets that are free of this </w:t>
            </w:r>
            <w:r>
              <w:t>bacterium.</w:t>
            </w:r>
          </w:p>
        </w:tc>
      </w:tr>
      <w:tr w:rsidR="00835730" w:rsidTr="00857925">
        <w:tc>
          <w:tcPr>
            <w:tcW w:w="2021" w:type="pct"/>
            <w:tcBorders>
              <w:top w:val="single" w:sz="4" w:space="0" w:color="D9D9D9" w:themeColor="background1" w:themeShade="D9"/>
            </w:tcBorders>
          </w:tcPr>
          <w:p w:rsidR="00835730" w:rsidRDefault="00835730" w:rsidP="00857925">
            <w:pPr>
              <w:pStyle w:val="TableText"/>
            </w:pPr>
            <w:r>
              <w:lastRenderedPageBreak/>
              <w:t>Environmental and non-commercial</w:t>
            </w:r>
          </w:p>
        </w:tc>
        <w:tc>
          <w:tcPr>
            <w:tcW w:w="2979" w:type="pct"/>
            <w:tcBorders>
              <w:top w:val="single" w:sz="4" w:space="0" w:color="D9D9D9" w:themeColor="background1" w:themeShade="D9"/>
            </w:tcBorders>
          </w:tcPr>
          <w:p w:rsidR="00835730" w:rsidRPr="00880B20" w:rsidRDefault="00835730" w:rsidP="006D60EA">
            <w:pPr>
              <w:pStyle w:val="TableText"/>
            </w:pPr>
            <w:r w:rsidRPr="00880B20">
              <w:t>B—Minor significance at the local level</w:t>
            </w:r>
          </w:p>
          <w:p w:rsidR="00835730" w:rsidRPr="00880B20" w:rsidRDefault="00835730" w:rsidP="006D60EA">
            <w:pPr>
              <w:pStyle w:val="TableText"/>
            </w:pPr>
            <w:r w:rsidRPr="00880B20">
              <w:t>Australia does not have any native species of strawberry</w:t>
            </w:r>
            <w:r>
              <w:t>.</w:t>
            </w:r>
            <w:r w:rsidRPr="00880B20">
              <w:t xml:space="preserve"> </w:t>
            </w:r>
            <w:r>
              <w:t>H</w:t>
            </w:r>
            <w:r w:rsidRPr="00880B20">
              <w:t>owever</w:t>
            </w:r>
            <w:r>
              <w:t>,</w:t>
            </w:r>
            <w:r w:rsidRPr="00880B20">
              <w:t xml:space="preserve"> </w:t>
            </w:r>
            <w:r w:rsidRPr="00D94D32">
              <w:rPr>
                <w:i/>
              </w:rPr>
              <w:t>Fragaria</w:t>
            </w:r>
            <w:r>
              <w:t xml:space="preserve"> spp. have </w:t>
            </w:r>
            <w:r w:rsidRPr="00880B20">
              <w:t xml:space="preserve">naturalised </w:t>
            </w:r>
            <w:r>
              <w:t>to a limited extent in Australia.</w:t>
            </w:r>
            <w:r w:rsidRPr="00880B20">
              <w:t xml:space="preserve"> </w:t>
            </w:r>
            <w:r>
              <w:rPr>
                <w:i/>
              </w:rPr>
              <w:t>Fragaria </w:t>
            </w:r>
            <w:r w:rsidRPr="00880B20">
              <w:rPr>
                <w:i/>
              </w:rPr>
              <w:t>vesca</w:t>
            </w:r>
            <w:r w:rsidRPr="00880B20">
              <w:t xml:space="preserve"> in New South Wales and Queensland and </w:t>
            </w:r>
            <w:r w:rsidRPr="00C62A7B">
              <w:rPr>
                <w:i/>
              </w:rPr>
              <w:t>Fragaria</w:t>
            </w:r>
            <w:r>
              <w:t> </w:t>
            </w:r>
            <w:r w:rsidRPr="00AF73E0">
              <w:t>×</w:t>
            </w:r>
            <w:r>
              <w:t> </w:t>
            </w:r>
            <w:r w:rsidRPr="00C62A7B">
              <w:rPr>
                <w:i/>
              </w:rPr>
              <w:t xml:space="preserve">ananassa </w:t>
            </w:r>
            <w:r w:rsidRPr="00880B20">
              <w:t xml:space="preserve">in South Australia </w:t>
            </w:r>
            <w:r>
              <w:rPr>
                <w:noProof/>
              </w:rPr>
              <w:t>(AVH 2016; Groves 2002)</w:t>
            </w:r>
            <w:r w:rsidRPr="00880B20">
              <w:t xml:space="preserve">. There are no reports of </w:t>
            </w:r>
            <w:r w:rsidRPr="00880B20">
              <w:rPr>
                <w:i/>
              </w:rPr>
              <w:t>X. fragariae</w:t>
            </w:r>
            <w:r w:rsidRPr="00880B20">
              <w:t xml:space="preserve"> infecting </w:t>
            </w:r>
            <w:r>
              <w:t xml:space="preserve">plant </w:t>
            </w:r>
            <w:r w:rsidRPr="00880B20">
              <w:t xml:space="preserve">species other than strawberry under natural conditions. Species in </w:t>
            </w:r>
            <w:r w:rsidRPr="00880B20">
              <w:rPr>
                <w:i/>
              </w:rPr>
              <w:t>Potentilla</w:t>
            </w:r>
            <w:r w:rsidRPr="00880B20">
              <w:t xml:space="preserve"> can be found distributed throughout Australia </w:t>
            </w:r>
            <w:r>
              <w:rPr>
                <w:noProof/>
              </w:rPr>
              <w:t>(AVH 2016)</w:t>
            </w:r>
            <w:r w:rsidRPr="00880B20">
              <w:t xml:space="preserve">. Kennedy </w:t>
            </w:r>
            <w:r>
              <w:rPr>
                <w:noProof/>
              </w:rPr>
              <w:t>(Kennedy 1965)</w:t>
            </w:r>
            <w:r w:rsidRPr="00880B20">
              <w:t xml:space="preserve"> reported that under experimental conditions species in </w:t>
            </w:r>
            <w:r w:rsidRPr="00880B20">
              <w:rPr>
                <w:i/>
              </w:rPr>
              <w:t>Potentilla</w:t>
            </w:r>
            <w:r w:rsidRPr="00880B20">
              <w:t xml:space="preserve"> can become infected by </w:t>
            </w:r>
            <w:r w:rsidRPr="00880B20">
              <w:rPr>
                <w:i/>
              </w:rPr>
              <w:t xml:space="preserve">X. fragariae. </w:t>
            </w:r>
            <w:r w:rsidRPr="00880B20">
              <w:t>However, there have been no reports of infection of these hosts under natural conditions in the field. Therefore impact on other plant species in Australia is considered to be minimal.</w:t>
            </w:r>
          </w:p>
          <w:p w:rsidR="00835730" w:rsidRDefault="00835730">
            <w:pPr>
              <w:pStyle w:val="TableText"/>
              <w:rPr>
                <w:highlight w:val="yellow"/>
              </w:rPr>
            </w:pPr>
            <w:r w:rsidRPr="00880B20">
              <w:t>Any additional usage of pesticide sprays may affect the environment</w:t>
            </w:r>
            <w:r>
              <w:t>, with minor impact at local level.</w:t>
            </w:r>
          </w:p>
        </w:tc>
      </w:tr>
    </w:tbl>
    <w:p w:rsidR="00835730" w:rsidRDefault="00835730" w:rsidP="00835730">
      <w:pPr>
        <w:pStyle w:val="Heading4"/>
        <w:numPr>
          <w:ilvl w:val="2"/>
          <w:numId w:val="10"/>
        </w:numPr>
      </w:pPr>
      <w:r>
        <w:t>Unrestricted risk estimate</w:t>
      </w:r>
    </w:p>
    <w:p w:rsidR="00835730" w:rsidRDefault="00835730" w:rsidP="007E2C1C">
      <w:r>
        <w:t>Unrestricted risk is the result of combining the likelihoods of entry, establishment and spread with the outcome of overall consequences. Likelihoods and consequences are combined using the risk estimation matrix shown in Table 2.5.</w:t>
      </w:r>
    </w:p>
    <w:tbl>
      <w:tblPr>
        <w:tblW w:w="5000" w:type="pct"/>
        <w:tblBorders>
          <w:top w:val="single" w:sz="4" w:space="0" w:color="auto"/>
          <w:bottom w:val="single" w:sz="4" w:space="0" w:color="auto"/>
        </w:tblBorders>
        <w:tblLook w:val="04A0" w:firstRow="1" w:lastRow="0" w:firstColumn="1" w:lastColumn="0" w:noHBand="0" w:noVBand="1"/>
      </w:tblPr>
      <w:tblGrid>
        <w:gridCol w:w="6218"/>
        <w:gridCol w:w="2852"/>
      </w:tblGrid>
      <w:tr w:rsidR="00835730" w:rsidTr="00857925">
        <w:tc>
          <w:tcPr>
            <w:tcW w:w="5000" w:type="pct"/>
            <w:gridSpan w:val="2"/>
          </w:tcPr>
          <w:p w:rsidR="00835730" w:rsidRDefault="00835730" w:rsidP="00857925">
            <w:pPr>
              <w:pStyle w:val="TableHeading"/>
            </w:pPr>
            <w:r>
              <w:t xml:space="preserve">Unrestricted risk estimate for </w:t>
            </w:r>
            <w:r w:rsidRPr="00880B20">
              <w:rPr>
                <w:i/>
              </w:rPr>
              <w:t>Xanthomonas</w:t>
            </w:r>
            <w:r>
              <w:rPr>
                <w:i/>
              </w:rPr>
              <w:t> </w:t>
            </w:r>
            <w:r w:rsidRPr="00880B20">
              <w:rPr>
                <w:i/>
              </w:rPr>
              <w:t>fragariae</w:t>
            </w:r>
          </w:p>
        </w:tc>
      </w:tr>
      <w:tr w:rsidR="00835730" w:rsidTr="00857925">
        <w:tc>
          <w:tcPr>
            <w:tcW w:w="3428" w:type="pct"/>
          </w:tcPr>
          <w:p w:rsidR="00835730" w:rsidRDefault="00835730" w:rsidP="00857925">
            <w:pPr>
              <w:pStyle w:val="TableText"/>
            </w:pPr>
            <w:r>
              <w:t>Overall likelihood of entry, establishment and spread</w:t>
            </w:r>
          </w:p>
        </w:tc>
        <w:tc>
          <w:tcPr>
            <w:tcW w:w="1572" w:type="pct"/>
          </w:tcPr>
          <w:p w:rsidR="00835730" w:rsidRPr="006D60EA" w:rsidRDefault="00835730" w:rsidP="00857925">
            <w:pPr>
              <w:pStyle w:val="TableText"/>
            </w:pPr>
            <w:r w:rsidRPr="006D60EA">
              <w:t>Low</w:t>
            </w:r>
          </w:p>
        </w:tc>
      </w:tr>
      <w:tr w:rsidR="00835730" w:rsidTr="00857925">
        <w:tc>
          <w:tcPr>
            <w:tcW w:w="3428" w:type="pct"/>
          </w:tcPr>
          <w:p w:rsidR="00835730" w:rsidRDefault="00835730" w:rsidP="00857925">
            <w:pPr>
              <w:pStyle w:val="TableText"/>
            </w:pPr>
            <w:r>
              <w:t>Consequences</w:t>
            </w:r>
          </w:p>
        </w:tc>
        <w:tc>
          <w:tcPr>
            <w:tcW w:w="1572" w:type="pct"/>
          </w:tcPr>
          <w:p w:rsidR="00835730" w:rsidRPr="006D60EA" w:rsidRDefault="00835730" w:rsidP="00857925">
            <w:pPr>
              <w:pStyle w:val="TableText"/>
            </w:pPr>
            <w:r w:rsidRPr="006D60EA">
              <w:t>Moderate</w:t>
            </w:r>
          </w:p>
        </w:tc>
      </w:tr>
      <w:tr w:rsidR="00835730" w:rsidTr="00857925">
        <w:tc>
          <w:tcPr>
            <w:tcW w:w="3428" w:type="pct"/>
          </w:tcPr>
          <w:p w:rsidR="00835730" w:rsidRDefault="00835730" w:rsidP="00857925">
            <w:pPr>
              <w:pStyle w:val="TableText"/>
            </w:pPr>
            <w:r>
              <w:t>Unrestricted risk</w:t>
            </w:r>
          </w:p>
        </w:tc>
        <w:tc>
          <w:tcPr>
            <w:tcW w:w="1572" w:type="pct"/>
          </w:tcPr>
          <w:p w:rsidR="00835730" w:rsidRPr="006D60EA" w:rsidRDefault="00835730" w:rsidP="00857925">
            <w:pPr>
              <w:pStyle w:val="TableText"/>
            </w:pPr>
            <w:r w:rsidRPr="006D60EA">
              <w:t>Low</w:t>
            </w:r>
          </w:p>
        </w:tc>
      </w:tr>
    </w:tbl>
    <w:p w:rsidR="00835730" w:rsidRDefault="00835730" w:rsidP="003328B6">
      <w:pPr>
        <w:spacing w:before="240"/>
      </w:pPr>
      <w:r w:rsidRPr="00CB042E">
        <w:t xml:space="preserve">As indicated, the unrestricted risk estimate for </w:t>
      </w:r>
      <w:r>
        <w:rPr>
          <w:i/>
        </w:rPr>
        <w:t>Xanthomonas </w:t>
      </w:r>
      <w:r w:rsidRPr="00CB042E">
        <w:rPr>
          <w:i/>
        </w:rPr>
        <w:t xml:space="preserve">fragariae </w:t>
      </w:r>
      <w:r w:rsidRPr="00CB042E">
        <w:t>has been assessed as ‘</w:t>
      </w:r>
      <w:r>
        <w:t>l</w:t>
      </w:r>
      <w:r w:rsidRPr="00AF73E0">
        <w:t>ow’</w:t>
      </w:r>
      <w:r w:rsidRPr="00CB042E">
        <w:t xml:space="preserve">, which </w:t>
      </w:r>
      <w:r>
        <w:t>does not achieve</w:t>
      </w:r>
      <w:r w:rsidRPr="00CB042E">
        <w:t xml:space="preserve"> </w:t>
      </w:r>
      <w:r>
        <w:t>the ALOP for Australia</w:t>
      </w:r>
      <w:r w:rsidRPr="00CB042E">
        <w:t xml:space="preserve">. Therefore, specific risk management </w:t>
      </w:r>
      <w:r w:rsidRPr="00880B20">
        <w:t>measures are required for this pest</w:t>
      </w:r>
      <w:r>
        <w:t>.</w:t>
      </w:r>
      <w:r>
        <w:br w:type="page"/>
      </w:r>
    </w:p>
    <w:p w:rsidR="00835730" w:rsidRDefault="00835730" w:rsidP="00034FB0">
      <w:pPr>
        <w:pStyle w:val="Heading3nobullet"/>
      </w:pPr>
      <w:r>
        <w:lastRenderedPageBreak/>
        <w:t>Assessments for quarantine pests for which the URE outcome is adopted from previous assessments</w:t>
      </w:r>
    </w:p>
    <w:p w:rsidR="00835730" w:rsidRPr="00034FB0" w:rsidRDefault="00835730" w:rsidP="00835730">
      <w:pPr>
        <w:pStyle w:val="Heading3"/>
        <w:numPr>
          <w:ilvl w:val="1"/>
          <w:numId w:val="10"/>
        </w:numPr>
      </w:pPr>
      <w:bookmarkStart w:id="80" w:name="_Toc471465624"/>
      <w:r>
        <w:t>Spotted wing drosophila</w:t>
      </w:r>
      <w:bookmarkEnd w:id="80"/>
    </w:p>
    <w:p w:rsidR="00835730" w:rsidRPr="0064642A" w:rsidRDefault="00835730" w:rsidP="00636B3F">
      <w:pPr>
        <w:pStyle w:val="Heading4"/>
        <w:tabs>
          <w:tab w:val="clear" w:pos="794"/>
        </w:tabs>
        <w:ind w:left="0" w:firstLine="0"/>
      </w:pPr>
      <w:r>
        <w:rPr>
          <w:i/>
        </w:rPr>
        <w:t xml:space="preserve">Drosophila suzukii </w:t>
      </w:r>
      <w:r>
        <w:t>(EP)</w:t>
      </w:r>
    </w:p>
    <w:p w:rsidR="00835730" w:rsidRDefault="00835730" w:rsidP="00636B3F">
      <w:r>
        <w:t xml:space="preserve">The quarantine risks posed by </w:t>
      </w:r>
      <w:r>
        <w:rPr>
          <w:i/>
        </w:rPr>
        <w:t>Drosophila suzukii</w:t>
      </w:r>
      <w:r>
        <w:t xml:space="preserve"> from all countries and for all commodities, including strawberries, were previously assessed in the final pest risk analysis (PRA) report for </w:t>
      </w:r>
      <w:r>
        <w:rPr>
          <w:i/>
        </w:rPr>
        <w:t>D. suzukii</w:t>
      </w:r>
      <w:r>
        <w:t xml:space="preserve"> </w:t>
      </w:r>
      <w:r>
        <w:rPr>
          <w:noProof/>
        </w:rPr>
        <w:t>(Department of Agriculture 2013)</w:t>
      </w:r>
      <w:r>
        <w:t xml:space="preserve">. Therefore, there is no need to reassess this pest here. A summary of pest information and a summary of the previous risk assessment for strawberries from the final PRA report for </w:t>
      </w:r>
      <w:r>
        <w:rPr>
          <w:i/>
        </w:rPr>
        <w:t>D. suzukii</w:t>
      </w:r>
      <w:r>
        <w:t xml:space="preserve"> is provided here.</w:t>
      </w:r>
    </w:p>
    <w:p w:rsidR="00835730" w:rsidRDefault="00835730" w:rsidP="00636B3F">
      <w:pPr>
        <w:rPr>
          <w:highlight w:val="yellow"/>
        </w:rPr>
      </w:pPr>
      <w:r>
        <w:t xml:space="preserve">In addition, the department has also reviewed the latest literature (for example </w:t>
      </w:r>
      <w:r>
        <w:rPr>
          <w:noProof/>
        </w:rPr>
        <w:t>Asplen et al. 2015; Joshi et al. 2016; Plantamp et al. 2016; Toxopeus et al. 2016)</w:t>
      </w:r>
      <w:r>
        <w:t xml:space="preserve"> and no new information is available that would significantly change the risk ratings for importation, distribution, establishment, spread and consequences as set out in the final PRA report for </w:t>
      </w:r>
      <w:r>
        <w:rPr>
          <w:i/>
        </w:rPr>
        <w:t>D. suzukii</w:t>
      </w:r>
      <w:r>
        <w:t>.</w:t>
      </w:r>
    </w:p>
    <w:p w:rsidR="00835730" w:rsidRDefault="00835730" w:rsidP="00636B3F">
      <w:r>
        <w:rPr>
          <w:i/>
        </w:rPr>
        <w:t>Drosophila </w:t>
      </w:r>
      <w:r w:rsidRPr="00F7071C">
        <w:rPr>
          <w:i/>
        </w:rPr>
        <w:t>suzukii</w:t>
      </w:r>
      <w:r w:rsidRPr="00DF1277">
        <w:t xml:space="preserve"> is native to </w:t>
      </w:r>
      <w:r>
        <w:t xml:space="preserve">temperate parts of </w:t>
      </w:r>
      <w:r w:rsidRPr="00DF1277">
        <w:t>Asia</w:t>
      </w:r>
      <w:r>
        <w:t xml:space="preserve"> </w:t>
      </w:r>
      <w:r>
        <w:rPr>
          <w:noProof/>
        </w:rPr>
        <w:t>(Rota-Stabelli, Blaxter &amp; Anfora 2013)</w:t>
      </w:r>
      <w:r>
        <w:t xml:space="preserve"> and is widespread in Korea </w:t>
      </w:r>
      <w:r>
        <w:rPr>
          <w:noProof/>
        </w:rPr>
        <w:t>(Asplen et al. 2015; Lee 1964)</w:t>
      </w:r>
      <w:r>
        <w:t xml:space="preserve">. It was also recently introduced into Europe where its distribution has spread dramatically in recent years </w:t>
      </w:r>
      <w:r>
        <w:rPr>
          <w:noProof/>
        </w:rPr>
        <w:t>(Calabria et al. 2012; Cini, Ioriatti &amp; Anfora 2012)</w:t>
      </w:r>
      <w:r>
        <w:t xml:space="preserve">, as well as North America </w:t>
      </w:r>
      <w:r>
        <w:rPr>
          <w:noProof/>
        </w:rPr>
        <w:t>(Asplen et al. 2015)</w:t>
      </w:r>
      <w:r>
        <w:t>.</w:t>
      </w:r>
    </w:p>
    <w:p w:rsidR="00835730" w:rsidRDefault="00835730" w:rsidP="00636B3F">
      <w:r>
        <w:rPr>
          <w:i/>
        </w:rPr>
        <w:t xml:space="preserve">Drosophila suzukii </w:t>
      </w:r>
      <w:r>
        <w:t xml:space="preserve">preferentially oviposit on ripening fruit but will also oviposit on unripe and overripe fruit </w:t>
      </w:r>
      <w:r>
        <w:rPr>
          <w:noProof/>
        </w:rPr>
        <w:t>(Brewer et al. 2012; CABI 2016; Kanzawa 1939; Lee et al. 2011a)</w:t>
      </w:r>
      <w:r w:rsidRPr="00F7071C">
        <w:t>.</w:t>
      </w:r>
      <w:r>
        <w:t xml:space="preserve"> Larval feeding causes collapse of the fruit around the area of oviposition and high attack rates can lead to collapse of the entire fruit </w:t>
      </w:r>
      <w:r>
        <w:rPr>
          <w:noProof/>
        </w:rPr>
        <w:t>(Department of Agriculture 2013)</w:t>
      </w:r>
      <w:r>
        <w:t xml:space="preserve">. Larvae feeding on very acidic fruit fail to complete development </w:t>
      </w:r>
      <w:r>
        <w:rPr>
          <w:noProof/>
        </w:rPr>
        <w:t>(Kanzawa 1935)</w:t>
      </w:r>
      <w:r>
        <w:t xml:space="preserve">. In its native and introduced range, </w:t>
      </w:r>
      <w:r>
        <w:rPr>
          <w:i/>
        </w:rPr>
        <w:t xml:space="preserve">D. suzukii </w:t>
      </w:r>
      <w:r>
        <w:t xml:space="preserve">has been recorded to cause commercial damage to a range of fruits including cherries, blueberries and red bayberries, apricots, plums, strawberries and various caneberries </w:t>
      </w:r>
      <w:r>
        <w:rPr>
          <w:noProof/>
        </w:rPr>
        <w:t>(Lee et al. 2011a)</w:t>
      </w:r>
      <w:r>
        <w:t>.</w:t>
      </w:r>
    </w:p>
    <w:p w:rsidR="00835730" w:rsidRDefault="00835730" w:rsidP="00636B3F">
      <w:r w:rsidRPr="007F6492">
        <w:t xml:space="preserve">Monitoring programs in the northwest of the </w:t>
      </w:r>
      <w:r>
        <w:t>United States</w:t>
      </w:r>
      <w:r w:rsidRPr="007F6492">
        <w:t xml:space="preserve"> show trap catches in strawberry fields are high and </w:t>
      </w:r>
      <w:r>
        <w:t>strawberries</w:t>
      </w:r>
      <w:r w:rsidRPr="007F6492">
        <w:t xml:space="preserve"> are a preferred host for </w:t>
      </w:r>
      <w:r>
        <w:rPr>
          <w:i/>
        </w:rPr>
        <w:t>D. </w:t>
      </w:r>
      <w:r w:rsidRPr="001E3ADE">
        <w:rPr>
          <w:i/>
        </w:rPr>
        <w:t>suzukii</w:t>
      </w:r>
      <w:r w:rsidRPr="007F6492">
        <w:t xml:space="preserve"> </w:t>
      </w:r>
      <w:r>
        <w:rPr>
          <w:noProof/>
        </w:rPr>
        <w:t>(OSU 2010a, b; Peerbolt 2010)</w:t>
      </w:r>
      <w:r w:rsidRPr="004F7D61">
        <w:t>.</w:t>
      </w:r>
      <w:r>
        <w:rPr>
          <w:i/>
        </w:rPr>
        <w:t xml:space="preserve"> </w:t>
      </w:r>
      <w:r w:rsidRPr="007F6492">
        <w:t xml:space="preserve">In </w:t>
      </w:r>
      <w:r>
        <w:t xml:space="preserve">the </w:t>
      </w:r>
      <w:r w:rsidRPr="007F6492">
        <w:t xml:space="preserve">eastern </w:t>
      </w:r>
      <w:r>
        <w:t>United States</w:t>
      </w:r>
      <w:r w:rsidRPr="007F6492">
        <w:t xml:space="preserve">, high larval infestations in </w:t>
      </w:r>
      <w:r>
        <w:t xml:space="preserve">strawberries in </w:t>
      </w:r>
      <w:r w:rsidRPr="007F6492">
        <w:t>Nor</w:t>
      </w:r>
      <w:r>
        <w:t xml:space="preserve">th Carolina have been reported </w:t>
      </w:r>
      <w:r>
        <w:rPr>
          <w:noProof/>
        </w:rPr>
        <w:t>(Burrack 2010)</w:t>
      </w:r>
      <w:r w:rsidRPr="007F6492">
        <w:t>.</w:t>
      </w:r>
      <w:r>
        <w:t xml:space="preserve"> Damage</w:t>
      </w:r>
      <w:r w:rsidRPr="007F6492">
        <w:t xml:space="preserve"> </w:t>
      </w:r>
      <w:r>
        <w:t xml:space="preserve">to </w:t>
      </w:r>
      <w:r w:rsidRPr="007F6492">
        <w:t>commercial strawberries</w:t>
      </w:r>
      <w:r>
        <w:t xml:space="preserve"> </w:t>
      </w:r>
      <w:r w:rsidRPr="007F6492">
        <w:t xml:space="preserve">has </w:t>
      </w:r>
      <w:r>
        <w:t xml:space="preserve">also </w:t>
      </w:r>
      <w:r w:rsidRPr="007F6492">
        <w:t>been recorded</w:t>
      </w:r>
      <w:r>
        <w:t xml:space="preserve"> in Europe </w:t>
      </w:r>
      <w:r>
        <w:rPr>
          <w:noProof/>
        </w:rPr>
        <w:t>(EPPO 2010)</w:t>
      </w:r>
      <w:r>
        <w:t>, with</w:t>
      </w:r>
      <w:r w:rsidRPr="007F6492">
        <w:t xml:space="preserve"> 60–100</w:t>
      </w:r>
      <w:r>
        <w:t> per cent</w:t>
      </w:r>
      <w:r w:rsidRPr="007F6492">
        <w:t xml:space="preserve"> damage</w:t>
      </w:r>
      <w:r>
        <w:t xml:space="preserve"> in infested areas </w:t>
      </w:r>
      <w:r>
        <w:rPr>
          <w:noProof/>
        </w:rPr>
        <w:t>(Grassi, Giongo &amp; Palmieri 2011; Grassi &amp; Pallaoro 2012; Süss &amp; Costanzi 2010)</w:t>
      </w:r>
      <w:r w:rsidRPr="007F6492">
        <w:t xml:space="preserve">. Early in the season, when </w:t>
      </w:r>
      <w:r>
        <w:rPr>
          <w:i/>
        </w:rPr>
        <w:t>D.</w:t>
      </w:r>
      <w:r>
        <w:rPr>
          <w:i/>
          <w:sz w:val="24"/>
        </w:rPr>
        <w:t> </w:t>
      </w:r>
      <w:r w:rsidRPr="001E3ADE">
        <w:rPr>
          <w:i/>
        </w:rPr>
        <w:t>suzukii</w:t>
      </w:r>
      <w:r w:rsidRPr="007F6492">
        <w:t xml:space="preserve"> populations are lower and insecticide application more frequent, infestation levels range from 2–10</w:t>
      </w:r>
      <w:r>
        <w:t xml:space="preserve"> per cent </w:t>
      </w:r>
      <w:r>
        <w:rPr>
          <w:noProof/>
        </w:rPr>
        <w:t>(Grassi, Giongo &amp; Palmieri 2011; Grassi &amp; Pallaoro 2012)</w:t>
      </w:r>
      <w:r w:rsidRPr="007F6492">
        <w:t>.</w:t>
      </w:r>
    </w:p>
    <w:p w:rsidR="00835730" w:rsidRDefault="00835730" w:rsidP="00636B3F">
      <w:r w:rsidRPr="00F7071C">
        <w:t xml:space="preserve">The risk scenario of concern for </w:t>
      </w:r>
      <w:r w:rsidRPr="00F7071C">
        <w:rPr>
          <w:i/>
        </w:rPr>
        <w:t>D</w:t>
      </w:r>
      <w:r>
        <w:rPr>
          <w:i/>
        </w:rPr>
        <w:t>rosophila</w:t>
      </w:r>
      <w:r w:rsidRPr="00F7071C">
        <w:rPr>
          <w:i/>
        </w:rPr>
        <w:t xml:space="preserve"> suzukii </w:t>
      </w:r>
      <w:r w:rsidRPr="00F7071C">
        <w:t xml:space="preserve">is the presence of the larvae and eggs </w:t>
      </w:r>
      <w:r>
        <w:t>in</w:t>
      </w:r>
      <w:r w:rsidRPr="00F7071C">
        <w:t xml:space="preserve"> strawberries</w:t>
      </w:r>
      <w:r>
        <w:t>.</w:t>
      </w:r>
    </w:p>
    <w:p w:rsidR="00835730" w:rsidRDefault="00835730" w:rsidP="00835730">
      <w:pPr>
        <w:pStyle w:val="Heading4"/>
        <w:numPr>
          <w:ilvl w:val="2"/>
          <w:numId w:val="10"/>
        </w:numPr>
      </w:pPr>
      <w:r>
        <w:t>Unrestricted risk estimate</w:t>
      </w:r>
    </w:p>
    <w:p w:rsidR="00835730" w:rsidRPr="00636B3F" w:rsidRDefault="00835730" w:rsidP="00636B3F">
      <w:pPr>
        <w:rPr>
          <w:rFonts w:ascii="Calibri" w:hAnsi="Calibri"/>
          <w:b/>
          <w:bCs/>
          <w:sz w:val="24"/>
        </w:rPr>
      </w:pPr>
      <w:r>
        <w:t xml:space="preserve">Based on the final PRA report for </w:t>
      </w:r>
      <w:r w:rsidRPr="00636B3F">
        <w:rPr>
          <w:i/>
        </w:rPr>
        <w:t xml:space="preserve">D. suzukii </w:t>
      </w:r>
      <w:r>
        <w:rPr>
          <w:noProof/>
        </w:rPr>
        <w:t>(Department of Agriculture 2013)</w:t>
      </w:r>
      <w:r>
        <w:t xml:space="preserve">, the unrestricted risk estimate for </w:t>
      </w:r>
      <w:r w:rsidRPr="00636B3F">
        <w:rPr>
          <w:i/>
        </w:rPr>
        <w:t>D. suzukii</w:t>
      </w:r>
      <w:r>
        <w:t xml:space="preserve"> for strawberries from Korea does not achieve the ALOP for Australia. Therefore, specific risk management measures are required for this pest.</w:t>
      </w:r>
      <w:r>
        <w:br w:type="page"/>
      </w:r>
    </w:p>
    <w:p w:rsidR="00835730" w:rsidRPr="00034FB0" w:rsidRDefault="00835730" w:rsidP="00835730">
      <w:pPr>
        <w:pStyle w:val="Heading3"/>
        <w:numPr>
          <w:ilvl w:val="1"/>
          <w:numId w:val="10"/>
        </w:numPr>
      </w:pPr>
      <w:bookmarkStart w:id="81" w:name="_Toc471465625"/>
      <w:r>
        <w:lastRenderedPageBreak/>
        <w:t>Thrips</w:t>
      </w:r>
      <w:bookmarkEnd w:id="81"/>
    </w:p>
    <w:p w:rsidR="00835730" w:rsidRPr="007A1C9E" w:rsidRDefault="00835730" w:rsidP="00AB13D3">
      <w:pPr>
        <w:pStyle w:val="Heading4"/>
        <w:tabs>
          <w:tab w:val="clear" w:pos="794"/>
        </w:tabs>
        <w:ind w:left="0" w:firstLine="0"/>
        <w:rPr>
          <w:i/>
        </w:rPr>
      </w:pPr>
      <w:r w:rsidRPr="00081F0C">
        <w:rPr>
          <w:i/>
        </w:rPr>
        <w:t xml:space="preserve">Frankliniella intonsa </w:t>
      </w:r>
      <w:r w:rsidRPr="00E80E3B">
        <w:t xml:space="preserve">(EP) </w:t>
      </w:r>
      <w:r w:rsidRPr="00081F0C">
        <w:t>and</w:t>
      </w:r>
      <w:r w:rsidRPr="00081F0C">
        <w:rPr>
          <w:i/>
        </w:rPr>
        <w:t xml:space="preserve"> Frankliniella</w:t>
      </w:r>
      <w:r>
        <w:rPr>
          <w:i/>
        </w:rPr>
        <w:t xml:space="preserve"> </w:t>
      </w:r>
      <w:r w:rsidRPr="00081F0C">
        <w:rPr>
          <w:i/>
        </w:rPr>
        <w:t xml:space="preserve">occidentalis </w:t>
      </w:r>
      <w:r w:rsidRPr="00E80E3B">
        <w:t>(EP, NT)</w:t>
      </w:r>
    </w:p>
    <w:p w:rsidR="00835730" w:rsidRDefault="00835730" w:rsidP="0025596B">
      <w:r>
        <w:rPr>
          <w:i/>
        </w:rPr>
        <w:t>Frankliniella intonsa</w:t>
      </w:r>
      <w:r>
        <w:t xml:space="preserve"> (Eurasian flower thrips) and </w:t>
      </w:r>
      <w:r>
        <w:rPr>
          <w:i/>
        </w:rPr>
        <w:t>F. occidentalis</w:t>
      </w:r>
      <w:r>
        <w:t xml:space="preserve"> (western flower thrips) have been grouped together because of their related biology and taxonomy, and they are predicted to pose a similar risk and to require similar mitigation measures.</w:t>
      </w:r>
    </w:p>
    <w:p w:rsidR="00835730" w:rsidRPr="00C909CB" w:rsidRDefault="00835730" w:rsidP="0025596B">
      <w:r w:rsidRPr="00C909CB">
        <w:rPr>
          <w:i/>
        </w:rPr>
        <w:t>Frankliniella occidentalis</w:t>
      </w:r>
      <w:r w:rsidRPr="00C909CB">
        <w:t xml:space="preserve"> is not present in the Northern Territory and is a pest of quarantine concern for that territory. </w:t>
      </w:r>
      <w:r w:rsidRPr="00C909CB">
        <w:rPr>
          <w:i/>
        </w:rPr>
        <w:t>Frankliniella intonsa</w:t>
      </w:r>
      <w:r w:rsidRPr="00C909CB">
        <w:t xml:space="preserve"> is not present in any part of Australia and is therefore a pest of quarantine concern for the whole of Australia.</w:t>
      </w:r>
    </w:p>
    <w:p w:rsidR="00835730" w:rsidRDefault="00835730" w:rsidP="0025596B">
      <w:r>
        <w:t xml:space="preserve">Both thrips species were assessed previously in a number of existing import policies, for example the import policy </w:t>
      </w:r>
      <w:r w:rsidRPr="00C909CB">
        <w:t xml:space="preserve">for capsicums from Korea </w:t>
      </w:r>
      <w:r>
        <w:rPr>
          <w:noProof/>
        </w:rPr>
        <w:t>(Biosecurity Australia 2009a)</w:t>
      </w:r>
      <w:r w:rsidRPr="00C909CB">
        <w:t xml:space="preserve">, unshu mandarins from Japan </w:t>
      </w:r>
      <w:r>
        <w:rPr>
          <w:noProof/>
        </w:rPr>
        <w:t>(Biosecurity Australia 2009b)</w:t>
      </w:r>
      <w:r w:rsidRPr="00C909CB">
        <w:t xml:space="preserve">, and stone fruit from the </w:t>
      </w:r>
      <w:r>
        <w:t>United States</w:t>
      </w:r>
      <w:r w:rsidRPr="00C909CB">
        <w:t xml:space="preserve"> </w:t>
      </w:r>
      <w:r>
        <w:rPr>
          <w:noProof/>
        </w:rPr>
        <w:t>(Biosecurity Australia 2010b)</w:t>
      </w:r>
      <w:r>
        <w:t xml:space="preserve">. </w:t>
      </w:r>
      <w:r w:rsidRPr="00C909CB">
        <w:rPr>
          <w:i/>
        </w:rPr>
        <w:t>F</w:t>
      </w:r>
      <w:r>
        <w:rPr>
          <w:i/>
        </w:rPr>
        <w:t>rankliniella</w:t>
      </w:r>
      <w:r w:rsidRPr="00C909CB">
        <w:rPr>
          <w:i/>
        </w:rPr>
        <w:t xml:space="preserve"> occidentalis </w:t>
      </w:r>
      <w:r>
        <w:t>was</w:t>
      </w:r>
      <w:r w:rsidRPr="00C909CB">
        <w:t xml:space="preserve"> also included in the import policy for table grapes from China </w:t>
      </w:r>
      <w:r>
        <w:rPr>
          <w:noProof/>
        </w:rPr>
        <w:t>(Biosecurity Australia 2011a)</w:t>
      </w:r>
      <w:r w:rsidRPr="00C909CB">
        <w:t xml:space="preserve">, Japan </w:t>
      </w:r>
      <w:r>
        <w:rPr>
          <w:noProof/>
        </w:rPr>
        <w:t>(Australian Department of Agriculture 2014)</w:t>
      </w:r>
      <w:r w:rsidRPr="00C909CB">
        <w:t xml:space="preserve"> and Korea </w:t>
      </w:r>
      <w:r>
        <w:rPr>
          <w:noProof/>
        </w:rPr>
        <w:t>(Biosecurity Australia 2011b)</w:t>
      </w:r>
      <w:r w:rsidRPr="00C909CB">
        <w:t>, as well as several other</w:t>
      </w:r>
      <w:r>
        <w:t xml:space="preserve"> existing policies</w:t>
      </w:r>
      <w:r w:rsidRPr="00C909CB">
        <w:t>.</w:t>
      </w:r>
      <w:r>
        <w:t xml:space="preserve"> In these policies, the unrestricted risk estimates for thrips were all assessed as exceeding the ALOP for Australia. Therefore, specific risk management measures are required for thrips.</w:t>
      </w:r>
    </w:p>
    <w:p w:rsidR="00835730" w:rsidRDefault="00835730" w:rsidP="0025596B">
      <w:r>
        <w:t>The department considered factors affecting the likelihood of importation for thrips for strawberries from Korea and those previously assessed. The department considers that the likelihood of importation for thrips for strawberries from Korea would be comparable to that in the previous assessments.</w:t>
      </w:r>
    </w:p>
    <w:p w:rsidR="00835730" w:rsidRDefault="00835730" w:rsidP="0025596B">
      <w:r>
        <w:t>Thrips have a wide host range and host material is likely to be available all year round in Australia. The likelihood of distribution for these pests for strawberries from Korea would be comparable to that for commodities assessed previously.</w:t>
      </w:r>
    </w:p>
    <w:p w:rsidR="00835730" w:rsidRDefault="00835730" w:rsidP="0025596B">
      <w:r>
        <w:t xml:space="preserve">The likelihood of establishment and spread of </w:t>
      </w:r>
      <w:r>
        <w:rPr>
          <w:i/>
        </w:rPr>
        <w:t>F. intonsa</w:t>
      </w:r>
      <w:r>
        <w:t xml:space="preserve"> in Australia and </w:t>
      </w:r>
      <w:r>
        <w:rPr>
          <w:i/>
        </w:rPr>
        <w:t>F. </w:t>
      </w:r>
      <w:r w:rsidRPr="00AD5A35">
        <w:rPr>
          <w:i/>
        </w:rPr>
        <w:t>occidentalis</w:t>
      </w:r>
      <w:r>
        <w:t xml:space="preserve"> in the Northern Territory for strawberries from Korea </w:t>
      </w:r>
      <w:r w:rsidRPr="00AD5A35">
        <w:t>will</w:t>
      </w:r>
      <w:r>
        <w:t xml:space="preserve"> be comparable to previous assessments. These likelihoods relate specifically to events that occur in Australia and are principally independent of the importation pathway. The consequences of </w:t>
      </w:r>
      <w:r>
        <w:rPr>
          <w:i/>
        </w:rPr>
        <w:t xml:space="preserve">F. intonsa </w:t>
      </w:r>
      <w:r>
        <w:t xml:space="preserve">in Australia and </w:t>
      </w:r>
      <w:r>
        <w:rPr>
          <w:i/>
        </w:rPr>
        <w:t>F. occidentalis</w:t>
      </w:r>
      <w:r>
        <w:t xml:space="preserve"> in the Northern Territory are principally independent of the importation pathway.</w:t>
      </w:r>
    </w:p>
    <w:p w:rsidR="00835730" w:rsidRDefault="00835730" w:rsidP="0025596B">
      <w:r>
        <w:t xml:space="preserve">In addition, the department has also reviewed the latest literature </w:t>
      </w:r>
      <w:r w:rsidRPr="009E6CD9">
        <w:t>(for example</w:t>
      </w:r>
      <w:r>
        <w:t xml:space="preserve"> </w:t>
      </w:r>
      <w:r>
        <w:rPr>
          <w:noProof/>
        </w:rPr>
        <w:t>Fatnassi et al. 2015; Ullah &amp; Lim 2015)</w:t>
      </w:r>
      <w:r>
        <w:t xml:space="preserve"> and no new information is available that would significantly change the risk ratings for importation, distribution, establishment, spread and consequences as set out for thrips in existing policies.</w:t>
      </w:r>
    </w:p>
    <w:p w:rsidR="00835730" w:rsidRDefault="00835730" w:rsidP="00835730">
      <w:pPr>
        <w:pStyle w:val="Heading4"/>
        <w:numPr>
          <w:ilvl w:val="2"/>
          <w:numId w:val="10"/>
        </w:numPr>
      </w:pPr>
      <w:r>
        <w:t>Unrestricted risk estimate</w:t>
      </w:r>
    </w:p>
    <w:p w:rsidR="00835730" w:rsidRDefault="00835730" w:rsidP="00DA3E68">
      <w:pPr>
        <w:rPr>
          <w:rFonts w:ascii="Calibri" w:hAnsi="Calibri"/>
          <w:b/>
          <w:bCs/>
          <w:color w:val="773141"/>
          <w:sz w:val="28"/>
          <w:highlight w:val="yellow"/>
        </w:rPr>
      </w:pPr>
      <w:r>
        <w:t>The unrestricted risk estimate for thrips for strawberries from Korea is comparable to the estimates in previous assessments, and does not achieve the ALOP for Australia. Therefore, specific risk management measures are required for these pests.</w:t>
      </w:r>
      <w:r>
        <w:rPr>
          <w:highlight w:val="yellow"/>
        </w:rPr>
        <w:br w:type="page"/>
      </w:r>
    </w:p>
    <w:p w:rsidR="00835730" w:rsidRDefault="00835730" w:rsidP="00287F00">
      <w:pPr>
        <w:pStyle w:val="Heading3nobullet"/>
      </w:pPr>
      <w:r>
        <w:lastRenderedPageBreak/>
        <w:t>Assessments for quarantine pests for which some of the likelihood and/or consequence ratings are adopted from previous assessments</w:t>
      </w:r>
    </w:p>
    <w:p w:rsidR="00835730" w:rsidRDefault="00835730" w:rsidP="00835730">
      <w:pPr>
        <w:pStyle w:val="Heading3"/>
        <w:numPr>
          <w:ilvl w:val="1"/>
          <w:numId w:val="10"/>
        </w:numPr>
      </w:pPr>
      <w:bookmarkStart w:id="82" w:name="_Toc471465626"/>
      <w:r>
        <w:t>Kanzawa spider mite</w:t>
      </w:r>
      <w:bookmarkEnd w:id="82"/>
    </w:p>
    <w:p w:rsidR="00835730" w:rsidRPr="00A11145" w:rsidRDefault="00835730" w:rsidP="00761BF0">
      <w:pPr>
        <w:pStyle w:val="Heading4"/>
        <w:tabs>
          <w:tab w:val="clear" w:pos="794"/>
        </w:tabs>
        <w:ind w:left="0" w:firstLine="0"/>
      </w:pPr>
      <w:r w:rsidRPr="00A11145">
        <w:rPr>
          <w:i/>
        </w:rPr>
        <w:t xml:space="preserve">Tetranychus kanzawai </w:t>
      </w:r>
      <w:r w:rsidRPr="00A11145">
        <w:t>(EP, WA)</w:t>
      </w:r>
    </w:p>
    <w:p w:rsidR="00835730" w:rsidRPr="00A11145" w:rsidRDefault="00835730" w:rsidP="00761BF0">
      <w:r w:rsidRPr="00A11145">
        <w:rPr>
          <w:i/>
        </w:rPr>
        <w:t>Tetranychus kanzawai</w:t>
      </w:r>
      <w:r w:rsidRPr="00A11145">
        <w:t xml:space="preserve"> is </w:t>
      </w:r>
      <w:r>
        <w:t>not present in the state of Western Australia and</w:t>
      </w:r>
      <w:r w:rsidRPr="00A11145">
        <w:t xml:space="preserve"> is a pest of quarantine concern </w:t>
      </w:r>
      <w:r>
        <w:t xml:space="preserve">for that </w:t>
      </w:r>
      <w:r w:rsidRPr="00A11145">
        <w:t>state.</w:t>
      </w:r>
    </w:p>
    <w:p w:rsidR="00835730" w:rsidRPr="00A11145" w:rsidRDefault="00835730" w:rsidP="00761BF0">
      <w:r w:rsidRPr="00A11145">
        <w:rPr>
          <w:i/>
        </w:rPr>
        <w:t>Tetranychus kanzawai</w:t>
      </w:r>
      <w:r w:rsidRPr="00A11145">
        <w:t xml:space="preserve"> is a spider mite native to East Asia. It is referred to as a ‘spider mite’ due to its habit of spinning silken webs on plants, within which they seek shelter from predators and unfavourable environmental conditions (Yano 2012; Oku et al 2009). Adults are small in size; females</w:t>
      </w:r>
      <w:r>
        <w:t xml:space="preserve"> grow to between 0.3 and 0.5 </w:t>
      </w:r>
      <w:r w:rsidRPr="00A11145">
        <w:t xml:space="preserve">millimetres long </w:t>
      </w:r>
      <w:r>
        <w:rPr>
          <w:noProof/>
        </w:rPr>
        <w:t>(Zhang 2008)</w:t>
      </w:r>
      <w:r>
        <w:t xml:space="preserve"> and males are typically smaller.</w:t>
      </w:r>
    </w:p>
    <w:p w:rsidR="00835730" w:rsidRPr="00A11145" w:rsidRDefault="00835730" w:rsidP="006066AB">
      <w:r w:rsidRPr="00A11145">
        <w:rPr>
          <w:i/>
        </w:rPr>
        <w:t>Tetranychus kanzawai</w:t>
      </w:r>
      <w:r w:rsidRPr="00A11145">
        <w:t xml:space="preserve"> is highly polyphagous as a species, feeding on plants such as pear, tea, hydrangea, as well as strawberry, but exhibits strong intraspecific differences, and different populations have been shown to have different food preferences, responses in temperature, even reproductive incompatibility </w:t>
      </w:r>
      <w:r>
        <w:rPr>
          <w:noProof/>
        </w:rPr>
        <w:t>(Gomi &amp; Gotoh 1996; Hinomoto &amp; Takafuji 2011; Takafuji, Santoso &amp; Hinomoto 2001)</w:t>
      </w:r>
      <w:r w:rsidRPr="00A11145">
        <w:t xml:space="preserve">. Whilst some populations were shown not to be capable of completing their lifecycle on certain plants, all known populations are capable of completing their lifecycle on strawberry plants </w:t>
      </w:r>
      <w:r>
        <w:rPr>
          <w:noProof/>
        </w:rPr>
        <w:t>(Gomi &amp; Gotoh 1996)</w:t>
      </w:r>
      <w:r w:rsidRPr="00A11145">
        <w:t>.</w:t>
      </w:r>
    </w:p>
    <w:p w:rsidR="00835730" w:rsidRPr="00A11145" w:rsidRDefault="00835730" w:rsidP="006066AB">
      <w:r w:rsidRPr="00A11145">
        <w:rPr>
          <w:i/>
        </w:rPr>
        <w:t>Tetranychus kanzawai</w:t>
      </w:r>
      <w:r w:rsidRPr="00A11145">
        <w:t xml:space="preserve"> ha</w:t>
      </w:r>
      <w:r>
        <w:t xml:space="preserve">s in total five stages of life – </w:t>
      </w:r>
      <w:r w:rsidRPr="00A11145">
        <w:t xml:space="preserve">egg, larva, protonymph, deutonymph, and adult </w:t>
      </w:r>
      <w:r>
        <w:rPr>
          <w:noProof/>
        </w:rPr>
        <w:t>(CABI 2016)</w:t>
      </w:r>
      <w:r w:rsidRPr="00A11145">
        <w:t xml:space="preserve">. Their short lifecycle means that they go through many generations in a year </w:t>
      </w:r>
      <w:r>
        <w:rPr>
          <w:noProof/>
        </w:rPr>
        <w:t>(Gotoh &amp; Gomi 2000)</w:t>
      </w:r>
      <w:r w:rsidRPr="00A11145">
        <w:t xml:space="preserve">. All spider mites feed by piercing plant cells and consuming their contents </w:t>
      </w:r>
      <w:r>
        <w:rPr>
          <w:noProof/>
        </w:rPr>
        <w:t>(Zhang 2008)</w:t>
      </w:r>
      <w:r w:rsidRPr="00A11145">
        <w:t xml:space="preserve">. Leaves damaged by </w:t>
      </w:r>
      <w:r w:rsidRPr="00A11145">
        <w:rPr>
          <w:i/>
        </w:rPr>
        <w:t xml:space="preserve">Tetranychus </w:t>
      </w:r>
      <w:r w:rsidRPr="00A11145">
        <w:t xml:space="preserve">develop yellowish/brownish spots due to the removal of moisture by feeding and large numbers may </w:t>
      </w:r>
      <w:r>
        <w:t>result in</w:t>
      </w:r>
      <w:r w:rsidRPr="00A11145">
        <w:t xml:space="preserve"> stunted growth of plants, reduced fruit quality, and eventually plant death </w:t>
      </w:r>
      <w:r>
        <w:rPr>
          <w:noProof/>
        </w:rPr>
        <w:t>(Alford 2007; CABI 2016; Zhang 2008)</w:t>
      </w:r>
      <w:r w:rsidRPr="00A11145">
        <w:t xml:space="preserve">. Strawberry plants have been recorded as a viable host of </w:t>
      </w:r>
      <w:r w:rsidRPr="00A11145">
        <w:rPr>
          <w:i/>
        </w:rPr>
        <w:t>T. kanzawai</w:t>
      </w:r>
      <w:r w:rsidRPr="00A11145">
        <w:t xml:space="preserve"> </w:t>
      </w:r>
      <w:r>
        <w:rPr>
          <w:noProof/>
        </w:rPr>
        <w:t>(Gomi &amp; Gotoh 1996; Zhang et al. 1996b)</w:t>
      </w:r>
      <w:r w:rsidRPr="00A11145">
        <w:t>.</w:t>
      </w:r>
    </w:p>
    <w:p w:rsidR="00835730" w:rsidRPr="00A11145" w:rsidRDefault="00835730" w:rsidP="006066AB">
      <w:r w:rsidRPr="00A11145">
        <w:rPr>
          <w:i/>
        </w:rPr>
        <w:t>Tetranychus kanzawai</w:t>
      </w:r>
      <w:r w:rsidRPr="00A11145">
        <w:t xml:space="preserve"> can survive in a wide range of temperatures. In a study of its growth performance at different temperatures </w:t>
      </w:r>
      <w:r>
        <w:rPr>
          <w:noProof/>
        </w:rPr>
        <w:t>(Ullah et al. 2011)</w:t>
      </w:r>
      <w:r w:rsidRPr="00A11145">
        <w:t xml:space="preserve">, it was found to be able to reach </w:t>
      </w:r>
      <w:r>
        <w:t>maturity</w:t>
      </w:r>
      <w:r w:rsidRPr="00A11145">
        <w:t xml:space="preserve"> at constant temperatures of 15 °C up to a temperature of 37.5 °C. The fastest development time from newly laid egg to adult was found at 35 °C, at an average of 5.3</w:t>
      </w:r>
      <w:r>
        <w:t> </w:t>
      </w:r>
      <w:r w:rsidRPr="00A11145">
        <w:t>days for females and 5.1</w:t>
      </w:r>
      <w:r>
        <w:t> </w:t>
      </w:r>
      <w:r w:rsidRPr="00A11145">
        <w:t>days for males with a period of less than a day before adults started laying eggs</w:t>
      </w:r>
      <w:r>
        <w:t xml:space="preserve"> </w:t>
      </w:r>
      <w:r>
        <w:rPr>
          <w:noProof/>
        </w:rPr>
        <w:t>(Ullah et al. 2011)</w:t>
      </w:r>
      <w:r>
        <w:t>. T</w:t>
      </w:r>
      <w:r w:rsidRPr="00A11145">
        <w:t>he slowest development time was found at 15 °C, at 24.5</w:t>
      </w:r>
      <w:r>
        <w:t> </w:t>
      </w:r>
      <w:r w:rsidRPr="00A11145">
        <w:t>days for females and 24.4</w:t>
      </w:r>
      <w:r>
        <w:t> </w:t>
      </w:r>
      <w:r w:rsidRPr="00A11145">
        <w:t>days for males</w:t>
      </w:r>
      <w:r>
        <w:t xml:space="preserve"> </w:t>
      </w:r>
      <w:r>
        <w:rPr>
          <w:noProof/>
        </w:rPr>
        <w:t>(Ullah et al. 2011)</w:t>
      </w:r>
      <w:r w:rsidRPr="00A11145">
        <w:t xml:space="preserve">. At a constant temperature of 40 °C, some </w:t>
      </w:r>
      <w:r w:rsidRPr="00A11145">
        <w:rPr>
          <w:i/>
        </w:rPr>
        <w:t xml:space="preserve">T. kanzawai </w:t>
      </w:r>
      <w:r w:rsidRPr="00A11145">
        <w:t>eggs hatched, but none of the larvae reached adulthood</w:t>
      </w:r>
      <w:r>
        <w:t xml:space="preserve"> </w:t>
      </w:r>
      <w:r>
        <w:rPr>
          <w:noProof/>
        </w:rPr>
        <w:t>(Ullah et al. 2011)</w:t>
      </w:r>
      <w:r w:rsidRPr="00A11145">
        <w:t xml:space="preserve">. Yang et al </w:t>
      </w:r>
      <w:r>
        <w:rPr>
          <w:noProof/>
        </w:rPr>
        <w:t>(1991)</w:t>
      </w:r>
      <w:r w:rsidRPr="00A11145">
        <w:t xml:space="preserve"> found in their study that 22</w:t>
      </w:r>
      <w:r>
        <w:t> </w:t>
      </w:r>
      <w:r w:rsidRPr="00A11145">
        <w:t xml:space="preserve">per cent of </w:t>
      </w:r>
      <w:r w:rsidRPr="00A11145">
        <w:rPr>
          <w:i/>
        </w:rPr>
        <w:t xml:space="preserve">T. kanzawai </w:t>
      </w:r>
      <w:r w:rsidRPr="00A11145">
        <w:t xml:space="preserve">adults could </w:t>
      </w:r>
      <w:r>
        <w:t>survive temperatures as low as –</w:t>
      </w:r>
      <w:r w:rsidRPr="00A11145">
        <w:t xml:space="preserve">5 °C for ten days, </w:t>
      </w:r>
      <w:r>
        <w:t xml:space="preserve">but on the other hand, Ullah et al </w:t>
      </w:r>
      <w:r>
        <w:rPr>
          <w:noProof/>
        </w:rPr>
        <w:t>(2011)</w:t>
      </w:r>
      <w:r>
        <w:t xml:space="preserve"> reported that</w:t>
      </w:r>
      <w:r w:rsidRPr="00A11145">
        <w:t xml:space="preserve"> development stopped and the lowest temperature at which a population </w:t>
      </w:r>
      <w:r>
        <w:t>can</w:t>
      </w:r>
      <w:r w:rsidRPr="00A11145">
        <w:t xml:space="preserve"> reproduc</w:t>
      </w:r>
      <w:r>
        <w:t>e</w:t>
      </w:r>
      <w:r w:rsidRPr="00A11145">
        <w:t xml:space="preserve"> was likely closer to 10 °C</w:t>
      </w:r>
      <w:r>
        <w:t xml:space="preserve">. The differences may be </w:t>
      </w:r>
      <w:r w:rsidRPr="00A11145">
        <w:t>depend</w:t>
      </w:r>
      <w:r>
        <w:t>ent</w:t>
      </w:r>
      <w:r w:rsidRPr="00A11145">
        <w:t xml:space="preserve"> on the population it came from </w:t>
      </w:r>
      <w:r>
        <w:rPr>
          <w:noProof/>
        </w:rPr>
        <w:t>(Takafuji, Santoso &amp; Hinomoto 2001)</w:t>
      </w:r>
      <w:r w:rsidRPr="00A11145">
        <w:t>.</w:t>
      </w:r>
    </w:p>
    <w:p w:rsidR="00835730" w:rsidRPr="00A11145" w:rsidRDefault="00835730" w:rsidP="00761BF0">
      <w:r w:rsidRPr="00A11145">
        <w:t xml:space="preserve">The risk scenario of concern is that </w:t>
      </w:r>
      <w:r w:rsidRPr="00A11145">
        <w:rPr>
          <w:i/>
        </w:rPr>
        <w:t>T. kanzawai</w:t>
      </w:r>
      <w:r w:rsidRPr="00A11145">
        <w:t xml:space="preserve"> adults and larvae are present on harvested strawberry fruit and brought to Australia.</w:t>
      </w:r>
    </w:p>
    <w:p w:rsidR="00835730" w:rsidRDefault="00835730" w:rsidP="00761BF0">
      <w:r w:rsidRPr="00A11145">
        <w:rPr>
          <w:i/>
        </w:rPr>
        <w:lastRenderedPageBreak/>
        <w:t>Tetranychus kanzawai</w:t>
      </w:r>
      <w:r w:rsidRPr="00A11145">
        <w:t xml:space="preserve"> was included in the existing import policy for table grapes from Japan </w:t>
      </w:r>
      <w:r>
        <w:rPr>
          <w:noProof/>
        </w:rPr>
        <w:t>(Australian Department of Agriculture 2014)</w:t>
      </w:r>
      <w:r w:rsidRPr="00A11145">
        <w:t xml:space="preserve">, Korea </w:t>
      </w:r>
      <w:r>
        <w:rPr>
          <w:noProof/>
        </w:rPr>
        <w:t>(Biosecurity Australia 2011b)</w:t>
      </w:r>
      <w:r w:rsidRPr="00A11145">
        <w:t xml:space="preserve">, and China </w:t>
      </w:r>
      <w:r>
        <w:rPr>
          <w:noProof/>
        </w:rPr>
        <w:t>(Biosecurity Australia 2011a)</w:t>
      </w:r>
      <w:r w:rsidRPr="00A11145">
        <w:t xml:space="preserve">. The assessment of </w:t>
      </w:r>
      <w:r w:rsidRPr="00A11145">
        <w:rPr>
          <w:i/>
        </w:rPr>
        <w:t>T. kanzawai</w:t>
      </w:r>
      <w:r w:rsidRPr="00A11145">
        <w:t xml:space="preserve"> presented here builds on these existing policies.</w:t>
      </w:r>
    </w:p>
    <w:p w:rsidR="00835730" w:rsidRDefault="00835730" w:rsidP="00761BF0">
      <w:r w:rsidRPr="00287F00">
        <w:rPr>
          <w:i/>
        </w:rPr>
        <w:t>Tetranychus kanzawai</w:t>
      </w:r>
      <w:r>
        <w:t xml:space="preserve"> has a wide host range and host material is likely to be available all year round in Australia. In addition, after importation strawberries will be distributed throughout Australia for retail sale in a similar way to table grapes assessed previously. Therefore, the likelihood of distribution for this pest for strawberries from Korea would be comparable to that assessed previously.</w:t>
      </w:r>
    </w:p>
    <w:p w:rsidR="00835730" w:rsidRDefault="00835730" w:rsidP="00761BF0">
      <w:r>
        <w:t xml:space="preserve">The likelihood of establishment and spread of </w:t>
      </w:r>
      <w:r w:rsidRPr="00287F00">
        <w:rPr>
          <w:i/>
        </w:rPr>
        <w:t>T. kanzawai</w:t>
      </w:r>
      <w:r>
        <w:t xml:space="preserve"> in Western Australia for strawberries from Korea will be comparable to previous assessments. These likelihoods relate specifically to events that occur in Australia and are principally independent of the importation pathway. The consequences of </w:t>
      </w:r>
      <w:r>
        <w:rPr>
          <w:i/>
        </w:rPr>
        <w:t>T. </w:t>
      </w:r>
      <w:r w:rsidRPr="00BA51DC">
        <w:rPr>
          <w:i/>
        </w:rPr>
        <w:t>kanzawai</w:t>
      </w:r>
      <w:r>
        <w:t xml:space="preserve"> in Western Australia are also principally independent of the importation pathway.</w:t>
      </w:r>
    </w:p>
    <w:p w:rsidR="00835730" w:rsidRPr="00A11145" w:rsidRDefault="00835730" w:rsidP="00761BF0">
      <w:r w:rsidRPr="00A11145">
        <w:t>In addition, the department has also reviewed the latest literature</w:t>
      </w:r>
      <w:r>
        <w:t xml:space="preserve"> </w:t>
      </w:r>
      <w:r w:rsidRPr="009E6CD9">
        <w:t>(for example</w:t>
      </w:r>
      <w:r w:rsidRPr="005973EE">
        <w:t xml:space="preserve"> </w:t>
      </w:r>
      <w:r>
        <w:rPr>
          <w:noProof/>
        </w:rPr>
        <w:t>Ghazy et al. 2016)</w:t>
      </w:r>
      <w:r w:rsidRPr="00A11145">
        <w:t xml:space="preserve"> and no new information is available that would significantly change the risk ratings for </w:t>
      </w:r>
      <w:r>
        <w:t xml:space="preserve">distribution, </w:t>
      </w:r>
      <w:r w:rsidRPr="00A11145">
        <w:t xml:space="preserve">establishment, spread and consequences as set out for </w:t>
      </w:r>
      <w:r w:rsidRPr="00A11145">
        <w:rPr>
          <w:i/>
        </w:rPr>
        <w:t>T. kanzawai</w:t>
      </w:r>
      <w:r w:rsidRPr="00A11145">
        <w:t xml:space="preserve"> in the existing policies.</w:t>
      </w:r>
    </w:p>
    <w:p w:rsidR="00835730" w:rsidRDefault="00835730" w:rsidP="00761BF0">
      <w:pPr>
        <w:rPr>
          <w:highlight w:val="yellow"/>
        </w:rPr>
      </w:pPr>
      <w:r w:rsidRPr="00A11145">
        <w:t>However, differences in climatic conditions, the commodity,</w:t>
      </w:r>
      <w:r>
        <w:t xml:space="preserve"> pest prevalence</w:t>
      </w:r>
      <w:r w:rsidRPr="00A11145">
        <w:t xml:space="preserve"> and </w:t>
      </w:r>
      <w:r>
        <w:t>commercial production</w:t>
      </w:r>
      <w:r w:rsidRPr="00A11145">
        <w:t xml:space="preserve"> practices between </w:t>
      </w:r>
      <w:r>
        <w:t xml:space="preserve">previous exporting areas and Korea </w:t>
      </w:r>
      <w:r w:rsidRPr="00A11145">
        <w:t xml:space="preserve">make it necessary to reassess the likelihood of importation of </w:t>
      </w:r>
      <w:r w:rsidRPr="00A11145">
        <w:rPr>
          <w:i/>
        </w:rPr>
        <w:t>T. kanzawai</w:t>
      </w:r>
      <w:r w:rsidRPr="00A11145">
        <w:t xml:space="preserve"> into WA with strawberries from Korea</w:t>
      </w:r>
      <w:r>
        <w:t>.</w:t>
      </w:r>
    </w:p>
    <w:p w:rsidR="00835730" w:rsidRDefault="00835730" w:rsidP="00835730">
      <w:pPr>
        <w:pStyle w:val="Heading4"/>
        <w:numPr>
          <w:ilvl w:val="2"/>
          <w:numId w:val="10"/>
        </w:numPr>
      </w:pPr>
      <w:r>
        <w:t>Likelihood of entry</w:t>
      </w:r>
    </w:p>
    <w:p w:rsidR="00835730" w:rsidRDefault="00835730" w:rsidP="00761BF0">
      <w:r>
        <w:t>The likelihood of entry is considered in two parts, the likelihood of importation and the likelihood of distribution, which consider pre-border and post-border issues, respectively.</w:t>
      </w:r>
    </w:p>
    <w:p w:rsidR="00835730" w:rsidRDefault="00835730" w:rsidP="00761BF0">
      <w:pPr>
        <w:pStyle w:val="Heading5"/>
      </w:pPr>
      <w:r>
        <w:t>Likelihood of importation</w:t>
      </w:r>
    </w:p>
    <w:p w:rsidR="00835730" w:rsidRDefault="00835730" w:rsidP="00761BF0">
      <w:r w:rsidRPr="00A11145">
        <w:t xml:space="preserve">The likelihood that </w:t>
      </w:r>
      <w:r>
        <w:rPr>
          <w:i/>
        </w:rPr>
        <w:t>Tetranychus </w:t>
      </w:r>
      <w:r w:rsidRPr="00A11145">
        <w:rPr>
          <w:i/>
        </w:rPr>
        <w:t>kanzawai</w:t>
      </w:r>
      <w:r w:rsidRPr="00A11145">
        <w:t xml:space="preserve"> will arrive in Australia with the importation of strawberries from Korea is: </w:t>
      </w:r>
      <w:r w:rsidRPr="003D2042">
        <w:rPr>
          <w:b/>
        </w:rPr>
        <w:t>Moderate</w:t>
      </w:r>
      <w:r>
        <w:t>.</w:t>
      </w:r>
    </w:p>
    <w:p w:rsidR="00835730" w:rsidRDefault="00835730" w:rsidP="00761BF0">
      <w:r>
        <w:t>The following information provides supporting evidence for this assessment.</w:t>
      </w:r>
    </w:p>
    <w:p w:rsidR="00835730" w:rsidRDefault="00835730" w:rsidP="00835730">
      <w:pPr>
        <w:pStyle w:val="ListBullet"/>
        <w:numPr>
          <w:ilvl w:val="0"/>
          <w:numId w:val="7"/>
        </w:numPr>
      </w:pPr>
      <w:r>
        <w:rPr>
          <w:i/>
        </w:rPr>
        <w:t>Tetranychus </w:t>
      </w:r>
      <w:r w:rsidRPr="00A11145">
        <w:rPr>
          <w:i/>
        </w:rPr>
        <w:t>kanzawai</w:t>
      </w:r>
      <w:r w:rsidRPr="00A11145">
        <w:t xml:space="preserve"> is known to be </w:t>
      </w:r>
      <w:r>
        <w:t xml:space="preserve">a pest of strawberries in </w:t>
      </w:r>
      <w:r w:rsidRPr="00A11145">
        <w:t xml:space="preserve">Korea </w:t>
      </w:r>
      <w:r>
        <w:rPr>
          <w:noProof/>
        </w:rPr>
        <w:t>(QIA 2015b)</w:t>
      </w:r>
      <w:r w:rsidRPr="00A11145">
        <w:t xml:space="preserve"> and is known to be capable of completing its lifecycle on strawberry plants </w:t>
      </w:r>
      <w:r>
        <w:rPr>
          <w:noProof/>
        </w:rPr>
        <w:t>(Gomi &amp; Gotoh 1996; Zhang et al. 1996a)</w:t>
      </w:r>
      <w:r w:rsidRPr="00A11145">
        <w:t>.</w:t>
      </w:r>
    </w:p>
    <w:p w:rsidR="00835730" w:rsidRPr="00A11145" w:rsidRDefault="00835730" w:rsidP="00835730">
      <w:pPr>
        <w:pStyle w:val="ListBullet"/>
        <w:numPr>
          <w:ilvl w:val="0"/>
          <w:numId w:val="7"/>
        </w:numPr>
      </w:pPr>
      <w:r>
        <w:t xml:space="preserve">Whilst </w:t>
      </w:r>
      <w:r>
        <w:rPr>
          <w:i/>
        </w:rPr>
        <w:t xml:space="preserve">Tetranychus </w:t>
      </w:r>
      <w:r>
        <w:t xml:space="preserve">mites feed mainly on leaves, they may be found on fruit during high infestation levels </w:t>
      </w:r>
      <w:r>
        <w:rPr>
          <w:noProof/>
        </w:rPr>
        <w:t>(NAPPO 2014)</w:t>
      </w:r>
      <w:r>
        <w:t>.</w:t>
      </w:r>
    </w:p>
    <w:p w:rsidR="00835730" w:rsidRDefault="00835730" w:rsidP="00835730">
      <w:pPr>
        <w:pStyle w:val="ListBullet"/>
        <w:numPr>
          <w:ilvl w:val="0"/>
          <w:numId w:val="7"/>
        </w:numPr>
      </w:pPr>
      <w:r>
        <w:t>H</w:t>
      </w:r>
      <w:r w:rsidRPr="00A11145">
        <w:t xml:space="preserve">igh infestation levels </w:t>
      </w:r>
      <w:r>
        <w:t xml:space="preserve">of </w:t>
      </w:r>
      <w:r>
        <w:rPr>
          <w:i/>
        </w:rPr>
        <w:t xml:space="preserve">T. kanzawai </w:t>
      </w:r>
      <w:r w:rsidRPr="00A11145">
        <w:t>lead</w:t>
      </w:r>
      <w:r>
        <w:t>s</w:t>
      </w:r>
      <w:r w:rsidRPr="00A11145">
        <w:t xml:space="preserve"> to noticeable</w:t>
      </w:r>
      <w:r>
        <w:t xml:space="preserve"> direct</w:t>
      </w:r>
      <w:r w:rsidRPr="00A11145">
        <w:t xml:space="preserve"> damage to the plant as well as silk webbing </w:t>
      </w:r>
      <w:r>
        <w:t xml:space="preserve">on the areas infested </w:t>
      </w:r>
      <w:r>
        <w:rPr>
          <w:noProof/>
        </w:rPr>
        <w:t>(Zhang 2008)</w:t>
      </w:r>
      <w:r w:rsidRPr="00A11145">
        <w:t xml:space="preserve">. There is also comparatively small space for </w:t>
      </w:r>
      <w:r w:rsidRPr="00A11145">
        <w:rPr>
          <w:i/>
        </w:rPr>
        <w:t xml:space="preserve">T. kanzawai </w:t>
      </w:r>
      <w:r w:rsidRPr="00A11145">
        <w:t xml:space="preserve">to hide on strawberry fruit when compared to grape bunches, </w:t>
      </w:r>
      <w:r>
        <w:t xml:space="preserve">and </w:t>
      </w:r>
      <w:r w:rsidRPr="00A11145">
        <w:t>strawberries are picked and packed individually.</w:t>
      </w:r>
      <w:r>
        <w:t xml:space="preserve"> Therefore, more heavily infested fruit is likely to be detected and removed during standard commercial quality processes.</w:t>
      </w:r>
    </w:p>
    <w:p w:rsidR="00835730" w:rsidRPr="00A11145" w:rsidRDefault="00835730" w:rsidP="00835730">
      <w:pPr>
        <w:pStyle w:val="ListBullet"/>
        <w:numPr>
          <w:ilvl w:val="0"/>
          <w:numId w:val="7"/>
        </w:numPr>
      </w:pPr>
      <w:r>
        <w:rPr>
          <w:i/>
        </w:rPr>
        <w:t xml:space="preserve">Tetranychus </w:t>
      </w:r>
      <w:r>
        <w:t xml:space="preserve">mites are capable of </w:t>
      </w:r>
      <w:r w:rsidRPr="00A11145">
        <w:t>enter</w:t>
      </w:r>
      <w:r>
        <w:t>ing</w:t>
      </w:r>
      <w:r w:rsidRPr="00A11145">
        <w:t xml:space="preserve"> diapause when under stress, and </w:t>
      </w:r>
      <w:r>
        <w:t>can</w:t>
      </w:r>
      <w:r w:rsidRPr="00A11145">
        <w:t xml:space="preserve"> survive for long periods of time in low temperatures and even develop a tolerance for low oxygen level</w:t>
      </w:r>
      <w:r>
        <w:t>s</w:t>
      </w:r>
      <w:r w:rsidRPr="00A11145">
        <w:t xml:space="preserve"> (Suzuki et al 2015)</w:t>
      </w:r>
      <w:r>
        <w:t xml:space="preserve"> which may be experienced during air freight</w:t>
      </w:r>
      <w:r w:rsidRPr="00A11145">
        <w:t>.</w:t>
      </w:r>
      <w:r>
        <w:t xml:space="preserve"> </w:t>
      </w:r>
      <w:r w:rsidRPr="00A11145">
        <w:t xml:space="preserve">Unpublished Department </w:t>
      </w:r>
      <w:r w:rsidRPr="00A11145">
        <w:lastRenderedPageBreak/>
        <w:t xml:space="preserve">of Agriculture and Water Resources data indicate that </w:t>
      </w:r>
      <w:r w:rsidRPr="00F61787">
        <w:rPr>
          <w:i/>
        </w:rPr>
        <w:t>Tetranychus</w:t>
      </w:r>
      <w:r w:rsidRPr="00A11145">
        <w:t xml:space="preserve"> mites have been intercepted in strawberries from the United States and were found under the calyx.</w:t>
      </w:r>
    </w:p>
    <w:p w:rsidR="00835730" w:rsidRPr="00A11145" w:rsidRDefault="00835730" w:rsidP="00835730">
      <w:pPr>
        <w:pStyle w:val="ListBullet"/>
        <w:numPr>
          <w:ilvl w:val="0"/>
          <w:numId w:val="7"/>
        </w:numPr>
      </w:pPr>
      <w:r w:rsidRPr="00A11145">
        <w:rPr>
          <w:i/>
        </w:rPr>
        <w:t>Tetranychus</w:t>
      </w:r>
      <w:r>
        <w:rPr>
          <w:i/>
        </w:rPr>
        <w:t> </w:t>
      </w:r>
      <w:r w:rsidRPr="00A11145">
        <w:rPr>
          <w:i/>
        </w:rPr>
        <w:t>kanzawai</w:t>
      </w:r>
      <w:r w:rsidRPr="00A11145">
        <w:t xml:space="preserve"> has been fo</w:t>
      </w:r>
      <w:r>
        <w:t>und to survive temperatures of -</w:t>
      </w:r>
      <w:r w:rsidRPr="00A11145">
        <w:t xml:space="preserve">5 °C for ten days, suggesting it can survive cold storage and transport </w:t>
      </w:r>
      <w:r>
        <w:rPr>
          <w:noProof/>
        </w:rPr>
        <w:t>(Yang, Cao &amp; Chen 1991)</w:t>
      </w:r>
      <w:r w:rsidRPr="00A11145">
        <w:t>.</w:t>
      </w:r>
    </w:p>
    <w:p w:rsidR="00835730" w:rsidRDefault="00835730" w:rsidP="00761BF0">
      <w:r>
        <w:rPr>
          <w:i/>
        </w:rPr>
        <w:t>Tetranychus kanzawai</w:t>
      </w:r>
      <w:r>
        <w:t xml:space="preserve"> is a pest of strawberries</w:t>
      </w:r>
      <w:r w:rsidRPr="003D2042">
        <w:t xml:space="preserve"> in Korea and </w:t>
      </w:r>
      <w:r>
        <w:t xml:space="preserve">is </w:t>
      </w:r>
      <w:r w:rsidRPr="003D2042">
        <w:t xml:space="preserve">capable of completing </w:t>
      </w:r>
      <w:r>
        <w:t>its</w:t>
      </w:r>
      <w:r w:rsidRPr="003D2042">
        <w:t xml:space="preserve"> lifecycle on strawberry plants. They may not be detected during harvest </w:t>
      </w:r>
      <w:r>
        <w:t>or</w:t>
      </w:r>
      <w:r w:rsidRPr="003D2042">
        <w:t xml:space="preserve"> packing</w:t>
      </w:r>
      <w:r>
        <w:t xml:space="preserve"> </w:t>
      </w:r>
      <w:r w:rsidRPr="003D2042">
        <w:t xml:space="preserve">house </w:t>
      </w:r>
      <w:r>
        <w:t>procedures</w:t>
      </w:r>
      <w:r w:rsidRPr="003D2042">
        <w:t xml:space="preserve"> due to their small size</w:t>
      </w:r>
      <w:r>
        <w:t>.</w:t>
      </w:r>
      <w:r w:rsidRPr="003D2042">
        <w:t xml:space="preserve"> </w:t>
      </w:r>
      <w:r>
        <w:t xml:space="preserve">They </w:t>
      </w:r>
      <w:r w:rsidRPr="003D2042">
        <w:t xml:space="preserve">can survive </w:t>
      </w:r>
      <w:r>
        <w:t>low temperatures during storage and transportation</w:t>
      </w:r>
      <w:r w:rsidRPr="003D2042">
        <w:t xml:space="preserve">. </w:t>
      </w:r>
      <w:r>
        <w:t xml:space="preserve">However, during high infestation levels, significant damage occurs on fruit which would lead to their removal from the export pathway. In the case of lower infestation levels, </w:t>
      </w:r>
      <w:r>
        <w:rPr>
          <w:i/>
        </w:rPr>
        <w:t>T. kanzawai</w:t>
      </w:r>
      <w:r>
        <w:t xml:space="preserve"> is highly unlikely to be present on the fruit at all. </w:t>
      </w:r>
      <w:r w:rsidRPr="003D2042">
        <w:t>This information supports a likelihood estimate for importation into Western Australia of ‘moderate’.</w:t>
      </w:r>
    </w:p>
    <w:p w:rsidR="00835730" w:rsidRDefault="00835730" w:rsidP="00761BF0">
      <w:pPr>
        <w:pStyle w:val="Heading5"/>
      </w:pPr>
      <w:r>
        <w:t>Likelihood of distribution</w:t>
      </w:r>
    </w:p>
    <w:p w:rsidR="00835730" w:rsidRDefault="00835730" w:rsidP="003D2042">
      <w:r>
        <w:t xml:space="preserve">The likelihood that </w:t>
      </w:r>
      <w:r>
        <w:rPr>
          <w:i/>
        </w:rPr>
        <w:t xml:space="preserve">Tetranychus kanzawai </w:t>
      </w:r>
      <w:r>
        <w:t xml:space="preserve">will be distributed within Australia in a viable state as a result of the processing, sale or disposal of strawberry fruit from Korea and subsequently transfer to a susceptible part of a host assessed here would be similar for table grapes from China </w:t>
      </w:r>
      <w:r>
        <w:rPr>
          <w:noProof/>
        </w:rPr>
        <w:t>(Biosecurity Australia 2011a)</w:t>
      </w:r>
      <w:r>
        <w:t xml:space="preserve"> and table grapes from Korea </w:t>
      </w:r>
      <w:r>
        <w:rPr>
          <w:noProof/>
        </w:rPr>
        <w:t>(Biosecurity Australia 2011b)</w:t>
      </w:r>
      <w:r>
        <w:t xml:space="preserve">, that is: </w:t>
      </w:r>
      <w:r w:rsidRPr="0009296B">
        <w:rPr>
          <w:b/>
        </w:rPr>
        <w:t>Moderat</w:t>
      </w:r>
      <w:r w:rsidRPr="008F7E23">
        <w:rPr>
          <w:b/>
        </w:rPr>
        <w:t>e</w:t>
      </w:r>
      <w:r>
        <w:t>.</w:t>
      </w:r>
    </w:p>
    <w:p w:rsidR="00835730" w:rsidRDefault="00835730" w:rsidP="00761BF0">
      <w:pPr>
        <w:pStyle w:val="Heading5"/>
      </w:pPr>
      <w:r>
        <w:t>Overall likelihood of entry</w:t>
      </w:r>
    </w:p>
    <w:p w:rsidR="00835730" w:rsidRDefault="00835730" w:rsidP="00761BF0">
      <w:r>
        <w:t>The overall likelihood of entry is determined by combining the likelihood of importation with the likelihood of distribution using the matrix of rules shown in Table 2.2.</w:t>
      </w:r>
    </w:p>
    <w:p w:rsidR="00835730" w:rsidRDefault="00835730" w:rsidP="00761BF0">
      <w:r w:rsidRPr="00A11145">
        <w:t xml:space="preserve">The likelihood that </w:t>
      </w:r>
      <w:r w:rsidRPr="00A11145">
        <w:rPr>
          <w:i/>
        </w:rPr>
        <w:t>Tetranychus kanzawai</w:t>
      </w:r>
      <w:r w:rsidRPr="00A11145">
        <w:t xml:space="preserve"> will enter Australia as a result of trade in strawberries from Korea and be distributed in a viable state to a susceptible host is: </w:t>
      </w:r>
      <w:r w:rsidRPr="00857925">
        <w:rPr>
          <w:b/>
        </w:rPr>
        <w:t>Low</w:t>
      </w:r>
      <w:r>
        <w:t>.</w:t>
      </w:r>
    </w:p>
    <w:p w:rsidR="00835730" w:rsidRDefault="00835730" w:rsidP="00835730">
      <w:pPr>
        <w:pStyle w:val="Heading4"/>
        <w:numPr>
          <w:ilvl w:val="2"/>
          <w:numId w:val="10"/>
        </w:numPr>
      </w:pPr>
      <w:r>
        <w:t>Likelihood of establishment and spread</w:t>
      </w:r>
    </w:p>
    <w:p w:rsidR="00835730" w:rsidRPr="00A11145" w:rsidRDefault="00835730" w:rsidP="00857925">
      <w:r w:rsidRPr="00A11145">
        <w:t xml:space="preserve">As indicated, the likelihood of establishment and of spread for </w:t>
      </w:r>
      <w:r>
        <w:rPr>
          <w:i/>
        </w:rPr>
        <w:t>Tetranychus </w:t>
      </w:r>
      <w:r w:rsidRPr="00A11145">
        <w:rPr>
          <w:i/>
        </w:rPr>
        <w:t>kanzawai</w:t>
      </w:r>
      <w:r w:rsidRPr="00A11145">
        <w:t xml:space="preserve"> is being based on the assessment for table grapes from China </w:t>
      </w:r>
      <w:r>
        <w:rPr>
          <w:noProof/>
        </w:rPr>
        <w:t>(Biosecurity Australia 2011a)</w:t>
      </w:r>
      <w:r w:rsidRPr="00A11145">
        <w:t xml:space="preserve">, and table grapes from Korea </w:t>
      </w:r>
      <w:r>
        <w:rPr>
          <w:noProof/>
        </w:rPr>
        <w:t>(Biosecurity Australia 2011b)</w:t>
      </w:r>
      <w:r w:rsidRPr="00A11145">
        <w:t>. The ratings from the previous assessments are:</w:t>
      </w:r>
    </w:p>
    <w:p w:rsidR="00835730" w:rsidRPr="00A11145" w:rsidRDefault="00835730" w:rsidP="00857925">
      <w:pPr>
        <w:tabs>
          <w:tab w:val="left" w:pos="3119"/>
        </w:tabs>
        <w:rPr>
          <w:b/>
        </w:rPr>
      </w:pPr>
      <w:r w:rsidRPr="00A11145">
        <w:t>Likelihood of establishment</w:t>
      </w:r>
      <w:r w:rsidRPr="00A11145">
        <w:tab/>
      </w:r>
      <w:r w:rsidRPr="00857925">
        <w:rPr>
          <w:b/>
        </w:rPr>
        <w:t>High</w:t>
      </w:r>
      <w:r w:rsidRPr="00A11145">
        <w:rPr>
          <w:b/>
        </w:rPr>
        <w:br/>
      </w:r>
      <w:r w:rsidRPr="00A11145">
        <w:t>Likelihood of spread</w:t>
      </w:r>
      <w:r w:rsidRPr="00A11145">
        <w:tab/>
      </w:r>
      <w:r w:rsidRPr="00857925">
        <w:rPr>
          <w:b/>
        </w:rPr>
        <w:t>Moderate</w:t>
      </w:r>
    </w:p>
    <w:p w:rsidR="00835730" w:rsidRDefault="00835730" w:rsidP="00835730">
      <w:pPr>
        <w:pStyle w:val="Heading4"/>
        <w:numPr>
          <w:ilvl w:val="2"/>
          <w:numId w:val="10"/>
        </w:numPr>
      </w:pPr>
      <w:r>
        <w:t>Overall likelihood of entry, establishment and spread</w:t>
      </w:r>
    </w:p>
    <w:p w:rsidR="00835730" w:rsidRDefault="00835730" w:rsidP="00761BF0">
      <w:r>
        <w:t>The overall likelihood of entry, establishment and spread is determined by combining the likelihoods of entry, of establishment and of spread using the matrix of rules shown in Table 2.2.</w:t>
      </w:r>
    </w:p>
    <w:p w:rsidR="00835730" w:rsidRDefault="00835730" w:rsidP="00761BF0">
      <w:r w:rsidRPr="00A11145">
        <w:t xml:space="preserve">The overall likelihood that </w:t>
      </w:r>
      <w:r w:rsidRPr="00A11145">
        <w:rPr>
          <w:i/>
        </w:rPr>
        <w:t>Tetranychus kanzawai</w:t>
      </w:r>
      <w:r w:rsidRPr="00A11145">
        <w:t xml:space="preserve"> will enter Australia as a result of trade in strawberries from Korea, be distributed in a viable state to a susceptible host, establish in Australia and subsequently spread within Australia is: </w:t>
      </w:r>
      <w:r w:rsidRPr="00857925">
        <w:rPr>
          <w:b/>
        </w:rPr>
        <w:t>Low</w:t>
      </w:r>
      <w:r>
        <w:t>.</w:t>
      </w:r>
    </w:p>
    <w:p w:rsidR="00835730" w:rsidRDefault="00835730" w:rsidP="00835730">
      <w:pPr>
        <w:pStyle w:val="Heading4"/>
        <w:numPr>
          <w:ilvl w:val="2"/>
          <w:numId w:val="10"/>
        </w:numPr>
      </w:pPr>
      <w:r>
        <w:t>Consequences</w:t>
      </w:r>
    </w:p>
    <w:p w:rsidR="00835730" w:rsidRDefault="00835730" w:rsidP="00761BF0">
      <w:r w:rsidRPr="00A11145">
        <w:t xml:space="preserve">As indicated, consequences of </w:t>
      </w:r>
      <w:r w:rsidRPr="00A11145">
        <w:rPr>
          <w:i/>
        </w:rPr>
        <w:t>T. kanzawai</w:t>
      </w:r>
      <w:r w:rsidRPr="00A11145">
        <w:t xml:space="preserve"> in Western Australia assessed here are based on the previous assessment for </w:t>
      </w:r>
      <w:r w:rsidRPr="00A11145">
        <w:rPr>
          <w:i/>
        </w:rPr>
        <w:t>T. kanzawai</w:t>
      </w:r>
      <w:r w:rsidRPr="00A11145">
        <w:t xml:space="preserve"> for table grapes from China </w:t>
      </w:r>
      <w:r>
        <w:rPr>
          <w:noProof/>
        </w:rPr>
        <w:t>(Biosecurity Australia 2011a)</w:t>
      </w:r>
      <w:r w:rsidRPr="00A11145">
        <w:t xml:space="preserve">, </w:t>
      </w:r>
      <w:r w:rsidRPr="00A11145">
        <w:lastRenderedPageBreak/>
        <w:t xml:space="preserve">which was adopted for table grapes from Korea </w:t>
      </w:r>
      <w:r>
        <w:rPr>
          <w:noProof/>
        </w:rPr>
        <w:t>(Biosecurity Australia 2011b)</w:t>
      </w:r>
      <w:r w:rsidRPr="00A11145">
        <w:t xml:space="preserve"> and Japan </w:t>
      </w:r>
      <w:r>
        <w:rPr>
          <w:noProof/>
        </w:rPr>
        <w:t>(Australian Department of Agriculture 2014)</w:t>
      </w:r>
      <w:r w:rsidRPr="00A11145">
        <w:t xml:space="preserve">, that is </w:t>
      </w:r>
      <w:r w:rsidRPr="000D688B">
        <w:rPr>
          <w:b/>
        </w:rPr>
        <w:t>Moderate</w:t>
      </w:r>
      <w:r w:rsidRPr="00A11145">
        <w:t>.</w:t>
      </w:r>
    </w:p>
    <w:p w:rsidR="00835730" w:rsidRDefault="00835730" w:rsidP="00835730">
      <w:pPr>
        <w:pStyle w:val="Heading4"/>
        <w:numPr>
          <w:ilvl w:val="2"/>
          <w:numId w:val="10"/>
        </w:numPr>
      </w:pPr>
      <w:r>
        <w:t>Unrestricted risk estimate</w:t>
      </w:r>
    </w:p>
    <w:p w:rsidR="00835730" w:rsidRDefault="00835730" w:rsidP="00761BF0">
      <w:r>
        <w:t>Unrestricted risk is the result of combining the likelihoods of entry, establishment and spread with the outcome of overall consequences. Likelihoods and consequences are combined using the risk estimation matrix shown in Table 2.5.</w:t>
      </w:r>
    </w:p>
    <w:tbl>
      <w:tblPr>
        <w:tblW w:w="5000" w:type="pct"/>
        <w:tblBorders>
          <w:top w:val="single" w:sz="4" w:space="0" w:color="auto"/>
          <w:bottom w:val="single" w:sz="4" w:space="0" w:color="auto"/>
        </w:tblBorders>
        <w:tblLook w:val="04A0" w:firstRow="1" w:lastRow="0" w:firstColumn="1" w:lastColumn="0" w:noHBand="0" w:noVBand="1"/>
      </w:tblPr>
      <w:tblGrid>
        <w:gridCol w:w="6218"/>
        <w:gridCol w:w="2852"/>
      </w:tblGrid>
      <w:tr w:rsidR="00835730" w:rsidTr="00857925">
        <w:tc>
          <w:tcPr>
            <w:tcW w:w="5000" w:type="pct"/>
            <w:gridSpan w:val="2"/>
          </w:tcPr>
          <w:p w:rsidR="00835730" w:rsidRDefault="00835730" w:rsidP="00857925">
            <w:pPr>
              <w:pStyle w:val="TableHeading"/>
            </w:pPr>
            <w:r>
              <w:t xml:space="preserve">Unrestricted risk estimate for </w:t>
            </w:r>
            <w:r w:rsidRPr="00A11145">
              <w:rPr>
                <w:i/>
              </w:rPr>
              <w:t>Tetranychus kanzawai</w:t>
            </w:r>
          </w:p>
        </w:tc>
      </w:tr>
      <w:tr w:rsidR="00835730" w:rsidTr="00857925">
        <w:tc>
          <w:tcPr>
            <w:tcW w:w="3428" w:type="pct"/>
          </w:tcPr>
          <w:p w:rsidR="00835730" w:rsidRDefault="00835730" w:rsidP="00857925">
            <w:pPr>
              <w:pStyle w:val="TableText"/>
            </w:pPr>
            <w:r>
              <w:t>Overall likelihood of entry, establishment and spread</w:t>
            </w:r>
          </w:p>
        </w:tc>
        <w:tc>
          <w:tcPr>
            <w:tcW w:w="1572" w:type="pct"/>
          </w:tcPr>
          <w:p w:rsidR="00835730" w:rsidRPr="00857925" w:rsidRDefault="00835730" w:rsidP="00857925">
            <w:pPr>
              <w:pStyle w:val="TableText"/>
            </w:pPr>
            <w:r w:rsidRPr="00857925">
              <w:t>Low</w:t>
            </w:r>
          </w:p>
        </w:tc>
      </w:tr>
      <w:tr w:rsidR="00835730" w:rsidTr="00857925">
        <w:tc>
          <w:tcPr>
            <w:tcW w:w="3428" w:type="pct"/>
          </w:tcPr>
          <w:p w:rsidR="00835730" w:rsidRDefault="00835730" w:rsidP="00857925">
            <w:pPr>
              <w:pStyle w:val="TableText"/>
            </w:pPr>
            <w:r>
              <w:t>Consequences</w:t>
            </w:r>
          </w:p>
        </w:tc>
        <w:tc>
          <w:tcPr>
            <w:tcW w:w="1572" w:type="pct"/>
          </w:tcPr>
          <w:p w:rsidR="00835730" w:rsidRPr="00857925" w:rsidRDefault="00835730" w:rsidP="00857925">
            <w:pPr>
              <w:pStyle w:val="TableText"/>
            </w:pPr>
            <w:r w:rsidRPr="00857925">
              <w:t>Moderate</w:t>
            </w:r>
          </w:p>
        </w:tc>
      </w:tr>
      <w:tr w:rsidR="00835730" w:rsidTr="00857925">
        <w:tc>
          <w:tcPr>
            <w:tcW w:w="3428" w:type="pct"/>
          </w:tcPr>
          <w:p w:rsidR="00835730" w:rsidRDefault="00835730" w:rsidP="00857925">
            <w:pPr>
              <w:pStyle w:val="TableText"/>
            </w:pPr>
            <w:r>
              <w:t>Unrestricted risk</w:t>
            </w:r>
          </w:p>
        </w:tc>
        <w:tc>
          <w:tcPr>
            <w:tcW w:w="1572" w:type="pct"/>
          </w:tcPr>
          <w:p w:rsidR="00835730" w:rsidRPr="00857925" w:rsidRDefault="00835730" w:rsidP="00857925">
            <w:pPr>
              <w:pStyle w:val="TableText"/>
            </w:pPr>
            <w:r w:rsidRPr="00857925">
              <w:t>Low</w:t>
            </w:r>
          </w:p>
        </w:tc>
      </w:tr>
    </w:tbl>
    <w:p w:rsidR="00835730" w:rsidRPr="00761BF0" w:rsidRDefault="00835730" w:rsidP="004F687F">
      <w:pPr>
        <w:spacing w:before="240"/>
        <w:rPr>
          <w:rFonts w:ascii="Calibri" w:hAnsi="Calibri"/>
          <w:b/>
          <w:bCs/>
          <w:color w:val="773141"/>
          <w:sz w:val="28"/>
          <w:highlight w:val="yellow"/>
        </w:rPr>
      </w:pPr>
      <w:r w:rsidRPr="00A11145">
        <w:t xml:space="preserve">As indicated, the unrestricted risk estimate for </w:t>
      </w:r>
      <w:r w:rsidRPr="00A11145">
        <w:rPr>
          <w:i/>
        </w:rPr>
        <w:t xml:space="preserve">Tetranychus kanzawai </w:t>
      </w:r>
      <w:r w:rsidRPr="00A11145">
        <w:t xml:space="preserve">has been assessed as ‘low’, which </w:t>
      </w:r>
      <w:r>
        <w:t>does not achieve</w:t>
      </w:r>
      <w:r w:rsidRPr="00A11145">
        <w:t xml:space="preserve"> </w:t>
      </w:r>
      <w:r>
        <w:t>the ALOP for Australia</w:t>
      </w:r>
      <w:r w:rsidRPr="00A11145">
        <w:t>. Therefore, specific risk management meas</w:t>
      </w:r>
      <w:r>
        <w:t>ures are required for this pest.</w:t>
      </w:r>
      <w:r>
        <w:rPr>
          <w:highlight w:val="yellow"/>
        </w:rPr>
        <w:br w:type="page"/>
      </w:r>
    </w:p>
    <w:p w:rsidR="00835730" w:rsidRDefault="00835730" w:rsidP="00835730">
      <w:pPr>
        <w:pStyle w:val="Heading3"/>
        <w:numPr>
          <w:ilvl w:val="1"/>
          <w:numId w:val="10"/>
        </w:numPr>
      </w:pPr>
      <w:bookmarkStart w:id="83" w:name="_Toc471465627"/>
      <w:r>
        <w:lastRenderedPageBreak/>
        <w:t>Brown rot</w:t>
      </w:r>
      <w:bookmarkEnd w:id="83"/>
    </w:p>
    <w:p w:rsidR="00835730" w:rsidRPr="00201994" w:rsidRDefault="00835730" w:rsidP="00D303C1">
      <w:pPr>
        <w:pStyle w:val="Heading4"/>
        <w:tabs>
          <w:tab w:val="clear" w:pos="794"/>
        </w:tabs>
        <w:ind w:left="0" w:firstLine="0"/>
        <w:rPr>
          <w:i/>
        </w:rPr>
      </w:pPr>
      <w:r w:rsidRPr="00B94BCC">
        <w:rPr>
          <w:i/>
        </w:rPr>
        <w:t>Monili</w:t>
      </w:r>
      <w:r>
        <w:rPr>
          <w:i/>
        </w:rPr>
        <w:t>ni</w:t>
      </w:r>
      <w:r w:rsidRPr="00B94BCC">
        <w:rPr>
          <w:i/>
        </w:rPr>
        <w:t xml:space="preserve">a fructigena </w:t>
      </w:r>
      <w:r w:rsidRPr="00B94BCC">
        <w:t>(EP)</w:t>
      </w:r>
      <w:r w:rsidRPr="00B94BCC">
        <w:rPr>
          <w:i/>
        </w:rPr>
        <w:t xml:space="preserve"> and </w:t>
      </w:r>
      <w:r>
        <w:rPr>
          <w:i/>
        </w:rPr>
        <w:t xml:space="preserve">Monilia polystroma </w:t>
      </w:r>
      <w:r w:rsidRPr="00B94BCC">
        <w:t>(EP)</w:t>
      </w:r>
    </w:p>
    <w:p w:rsidR="00835730" w:rsidRDefault="00835730" w:rsidP="00D303C1">
      <w:r>
        <w:t xml:space="preserve">Brown rot is a fungal disease of stone and pome fruit caused by a number of closely related species of the genus </w:t>
      </w:r>
      <w:r w:rsidRPr="00C138FC">
        <w:rPr>
          <w:i/>
        </w:rPr>
        <w:t>Monilinia</w:t>
      </w:r>
      <w:r>
        <w:t xml:space="preserve">. The anamorph of the fungus is the genus </w:t>
      </w:r>
      <w:r w:rsidRPr="00C138FC">
        <w:rPr>
          <w:i/>
        </w:rPr>
        <w:t>Monilia</w:t>
      </w:r>
      <w:r>
        <w:t xml:space="preserve">. The genus belongs to family Sclerotiniaceae and it can cause severe losses and damage to stonefruit </w:t>
      </w:r>
      <w:r>
        <w:rPr>
          <w:noProof/>
        </w:rPr>
        <w:t>(Zhu, Chen &amp; Guo 2011)</w:t>
      </w:r>
      <w:r>
        <w:t xml:space="preserve">. However it has also been reported on other hosts including grapes and strawberries </w:t>
      </w:r>
      <w:r>
        <w:rPr>
          <w:noProof/>
        </w:rPr>
        <w:t>(Byrde &amp; Willets 1977; CABI 2016; Cline &amp; Farr 2006)</w:t>
      </w:r>
      <w:r>
        <w:t xml:space="preserve">. </w:t>
      </w:r>
      <w:r w:rsidRPr="00BB2206">
        <w:t>Symptoms caused by brown rot fungi in general include blossom and leaf blight, cankers on woody tissues and rotting of fruit</w:t>
      </w:r>
      <w:r>
        <w:t xml:space="preserve"> </w:t>
      </w:r>
      <w:r>
        <w:rPr>
          <w:noProof/>
        </w:rPr>
        <w:t>(Byrde &amp; Willets 1977)</w:t>
      </w:r>
      <w:r>
        <w:t xml:space="preserve">. </w:t>
      </w:r>
      <w:r w:rsidRPr="00BE4BAD">
        <w:t xml:space="preserve">However, </w:t>
      </w:r>
      <w:r>
        <w:t>brown rot</w:t>
      </w:r>
      <w:r w:rsidRPr="00BE4BAD">
        <w:t xml:space="preserve"> primarily infects fruit, rarely blossoms </w:t>
      </w:r>
      <w:r>
        <w:t xml:space="preserve">and twigs </w:t>
      </w:r>
      <w:r>
        <w:rPr>
          <w:noProof/>
        </w:rPr>
        <w:t>(Farr &amp; Rossman 2016)</w:t>
      </w:r>
      <w:r w:rsidRPr="004A390A">
        <w:t>.</w:t>
      </w:r>
    </w:p>
    <w:p w:rsidR="00835730" w:rsidRDefault="00835730" w:rsidP="00D303C1">
      <w:r>
        <w:t xml:space="preserve">The biology and taxonomy of </w:t>
      </w:r>
      <w:r w:rsidRPr="00C138FC">
        <w:rPr>
          <w:i/>
        </w:rPr>
        <w:t>Monilinia</w:t>
      </w:r>
      <w:r>
        <w:rPr>
          <w:i/>
        </w:rPr>
        <w:t> </w:t>
      </w:r>
      <w:r w:rsidRPr="00C138FC">
        <w:rPr>
          <w:i/>
        </w:rPr>
        <w:t>fructigena</w:t>
      </w:r>
      <w:r>
        <w:t xml:space="preserve"> and </w:t>
      </w:r>
      <w:r>
        <w:rPr>
          <w:i/>
        </w:rPr>
        <w:t>Monilia </w:t>
      </w:r>
      <w:r w:rsidRPr="00C138FC">
        <w:rPr>
          <w:i/>
        </w:rPr>
        <w:t>polystroma</w:t>
      </w:r>
      <w:r>
        <w:t xml:space="preserve"> are considered sufficiently similar to justify combining them into a single assessment. The assessment of the pathogens has been largely based on the scientific information on </w:t>
      </w:r>
      <w:r w:rsidRPr="00C138FC">
        <w:rPr>
          <w:i/>
        </w:rPr>
        <w:t>Monilinia</w:t>
      </w:r>
      <w:r>
        <w:rPr>
          <w:i/>
        </w:rPr>
        <w:t> </w:t>
      </w:r>
      <w:r w:rsidRPr="00C138FC">
        <w:rPr>
          <w:i/>
        </w:rPr>
        <w:t>fructigena</w:t>
      </w:r>
      <w:r>
        <w:t xml:space="preserve"> as it is predicted to pose a similar risk and require similar mitigation measures. Unless explicitly stated, the information presented is considered as applicable to both species. In this assessment, the common name ‘brown rot’ is used to refer to both species unless otherwise specified.</w:t>
      </w:r>
    </w:p>
    <w:p w:rsidR="00835730" w:rsidRDefault="00835730" w:rsidP="00D303C1">
      <w:r>
        <w:t xml:space="preserve">The risk scenario of concern for </w:t>
      </w:r>
      <w:r>
        <w:rPr>
          <w:i/>
        </w:rPr>
        <w:t>Monilinia </w:t>
      </w:r>
      <w:r w:rsidRPr="000C56C4">
        <w:rPr>
          <w:i/>
        </w:rPr>
        <w:t>fructigena</w:t>
      </w:r>
      <w:r>
        <w:t xml:space="preserve"> and </w:t>
      </w:r>
      <w:r w:rsidRPr="000C56C4">
        <w:rPr>
          <w:i/>
        </w:rPr>
        <w:t>Monilia</w:t>
      </w:r>
      <w:r>
        <w:rPr>
          <w:i/>
        </w:rPr>
        <w:t> </w:t>
      </w:r>
      <w:r w:rsidRPr="000C56C4">
        <w:rPr>
          <w:i/>
        </w:rPr>
        <w:t>polystroma</w:t>
      </w:r>
      <w:r>
        <w:t xml:space="preserve"> is that symptomless infected fruit might enter Australia and result in the establishment of these fungi in Australia.</w:t>
      </w:r>
    </w:p>
    <w:p w:rsidR="00835730" w:rsidRDefault="00835730" w:rsidP="00D303C1">
      <w:r w:rsidRPr="004A390A">
        <w:rPr>
          <w:i/>
        </w:rPr>
        <w:t>Monilinia</w:t>
      </w:r>
      <w:r>
        <w:rPr>
          <w:i/>
        </w:rPr>
        <w:t> </w:t>
      </w:r>
      <w:r w:rsidRPr="004A390A">
        <w:rPr>
          <w:i/>
        </w:rPr>
        <w:t>fructigena</w:t>
      </w:r>
      <w:r>
        <w:t xml:space="preserve"> was assessed in the existing import policy for apples </w:t>
      </w:r>
      <w:r>
        <w:rPr>
          <w:noProof/>
        </w:rPr>
        <w:t>(Biosecurity Australia 2010a)</w:t>
      </w:r>
      <w:r>
        <w:t xml:space="preserve">, and table grapes from China </w:t>
      </w:r>
      <w:r>
        <w:rPr>
          <w:noProof/>
        </w:rPr>
        <w:t>(Biosecurity Australia 2011a)</w:t>
      </w:r>
      <w:r>
        <w:t xml:space="preserve">. Both </w:t>
      </w:r>
      <w:r>
        <w:rPr>
          <w:i/>
        </w:rPr>
        <w:t>Monilinia </w:t>
      </w:r>
      <w:r w:rsidRPr="00C138FC">
        <w:rPr>
          <w:i/>
        </w:rPr>
        <w:t>fructigena</w:t>
      </w:r>
      <w:r>
        <w:t xml:space="preserve"> and </w:t>
      </w:r>
      <w:r>
        <w:rPr>
          <w:i/>
        </w:rPr>
        <w:t>Monilia </w:t>
      </w:r>
      <w:r w:rsidRPr="00C138FC">
        <w:rPr>
          <w:i/>
        </w:rPr>
        <w:t>polystroma</w:t>
      </w:r>
      <w:r>
        <w:t xml:space="preserve"> were included in the existing policy for nectarines from China </w:t>
      </w:r>
      <w:r>
        <w:rPr>
          <w:noProof/>
        </w:rPr>
        <w:t>(Australian Government Department of Agriculture and Water Resources 2016)</w:t>
      </w:r>
      <w:r>
        <w:t xml:space="preserve"> and table grapes from Japan </w:t>
      </w:r>
      <w:r>
        <w:rPr>
          <w:noProof/>
        </w:rPr>
        <w:t>(Australian Department of Agriculture 2014)</w:t>
      </w:r>
      <w:r>
        <w:t xml:space="preserve">. The assessment of </w:t>
      </w:r>
      <w:r>
        <w:rPr>
          <w:i/>
        </w:rPr>
        <w:t>Monilinia </w:t>
      </w:r>
      <w:r w:rsidRPr="000C56C4">
        <w:rPr>
          <w:i/>
        </w:rPr>
        <w:t>fructigena</w:t>
      </w:r>
      <w:r>
        <w:t xml:space="preserve"> and </w:t>
      </w:r>
      <w:r>
        <w:rPr>
          <w:i/>
        </w:rPr>
        <w:t>Monilia </w:t>
      </w:r>
      <w:r w:rsidRPr="000C56C4">
        <w:rPr>
          <w:i/>
        </w:rPr>
        <w:t>polystroma</w:t>
      </w:r>
      <w:r>
        <w:t xml:space="preserve"> presented here builds on these existing policies.</w:t>
      </w:r>
    </w:p>
    <w:p w:rsidR="00835730" w:rsidRDefault="00835730" w:rsidP="00D303C1">
      <w:r>
        <w:t>Differences in commodity climate conditions, pest prevalence and horticultural practices between previous export areas and Korea make it necessary to reassess the likelihood of importation of brown rot into Australia with strawberries from Korea.</w:t>
      </w:r>
    </w:p>
    <w:p w:rsidR="00835730" w:rsidRDefault="00835730" w:rsidP="00D303C1">
      <w:r>
        <w:t>Brown rot fungi has multiple hosts. After importation, strawberries will be distributed throughout Australia for retail sale in a similar way to table grapes assessed previously. The likelihood of distribution for these fungi for strawberries from Korea would be comparable to that assessed previously.</w:t>
      </w:r>
    </w:p>
    <w:p w:rsidR="00835730" w:rsidRDefault="00835730" w:rsidP="00D303C1">
      <w:r>
        <w:t>The likelihood of establishment and spread of brown rot fungi in Australia will be comparable to previous assessments. These likelihoods relate specifically to events that occur in Australia and are principally independent of the importation pathway. The consequences of brown rot in Australia are also principally independent of the importation pathway.</w:t>
      </w:r>
    </w:p>
    <w:p w:rsidR="00835730" w:rsidRDefault="00835730" w:rsidP="00D303C1">
      <w:r>
        <w:t xml:space="preserve">In addition, the Australian Government Department of Agriculture and Water Resources has reviewed the latest literature (for example </w:t>
      </w:r>
      <w:r>
        <w:rPr>
          <w:noProof/>
        </w:rPr>
        <w:t>Guinet et al. 2016; Vasić et al. 2016; Zhu et al. 2014)</w:t>
      </w:r>
      <w:r>
        <w:t xml:space="preserve"> and no new information is available that would significantly change the risk ratings for distribution, establishment, spread and consequences as set out </w:t>
      </w:r>
      <w:r w:rsidRPr="00A1047B">
        <w:t xml:space="preserve">for </w:t>
      </w:r>
      <w:r w:rsidRPr="00287F00">
        <w:t>brown rot fungi in the existing policies.</w:t>
      </w:r>
    </w:p>
    <w:p w:rsidR="00835730" w:rsidRPr="00287F00" w:rsidRDefault="00835730" w:rsidP="000B5EE7">
      <w:pPr>
        <w:pStyle w:val="ListBullet"/>
        <w:tabs>
          <w:tab w:val="clear" w:pos="567"/>
        </w:tabs>
        <w:ind w:left="0" w:firstLine="0"/>
        <w:rPr>
          <w:highlight w:val="yellow"/>
        </w:rPr>
      </w:pPr>
      <w:r w:rsidRPr="00613EC6">
        <w:rPr>
          <w:i/>
        </w:rPr>
        <w:lastRenderedPageBreak/>
        <w:t>Monilinia</w:t>
      </w:r>
      <w:r>
        <w:rPr>
          <w:i/>
        </w:rPr>
        <w:t> </w:t>
      </w:r>
      <w:r w:rsidRPr="00613EC6">
        <w:rPr>
          <w:i/>
        </w:rPr>
        <w:t xml:space="preserve">fructigena </w:t>
      </w:r>
      <w:r w:rsidRPr="00613EC6">
        <w:t>is</w:t>
      </w:r>
      <w:r>
        <w:t xml:space="preserve"> recorded in Korea </w:t>
      </w:r>
      <w:r>
        <w:rPr>
          <w:noProof/>
        </w:rPr>
        <w:t>(CABI 2016; Kim &amp; Koo 2009)</w:t>
      </w:r>
      <w:r>
        <w:rPr>
          <w:i/>
        </w:rPr>
        <w:t xml:space="preserve">. </w:t>
      </w:r>
      <w:r>
        <w:t xml:space="preserve">In Japan, </w:t>
      </w:r>
      <w:r w:rsidRPr="00C138FC">
        <w:rPr>
          <w:i/>
        </w:rPr>
        <w:t>Monilia</w:t>
      </w:r>
      <w:r>
        <w:rPr>
          <w:i/>
        </w:rPr>
        <w:t> </w:t>
      </w:r>
      <w:r w:rsidRPr="00C138FC">
        <w:rPr>
          <w:i/>
        </w:rPr>
        <w:t>polystroma</w:t>
      </w:r>
      <w:r>
        <w:rPr>
          <w:i/>
        </w:rPr>
        <w:t xml:space="preserve"> </w:t>
      </w:r>
      <w:r>
        <w:t xml:space="preserve">was identified from pear and apple isolates previously identified as </w:t>
      </w:r>
      <w:r>
        <w:rPr>
          <w:i/>
          <w:lang w:val="pt-BR"/>
        </w:rPr>
        <w:t>Monilinia fructigen</w:t>
      </w:r>
      <w:r w:rsidRPr="00E325F5">
        <w:rPr>
          <w:i/>
          <w:lang w:val="pt-BR"/>
        </w:rPr>
        <w:t>a</w:t>
      </w:r>
      <w:r>
        <w:rPr>
          <w:i/>
          <w:lang w:val="pt-BR"/>
        </w:rPr>
        <w:t xml:space="preserve"> </w:t>
      </w:r>
      <w:r>
        <w:rPr>
          <w:noProof/>
          <w:lang w:val="pt-BR"/>
        </w:rPr>
        <w:t>(Van Leeuwen et al. 2002)</w:t>
      </w:r>
      <w:r>
        <w:rPr>
          <w:i/>
          <w:lang w:val="pt-BR"/>
        </w:rPr>
        <w:t>.</w:t>
      </w:r>
      <w:r>
        <w:t xml:space="preserve"> It has been suggested isolates of </w:t>
      </w:r>
      <w:r>
        <w:rPr>
          <w:i/>
          <w:lang w:val="pt-BR"/>
        </w:rPr>
        <w:t>Monilinia fructigen</w:t>
      </w:r>
      <w:r w:rsidRPr="00E325F5">
        <w:rPr>
          <w:i/>
          <w:lang w:val="pt-BR"/>
        </w:rPr>
        <w:t>a</w:t>
      </w:r>
      <w:r>
        <w:rPr>
          <w:i/>
          <w:lang w:val="pt-BR"/>
        </w:rPr>
        <w:t xml:space="preserve"> </w:t>
      </w:r>
      <w:r>
        <w:rPr>
          <w:lang w:val="pt-BR"/>
        </w:rPr>
        <w:t xml:space="preserve">should be re-examined to determine whether they may be </w:t>
      </w:r>
      <w:r>
        <w:rPr>
          <w:i/>
        </w:rPr>
        <w:t>Monilia </w:t>
      </w:r>
      <w:r w:rsidRPr="00C138FC">
        <w:rPr>
          <w:i/>
        </w:rPr>
        <w:t>polystroma</w:t>
      </w:r>
      <w:r>
        <w:rPr>
          <w:i/>
        </w:rPr>
        <w:t xml:space="preserve"> </w:t>
      </w:r>
      <w:r>
        <w:rPr>
          <w:noProof/>
        </w:rPr>
        <w:t>(Chalkley 2010; Van Leeuwen et al. 2002)</w:t>
      </w:r>
      <w:r>
        <w:t xml:space="preserve">. For this reason, it is assumed that </w:t>
      </w:r>
      <w:r>
        <w:rPr>
          <w:i/>
        </w:rPr>
        <w:t>Monilia </w:t>
      </w:r>
      <w:r w:rsidRPr="00C138FC">
        <w:rPr>
          <w:i/>
        </w:rPr>
        <w:t>polystroma</w:t>
      </w:r>
      <w:r>
        <w:rPr>
          <w:i/>
        </w:rPr>
        <w:t xml:space="preserve"> </w:t>
      </w:r>
      <w:r>
        <w:t>is likely to be present in Korea.</w:t>
      </w:r>
    </w:p>
    <w:p w:rsidR="00835730" w:rsidRDefault="00835730" w:rsidP="00835730">
      <w:pPr>
        <w:pStyle w:val="Heading4"/>
        <w:numPr>
          <w:ilvl w:val="2"/>
          <w:numId w:val="10"/>
        </w:numPr>
      </w:pPr>
      <w:r>
        <w:t>Likelihood of entry</w:t>
      </w:r>
    </w:p>
    <w:p w:rsidR="00835730" w:rsidRDefault="00835730" w:rsidP="00D303C1">
      <w:r>
        <w:t>The likelihood of entry is considered in two parts, the likelihood of importation and the likelihood of distribution, which consider pre-border and post-border issues, respectively.</w:t>
      </w:r>
    </w:p>
    <w:p w:rsidR="00835730" w:rsidRDefault="00835730" w:rsidP="00D303C1">
      <w:pPr>
        <w:pStyle w:val="Heading5"/>
      </w:pPr>
      <w:r>
        <w:t>Likelihood of importation</w:t>
      </w:r>
    </w:p>
    <w:p w:rsidR="00835730" w:rsidRDefault="00835730" w:rsidP="00D303C1">
      <w:r>
        <w:t xml:space="preserve">The likelihood that </w:t>
      </w:r>
      <w:r>
        <w:rPr>
          <w:i/>
        </w:rPr>
        <w:t>Monilinia </w:t>
      </w:r>
      <w:r w:rsidRPr="00C138FC">
        <w:rPr>
          <w:i/>
        </w:rPr>
        <w:t>fructigena</w:t>
      </w:r>
      <w:r>
        <w:t xml:space="preserve"> and </w:t>
      </w:r>
      <w:r>
        <w:rPr>
          <w:i/>
        </w:rPr>
        <w:t>Monilia </w:t>
      </w:r>
      <w:r w:rsidRPr="00C138FC">
        <w:rPr>
          <w:i/>
        </w:rPr>
        <w:t>polystroma</w:t>
      </w:r>
      <w:r>
        <w:t xml:space="preserve"> will arrive in Australia with the importation of </w:t>
      </w:r>
      <w:r w:rsidRPr="0013081C">
        <w:t xml:space="preserve">strawberry fruit from Korea is: </w:t>
      </w:r>
      <w:r>
        <w:rPr>
          <w:b/>
        </w:rPr>
        <w:t>Very l</w:t>
      </w:r>
      <w:r w:rsidRPr="004A390A">
        <w:rPr>
          <w:b/>
        </w:rPr>
        <w:t>ow</w:t>
      </w:r>
      <w:r>
        <w:t>.</w:t>
      </w:r>
    </w:p>
    <w:p w:rsidR="00835730" w:rsidRDefault="00835730" w:rsidP="00D303C1">
      <w:r>
        <w:t>The following information provides supporting evidence for this assessment.</w:t>
      </w:r>
    </w:p>
    <w:p w:rsidR="00835730" w:rsidRDefault="00835730" w:rsidP="00835730">
      <w:pPr>
        <w:pStyle w:val="ListBullet"/>
        <w:numPr>
          <w:ilvl w:val="0"/>
          <w:numId w:val="7"/>
        </w:numPr>
      </w:pPr>
      <w:r w:rsidRPr="00506E0A">
        <w:rPr>
          <w:i/>
        </w:rPr>
        <w:t>Fragaria</w:t>
      </w:r>
      <w:r>
        <w:t xml:space="preserve"> spp. are not reported as main hosts but they are susceptible to brown rot caused by </w:t>
      </w:r>
      <w:r>
        <w:rPr>
          <w:i/>
        </w:rPr>
        <w:t>Monilinia </w:t>
      </w:r>
      <w:r w:rsidRPr="00C138FC">
        <w:rPr>
          <w:i/>
        </w:rPr>
        <w:t>fructigena</w:t>
      </w:r>
      <w:r>
        <w:t xml:space="preserve"> and </w:t>
      </w:r>
      <w:r>
        <w:rPr>
          <w:i/>
        </w:rPr>
        <w:t>Monilia </w:t>
      </w:r>
      <w:r w:rsidRPr="00C138FC">
        <w:rPr>
          <w:i/>
        </w:rPr>
        <w:t>polystroma</w:t>
      </w:r>
      <w:r>
        <w:rPr>
          <w:i/>
        </w:rPr>
        <w:t xml:space="preserve"> </w:t>
      </w:r>
      <w:r>
        <w:rPr>
          <w:noProof/>
        </w:rPr>
        <w:t>(CABI 2016; Kim &amp; Koo 2009)</w:t>
      </w:r>
      <w:r>
        <w:t>. Information on their biology on strawberry fruit has not been found.</w:t>
      </w:r>
    </w:p>
    <w:p w:rsidR="00835730" w:rsidRDefault="00835730" w:rsidP="00835730">
      <w:pPr>
        <w:pStyle w:val="ListBullet"/>
        <w:numPr>
          <w:ilvl w:val="0"/>
          <w:numId w:val="7"/>
        </w:numPr>
      </w:pPr>
      <w:r>
        <w:t>Brown rot</w:t>
      </w:r>
      <w:r w:rsidRPr="00ED0003">
        <w:t xml:space="preserve"> is a pathogen favoured by moist conditions</w:t>
      </w:r>
      <w:r>
        <w:t xml:space="preserve"> (rain, fog and other factors that increase humidity)</w:t>
      </w:r>
      <w:r w:rsidRPr="00ED0003">
        <w:t>,</w:t>
      </w:r>
      <w:r>
        <w:t xml:space="preserve"> especially at the beginning of the host’s growth periods. High light levels with</w:t>
      </w:r>
      <w:r w:rsidRPr="00ED0003">
        <w:t xml:space="preserve"> warm temperatures and wet and humid conditions favour spore germination and infections</w:t>
      </w:r>
      <w:r>
        <w:t xml:space="preserve"> </w:t>
      </w:r>
      <w:r>
        <w:rPr>
          <w:noProof/>
        </w:rPr>
        <w:t>(Batra 1991; Byrde &amp; Willets 1977; CABI 2016; Jones 1990)</w:t>
      </w:r>
      <w:r w:rsidRPr="00ED0003">
        <w:t xml:space="preserve">. </w:t>
      </w:r>
      <w:r>
        <w:t xml:space="preserve">Korea has mild springs with warm and humid summers </w:t>
      </w:r>
      <w:r>
        <w:rPr>
          <w:noProof/>
        </w:rPr>
        <w:t>(KMA 2011)</w:t>
      </w:r>
      <w:r>
        <w:t xml:space="preserve">. The green house climate is controlled to replicate summer/spring conditions with day time temperatures between 20 and 25 °C. This climate is conducive to the development of </w:t>
      </w:r>
      <w:r>
        <w:rPr>
          <w:lang w:val="pt-BR"/>
        </w:rPr>
        <w:t>brown rot and suggests that the disease, if present, is likely be detected.</w:t>
      </w:r>
    </w:p>
    <w:p w:rsidR="00835730" w:rsidRDefault="00835730" w:rsidP="00835730">
      <w:pPr>
        <w:pStyle w:val="ListBullet"/>
        <w:numPr>
          <w:ilvl w:val="0"/>
          <w:numId w:val="7"/>
        </w:numPr>
      </w:pPr>
      <w:r>
        <w:t xml:space="preserve">However, no records have been found of </w:t>
      </w:r>
      <w:r>
        <w:rPr>
          <w:i/>
        </w:rPr>
        <w:t>Monilinia </w:t>
      </w:r>
      <w:r w:rsidRPr="00C138FC">
        <w:rPr>
          <w:i/>
        </w:rPr>
        <w:t>fructigena</w:t>
      </w:r>
      <w:r>
        <w:t xml:space="preserve"> or </w:t>
      </w:r>
      <w:r w:rsidRPr="00C138FC">
        <w:rPr>
          <w:i/>
        </w:rPr>
        <w:t>Monilia</w:t>
      </w:r>
      <w:r>
        <w:rPr>
          <w:i/>
        </w:rPr>
        <w:t> </w:t>
      </w:r>
      <w:r w:rsidRPr="00C138FC">
        <w:rPr>
          <w:i/>
        </w:rPr>
        <w:t>polystroma</w:t>
      </w:r>
      <w:r>
        <w:rPr>
          <w:i/>
        </w:rPr>
        <w:t xml:space="preserve"> </w:t>
      </w:r>
      <w:r>
        <w:t>on strawberries in Korea.</w:t>
      </w:r>
    </w:p>
    <w:p w:rsidR="00835730" w:rsidRPr="00605655" w:rsidRDefault="00835730" w:rsidP="00835730">
      <w:pPr>
        <w:pStyle w:val="ListBullet"/>
        <w:numPr>
          <w:ilvl w:val="0"/>
          <w:numId w:val="7"/>
        </w:numPr>
      </w:pPr>
      <w:r w:rsidRPr="00C92442">
        <w:t>Brown rot fungi have the ability to cause latent infec</w:t>
      </w:r>
      <w:r>
        <w:t xml:space="preserve">tion in fruit </w:t>
      </w:r>
      <w:r>
        <w:rPr>
          <w:noProof/>
        </w:rPr>
        <w:t>(Gell et al. 2009)</w:t>
      </w:r>
      <w:r w:rsidRPr="00C92442">
        <w:t xml:space="preserve">. The infected fruit </w:t>
      </w:r>
      <w:r>
        <w:t>may</w:t>
      </w:r>
      <w:r w:rsidRPr="00C92442">
        <w:t xml:space="preserve"> not produce symptoms of disease until the fruit begins to ripen during storage and transport, on the market shelf, or as the fruit senesces </w:t>
      </w:r>
      <w:r>
        <w:rPr>
          <w:noProof/>
        </w:rPr>
        <w:t>(Byrde &amp; Willets 1977)</w:t>
      </w:r>
      <w:r>
        <w:t>.</w:t>
      </w:r>
      <w:r w:rsidRPr="00D65D41">
        <w:t xml:space="preserve"> </w:t>
      </w:r>
      <w:r w:rsidRPr="00C92442">
        <w:t>Mycelia can survive long periods of adverse environmental conditions within mummified fruits, twigs, cankers and other infected tissues</w:t>
      </w:r>
      <w:r>
        <w:t xml:space="preserve"> </w:t>
      </w:r>
      <w:r>
        <w:rPr>
          <w:noProof/>
        </w:rPr>
        <w:t>(Byrde &amp; Willets 1977)</w:t>
      </w:r>
      <w:r w:rsidRPr="00C92442">
        <w:t>.</w:t>
      </w:r>
      <w:r>
        <w:t xml:space="preserve"> </w:t>
      </w:r>
      <w:r w:rsidRPr="00C92442">
        <w:t>This suggests that in infected fruit fungi may survive cold storage and transportation processes.</w:t>
      </w:r>
    </w:p>
    <w:p w:rsidR="00835730" w:rsidRDefault="00835730" w:rsidP="00D303C1">
      <w:r>
        <w:t xml:space="preserve">Brown rot fungi have the ability to cause latent infection in fruit, with symptomless infected fruit likely to pass through packing house processes undetected. Brown rot mycelia in infected fruit are likely to survive cold storage and transportation. However, strawberry is not a major host of brown rot fungi and there have been no reports of brown rot fungi affecting strawberries in Korea. This information supports a likelihood estimate for importation of ‘very </w:t>
      </w:r>
      <w:r w:rsidRPr="00605655">
        <w:t>low’.</w:t>
      </w:r>
    </w:p>
    <w:p w:rsidR="00835730" w:rsidRDefault="00835730" w:rsidP="00D303C1">
      <w:pPr>
        <w:pStyle w:val="Heading5"/>
      </w:pPr>
      <w:r>
        <w:t>Likelihood of distribution</w:t>
      </w:r>
    </w:p>
    <w:p w:rsidR="00835730" w:rsidRDefault="00835730" w:rsidP="00D303C1">
      <w:r>
        <w:t xml:space="preserve">The likelihood that </w:t>
      </w:r>
      <w:r w:rsidRPr="00B14F63">
        <w:rPr>
          <w:i/>
        </w:rPr>
        <w:t>Monilin</w:t>
      </w:r>
      <w:r>
        <w:rPr>
          <w:i/>
        </w:rPr>
        <w:t>ia </w:t>
      </w:r>
      <w:r w:rsidRPr="00B14F63">
        <w:rPr>
          <w:i/>
        </w:rPr>
        <w:t>fructigena</w:t>
      </w:r>
      <w:r w:rsidRPr="00B14F63">
        <w:t xml:space="preserve"> and </w:t>
      </w:r>
      <w:r w:rsidRPr="00B14F63">
        <w:rPr>
          <w:i/>
        </w:rPr>
        <w:t>Monilia</w:t>
      </w:r>
      <w:r>
        <w:rPr>
          <w:i/>
        </w:rPr>
        <w:t> </w:t>
      </w:r>
      <w:r w:rsidRPr="00B14F63">
        <w:rPr>
          <w:i/>
        </w:rPr>
        <w:t>polystroma</w:t>
      </w:r>
      <w:r w:rsidRPr="00B14F63">
        <w:t xml:space="preserve"> </w:t>
      </w:r>
      <w:r>
        <w:t xml:space="preserve">assessed here would be similar for </w:t>
      </w:r>
      <w:r w:rsidRPr="00B14F63">
        <w:rPr>
          <w:i/>
        </w:rPr>
        <w:t>Monilin</w:t>
      </w:r>
      <w:r>
        <w:rPr>
          <w:i/>
        </w:rPr>
        <w:t>ia </w:t>
      </w:r>
      <w:r w:rsidRPr="00B14F63">
        <w:rPr>
          <w:i/>
        </w:rPr>
        <w:t>fructigena</w:t>
      </w:r>
      <w:r>
        <w:rPr>
          <w:i/>
        </w:rPr>
        <w:t xml:space="preserve"> </w:t>
      </w:r>
      <w:r>
        <w:t xml:space="preserve">for apples </w:t>
      </w:r>
      <w:r>
        <w:rPr>
          <w:noProof/>
        </w:rPr>
        <w:t>(Biosecurity Australia 2010a)</w:t>
      </w:r>
      <w:r>
        <w:t xml:space="preserve"> and table grapes </w:t>
      </w:r>
      <w:r>
        <w:rPr>
          <w:noProof/>
        </w:rPr>
        <w:t>(Biosecurity Australia 2011a)</w:t>
      </w:r>
      <w:r>
        <w:t xml:space="preserve"> from China and table grapes </w:t>
      </w:r>
      <w:r>
        <w:rPr>
          <w:noProof/>
        </w:rPr>
        <w:t>(Biosecurity Australia 2011b)</w:t>
      </w:r>
      <w:r>
        <w:t xml:space="preserve"> from Korea, that is</w:t>
      </w:r>
      <w:r w:rsidRPr="00BB78B7">
        <w:t xml:space="preserve">: </w:t>
      </w:r>
      <w:r w:rsidRPr="00BB78B7">
        <w:rPr>
          <w:b/>
        </w:rPr>
        <w:t>High</w:t>
      </w:r>
      <w:r>
        <w:t>.</w:t>
      </w:r>
    </w:p>
    <w:p w:rsidR="00835730" w:rsidRDefault="00835730" w:rsidP="00D303C1">
      <w:pPr>
        <w:pStyle w:val="Heading5"/>
      </w:pPr>
      <w:r>
        <w:lastRenderedPageBreak/>
        <w:t>Overall likelihood of entry</w:t>
      </w:r>
    </w:p>
    <w:p w:rsidR="00835730" w:rsidRDefault="00835730" w:rsidP="00D303C1">
      <w:r>
        <w:t>The overall likelihood of entry is determined by combining the likelihood of importation with the likelihood of distribution using the matrix of rules shown in Table 2.2.</w:t>
      </w:r>
    </w:p>
    <w:p w:rsidR="00835730" w:rsidRDefault="00835730" w:rsidP="00D303C1">
      <w:r>
        <w:t xml:space="preserve">The likelihood that </w:t>
      </w:r>
      <w:r w:rsidRPr="000C56C4">
        <w:rPr>
          <w:i/>
        </w:rPr>
        <w:t>Monilinia</w:t>
      </w:r>
      <w:r>
        <w:rPr>
          <w:i/>
        </w:rPr>
        <w:t> </w:t>
      </w:r>
      <w:r w:rsidRPr="000C56C4">
        <w:rPr>
          <w:i/>
        </w:rPr>
        <w:t>fructigena</w:t>
      </w:r>
      <w:r>
        <w:t xml:space="preserve"> and </w:t>
      </w:r>
      <w:r>
        <w:rPr>
          <w:i/>
        </w:rPr>
        <w:t>Monilia </w:t>
      </w:r>
      <w:r w:rsidRPr="000C56C4">
        <w:rPr>
          <w:i/>
        </w:rPr>
        <w:t>polystroma</w:t>
      </w:r>
      <w:r>
        <w:t xml:space="preserve"> will enter Australia as a result of trade i</w:t>
      </w:r>
      <w:r w:rsidRPr="00613EC6">
        <w:t xml:space="preserve">n strawberry fruit from Korea and be distributed in a viable state to a susceptible host is: </w:t>
      </w:r>
      <w:r>
        <w:rPr>
          <w:b/>
        </w:rPr>
        <w:t>Very l</w:t>
      </w:r>
      <w:r w:rsidRPr="004A390A">
        <w:rPr>
          <w:b/>
        </w:rPr>
        <w:t>ow</w:t>
      </w:r>
      <w:r>
        <w:t>.</w:t>
      </w:r>
    </w:p>
    <w:p w:rsidR="00835730" w:rsidRDefault="00835730" w:rsidP="00835730">
      <w:pPr>
        <w:pStyle w:val="Heading4"/>
        <w:numPr>
          <w:ilvl w:val="2"/>
          <w:numId w:val="10"/>
        </w:numPr>
      </w:pPr>
      <w:r>
        <w:t>Likelihood of establishment and spread</w:t>
      </w:r>
    </w:p>
    <w:p w:rsidR="00835730" w:rsidRDefault="00835730" w:rsidP="00622D92">
      <w:r>
        <w:t xml:space="preserve">As indicated, the likelihood of establishment and of spread for </w:t>
      </w:r>
      <w:r w:rsidRPr="00DD1531">
        <w:t>brown rot</w:t>
      </w:r>
      <w:r>
        <w:t xml:space="preserve"> is being based on the assessment for apples from China </w:t>
      </w:r>
      <w:r>
        <w:rPr>
          <w:noProof/>
        </w:rPr>
        <w:t>(Biosecurity Australia 2010a)</w:t>
      </w:r>
      <w:r>
        <w:t xml:space="preserve">, which was adopted for table grapes from China </w:t>
      </w:r>
      <w:r>
        <w:rPr>
          <w:noProof/>
        </w:rPr>
        <w:t>(Biosecurity Australia 2011a)</w:t>
      </w:r>
      <w:r w:rsidRPr="006617F3">
        <w:t>, Korea</w:t>
      </w:r>
      <w:r>
        <w:t xml:space="preserve"> </w:t>
      </w:r>
      <w:r>
        <w:rPr>
          <w:noProof/>
        </w:rPr>
        <w:t>(Biosecurity Australia 2011b)</w:t>
      </w:r>
      <w:r>
        <w:t xml:space="preserve"> and Japan </w:t>
      </w:r>
      <w:r>
        <w:rPr>
          <w:noProof/>
        </w:rPr>
        <w:t>(Department of Agriculture 2014)</w:t>
      </w:r>
      <w:r w:rsidRPr="006617F3">
        <w:t>. The</w:t>
      </w:r>
      <w:r>
        <w:t xml:space="preserve"> ratings from the previous assessment are:</w:t>
      </w:r>
    </w:p>
    <w:p w:rsidR="00835730" w:rsidRDefault="00835730" w:rsidP="00622D92">
      <w:r>
        <w:t>Likelihood of establishment</w:t>
      </w:r>
      <w:r>
        <w:tab/>
      </w:r>
      <w:r>
        <w:tab/>
      </w:r>
      <w:r w:rsidRPr="006617F3">
        <w:rPr>
          <w:b/>
        </w:rPr>
        <w:t>High</w:t>
      </w:r>
    </w:p>
    <w:p w:rsidR="00835730" w:rsidRDefault="00835730" w:rsidP="00D303C1">
      <w:r>
        <w:t>Likelihood of spread</w:t>
      </w:r>
      <w:r>
        <w:tab/>
      </w:r>
      <w:r>
        <w:tab/>
      </w:r>
      <w:r>
        <w:tab/>
      </w:r>
      <w:r w:rsidRPr="006617F3">
        <w:rPr>
          <w:b/>
        </w:rPr>
        <w:t>High</w:t>
      </w:r>
    </w:p>
    <w:p w:rsidR="00835730" w:rsidRDefault="00835730" w:rsidP="00835730">
      <w:pPr>
        <w:pStyle w:val="Heading4"/>
        <w:numPr>
          <w:ilvl w:val="2"/>
          <w:numId w:val="10"/>
        </w:numPr>
      </w:pPr>
      <w:r>
        <w:t>Overall likelihood of entry, establishment and spread</w:t>
      </w:r>
    </w:p>
    <w:p w:rsidR="00835730" w:rsidRDefault="00835730" w:rsidP="00D303C1">
      <w:r>
        <w:t>The overall likelihood of entry, establishment and spread is determined by combining the likelihoods of entry, of establishment and of spread using the matrix of rules shown in Table 2.2.</w:t>
      </w:r>
    </w:p>
    <w:p w:rsidR="00835730" w:rsidRDefault="00835730" w:rsidP="00D303C1">
      <w:r>
        <w:t xml:space="preserve">The overall likelihood that </w:t>
      </w:r>
      <w:r w:rsidRPr="000C56C4">
        <w:rPr>
          <w:i/>
        </w:rPr>
        <w:t>M</w:t>
      </w:r>
      <w:r>
        <w:rPr>
          <w:i/>
        </w:rPr>
        <w:t>onilinia </w:t>
      </w:r>
      <w:r w:rsidRPr="000C56C4">
        <w:rPr>
          <w:i/>
        </w:rPr>
        <w:t>fructigena</w:t>
      </w:r>
      <w:r>
        <w:t xml:space="preserve"> and </w:t>
      </w:r>
      <w:r>
        <w:rPr>
          <w:i/>
        </w:rPr>
        <w:t>Monilia </w:t>
      </w:r>
      <w:r w:rsidRPr="000C56C4">
        <w:rPr>
          <w:i/>
        </w:rPr>
        <w:t>polystroma</w:t>
      </w:r>
      <w:r>
        <w:t xml:space="preserve"> will enter Australia as a result of trade in </w:t>
      </w:r>
      <w:r w:rsidRPr="00DD1531">
        <w:t xml:space="preserve">strawberry fruit from Korea, </w:t>
      </w:r>
      <w:r>
        <w:t xml:space="preserve">be distributed in a viable state to a susceptible host, establish in Australia and subsequently spread within Australia is: </w:t>
      </w:r>
      <w:r>
        <w:rPr>
          <w:b/>
        </w:rPr>
        <w:t>Very l</w:t>
      </w:r>
      <w:r w:rsidRPr="00BB78B7">
        <w:rPr>
          <w:b/>
        </w:rPr>
        <w:t>ow</w:t>
      </w:r>
      <w:r>
        <w:t>.</w:t>
      </w:r>
    </w:p>
    <w:p w:rsidR="00835730" w:rsidRDefault="00835730" w:rsidP="00835730">
      <w:pPr>
        <w:pStyle w:val="Heading4"/>
        <w:numPr>
          <w:ilvl w:val="2"/>
          <w:numId w:val="10"/>
        </w:numPr>
      </w:pPr>
      <w:r>
        <w:t>Consequences</w:t>
      </w:r>
    </w:p>
    <w:p w:rsidR="00835730" w:rsidRDefault="00835730" w:rsidP="00D303C1">
      <w:r>
        <w:t xml:space="preserve">The potential consequences of the establishment of </w:t>
      </w:r>
      <w:r w:rsidRPr="000C56C4">
        <w:rPr>
          <w:i/>
        </w:rPr>
        <w:t>Monilinia</w:t>
      </w:r>
      <w:r>
        <w:rPr>
          <w:i/>
        </w:rPr>
        <w:t> </w:t>
      </w:r>
      <w:r w:rsidRPr="000C56C4">
        <w:rPr>
          <w:i/>
        </w:rPr>
        <w:t>fructigena</w:t>
      </w:r>
      <w:r>
        <w:t xml:space="preserve"> in Australia has been estimated previously for apples from China </w:t>
      </w:r>
      <w:r>
        <w:rPr>
          <w:noProof/>
        </w:rPr>
        <w:t>(Biosecurity Australia 2010a)</w:t>
      </w:r>
      <w:r>
        <w:t>.</w:t>
      </w:r>
      <w:r w:rsidRPr="00327A5D">
        <w:rPr>
          <w:i/>
        </w:rPr>
        <w:t xml:space="preserve"> </w:t>
      </w:r>
      <w:r w:rsidRPr="000C56C4">
        <w:rPr>
          <w:i/>
        </w:rPr>
        <w:t>Monilinia</w:t>
      </w:r>
      <w:r>
        <w:rPr>
          <w:i/>
        </w:rPr>
        <w:t> </w:t>
      </w:r>
      <w:r w:rsidRPr="000C56C4">
        <w:rPr>
          <w:i/>
        </w:rPr>
        <w:t>fructigena</w:t>
      </w:r>
      <w:r>
        <w:t xml:space="preserve"> and </w:t>
      </w:r>
      <w:r w:rsidRPr="000C56C4">
        <w:rPr>
          <w:i/>
        </w:rPr>
        <w:t>Monilia</w:t>
      </w:r>
      <w:r>
        <w:rPr>
          <w:i/>
        </w:rPr>
        <w:t> </w:t>
      </w:r>
      <w:r w:rsidRPr="000C56C4">
        <w:rPr>
          <w:i/>
        </w:rPr>
        <w:t>polystroma</w:t>
      </w:r>
      <w:r>
        <w:t xml:space="preserve"> are considered to have a similar impact. The overall consequences have been estimated to be: </w:t>
      </w:r>
      <w:r w:rsidRPr="004A390A">
        <w:rPr>
          <w:b/>
        </w:rPr>
        <w:t>Moderate</w:t>
      </w:r>
      <w:r>
        <w:t>.</w:t>
      </w:r>
    </w:p>
    <w:p w:rsidR="00835730" w:rsidRDefault="00835730" w:rsidP="00835730">
      <w:pPr>
        <w:pStyle w:val="Heading4"/>
        <w:numPr>
          <w:ilvl w:val="2"/>
          <w:numId w:val="10"/>
        </w:numPr>
      </w:pPr>
      <w:r>
        <w:t>Unrestricted risk estimate</w:t>
      </w:r>
    </w:p>
    <w:p w:rsidR="00835730" w:rsidRDefault="00835730" w:rsidP="00876B4B">
      <w:r>
        <w:t>Unrestricted risk is the result of combining the likelihoods of entry, establishment and spread with the outcome of overall consequences. Likelihoods and consequences are combined using the risk estimation matrix shown in Table 2.5.</w:t>
      </w:r>
      <w:r>
        <w:br w:type="page"/>
      </w:r>
    </w:p>
    <w:tbl>
      <w:tblPr>
        <w:tblW w:w="5000" w:type="pct"/>
        <w:tblBorders>
          <w:top w:val="single" w:sz="4" w:space="0" w:color="auto"/>
          <w:bottom w:val="single" w:sz="4" w:space="0" w:color="auto"/>
        </w:tblBorders>
        <w:tblLook w:val="04A0" w:firstRow="1" w:lastRow="0" w:firstColumn="1" w:lastColumn="0" w:noHBand="0" w:noVBand="1"/>
      </w:tblPr>
      <w:tblGrid>
        <w:gridCol w:w="6218"/>
        <w:gridCol w:w="2852"/>
      </w:tblGrid>
      <w:tr w:rsidR="00835730" w:rsidTr="00A140F3">
        <w:tc>
          <w:tcPr>
            <w:tcW w:w="5000" w:type="pct"/>
            <w:gridSpan w:val="2"/>
          </w:tcPr>
          <w:p w:rsidR="00835730" w:rsidRDefault="00835730" w:rsidP="00A140F3">
            <w:pPr>
              <w:pStyle w:val="TableHeading"/>
            </w:pPr>
            <w:r>
              <w:lastRenderedPageBreak/>
              <w:t xml:space="preserve">Unrestricted risk estimate for </w:t>
            </w:r>
            <w:r>
              <w:rPr>
                <w:i/>
              </w:rPr>
              <w:t>Monilinia fructigena and Monilia </w:t>
            </w:r>
            <w:r w:rsidRPr="00327A5D">
              <w:rPr>
                <w:i/>
              </w:rPr>
              <w:t>polystroma</w:t>
            </w:r>
          </w:p>
        </w:tc>
      </w:tr>
      <w:tr w:rsidR="00835730" w:rsidTr="00A140F3">
        <w:tc>
          <w:tcPr>
            <w:tcW w:w="3428" w:type="pct"/>
          </w:tcPr>
          <w:p w:rsidR="00835730" w:rsidRDefault="00835730" w:rsidP="00A140F3">
            <w:pPr>
              <w:pStyle w:val="TableText"/>
            </w:pPr>
            <w:r>
              <w:t>Overall likelihood of entry, establishment and spread</w:t>
            </w:r>
          </w:p>
        </w:tc>
        <w:tc>
          <w:tcPr>
            <w:tcW w:w="1572" w:type="pct"/>
          </w:tcPr>
          <w:p w:rsidR="00835730" w:rsidRPr="00A83178" w:rsidRDefault="00835730" w:rsidP="00A140F3">
            <w:pPr>
              <w:pStyle w:val="TableText"/>
            </w:pPr>
            <w:r>
              <w:t>Very l</w:t>
            </w:r>
            <w:r w:rsidRPr="00A83178">
              <w:t>ow</w:t>
            </w:r>
          </w:p>
        </w:tc>
      </w:tr>
      <w:tr w:rsidR="00835730" w:rsidTr="00A140F3">
        <w:tc>
          <w:tcPr>
            <w:tcW w:w="3428" w:type="pct"/>
          </w:tcPr>
          <w:p w:rsidR="00835730" w:rsidRDefault="00835730" w:rsidP="00A140F3">
            <w:pPr>
              <w:pStyle w:val="TableText"/>
            </w:pPr>
            <w:r>
              <w:t>Consequences</w:t>
            </w:r>
          </w:p>
        </w:tc>
        <w:tc>
          <w:tcPr>
            <w:tcW w:w="1572" w:type="pct"/>
          </w:tcPr>
          <w:p w:rsidR="00835730" w:rsidRPr="00A83178" w:rsidRDefault="00835730" w:rsidP="00A140F3">
            <w:pPr>
              <w:pStyle w:val="TableText"/>
            </w:pPr>
            <w:r w:rsidRPr="00A83178">
              <w:t>Moderate</w:t>
            </w:r>
          </w:p>
        </w:tc>
      </w:tr>
      <w:tr w:rsidR="00835730" w:rsidTr="00A140F3">
        <w:tc>
          <w:tcPr>
            <w:tcW w:w="3428" w:type="pct"/>
          </w:tcPr>
          <w:p w:rsidR="00835730" w:rsidRDefault="00835730" w:rsidP="00A140F3">
            <w:pPr>
              <w:pStyle w:val="TableText"/>
            </w:pPr>
            <w:r>
              <w:t>Unrestricted risk</w:t>
            </w:r>
          </w:p>
        </w:tc>
        <w:tc>
          <w:tcPr>
            <w:tcW w:w="1572" w:type="pct"/>
          </w:tcPr>
          <w:p w:rsidR="00835730" w:rsidRPr="00A83178" w:rsidRDefault="00835730" w:rsidP="00A140F3">
            <w:pPr>
              <w:pStyle w:val="TableText"/>
            </w:pPr>
            <w:r>
              <w:t>Very l</w:t>
            </w:r>
            <w:r w:rsidRPr="00A83178">
              <w:t>ow</w:t>
            </w:r>
          </w:p>
        </w:tc>
      </w:tr>
    </w:tbl>
    <w:p w:rsidR="00835730" w:rsidRPr="00D303C1" w:rsidRDefault="00835730" w:rsidP="00E11ACE">
      <w:pPr>
        <w:spacing w:before="240"/>
        <w:rPr>
          <w:rFonts w:ascii="Calibri" w:hAnsi="Calibri"/>
          <w:b/>
          <w:bCs/>
          <w:color w:val="773141"/>
          <w:sz w:val="28"/>
        </w:rPr>
      </w:pPr>
      <w:r>
        <w:t xml:space="preserve">As indicated, the unrestricted risk estimate for </w:t>
      </w:r>
      <w:r w:rsidRPr="000C56C4">
        <w:rPr>
          <w:i/>
        </w:rPr>
        <w:t>Monilinia</w:t>
      </w:r>
      <w:r>
        <w:rPr>
          <w:i/>
        </w:rPr>
        <w:t> </w:t>
      </w:r>
      <w:r w:rsidRPr="000C56C4">
        <w:rPr>
          <w:i/>
        </w:rPr>
        <w:t>fructigena</w:t>
      </w:r>
      <w:r>
        <w:t xml:space="preserve"> and </w:t>
      </w:r>
      <w:r w:rsidRPr="000C56C4">
        <w:rPr>
          <w:i/>
        </w:rPr>
        <w:t>Monilia</w:t>
      </w:r>
      <w:r>
        <w:rPr>
          <w:i/>
        </w:rPr>
        <w:t> </w:t>
      </w:r>
      <w:r w:rsidRPr="000C56C4">
        <w:rPr>
          <w:i/>
        </w:rPr>
        <w:t>polystroma</w:t>
      </w:r>
      <w:r>
        <w:t xml:space="preserve"> has been assessed as ‘very lo</w:t>
      </w:r>
      <w:r w:rsidRPr="00BB78B7">
        <w:t>w’,</w:t>
      </w:r>
      <w:r w:rsidRPr="00327A5D">
        <w:t xml:space="preserve"> </w:t>
      </w:r>
      <w:r>
        <w:t xml:space="preserve">which achieves the ALOP for Australia. Therefore, no specific risk management measures are required for </w:t>
      </w:r>
      <w:r w:rsidRPr="000C56C4">
        <w:rPr>
          <w:i/>
        </w:rPr>
        <w:t>Monilinia</w:t>
      </w:r>
      <w:r>
        <w:rPr>
          <w:i/>
        </w:rPr>
        <w:t> </w:t>
      </w:r>
      <w:r w:rsidRPr="000C56C4">
        <w:rPr>
          <w:i/>
        </w:rPr>
        <w:t>fructigena</w:t>
      </w:r>
      <w:r>
        <w:t xml:space="preserve"> and </w:t>
      </w:r>
      <w:r w:rsidRPr="000C56C4">
        <w:rPr>
          <w:i/>
        </w:rPr>
        <w:t>Monilia</w:t>
      </w:r>
      <w:r>
        <w:rPr>
          <w:i/>
        </w:rPr>
        <w:t> </w:t>
      </w:r>
      <w:r w:rsidRPr="000C56C4">
        <w:rPr>
          <w:i/>
        </w:rPr>
        <w:t>polystroma</w:t>
      </w:r>
      <w:r>
        <w:t>.</w:t>
      </w:r>
      <w:r>
        <w:br w:type="page"/>
      </w:r>
    </w:p>
    <w:p w:rsidR="00835730" w:rsidRDefault="00835730" w:rsidP="00835730">
      <w:pPr>
        <w:pStyle w:val="Heading3"/>
        <w:numPr>
          <w:ilvl w:val="1"/>
          <w:numId w:val="10"/>
        </w:numPr>
      </w:pPr>
      <w:bookmarkStart w:id="84" w:name="_Toc389741455"/>
      <w:bookmarkStart w:id="85" w:name="_Toc471465628"/>
      <w:bookmarkEnd w:id="78"/>
      <w:r>
        <w:lastRenderedPageBreak/>
        <w:t>Pest risk assessment conclusions</w:t>
      </w:r>
      <w:bookmarkEnd w:id="84"/>
      <w:bookmarkEnd w:id="85"/>
    </w:p>
    <w:p w:rsidR="00835730" w:rsidRDefault="00835730">
      <w:pPr>
        <w:pStyle w:val="BoxHeading"/>
      </w:pPr>
      <w:r>
        <w:t>Key to Table 4.4 to 4.6 (starting next page)</w:t>
      </w:r>
    </w:p>
    <w:p w:rsidR="00835730" w:rsidRDefault="00835730">
      <w:pPr>
        <w:pStyle w:val="BoxText"/>
      </w:pPr>
      <w:r>
        <w:t>Genus species (EP): pests for which policy already exists. The outcomes of previous assessments and/or reassessments in this risk analysis are presented in Table 4.4 to 4.6.</w:t>
      </w:r>
    </w:p>
    <w:p w:rsidR="00835730" w:rsidRDefault="00835730">
      <w:pPr>
        <w:pStyle w:val="BoxText"/>
      </w:pPr>
      <w:r>
        <w:t>Genus species (Acronym for state/territory): state/territory in which regional quarantine pests have been identified</w:t>
      </w:r>
    </w:p>
    <w:p w:rsidR="00835730" w:rsidRDefault="00835730">
      <w:pPr>
        <w:pStyle w:val="BoxHeading"/>
      </w:pPr>
      <w:r>
        <w:t>Likelihoods for entry, establishment and spread</w:t>
      </w:r>
    </w:p>
    <w:p w:rsidR="00835730" w:rsidRDefault="00835730">
      <w:pPr>
        <w:pStyle w:val="BoxText"/>
      </w:pPr>
      <w:r>
        <w:t>N</w:t>
      </w:r>
      <w:r>
        <w:tab/>
        <w:t>negligible</w:t>
      </w:r>
    </w:p>
    <w:p w:rsidR="00835730" w:rsidRDefault="00835730">
      <w:pPr>
        <w:pStyle w:val="BoxText"/>
      </w:pPr>
      <w:r>
        <w:t>EL</w:t>
      </w:r>
      <w:r>
        <w:tab/>
        <w:t>extremely low</w:t>
      </w:r>
    </w:p>
    <w:p w:rsidR="00835730" w:rsidRDefault="00835730">
      <w:pPr>
        <w:pStyle w:val="BoxText"/>
      </w:pPr>
      <w:r>
        <w:t>VL</w:t>
      </w:r>
      <w:r>
        <w:tab/>
        <w:t>very low</w:t>
      </w:r>
    </w:p>
    <w:p w:rsidR="00835730" w:rsidRDefault="00835730">
      <w:pPr>
        <w:pStyle w:val="BoxText"/>
      </w:pPr>
      <w:r>
        <w:t>L</w:t>
      </w:r>
      <w:r>
        <w:tab/>
        <w:t>low</w:t>
      </w:r>
    </w:p>
    <w:p w:rsidR="00835730" w:rsidRDefault="00835730">
      <w:pPr>
        <w:pStyle w:val="BoxText"/>
      </w:pPr>
      <w:r>
        <w:t>M</w:t>
      </w:r>
      <w:r>
        <w:tab/>
        <w:t>moderate</w:t>
      </w:r>
    </w:p>
    <w:p w:rsidR="00835730" w:rsidRDefault="00835730">
      <w:pPr>
        <w:pStyle w:val="BoxText"/>
      </w:pPr>
      <w:r>
        <w:t>H</w:t>
      </w:r>
      <w:r>
        <w:tab/>
        <w:t>high</w:t>
      </w:r>
    </w:p>
    <w:p w:rsidR="00835730" w:rsidRDefault="00835730">
      <w:pPr>
        <w:pStyle w:val="BoxText"/>
      </w:pPr>
      <w:r>
        <w:t>EES</w:t>
      </w:r>
      <w:r>
        <w:tab/>
        <w:t>overall likelihood of entry, establishment and spread</w:t>
      </w:r>
    </w:p>
    <w:p w:rsidR="00835730" w:rsidRDefault="00835730">
      <w:pPr>
        <w:pStyle w:val="BoxHeading"/>
      </w:pPr>
      <w:r>
        <w:t>Assessment of consequences from pest entry, establishment and spread</w:t>
      </w:r>
    </w:p>
    <w:p w:rsidR="00835730" w:rsidRDefault="00835730">
      <w:pPr>
        <w:pStyle w:val="BoxText"/>
      </w:pPr>
      <w:r>
        <w:t>PLH</w:t>
      </w:r>
      <w:r>
        <w:tab/>
        <w:t>plant life or health</w:t>
      </w:r>
    </w:p>
    <w:p w:rsidR="00835730" w:rsidRDefault="00835730">
      <w:pPr>
        <w:pStyle w:val="BoxText"/>
      </w:pPr>
      <w:r>
        <w:t>OE</w:t>
      </w:r>
      <w:r>
        <w:tab/>
        <w:t>other aspects of the environment</w:t>
      </w:r>
    </w:p>
    <w:p w:rsidR="00835730" w:rsidRDefault="00835730">
      <w:pPr>
        <w:pStyle w:val="BoxText"/>
      </w:pPr>
      <w:r>
        <w:t>EC</w:t>
      </w:r>
      <w:r>
        <w:tab/>
        <w:t>eradication, control</w:t>
      </w:r>
    </w:p>
    <w:p w:rsidR="00835730" w:rsidRDefault="00835730">
      <w:pPr>
        <w:pStyle w:val="BoxText"/>
      </w:pPr>
      <w:r>
        <w:t>DT</w:t>
      </w:r>
      <w:r>
        <w:tab/>
        <w:t>domestic trade</w:t>
      </w:r>
    </w:p>
    <w:p w:rsidR="00835730" w:rsidRDefault="00835730">
      <w:pPr>
        <w:pStyle w:val="BoxText"/>
      </w:pPr>
      <w:r>
        <w:t>IT</w:t>
      </w:r>
      <w:r>
        <w:tab/>
        <w:t>international trade</w:t>
      </w:r>
    </w:p>
    <w:p w:rsidR="00835730" w:rsidRDefault="00835730">
      <w:pPr>
        <w:pStyle w:val="BoxText"/>
      </w:pPr>
      <w:r>
        <w:t>ENC</w:t>
      </w:r>
      <w:r>
        <w:tab/>
        <w:t>environmental and non-commercial</w:t>
      </w:r>
    </w:p>
    <w:p w:rsidR="00835730" w:rsidRDefault="00835730">
      <w:pPr>
        <w:pStyle w:val="BoxText"/>
      </w:pPr>
      <w:r>
        <w:t>A</w:t>
      </w:r>
      <w:r>
        <w:noBreakHyphen/>
        <w:t>G</w:t>
      </w:r>
      <w:r>
        <w:tab/>
        <w:t>consequence impact scores are detailed in section 2.2.3</w:t>
      </w:r>
    </w:p>
    <w:p w:rsidR="00835730" w:rsidRDefault="00835730">
      <w:pPr>
        <w:pStyle w:val="BoxText"/>
        <w:ind w:firstLine="720"/>
      </w:pPr>
      <w:r>
        <w:t>A</w:t>
      </w:r>
      <w:r>
        <w:tab/>
        <w:t>Indiscernible at the local level</w:t>
      </w:r>
    </w:p>
    <w:p w:rsidR="00835730" w:rsidRDefault="00835730">
      <w:pPr>
        <w:pStyle w:val="BoxText"/>
        <w:ind w:firstLine="720"/>
      </w:pPr>
      <w:r>
        <w:t>B</w:t>
      </w:r>
      <w:r>
        <w:tab/>
        <w:t>Minor significance at the local level</w:t>
      </w:r>
    </w:p>
    <w:p w:rsidR="00835730" w:rsidRDefault="00835730">
      <w:pPr>
        <w:pStyle w:val="BoxText"/>
        <w:ind w:firstLine="720"/>
      </w:pPr>
      <w:r>
        <w:t>C</w:t>
      </w:r>
      <w:r>
        <w:tab/>
        <w:t>Significant at the local level</w:t>
      </w:r>
    </w:p>
    <w:p w:rsidR="00835730" w:rsidRDefault="00835730">
      <w:pPr>
        <w:pStyle w:val="BoxText"/>
        <w:ind w:firstLine="720"/>
      </w:pPr>
      <w:r>
        <w:t>D</w:t>
      </w:r>
      <w:r>
        <w:tab/>
        <w:t>Significant at the district level</w:t>
      </w:r>
    </w:p>
    <w:p w:rsidR="00835730" w:rsidRDefault="00835730">
      <w:pPr>
        <w:pStyle w:val="BoxText"/>
        <w:ind w:firstLine="720"/>
      </w:pPr>
      <w:r>
        <w:t>E</w:t>
      </w:r>
      <w:r>
        <w:tab/>
        <w:t>Significant at the regional level</w:t>
      </w:r>
    </w:p>
    <w:p w:rsidR="00835730" w:rsidRDefault="00835730">
      <w:pPr>
        <w:pStyle w:val="BoxText"/>
        <w:ind w:firstLine="720"/>
      </w:pPr>
      <w:r>
        <w:t>F</w:t>
      </w:r>
      <w:r>
        <w:tab/>
        <w:t>Significant at the national level</w:t>
      </w:r>
    </w:p>
    <w:p w:rsidR="00835730" w:rsidRDefault="00835730">
      <w:pPr>
        <w:pStyle w:val="BoxText"/>
        <w:ind w:firstLine="720"/>
      </w:pPr>
      <w:r>
        <w:t>G</w:t>
      </w:r>
      <w:r>
        <w:tab/>
        <w:t>Major significance at the national level</w:t>
      </w:r>
    </w:p>
    <w:p w:rsidR="00835730" w:rsidRDefault="00835730">
      <w:pPr>
        <w:pStyle w:val="BoxText"/>
      </w:pPr>
      <w:r>
        <w:t>URE</w:t>
      </w:r>
      <w:r>
        <w:tab/>
        <w:t>unrestricted risk estimate. This is expressed on an ascending scale from negligible to extreme.</w:t>
      </w:r>
    </w:p>
    <w:p w:rsidR="00835730" w:rsidRDefault="00835730" w:rsidP="00D84C56">
      <w:pPr>
        <w:pStyle w:val="Caption"/>
        <w:sectPr w:rsidR="00835730" w:rsidSect="004534D8">
          <w:headerReference w:type="default" r:id="rId51"/>
          <w:footerReference w:type="default" r:id="rId52"/>
          <w:pgSz w:w="11906" w:h="16838" w:code="9"/>
          <w:pgMar w:top="1418" w:right="1418" w:bottom="1418" w:left="1418" w:header="567" w:footer="284" w:gutter="0"/>
          <w:cols w:space="708"/>
          <w:docGrid w:linePitch="360"/>
        </w:sectPr>
      </w:pPr>
    </w:p>
    <w:p w:rsidR="00835730" w:rsidRDefault="00835730" w:rsidP="00D84C56">
      <w:pPr>
        <w:pStyle w:val="Caption"/>
      </w:pPr>
      <w:bookmarkStart w:id="86" w:name="_Toc470165537"/>
      <w:r>
        <w:lastRenderedPageBreak/>
        <w:t xml:space="preserve">Table </w:t>
      </w:r>
      <w:fldSimple w:instr=" STYLEREF 2 \s ">
        <w:r w:rsidR="008B2850">
          <w:rPr>
            <w:noProof/>
          </w:rPr>
          <w:t>4</w:t>
        </w:r>
      </w:fldSimple>
      <w:r>
        <w:t>.</w:t>
      </w:r>
      <w:fldSimple w:instr=" SEQ Table \* ARABIC \s 2 ">
        <w:r w:rsidR="008B2850">
          <w:rPr>
            <w:noProof/>
          </w:rPr>
          <w:t>4</w:t>
        </w:r>
      </w:fldSimple>
      <w:r>
        <w:t xml:space="preserve"> </w:t>
      </w:r>
      <w:r w:rsidRPr="00657907">
        <w:t>Summary of unrestricted risk estimates for quarantine pests associa</w:t>
      </w:r>
      <w:r>
        <w:t>ted with strawberries from Korea</w:t>
      </w:r>
      <w:r w:rsidRPr="00657907">
        <w:t xml:space="preserve"> for which a full pest risk assessment is conducted</w:t>
      </w:r>
      <w:bookmarkEnd w:id="86"/>
    </w:p>
    <w:tbl>
      <w:tblPr>
        <w:tblW w:w="5000" w:type="pct"/>
        <w:tblBorders>
          <w:top w:val="single" w:sz="4" w:space="0" w:color="auto"/>
          <w:left w:val="single" w:sz="4" w:space="0" w:color="auto"/>
          <w:bottom w:val="single" w:sz="4" w:space="0" w:color="auto"/>
          <w:right w:val="single" w:sz="4" w:space="0" w:color="auto"/>
          <w:insideH w:val="single" w:sz="4" w:space="0" w:color="BFBFBF" w:themeColor="background1" w:themeShade="BF"/>
        </w:tblBorders>
        <w:tblLook w:val="0000" w:firstRow="0" w:lastRow="0" w:firstColumn="0" w:lastColumn="0" w:noHBand="0" w:noVBand="0"/>
      </w:tblPr>
      <w:tblGrid>
        <w:gridCol w:w="2593"/>
        <w:gridCol w:w="1151"/>
        <w:gridCol w:w="1154"/>
        <w:gridCol w:w="955"/>
        <w:gridCol w:w="1404"/>
        <w:gridCol w:w="31"/>
        <w:gridCol w:w="896"/>
        <w:gridCol w:w="916"/>
        <w:gridCol w:w="557"/>
        <w:gridCol w:w="540"/>
        <w:gridCol w:w="543"/>
        <w:gridCol w:w="459"/>
        <w:gridCol w:w="431"/>
        <w:gridCol w:w="546"/>
        <w:gridCol w:w="854"/>
        <w:gridCol w:w="972"/>
      </w:tblGrid>
      <w:tr w:rsidR="00835730" w:rsidTr="0011284C">
        <w:trPr>
          <w:cantSplit/>
          <w:tblHeader/>
        </w:trPr>
        <w:tc>
          <w:tcPr>
            <w:tcW w:w="3249" w:type="pct"/>
            <w:gridSpan w:val="8"/>
            <w:tcBorders>
              <w:top w:val="single" w:sz="4" w:space="0" w:color="auto"/>
              <w:left w:val="nil"/>
              <w:bottom w:val="nil"/>
            </w:tcBorders>
          </w:tcPr>
          <w:p w:rsidR="00835730" w:rsidRDefault="00835730" w:rsidP="00E97409">
            <w:pPr>
              <w:pStyle w:val="TableHeading"/>
              <w:jc w:val="center"/>
            </w:pPr>
            <w:r>
              <w:t>Likelihood of</w:t>
            </w:r>
          </w:p>
        </w:tc>
        <w:tc>
          <w:tcPr>
            <w:tcW w:w="1404" w:type="pct"/>
            <w:gridSpan w:val="7"/>
            <w:vMerge w:val="restart"/>
            <w:tcBorders>
              <w:top w:val="single" w:sz="4" w:space="0" w:color="auto"/>
            </w:tcBorders>
            <w:shd w:val="clear" w:color="auto" w:fill="auto"/>
          </w:tcPr>
          <w:p w:rsidR="00835730" w:rsidRDefault="00835730" w:rsidP="00E97409">
            <w:pPr>
              <w:pStyle w:val="TableHeading"/>
            </w:pPr>
            <w:r>
              <w:t>Consequences</w:t>
            </w:r>
          </w:p>
        </w:tc>
        <w:tc>
          <w:tcPr>
            <w:tcW w:w="347" w:type="pct"/>
            <w:vMerge w:val="restart"/>
            <w:tcBorders>
              <w:top w:val="single" w:sz="4" w:space="0" w:color="auto"/>
              <w:right w:val="nil"/>
            </w:tcBorders>
            <w:shd w:val="clear" w:color="auto" w:fill="auto"/>
          </w:tcPr>
          <w:p w:rsidR="00835730" w:rsidRDefault="00835730" w:rsidP="00E97409">
            <w:pPr>
              <w:pStyle w:val="TableHeading"/>
            </w:pPr>
            <w:r>
              <w:t>URE</w:t>
            </w:r>
          </w:p>
        </w:tc>
      </w:tr>
      <w:tr w:rsidR="00835730" w:rsidTr="0011284C">
        <w:trPr>
          <w:cantSplit/>
          <w:tblHeader/>
        </w:trPr>
        <w:tc>
          <w:tcPr>
            <w:tcW w:w="926" w:type="pct"/>
            <w:vMerge w:val="restart"/>
            <w:tcBorders>
              <w:top w:val="nil"/>
              <w:left w:val="nil"/>
              <w:bottom w:val="nil"/>
              <w:right w:val="nil"/>
            </w:tcBorders>
          </w:tcPr>
          <w:p w:rsidR="00835730" w:rsidRDefault="00835730" w:rsidP="00E97409">
            <w:pPr>
              <w:pStyle w:val="TableHeading"/>
            </w:pPr>
            <w:r>
              <w:t>Pest name</w:t>
            </w:r>
          </w:p>
        </w:tc>
        <w:tc>
          <w:tcPr>
            <w:tcW w:w="1164" w:type="pct"/>
            <w:gridSpan w:val="3"/>
            <w:tcBorders>
              <w:top w:val="single" w:sz="4" w:space="0" w:color="BFBFBF" w:themeColor="background1" w:themeShade="BF"/>
              <w:left w:val="nil"/>
            </w:tcBorders>
            <w:shd w:val="clear" w:color="auto" w:fill="auto"/>
            <w:vAlign w:val="center"/>
          </w:tcPr>
          <w:p w:rsidR="00835730" w:rsidRDefault="00835730" w:rsidP="00E97409">
            <w:pPr>
              <w:pStyle w:val="TableText"/>
              <w:rPr>
                <w:b/>
              </w:rPr>
            </w:pPr>
            <w:r>
              <w:rPr>
                <w:b/>
              </w:rPr>
              <w:t>Entry</w:t>
            </w:r>
          </w:p>
        </w:tc>
        <w:tc>
          <w:tcPr>
            <w:tcW w:w="501" w:type="pct"/>
            <w:vMerge w:val="restart"/>
            <w:tcBorders>
              <w:top w:val="single" w:sz="4" w:space="0" w:color="BFBFBF" w:themeColor="background1" w:themeShade="BF"/>
            </w:tcBorders>
            <w:shd w:val="clear" w:color="auto" w:fill="auto"/>
          </w:tcPr>
          <w:p w:rsidR="00835730" w:rsidRDefault="00835730" w:rsidP="00E97409">
            <w:pPr>
              <w:pStyle w:val="TableText"/>
              <w:rPr>
                <w:b/>
              </w:rPr>
            </w:pPr>
            <w:r>
              <w:rPr>
                <w:b/>
              </w:rPr>
              <w:t>Establishment</w:t>
            </w:r>
          </w:p>
        </w:tc>
        <w:tc>
          <w:tcPr>
            <w:tcW w:w="331" w:type="pct"/>
            <w:gridSpan w:val="2"/>
            <w:vMerge w:val="restart"/>
            <w:tcBorders>
              <w:top w:val="single" w:sz="4" w:space="0" w:color="BFBFBF" w:themeColor="background1" w:themeShade="BF"/>
            </w:tcBorders>
            <w:shd w:val="clear" w:color="auto" w:fill="auto"/>
          </w:tcPr>
          <w:p w:rsidR="00835730" w:rsidRDefault="00835730" w:rsidP="00E97409">
            <w:pPr>
              <w:pStyle w:val="TableText"/>
              <w:rPr>
                <w:b/>
              </w:rPr>
            </w:pPr>
            <w:r>
              <w:rPr>
                <w:b/>
              </w:rPr>
              <w:t>Spread</w:t>
            </w:r>
          </w:p>
        </w:tc>
        <w:tc>
          <w:tcPr>
            <w:tcW w:w="327" w:type="pct"/>
            <w:vMerge w:val="restart"/>
            <w:tcBorders>
              <w:top w:val="single" w:sz="4" w:space="0" w:color="BFBFBF" w:themeColor="background1" w:themeShade="BF"/>
            </w:tcBorders>
            <w:shd w:val="clear" w:color="auto" w:fill="auto"/>
          </w:tcPr>
          <w:p w:rsidR="00835730" w:rsidRDefault="00835730" w:rsidP="00E97409">
            <w:pPr>
              <w:pStyle w:val="TableText"/>
              <w:rPr>
                <w:b/>
              </w:rPr>
            </w:pPr>
            <w:r>
              <w:rPr>
                <w:b/>
              </w:rPr>
              <w:t>EES</w:t>
            </w:r>
          </w:p>
        </w:tc>
        <w:tc>
          <w:tcPr>
            <w:tcW w:w="1404" w:type="pct"/>
            <w:gridSpan w:val="7"/>
            <w:vMerge/>
            <w:shd w:val="clear" w:color="auto" w:fill="auto"/>
          </w:tcPr>
          <w:p w:rsidR="00835730" w:rsidRDefault="00835730" w:rsidP="00E97409">
            <w:pPr>
              <w:pStyle w:val="TableText"/>
            </w:pPr>
          </w:p>
        </w:tc>
        <w:tc>
          <w:tcPr>
            <w:tcW w:w="347" w:type="pct"/>
            <w:vMerge/>
            <w:tcBorders>
              <w:right w:val="nil"/>
            </w:tcBorders>
            <w:shd w:val="clear" w:color="auto" w:fill="auto"/>
          </w:tcPr>
          <w:p w:rsidR="00835730" w:rsidRDefault="00835730" w:rsidP="00E97409">
            <w:pPr>
              <w:pStyle w:val="TableText"/>
            </w:pPr>
          </w:p>
        </w:tc>
      </w:tr>
      <w:tr w:rsidR="00835730" w:rsidTr="0011284C">
        <w:trPr>
          <w:cantSplit/>
          <w:tblHeader/>
        </w:trPr>
        <w:tc>
          <w:tcPr>
            <w:tcW w:w="926" w:type="pct"/>
            <w:vMerge/>
            <w:tcBorders>
              <w:top w:val="single" w:sz="4" w:space="0" w:color="BFBFBF" w:themeColor="background1" w:themeShade="BF"/>
              <w:left w:val="nil"/>
              <w:bottom w:val="nil"/>
              <w:right w:val="nil"/>
            </w:tcBorders>
          </w:tcPr>
          <w:p w:rsidR="00835730" w:rsidRDefault="00835730" w:rsidP="00E97409">
            <w:pPr>
              <w:pStyle w:val="TableText"/>
            </w:pPr>
          </w:p>
        </w:tc>
        <w:tc>
          <w:tcPr>
            <w:tcW w:w="411" w:type="pct"/>
            <w:vMerge w:val="restart"/>
            <w:tcBorders>
              <w:left w:val="nil"/>
            </w:tcBorders>
            <w:shd w:val="clear" w:color="auto" w:fill="auto"/>
          </w:tcPr>
          <w:p w:rsidR="00835730" w:rsidRDefault="00835730" w:rsidP="00E97409">
            <w:pPr>
              <w:pStyle w:val="TableText"/>
            </w:pPr>
            <w:r>
              <w:t>Importation</w:t>
            </w:r>
          </w:p>
        </w:tc>
        <w:tc>
          <w:tcPr>
            <w:tcW w:w="412" w:type="pct"/>
            <w:vMerge w:val="restart"/>
            <w:shd w:val="clear" w:color="auto" w:fill="auto"/>
          </w:tcPr>
          <w:p w:rsidR="00835730" w:rsidRDefault="00835730" w:rsidP="00E97409">
            <w:pPr>
              <w:pStyle w:val="TableText"/>
            </w:pPr>
            <w:r>
              <w:t>Distribution</w:t>
            </w:r>
          </w:p>
        </w:tc>
        <w:tc>
          <w:tcPr>
            <w:tcW w:w="341" w:type="pct"/>
            <w:vMerge w:val="restart"/>
            <w:shd w:val="clear" w:color="auto" w:fill="auto"/>
          </w:tcPr>
          <w:p w:rsidR="00835730" w:rsidRDefault="00835730" w:rsidP="00E97409">
            <w:pPr>
              <w:pStyle w:val="TableText"/>
              <w:rPr>
                <w:b/>
              </w:rPr>
            </w:pPr>
            <w:r>
              <w:rPr>
                <w:b/>
              </w:rPr>
              <w:t>Overall</w:t>
            </w:r>
          </w:p>
        </w:tc>
        <w:tc>
          <w:tcPr>
            <w:tcW w:w="501" w:type="pct"/>
            <w:vMerge/>
            <w:shd w:val="clear" w:color="auto" w:fill="auto"/>
          </w:tcPr>
          <w:p w:rsidR="00835730" w:rsidRDefault="00835730" w:rsidP="00E97409">
            <w:pPr>
              <w:pStyle w:val="TableText"/>
            </w:pPr>
          </w:p>
        </w:tc>
        <w:tc>
          <w:tcPr>
            <w:tcW w:w="331" w:type="pct"/>
            <w:gridSpan w:val="2"/>
            <w:vMerge/>
            <w:shd w:val="clear" w:color="auto" w:fill="auto"/>
          </w:tcPr>
          <w:p w:rsidR="00835730" w:rsidRDefault="00835730" w:rsidP="00E97409">
            <w:pPr>
              <w:pStyle w:val="TableText"/>
            </w:pPr>
          </w:p>
        </w:tc>
        <w:tc>
          <w:tcPr>
            <w:tcW w:w="327" w:type="pct"/>
            <w:vMerge/>
            <w:shd w:val="clear" w:color="auto" w:fill="auto"/>
          </w:tcPr>
          <w:p w:rsidR="00835730" w:rsidRDefault="00835730" w:rsidP="00E97409">
            <w:pPr>
              <w:pStyle w:val="TableText"/>
            </w:pPr>
          </w:p>
        </w:tc>
        <w:tc>
          <w:tcPr>
            <w:tcW w:w="392" w:type="pct"/>
            <w:gridSpan w:val="2"/>
            <w:shd w:val="clear" w:color="auto" w:fill="auto"/>
          </w:tcPr>
          <w:p w:rsidR="00835730" w:rsidRDefault="00835730" w:rsidP="00E97409">
            <w:pPr>
              <w:pStyle w:val="TableText"/>
            </w:pPr>
            <w:r>
              <w:t>Direct</w:t>
            </w:r>
          </w:p>
        </w:tc>
        <w:tc>
          <w:tcPr>
            <w:tcW w:w="707" w:type="pct"/>
            <w:gridSpan w:val="4"/>
            <w:shd w:val="clear" w:color="auto" w:fill="auto"/>
          </w:tcPr>
          <w:p w:rsidR="00835730" w:rsidRDefault="00835730" w:rsidP="00E97409">
            <w:pPr>
              <w:pStyle w:val="TableText"/>
            </w:pPr>
            <w:r>
              <w:t>Indirect</w:t>
            </w:r>
          </w:p>
        </w:tc>
        <w:tc>
          <w:tcPr>
            <w:tcW w:w="305" w:type="pct"/>
            <w:vMerge w:val="restart"/>
            <w:shd w:val="clear" w:color="auto" w:fill="auto"/>
          </w:tcPr>
          <w:p w:rsidR="00835730" w:rsidRDefault="00835730" w:rsidP="00E97409">
            <w:pPr>
              <w:pStyle w:val="TableText"/>
              <w:rPr>
                <w:b/>
              </w:rPr>
            </w:pPr>
            <w:r>
              <w:rPr>
                <w:b/>
              </w:rPr>
              <w:t>Overall</w:t>
            </w:r>
          </w:p>
        </w:tc>
        <w:tc>
          <w:tcPr>
            <w:tcW w:w="347" w:type="pct"/>
            <w:vMerge/>
            <w:tcBorders>
              <w:right w:val="nil"/>
            </w:tcBorders>
            <w:shd w:val="clear" w:color="auto" w:fill="auto"/>
          </w:tcPr>
          <w:p w:rsidR="00835730" w:rsidRDefault="00835730" w:rsidP="00E97409">
            <w:pPr>
              <w:pStyle w:val="TableText"/>
            </w:pPr>
          </w:p>
        </w:tc>
      </w:tr>
      <w:tr w:rsidR="00835730" w:rsidTr="007E19D7">
        <w:trPr>
          <w:cantSplit/>
          <w:tblHeader/>
        </w:trPr>
        <w:tc>
          <w:tcPr>
            <w:tcW w:w="926" w:type="pct"/>
            <w:vMerge/>
            <w:tcBorders>
              <w:top w:val="single" w:sz="4" w:space="0" w:color="BFBFBF" w:themeColor="background1" w:themeShade="BF"/>
              <w:left w:val="nil"/>
              <w:bottom w:val="single" w:sz="4" w:space="0" w:color="BFBFBF" w:themeColor="background1" w:themeShade="BF"/>
              <w:right w:val="nil"/>
            </w:tcBorders>
          </w:tcPr>
          <w:p w:rsidR="00835730" w:rsidRDefault="00835730" w:rsidP="00E97409">
            <w:pPr>
              <w:pStyle w:val="TableText"/>
            </w:pPr>
          </w:p>
        </w:tc>
        <w:tc>
          <w:tcPr>
            <w:tcW w:w="411" w:type="pct"/>
            <w:vMerge/>
            <w:tcBorders>
              <w:left w:val="nil"/>
              <w:bottom w:val="single" w:sz="4" w:space="0" w:color="BFBFBF" w:themeColor="background1" w:themeShade="BF"/>
            </w:tcBorders>
            <w:shd w:val="clear" w:color="auto" w:fill="auto"/>
          </w:tcPr>
          <w:p w:rsidR="00835730" w:rsidRDefault="00835730" w:rsidP="00E97409">
            <w:pPr>
              <w:pStyle w:val="TableText"/>
            </w:pPr>
          </w:p>
        </w:tc>
        <w:tc>
          <w:tcPr>
            <w:tcW w:w="412" w:type="pct"/>
            <w:vMerge/>
            <w:tcBorders>
              <w:bottom w:val="single" w:sz="4" w:space="0" w:color="BFBFBF" w:themeColor="background1" w:themeShade="BF"/>
            </w:tcBorders>
            <w:shd w:val="clear" w:color="auto" w:fill="auto"/>
          </w:tcPr>
          <w:p w:rsidR="00835730" w:rsidRDefault="00835730" w:rsidP="00E97409">
            <w:pPr>
              <w:pStyle w:val="TableText"/>
            </w:pPr>
          </w:p>
        </w:tc>
        <w:tc>
          <w:tcPr>
            <w:tcW w:w="341" w:type="pct"/>
            <w:vMerge/>
            <w:tcBorders>
              <w:bottom w:val="single" w:sz="4" w:space="0" w:color="BFBFBF" w:themeColor="background1" w:themeShade="BF"/>
            </w:tcBorders>
            <w:shd w:val="clear" w:color="auto" w:fill="auto"/>
          </w:tcPr>
          <w:p w:rsidR="00835730" w:rsidRDefault="00835730" w:rsidP="00E97409">
            <w:pPr>
              <w:pStyle w:val="TableText"/>
            </w:pPr>
          </w:p>
        </w:tc>
        <w:tc>
          <w:tcPr>
            <w:tcW w:w="501" w:type="pct"/>
            <w:vMerge/>
            <w:tcBorders>
              <w:bottom w:val="single" w:sz="4" w:space="0" w:color="BFBFBF" w:themeColor="background1" w:themeShade="BF"/>
            </w:tcBorders>
            <w:shd w:val="clear" w:color="auto" w:fill="auto"/>
          </w:tcPr>
          <w:p w:rsidR="00835730" w:rsidRDefault="00835730" w:rsidP="00E97409">
            <w:pPr>
              <w:pStyle w:val="TableText"/>
            </w:pPr>
          </w:p>
        </w:tc>
        <w:tc>
          <w:tcPr>
            <w:tcW w:w="331" w:type="pct"/>
            <w:gridSpan w:val="2"/>
            <w:vMerge/>
            <w:tcBorders>
              <w:bottom w:val="single" w:sz="4" w:space="0" w:color="BFBFBF" w:themeColor="background1" w:themeShade="BF"/>
            </w:tcBorders>
            <w:shd w:val="clear" w:color="auto" w:fill="auto"/>
          </w:tcPr>
          <w:p w:rsidR="00835730" w:rsidRDefault="00835730" w:rsidP="00E97409">
            <w:pPr>
              <w:pStyle w:val="TableText"/>
            </w:pPr>
          </w:p>
        </w:tc>
        <w:tc>
          <w:tcPr>
            <w:tcW w:w="327" w:type="pct"/>
            <w:vMerge/>
            <w:tcBorders>
              <w:bottom w:val="single" w:sz="4" w:space="0" w:color="BFBFBF" w:themeColor="background1" w:themeShade="BF"/>
            </w:tcBorders>
            <w:shd w:val="clear" w:color="auto" w:fill="auto"/>
          </w:tcPr>
          <w:p w:rsidR="00835730" w:rsidRDefault="00835730" w:rsidP="00E97409">
            <w:pPr>
              <w:pStyle w:val="TableText"/>
            </w:pPr>
          </w:p>
        </w:tc>
        <w:tc>
          <w:tcPr>
            <w:tcW w:w="199" w:type="pct"/>
            <w:tcBorders>
              <w:bottom w:val="single" w:sz="4" w:space="0" w:color="BFBFBF" w:themeColor="background1" w:themeShade="BF"/>
            </w:tcBorders>
            <w:shd w:val="clear" w:color="auto" w:fill="auto"/>
          </w:tcPr>
          <w:p w:rsidR="00835730" w:rsidRDefault="00835730" w:rsidP="00E97409">
            <w:pPr>
              <w:pStyle w:val="TableText"/>
              <w:rPr>
                <w:b/>
              </w:rPr>
            </w:pPr>
            <w:r>
              <w:rPr>
                <w:b/>
              </w:rPr>
              <w:t>PLH</w:t>
            </w:r>
          </w:p>
        </w:tc>
        <w:tc>
          <w:tcPr>
            <w:tcW w:w="193" w:type="pct"/>
            <w:tcBorders>
              <w:bottom w:val="single" w:sz="4" w:space="0" w:color="BFBFBF" w:themeColor="background1" w:themeShade="BF"/>
            </w:tcBorders>
            <w:shd w:val="clear" w:color="auto" w:fill="auto"/>
          </w:tcPr>
          <w:p w:rsidR="00835730" w:rsidRDefault="00835730" w:rsidP="00E97409">
            <w:pPr>
              <w:pStyle w:val="TableText"/>
              <w:rPr>
                <w:b/>
              </w:rPr>
            </w:pPr>
            <w:r>
              <w:rPr>
                <w:b/>
              </w:rPr>
              <w:t>OE</w:t>
            </w:r>
          </w:p>
        </w:tc>
        <w:tc>
          <w:tcPr>
            <w:tcW w:w="194" w:type="pct"/>
            <w:tcBorders>
              <w:bottom w:val="single" w:sz="4" w:space="0" w:color="BFBFBF" w:themeColor="background1" w:themeShade="BF"/>
            </w:tcBorders>
            <w:shd w:val="clear" w:color="auto" w:fill="auto"/>
          </w:tcPr>
          <w:p w:rsidR="00835730" w:rsidRDefault="00835730" w:rsidP="00E97409">
            <w:pPr>
              <w:pStyle w:val="TableText"/>
              <w:rPr>
                <w:b/>
              </w:rPr>
            </w:pPr>
            <w:r>
              <w:rPr>
                <w:b/>
              </w:rPr>
              <w:t>EC</w:t>
            </w:r>
          </w:p>
        </w:tc>
        <w:tc>
          <w:tcPr>
            <w:tcW w:w="164" w:type="pct"/>
            <w:tcBorders>
              <w:bottom w:val="single" w:sz="4" w:space="0" w:color="BFBFBF" w:themeColor="background1" w:themeShade="BF"/>
            </w:tcBorders>
            <w:shd w:val="clear" w:color="auto" w:fill="auto"/>
          </w:tcPr>
          <w:p w:rsidR="00835730" w:rsidRDefault="00835730" w:rsidP="00E97409">
            <w:pPr>
              <w:pStyle w:val="TableText"/>
              <w:rPr>
                <w:b/>
              </w:rPr>
            </w:pPr>
            <w:r>
              <w:rPr>
                <w:b/>
              </w:rPr>
              <w:t>DT</w:t>
            </w:r>
          </w:p>
        </w:tc>
        <w:tc>
          <w:tcPr>
            <w:tcW w:w="154" w:type="pct"/>
            <w:tcBorders>
              <w:bottom w:val="single" w:sz="4" w:space="0" w:color="BFBFBF" w:themeColor="background1" w:themeShade="BF"/>
            </w:tcBorders>
            <w:shd w:val="clear" w:color="auto" w:fill="auto"/>
          </w:tcPr>
          <w:p w:rsidR="00835730" w:rsidRDefault="00835730" w:rsidP="00E97409">
            <w:pPr>
              <w:pStyle w:val="TableText"/>
              <w:rPr>
                <w:b/>
              </w:rPr>
            </w:pPr>
            <w:r>
              <w:rPr>
                <w:b/>
              </w:rPr>
              <w:t>IT</w:t>
            </w:r>
          </w:p>
        </w:tc>
        <w:tc>
          <w:tcPr>
            <w:tcW w:w="195" w:type="pct"/>
            <w:tcBorders>
              <w:bottom w:val="single" w:sz="4" w:space="0" w:color="BFBFBF" w:themeColor="background1" w:themeShade="BF"/>
            </w:tcBorders>
            <w:shd w:val="clear" w:color="auto" w:fill="auto"/>
          </w:tcPr>
          <w:p w:rsidR="00835730" w:rsidRDefault="00835730" w:rsidP="00E97409">
            <w:pPr>
              <w:pStyle w:val="TableText"/>
              <w:rPr>
                <w:b/>
              </w:rPr>
            </w:pPr>
            <w:r>
              <w:rPr>
                <w:b/>
              </w:rPr>
              <w:t>ENC</w:t>
            </w:r>
          </w:p>
        </w:tc>
        <w:tc>
          <w:tcPr>
            <w:tcW w:w="305" w:type="pct"/>
            <w:vMerge/>
            <w:tcBorders>
              <w:bottom w:val="single" w:sz="4" w:space="0" w:color="BFBFBF" w:themeColor="background1" w:themeShade="BF"/>
            </w:tcBorders>
            <w:shd w:val="clear" w:color="auto" w:fill="auto"/>
          </w:tcPr>
          <w:p w:rsidR="00835730" w:rsidRDefault="00835730" w:rsidP="00E97409">
            <w:pPr>
              <w:pStyle w:val="TableText"/>
            </w:pPr>
          </w:p>
        </w:tc>
        <w:tc>
          <w:tcPr>
            <w:tcW w:w="347" w:type="pct"/>
            <w:vMerge/>
            <w:tcBorders>
              <w:bottom w:val="single" w:sz="4" w:space="0" w:color="BFBFBF" w:themeColor="background1" w:themeShade="BF"/>
              <w:right w:val="nil"/>
            </w:tcBorders>
            <w:shd w:val="clear" w:color="auto" w:fill="auto"/>
          </w:tcPr>
          <w:p w:rsidR="00835730" w:rsidRDefault="00835730" w:rsidP="00E97409">
            <w:pPr>
              <w:pStyle w:val="TableText"/>
            </w:pPr>
          </w:p>
        </w:tc>
      </w:tr>
      <w:tr w:rsidR="00835730" w:rsidTr="00E97409">
        <w:tc>
          <w:tcPr>
            <w:tcW w:w="5000" w:type="pct"/>
            <w:gridSpan w:val="16"/>
            <w:tcBorders>
              <w:top w:val="single" w:sz="4" w:space="0" w:color="BFBFBF" w:themeColor="background1" w:themeShade="BF"/>
              <w:left w:val="nil"/>
              <w:bottom w:val="nil"/>
              <w:right w:val="nil"/>
            </w:tcBorders>
            <w:shd w:val="clear" w:color="auto" w:fill="auto"/>
          </w:tcPr>
          <w:p w:rsidR="00835730" w:rsidRDefault="00835730" w:rsidP="00E97409">
            <w:pPr>
              <w:pStyle w:val="TableText"/>
              <w:rPr>
                <w:b/>
              </w:rPr>
            </w:pPr>
            <w:r>
              <w:rPr>
                <w:b/>
              </w:rPr>
              <w:t>Bacteria</w:t>
            </w:r>
          </w:p>
        </w:tc>
      </w:tr>
      <w:tr w:rsidR="00835730" w:rsidTr="007E19D7">
        <w:tc>
          <w:tcPr>
            <w:tcW w:w="926" w:type="pct"/>
            <w:tcBorders>
              <w:top w:val="nil"/>
              <w:left w:val="nil"/>
              <w:bottom w:val="single" w:sz="4" w:space="0" w:color="auto"/>
            </w:tcBorders>
          </w:tcPr>
          <w:p w:rsidR="00835730" w:rsidRDefault="00835730" w:rsidP="00E97409">
            <w:pPr>
              <w:pStyle w:val="TableText"/>
              <w:rPr>
                <w:i/>
                <w:lang w:eastAsia="en-AU"/>
              </w:rPr>
            </w:pPr>
            <w:r w:rsidRPr="007C05C1">
              <w:rPr>
                <w:i/>
              </w:rPr>
              <w:t>Xanthomonas fragariae</w:t>
            </w:r>
          </w:p>
        </w:tc>
        <w:tc>
          <w:tcPr>
            <w:tcW w:w="411" w:type="pct"/>
            <w:tcBorders>
              <w:top w:val="nil"/>
              <w:bottom w:val="single" w:sz="4" w:space="0" w:color="auto"/>
            </w:tcBorders>
            <w:shd w:val="clear" w:color="auto" w:fill="auto"/>
          </w:tcPr>
          <w:p w:rsidR="00835730" w:rsidRDefault="00835730" w:rsidP="00E97409">
            <w:pPr>
              <w:pStyle w:val="TableText"/>
            </w:pPr>
            <w:r>
              <w:t>M</w:t>
            </w:r>
          </w:p>
        </w:tc>
        <w:tc>
          <w:tcPr>
            <w:tcW w:w="412" w:type="pct"/>
            <w:tcBorders>
              <w:top w:val="nil"/>
              <w:bottom w:val="single" w:sz="4" w:space="0" w:color="auto"/>
            </w:tcBorders>
            <w:shd w:val="clear" w:color="auto" w:fill="auto"/>
          </w:tcPr>
          <w:p w:rsidR="00835730" w:rsidRDefault="00835730" w:rsidP="00E97409">
            <w:pPr>
              <w:pStyle w:val="TableText"/>
            </w:pPr>
            <w:r>
              <w:t>L</w:t>
            </w:r>
          </w:p>
        </w:tc>
        <w:tc>
          <w:tcPr>
            <w:tcW w:w="341" w:type="pct"/>
            <w:tcBorders>
              <w:top w:val="nil"/>
              <w:bottom w:val="single" w:sz="4" w:space="0" w:color="auto"/>
            </w:tcBorders>
            <w:shd w:val="clear" w:color="auto" w:fill="auto"/>
          </w:tcPr>
          <w:p w:rsidR="00835730" w:rsidRDefault="00835730" w:rsidP="00E97409">
            <w:pPr>
              <w:pStyle w:val="TableText"/>
              <w:rPr>
                <w:b/>
              </w:rPr>
            </w:pPr>
            <w:r>
              <w:rPr>
                <w:b/>
              </w:rPr>
              <w:t>L</w:t>
            </w:r>
          </w:p>
        </w:tc>
        <w:tc>
          <w:tcPr>
            <w:tcW w:w="512" w:type="pct"/>
            <w:gridSpan w:val="2"/>
            <w:tcBorders>
              <w:top w:val="nil"/>
              <w:bottom w:val="single" w:sz="4" w:space="0" w:color="auto"/>
            </w:tcBorders>
            <w:shd w:val="clear" w:color="auto" w:fill="auto"/>
          </w:tcPr>
          <w:p w:rsidR="00835730" w:rsidRDefault="00835730" w:rsidP="00E97409">
            <w:pPr>
              <w:pStyle w:val="TableText"/>
            </w:pPr>
            <w:r>
              <w:t>H</w:t>
            </w:r>
          </w:p>
        </w:tc>
        <w:tc>
          <w:tcPr>
            <w:tcW w:w="320" w:type="pct"/>
            <w:tcBorders>
              <w:top w:val="nil"/>
              <w:bottom w:val="single" w:sz="4" w:space="0" w:color="auto"/>
            </w:tcBorders>
            <w:shd w:val="clear" w:color="auto" w:fill="auto"/>
          </w:tcPr>
          <w:p w:rsidR="00835730" w:rsidRDefault="00835730" w:rsidP="00E97409">
            <w:pPr>
              <w:pStyle w:val="TableText"/>
            </w:pPr>
            <w:r>
              <w:t>M</w:t>
            </w:r>
          </w:p>
        </w:tc>
        <w:tc>
          <w:tcPr>
            <w:tcW w:w="327" w:type="pct"/>
            <w:tcBorders>
              <w:top w:val="nil"/>
              <w:bottom w:val="single" w:sz="4" w:space="0" w:color="auto"/>
            </w:tcBorders>
            <w:shd w:val="clear" w:color="auto" w:fill="auto"/>
          </w:tcPr>
          <w:p w:rsidR="00835730" w:rsidRDefault="00835730" w:rsidP="00E97409">
            <w:pPr>
              <w:pStyle w:val="TableText"/>
            </w:pPr>
            <w:r>
              <w:t>L</w:t>
            </w:r>
          </w:p>
        </w:tc>
        <w:tc>
          <w:tcPr>
            <w:tcW w:w="199" w:type="pct"/>
            <w:tcBorders>
              <w:top w:val="nil"/>
              <w:bottom w:val="single" w:sz="4" w:space="0" w:color="auto"/>
            </w:tcBorders>
            <w:shd w:val="clear" w:color="auto" w:fill="auto"/>
          </w:tcPr>
          <w:p w:rsidR="00835730" w:rsidRPr="007E19D7" w:rsidRDefault="00835730" w:rsidP="00E97409">
            <w:pPr>
              <w:pStyle w:val="TableText"/>
            </w:pPr>
            <w:r w:rsidRPr="007E19D7">
              <w:t>E</w:t>
            </w:r>
          </w:p>
        </w:tc>
        <w:tc>
          <w:tcPr>
            <w:tcW w:w="193" w:type="pct"/>
            <w:tcBorders>
              <w:top w:val="nil"/>
              <w:bottom w:val="single" w:sz="4" w:space="0" w:color="auto"/>
            </w:tcBorders>
            <w:shd w:val="clear" w:color="auto" w:fill="auto"/>
          </w:tcPr>
          <w:p w:rsidR="00835730" w:rsidRPr="007E19D7" w:rsidRDefault="00835730" w:rsidP="00E97409">
            <w:pPr>
              <w:pStyle w:val="TableText"/>
            </w:pPr>
            <w:r w:rsidRPr="007E19D7">
              <w:t>A</w:t>
            </w:r>
          </w:p>
        </w:tc>
        <w:tc>
          <w:tcPr>
            <w:tcW w:w="194" w:type="pct"/>
            <w:tcBorders>
              <w:top w:val="nil"/>
              <w:bottom w:val="single" w:sz="4" w:space="0" w:color="auto"/>
            </w:tcBorders>
            <w:shd w:val="clear" w:color="auto" w:fill="auto"/>
          </w:tcPr>
          <w:p w:rsidR="00835730" w:rsidRPr="007E19D7" w:rsidRDefault="00835730" w:rsidP="00E97409">
            <w:pPr>
              <w:pStyle w:val="TableText"/>
            </w:pPr>
            <w:r w:rsidRPr="007E19D7">
              <w:t>E</w:t>
            </w:r>
          </w:p>
        </w:tc>
        <w:tc>
          <w:tcPr>
            <w:tcW w:w="164" w:type="pct"/>
            <w:tcBorders>
              <w:top w:val="nil"/>
              <w:bottom w:val="single" w:sz="4" w:space="0" w:color="auto"/>
            </w:tcBorders>
            <w:shd w:val="clear" w:color="auto" w:fill="auto"/>
          </w:tcPr>
          <w:p w:rsidR="00835730" w:rsidRPr="007E19D7" w:rsidRDefault="00835730" w:rsidP="00E97409">
            <w:pPr>
              <w:pStyle w:val="TableText"/>
            </w:pPr>
            <w:r w:rsidRPr="007E19D7">
              <w:t>D</w:t>
            </w:r>
          </w:p>
        </w:tc>
        <w:tc>
          <w:tcPr>
            <w:tcW w:w="154" w:type="pct"/>
            <w:tcBorders>
              <w:top w:val="nil"/>
              <w:bottom w:val="single" w:sz="4" w:space="0" w:color="auto"/>
            </w:tcBorders>
            <w:shd w:val="clear" w:color="auto" w:fill="auto"/>
          </w:tcPr>
          <w:p w:rsidR="00835730" w:rsidRPr="007E19D7" w:rsidRDefault="00835730" w:rsidP="00E97409">
            <w:pPr>
              <w:pStyle w:val="TableText"/>
            </w:pPr>
            <w:r w:rsidRPr="007E19D7">
              <w:t>D</w:t>
            </w:r>
          </w:p>
        </w:tc>
        <w:tc>
          <w:tcPr>
            <w:tcW w:w="195" w:type="pct"/>
            <w:tcBorders>
              <w:top w:val="nil"/>
              <w:bottom w:val="single" w:sz="4" w:space="0" w:color="auto"/>
            </w:tcBorders>
            <w:shd w:val="clear" w:color="auto" w:fill="auto"/>
          </w:tcPr>
          <w:p w:rsidR="00835730" w:rsidRPr="007E19D7" w:rsidRDefault="00835730" w:rsidP="00E97409">
            <w:pPr>
              <w:pStyle w:val="TableText"/>
            </w:pPr>
            <w:r w:rsidRPr="007E19D7">
              <w:t>B</w:t>
            </w:r>
          </w:p>
        </w:tc>
        <w:tc>
          <w:tcPr>
            <w:tcW w:w="305" w:type="pct"/>
            <w:tcBorders>
              <w:top w:val="nil"/>
              <w:bottom w:val="single" w:sz="4" w:space="0" w:color="auto"/>
            </w:tcBorders>
            <w:shd w:val="clear" w:color="auto" w:fill="auto"/>
          </w:tcPr>
          <w:p w:rsidR="00835730" w:rsidRPr="007E19D7" w:rsidRDefault="00835730" w:rsidP="00E97409">
            <w:pPr>
              <w:pStyle w:val="TableText"/>
            </w:pPr>
            <w:r w:rsidRPr="007E19D7">
              <w:t>M</w:t>
            </w:r>
          </w:p>
        </w:tc>
        <w:tc>
          <w:tcPr>
            <w:tcW w:w="347" w:type="pct"/>
            <w:tcBorders>
              <w:top w:val="nil"/>
              <w:bottom w:val="single" w:sz="4" w:space="0" w:color="auto"/>
              <w:right w:val="nil"/>
            </w:tcBorders>
            <w:shd w:val="clear" w:color="auto" w:fill="auto"/>
          </w:tcPr>
          <w:p w:rsidR="00835730" w:rsidRDefault="00835730" w:rsidP="00E97409">
            <w:pPr>
              <w:pStyle w:val="TableText"/>
              <w:rPr>
                <w:b/>
              </w:rPr>
            </w:pPr>
            <w:r>
              <w:rPr>
                <w:b/>
              </w:rPr>
              <w:t>L</w:t>
            </w:r>
          </w:p>
        </w:tc>
      </w:tr>
    </w:tbl>
    <w:p w:rsidR="00835730" w:rsidRDefault="00835730" w:rsidP="00CE1237">
      <w:pPr>
        <w:pStyle w:val="Caption"/>
        <w:spacing w:before="240"/>
      </w:pPr>
      <w:bookmarkStart w:id="87" w:name="_Toc470165538"/>
      <w:r>
        <w:t xml:space="preserve">Table </w:t>
      </w:r>
      <w:fldSimple w:instr=" STYLEREF 2 \s ">
        <w:r w:rsidR="008B2850">
          <w:rPr>
            <w:noProof/>
          </w:rPr>
          <w:t>4</w:t>
        </w:r>
      </w:fldSimple>
      <w:r>
        <w:t>.</w:t>
      </w:r>
      <w:fldSimple w:instr=" SEQ Table \* ARABIC \s 2 ">
        <w:r w:rsidR="008B2850">
          <w:rPr>
            <w:noProof/>
          </w:rPr>
          <w:t>5</w:t>
        </w:r>
      </w:fldSimple>
      <w:r>
        <w:t xml:space="preserve"> </w:t>
      </w:r>
      <w:r w:rsidRPr="00561FED">
        <w:t>Summary of unrestricted risk estimates for quarantine pests associa</w:t>
      </w:r>
      <w:r>
        <w:t>ted with strawberries from Korea</w:t>
      </w:r>
      <w:r w:rsidRPr="00561FED">
        <w:t xml:space="preserve"> for which the URE outcome is adopted from previous assessments</w:t>
      </w:r>
      <w:bookmarkEnd w:id="87"/>
    </w:p>
    <w:tbl>
      <w:tblPr>
        <w:tblW w:w="5003" w:type="pct"/>
        <w:tblBorders>
          <w:top w:val="single" w:sz="4" w:space="0" w:color="auto"/>
          <w:left w:val="single" w:sz="4" w:space="0" w:color="auto"/>
          <w:bottom w:val="single" w:sz="4" w:space="0" w:color="auto"/>
          <w:right w:val="single" w:sz="4" w:space="0" w:color="auto"/>
          <w:insideH w:val="single" w:sz="4" w:space="0" w:color="BFBFBF" w:themeColor="background1" w:themeShade="BF"/>
        </w:tblBorders>
        <w:tblLook w:val="0000" w:firstRow="0" w:lastRow="0" w:firstColumn="0" w:lastColumn="0" w:noHBand="0" w:noVBand="0"/>
      </w:tblPr>
      <w:tblGrid>
        <w:gridCol w:w="3120"/>
        <w:gridCol w:w="3882"/>
        <w:gridCol w:w="7003"/>
      </w:tblGrid>
      <w:tr w:rsidR="00835730" w:rsidTr="00B13DE1">
        <w:trPr>
          <w:cantSplit/>
          <w:tblHeader/>
        </w:trPr>
        <w:tc>
          <w:tcPr>
            <w:tcW w:w="2500" w:type="pct"/>
            <w:gridSpan w:val="2"/>
            <w:tcBorders>
              <w:top w:val="single" w:sz="4" w:space="0" w:color="auto"/>
              <w:left w:val="nil"/>
              <w:bottom w:val="nil"/>
            </w:tcBorders>
          </w:tcPr>
          <w:p w:rsidR="00835730" w:rsidRDefault="00835730" w:rsidP="00E97409">
            <w:pPr>
              <w:pStyle w:val="TableHeading"/>
            </w:pPr>
            <w:r>
              <w:t>Pest name</w:t>
            </w:r>
          </w:p>
        </w:tc>
        <w:tc>
          <w:tcPr>
            <w:tcW w:w="2500" w:type="pct"/>
            <w:tcBorders>
              <w:top w:val="single" w:sz="4" w:space="0" w:color="auto"/>
              <w:left w:val="nil"/>
              <w:bottom w:val="nil"/>
              <w:right w:val="single" w:sz="4" w:space="0" w:color="FFFFFF" w:themeColor="background1"/>
            </w:tcBorders>
          </w:tcPr>
          <w:p w:rsidR="00835730" w:rsidRDefault="00835730" w:rsidP="00E97409">
            <w:pPr>
              <w:pStyle w:val="TableHeading"/>
            </w:pPr>
            <w:r>
              <w:t>URE outcome</w:t>
            </w:r>
          </w:p>
        </w:tc>
      </w:tr>
      <w:tr w:rsidR="00835730" w:rsidTr="00B13DE1">
        <w:tc>
          <w:tcPr>
            <w:tcW w:w="5000" w:type="pct"/>
            <w:gridSpan w:val="3"/>
            <w:tcBorders>
              <w:top w:val="single" w:sz="4" w:space="0" w:color="BFBFBF" w:themeColor="background1" w:themeShade="BF"/>
              <w:left w:val="nil"/>
              <w:bottom w:val="nil"/>
              <w:right w:val="nil"/>
            </w:tcBorders>
            <w:shd w:val="clear" w:color="auto" w:fill="auto"/>
          </w:tcPr>
          <w:p w:rsidR="00835730" w:rsidRDefault="00835730" w:rsidP="007744BB">
            <w:pPr>
              <w:pStyle w:val="TableText"/>
              <w:rPr>
                <w:b/>
              </w:rPr>
            </w:pPr>
            <w:r>
              <w:rPr>
                <w:b/>
              </w:rPr>
              <w:t>Spotted wing drosophila [Diptera: Drosophilidae]</w:t>
            </w:r>
          </w:p>
        </w:tc>
      </w:tr>
      <w:tr w:rsidR="00835730" w:rsidTr="00B13DE1">
        <w:tc>
          <w:tcPr>
            <w:tcW w:w="1114" w:type="pct"/>
            <w:tcBorders>
              <w:top w:val="nil"/>
              <w:left w:val="nil"/>
              <w:bottom w:val="single" w:sz="4" w:space="0" w:color="BFBFBF" w:themeColor="background1" w:themeShade="BF"/>
            </w:tcBorders>
          </w:tcPr>
          <w:p w:rsidR="00835730" w:rsidRPr="007C05C1" w:rsidRDefault="00835730" w:rsidP="007744BB">
            <w:pPr>
              <w:pStyle w:val="TableText"/>
              <w:rPr>
                <w:i/>
              </w:rPr>
            </w:pPr>
            <w:r>
              <w:rPr>
                <w:i/>
              </w:rPr>
              <w:t xml:space="preserve">Drosophila suzukii </w:t>
            </w:r>
            <w:r>
              <w:t>(EP)</w:t>
            </w:r>
          </w:p>
        </w:tc>
        <w:tc>
          <w:tcPr>
            <w:tcW w:w="3886" w:type="pct"/>
            <w:gridSpan w:val="2"/>
            <w:tcBorders>
              <w:top w:val="nil"/>
              <w:bottom w:val="single" w:sz="4" w:space="0" w:color="BFBFBF" w:themeColor="background1" w:themeShade="BF"/>
              <w:right w:val="nil"/>
            </w:tcBorders>
            <w:shd w:val="clear" w:color="auto" w:fill="auto"/>
          </w:tcPr>
          <w:p w:rsidR="00835730" w:rsidRDefault="00835730" w:rsidP="007744BB">
            <w:pPr>
              <w:pStyle w:val="TableText"/>
              <w:jc w:val="center"/>
            </w:pPr>
            <w:r w:rsidRPr="00E82C68">
              <w:t>The URE outcome</w:t>
            </w:r>
            <w:r>
              <w:t xml:space="preserve">, which </w:t>
            </w:r>
            <w:r w:rsidRPr="00E82C68">
              <w:t xml:space="preserve">does not achieve </w:t>
            </w:r>
            <w:r>
              <w:t xml:space="preserve">the ALOP for </w:t>
            </w:r>
            <w:r w:rsidRPr="00E82C68">
              <w:t>Australia</w:t>
            </w:r>
            <w:r>
              <w:t>,</w:t>
            </w:r>
            <w:r w:rsidRPr="00E82C68">
              <w:t xml:space="preserve"> has been adopted from existing policy</w:t>
            </w:r>
          </w:p>
        </w:tc>
      </w:tr>
      <w:tr w:rsidR="00835730" w:rsidTr="00B13DE1">
        <w:tc>
          <w:tcPr>
            <w:tcW w:w="5000" w:type="pct"/>
            <w:gridSpan w:val="3"/>
            <w:tcBorders>
              <w:top w:val="single" w:sz="4" w:space="0" w:color="BFBFBF" w:themeColor="background1" w:themeShade="BF"/>
              <w:left w:val="nil"/>
              <w:bottom w:val="nil"/>
              <w:right w:val="nil"/>
            </w:tcBorders>
            <w:shd w:val="clear" w:color="auto" w:fill="auto"/>
          </w:tcPr>
          <w:p w:rsidR="00835730" w:rsidRPr="00B13DE1" w:rsidRDefault="00835730" w:rsidP="00B13DE1">
            <w:pPr>
              <w:pStyle w:val="TableHeading"/>
            </w:pPr>
            <w:r>
              <w:t>Thrips [Thysanoptera: Thripidae]</w:t>
            </w:r>
          </w:p>
        </w:tc>
      </w:tr>
      <w:tr w:rsidR="00835730" w:rsidTr="00B13DE1">
        <w:trPr>
          <w:trHeight w:val="365"/>
        </w:trPr>
        <w:tc>
          <w:tcPr>
            <w:tcW w:w="1114" w:type="pct"/>
            <w:tcBorders>
              <w:top w:val="nil"/>
              <w:left w:val="nil"/>
              <w:bottom w:val="nil"/>
            </w:tcBorders>
          </w:tcPr>
          <w:p w:rsidR="00835730" w:rsidRDefault="00835730" w:rsidP="00B13DE1">
            <w:pPr>
              <w:pStyle w:val="TableText"/>
            </w:pPr>
            <w:r w:rsidRPr="007C05C1">
              <w:rPr>
                <w:i/>
              </w:rPr>
              <w:t xml:space="preserve">Frankliniella intonsa </w:t>
            </w:r>
            <w:r w:rsidRPr="007C05C1">
              <w:t>(EP)</w:t>
            </w:r>
          </w:p>
        </w:tc>
        <w:tc>
          <w:tcPr>
            <w:tcW w:w="3886" w:type="pct"/>
            <w:gridSpan w:val="2"/>
            <w:vMerge w:val="restart"/>
            <w:tcBorders>
              <w:top w:val="nil"/>
              <w:bottom w:val="single" w:sz="4" w:space="0" w:color="auto"/>
              <w:right w:val="nil"/>
            </w:tcBorders>
            <w:shd w:val="clear" w:color="auto" w:fill="auto"/>
          </w:tcPr>
          <w:p w:rsidR="00835730" w:rsidRDefault="00835730" w:rsidP="00B13DE1">
            <w:pPr>
              <w:pStyle w:val="TableText"/>
              <w:jc w:val="center"/>
              <w:rPr>
                <w:highlight w:val="yellow"/>
              </w:rPr>
            </w:pPr>
            <w:r w:rsidRPr="00E82C68">
              <w:t>The URE outcome</w:t>
            </w:r>
            <w:r>
              <w:t xml:space="preserve">, which </w:t>
            </w:r>
            <w:r w:rsidRPr="00E82C68">
              <w:t xml:space="preserve">does not achieve </w:t>
            </w:r>
            <w:r>
              <w:t xml:space="preserve">the ALOP for </w:t>
            </w:r>
            <w:r w:rsidRPr="00E82C68">
              <w:t>Australia</w:t>
            </w:r>
            <w:r>
              <w:t>,</w:t>
            </w:r>
            <w:r w:rsidRPr="00E82C68">
              <w:t xml:space="preserve"> has been adopted from existing policy</w:t>
            </w:r>
          </w:p>
          <w:p w:rsidR="00835730" w:rsidRPr="00C51D92" w:rsidRDefault="00835730" w:rsidP="00B13DE1">
            <w:pPr>
              <w:jc w:val="right"/>
              <w:rPr>
                <w:highlight w:val="yellow"/>
              </w:rPr>
            </w:pPr>
          </w:p>
        </w:tc>
      </w:tr>
      <w:tr w:rsidR="00835730" w:rsidTr="00B13DE1">
        <w:tc>
          <w:tcPr>
            <w:tcW w:w="1114" w:type="pct"/>
            <w:tcBorders>
              <w:top w:val="nil"/>
              <w:left w:val="nil"/>
              <w:bottom w:val="single" w:sz="4" w:space="0" w:color="auto"/>
            </w:tcBorders>
          </w:tcPr>
          <w:p w:rsidR="00835730" w:rsidRDefault="00835730" w:rsidP="00B13DE1">
            <w:pPr>
              <w:pStyle w:val="TableText"/>
            </w:pPr>
            <w:r w:rsidRPr="007C05C1">
              <w:rPr>
                <w:i/>
              </w:rPr>
              <w:t>Frankliniella occidentalis</w:t>
            </w:r>
            <w:r w:rsidRPr="007C05C1">
              <w:t>(EP, NT)</w:t>
            </w:r>
          </w:p>
        </w:tc>
        <w:tc>
          <w:tcPr>
            <w:tcW w:w="3886" w:type="pct"/>
            <w:gridSpan w:val="2"/>
            <w:vMerge/>
            <w:tcBorders>
              <w:top w:val="single" w:sz="4" w:space="0" w:color="BFBFBF" w:themeColor="background1" w:themeShade="BF"/>
              <w:bottom w:val="single" w:sz="4" w:space="0" w:color="auto"/>
              <w:right w:val="nil"/>
            </w:tcBorders>
            <w:shd w:val="clear" w:color="auto" w:fill="auto"/>
          </w:tcPr>
          <w:p w:rsidR="00835730" w:rsidRDefault="00835730" w:rsidP="00B13DE1">
            <w:pPr>
              <w:pStyle w:val="TableText"/>
            </w:pPr>
          </w:p>
        </w:tc>
      </w:tr>
    </w:tbl>
    <w:p w:rsidR="00835730" w:rsidRDefault="00835730" w:rsidP="00615E3E">
      <w:pPr>
        <w:pStyle w:val="Caption"/>
      </w:pPr>
      <w:r>
        <w:br w:type="page"/>
      </w:r>
      <w:bookmarkStart w:id="88" w:name="_Toc470165539"/>
      <w:r>
        <w:lastRenderedPageBreak/>
        <w:t xml:space="preserve">Table </w:t>
      </w:r>
      <w:fldSimple w:instr=" STYLEREF 2 \s ">
        <w:r w:rsidR="008B2850">
          <w:rPr>
            <w:noProof/>
          </w:rPr>
          <w:t>4</w:t>
        </w:r>
      </w:fldSimple>
      <w:r>
        <w:t>.</w:t>
      </w:r>
      <w:fldSimple w:instr=" SEQ Table \* ARABIC \s 2 ">
        <w:r w:rsidR="008B2850">
          <w:rPr>
            <w:noProof/>
          </w:rPr>
          <w:t>6</w:t>
        </w:r>
      </w:fldSimple>
      <w:r>
        <w:t xml:space="preserve"> </w:t>
      </w:r>
      <w:r w:rsidRPr="00123818">
        <w:t>Summary of unrestricted risk estimates for quar</w:t>
      </w:r>
      <w:r>
        <w:t>antine pests associated with strawberries from Korea</w:t>
      </w:r>
      <w:r w:rsidRPr="00123818">
        <w:t xml:space="preserve"> for which some of the likelihood </w:t>
      </w:r>
      <w:r>
        <w:t xml:space="preserve">ratings </w:t>
      </w:r>
      <w:r w:rsidRPr="00123818">
        <w:t xml:space="preserve">and consequence </w:t>
      </w:r>
      <w:r>
        <w:t>estimates</w:t>
      </w:r>
      <w:r w:rsidRPr="00123818">
        <w:t xml:space="preserve"> are adopted from previous assessments</w:t>
      </w:r>
      <w:bookmarkEnd w:id="88"/>
    </w:p>
    <w:tbl>
      <w:tblPr>
        <w:tblW w:w="5000" w:type="pct"/>
        <w:tblBorders>
          <w:top w:val="single" w:sz="4" w:space="0" w:color="auto"/>
          <w:left w:val="single" w:sz="4" w:space="0" w:color="auto"/>
          <w:bottom w:val="single" w:sz="4" w:space="0" w:color="auto"/>
          <w:right w:val="single" w:sz="4" w:space="0" w:color="auto"/>
          <w:insideH w:val="single" w:sz="4" w:space="0" w:color="BFBFBF" w:themeColor="background1" w:themeShade="BF"/>
        </w:tblBorders>
        <w:tblLook w:val="0000" w:firstRow="0" w:lastRow="0" w:firstColumn="0" w:lastColumn="0" w:noHBand="0" w:noVBand="0"/>
      </w:tblPr>
      <w:tblGrid>
        <w:gridCol w:w="2594"/>
        <w:gridCol w:w="1151"/>
        <w:gridCol w:w="1154"/>
        <w:gridCol w:w="955"/>
        <w:gridCol w:w="1404"/>
        <w:gridCol w:w="31"/>
        <w:gridCol w:w="896"/>
        <w:gridCol w:w="921"/>
        <w:gridCol w:w="557"/>
        <w:gridCol w:w="540"/>
        <w:gridCol w:w="543"/>
        <w:gridCol w:w="459"/>
        <w:gridCol w:w="431"/>
        <w:gridCol w:w="546"/>
        <w:gridCol w:w="854"/>
        <w:gridCol w:w="966"/>
      </w:tblGrid>
      <w:tr w:rsidR="00835730" w:rsidTr="00D94D32">
        <w:trPr>
          <w:cantSplit/>
          <w:tblHeader/>
        </w:trPr>
        <w:tc>
          <w:tcPr>
            <w:tcW w:w="3251" w:type="pct"/>
            <w:gridSpan w:val="8"/>
            <w:tcBorders>
              <w:top w:val="single" w:sz="4" w:space="0" w:color="auto"/>
              <w:left w:val="nil"/>
              <w:bottom w:val="nil"/>
            </w:tcBorders>
          </w:tcPr>
          <w:p w:rsidR="00835730" w:rsidRDefault="00835730" w:rsidP="00E97409">
            <w:pPr>
              <w:pStyle w:val="TableHeading"/>
              <w:jc w:val="center"/>
            </w:pPr>
            <w:r>
              <w:t>Likelihood of</w:t>
            </w:r>
          </w:p>
        </w:tc>
        <w:tc>
          <w:tcPr>
            <w:tcW w:w="1403" w:type="pct"/>
            <w:gridSpan w:val="7"/>
            <w:vMerge w:val="restart"/>
            <w:tcBorders>
              <w:top w:val="single" w:sz="4" w:space="0" w:color="auto"/>
            </w:tcBorders>
            <w:shd w:val="clear" w:color="auto" w:fill="auto"/>
          </w:tcPr>
          <w:p w:rsidR="00835730" w:rsidRDefault="00835730" w:rsidP="00E97409">
            <w:pPr>
              <w:pStyle w:val="TableHeading"/>
            </w:pPr>
            <w:r>
              <w:t>Consequences</w:t>
            </w:r>
          </w:p>
        </w:tc>
        <w:tc>
          <w:tcPr>
            <w:tcW w:w="346" w:type="pct"/>
            <w:vMerge w:val="restart"/>
            <w:tcBorders>
              <w:top w:val="single" w:sz="4" w:space="0" w:color="auto"/>
              <w:right w:val="nil"/>
            </w:tcBorders>
            <w:shd w:val="clear" w:color="auto" w:fill="auto"/>
          </w:tcPr>
          <w:p w:rsidR="00835730" w:rsidRDefault="00835730" w:rsidP="00E97409">
            <w:pPr>
              <w:pStyle w:val="TableHeading"/>
            </w:pPr>
            <w:r>
              <w:t>URE</w:t>
            </w:r>
          </w:p>
        </w:tc>
      </w:tr>
      <w:tr w:rsidR="00835730" w:rsidTr="00D94D32">
        <w:trPr>
          <w:cantSplit/>
          <w:tblHeader/>
        </w:trPr>
        <w:tc>
          <w:tcPr>
            <w:tcW w:w="926" w:type="pct"/>
            <w:vMerge w:val="restart"/>
            <w:tcBorders>
              <w:top w:val="nil"/>
              <w:left w:val="nil"/>
              <w:bottom w:val="nil"/>
              <w:right w:val="nil"/>
            </w:tcBorders>
          </w:tcPr>
          <w:p w:rsidR="00835730" w:rsidRDefault="00835730" w:rsidP="00E97409">
            <w:pPr>
              <w:pStyle w:val="TableHeading"/>
            </w:pPr>
            <w:r>
              <w:t>Pest name</w:t>
            </w:r>
          </w:p>
        </w:tc>
        <w:tc>
          <w:tcPr>
            <w:tcW w:w="1164" w:type="pct"/>
            <w:gridSpan w:val="3"/>
            <w:tcBorders>
              <w:top w:val="single" w:sz="4" w:space="0" w:color="BFBFBF" w:themeColor="background1" w:themeShade="BF"/>
              <w:left w:val="nil"/>
            </w:tcBorders>
            <w:shd w:val="clear" w:color="auto" w:fill="auto"/>
            <w:vAlign w:val="center"/>
          </w:tcPr>
          <w:p w:rsidR="00835730" w:rsidRDefault="00835730" w:rsidP="00E97409">
            <w:pPr>
              <w:pStyle w:val="TableText"/>
              <w:rPr>
                <w:b/>
              </w:rPr>
            </w:pPr>
            <w:r>
              <w:rPr>
                <w:b/>
              </w:rPr>
              <w:t>Entry</w:t>
            </w:r>
          </w:p>
        </w:tc>
        <w:tc>
          <w:tcPr>
            <w:tcW w:w="501" w:type="pct"/>
            <w:vMerge w:val="restart"/>
            <w:tcBorders>
              <w:top w:val="single" w:sz="4" w:space="0" w:color="BFBFBF" w:themeColor="background1" w:themeShade="BF"/>
            </w:tcBorders>
            <w:shd w:val="clear" w:color="auto" w:fill="auto"/>
          </w:tcPr>
          <w:p w:rsidR="00835730" w:rsidRDefault="00835730" w:rsidP="00E97409">
            <w:pPr>
              <w:pStyle w:val="TableText"/>
              <w:rPr>
                <w:b/>
              </w:rPr>
            </w:pPr>
            <w:r>
              <w:rPr>
                <w:b/>
              </w:rPr>
              <w:t>Establishment</w:t>
            </w:r>
          </w:p>
        </w:tc>
        <w:tc>
          <w:tcPr>
            <w:tcW w:w="331" w:type="pct"/>
            <w:gridSpan w:val="2"/>
            <w:vMerge w:val="restart"/>
            <w:tcBorders>
              <w:top w:val="single" w:sz="4" w:space="0" w:color="BFBFBF" w:themeColor="background1" w:themeShade="BF"/>
            </w:tcBorders>
            <w:shd w:val="clear" w:color="auto" w:fill="auto"/>
          </w:tcPr>
          <w:p w:rsidR="00835730" w:rsidRDefault="00835730" w:rsidP="00E97409">
            <w:pPr>
              <w:pStyle w:val="TableText"/>
              <w:rPr>
                <w:b/>
              </w:rPr>
            </w:pPr>
            <w:r>
              <w:rPr>
                <w:b/>
              </w:rPr>
              <w:t>Spread</w:t>
            </w:r>
          </w:p>
        </w:tc>
        <w:tc>
          <w:tcPr>
            <w:tcW w:w="328" w:type="pct"/>
            <w:vMerge w:val="restart"/>
            <w:tcBorders>
              <w:top w:val="single" w:sz="4" w:space="0" w:color="BFBFBF" w:themeColor="background1" w:themeShade="BF"/>
            </w:tcBorders>
            <w:shd w:val="clear" w:color="auto" w:fill="auto"/>
          </w:tcPr>
          <w:p w:rsidR="00835730" w:rsidRDefault="00835730" w:rsidP="00E97409">
            <w:pPr>
              <w:pStyle w:val="TableText"/>
              <w:rPr>
                <w:b/>
              </w:rPr>
            </w:pPr>
            <w:r>
              <w:rPr>
                <w:b/>
              </w:rPr>
              <w:t>EES</w:t>
            </w:r>
          </w:p>
        </w:tc>
        <w:tc>
          <w:tcPr>
            <w:tcW w:w="1403" w:type="pct"/>
            <w:gridSpan w:val="7"/>
            <w:vMerge/>
            <w:shd w:val="clear" w:color="auto" w:fill="auto"/>
          </w:tcPr>
          <w:p w:rsidR="00835730" w:rsidRDefault="00835730" w:rsidP="00E97409">
            <w:pPr>
              <w:pStyle w:val="TableText"/>
            </w:pPr>
          </w:p>
        </w:tc>
        <w:tc>
          <w:tcPr>
            <w:tcW w:w="346" w:type="pct"/>
            <w:vMerge/>
            <w:tcBorders>
              <w:right w:val="nil"/>
            </w:tcBorders>
            <w:shd w:val="clear" w:color="auto" w:fill="auto"/>
          </w:tcPr>
          <w:p w:rsidR="00835730" w:rsidRDefault="00835730" w:rsidP="00E97409">
            <w:pPr>
              <w:pStyle w:val="TableText"/>
            </w:pPr>
          </w:p>
        </w:tc>
      </w:tr>
      <w:tr w:rsidR="00835730" w:rsidTr="00D94D32">
        <w:trPr>
          <w:cantSplit/>
          <w:tblHeader/>
        </w:trPr>
        <w:tc>
          <w:tcPr>
            <w:tcW w:w="926" w:type="pct"/>
            <w:vMerge/>
            <w:tcBorders>
              <w:top w:val="single" w:sz="4" w:space="0" w:color="BFBFBF" w:themeColor="background1" w:themeShade="BF"/>
              <w:left w:val="nil"/>
              <w:bottom w:val="nil"/>
              <w:right w:val="nil"/>
            </w:tcBorders>
          </w:tcPr>
          <w:p w:rsidR="00835730" w:rsidRDefault="00835730" w:rsidP="00E97409">
            <w:pPr>
              <w:pStyle w:val="TableText"/>
            </w:pPr>
          </w:p>
        </w:tc>
        <w:tc>
          <w:tcPr>
            <w:tcW w:w="411" w:type="pct"/>
            <w:vMerge w:val="restart"/>
            <w:tcBorders>
              <w:left w:val="nil"/>
            </w:tcBorders>
            <w:shd w:val="clear" w:color="auto" w:fill="auto"/>
          </w:tcPr>
          <w:p w:rsidR="00835730" w:rsidRDefault="00835730" w:rsidP="00E97409">
            <w:pPr>
              <w:pStyle w:val="TableText"/>
            </w:pPr>
            <w:r>
              <w:t>Importation</w:t>
            </w:r>
          </w:p>
        </w:tc>
        <w:tc>
          <w:tcPr>
            <w:tcW w:w="412" w:type="pct"/>
            <w:vMerge w:val="restart"/>
            <w:shd w:val="clear" w:color="auto" w:fill="auto"/>
          </w:tcPr>
          <w:p w:rsidR="00835730" w:rsidRDefault="00835730" w:rsidP="00E97409">
            <w:pPr>
              <w:pStyle w:val="TableText"/>
            </w:pPr>
            <w:r>
              <w:t>Distribution</w:t>
            </w:r>
          </w:p>
        </w:tc>
        <w:tc>
          <w:tcPr>
            <w:tcW w:w="341" w:type="pct"/>
            <w:vMerge w:val="restart"/>
            <w:shd w:val="clear" w:color="auto" w:fill="auto"/>
          </w:tcPr>
          <w:p w:rsidR="00835730" w:rsidRDefault="00835730" w:rsidP="00E97409">
            <w:pPr>
              <w:pStyle w:val="TableText"/>
              <w:rPr>
                <w:b/>
              </w:rPr>
            </w:pPr>
            <w:r>
              <w:rPr>
                <w:b/>
              </w:rPr>
              <w:t>Overall</w:t>
            </w:r>
          </w:p>
        </w:tc>
        <w:tc>
          <w:tcPr>
            <w:tcW w:w="501" w:type="pct"/>
            <w:vMerge/>
            <w:shd w:val="clear" w:color="auto" w:fill="auto"/>
          </w:tcPr>
          <w:p w:rsidR="00835730" w:rsidRDefault="00835730" w:rsidP="00E97409">
            <w:pPr>
              <w:pStyle w:val="TableText"/>
            </w:pPr>
          </w:p>
        </w:tc>
        <w:tc>
          <w:tcPr>
            <w:tcW w:w="331" w:type="pct"/>
            <w:gridSpan w:val="2"/>
            <w:vMerge/>
            <w:shd w:val="clear" w:color="auto" w:fill="auto"/>
          </w:tcPr>
          <w:p w:rsidR="00835730" w:rsidRDefault="00835730" w:rsidP="00E97409">
            <w:pPr>
              <w:pStyle w:val="TableText"/>
            </w:pPr>
          </w:p>
        </w:tc>
        <w:tc>
          <w:tcPr>
            <w:tcW w:w="328" w:type="pct"/>
            <w:vMerge/>
            <w:shd w:val="clear" w:color="auto" w:fill="auto"/>
          </w:tcPr>
          <w:p w:rsidR="00835730" w:rsidRDefault="00835730" w:rsidP="00E97409">
            <w:pPr>
              <w:pStyle w:val="TableText"/>
            </w:pPr>
          </w:p>
        </w:tc>
        <w:tc>
          <w:tcPr>
            <w:tcW w:w="392" w:type="pct"/>
            <w:gridSpan w:val="2"/>
            <w:shd w:val="clear" w:color="auto" w:fill="auto"/>
          </w:tcPr>
          <w:p w:rsidR="00835730" w:rsidRDefault="00835730" w:rsidP="00E97409">
            <w:pPr>
              <w:pStyle w:val="TableText"/>
            </w:pPr>
            <w:r>
              <w:t>Direct</w:t>
            </w:r>
          </w:p>
        </w:tc>
        <w:tc>
          <w:tcPr>
            <w:tcW w:w="707" w:type="pct"/>
            <w:gridSpan w:val="4"/>
            <w:shd w:val="clear" w:color="auto" w:fill="auto"/>
          </w:tcPr>
          <w:p w:rsidR="00835730" w:rsidRDefault="00835730" w:rsidP="00E97409">
            <w:pPr>
              <w:pStyle w:val="TableText"/>
            </w:pPr>
            <w:r>
              <w:t>Indirect</w:t>
            </w:r>
          </w:p>
        </w:tc>
        <w:tc>
          <w:tcPr>
            <w:tcW w:w="305" w:type="pct"/>
            <w:vMerge w:val="restart"/>
            <w:shd w:val="clear" w:color="auto" w:fill="auto"/>
          </w:tcPr>
          <w:p w:rsidR="00835730" w:rsidRDefault="00835730" w:rsidP="00E97409">
            <w:pPr>
              <w:pStyle w:val="TableText"/>
              <w:rPr>
                <w:b/>
              </w:rPr>
            </w:pPr>
            <w:r>
              <w:rPr>
                <w:b/>
              </w:rPr>
              <w:t>Overall</w:t>
            </w:r>
          </w:p>
        </w:tc>
        <w:tc>
          <w:tcPr>
            <w:tcW w:w="346" w:type="pct"/>
            <w:vMerge/>
            <w:tcBorders>
              <w:right w:val="nil"/>
            </w:tcBorders>
            <w:shd w:val="clear" w:color="auto" w:fill="auto"/>
          </w:tcPr>
          <w:p w:rsidR="00835730" w:rsidRDefault="00835730" w:rsidP="00E97409">
            <w:pPr>
              <w:pStyle w:val="TableText"/>
            </w:pPr>
          </w:p>
        </w:tc>
      </w:tr>
      <w:tr w:rsidR="00835730" w:rsidTr="00D94D32">
        <w:trPr>
          <w:cantSplit/>
          <w:tblHeader/>
        </w:trPr>
        <w:tc>
          <w:tcPr>
            <w:tcW w:w="926" w:type="pct"/>
            <w:vMerge/>
            <w:tcBorders>
              <w:top w:val="single" w:sz="4" w:space="0" w:color="BFBFBF" w:themeColor="background1" w:themeShade="BF"/>
              <w:left w:val="nil"/>
              <w:bottom w:val="nil"/>
              <w:right w:val="nil"/>
            </w:tcBorders>
          </w:tcPr>
          <w:p w:rsidR="00835730" w:rsidRDefault="00835730" w:rsidP="00E97409">
            <w:pPr>
              <w:pStyle w:val="TableText"/>
            </w:pPr>
          </w:p>
        </w:tc>
        <w:tc>
          <w:tcPr>
            <w:tcW w:w="411" w:type="pct"/>
            <w:vMerge/>
            <w:tcBorders>
              <w:left w:val="nil"/>
              <w:bottom w:val="single" w:sz="4" w:space="0" w:color="BFBFBF" w:themeColor="background1" w:themeShade="BF"/>
            </w:tcBorders>
            <w:shd w:val="clear" w:color="auto" w:fill="auto"/>
          </w:tcPr>
          <w:p w:rsidR="00835730" w:rsidRDefault="00835730" w:rsidP="00E97409">
            <w:pPr>
              <w:pStyle w:val="TableText"/>
            </w:pPr>
          </w:p>
        </w:tc>
        <w:tc>
          <w:tcPr>
            <w:tcW w:w="412" w:type="pct"/>
            <w:vMerge/>
            <w:tcBorders>
              <w:bottom w:val="single" w:sz="4" w:space="0" w:color="BFBFBF" w:themeColor="background1" w:themeShade="BF"/>
            </w:tcBorders>
            <w:shd w:val="clear" w:color="auto" w:fill="auto"/>
          </w:tcPr>
          <w:p w:rsidR="00835730" w:rsidRDefault="00835730" w:rsidP="00E97409">
            <w:pPr>
              <w:pStyle w:val="TableText"/>
            </w:pPr>
          </w:p>
        </w:tc>
        <w:tc>
          <w:tcPr>
            <w:tcW w:w="341" w:type="pct"/>
            <w:vMerge/>
            <w:tcBorders>
              <w:bottom w:val="single" w:sz="4" w:space="0" w:color="BFBFBF" w:themeColor="background1" w:themeShade="BF"/>
            </w:tcBorders>
            <w:shd w:val="clear" w:color="auto" w:fill="auto"/>
          </w:tcPr>
          <w:p w:rsidR="00835730" w:rsidRDefault="00835730" w:rsidP="00E97409">
            <w:pPr>
              <w:pStyle w:val="TableText"/>
            </w:pPr>
          </w:p>
        </w:tc>
        <w:tc>
          <w:tcPr>
            <w:tcW w:w="501" w:type="pct"/>
            <w:vMerge/>
            <w:tcBorders>
              <w:bottom w:val="single" w:sz="4" w:space="0" w:color="BFBFBF" w:themeColor="background1" w:themeShade="BF"/>
            </w:tcBorders>
            <w:shd w:val="clear" w:color="auto" w:fill="auto"/>
          </w:tcPr>
          <w:p w:rsidR="00835730" w:rsidRDefault="00835730" w:rsidP="00E97409">
            <w:pPr>
              <w:pStyle w:val="TableText"/>
            </w:pPr>
          </w:p>
        </w:tc>
        <w:tc>
          <w:tcPr>
            <w:tcW w:w="331" w:type="pct"/>
            <w:gridSpan w:val="2"/>
            <w:vMerge/>
            <w:tcBorders>
              <w:bottom w:val="single" w:sz="4" w:space="0" w:color="BFBFBF" w:themeColor="background1" w:themeShade="BF"/>
            </w:tcBorders>
            <w:shd w:val="clear" w:color="auto" w:fill="auto"/>
          </w:tcPr>
          <w:p w:rsidR="00835730" w:rsidRDefault="00835730" w:rsidP="00E97409">
            <w:pPr>
              <w:pStyle w:val="TableText"/>
            </w:pPr>
          </w:p>
        </w:tc>
        <w:tc>
          <w:tcPr>
            <w:tcW w:w="328" w:type="pct"/>
            <w:vMerge/>
            <w:tcBorders>
              <w:bottom w:val="single" w:sz="4" w:space="0" w:color="BFBFBF" w:themeColor="background1" w:themeShade="BF"/>
            </w:tcBorders>
            <w:shd w:val="clear" w:color="auto" w:fill="auto"/>
          </w:tcPr>
          <w:p w:rsidR="00835730" w:rsidRDefault="00835730" w:rsidP="00E97409">
            <w:pPr>
              <w:pStyle w:val="TableText"/>
            </w:pPr>
          </w:p>
        </w:tc>
        <w:tc>
          <w:tcPr>
            <w:tcW w:w="199" w:type="pct"/>
            <w:tcBorders>
              <w:bottom w:val="single" w:sz="4" w:space="0" w:color="BFBFBF" w:themeColor="background1" w:themeShade="BF"/>
            </w:tcBorders>
            <w:shd w:val="clear" w:color="auto" w:fill="auto"/>
          </w:tcPr>
          <w:p w:rsidR="00835730" w:rsidRDefault="00835730" w:rsidP="00E97409">
            <w:pPr>
              <w:pStyle w:val="TableText"/>
              <w:rPr>
                <w:b/>
              </w:rPr>
            </w:pPr>
            <w:r>
              <w:rPr>
                <w:b/>
              </w:rPr>
              <w:t>PLH</w:t>
            </w:r>
          </w:p>
        </w:tc>
        <w:tc>
          <w:tcPr>
            <w:tcW w:w="193" w:type="pct"/>
            <w:tcBorders>
              <w:bottom w:val="single" w:sz="4" w:space="0" w:color="BFBFBF" w:themeColor="background1" w:themeShade="BF"/>
            </w:tcBorders>
            <w:shd w:val="clear" w:color="auto" w:fill="auto"/>
          </w:tcPr>
          <w:p w:rsidR="00835730" w:rsidRDefault="00835730" w:rsidP="00E97409">
            <w:pPr>
              <w:pStyle w:val="TableText"/>
              <w:rPr>
                <w:b/>
              </w:rPr>
            </w:pPr>
            <w:r>
              <w:rPr>
                <w:b/>
              </w:rPr>
              <w:t>OE</w:t>
            </w:r>
          </w:p>
        </w:tc>
        <w:tc>
          <w:tcPr>
            <w:tcW w:w="194" w:type="pct"/>
            <w:tcBorders>
              <w:bottom w:val="single" w:sz="4" w:space="0" w:color="BFBFBF" w:themeColor="background1" w:themeShade="BF"/>
            </w:tcBorders>
            <w:shd w:val="clear" w:color="auto" w:fill="auto"/>
          </w:tcPr>
          <w:p w:rsidR="00835730" w:rsidRDefault="00835730" w:rsidP="00E97409">
            <w:pPr>
              <w:pStyle w:val="TableText"/>
              <w:rPr>
                <w:b/>
              </w:rPr>
            </w:pPr>
            <w:r>
              <w:rPr>
                <w:b/>
              </w:rPr>
              <w:t>EC</w:t>
            </w:r>
          </w:p>
        </w:tc>
        <w:tc>
          <w:tcPr>
            <w:tcW w:w="164" w:type="pct"/>
            <w:tcBorders>
              <w:bottom w:val="single" w:sz="4" w:space="0" w:color="BFBFBF" w:themeColor="background1" w:themeShade="BF"/>
            </w:tcBorders>
            <w:shd w:val="clear" w:color="auto" w:fill="auto"/>
          </w:tcPr>
          <w:p w:rsidR="00835730" w:rsidRDefault="00835730" w:rsidP="00E97409">
            <w:pPr>
              <w:pStyle w:val="TableText"/>
              <w:rPr>
                <w:b/>
              </w:rPr>
            </w:pPr>
            <w:r>
              <w:rPr>
                <w:b/>
              </w:rPr>
              <w:t>DT</w:t>
            </w:r>
          </w:p>
        </w:tc>
        <w:tc>
          <w:tcPr>
            <w:tcW w:w="154" w:type="pct"/>
            <w:tcBorders>
              <w:bottom w:val="single" w:sz="4" w:space="0" w:color="BFBFBF" w:themeColor="background1" w:themeShade="BF"/>
            </w:tcBorders>
            <w:shd w:val="clear" w:color="auto" w:fill="auto"/>
          </w:tcPr>
          <w:p w:rsidR="00835730" w:rsidRDefault="00835730" w:rsidP="00E97409">
            <w:pPr>
              <w:pStyle w:val="TableText"/>
              <w:rPr>
                <w:b/>
              </w:rPr>
            </w:pPr>
            <w:r>
              <w:rPr>
                <w:b/>
              </w:rPr>
              <w:t>IT</w:t>
            </w:r>
          </w:p>
        </w:tc>
        <w:tc>
          <w:tcPr>
            <w:tcW w:w="195" w:type="pct"/>
            <w:tcBorders>
              <w:bottom w:val="single" w:sz="4" w:space="0" w:color="BFBFBF" w:themeColor="background1" w:themeShade="BF"/>
            </w:tcBorders>
            <w:shd w:val="clear" w:color="auto" w:fill="auto"/>
          </w:tcPr>
          <w:p w:rsidR="00835730" w:rsidRDefault="00835730" w:rsidP="00E97409">
            <w:pPr>
              <w:pStyle w:val="TableText"/>
              <w:rPr>
                <w:b/>
              </w:rPr>
            </w:pPr>
            <w:r>
              <w:rPr>
                <w:b/>
              </w:rPr>
              <w:t>ENC</w:t>
            </w:r>
          </w:p>
        </w:tc>
        <w:tc>
          <w:tcPr>
            <w:tcW w:w="305" w:type="pct"/>
            <w:vMerge/>
            <w:tcBorders>
              <w:bottom w:val="single" w:sz="4" w:space="0" w:color="BFBFBF" w:themeColor="background1" w:themeShade="BF"/>
            </w:tcBorders>
            <w:shd w:val="clear" w:color="auto" w:fill="auto"/>
          </w:tcPr>
          <w:p w:rsidR="00835730" w:rsidRDefault="00835730" w:rsidP="00E97409">
            <w:pPr>
              <w:pStyle w:val="TableText"/>
            </w:pPr>
          </w:p>
        </w:tc>
        <w:tc>
          <w:tcPr>
            <w:tcW w:w="346" w:type="pct"/>
            <w:vMerge/>
            <w:tcBorders>
              <w:bottom w:val="single" w:sz="4" w:space="0" w:color="BFBFBF" w:themeColor="background1" w:themeShade="BF"/>
              <w:right w:val="nil"/>
            </w:tcBorders>
            <w:shd w:val="clear" w:color="auto" w:fill="auto"/>
          </w:tcPr>
          <w:p w:rsidR="00835730" w:rsidRDefault="00835730" w:rsidP="00E97409">
            <w:pPr>
              <w:pStyle w:val="TableText"/>
            </w:pPr>
          </w:p>
        </w:tc>
      </w:tr>
      <w:tr w:rsidR="00835730" w:rsidTr="00E97409">
        <w:tc>
          <w:tcPr>
            <w:tcW w:w="5000" w:type="pct"/>
            <w:gridSpan w:val="16"/>
            <w:tcBorders>
              <w:top w:val="single" w:sz="4" w:space="0" w:color="BFBFBF" w:themeColor="background1" w:themeShade="BF"/>
              <w:left w:val="nil"/>
              <w:bottom w:val="nil"/>
              <w:right w:val="nil"/>
            </w:tcBorders>
            <w:shd w:val="clear" w:color="auto" w:fill="auto"/>
          </w:tcPr>
          <w:p w:rsidR="00835730" w:rsidRDefault="00835730" w:rsidP="009D1F80">
            <w:pPr>
              <w:pStyle w:val="TableText"/>
              <w:rPr>
                <w:b/>
              </w:rPr>
            </w:pPr>
            <w:r w:rsidRPr="000E30E3">
              <w:rPr>
                <w:b/>
              </w:rPr>
              <w:t>Spider mites [Trombidiformes: Tetranychidae]</w:t>
            </w:r>
          </w:p>
        </w:tc>
      </w:tr>
      <w:tr w:rsidR="00835730" w:rsidTr="00D94D32">
        <w:tc>
          <w:tcPr>
            <w:tcW w:w="926" w:type="pct"/>
            <w:tcBorders>
              <w:top w:val="nil"/>
              <w:left w:val="nil"/>
              <w:bottom w:val="single" w:sz="4" w:space="0" w:color="BFBFBF" w:themeColor="background1" w:themeShade="BF"/>
            </w:tcBorders>
          </w:tcPr>
          <w:p w:rsidR="00835730" w:rsidRDefault="00835730" w:rsidP="009D1F80">
            <w:pPr>
              <w:pStyle w:val="TableText"/>
              <w:rPr>
                <w:i/>
                <w:lang w:eastAsia="en-AU"/>
              </w:rPr>
            </w:pPr>
            <w:r w:rsidRPr="000E30E3">
              <w:rPr>
                <w:i/>
              </w:rPr>
              <w:t xml:space="preserve">Tetranychus kanzawai </w:t>
            </w:r>
            <w:r w:rsidRPr="000E30E3">
              <w:t>(EP, WA)</w:t>
            </w:r>
          </w:p>
        </w:tc>
        <w:tc>
          <w:tcPr>
            <w:tcW w:w="411" w:type="pct"/>
            <w:tcBorders>
              <w:top w:val="nil"/>
              <w:bottom w:val="single" w:sz="4" w:space="0" w:color="BFBFBF" w:themeColor="background1" w:themeShade="BF"/>
            </w:tcBorders>
            <w:shd w:val="clear" w:color="auto" w:fill="auto"/>
          </w:tcPr>
          <w:p w:rsidR="00835730" w:rsidRDefault="00835730" w:rsidP="009D1F80">
            <w:pPr>
              <w:pStyle w:val="TableText"/>
            </w:pPr>
            <w:r>
              <w:t>M</w:t>
            </w:r>
          </w:p>
        </w:tc>
        <w:tc>
          <w:tcPr>
            <w:tcW w:w="412" w:type="pct"/>
            <w:tcBorders>
              <w:top w:val="nil"/>
              <w:bottom w:val="single" w:sz="4" w:space="0" w:color="BFBFBF" w:themeColor="background1" w:themeShade="BF"/>
            </w:tcBorders>
            <w:shd w:val="clear" w:color="auto" w:fill="auto"/>
          </w:tcPr>
          <w:p w:rsidR="00835730" w:rsidRDefault="00835730" w:rsidP="009D1F80">
            <w:pPr>
              <w:pStyle w:val="TableText"/>
            </w:pPr>
            <w:r>
              <w:t>M</w:t>
            </w:r>
          </w:p>
        </w:tc>
        <w:tc>
          <w:tcPr>
            <w:tcW w:w="341" w:type="pct"/>
            <w:tcBorders>
              <w:top w:val="nil"/>
              <w:bottom w:val="single" w:sz="4" w:space="0" w:color="BFBFBF" w:themeColor="background1" w:themeShade="BF"/>
            </w:tcBorders>
            <w:shd w:val="clear" w:color="auto" w:fill="auto"/>
          </w:tcPr>
          <w:p w:rsidR="00835730" w:rsidRDefault="00835730" w:rsidP="009D1F80">
            <w:pPr>
              <w:pStyle w:val="TableText"/>
              <w:rPr>
                <w:b/>
              </w:rPr>
            </w:pPr>
            <w:r>
              <w:rPr>
                <w:b/>
              </w:rPr>
              <w:t>L</w:t>
            </w:r>
          </w:p>
        </w:tc>
        <w:tc>
          <w:tcPr>
            <w:tcW w:w="512" w:type="pct"/>
            <w:gridSpan w:val="2"/>
            <w:tcBorders>
              <w:top w:val="nil"/>
              <w:bottom w:val="single" w:sz="4" w:space="0" w:color="BFBFBF" w:themeColor="background1" w:themeShade="BF"/>
            </w:tcBorders>
            <w:shd w:val="clear" w:color="auto" w:fill="auto"/>
          </w:tcPr>
          <w:p w:rsidR="00835730" w:rsidRDefault="00835730" w:rsidP="009D1F80">
            <w:pPr>
              <w:pStyle w:val="TableText"/>
            </w:pPr>
            <w:r>
              <w:t>H</w:t>
            </w:r>
          </w:p>
        </w:tc>
        <w:tc>
          <w:tcPr>
            <w:tcW w:w="320" w:type="pct"/>
            <w:tcBorders>
              <w:top w:val="nil"/>
              <w:bottom w:val="single" w:sz="4" w:space="0" w:color="BFBFBF" w:themeColor="background1" w:themeShade="BF"/>
            </w:tcBorders>
            <w:shd w:val="clear" w:color="auto" w:fill="auto"/>
          </w:tcPr>
          <w:p w:rsidR="00835730" w:rsidRDefault="00835730" w:rsidP="009D1F80">
            <w:pPr>
              <w:pStyle w:val="TableText"/>
            </w:pPr>
            <w:r>
              <w:t>M</w:t>
            </w:r>
          </w:p>
        </w:tc>
        <w:tc>
          <w:tcPr>
            <w:tcW w:w="328" w:type="pct"/>
            <w:tcBorders>
              <w:top w:val="nil"/>
              <w:bottom w:val="single" w:sz="4" w:space="0" w:color="BFBFBF" w:themeColor="background1" w:themeShade="BF"/>
            </w:tcBorders>
            <w:shd w:val="clear" w:color="auto" w:fill="auto"/>
          </w:tcPr>
          <w:p w:rsidR="00835730" w:rsidRDefault="00835730" w:rsidP="009D1F80">
            <w:pPr>
              <w:pStyle w:val="TableText"/>
            </w:pPr>
            <w:r>
              <w:t>L</w:t>
            </w:r>
          </w:p>
        </w:tc>
        <w:tc>
          <w:tcPr>
            <w:tcW w:w="199" w:type="pct"/>
            <w:tcBorders>
              <w:top w:val="nil"/>
              <w:bottom w:val="single" w:sz="4" w:space="0" w:color="BFBFBF" w:themeColor="background1" w:themeShade="BF"/>
            </w:tcBorders>
            <w:shd w:val="clear" w:color="auto" w:fill="auto"/>
          </w:tcPr>
          <w:p w:rsidR="00835730" w:rsidRDefault="00835730" w:rsidP="009D1F80">
            <w:pPr>
              <w:pStyle w:val="TableText"/>
              <w:rPr>
                <w:highlight w:val="yellow"/>
              </w:rPr>
            </w:pPr>
          </w:p>
        </w:tc>
        <w:tc>
          <w:tcPr>
            <w:tcW w:w="193" w:type="pct"/>
            <w:tcBorders>
              <w:top w:val="nil"/>
              <w:bottom w:val="single" w:sz="4" w:space="0" w:color="BFBFBF" w:themeColor="background1" w:themeShade="BF"/>
            </w:tcBorders>
            <w:shd w:val="clear" w:color="auto" w:fill="auto"/>
          </w:tcPr>
          <w:p w:rsidR="00835730" w:rsidRDefault="00835730" w:rsidP="009D1F80">
            <w:pPr>
              <w:pStyle w:val="TableText"/>
              <w:rPr>
                <w:highlight w:val="yellow"/>
              </w:rPr>
            </w:pPr>
          </w:p>
        </w:tc>
        <w:tc>
          <w:tcPr>
            <w:tcW w:w="194" w:type="pct"/>
            <w:tcBorders>
              <w:top w:val="nil"/>
              <w:bottom w:val="single" w:sz="4" w:space="0" w:color="BFBFBF" w:themeColor="background1" w:themeShade="BF"/>
            </w:tcBorders>
            <w:shd w:val="clear" w:color="auto" w:fill="auto"/>
          </w:tcPr>
          <w:p w:rsidR="00835730" w:rsidRDefault="00835730" w:rsidP="009D1F80">
            <w:pPr>
              <w:pStyle w:val="TableText"/>
              <w:rPr>
                <w:highlight w:val="yellow"/>
              </w:rPr>
            </w:pPr>
          </w:p>
        </w:tc>
        <w:tc>
          <w:tcPr>
            <w:tcW w:w="164" w:type="pct"/>
            <w:tcBorders>
              <w:top w:val="nil"/>
              <w:bottom w:val="single" w:sz="4" w:space="0" w:color="BFBFBF" w:themeColor="background1" w:themeShade="BF"/>
            </w:tcBorders>
            <w:shd w:val="clear" w:color="auto" w:fill="auto"/>
          </w:tcPr>
          <w:p w:rsidR="00835730" w:rsidRDefault="00835730" w:rsidP="009D1F80">
            <w:pPr>
              <w:pStyle w:val="TableText"/>
              <w:rPr>
                <w:highlight w:val="yellow"/>
              </w:rPr>
            </w:pPr>
          </w:p>
        </w:tc>
        <w:tc>
          <w:tcPr>
            <w:tcW w:w="154" w:type="pct"/>
            <w:tcBorders>
              <w:top w:val="nil"/>
              <w:bottom w:val="single" w:sz="4" w:space="0" w:color="BFBFBF" w:themeColor="background1" w:themeShade="BF"/>
            </w:tcBorders>
            <w:shd w:val="clear" w:color="auto" w:fill="auto"/>
          </w:tcPr>
          <w:p w:rsidR="00835730" w:rsidRDefault="00835730" w:rsidP="009D1F80">
            <w:pPr>
              <w:pStyle w:val="TableText"/>
              <w:rPr>
                <w:highlight w:val="yellow"/>
              </w:rPr>
            </w:pPr>
          </w:p>
        </w:tc>
        <w:tc>
          <w:tcPr>
            <w:tcW w:w="195" w:type="pct"/>
            <w:tcBorders>
              <w:top w:val="nil"/>
              <w:bottom w:val="single" w:sz="4" w:space="0" w:color="BFBFBF" w:themeColor="background1" w:themeShade="BF"/>
            </w:tcBorders>
            <w:shd w:val="clear" w:color="auto" w:fill="auto"/>
          </w:tcPr>
          <w:p w:rsidR="00835730" w:rsidRDefault="00835730" w:rsidP="009D1F80">
            <w:pPr>
              <w:pStyle w:val="TableText"/>
              <w:rPr>
                <w:highlight w:val="yellow"/>
              </w:rPr>
            </w:pPr>
          </w:p>
        </w:tc>
        <w:tc>
          <w:tcPr>
            <w:tcW w:w="305" w:type="pct"/>
            <w:tcBorders>
              <w:top w:val="nil"/>
              <w:bottom w:val="single" w:sz="4" w:space="0" w:color="BFBFBF" w:themeColor="background1" w:themeShade="BF"/>
            </w:tcBorders>
            <w:shd w:val="clear" w:color="auto" w:fill="auto"/>
          </w:tcPr>
          <w:p w:rsidR="00835730" w:rsidRPr="00495671" w:rsidRDefault="00835730" w:rsidP="009D1F80">
            <w:pPr>
              <w:pStyle w:val="TableText"/>
            </w:pPr>
            <w:r w:rsidRPr="00495671">
              <w:t>M</w:t>
            </w:r>
          </w:p>
        </w:tc>
        <w:tc>
          <w:tcPr>
            <w:tcW w:w="346" w:type="pct"/>
            <w:tcBorders>
              <w:top w:val="nil"/>
              <w:bottom w:val="single" w:sz="4" w:space="0" w:color="BFBFBF" w:themeColor="background1" w:themeShade="BF"/>
              <w:right w:val="nil"/>
            </w:tcBorders>
            <w:shd w:val="clear" w:color="auto" w:fill="auto"/>
          </w:tcPr>
          <w:p w:rsidR="00835730" w:rsidRPr="00495671" w:rsidRDefault="00835730" w:rsidP="009D1F80">
            <w:pPr>
              <w:pStyle w:val="TableText"/>
              <w:rPr>
                <w:b/>
              </w:rPr>
            </w:pPr>
            <w:r w:rsidRPr="00495671">
              <w:rPr>
                <w:b/>
              </w:rPr>
              <w:t>L</w:t>
            </w:r>
          </w:p>
        </w:tc>
      </w:tr>
      <w:tr w:rsidR="00835730" w:rsidRPr="006753AE" w:rsidTr="009D1F80">
        <w:tc>
          <w:tcPr>
            <w:tcW w:w="5000" w:type="pct"/>
            <w:gridSpan w:val="16"/>
            <w:tcBorders>
              <w:top w:val="single" w:sz="4" w:space="0" w:color="BFBFBF" w:themeColor="background1" w:themeShade="BF"/>
              <w:left w:val="nil"/>
              <w:bottom w:val="nil"/>
              <w:right w:val="nil"/>
            </w:tcBorders>
            <w:shd w:val="clear" w:color="auto" w:fill="auto"/>
          </w:tcPr>
          <w:p w:rsidR="00835730" w:rsidRPr="00D94D32" w:rsidRDefault="00835730" w:rsidP="009D1F80">
            <w:pPr>
              <w:pStyle w:val="TableText"/>
              <w:rPr>
                <w:b/>
              </w:rPr>
            </w:pPr>
            <w:r w:rsidRPr="00D94D32">
              <w:rPr>
                <w:b/>
              </w:rPr>
              <w:t>Fungi</w:t>
            </w:r>
          </w:p>
        </w:tc>
      </w:tr>
      <w:tr w:rsidR="00835730" w:rsidRPr="006753AE" w:rsidTr="00485FE7">
        <w:tc>
          <w:tcPr>
            <w:tcW w:w="926" w:type="pct"/>
            <w:tcBorders>
              <w:top w:val="nil"/>
              <w:left w:val="nil"/>
              <w:bottom w:val="nil"/>
            </w:tcBorders>
          </w:tcPr>
          <w:p w:rsidR="00835730" w:rsidRPr="00D94D32" w:rsidRDefault="00835730" w:rsidP="009D1F80">
            <w:pPr>
              <w:pStyle w:val="TableText"/>
              <w:rPr>
                <w:lang w:eastAsia="en-AU"/>
              </w:rPr>
            </w:pPr>
            <w:r w:rsidRPr="00D94D32">
              <w:rPr>
                <w:i/>
              </w:rPr>
              <w:t xml:space="preserve">Monilia polystroma </w:t>
            </w:r>
            <w:r w:rsidRPr="00D94D32">
              <w:t>(EP)</w:t>
            </w:r>
          </w:p>
        </w:tc>
        <w:tc>
          <w:tcPr>
            <w:tcW w:w="411" w:type="pct"/>
            <w:vMerge w:val="restart"/>
            <w:tcBorders>
              <w:top w:val="nil"/>
              <w:bottom w:val="nil"/>
            </w:tcBorders>
            <w:shd w:val="clear" w:color="auto" w:fill="auto"/>
          </w:tcPr>
          <w:p w:rsidR="00835730" w:rsidRPr="00D94D32" w:rsidRDefault="00835730" w:rsidP="009D1F80">
            <w:pPr>
              <w:pStyle w:val="TableText"/>
            </w:pPr>
            <w:r w:rsidRPr="00D94D32">
              <w:t>VL</w:t>
            </w:r>
          </w:p>
        </w:tc>
        <w:tc>
          <w:tcPr>
            <w:tcW w:w="412" w:type="pct"/>
            <w:vMerge w:val="restart"/>
            <w:tcBorders>
              <w:top w:val="nil"/>
              <w:bottom w:val="nil"/>
            </w:tcBorders>
            <w:shd w:val="clear" w:color="auto" w:fill="auto"/>
          </w:tcPr>
          <w:p w:rsidR="00835730" w:rsidRPr="00D94D32" w:rsidRDefault="00835730" w:rsidP="009D1F80">
            <w:pPr>
              <w:pStyle w:val="TableText"/>
            </w:pPr>
            <w:r w:rsidRPr="00D94D32">
              <w:t>H</w:t>
            </w:r>
          </w:p>
        </w:tc>
        <w:tc>
          <w:tcPr>
            <w:tcW w:w="341" w:type="pct"/>
            <w:vMerge w:val="restart"/>
            <w:tcBorders>
              <w:top w:val="nil"/>
              <w:bottom w:val="nil"/>
            </w:tcBorders>
            <w:shd w:val="clear" w:color="auto" w:fill="auto"/>
          </w:tcPr>
          <w:p w:rsidR="00835730" w:rsidRPr="00D94D32" w:rsidRDefault="00835730" w:rsidP="009D1F80">
            <w:pPr>
              <w:pStyle w:val="TableText"/>
              <w:rPr>
                <w:b/>
              </w:rPr>
            </w:pPr>
            <w:r w:rsidRPr="00D94D32">
              <w:rPr>
                <w:b/>
              </w:rPr>
              <w:t>VL</w:t>
            </w:r>
          </w:p>
        </w:tc>
        <w:tc>
          <w:tcPr>
            <w:tcW w:w="512" w:type="pct"/>
            <w:gridSpan w:val="2"/>
            <w:vMerge w:val="restart"/>
            <w:tcBorders>
              <w:top w:val="nil"/>
              <w:bottom w:val="nil"/>
            </w:tcBorders>
            <w:shd w:val="clear" w:color="auto" w:fill="auto"/>
          </w:tcPr>
          <w:p w:rsidR="00835730" w:rsidRPr="00D94D32" w:rsidRDefault="00835730" w:rsidP="009D1F80">
            <w:pPr>
              <w:pStyle w:val="TableText"/>
            </w:pPr>
            <w:r w:rsidRPr="00D94D32">
              <w:t>H</w:t>
            </w:r>
          </w:p>
        </w:tc>
        <w:tc>
          <w:tcPr>
            <w:tcW w:w="320" w:type="pct"/>
            <w:vMerge w:val="restart"/>
            <w:tcBorders>
              <w:top w:val="nil"/>
              <w:bottom w:val="nil"/>
            </w:tcBorders>
            <w:shd w:val="clear" w:color="auto" w:fill="auto"/>
          </w:tcPr>
          <w:p w:rsidR="00835730" w:rsidRPr="00D94D32" w:rsidRDefault="00835730" w:rsidP="009D1F80">
            <w:pPr>
              <w:pStyle w:val="TableText"/>
            </w:pPr>
            <w:r w:rsidRPr="00D94D32">
              <w:t>H</w:t>
            </w:r>
          </w:p>
        </w:tc>
        <w:tc>
          <w:tcPr>
            <w:tcW w:w="328" w:type="pct"/>
            <w:vMerge w:val="restart"/>
            <w:tcBorders>
              <w:top w:val="nil"/>
              <w:bottom w:val="nil"/>
            </w:tcBorders>
            <w:shd w:val="clear" w:color="auto" w:fill="auto"/>
          </w:tcPr>
          <w:p w:rsidR="00835730" w:rsidRPr="00D94D32" w:rsidRDefault="00835730" w:rsidP="009D1F80">
            <w:pPr>
              <w:pStyle w:val="TableText"/>
            </w:pPr>
            <w:r w:rsidRPr="00D94D32">
              <w:t>VL</w:t>
            </w:r>
          </w:p>
        </w:tc>
        <w:tc>
          <w:tcPr>
            <w:tcW w:w="199" w:type="pct"/>
            <w:vMerge w:val="restart"/>
            <w:tcBorders>
              <w:top w:val="nil"/>
              <w:bottom w:val="nil"/>
            </w:tcBorders>
            <w:shd w:val="clear" w:color="auto" w:fill="auto"/>
          </w:tcPr>
          <w:p w:rsidR="00835730" w:rsidRPr="00D94D32" w:rsidRDefault="00835730" w:rsidP="009D1F80">
            <w:pPr>
              <w:pStyle w:val="TableText"/>
            </w:pPr>
          </w:p>
        </w:tc>
        <w:tc>
          <w:tcPr>
            <w:tcW w:w="193" w:type="pct"/>
            <w:vMerge w:val="restart"/>
            <w:tcBorders>
              <w:top w:val="nil"/>
              <w:bottom w:val="nil"/>
            </w:tcBorders>
            <w:shd w:val="clear" w:color="auto" w:fill="auto"/>
          </w:tcPr>
          <w:p w:rsidR="00835730" w:rsidRPr="00D94D32" w:rsidRDefault="00835730" w:rsidP="009D1F80">
            <w:pPr>
              <w:pStyle w:val="TableText"/>
            </w:pPr>
          </w:p>
        </w:tc>
        <w:tc>
          <w:tcPr>
            <w:tcW w:w="194" w:type="pct"/>
            <w:vMerge w:val="restart"/>
            <w:tcBorders>
              <w:top w:val="nil"/>
              <w:bottom w:val="nil"/>
            </w:tcBorders>
            <w:shd w:val="clear" w:color="auto" w:fill="auto"/>
          </w:tcPr>
          <w:p w:rsidR="00835730" w:rsidRPr="00D94D32" w:rsidRDefault="00835730" w:rsidP="009D1F80">
            <w:pPr>
              <w:pStyle w:val="TableText"/>
            </w:pPr>
          </w:p>
        </w:tc>
        <w:tc>
          <w:tcPr>
            <w:tcW w:w="164" w:type="pct"/>
            <w:vMerge w:val="restart"/>
            <w:tcBorders>
              <w:top w:val="nil"/>
              <w:bottom w:val="nil"/>
            </w:tcBorders>
            <w:shd w:val="clear" w:color="auto" w:fill="auto"/>
          </w:tcPr>
          <w:p w:rsidR="00835730" w:rsidRPr="00D94D32" w:rsidRDefault="00835730" w:rsidP="009D1F80">
            <w:pPr>
              <w:pStyle w:val="TableText"/>
            </w:pPr>
          </w:p>
        </w:tc>
        <w:tc>
          <w:tcPr>
            <w:tcW w:w="154" w:type="pct"/>
            <w:vMerge w:val="restart"/>
            <w:tcBorders>
              <w:top w:val="nil"/>
              <w:bottom w:val="nil"/>
            </w:tcBorders>
            <w:shd w:val="clear" w:color="auto" w:fill="auto"/>
          </w:tcPr>
          <w:p w:rsidR="00835730" w:rsidRPr="00D94D32" w:rsidRDefault="00835730" w:rsidP="009D1F80">
            <w:pPr>
              <w:pStyle w:val="TableText"/>
            </w:pPr>
          </w:p>
        </w:tc>
        <w:tc>
          <w:tcPr>
            <w:tcW w:w="195" w:type="pct"/>
            <w:vMerge w:val="restart"/>
            <w:tcBorders>
              <w:top w:val="nil"/>
              <w:bottom w:val="nil"/>
            </w:tcBorders>
            <w:shd w:val="clear" w:color="auto" w:fill="auto"/>
          </w:tcPr>
          <w:p w:rsidR="00835730" w:rsidRPr="00D94D32" w:rsidRDefault="00835730" w:rsidP="009D1F80">
            <w:pPr>
              <w:pStyle w:val="TableText"/>
            </w:pPr>
          </w:p>
        </w:tc>
        <w:tc>
          <w:tcPr>
            <w:tcW w:w="305" w:type="pct"/>
            <w:vMerge w:val="restart"/>
            <w:tcBorders>
              <w:top w:val="nil"/>
              <w:bottom w:val="nil"/>
            </w:tcBorders>
            <w:shd w:val="clear" w:color="auto" w:fill="auto"/>
          </w:tcPr>
          <w:p w:rsidR="00835730" w:rsidRPr="00D94D32" w:rsidRDefault="00835730" w:rsidP="009D1F80">
            <w:pPr>
              <w:pStyle w:val="TableText"/>
            </w:pPr>
            <w:r w:rsidRPr="00D94D32">
              <w:t>M</w:t>
            </w:r>
          </w:p>
        </w:tc>
        <w:tc>
          <w:tcPr>
            <w:tcW w:w="346" w:type="pct"/>
            <w:vMerge w:val="restart"/>
            <w:tcBorders>
              <w:top w:val="nil"/>
              <w:bottom w:val="nil"/>
              <w:right w:val="nil"/>
            </w:tcBorders>
            <w:shd w:val="clear" w:color="auto" w:fill="auto"/>
          </w:tcPr>
          <w:p w:rsidR="00835730" w:rsidRPr="00D94D32" w:rsidRDefault="00835730" w:rsidP="009D1F80">
            <w:pPr>
              <w:pStyle w:val="TableText"/>
              <w:rPr>
                <w:b/>
              </w:rPr>
            </w:pPr>
            <w:r w:rsidRPr="00D94D32">
              <w:rPr>
                <w:b/>
              </w:rPr>
              <w:t>VL</w:t>
            </w:r>
          </w:p>
        </w:tc>
      </w:tr>
      <w:tr w:rsidR="00835730" w:rsidRPr="006753AE" w:rsidTr="00D94D32">
        <w:tc>
          <w:tcPr>
            <w:tcW w:w="926" w:type="pct"/>
            <w:tcBorders>
              <w:top w:val="nil"/>
              <w:left w:val="nil"/>
              <w:bottom w:val="single" w:sz="4" w:space="0" w:color="auto"/>
            </w:tcBorders>
          </w:tcPr>
          <w:p w:rsidR="00835730" w:rsidRPr="00D94D32" w:rsidRDefault="00835730" w:rsidP="009D1F80">
            <w:pPr>
              <w:pStyle w:val="TableText"/>
            </w:pPr>
            <w:r w:rsidRPr="00D94D32">
              <w:rPr>
                <w:i/>
              </w:rPr>
              <w:t xml:space="preserve">Monilinia fructigena </w:t>
            </w:r>
            <w:r w:rsidRPr="00D94D32">
              <w:t>(EP)</w:t>
            </w:r>
          </w:p>
        </w:tc>
        <w:tc>
          <w:tcPr>
            <w:tcW w:w="411" w:type="pct"/>
            <w:vMerge/>
            <w:tcBorders>
              <w:top w:val="nil"/>
              <w:bottom w:val="single" w:sz="4" w:space="0" w:color="auto"/>
            </w:tcBorders>
            <w:shd w:val="clear" w:color="auto" w:fill="auto"/>
            <w:vAlign w:val="center"/>
          </w:tcPr>
          <w:p w:rsidR="00835730" w:rsidRPr="006753AE" w:rsidRDefault="00835730" w:rsidP="009D1F80">
            <w:pPr>
              <w:pStyle w:val="TableText"/>
            </w:pPr>
          </w:p>
        </w:tc>
        <w:tc>
          <w:tcPr>
            <w:tcW w:w="412" w:type="pct"/>
            <w:vMerge/>
            <w:tcBorders>
              <w:top w:val="nil"/>
              <w:bottom w:val="single" w:sz="4" w:space="0" w:color="auto"/>
            </w:tcBorders>
            <w:shd w:val="clear" w:color="auto" w:fill="auto"/>
            <w:vAlign w:val="center"/>
          </w:tcPr>
          <w:p w:rsidR="00835730" w:rsidRPr="006753AE" w:rsidRDefault="00835730" w:rsidP="009D1F80">
            <w:pPr>
              <w:pStyle w:val="TableText"/>
            </w:pPr>
          </w:p>
        </w:tc>
        <w:tc>
          <w:tcPr>
            <w:tcW w:w="341" w:type="pct"/>
            <w:vMerge/>
            <w:tcBorders>
              <w:top w:val="nil"/>
              <w:bottom w:val="single" w:sz="4" w:space="0" w:color="auto"/>
            </w:tcBorders>
            <w:shd w:val="clear" w:color="auto" w:fill="auto"/>
            <w:vAlign w:val="center"/>
          </w:tcPr>
          <w:p w:rsidR="00835730" w:rsidRPr="006753AE" w:rsidRDefault="00835730" w:rsidP="009D1F80">
            <w:pPr>
              <w:pStyle w:val="TableText"/>
            </w:pPr>
          </w:p>
        </w:tc>
        <w:tc>
          <w:tcPr>
            <w:tcW w:w="512" w:type="pct"/>
            <w:gridSpan w:val="2"/>
            <w:vMerge/>
            <w:tcBorders>
              <w:top w:val="nil"/>
              <w:bottom w:val="single" w:sz="4" w:space="0" w:color="auto"/>
            </w:tcBorders>
            <w:shd w:val="clear" w:color="auto" w:fill="auto"/>
            <w:vAlign w:val="center"/>
          </w:tcPr>
          <w:p w:rsidR="00835730" w:rsidRPr="006753AE" w:rsidRDefault="00835730" w:rsidP="009D1F80">
            <w:pPr>
              <w:pStyle w:val="TableText"/>
            </w:pPr>
          </w:p>
        </w:tc>
        <w:tc>
          <w:tcPr>
            <w:tcW w:w="320" w:type="pct"/>
            <w:vMerge/>
            <w:tcBorders>
              <w:top w:val="nil"/>
              <w:bottom w:val="single" w:sz="4" w:space="0" w:color="auto"/>
            </w:tcBorders>
            <w:shd w:val="clear" w:color="auto" w:fill="auto"/>
            <w:vAlign w:val="center"/>
          </w:tcPr>
          <w:p w:rsidR="00835730" w:rsidRPr="006753AE" w:rsidRDefault="00835730" w:rsidP="009D1F80">
            <w:pPr>
              <w:pStyle w:val="TableText"/>
            </w:pPr>
          </w:p>
        </w:tc>
        <w:tc>
          <w:tcPr>
            <w:tcW w:w="328" w:type="pct"/>
            <w:vMerge/>
            <w:tcBorders>
              <w:top w:val="nil"/>
              <w:bottom w:val="single" w:sz="4" w:space="0" w:color="auto"/>
            </w:tcBorders>
            <w:shd w:val="clear" w:color="auto" w:fill="auto"/>
            <w:vAlign w:val="center"/>
          </w:tcPr>
          <w:p w:rsidR="00835730" w:rsidRPr="006753AE" w:rsidRDefault="00835730" w:rsidP="009D1F80">
            <w:pPr>
              <w:pStyle w:val="TableText"/>
            </w:pPr>
          </w:p>
        </w:tc>
        <w:tc>
          <w:tcPr>
            <w:tcW w:w="199" w:type="pct"/>
            <w:vMerge/>
            <w:tcBorders>
              <w:top w:val="nil"/>
              <w:bottom w:val="single" w:sz="4" w:space="0" w:color="auto"/>
            </w:tcBorders>
            <w:shd w:val="clear" w:color="auto" w:fill="auto"/>
            <w:vAlign w:val="center"/>
          </w:tcPr>
          <w:p w:rsidR="00835730" w:rsidRPr="006753AE" w:rsidRDefault="00835730" w:rsidP="009D1F80">
            <w:pPr>
              <w:pStyle w:val="TableText"/>
            </w:pPr>
          </w:p>
        </w:tc>
        <w:tc>
          <w:tcPr>
            <w:tcW w:w="193" w:type="pct"/>
            <w:vMerge/>
            <w:tcBorders>
              <w:top w:val="nil"/>
              <w:bottom w:val="single" w:sz="4" w:space="0" w:color="auto"/>
            </w:tcBorders>
            <w:shd w:val="clear" w:color="auto" w:fill="auto"/>
            <w:vAlign w:val="center"/>
          </w:tcPr>
          <w:p w:rsidR="00835730" w:rsidRPr="006753AE" w:rsidRDefault="00835730" w:rsidP="009D1F80">
            <w:pPr>
              <w:pStyle w:val="TableText"/>
            </w:pPr>
          </w:p>
        </w:tc>
        <w:tc>
          <w:tcPr>
            <w:tcW w:w="194" w:type="pct"/>
            <w:vMerge/>
            <w:tcBorders>
              <w:top w:val="nil"/>
              <w:bottom w:val="single" w:sz="4" w:space="0" w:color="auto"/>
            </w:tcBorders>
            <w:shd w:val="clear" w:color="auto" w:fill="auto"/>
            <w:vAlign w:val="center"/>
          </w:tcPr>
          <w:p w:rsidR="00835730" w:rsidRPr="006753AE" w:rsidRDefault="00835730" w:rsidP="009D1F80">
            <w:pPr>
              <w:pStyle w:val="TableText"/>
            </w:pPr>
          </w:p>
        </w:tc>
        <w:tc>
          <w:tcPr>
            <w:tcW w:w="164" w:type="pct"/>
            <w:vMerge/>
            <w:tcBorders>
              <w:top w:val="nil"/>
              <w:bottom w:val="single" w:sz="4" w:space="0" w:color="auto"/>
            </w:tcBorders>
            <w:shd w:val="clear" w:color="auto" w:fill="auto"/>
            <w:vAlign w:val="center"/>
          </w:tcPr>
          <w:p w:rsidR="00835730" w:rsidRPr="006753AE" w:rsidRDefault="00835730" w:rsidP="009D1F80">
            <w:pPr>
              <w:pStyle w:val="TableText"/>
            </w:pPr>
          </w:p>
        </w:tc>
        <w:tc>
          <w:tcPr>
            <w:tcW w:w="154" w:type="pct"/>
            <w:vMerge/>
            <w:tcBorders>
              <w:top w:val="nil"/>
              <w:bottom w:val="single" w:sz="4" w:space="0" w:color="auto"/>
            </w:tcBorders>
            <w:shd w:val="clear" w:color="auto" w:fill="auto"/>
            <w:vAlign w:val="center"/>
          </w:tcPr>
          <w:p w:rsidR="00835730" w:rsidRPr="006753AE" w:rsidRDefault="00835730" w:rsidP="009D1F80">
            <w:pPr>
              <w:pStyle w:val="TableText"/>
            </w:pPr>
          </w:p>
        </w:tc>
        <w:tc>
          <w:tcPr>
            <w:tcW w:w="195" w:type="pct"/>
            <w:vMerge/>
            <w:tcBorders>
              <w:top w:val="nil"/>
              <w:bottom w:val="single" w:sz="4" w:space="0" w:color="auto"/>
            </w:tcBorders>
            <w:shd w:val="clear" w:color="auto" w:fill="auto"/>
            <w:vAlign w:val="center"/>
          </w:tcPr>
          <w:p w:rsidR="00835730" w:rsidRPr="006753AE" w:rsidRDefault="00835730" w:rsidP="009D1F80">
            <w:pPr>
              <w:pStyle w:val="TableText"/>
            </w:pPr>
          </w:p>
        </w:tc>
        <w:tc>
          <w:tcPr>
            <w:tcW w:w="305" w:type="pct"/>
            <w:vMerge/>
            <w:tcBorders>
              <w:top w:val="nil"/>
              <w:bottom w:val="single" w:sz="4" w:space="0" w:color="auto"/>
            </w:tcBorders>
            <w:shd w:val="clear" w:color="auto" w:fill="auto"/>
            <w:vAlign w:val="center"/>
          </w:tcPr>
          <w:p w:rsidR="00835730" w:rsidRPr="006753AE" w:rsidRDefault="00835730" w:rsidP="009D1F80">
            <w:pPr>
              <w:pStyle w:val="TableText"/>
            </w:pPr>
          </w:p>
        </w:tc>
        <w:tc>
          <w:tcPr>
            <w:tcW w:w="346" w:type="pct"/>
            <w:vMerge/>
            <w:tcBorders>
              <w:top w:val="nil"/>
              <w:bottom w:val="single" w:sz="4" w:space="0" w:color="auto"/>
              <w:right w:val="nil"/>
            </w:tcBorders>
            <w:shd w:val="clear" w:color="auto" w:fill="auto"/>
            <w:vAlign w:val="center"/>
          </w:tcPr>
          <w:p w:rsidR="00835730" w:rsidRPr="006753AE" w:rsidRDefault="00835730" w:rsidP="009D1F80">
            <w:pPr>
              <w:pStyle w:val="TableText"/>
            </w:pPr>
          </w:p>
        </w:tc>
      </w:tr>
    </w:tbl>
    <w:p w:rsidR="00835730" w:rsidRDefault="00835730" w:rsidP="00835730">
      <w:pPr>
        <w:pStyle w:val="Heading2"/>
        <w:numPr>
          <w:ilvl w:val="0"/>
          <w:numId w:val="10"/>
        </w:numPr>
        <w:sectPr w:rsidR="00835730" w:rsidSect="005E15B0">
          <w:pgSz w:w="16838" w:h="11906" w:orient="landscape"/>
          <w:pgMar w:top="1418" w:right="1418" w:bottom="1418" w:left="1418" w:header="567" w:footer="283" w:gutter="0"/>
          <w:cols w:space="708"/>
          <w:docGrid w:linePitch="360"/>
        </w:sectPr>
      </w:pPr>
    </w:p>
    <w:p w:rsidR="00835730" w:rsidRDefault="00835730" w:rsidP="00835730">
      <w:pPr>
        <w:pStyle w:val="Heading2"/>
        <w:numPr>
          <w:ilvl w:val="0"/>
          <w:numId w:val="10"/>
        </w:numPr>
      </w:pPr>
      <w:bookmarkStart w:id="89" w:name="_Toc471465629"/>
      <w:r>
        <w:lastRenderedPageBreak/>
        <w:t>Pest risk management</w:t>
      </w:r>
      <w:bookmarkEnd w:id="89"/>
    </w:p>
    <w:p w:rsidR="00835730" w:rsidRDefault="00835730">
      <w:r>
        <w:t xml:space="preserve">This </w:t>
      </w:r>
      <w:r w:rsidRPr="002C6568">
        <w:t xml:space="preserve">chapter provides information on the management of quarantine pests identified with an unrestricted risk </w:t>
      </w:r>
      <w:r>
        <w:t xml:space="preserve">level that does not achieve the </w:t>
      </w:r>
      <w:r w:rsidRPr="002C6568">
        <w:t>appropriate level of protection (ALOP)</w:t>
      </w:r>
      <w:r>
        <w:t xml:space="preserve"> for Australia</w:t>
      </w:r>
      <w:r w:rsidRPr="002C6568">
        <w:t xml:space="preserve">. The </w:t>
      </w:r>
      <w:r>
        <w:t>recommended risk management measures</w:t>
      </w:r>
      <w:r w:rsidRPr="002C6568">
        <w:t xml:space="preserve"> are described in this chapter</w:t>
      </w:r>
      <w:r>
        <w:t>.</w:t>
      </w:r>
    </w:p>
    <w:p w:rsidR="00835730" w:rsidRDefault="00835730" w:rsidP="00835730">
      <w:pPr>
        <w:pStyle w:val="Heading3"/>
        <w:numPr>
          <w:ilvl w:val="1"/>
          <w:numId w:val="10"/>
        </w:numPr>
      </w:pPr>
      <w:bookmarkStart w:id="90" w:name="_Toc471465630"/>
      <w:r>
        <w:t>Pest risk management measures</w:t>
      </w:r>
      <w:bookmarkEnd w:id="90"/>
      <w:r>
        <w:t xml:space="preserve"> </w:t>
      </w:r>
    </w:p>
    <w:p w:rsidR="00835730" w:rsidRPr="007E113B" w:rsidRDefault="00835730" w:rsidP="00D872B6">
      <w:r w:rsidRPr="002C6568">
        <w:t xml:space="preserve">Pest risk management evaluates and selects options for measures to reduce the risk of entry, establishment or spread of quarantine pests for Australia where they have been assessed to </w:t>
      </w:r>
      <w:r w:rsidRPr="007E113B">
        <w:t>have an unrestricted risk</w:t>
      </w:r>
      <w:r>
        <w:t xml:space="preserve"> have been assessed to have an unrestricted risk level that does not achieve</w:t>
      </w:r>
      <w:r w:rsidRPr="007E113B">
        <w:t xml:space="preserve"> </w:t>
      </w:r>
      <w:r>
        <w:t>the ALOP for Australia</w:t>
      </w:r>
      <w:r w:rsidRPr="007E113B">
        <w:t>. In calculating the unrestricted risk, existing commercial production practices in Korea have been considered, as have post-harvest procedures and the packing of fruit.</w:t>
      </w:r>
    </w:p>
    <w:p w:rsidR="00835730" w:rsidRPr="007E113B" w:rsidRDefault="00835730" w:rsidP="00D872B6">
      <w:r w:rsidRPr="007E113B">
        <w:t>In addition to Korea’s existing commercial production</w:t>
      </w:r>
      <w:r>
        <w:t xml:space="preserve"> systems and packing house operations</w:t>
      </w:r>
      <w:r w:rsidRPr="007E113B">
        <w:t xml:space="preserve"> for strawberr</w:t>
      </w:r>
      <w:r>
        <w:t>ies</w:t>
      </w:r>
      <w:r w:rsidRPr="007E113B">
        <w:t xml:space="preserve"> and minimum border procedures in Australia, specific pest risk management measures, including operational systems, are </w:t>
      </w:r>
      <w:r>
        <w:t xml:space="preserve">recommended </w:t>
      </w:r>
      <w:r w:rsidRPr="007E113B">
        <w:t xml:space="preserve">to achieve </w:t>
      </w:r>
      <w:r>
        <w:t>the ALOP for Australia</w:t>
      </w:r>
      <w:r w:rsidRPr="007E113B">
        <w:t>.</w:t>
      </w:r>
    </w:p>
    <w:p w:rsidR="00835730" w:rsidRDefault="00835730" w:rsidP="00D872B6">
      <w:r w:rsidRPr="007E113B">
        <w:t>In this chapter, the Australian Government Department of Agriculture and Water Resources has identified risk management measures that may be applied to consignments of strawberr</w:t>
      </w:r>
      <w:r>
        <w:t>ies</w:t>
      </w:r>
      <w:r w:rsidRPr="007E113B">
        <w:t xml:space="preserve"> sourced from Korea. Finalisation of the </w:t>
      </w:r>
      <w:r>
        <w:t xml:space="preserve">import </w:t>
      </w:r>
      <w:r w:rsidRPr="007E113B">
        <w:t>conditions may be undertaken with input from the Australian states and territories as appropriate</w:t>
      </w:r>
      <w:r>
        <w:t>.</w:t>
      </w:r>
    </w:p>
    <w:p w:rsidR="00835730" w:rsidRDefault="00835730" w:rsidP="00835730">
      <w:pPr>
        <w:pStyle w:val="Heading4"/>
        <w:numPr>
          <w:ilvl w:val="2"/>
          <w:numId w:val="10"/>
        </w:numPr>
      </w:pPr>
      <w:r>
        <w:t>Pest risk management for quarantine pests</w:t>
      </w:r>
    </w:p>
    <w:p w:rsidR="00835730" w:rsidRPr="00D872B6" w:rsidRDefault="00835730" w:rsidP="00D872B6">
      <w:pPr>
        <w:rPr>
          <w:color w:val="44546A" w:themeColor="text2"/>
        </w:rPr>
      </w:pPr>
      <w:r>
        <w:t xml:space="preserve">The pest risk assessments identified the quarantine pests </w:t>
      </w:r>
      <w:r w:rsidRPr="00C730FD">
        <w:t>listed in Table</w:t>
      </w:r>
      <w:r>
        <w:t> </w:t>
      </w:r>
      <w:r w:rsidRPr="00C730FD">
        <w:t>5.1</w:t>
      </w:r>
      <w:r>
        <w:t xml:space="preserve"> as having an unrestricted risk level that does not achieve the ALOP for Australia. Therefore, risk management measures are required to manage the risks posed by these pests and the recommended measures are also listed in Table 5.1.</w:t>
      </w:r>
      <w:r>
        <w:br w:type="page"/>
      </w:r>
    </w:p>
    <w:p w:rsidR="00835730" w:rsidRDefault="00835730" w:rsidP="00D872B6">
      <w:pPr>
        <w:pStyle w:val="Caption"/>
      </w:pPr>
      <w:bookmarkStart w:id="91" w:name="_Toc470165540"/>
      <w:r>
        <w:lastRenderedPageBreak/>
        <w:t xml:space="preserve">Table </w:t>
      </w:r>
      <w:fldSimple w:instr=" STYLEREF 2 \s ">
        <w:r w:rsidR="008B2850">
          <w:rPr>
            <w:noProof/>
          </w:rPr>
          <w:t>5</w:t>
        </w:r>
      </w:fldSimple>
      <w:r>
        <w:t>.</w:t>
      </w:r>
      <w:fldSimple w:instr=" SEQ Table \* ARABIC \s 2 ">
        <w:r w:rsidR="008B2850">
          <w:rPr>
            <w:noProof/>
          </w:rPr>
          <w:t>1</w:t>
        </w:r>
      </w:fldSimple>
      <w:r>
        <w:t xml:space="preserve"> Risk management</w:t>
      </w:r>
      <w:r w:rsidRPr="00A14F82">
        <w:t xml:space="preserve"> measures </w:t>
      </w:r>
      <w:r>
        <w:t>recommended</w:t>
      </w:r>
      <w:r w:rsidRPr="00A14F82">
        <w:t xml:space="preserve"> for quarantine pests </w:t>
      </w:r>
      <w:r>
        <w:t>of</w:t>
      </w:r>
      <w:r w:rsidRPr="00A14F82">
        <w:t xml:space="preserve"> strawberries from Korea</w:t>
      </w:r>
      <w:bookmarkEnd w:id="91"/>
    </w:p>
    <w:tbl>
      <w:tblPr>
        <w:tblW w:w="0" w:type="auto"/>
        <w:tblBorders>
          <w:top w:val="single" w:sz="4" w:space="0" w:color="auto"/>
          <w:bottom w:val="single" w:sz="4" w:space="0" w:color="auto"/>
        </w:tblBorders>
        <w:tblLook w:val="04A0" w:firstRow="1" w:lastRow="0" w:firstColumn="1" w:lastColumn="0" w:noHBand="0" w:noVBand="1"/>
      </w:tblPr>
      <w:tblGrid>
        <w:gridCol w:w="3025"/>
        <w:gridCol w:w="3017"/>
        <w:gridCol w:w="3028"/>
      </w:tblGrid>
      <w:tr w:rsidR="00835730" w:rsidTr="006C0369">
        <w:tc>
          <w:tcPr>
            <w:tcW w:w="3025" w:type="dxa"/>
            <w:tcBorders>
              <w:top w:val="single" w:sz="4" w:space="0" w:color="auto"/>
              <w:bottom w:val="single" w:sz="4" w:space="0" w:color="D9D9D9" w:themeColor="background1" w:themeShade="D9"/>
            </w:tcBorders>
          </w:tcPr>
          <w:p w:rsidR="00835730" w:rsidRDefault="00835730" w:rsidP="00A140F3">
            <w:pPr>
              <w:pStyle w:val="TableHeading"/>
            </w:pPr>
            <w:r>
              <w:t>Pest</w:t>
            </w:r>
          </w:p>
        </w:tc>
        <w:tc>
          <w:tcPr>
            <w:tcW w:w="3017" w:type="dxa"/>
            <w:tcBorders>
              <w:top w:val="single" w:sz="4" w:space="0" w:color="auto"/>
              <w:bottom w:val="single" w:sz="4" w:space="0" w:color="D9D9D9" w:themeColor="background1" w:themeShade="D9"/>
            </w:tcBorders>
          </w:tcPr>
          <w:p w:rsidR="00835730" w:rsidRDefault="00835730" w:rsidP="00A140F3">
            <w:pPr>
              <w:pStyle w:val="TableHeading"/>
            </w:pPr>
            <w:r>
              <w:t>Common name</w:t>
            </w:r>
          </w:p>
        </w:tc>
        <w:tc>
          <w:tcPr>
            <w:tcW w:w="3028" w:type="dxa"/>
            <w:tcBorders>
              <w:top w:val="single" w:sz="4" w:space="0" w:color="auto"/>
              <w:bottom w:val="single" w:sz="4" w:space="0" w:color="D9D9D9" w:themeColor="background1" w:themeShade="D9"/>
            </w:tcBorders>
          </w:tcPr>
          <w:p w:rsidR="00835730" w:rsidRDefault="00835730" w:rsidP="00A140F3">
            <w:pPr>
              <w:pStyle w:val="TableHeading"/>
            </w:pPr>
            <w:r>
              <w:t>Measures</w:t>
            </w:r>
          </w:p>
        </w:tc>
      </w:tr>
      <w:tr w:rsidR="00835730" w:rsidTr="00F66DF1">
        <w:tc>
          <w:tcPr>
            <w:tcW w:w="9070" w:type="dxa"/>
            <w:gridSpan w:val="3"/>
            <w:tcBorders>
              <w:top w:val="single" w:sz="4" w:space="0" w:color="D9D9D9" w:themeColor="background1" w:themeShade="D9"/>
              <w:bottom w:val="nil"/>
            </w:tcBorders>
          </w:tcPr>
          <w:p w:rsidR="00835730" w:rsidRDefault="00835730" w:rsidP="00A140F3">
            <w:pPr>
              <w:pStyle w:val="TableHeading"/>
            </w:pPr>
            <w:r>
              <w:t>Arthropods</w:t>
            </w:r>
          </w:p>
        </w:tc>
      </w:tr>
      <w:tr w:rsidR="00835730" w:rsidTr="00A140F3">
        <w:tc>
          <w:tcPr>
            <w:tcW w:w="3025" w:type="dxa"/>
            <w:tcBorders>
              <w:top w:val="single" w:sz="4" w:space="0" w:color="D9D9D9" w:themeColor="background1" w:themeShade="D9"/>
              <w:bottom w:val="nil"/>
            </w:tcBorders>
          </w:tcPr>
          <w:p w:rsidR="00835730" w:rsidRPr="002C6568" w:rsidRDefault="00835730" w:rsidP="00A140F3">
            <w:pPr>
              <w:pStyle w:val="TableText"/>
              <w:rPr>
                <w:vertAlign w:val="superscript"/>
              </w:rPr>
            </w:pPr>
            <w:r w:rsidRPr="002C6568">
              <w:rPr>
                <w:i/>
              </w:rPr>
              <w:t>Frankliniella</w:t>
            </w:r>
            <w:r>
              <w:rPr>
                <w:i/>
              </w:rPr>
              <w:t> </w:t>
            </w:r>
            <w:r w:rsidRPr="002C6568">
              <w:rPr>
                <w:i/>
              </w:rPr>
              <w:t>intonsa</w:t>
            </w:r>
            <w:r w:rsidRPr="002C6568">
              <w:t xml:space="preserve"> (EP)</w:t>
            </w:r>
          </w:p>
        </w:tc>
        <w:tc>
          <w:tcPr>
            <w:tcW w:w="3017" w:type="dxa"/>
            <w:tcBorders>
              <w:top w:val="single" w:sz="4" w:space="0" w:color="D9D9D9" w:themeColor="background1" w:themeShade="D9"/>
              <w:bottom w:val="nil"/>
            </w:tcBorders>
          </w:tcPr>
          <w:p w:rsidR="00835730" w:rsidRPr="002C6568" w:rsidRDefault="00835730" w:rsidP="00A140F3">
            <w:pPr>
              <w:pStyle w:val="TableText"/>
            </w:pPr>
            <w:r>
              <w:t>Eurasian f</w:t>
            </w:r>
            <w:r w:rsidRPr="002C6568">
              <w:t>lower thrips</w:t>
            </w:r>
          </w:p>
        </w:tc>
        <w:tc>
          <w:tcPr>
            <w:tcW w:w="3028" w:type="dxa"/>
            <w:vMerge w:val="restart"/>
            <w:tcBorders>
              <w:top w:val="single" w:sz="4" w:space="0" w:color="D9D9D9" w:themeColor="background1" w:themeShade="D9"/>
              <w:bottom w:val="nil"/>
            </w:tcBorders>
          </w:tcPr>
          <w:p w:rsidR="00835730" w:rsidRPr="004873BA" w:rsidRDefault="00835730" w:rsidP="00DE32BA">
            <w:pPr>
              <w:pStyle w:val="TableText"/>
              <w:rPr>
                <w:highlight w:val="yellow"/>
              </w:rPr>
            </w:pPr>
            <w:r>
              <w:t>Consignment freedom verified by pre-export v</w:t>
            </w:r>
            <w:r w:rsidRPr="002C6568">
              <w:t>isual inspection and</w:t>
            </w:r>
            <w:r>
              <w:t>,</w:t>
            </w:r>
            <w:r w:rsidRPr="002C6568">
              <w:t xml:space="preserve"> if detected, remedial action </w:t>
            </w:r>
            <w:r>
              <w:rPr>
                <w:b/>
              </w:rPr>
              <w:t>a</w:t>
            </w:r>
          </w:p>
        </w:tc>
      </w:tr>
      <w:tr w:rsidR="00835730" w:rsidTr="00A140F3">
        <w:tc>
          <w:tcPr>
            <w:tcW w:w="3025" w:type="dxa"/>
            <w:tcBorders>
              <w:top w:val="nil"/>
              <w:bottom w:val="nil"/>
            </w:tcBorders>
          </w:tcPr>
          <w:p w:rsidR="00835730" w:rsidRPr="002C6568" w:rsidRDefault="00835730" w:rsidP="00A140F3">
            <w:pPr>
              <w:pStyle w:val="TableText"/>
              <w:rPr>
                <w:vertAlign w:val="superscript"/>
              </w:rPr>
            </w:pPr>
            <w:r w:rsidRPr="002C6568">
              <w:rPr>
                <w:i/>
              </w:rPr>
              <w:t>Frankliniella</w:t>
            </w:r>
            <w:r>
              <w:rPr>
                <w:i/>
              </w:rPr>
              <w:t> </w:t>
            </w:r>
            <w:r w:rsidRPr="002C6568">
              <w:rPr>
                <w:i/>
              </w:rPr>
              <w:t xml:space="preserve">occidentalis </w:t>
            </w:r>
            <w:r>
              <w:t>(EP, NT</w:t>
            </w:r>
            <w:r w:rsidRPr="002C6568">
              <w:t>)</w:t>
            </w:r>
          </w:p>
        </w:tc>
        <w:tc>
          <w:tcPr>
            <w:tcW w:w="3017" w:type="dxa"/>
            <w:tcBorders>
              <w:top w:val="nil"/>
              <w:bottom w:val="nil"/>
            </w:tcBorders>
          </w:tcPr>
          <w:p w:rsidR="00835730" w:rsidRPr="002C6568" w:rsidRDefault="00835730" w:rsidP="00A140F3">
            <w:pPr>
              <w:pStyle w:val="TableText"/>
            </w:pPr>
            <w:r>
              <w:t>W</w:t>
            </w:r>
            <w:r w:rsidRPr="002C6568">
              <w:t>estern flower thrips</w:t>
            </w:r>
          </w:p>
        </w:tc>
        <w:tc>
          <w:tcPr>
            <w:tcW w:w="3028" w:type="dxa"/>
            <w:vMerge/>
            <w:tcBorders>
              <w:top w:val="nil"/>
              <w:bottom w:val="nil"/>
            </w:tcBorders>
          </w:tcPr>
          <w:p w:rsidR="00835730" w:rsidRDefault="00835730" w:rsidP="00A140F3">
            <w:pPr>
              <w:pStyle w:val="TableText"/>
              <w:rPr>
                <w:highlight w:val="yellow"/>
              </w:rPr>
            </w:pPr>
          </w:p>
        </w:tc>
      </w:tr>
      <w:tr w:rsidR="00835730" w:rsidTr="00A140F3">
        <w:tc>
          <w:tcPr>
            <w:tcW w:w="3025" w:type="dxa"/>
            <w:tcBorders>
              <w:top w:val="nil"/>
              <w:bottom w:val="single" w:sz="4" w:space="0" w:color="D9D9D9" w:themeColor="background1" w:themeShade="D9"/>
            </w:tcBorders>
          </w:tcPr>
          <w:p w:rsidR="00835730" w:rsidRPr="002C6568" w:rsidRDefault="00835730" w:rsidP="00AB7943">
            <w:pPr>
              <w:pStyle w:val="TableText"/>
              <w:rPr>
                <w:vertAlign w:val="superscript"/>
              </w:rPr>
            </w:pPr>
            <w:r w:rsidRPr="002C6568">
              <w:rPr>
                <w:i/>
              </w:rPr>
              <w:t>Tetranychus</w:t>
            </w:r>
            <w:r>
              <w:rPr>
                <w:i/>
              </w:rPr>
              <w:t> </w:t>
            </w:r>
            <w:r w:rsidRPr="002C6568">
              <w:rPr>
                <w:i/>
              </w:rPr>
              <w:t>kanzawai</w:t>
            </w:r>
            <w:r w:rsidRPr="002C6568">
              <w:t xml:space="preserve"> (</w:t>
            </w:r>
            <w:r>
              <w:t>EP, WA)</w:t>
            </w:r>
          </w:p>
        </w:tc>
        <w:tc>
          <w:tcPr>
            <w:tcW w:w="3017" w:type="dxa"/>
            <w:tcBorders>
              <w:top w:val="nil"/>
              <w:bottom w:val="single" w:sz="4" w:space="0" w:color="D9D9D9" w:themeColor="background1" w:themeShade="D9"/>
            </w:tcBorders>
          </w:tcPr>
          <w:p w:rsidR="00835730" w:rsidRPr="002C6568" w:rsidRDefault="00835730" w:rsidP="00A140F3">
            <w:pPr>
              <w:pStyle w:val="TableText"/>
            </w:pPr>
            <w:r w:rsidRPr="002C6568">
              <w:t>Kanzawa spider mite</w:t>
            </w:r>
          </w:p>
        </w:tc>
        <w:tc>
          <w:tcPr>
            <w:tcW w:w="3028" w:type="dxa"/>
            <w:vMerge/>
            <w:tcBorders>
              <w:top w:val="nil"/>
              <w:bottom w:val="single" w:sz="4" w:space="0" w:color="D9D9D9" w:themeColor="background1" w:themeShade="D9"/>
            </w:tcBorders>
          </w:tcPr>
          <w:p w:rsidR="00835730" w:rsidRDefault="00835730" w:rsidP="00A140F3">
            <w:pPr>
              <w:pStyle w:val="TableText"/>
              <w:rPr>
                <w:highlight w:val="yellow"/>
              </w:rPr>
            </w:pPr>
          </w:p>
        </w:tc>
      </w:tr>
      <w:tr w:rsidR="00835730" w:rsidTr="00A140F3">
        <w:tc>
          <w:tcPr>
            <w:tcW w:w="3025" w:type="dxa"/>
            <w:tcBorders>
              <w:top w:val="single" w:sz="4" w:space="0" w:color="D9D9D9" w:themeColor="background1" w:themeShade="D9"/>
              <w:bottom w:val="single" w:sz="4" w:space="0" w:color="D9D9D9" w:themeColor="background1" w:themeShade="D9"/>
            </w:tcBorders>
          </w:tcPr>
          <w:p w:rsidR="00835730" w:rsidRPr="002C6568" w:rsidRDefault="00835730" w:rsidP="00A140F3">
            <w:pPr>
              <w:pStyle w:val="TableText"/>
              <w:rPr>
                <w:vertAlign w:val="superscript"/>
              </w:rPr>
            </w:pPr>
            <w:r w:rsidRPr="002C6568">
              <w:rPr>
                <w:i/>
              </w:rPr>
              <w:t>Drosophila</w:t>
            </w:r>
            <w:r>
              <w:rPr>
                <w:i/>
              </w:rPr>
              <w:t> </w:t>
            </w:r>
            <w:r w:rsidRPr="002C6568">
              <w:rPr>
                <w:i/>
              </w:rPr>
              <w:t>suzukii</w:t>
            </w:r>
            <w:r w:rsidRPr="002C6568">
              <w:t xml:space="preserve"> (EP)</w:t>
            </w:r>
          </w:p>
        </w:tc>
        <w:tc>
          <w:tcPr>
            <w:tcW w:w="3017" w:type="dxa"/>
            <w:tcBorders>
              <w:top w:val="single" w:sz="4" w:space="0" w:color="D9D9D9" w:themeColor="background1" w:themeShade="D9"/>
              <w:bottom w:val="single" w:sz="4" w:space="0" w:color="D9D9D9" w:themeColor="background1" w:themeShade="D9"/>
            </w:tcBorders>
          </w:tcPr>
          <w:p w:rsidR="00835730" w:rsidRPr="002C6568" w:rsidRDefault="00835730" w:rsidP="00A140F3">
            <w:pPr>
              <w:pStyle w:val="TableText"/>
            </w:pPr>
            <w:r>
              <w:t>S</w:t>
            </w:r>
            <w:r w:rsidRPr="002C6568">
              <w:t>potted wing drosophila</w:t>
            </w:r>
          </w:p>
        </w:tc>
        <w:tc>
          <w:tcPr>
            <w:tcW w:w="3028" w:type="dxa"/>
            <w:tcBorders>
              <w:top w:val="single" w:sz="4" w:space="0" w:color="D9D9D9" w:themeColor="background1" w:themeShade="D9"/>
              <w:bottom w:val="single" w:sz="4" w:space="0" w:color="D9D9D9" w:themeColor="background1" w:themeShade="D9"/>
            </w:tcBorders>
          </w:tcPr>
          <w:p w:rsidR="00835730" w:rsidRPr="002C6568" w:rsidRDefault="00835730" w:rsidP="00A140F3">
            <w:pPr>
              <w:pStyle w:val="TableText"/>
              <w:rPr>
                <w:b/>
              </w:rPr>
            </w:pPr>
            <w:r w:rsidRPr="002C6568">
              <w:t xml:space="preserve">Area freedom </w:t>
            </w:r>
            <w:r>
              <w:rPr>
                <w:b/>
              </w:rPr>
              <w:t>b</w:t>
            </w:r>
          </w:p>
          <w:p w:rsidR="00835730" w:rsidRPr="002C6568" w:rsidRDefault="00835730" w:rsidP="00A140F3">
            <w:pPr>
              <w:pStyle w:val="TableText"/>
            </w:pPr>
            <w:r w:rsidRPr="002C6568">
              <w:t>OR</w:t>
            </w:r>
          </w:p>
          <w:p w:rsidR="00835730" w:rsidRPr="002C6568" w:rsidRDefault="00835730" w:rsidP="000E556D">
            <w:pPr>
              <w:pStyle w:val="TableText"/>
            </w:pPr>
            <w:r w:rsidRPr="002C6568">
              <w:t xml:space="preserve">Fruit treatment </w:t>
            </w:r>
            <w:r>
              <w:t>considered</w:t>
            </w:r>
            <w:r w:rsidRPr="002C6568">
              <w:t xml:space="preserve"> to be effective against all life stages of </w:t>
            </w:r>
            <w:r w:rsidRPr="002C6568">
              <w:rPr>
                <w:i/>
              </w:rPr>
              <w:t xml:space="preserve">Drosophila suzukii </w:t>
            </w:r>
            <w:r w:rsidRPr="002C6568">
              <w:t>(</w:t>
            </w:r>
            <w:r>
              <w:t>such as: methyl bromide fumigation or irradiation)</w:t>
            </w:r>
          </w:p>
        </w:tc>
      </w:tr>
      <w:tr w:rsidR="00835730" w:rsidTr="00F66DF1">
        <w:tc>
          <w:tcPr>
            <w:tcW w:w="9070" w:type="dxa"/>
            <w:gridSpan w:val="3"/>
            <w:tcBorders>
              <w:top w:val="single" w:sz="4" w:space="0" w:color="D9D9D9" w:themeColor="background1" w:themeShade="D9"/>
              <w:bottom w:val="single" w:sz="4" w:space="0" w:color="D9D9D9" w:themeColor="background1" w:themeShade="D9"/>
            </w:tcBorders>
            <w:shd w:val="clear" w:color="auto" w:fill="auto"/>
          </w:tcPr>
          <w:p w:rsidR="00835730" w:rsidRPr="002C6568" w:rsidRDefault="00835730" w:rsidP="00AB7943">
            <w:pPr>
              <w:pStyle w:val="TableText"/>
            </w:pPr>
            <w:r>
              <w:rPr>
                <w:b/>
              </w:rPr>
              <w:t>Pathogens</w:t>
            </w:r>
          </w:p>
        </w:tc>
      </w:tr>
      <w:tr w:rsidR="00835730" w:rsidTr="00A140F3">
        <w:tc>
          <w:tcPr>
            <w:tcW w:w="3025" w:type="dxa"/>
            <w:tcBorders>
              <w:top w:val="single" w:sz="4" w:space="0" w:color="D9D9D9" w:themeColor="background1" w:themeShade="D9"/>
              <w:bottom w:val="single" w:sz="4" w:space="0" w:color="D9D9D9" w:themeColor="background1" w:themeShade="D9"/>
            </w:tcBorders>
            <w:shd w:val="clear" w:color="auto" w:fill="auto"/>
          </w:tcPr>
          <w:p w:rsidR="00835730" w:rsidRPr="00287F00" w:rsidRDefault="00835730" w:rsidP="006C0369">
            <w:pPr>
              <w:pStyle w:val="TableText"/>
              <w:rPr>
                <w:highlight w:val="yellow"/>
              </w:rPr>
            </w:pPr>
            <w:r w:rsidRPr="00AB7943">
              <w:rPr>
                <w:i/>
              </w:rPr>
              <w:t>Xanthomonas fragariae</w:t>
            </w:r>
          </w:p>
        </w:tc>
        <w:tc>
          <w:tcPr>
            <w:tcW w:w="3017" w:type="dxa"/>
            <w:tcBorders>
              <w:top w:val="single" w:sz="4" w:space="0" w:color="D9D9D9" w:themeColor="background1" w:themeShade="D9"/>
              <w:bottom w:val="single" w:sz="4" w:space="0" w:color="D9D9D9" w:themeColor="background1" w:themeShade="D9"/>
            </w:tcBorders>
            <w:shd w:val="clear" w:color="auto" w:fill="auto"/>
          </w:tcPr>
          <w:p w:rsidR="00835730" w:rsidRPr="00A4027A" w:rsidRDefault="00835730" w:rsidP="006C0369">
            <w:pPr>
              <w:pStyle w:val="TableText"/>
              <w:rPr>
                <w:highlight w:val="yellow"/>
              </w:rPr>
            </w:pPr>
            <w:r>
              <w:t>A</w:t>
            </w:r>
            <w:r w:rsidRPr="00A4027A">
              <w:t>ngular leaf spot</w:t>
            </w:r>
          </w:p>
        </w:tc>
        <w:tc>
          <w:tcPr>
            <w:tcW w:w="3028" w:type="dxa"/>
            <w:tcBorders>
              <w:top w:val="single" w:sz="4" w:space="0" w:color="D9D9D9" w:themeColor="background1" w:themeShade="D9"/>
              <w:bottom w:val="single" w:sz="4" w:space="0" w:color="D9D9D9" w:themeColor="background1" w:themeShade="D9"/>
            </w:tcBorders>
            <w:shd w:val="clear" w:color="auto" w:fill="auto"/>
          </w:tcPr>
          <w:p w:rsidR="00835730" w:rsidRDefault="00835730" w:rsidP="00FF0DE2">
            <w:pPr>
              <w:pStyle w:val="TableText"/>
              <w:rPr>
                <w:b/>
              </w:rPr>
            </w:pPr>
            <w:r w:rsidRPr="002C6568">
              <w:t xml:space="preserve">Area freedom </w:t>
            </w:r>
            <w:r>
              <w:rPr>
                <w:b/>
              </w:rPr>
              <w:t>b</w:t>
            </w:r>
          </w:p>
          <w:p w:rsidR="00835730" w:rsidRDefault="00835730" w:rsidP="00FF0DE2">
            <w:pPr>
              <w:pStyle w:val="TableText"/>
            </w:pPr>
            <w:r w:rsidRPr="004346E7">
              <w:t>OR</w:t>
            </w:r>
          </w:p>
          <w:p w:rsidR="00835730" w:rsidRPr="002C6568" w:rsidRDefault="00835730" w:rsidP="00FF0DE2">
            <w:pPr>
              <w:pStyle w:val="TableText"/>
            </w:pPr>
            <w:r>
              <w:t>Systems approach</w:t>
            </w:r>
          </w:p>
        </w:tc>
      </w:tr>
    </w:tbl>
    <w:p w:rsidR="00835730" w:rsidRDefault="00835730" w:rsidP="00D872B6">
      <w:pPr>
        <w:pStyle w:val="FigureTableNoteSource"/>
      </w:pPr>
      <w:r>
        <w:rPr>
          <w:b/>
        </w:rPr>
        <w:t xml:space="preserve">a </w:t>
      </w:r>
      <w:r>
        <w:t xml:space="preserve">Remedial action (by QIA) may include applying approved treatment of the consignment to ensure that the pest is no longer viable or withdrawing the consignment from export to Australia. </w:t>
      </w:r>
      <w:r>
        <w:rPr>
          <w:b/>
        </w:rPr>
        <w:t xml:space="preserve">b </w:t>
      </w:r>
      <w:r>
        <w:t xml:space="preserve">Area freedom may include pest free areas, pest free places of production or pest free production sites. </w:t>
      </w:r>
      <w:r>
        <w:rPr>
          <w:b/>
        </w:rPr>
        <w:t xml:space="preserve">EP </w:t>
      </w:r>
      <w:r>
        <w:t>(existing policy) pests that have previously been assessed by Australia and import policy already exists.</w:t>
      </w:r>
      <w:r>
        <w:rPr>
          <w:b/>
        </w:rPr>
        <w:t xml:space="preserve"> NT</w:t>
      </w:r>
      <w:r>
        <w:t xml:space="preserve"> pests of quarantine concern for Northern Territory. </w:t>
      </w:r>
      <w:r>
        <w:rPr>
          <w:b/>
        </w:rPr>
        <w:t xml:space="preserve">WA </w:t>
      </w:r>
      <w:r>
        <w:t>pest of quarantine concern for Western Australia.</w:t>
      </w:r>
    </w:p>
    <w:p w:rsidR="00835730" w:rsidRDefault="00835730" w:rsidP="00D872B6">
      <w:r>
        <w:t xml:space="preserve">Risk management measures recommended here are based on the existing policies for the import of strawberries from California, USA and from New Zealand </w:t>
      </w:r>
      <w:r>
        <w:rPr>
          <w:noProof/>
        </w:rPr>
        <w:t>(Department of Agriculture and Water Resources 2016a)</w:t>
      </w:r>
      <w:r w:rsidRPr="00A97290">
        <w:t xml:space="preserve">, as well as </w:t>
      </w:r>
      <w:r>
        <w:t xml:space="preserve">for other fruit commodities such as </w:t>
      </w:r>
      <w:r w:rsidRPr="00A97290">
        <w:t xml:space="preserve">nectarines from China </w:t>
      </w:r>
      <w:r>
        <w:rPr>
          <w:noProof/>
        </w:rPr>
        <w:t>(Australian Government Department of Agriculture and Water Resources 2016)</w:t>
      </w:r>
      <w:r>
        <w:t xml:space="preserve">, </w:t>
      </w:r>
      <w:r w:rsidRPr="00A97290">
        <w:t xml:space="preserve">which </w:t>
      </w:r>
      <w:r>
        <w:t xml:space="preserve">include most of the pests identified in Table 5.1. There has been trade in </w:t>
      </w:r>
      <w:r w:rsidRPr="00A7283F">
        <w:t xml:space="preserve">strawberries from New Zealand, with over 190 tonnes imported into Australia between 2011 and 2016, and from California, with over 169 tonnes imported into Australia in the years 2010 and 2011, and less than 3 tonnes in 2013, and no trade since. There has also been trade in nectarines from China, with over </w:t>
      </w:r>
      <w:r>
        <w:t>33</w:t>
      </w:r>
      <w:r w:rsidRPr="00A7283F">
        <w:t xml:space="preserve"> tonnes imported into Australia in 2016. The risk management measures implemented for strawberries from California and New Zealand, as well as for nectarines from China have successfully managed pests associated with the pathway. The risk management measures recommended for strawberries from Korea are the same as or </w:t>
      </w:r>
      <w:r>
        <w:t>equivalent</w:t>
      </w:r>
      <w:r w:rsidRPr="00A7283F">
        <w:t xml:space="preserve"> to those applied for strawberries from California and New Zealand, </w:t>
      </w:r>
      <w:r>
        <w:t xml:space="preserve">and </w:t>
      </w:r>
      <w:r w:rsidRPr="00A7283F">
        <w:t>for nectarines from China</w:t>
      </w:r>
      <w:r>
        <w:t>, which are: consignment freedom verified by</w:t>
      </w:r>
      <w:r w:rsidRPr="00A7283F">
        <w:t xml:space="preserve"> visual inspection and remedial action for thrips and spider mites</w:t>
      </w:r>
      <w:r>
        <w:t>;</w:t>
      </w:r>
      <w:r w:rsidRPr="00A7283F">
        <w:t xml:space="preserve"> </w:t>
      </w:r>
      <w:r>
        <w:t xml:space="preserve">area freedom or </w:t>
      </w:r>
      <w:r w:rsidRPr="00A7283F">
        <w:t>methyl bromide fumigation for spotted wing drosophila</w:t>
      </w:r>
      <w:r>
        <w:t>;</w:t>
      </w:r>
      <w:r w:rsidRPr="00A7283F">
        <w:t xml:space="preserve"> and </w:t>
      </w:r>
      <w:r>
        <w:t xml:space="preserve">area freedom or </w:t>
      </w:r>
      <w:r w:rsidRPr="00A7283F">
        <w:t>a systems approach for angular leaf spot.</w:t>
      </w:r>
    </w:p>
    <w:p w:rsidR="00835730" w:rsidRDefault="00835730" w:rsidP="007A187E">
      <w:r>
        <w:t>This non-regulated risk analysis report recommends that when the following risk management measures are applied, the restricted risk for all identified quarantine pests assessed achieve the appropriate level of protection (ALOP) for Australia. They include:</w:t>
      </w:r>
    </w:p>
    <w:p w:rsidR="00835730" w:rsidRPr="00A97290" w:rsidRDefault="00835730" w:rsidP="00835730">
      <w:pPr>
        <w:pStyle w:val="ListBullet"/>
        <w:numPr>
          <w:ilvl w:val="0"/>
          <w:numId w:val="7"/>
        </w:numPr>
      </w:pPr>
      <w:r>
        <w:t xml:space="preserve">consignment freedom verified by </w:t>
      </w:r>
      <w:r w:rsidRPr="00A97290">
        <w:t>visual inspection and remedial action for spider mite and thrips</w:t>
      </w:r>
    </w:p>
    <w:p w:rsidR="00835730" w:rsidRPr="00A97290" w:rsidRDefault="00835730" w:rsidP="00835730">
      <w:pPr>
        <w:pStyle w:val="ListBullet"/>
        <w:numPr>
          <w:ilvl w:val="0"/>
          <w:numId w:val="7"/>
        </w:numPr>
      </w:pPr>
      <w:r w:rsidRPr="00A97290">
        <w:t>area freedom or fruit treatment (</w:t>
      </w:r>
      <w:r>
        <w:t xml:space="preserve">such as </w:t>
      </w:r>
      <w:r w:rsidRPr="00A97290">
        <w:t xml:space="preserve">methyl bromide fumigation or irradiation) for </w:t>
      </w:r>
      <w:r>
        <w:t>s</w:t>
      </w:r>
      <w:r w:rsidRPr="00A97290">
        <w:t>potted wing drosophila</w:t>
      </w:r>
    </w:p>
    <w:p w:rsidR="00835730" w:rsidRPr="00F66DF1" w:rsidRDefault="00835730" w:rsidP="00835730">
      <w:pPr>
        <w:pStyle w:val="ListBullet"/>
        <w:numPr>
          <w:ilvl w:val="0"/>
          <w:numId w:val="7"/>
        </w:numPr>
      </w:pPr>
      <w:r w:rsidRPr="00A97290">
        <w:lastRenderedPageBreak/>
        <w:t>area freedom</w:t>
      </w:r>
      <w:r>
        <w:t xml:space="preserve"> or a systems approach approved by the Australian Government Department of Agriculture and Water Resources for angular leaf spot.</w:t>
      </w:r>
    </w:p>
    <w:p w:rsidR="00835730" w:rsidRDefault="00835730" w:rsidP="00591D87">
      <w:pPr>
        <w:pStyle w:val="Heading5"/>
      </w:pPr>
      <w:r>
        <w:t xml:space="preserve">Management for </w:t>
      </w:r>
      <w:r w:rsidRPr="00A97290">
        <w:rPr>
          <w:i/>
        </w:rPr>
        <w:t>Frankliniella intonsa</w:t>
      </w:r>
      <w:r w:rsidRPr="00A97290">
        <w:t xml:space="preserve">, </w:t>
      </w:r>
      <w:r w:rsidRPr="00A97290">
        <w:rPr>
          <w:i/>
        </w:rPr>
        <w:t>Frankliniella occidentalis</w:t>
      </w:r>
      <w:r w:rsidRPr="00A97290">
        <w:t xml:space="preserve"> and </w:t>
      </w:r>
      <w:r w:rsidRPr="00A97290">
        <w:rPr>
          <w:i/>
        </w:rPr>
        <w:t>Tetranychus kanzawai</w:t>
      </w:r>
    </w:p>
    <w:p w:rsidR="00835730" w:rsidRPr="00A97290" w:rsidRDefault="00835730" w:rsidP="00D872B6">
      <w:r>
        <w:t>T</w:t>
      </w:r>
      <w:r w:rsidRPr="00A97290">
        <w:t xml:space="preserve">he Australian Government Department of Agriculture and Water Resources </w:t>
      </w:r>
      <w:r>
        <w:t xml:space="preserve">recommends consignment freedom verified by </w:t>
      </w:r>
      <w:r w:rsidRPr="00A97290">
        <w:t>visual inspection and</w:t>
      </w:r>
      <w:r>
        <w:t>, if detected,</w:t>
      </w:r>
      <w:r w:rsidRPr="00A97290">
        <w:t xml:space="preserve"> remedial action as a measure for </w:t>
      </w:r>
      <w:r>
        <w:rPr>
          <w:i/>
        </w:rPr>
        <w:t>Frankliniella i</w:t>
      </w:r>
      <w:r w:rsidRPr="00A97290">
        <w:rPr>
          <w:i/>
        </w:rPr>
        <w:t>ntonsa</w:t>
      </w:r>
      <w:r>
        <w:rPr>
          <w:i/>
        </w:rPr>
        <w:t xml:space="preserve"> </w:t>
      </w:r>
      <w:r>
        <w:t>(Eurasian flower thrips)</w:t>
      </w:r>
      <w:r w:rsidRPr="00A97290">
        <w:t xml:space="preserve">, </w:t>
      </w:r>
      <w:r w:rsidRPr="00A97290">
        <w:rPr>
          <w:i/>
        </w:rPr>
        <w:t>Fran</w:t>
      </w:r>
      <w:r>
        <w:rPr>
          <w:i/>
        </w:rPr>
        <w:t>kliniella </w:t>
      </w:r>
      <w:r w:rsidRPr="00A97290">
        <w:rPr>
          <w:i/>
        </w:rPr>
        <w:t>occidentalis</w:t>
      </w:r>
      <w:r>
        <w:rPr>
          <w:i/>
        </w:rPr>
        <w:t xml:space="preserve"> </w:t>
      </w:r>
      <w:r>
        <w:t xml:space="preserve">(western flower thrips) </w:t>
      </w:r>
      <w:r w:rsidRPr="00A97290">
        <w:t xml:space="preserve">and </w:t>
      </w:r>
      <w:r w:rsidRPr="00A97290">
        <w:rPr>
          <w:i/>
        </w:rPr>
        <w:t>Tetranychus kanzawai</w:t>
      </w:r>
      <w:r w:rsidRPr="00A97290">
        <w:t xml:space="preserve"> </w:t>
      </w:r>
      <w:r>
        <w:t>(Kanzawa spider mite)</w:t>
      </w:r>
      <w:r w:rsidRPr="00A97290">
        <w:t xml:space="preserve">. The objective of the </w:t>
      </w:r>
      <w:r>
        <w:t>recommended</w:t>
      </w:r>
      <w:r w:rsidRPr="00A97290">
        <w:t xml:space="preserve"> visual inspection is to ensure that any consignments of strawberries from Korea infested with these pests are identified and subjected to appropriate remedial action. </w:t>
      </w:r>
      <w:r>
        <w:t>The appropriate remedial action will</w:t>
      </w:r>
      <w:r w:rsidRPr="00A97290">
        <w:t xml:space="preserve"> reduce the </w:t>
      </w:r>
      <w:r>
        <w:t>risk associated with</w:t>
      </w:r>
      <w:r w:rsidRPr="00A97290">
        <w:t xml:space="preserve"> these pests to at least ‘very low’, which would achieve </w:t>
      </w:r>
      <w:r>
        <w:t>the ALOP for Australia</w:t>
      </w:r>
      <w:r w:rsidRPr="00A97290">
        <w:t>.</w:t>
      </w:r>
    </w:p>
    <w:p w:rsidR="00835730" w:rsidRPr="00A97290" w:rsidRDefault="00835730" w:rsidP="00D872B6">
      <w:pPr>
        <w:pStyle w:val="Heading6"/>
      </w:pPr>
      <w:r>
        <w:t>Recommended</w:t>
      </w:r>
      <w:r w:rsidRPr="00A97290">
        <w:t xml:space="preserve"> measure: Pre-export visual inspection and, if detected, remedial action by QIA.</w:t>
      </w:r>
    </w:p>
    <w:p w:rsidR="00835730" w:rsidRDefault="00835730" w:rsidP="00D872B6">
      <w:pPr>
        <w:rPr>
          <w:highlight w:val="yellow"/>
        </w:rPr>
      </w:pPr>
      <w:r w:rsidRPr="00A97290">
        <w:t xml:space="preserve">All strawberry fruit consignments for export to Australia must be inspected by QIA and found free of these quarantine arthropod pests. Export consignments found to contain any of these pests must be subject to remedial action. Remedial action may include withdrawing the consignment from export to Australia or, if available, </w:t>
      </w:r>
      <w:r>
        <w:t xml:space="preserve">apply </w:t>
      </w:r>
      <w:r w:rsidRPr="00A97290">
        <w:t>approved treatment of the export consignment to ensure that the pest is no longer viable</w:t>
      </w:r>
      <w:r>
        <w:t>.</w:t>
      </w:r>
    </w:p>
    <w:p w:rsidR="00835730" w:rsidRDefault="00835730" w:rsidP="00591D87">
      <w:pPr>
        <w:pStyle w:val="Heading5"/>
      </w:pPr>
      <w:r>
        <w:t xml:space="preserve">Management for </w:t>
      </w:r>
      <w:r w:rsidRPr="00A97290">
        <w:rPr>
          <w:i/>
        </w:rPr>
        <w:t>Drosophila suzukii</w:t>
      </w:r>
    </w:p>
    <w:p w:rsidR="00835730" w:rsidRPr="00A97290" w:rsidRDefault="00835730" w:rsidP="00A140F3">
      <w:r>
        <w:t>O</w:t>
      </w:r>
      <w:r w:rsidRPr="00A97290">
        <w:t xml:space="preserve">ptions </w:t>
      </w:r>
      <w:r>
        <w:t xml:space="preserve">recommended to manage this pest in the final pest risk analysis report for </w:t>
      </w:r>
      <w:r>
        <w:rPr>
          <w:i/>
        </w:rPr>
        <w:t xml:space="preserve">D. suzukii </w:t>
      </w:r>
      <w:r>
        <w:rPr>
          <w:noProof/>
        </w:rPr>
        <w:t>(Department of Agriculture 2013)</w:t>
      </w:r>
      <w:r>
        <w:rPr>
          <w:i/>
        </w:rPr>
        <w:t xml:space="preserve"> </w:t>
      </w:r>
      <w:r>
        <w:t xml:space="preserve">include </w:t>
      </w:r>
      <w:r w:rsidRPr="00A97290">
        <w:t xml:space="preserve">fruit treatment </w:t>
      </w:r>
      <w:r>
        <w:t>considered</w:t>
      </w:r>
      <w:r w:rsidRPr="00A97290">
        <w:t xml:space="preserve"> to be effective against all life stages of </w:t>
      </w:r>
      <w:r w:rsidRPr="00A97290">
        <w:rPr>
          <w:i/>
        </w:rPr>
        <w:t xml:space="preserve">D. suzukii </w:t>
      </w:r>
      <w:r w:rsidRPr="00A97290">
        <w:t>(</w:t>
      </w:r>
      <w:r>
        <w:t xml:space="preserve">such as </w:t>
      </w:r>
      <w:r w:rsidRPr="00A97290">
        <w:t>methyl bromide fumigation or</w:t>
      </w:r>
      <w:r w:rsidRPr="00FF0DE2">
        <w:t xml:space="preserve"> </w:t>
      </w:r>
      <w:r w:rsidRPr="00A97290">
        <w:t>irradiation)</w:t>
      </w:r>
      <w:r>
        <w:t xml:space="preserve"> or area freedom.</w:t>
      </w:r>
    </w:p>
    <w:p w:rsidR="00835730" w:rsidRPr="00A97290" w:rsidRDefault="00835730" w:rsidP="00A140F3">
      <w:pPr>
        <w:pStyle w:val="Heading6"/>
      </w:pPr>
      <w:r>
        <w:t>Recommended</w:t>
      </w:r>
      <w:r w:rsidRPr="00A97290">
        <w:t xml:space="preserve"> measure </w:t>
      </w:r>
      <w:r>
        <w:t>1</w:t>
      </w:r>
      <w:r w:rsidRPr="00A97290">
        <w:t>: Methyl bromide fumigation</w:t>
      </w:r>
    </w:p>
    <w:p w:rsidR="00835730" w:rsidRPr="00A97290" w:rsidRDefault="00835730" w:rsidP="00A140F3">
      <w:r w:rsidRPr="00A97290">
        <w:t xml:space="preserve">The Australian Government Department of Agriculture and Water Resources reviewed efficacy data in support of methyl bromide fumigation treatment </w:t>
      </w:r>
      <w:r>
        <w:rPr>
          <w:noProof/>
        </w:rPr>
        <w:t>(Walse, Krugner &amp; Tebbets 2012)</w:t>
      </w:r>
      <w:r>
        <w:t xml:space="preserve"> </w:t>
      </w:r>
      <w:r w:rsidRPr="00A97290">
        <w:t xml:space="preserve">(listed </w:t>
      </w:r>
      <w:r>
        <w:t>here</w:t>
      </w:r>
      <w:r w:rsidRPr="00A97290">
        <w:t xml:space="preserve">), and considered it suitable to manage the risk of </w:t>
      </w:r>
      <w:r w:rsidRPr="00A97290">
        <w:rPr>
          <w:i/>
        </w:rPr>
        <w:t>D. suzukii</w:t>
      </w:r>
      <w:r w:rsidRPr="00A97290">
        <w:t xml:space="preserve"> in strawberries. The treatment is:</w:t>
      </w:r>
    </w:p>
    <w:p w:rsidR="00835730" w:rsidRPr="00A97290" w:rsidRDefault="00835730" w:rsidP="00835730">
      <w:pPr>
        <w:pStyle w:val="ListBullet"/>
        <w:numPr>
          <w:ilvl w:val="0"/>
          <w:numId w:val="7"/>
        </w:numPr>
      </w:pPr>
      <w:r>
        <w:t>40 </w:t>
      </w:r>
      <w:r w:rsidRPr="00A97290">
        <w:t>grams per</w:t>
      </w:r>
      <w:r>
        <w:t xml:space="preserve"> cubic</w:t>
      </w:r>
      <w:r w:rsidRPr="00A97290">
        <w:t xml:space="preserve"> metre for three hours at a pulp temperature of 18 °C or greater.</w:t>
      </w:r>
    </w:p>
    <w:p w:rsidR="00835730" w:rsidRPr="00A97290" w:rsidRDefault="00835730" w:rsidP="00615E3E">
      <w:pPr>
        <w:pStyle w:val="Heading6"/>
      </w:pPr>
      <w:r>
        <w:t xml:space="preserve">Recommended </w:t>
      </w:r>
      <w:r w:rsidRPr="00A97290">
        <w:t xml:space="preserve">measure </w:t>
      </w:r>
      <w:r>
        <w:t>2</w:t>
      </w:r>
      <w:r w:rsidRPr="00A97290">
        <w:t>: Irradiation</w:t>
      </w:r>
    </w:p>
    <w:p w:rsidR="00835730" w:rsidRDefault="00835730" w:rsidP="00A140F3">
      <w:r w:rsidRPr="00A97290">
        <w:t xml:space="preserve">Irradiation treatment is considered a suitable measure option for </w:t>
      </w:r>
      <w:r>
        <w:rPr>
          <w:i/>
        </w:rPr>
        <w:t>D. </w:t>
      </w:r>
      <w:r w:rsidRPr="00A97290">
        <w:rPr>
          <w:i/>
        </w:rPr>
        <w:t>suzukii</w:t>
      </w:r>
      <w:r w:rsidRPr="00A97290">
        <w:t xml:space="preserve"> </w:t>
      </w:r>
      <w:r>
        <w:t xml:space="preserve">based on prior research </w:t>
      </w:r>
      <w:r>
        <w:rPr>
          <w:noProof/>
        </w:rPr>
        <w:t>(Follett, Swedman &amp; Price 2014)</w:t>
      </w:r>
      <w:r w:rsidRPr="00A97290">
        <w:t>. The Australian Government Department of Agriculture and Water Resources recommends a treatment schedule of 150</w:t>
      </w:r>
      <w:r>
        <w:t> g</w:t>
      </w:r>
      <w:r w:rsidRPr="00A97290">
        <w:t xml:space="preserve">ray minimum absorbed dose, consistent with ISPM 28 Annex 7: </w:t>
      </w:r>
      <w:r w:rsidRPr="00A97290">
        <w:rPr>
          <w:i/>
        </w:rPr>
        <w:t>Irradiation treatment for fruit flies of the family Tephritidae (generic)</w:t>
      </w:r>
      <w:r w:rsidRPr="00A97290">
        <w:t xml:space="preserve"> </w:t>
      </w:r>
      <w:r>
        <w:rPr>
          <w:noProof/>
        </w:rPr>
        <w:t>(FAO 2009)</w:t>
      </w:r>
      <w:r>
        <w:t>. Although lower doses (78 </w:t>
      </w:r>
      <w:r w:rsidRPr="00A97290">
        <w:t>gray) have been shown to induce sterility of all immature life stages associated with fruit, adults can successfully emerge from irradiated pupae</w:t>
      </w:r>
      <w:r w:rsidRPr="00C730FD">
        <w:t xml:space="preserve">. The detection of a sterilised </w:t>
      </w:r>
      <w:r w:rsidRPr="00C730FD">
        <w:rPr>
          <w:i/>
        </w:rPr>
        <w:t>D. suzukii</w:t>
      </w:r>
      <w:r w:rsidRPr="00C730FD">
        <w:t xml:space="preserve"> post border would result in regulatory actions. A dose of 150 gray would make adult emergence from irradiated fruit an unlikely event.</w:t>
      </w:r>
    </w:p>
    <w:p w:rsidR="00835730" w:rsidRPr="00A97290" w:rsidRDefault="00835730" w:rsidP="007B3471">
      <w:pPr>
        <w:pStyle w:val="Heading6"/>
      </w:pPr>
      <w:r>
        <w:t>Recommended</w:t>
      </w:r>
      <w:r w:rsidRPr="00A97290">
        <w:t xml:space="preserve"> measure </w:t>
      </w:r>
      <w:r>
        <w:t>3</w:t>
      </w:r>
      <w:r w:rsidRPr="00A97290">
        <w:t>: Area freedom</w:t>
      </w:r>
    </w:p>
    <w:p w:rsidR="00835730" w:rsidRPr="00A97290" w:rsidRDefault="00835730" w:rsidP="007B3471">
      <w:r w:rsidRPr="00A97290">
        <w:t>The requirements for establishing pest free areas or pest free places of production</w:t>
      </w:r>
      <w:r>
        <w:t xml:space="preserve"> or pest free production sites</w:t>
      </w:r>
      <w:r w:rsidRPr="00A97290">
        <w:t xml:space="preserve"> are set out in ISPM</w:t>
      </w:r>
      <w:r>
        <w:t xml:space="preserve"> </w:t>
      </w:r>
      <w:r w:rsidRPr="00A97290">
        <w:t xml:space="preserve">4: </w:t>
      </w:r>
      <w:r w:rsidRPr="00A97290">
        <w:rPr>
          <w:i/>
        </w:rPr>
        <w:t>Requirements for the establishment of pest free areas</w:t>
      </w:r>
      <w:r w:rsidRPr="00A97290">
        <w:t xml:space="preserve"> </w:t>
      </w:r>
      <w:r>
        <w:rPr>
          <w:noProof/>
        </w:rPr>
        <w:t>(FAO 1995)</w:t>
      </w:r>
      <w:r w:rsidRPr="00A97290">
        <w:t xml:space="preserve"> and ISPM</w:t>
      </w:r>
      <w:r>
        <w:t xml:space="preserve"> </w:t>
      </w:r>
      <w:r w:rsidRPr="00A97290">
        <w:t xml:space="preserve">10: </w:t>
      </w:r>
      <w:r w:rsidRPr="00A97290">
        <w:rPr>
          <w:i/>
        </w:rPr>
        <w:t xml:space="preserve">Requirements for the establishment of pest free places of production and pest free production sites </w:t>
      </w:r>
      <w:r>
        <w:rPr>
          <w:noProof/>
        </w:rPr>
        <w:t>(FAO 1999)</w:t>
      </w:r>
      <w:r w:rsidRPr="00A97290">
        <w:t>.</w:t>
      </w:r>
    </w:p>
    <w:p w:rsidR="00835730" w:rsidRDefault="00835730" w:rsidP="007B3471">
      <w:r w:rsidRPr="00A97290">
        <w:rPr>
          <w:i/>
        </w:rPr>
        <w:lastRenderedPageBreak/>
        <w:t>D</w:t>
      </w:r>
      <w:r>
        <w:rPr>
          <w:i/>
        </w:rPr>
        <w:t>rosophila</w:t>
      </w:r>
      <w:r w:rsidRPr="00A97290">
        <w:rPr>
          <w:i/>
        </w:rPr>
        <w:t xml:space="preserve"> suzukii </w:t>
      </w:r>
      <w:r w:rsidRPr="00A97290">
        <w:t xml:space="preserve">is widespread in Korea </w:t>
      </w:r>
      <w:r>
        <w:rPr>
          <w:noProof/>
        </w:rPr>
        <w:t>(Asplen et al. 2015; CABI 2016; Lee 1966)</w:t>
      </w:r>
      <w:r w:rsidRPr="00A97290">
        <w:t xml:space="preserve"> as it is native to the East Asia region </w:t>
      </w:r>
      <w:r>
        <w:rPr>
          <w:noProof/>
        </w:rPr>
        <w:t>(Walsh et al. 2011)</w:t>
      </w:r>
      <w:r w:rsidRPr="00A97290">
        <w:t xml:space="preserve">; therefore, </w:t>
      </w:r>
      <w:r>
        <w:t xml:space="preserve">pest free areas </w:t>
      </w:r>
      <w:r w:rsidRPr="00A97290">
        <w:t>may not be a viable option for Korea. However, since Korean strawberries</w:t>
      </w:r>
      <w:r>
        <w:t xml:space="preserve"> for export to Australia</w:t>
      </w:r>
      <w:r w:rsidRPr="00A97290">
        <w:t xml:space="preserve"> are grown in greenhouses, </w:t>
      </w:r>
      <w:r>
        <w:t>there may be</w:t>
      </w:r>
      <w:r w:rsidRPr="00A97290">
        <w:t xml:space="preserve"> potential to </w:t>
      </w:r>
      <w:r>
        <w:t>establish pest free production sites.</w:t>
      </w:r>
    </w:p>
    <w:p w:rsidR="00835730" w:rsidRDefault="00835730" w:rsidP="007B3471">
      <w:r>
        <w:t xml:space="preserve">Should Korea wish to use area freedom as a measure to manage the risk posed by </w:t>
      </w:r>
      <w:r>
        <w:rPr>
          <w:i/>
        </w:rPr>
        <w:t>D. suzukii</w:t>
      </w:r>
      <w:r>
        <w:t>, QIA will need to provide Australia with a submission demonstrating area freedom for approval by the Australian Government Department of Agriculture and Water Resources. The submission demonstrating area freedom must</w:t>
      </w:r>
      <w:r w:rsidRPr="00D42ABA">
        <w:t xml:space="preserve"> fulfil requirements as set out in ISPMs 4 or 10</w:t>
      </w:r>
      <w:r>
        <w:t xml:space="preserve">. </w:t>
      </w:r>
    </w:p>
    <w:p w:rsidR="00835730" w:rsidRPr="008C40EA" w:rsidRDefault="00835730" w:rsidP="007B3471">
      <w:r w:rsidRPr="00A97290">
        <w:t xml:space="preserve">If </w:t>
      </w:r>
      <w:r>
        <w:t>area freedom</w:t>
      </w:r>
      <w:r w:rsidRPr="00A97290">
        <w:t xml:space="preserve"> could be demonstrated, the likelihood of importation of this pest with strawberries would be reduced to at least ‘extremely low’. The restricted risk would then be reduced to at least ‘very low’, which would achieve </w:t>
      </w:r>
      <w:r>
        <w:t>the ALOP for Australia</w:t>
      </w:r>
      <w:r w:rsidRPr="00A97290">
        <w:t>.</w:t>
      </w:r>
    </w:p>
    <w:p w:rsidR="00835730" w:rsidRPr="00A97290" w:rsidRDefault="00835730" w:rsidP="00A140F3">
      <w:pPr>
        <w:pStyle w:val="Heading5"/>
      </w:pPr>
      <w:r w:rsidRPr="00A97290">
        <w:t xml:space="preserve">Management for </w:t>
      </w:r>
      <w:r w:rsidRPr="00A97290">
        <w:rPr>
          <w:i/>
        </w:rPr>
        <w:t>Xanthomonas fragariae</w:t>
      </w:r>
    </w:p>
    <w:p w:rsidR="00835730" w:rsidRPr="00A97290" w:rsidRDefault="00835730" w:rsidP="00A140F3">
      <w:r w:rsidRPr="00A97290">
        <w:t xml:space="preserve">The Australian Government Department of Agriculture and Water Resources </w:t>
      </w:r>
      <w:r>
        <w:t>recommends</w:t>
      </w:r>
      <w:r w:rsidRPr="00A97290">
        <w:t xml:space="preserve"> area freedom</w:t>
      </w:r>
      <w:r>
        <w:t xml:space="preserve"> or a systems approach as measures for </w:t>
      </w:r>
      <w:r w:rsidRPr="00ED7DA0">
        <w:rPr>
          <w:i/>
        </w:rPr>
        <w:t>Xanthomonas fragariae</w:t>
      </w:r>
      <w:r>
        <w:rPr>
          <w:i/>
        </w:rPr>
        <w:t>.</w:t>
      </w:r>
    </w:p>
    <w:p w:rsidR="00835730" w:rsidRPr="00A97290" w:rsidRDefault="00835730" w:rsidP="00A140F3">
      <w:pPr>
        <w:pStyle w:val="Heading6"/>
      </w:pPr>
      <w:r>
        <w:t xml:space="preserve">Recommended </w:t>
      </w:r>
      <w:r w:rsidRPr="00A97290">
        <w:t>measure</w:t>
      </w:r>
      <w:r>
        <w:t xml:space="preserve"> 1</w:t>
      </w:r>
      <w:r w:rsidRPr="00A97290">
        <w:t>: Area freedom</w:t>
      </w:r>
    </w:p>
    <w:p w:rsidR="00835730" w:rsidRPr="00A97290" w:rsidRDefault="00835730" w:rsidP="00A140F3">
      <w:r w:rsidRPr="00A97290">
        <w:t xml:space="preserve">Area freedom is a measure which may be applied to manage the risk posed by </w:t>
      </w:r>
      <w:r>
        <w:rPr>
          <w:i/>
        </w:rPr>
        <w:t>Xanthomonas </w:t>
      </w:r>
      <w:r w:rsidRPr="00D80345">
        <w:rPr>
          <w:i/>
        </w:rPr>
        <w:t xml:space="preserve">fragariae. </w:t>
      </w:r>
      <w:r w:rsidRPr="00A97290">
        <w:t>The requirements for establishing pest free areas or pest free places of production</w:t>
      </w:r>
      <w:r>
        <w:t xml:space="preserve"> or pest free production sites</w:t>
      </w:r>
      <w:r w:rsidRPr="00A97290">
        <w:t xml:space="preserve"> are set out in ISPM</w:t>
      </w:r>
      <w:r>
        <w:t xml:space="preserve"> </w:t>
      </w:r>
      <w:r w:rsidRPr="00A97290">
        <w:t xml:space="preserve">4: </w:t>
      </w:r>
      <w:r w:rsidRPr="00A97290">
        <w:rPr>
          <w:i/>
        </w:rPr>
        <w:t>Requirements for the establishment of pest free areas</w:t>
      </w:r>
      <w:r w:rsidRPr="00A97290">
        <w:t xml:space="preserve"> </w:t>
      </w:r>
      <w:r>
        <w:rPr>
          <w:noProof/>
        </w:rPr>
        <w:t>(FAO 1995)</w:t>
      </w:r>
      <w:r w:rsidRPr="00A97290">
        <w:t xml:space="preserve"> and ISPM</w:t>
      </w:r>
      <w:r>
        <w:t xml:space="preserve"> </w:t>
      </w:r>
      <w:r w:rsidRPr="00A97290">
        <w:t xml:space="preserve">10: </w:t>
      </w:r>
      <w:r w:rsidRPr="00A97290">
        <w:rPr>
          <w:i/>
        </w:rPr>
        <w:t xml:space="preserve">Requirements for the establishment of pest free places of production and pest free production sites </w:t>
      </w:r>
      <w:r>
        <w:rPr>
          <w:noProof/>
        </w:rPr>
        <w:t>(FAO 1999)</w:t>
      </w:r>
      <w:r w:rsidRPr="00A97290">
        <w:t>.</w:t>
      </w:r>
    </w:p>
    <w:p w:rsidR="00835730" w:rsidRDefault="00835730" w:rsidP="00A140F3">
      <w:r>
        <w:t>Should Korea wish to use area freedom as a measure to manage the risk posed by this pathogen, QIA will need to provide Australia with a submission demonstrating area freedom for approval by the Australian Government Department of Agriculture and Water Resources. The submission demonstrating area freedom must</w:t>
      </w:r>
      <w:r w:rsidRPr="00D42ABA">
        <w:t xml:space="preserve"> fulfil requirements as set out in ISPMs 4 or 10</w:t>
      </w:r>
      <w:r>
        <w:t>.</w:t>
      </w:r>
    </w:p>
    <w:p w:rsidR="00835730" w:rsidRDefault="00835730" w:rsidP="00A140F3">
      <w:r w:rsidRPr="00287F00">
        <w:t xml:space="preserve">If area freedom could be demonstrated, the likelihood of importation of these pathogens with strawberries would be reduced to at least ‘extremely low’. The restricted risk would then be reduced to at least ‘negligible’, which would achieve </w:t>
      </w:r>
      <w:r>
        <w:t>the ALOP for Australia</w:t>
      </w:r>
      <w:r w:rsidRPr="00287F00">
        <w:t>.</w:t>
      </w:r>
    </w:p>
    <w:p w:rsidR="00835730" w:rsidRPr="00287F00" w:rsidRDefault="00835730" w:rsidP="000D1347">
      <w:pPr>
        <w:pStyle w:val="Heading6"/>
      </w:pPr>
      <w:r>
        <w:t>Recommended</w:t>
      </w:r>
      <w:r w:rsidRPr="00287F00">
        <w:t xml:space="preserve"> measure 2: Systems approach</w:t>
      </w:r>
    </w:p>
    <w:p w:rsidR="00835730" w:rsidRPr="00287F00" w:rsidRDefault="00835730">
      <w:r w:rsidRPr="00287F00">
        <w:t xml:space="preserve">A systems approach that uses the integration of different risk management measures, at least two of which act independently, and which cumulatively achieve the required level of phytosanitary protection, could be used to reduce the risk of </w:t>
      </w:r>
      <w:r w:rsidRPr="00C05D95">
        <w:rPr>
          <w:i/>
        </w:rPr>
        <w:t>Xanthomonas fragariae</w:t>
      </w:r>
      <w:r>
        <w:rPr>
          <w:i/>
        </w:rPr>
        <w:t xml:space="preserve"> </w:t>
      </w:r>
      <w:r w:rsidRPr="00287F00">
        <w:t xml:space="preserve">being imported to Australia with consignments of strawberries. More information on a systems approach is set out in ISPM 14: </w:t>
      </w:r>
      <w:r w:rsidRPr="00287F00">
        <w:rPr>
          <w:i/>
        </w:rPr>
        <w:t>The use of integrated measures in a systems approach for pest risk management</w:t>
      </w:r>
      <w:r w:rsidRPr="00287F00">
        <w:t xml:space="preserve"> </w:t>
      </w:r>
      <w:r>
        <w:rPr>
          <w:noProof/>
        </w:rPr>
        <w:t>(FAO 2002)</w:t>
      </w:r>
      <w:r w:rsidRPr="00287F00">
        <w:t>.</w:t>
      </w:r>
    </w:p>
    <w:p w:rsidR="00835730" w:rsidRPr="00287F00" w:rsidRDefault="00835730">
      <w:r w:rsidRPr="00287F00">
        <w:t>The Australian Government Department of Agriculture and Water Resources considers a systems approach could be based on area of low pest prevalence, a combination of greenhouse preventative measures and monitoring, and pest control, with post-harvest measures. The approach could be used to progressively reduce the risk of infe</w:t>
      </w:r>
      <w:r>
        <w:t>c</w:t>
      </w:r>
      <w:r w:rsidRPr="00287F00">
        <w:t>ted strawberries being imported to Australia.</w:t>
      </w:r>
    </w:p>
    <w:p w:rsidR="00835730" w:rsidRPr="00287F00" w:rsidRDefault="00835730">
      <w:r w:rsidRPr="00287F00">
        <w:lastRenderedPageBreak/>
        <w:t xml:space="preserve">Should Korea wish to use a systems approach as a measure to manage the risk posed by </w:t>
      </w:r>
      <w:r>
        <w:t>this</w:t>
      </w:r>
      <w:r w:rsidRPr="00287F00">
        <w:t xml:space="preserve"> pathogen, QIA would need to submit a proposal </w:t>
      </w:r>
      <w:r>
        <w:t>for consideration and approval by t</w:t>
      </w:r>
      <w:r w:rsidRPr="00287F00">
        <w:t>he Australian Government Department of Agriculture and Water Resources</w:t>
      </w:r>
      <w:r>
        <w:t>. The proposal needs to</w:t>
      </w:r>
      <w:r w:rsidRPr="00287F00">
        <w:t xml:space="preserve"> </w:t>
      </w:r>
      <w:r>
        <w:t>outline</w:t>
      </w:r>
      <w:r w:rsidRPr="00287F00">
        <w:t xml:space="preserve"> components of the system and how these components will address the risks posed by th</w:t>
      </w:r>
      <w:r>
        <w:t>is</w:t>
      </w:r>
      <w:r w:rsidRPr="00287F00">
        <w:t xml:space="preserve"> pathogen</w:t>
      </w:r>
      <w:r>
        <w:t xml:space="preserve"> and also fulfil the requirements set out in ISPM 14</w:t>
      </w:r>
      <w:r w:rsidRPr="00287F00">
        <w:t xml:space="preserve">. </w:t>
      </w:r>
    </w:p>
    <w:p w:rsidR="00835730" w:rsidRDefault="00835730" w:rsidP="00835730">
      <w:pPr>
        <w:pStyle w:val="Heading4"/>
        <w:numPr>
          <w:ilvl w:val="2"/>
          <w:numId w:val="10"/>
        </w:numPr>
      </w:pPr>
      <w:r>
        <w:t>Consideration of alternative measures</w:t>
      </w:r>
    </w:p>
    <w:p w:rsidR="00835730" w:rsidRDefault="00835730" w:rsidP="003B3A23">
      <w:r>
        <w:t xml:space="preserve">Consistent with the principle of equivalence detailed in ISPM 11: </w:t>
      </w:r>
      <w:r>
        <w:rPr>
          <w:i/>
        </w:rPr>
        <w:t>Pest risk analysis for quarantine pests</w:t>
      </w:r>
      <w:r>
        <w:t xml:space="preserve"> </w:t>
      </w:r>
      <w:r>
        <w:rPr>
          <w:noProof/>
        </w:rPr>
        <w:t>(FAO 2013)</w:t>
      </w:r>
      <w:r>
        <w:fldChar w:fldCharType="begin"/>
      </w:r>
      <w:r>
        <w:instrText xml:space="preserve"> ADDIN REFMGR.CITE &lt;Refman&gt;&lt;Cite&gt;&lt;Author&gt;FAO&lt;/Author&gt;&lt;Year&gt;2013&lt;/Year&gt;&lt;RecNum&gt;84488&lt;/RecNum&gt;&lt;IDText&gt;International Standards for Phytosanitary Measures (ISPM) no. 11: Pest risk analysis for quarantine pests&lt;/IDText&gt;&lt;MDL Ref_Type="Report"&gt;&lt;Ref_Type&gt;Report&lt;/Ref_Type&gt;&lt;Ref_ID&gt;84488&lt;/Ref_ID&gt;&lt;Title_Primary&gt;International Standards for Phytosanitary Measures (ISPM) no. 11: Pest risk analysis for quarantine pests&lt;/Title_Primary&gt;&lt;Authors_Primary&gt;FAO&lt;/Authors_Primary&gt;&lt;Date_Primary&gt;2013&lt;/Date_Primary&gt;&lt;Keywords&gt;Analysis&lt;/Keywords&gt;&lt;Keywords&gt;Measures&lt;/Keywords&gt;&lt;Keywords&gt;Pests&lt;/Keywords&gt;&lt;Keywords&gt;Pest risk analysis&lt;/Keywords&gt;&lt;Keywords&gt;Phytosanitary&lt;/Keywords&gt;&lt;Keywords&gt;Phytosanitary measures&lt;/Keywords&gt;&lt;Keywords&gt;Quarantine&lt;/Keywords&gt;&lt;Keywords&gt;Quarantine pests&lt;/Keywords&gt;&lt;Keywords&gt;Report&lt;/Keywords&gt;&lt;Keywords&gt;Risks&lt;/Keywords&gt;&lt;Keywords&gt;Risk analysis&lt;/Keywords&gt;&lt;Keywords&gt;Standards&lt;/Keywords&gt;&lt;Keywords&gt;Organisms&lt;/Keywords&gt;&lt;Keywords&gt;pest&lt;/Keywords&gt;&lt;Keywords&gt;risk&lt;/Keywords&gt;&lt;Reprint&gt;Not in File&lt;/Reprint&gt;&lt;Start_Page&gt;1&lt;/Start_Page&gt;&lt;End_Page&gt;36&lt;/End_Page&gt;&lt;Pub_Place&gt;Rome&lt;/Pub_Place&gt;&lt;Publisher&gt;Food and Agriculture Organization of the United Nations&lt;/Publisher&gt;&lt;User_Def_1&gt;PSTVd US apples China table grapes sp Mexican avocados and Pineapples from Malaysia Drosophila Canadian blueberries European grapevine moth jc IRA template as Indonesian salacca as&lt;/User_Def_1&gt;&lt;Web_URL&gt;&lt;u&gt;https://www.ippc.int/sites/default/files/documents//1367503175_ISPM_11_2013_En_2013-05-02.pdf&lt;/u&gt;&lt;/Web_URL&gt;&lt;Web_URL_Link1&gt;&lt;u&gt;J:\E Library\Plant Catalogue\F&lt;/u&gt;&lt;/Web_URL_Link1&gt;&lt;ZZ_WorkformID&gt;24&lt;/ZZ_WorkformID&gt;&lt;/MDL&gt;&lt;/Cite&gt;&lt;/Refman&gt;</w:instrText>
      </w:r>
      <w:r>
        <w:fldChar w:fldCharType="end"/>
      </w:r>
      <w:r>
        <w:t xml:space="preserve">, the </w:t>
      </w:r>
      <w:r w:rsidRPr="00A97290">
        <w:t xml:space="preserve">Australian Government Department of Agriculture and Water Resources will consider any alternative measure proposed by QIA, providing that it </w:t>
      </w:r>
      <w:r>
        <w:t>manages the target pest to the ALOP for Australia</w:t>
      </w:r>
      <w:r w:rsidRPr="00A97290">
        <w:t xml:space="preserve">. Evaluation of such measures will require a technical submission from QIA that details the proposed </w:t>
      </w:r>
      <w:r>
        <w:t>measures</w:t>
      </w:r>
      <w:r w:rsidRPr="00A97290">
        <w:t xml:space="preserve"> and includ</w:t>
      </w:r>
      <w:r>
        <w:t>es</w:t>
      </w:r>
      <w:r w:rsidRPr="00A97290">
        <w:t xml:space="preserve"> suitable </w:t>
      </w:r>
      <w:r>
        <w:t xml:space="preserve">information </w:t>
      </w:r>
      <w:r w:rsidRPr="00A97290">
        <w:t xml:space="preserve">to </w:t>
      </w:r>
      <w:r>
        <w:t xml:space="preserve">support the </w:t>
      </w:r>
      <w:r w:rsidRPr="00A97290">
        <w:t>efficacy</w:t>
      </w:r>
      <w:r>
        <w:t>.</w:t>
      </w:r>
    </w:p>
    <w:p w:rsidR="00835730" w:rsidRPr="004029A0" w:rsidRDefault="00835730" w:rsidP="00835730">
      <w:pPr>
        <w:pStyle w:val="Heading3"/>
        <w:numPr>
          <w:ilvl w:val="1"/>
          <w:numId w:val="10"/>
        </w:numPr>
      </w:pPr>
      <w:bookmarkStart w:id="92" w:name="_Toc471465631"/>
      <w:r w:rsidRPr="004029A0">
        <w:t>Operational system for the maintenance and verification of phytosanitary status</w:t>
      </w:r>
      <w:bookmarkEnd w:id="92"/>
    </w:p>
    <w:p w:rsidR="00835730" w:rsidRPr="004029A0" w:rsidRDefault="00835730" w:rsidP="00BA2F83">
      <w:r w:rsidRPr="004029A0">
        <w:t xml:space="preserve">A system of operational procedures is necessary to maintain and verify the phytosanitary status of strawberries from Korea. This is to ensure that the </w:t>
      </w:r>
      <w:r>
        <w:t>recommended</w:t>
      </w:r>
      <w:r w:rsidRPr="004029A0">
        <w:t xml:space="preserve"> risk management measures have been met and are maintained.</w:t>
      </w:r>
    </w:p>
    <w:p w:rsidR="00835730" w:rsidRPr="004029A0" w:rsidRDefault="00835730" w:rsidP="00835730">
      <w:pPr>
        <w:pStyle w:val="Heading4"/>
        <w:numPr>
          <w:ilvl w:val="2"/>
          <w:numId w:val="10"/>
        </w:numPr>
      </w:pPr>
      <w:r w:rsidRPr="002A124A">
        <w:t>A system of traceability to source greenhouses</w:t>
      </w:r>
    </w:p>
    <w:p w:rsidR="00835730" w:rsidRPr="004029A0" w:rsidRDefault="00835730" w:rsidP="00C05D95">
      <w:r w:rsidRPr="004029A0">
        <w:t xml:space="preserve">The objectives of the recommended requirement </w:t>
      </w:r>
      <w:r>
        <w:t xml:space="preserve">are </w:t>
      </w:r>
      <w:r w:rsidRPr="004029A0">
        <w:t>to ensure that:</w:t>
      </w:r>
    </w:p>
    <w:p w:rsidR="00835730" w:rsidRPr="004029A0" w:rsidRDefault="00835730" w:rsidP="00835730">
      <w:pPr>
        <w:pStyle w:val="ListBullet"/>
        <w:numPr>
          <w:ilvl w:val="0"/>
          <w:numId w:val="7"/>
        </w:numPr>
      </w:pPr>
      <w:r>
        <w:t>strawberries are sourced from greenhouses producing commercial quality fruit</w:t>
      </w:r>
      <w:r w:rsidRPr="004029A0">
        <w:t>.</w:t>
      </w:r>
    </w:p>
    <w:p w:rsidR="00835730" w:rsidRPr="004029A0" w:rsidRDefault="00835730" w:rsidP="00835730">
      <w:pPr>
        <w:pStyle w:val="ListBullet"/>
        <w:numPr>
          <w:ilvl w:val="0"/>
          <w:numId w:val="7"/>
        </w:numPr>
      </w:pPr>
      <w:r>
        <w:t>greenhouses from which strawberries are sourced can be identified so investigation and corrective action can be targeted rather than applying it to all contributing export greenhouses in the event that live pests are intercepted</w:t>
      </w:r>
      <w:r w:rsidRPr="004029A0">
        <w:t>.</w:t>
      </w:r>
    </w:p>
    <w:p w:rsidR="00835730" w:rsidRDefault="00835730" w:rsidP="00810996">
      <w:pPr>
        <w:keepNext/>
        <w:keepLines/>
        <w:pBdr>
          <w:top w:val="single" w:sz="4" w:space="1" w:color="auto"/>
          <w:left w:val="single" w:sz="4" w:space="4" w:color="auto"/>
          <w:bottom w:val="single" w:sz="4" w:space="1" w:color="auto"/>
          <w:right w:val="single" w:sz="4" w:space="4" w:color="auto"/>
        </w:pBdr>
      </w:pPr>
      <w:r>
        <w:t>It is recommended that QIA establishes a system to enable traceability to where strawberries for export to Australia are sourced. QIA would be responsible for ensuring that export strawberry growers are aware of the pests of quarantine concern to Australia and control measures.</w:t>
      </w:r>
    </w:p>
    <w:p w:rsidR="00835730" w:rsidRDefault="00835730" w:rsidP="00835730">
      <w:pPr>
        <w:pStyle w:val="Heading4"/>
        <w:numPr>
          <w:ilvl w:val="2"/>
          <w:numId w:val="10"/>
        </w:numPr>
      </w:pPr>
      <w:r>
        <w:t>Registration of packing house and treatment providers and auditing of procedures</w:t>
      </w:r>
    </w:p>
    <w:p w:rsidR="00835730" w:rsidRDefault="00835730" w:rsidP="00C05D95">
      <w:r w:rsidRPr="004029A0">
        <w:t xml:space="preserve">The objectives of the </w:t>
      </w:r>
      <w:r>
        <w:t>procedure</w:t>
      </w:r>
      <w:r w:rsidRPr="004029A0">
        <w:t xml:space="preserve"> </w:t>
      </w:r>
      <w:r>
        <w:t xml:space="preserve">are </w:t>
      </w:r>
      <w:r w:rsidRPr="004029A0">
        <w:t>to ensure that:</w:t>
      </w:r>
    </w:p>
    <w:p w:rsidR="00835730" w:rsidRDefault="00835730" w:rsidP="00835730">
      <w:pPr>
        <w:pStyle w:val="ListBullet"/>
        <w:numPr>
          <w:ilvl w:val="0"/>
          <w:numId w:val="7"/>
        </w:numPr>
      </w:pPr>
      <w:r>
        <w:t>strawberries are sourced only from packing houses and treatment providers processing commercial quality strawberries approved by QIA</w:t>
      </w:r>
    </w:p>
    <w:p w:rsidR="00835730" w:rsidRPr="004029A0" w:rsidRDefault="00835730" w:rsidP="00835730">
      <w:pPr>
        <w:pStyle w:val="ListBullet"/>
        <w:numPr>
          <w:ilvl w:val="0"/>
          <w:numId w:val="7"/>
        </w:numPr>
      </w:pPr>
      <w:r>
        <w:t>treatment providers are capable of applying a treatment that suitably manages the target pests.</w:t>
      </w:r>
    </w:p>
    <w:p w:rsidR="00835730" w:rsidRDefault="00835730" w:rsidP="00CC50F8">
      <w:pPr>
        <w:pBdr>
          <w:top w:val="single" w:sz="4" w:space="1" w:color="auto"/>
          <w:left w:val="single" w:sz="4" w:space="4" w:color="auto"/>
          <w:bottom w:val="single" w:sz="4" w:space="1" w:color="auto"/>
          <w:right w:val="single" w:sz="4" w:space="4" w:color="auto"/>
        </w:pBdr>
      </w:pPr>
      <w:r>
        <w:t>Export packing houses are registered with QIA before commencement of harvest each season. The list of registered packing houses must be kept by QIA. QIA is required to ensure the registered packing houses are suitably equipped and have a system in place to carry out the specified phytosanitary activities. Records of QIA’s audits would be made available to the Australian Government Department of Agriculture and Water Resources upon request.</w:t>
      </w:r>
    </w:p>
    <w:p w:rsidR="00835730" w:rsidRDefault="00835730" w:rsidP="00810996">
      <w:pPr>
        <w:keepNext/>
        <w:keepLines/>
        <w:pBdr>
          <w:top w:val="single" w:sz="4" w:space="1" w:color="auto"/>
          <w:left w:val="single" w:sz="4" w:space="4" w:color="auto"/>
          <w:right w:val="single" w:sz="4" w:space="4" w:color="auto"/>
        </w:pBdr>
      </w:pPr>
      <w:r>
        <w:lastRenderedPageBreak/>
        <w:t>Where strawberries undergo treatment prior to export, this process must be undertaken by the treatment providers that have been registered with and audited by QIA for the purpose. Records of QIA’s registration requirements and audits are to be made available to the Australian Government Department of Agriculture and Water Resources</w:t>
      </w:r>
      <w:r w:rsidRPr="002A124A">
        <w:t xml:space="preserve"> </w:t>
      </w:r>
      <w:r>
        <w:t>upon request.</w:t>
      </w:r>
    </w:p>
    <w:p w:rsidR="00835730" w:rsidRDefault="00835730" w:rsidP="00810996">
      <w:pPr>
        <w:keepNext/>
        <w:keepLines/>
        <w:pBdr>
          <w:top w:val="single" w:sz="4" w:space="1" w:color="auto"/>
          <w:left w:val="single" w:sz="4" w:space="4" w:color="auto"/>
          <w:right w:val="single" w:sz="4" w:space="4" w:color="auto"/>
        </w:pBdr>
      </w:pPr>
      <w:r>
        <w:t>Approval for treatment providers is subject to suitable systems to ensure compliance with the treatment requirements. This may include:</w:t>
      </w:r>
    </w:p>
    <w:p w:rsidR="00835730" w:rsidRDefault="00835730" w:rsidP="00835730">
      <w:pPr>
        <w:pStyle w:val="ListParagraph"/>
        <w:keepNext/>
        <w:keepLines/>
        <w:numPr>
          <w:ilvl w:val="0"/>
          <w:numId w:val="11"/>
        </w:numPr>
        <w:pBdr>
          <w:top w:val="single" w:sz="4" w:space="1" w:color="auto"/>
          <w:left w:val="single" w:sz="4" w:space="4" w:color="auto"/>
          <w:right w:val="single" w:sz="4" w:space="4" w:color="auto"/>
        </w:pBdr>
        <w:ind w:left="357" w:hanging="357"/>
      </w:pPr>
      <w:r>
        <w:t>documented procedures to ensure strawberries are appropriately treated and safeguarded post treatment</w:t>
      </w:r>
    </w:p>
    <w:p w:rsidR="00835730" w:rsidRDefault="00835730" w:rsidP="00835730">
      <w:pPr>
        <w:pStyle w:val="ListParagraph"/>
        <w:keepNext/>
        <w:keepLines/>
        <w:numPr>
          <w:ilvl w:val="0"/>
          <w:numId w:val="11"/>
        </w:numPr>
        <w:pBdr>
          <w:top w:val="single" w:sz="4" w:space="1" w:color="auto"/>
          <w:left w:val="single" w:sz="4" w:space="4" w:color="auto"/>
          <w:right w:val="single" w:sz="4" w:space="4" w:color="auto"/>
        </w:pBdr>
        <w:ind w:left="357" w:hanging="357"/>
      </w:pPr>
      <w:r>
        <w:t>staff training to ensure compliance with procedures</w:t>
      </w:r>
    </w:p>
    <w:p w:rsidR="00835730" w:rsidRDefault="00835730" w:rsidP="00835730">
      <w:pPr>
        <w:pStyle w:val="ListParagraph"/>
        <w:keepNext/>
        <w:keepLines/>
        <w:numPr>
          <w:ilvl w:val="0"/>
          <w:numId w:val="11"/>
        </w:numPr>
        <w:pBdr>
          <w:top w:val="single" w:sz="4" w:space="1" w:color="auto"/>
          <w:left w:val="single" w:sz="4" w:space="4" w:color="auto"/>
          <w:right w:val="single" w:sz="4" w:space="4" w:color="auto"/>
        </w:pBdr>
        <w:ind w:left="357" w:hanging="357"/>
      </w:pPr>
      <w:r>
        <w:t>record keeping procedures</w:t>
      </w:r>
    </w:p>
    <w:p w:rsidR="00835730" w:rsidRDefault="00835730" w:rsidP="00835730">
      <w:pPr>
        <w:pStyle w:val="ListParagraph"/>
        <w:keepNext/>
        <w:keepLines/>
        <w:numPr>
          <w:ilvl w:val="0"/>
          <w:numId w:val="11"/>
        </w:numPr>
        <w:pBdr>
          <w:top w:val="single" w:sz="4" w:space="1" w:color="auto"/>
          <w:left w:val="single" w:sz="4" w:space="4" w:color="auto"/>
          <w:right w:val="single" w:sz="4" w:space="4" w:color="auto"/>
        </w:pBdr>
        <w:ind w:left="357" w:hanging="357"/>
      </w:pPr>
      <w:r>
        <w:t>ensuring facility and equipment is suitable</w:t>
      </w:r>
    </w:p>
    <w:p w:rsidR="00835730" w:rsidRDefault="00835730" w:rsidP="00835730">
      <w:pPr>
        <w:pStyle w:val="ListParagraph"/>
        <w:keepNext/>
        <w:keepLines/>
        <w:numPr>
          <w:ilvl w:val="0"/>
          <w:numId w:val="11"/>
        </w:numPr>
        <w:pBdr>
          <w:left w:val="single" w:sz="4" w:space="4" w:color="auto"/>
          <w:bottom w:val="single" w:sz="4" w:space="1" w:color="auto"/>
          <w:right w:val="single" w:sz="4" w:space="4" w:color="auto"/>
        </w:pBdr>
        <w:ind w:left="357" w:hanging="357"/>
      </w:pPr>
      <w:r>
        <w:t>QIA’s system of oversight of treatment application or system of authorisation of treatment oversight.</w:t>
      </w:r>
    </w:p>
    <w:p w:rsidR="00835730" w:rsidRPr="00D013E6" w:rsidRDefault="00835730" w:rsidP="00835730">
      <w:pPr>
        <w:pStyle w:val="Heading4"/>
        <w:numPr>
          <w:ilvl w:val="2"/>
          <w:numId w:val="10"/>
        </w:numPr>
      </w:pPr>
      <w:r>
        <w:t>Packaging and labelling</w:t>
      </w:r>
    </w:p>
    <w:p w:rsidR="00835730" w:rsidRPr="004029A0" w:rsidRDefault="00835730" w:rsidP="00C05D95">
      <w:r w:rsidRPr="004029A0">
        <w:t>The objectives of this recommended procedure are to ensure that:</w:t>
      </w:r>
    </w:p>
    <w:p w:rsidR="00835730" w:rsidRDefault="00835730" w:rsidP="00835730">
      <w:pPr>
        <w:pStyle w:val="ListBullet"/>
        <w:numPr>
          <w:ilvl w:val="0"/>
          <w:numId w:val="7"/>
        </w:numPr>
      </w:pPr>
      <w:r>
        <w:t xml:space="preserve">strawberries proposed for export to Australia and all associated packaging is not contaminated by quarantine pests or regulated articles (defined in ISPM 5: </w:t>
      </w:r>
      <w:r w:rsidRPr="00121E95">
        <w:rPr>
          <w:i/>
        </w:rPr>
        <w:t>Glossary of phytosanitary terms</w:t>
      </w:r>
      <w:r>
        <w:t xml:space="preserve"> </w:t>
      </w:r>
      <w:r>
        <w:rPr>
          <w:noProof/>
        </w:rPr>
        <w:t>(FAO 2015a)</w:t>
      </w:r>
      <w:r>
        <w:t>)</w:t>
      </w:r>
    </w:p>
    <w:p w:rsidR="00835730" w:rsidRDefault="00835730" w:rsidP="00835730">
      <w:pPr>
        <w:pStyle w:val="ListBullet"/>
        <w:numPr>
          <w:ilvl w:val="0"/>
          <w:numId w:val="7"/>
        </w:numPr>
      </w:pPr>
      <w:r w:rsidRPr="004029A0">
        <w:t>unprocessed pack</w:t>
      </w:r>
      <w:r>
        <w:t>ag</w:t>
      </w:r>
      <w:r w:rsidRPr="004029A0">
        <w:t>ing material</w:t>
      </w:r>
      <w:r>
        <w:t xml:space="preserve">, for example unprocessed plant material ─ </w:t>
      </w:r>
      <w:r w:rsidRPr="004029A0">
        <w:t xml:space="preserve">which may vector pests identified as not being on the pathway and pests not known to be associated with </w:t>
      </w:r>
      <w:r>
        <w:t>strawberries ─</w:t>
      </w:r>
      <w:r w:rsidRPr="004029A0">
        <w:t xml:space="preserve"> is no</w:t>
      </w:r>
      <w:r>
        <w:t>t imported with the strawberries</w:t>
      </w:r>
    </w:p>
    <w:p w:rsidR="00835730" w:rsidRDefault="00835730" w:rsidP="00835730">
      <w:pPr>
        <w:pStyle w:val="ListBullet"/>
        <w:numPr>
          <w:ilvl w:val="0"/>
          <w:numId w:val="7"/>
        </w:numPr>
      </w:pPr>
      <w:r w:rsidRPr="004029A0">
        <w:t xml:space="preserve">all wood material used in packaging of </w:t>
      </w:r>
      <w:r>
        <w:t>strawberries</w:t>
      </w:r>
      <w:r w:rsidRPr="004029A0">
        <w:t xml:space="preserve"> complies with the Australian Government Department of Agriculture and Water Resources conditions</w:t>
      </w:r>
    </w:p>
    <w:p w:rsidR="00835730" w:rsidRDefault="00835730" w:rsidP="00835730">
      <w:pPr>
        <w:pStyle w:val="ListBullet"/>
        <w:numPr>
          <w:ilvl w:val="0"/>
          <w:numId w:val="7"/>
        </w:numPr>
      </w:pPr>
      <w:r w:rsidRPr="004029A0">
        <w:t>secure packaging is used during storage and transport to Australia</w:t>
      </w:r>
      <w:r>
        <w:t xml:space="preserve"> to prevent re-infestation and escape of pests on arrival to Australia. Packaging </w:t>
      </w:r>
      <w:r w:rsidRPr="004029A0">
        <w:t>must meet Australia’s general import conditions for fresh fruits and vegetables, available on the Australian Government Department of Agriculture and Water Resources website</w:t>
      </w:r>
    </w:p>
    <w:p w:rsidR="00835730" w:rsidRDefault="00835730" w:rsidP="00835730">
      <w:pPr>
        <w:pStyle w:val="ListBullet"/>
        <w:numPr>
          <w:ilvl w:val="0"/>
          <w:numId w:val="7"/>
        </w:numPr>
      </w:pPr>
      <w:r w:rsidRPr="004029A0">
        <w:t xml:space="preserve">the packaged </w:t>
      </w:r>
      <w:r>
        <w:t xml:space="preserve">strawberries </w:t>
      </w:r>
      <w:r w:rsidRPr="004029A0">
        <w:t xml:space="preserve">are labelled with </w:t>
      </w:r>
      <w:r>
        <w:t>sufficient identification information for the purposes of trace-back. This may include:</w:t>
      </w:r>
    </w:p>
    <w:p w:rsidR="00835730" w:rsidRPr="004759DE" w:rsidRDefault="00835730" w:rsidP="00835730">
      <w:pPr>
        <w:pStyle w:val="ListBullet2"/>
        <w:numPr>
          <w:ilvl w:val="1"/>
          <w:numId w:val="7"/>
        </w:numPr>
        <w:ind w:left="794" w:hanging="397"/>
      </w:pPr>
      <w:r>
        <w:t>f</w:t>
      </w:r>
      <w:r w:rsidRPr="004759DE">
        <w:t>or treated product: the treatment facility name/number and treatment identification number</w:t>
      </w:r>
    </w:p>
    <w:p w:rsidR="00835730" w:rsidRDefault="00835730" w:rsidP="00835730">
      <w:pPr>
        <w:pStyle w:val="ListBullet2"/>
        <w:numPr>
          <w:ilvl w:val="1"/>
          <w:numId w:val="7"/>
        </w:numPr>
        <w:ind w:left="794" w:hanging="397"/>
      </w:pPr>
      <w:r>
        <w:t>for strawberries where the measures include area freedom: the greenhouse number</w:t>
      </w:r>
    </w:p>
    <w:p w:rsidR="00835730" w:rsidRDefault="00835730" w:rsidP="00835730">
      <w:pPr>
        <w:pStyle w:val="ListBullet2"/>
        <w:numPr>
          <w:ilvl w:val="1"/>
          <w:numId w:val="7"/>
        </w:numPr>
        <w:ind w:left="794" w:hanging="397"/>
      </w:pPr>
      <w:r>
        <w:t>for strawberries where phytosanitary measure is applied at the packing house: the packing house number.</w:t>
      </w:r>
    </w:p>
    <w:p w:rsidR="00835730" w:rsidRPr="004029A0" w:rsidRDefault="00835730" w:rsidP="00810996">
      <w:pPr>
        <w:keepNext/>
        <w:keepLines/>
        <w:pBdr>
          <w:top w:val="single" w:sz="4" w:space="1" w:color="auto"/>
          <w:left w:val="single" w:sz="4" w:space="4" w:color="auto"/>
          <w:bottom w:val="single" w:sz="4" w:space="1" w:color="auto"/>
          <w:right w:val="single" w:sz="4" w:space="4" w:color="auto"/>
        </w:pBdr>
      </w:pPr>
      <w:r>
        <w:t>Export packing houses and treatment providers (where applicable) must ensure packaging and labelling are suitable to maintain phytosanitary status of the export consignments.</w:t>
      </w:r>
    </w:p>
    <w:p w:rsidR="00835730" w:rsidRPr="004029A0" w:rsidRDefault="00835730" w:rsidP="00835730">
      <w:pPr>
        <w:pStyle w:val="Heading4"/>
        <w:numPr>
          <w:ilvl w:val="2"/>
          <w:numId w:val="10"/>
        </w:numPr>
      </w:pPr>
      <w:r>
        <w:t>Specific conditions for storage and movement</w:t>
      </w:r>
    </w:p>
    <w:p w:rsidR="00835730" w:rsidRDefault="00835730" w:rsidP="00E43C75">
      <w:r w:rsidRPr="004029A0">
        <w:t xml:space="preserve">The objective of this recommended procedure </w:t>
      </w:r>
      <w:r>
        <w:t>is</w:t>
      </w:r>
      <w:r w:rsidRPr="004029A0">
        <w:t xml:space="preserve"> to ensure that</w:t>
      </w:r>
      <w:r>
        <w:t xml:space="preserve"> </w:t>
      </w:r>
      <w:r w:rsidRPr="004029A0">
        <w:t xml:space="preserve">the </w:t>
      </w:r>
      <w:r>
        <w:t>biosecurity</w:t>
      </w:r>
      <w:r w:rsidRPr="004029A0">
        <w:t xml:space="preserve"> integrity of the commodity during storage and movement is maintained</w:t>
      </w:r>
      <w:r>
        <w:t>.</w:t>
      </w:r>
    </w:p>
    <w:p w:rsidR="00835730" w:rsidRDefault="00835730" w:rsidP="00C43715">
      <w:pPr>
        <w:pBdr>
          <w:top w:val="single" w:sz="4" w:space="1" w:color="auto"/>
          <w:left w:val="single" w:sz="4" w:space="4" w:color="auto"/>
          <w:bottom w:val="single" w:sz="4" w:space="1" w:color="auto"/>
          <w:right w:val="single" w:sz="4" w:space="4" w:color="auto"/>
        </w:pBdr>
      </w:pPr>
      <w:r>
        <w:lastRenderedPageBreak/>
        <w:t>Strawberries</w:t>
      </w:r>
      <w:r w:rsidRPr="004029A0">
        <w:t xml:space="preserve"> for export to Australia that have been treated and/or inspected </w:t>
      </w:r>
      <w:r>
        <w:t>must be</w:t>
      </w:r>
      <w:r w:rsidRPr="004029A0">
        <w:t xml:space="preserve"> kept secure and segregated at all times from any </w:t>
      </w:r>
      <w:r>
        <w:t>fruit</w:t>
      </w:r>
      <w:r w:rsidRPr="004029A0">
        <w:t xml:space="preserve"> for domestic or other markets, untreated/non</w:t>
      </w:r>
      <w:r>
        <w:noBreakHyphen/>
        <w:t xml:space="preserve">pre-inspected </w:t>
      </w:r>
      <w:r w:rsidRPr="004029A0">
        <w:t>product, to prevent mixing or cross-contamination</w:t>
      </w:r>
      <w:r>
        <w:t>.</w:t>
      </w:r>
    </w:p>
    <w:p w:rsidR="00835730" w:rsidRPr="004029A0" w:rsidRDefault="00835730" w:rsidP="00835730">
      <w:pPr>
        <w:pStyle w:val="Heading4"/>
        <w:numPr>
          <w:ilvl w:val="2"/>
          <w:numId w:val="10"/>
        </w:numPr>
      </w:pPr>
      <w:r w:rsidRPr="004029A0">
        <w:t>Freedom from trash</w:t>
      </w:r>
    </w:p>
    <w:p w:rsidR="00835730" w:rsidRDefault="00835730" w:rsidP="00E16A55">
      <w:r>
        <w:t>The objective of this measure is to ensure that strawberries</w:t>
      </w:r>
      <w:r w:rsidRPr="004029A0">
        <w:t xml:space="preserve"> for export </w:t>
      </w:r>
      <w:r>
        <w:t xml:space="preserve">are </w:t>
      </w:r>
      <w:r w:rsidRPr="004029A0">
        <w:t>free from trash (for example stem and leaf material</w:t>
      </w:r>
      <w:r>
        <w:t>;</w:t>
      </w:r>
      <w:r w:rsidRPr="004029A0">
        <w:t xml:space="preserve"> seeds</w:t>
      </w:r>
      <w:r>
        <w:t>;</w:t>
      </w:r>
      <w:r w:rsidRPr="004029A0">
        <w:t xml:space="preserve"> soil</w:t>
      </w:r>
      <w:r>
        <w:t>;</w:t>
      </w:r>
      <w:r w:rsidRPr="004029A0">
        <w:t xml:space="preserve"> animal matter/parts or other extraneous material) and foreign matter.</w:t>
      </w:r>
    </w:p>
    <w:p w:rsidR="00835730" w:rsidRPr="004029A0" w:rsidRDefault="00835730" w:rsidP="00A33134">
      <w:pPr>
        <w:keepNext/>
        <w:keepLines/>
        <w:pBdr>
          <w:top w:val="single" w:sz="4" w:space="1" w:color="auto"/>
          <w:left w:val="single" w:sz="4" w:space="4" w:color="auto"/>
          <w:bottom w:val="single" w:sz="4" w:space="1" w:color="auto"/>
          <w:right w:val="single" w:sz="4" w:space="4" w:color="auto"/>
        </w:pBdr>
      </w:pPr>
      <w:r w:rsidRPr="004029A0">
        <w:t xml:space="preserve">Freedom from trash </w:t>
      </w:r>
      <w:r>
        <w:t>must</w:t>
      </w:r>
      <w:r w:rsidRPr="004029A0">
        <w:t xml:space="preserve"> be confirmed by the inspection procedures. Export lots or consignments found to contain trash or foreign matter should be withdrawn from export unless approved remedial action</w:t>
      </w:r>
      <w:r>
        <w:t xml:space="preserve"> such as reconditioning</w:t>
      </w:r>
      <w:r w:rsidRPr="004029A0">
        <w:t xml:space="preserve"> is </w:t>
      </w:r>
      <w:r>
        <w:t xml:space="preserve">made </w:t>
      </w:r>
      <w:r w:rsidRPr="004029A0">
        <w:t>available and applied to the export consignment and then re</w:t>
      </w:r>
      <w:r>
        <w:noBreakHyphen/>
      </w:r>
      <w:r w:rsidRPr="004029A0">
        <w:t>inspected.</w:t>
      </w:r>
    </w:p>
    <w:p w:rsidR="00835730" w:rsidRPr="00D013E6" w:rsidRDefault="00835730" w:rsidP="00835730">
      <w:pPr>
        <w:pStyle w:val="Heading4"/>
        <w:numPr>
          <w:ilvl w:val="2"/>
          <w:numId w:val="10"/>
        </w:numPr>
      </w:pPr>
      <w:r w:rsidRPr="004029A0">
        <w:t xml:space="preserve">Pre-export inspection and certification by </w:t>
      </w:r>
      <w:r>
        <w:t>QIA</w:t>
      </w:r>
    </w:p>
    <w:p w:rsidR="00835730" w:rsidRDefault="00835730" w:rsidP="00E16A55">
      <w:r w:rsidRPr="004029A0">
        <w:t>The objectives of this recommend</w:t>
      </w:r>
      <w:r>
        <w:t>ed procedure are to ensure that Australia’s import conditions have been met.</w:t>
      </w:r>
    </w:p>
    <w:p w:rsidR="00835730" w:rsidRPr="004029A0" w:rsidRDefault="00835730" w:rsidP="00810996">
      <w:pPr>
        <w:pStyle w:val="ListBullet"/>
        <w:keepNext/>
        <w:keepLines/>
        <w:pBdr>
          <w:top w:val="single" w:sz="4" w:space="1" w:color="auto"/>
          <w:left w:val="single" w:sz="4" w:space="4" w:color="auto"/>
          <w:bottom w:val="single" w:sz="4" w:space="1" w:color="auto"/>
          <w:right w:val="single" w:sz="4" w:space="4" w:color="auto"/>
        </w:pBdr>
        <w:tabs>
          <w:tab w:val="clear" w:pos="567"/>
        </w:tabs>
        <w:ind w:left="0" w:firstLine="0"/>
      </w:pPr>
      <w:r>
        <w:t>A</w:t>
      </w:r>
      <w:r w:rsidRPr="004029A0">
        <w:t>ll consignments have been inspected in accordance with official procedures for all visually detectable quarantine pests and other regulated articles (including soil, animal and plant debris) at a standard 600</w:t>
      </w:r>
      <w:r>
        <w:t> </w:t>
      </w:r>
      <w:r w:rsidRPr="004029A0">
        <w:t>unit sampling rate per phytosanitary certificate</w:t>
      </w:r>
      <w:r>
        <w:t>, or equivalent.</w:t>
      </w:r>
    </w:p>
    <w:p w:rsidR="00835730" w:rsidRPr="004029A0" w:rsidRDefault="00835730" w:rsidP="00810996">
      <w:pPr>
        <w:pStyle w:val="ListBullet"/>
        <w:keepNext/>
        <w:keepLines/>
        <w:pBdr>
          <w:top w:val="single" w:sz="4" w:space="1" w:color="auto"/>
          <w:left w:val="single" w:sz="4" w:space="4" w:color="auto"/>
          <w:bottom w:val="single" w:sz="4" w:space="1" w:color="auto"/>
          <w:right w:val="single" w:sz="4" w:space="4" w:color="auto"/>
        </w:pBdr>
        <w:tabs>
          <w:tab w:val="clear" w:pos="567"/>
        </w:tabs>
        <w:ind w:left="0" w:firstLine="0"/>
      </w:pPr>
      <w:r>
        <w:t>A</w:t>
      </w:r>
      <w:r w:rsidRPr="004029A0">
        <w:t xml:space="preserve">n international phytosanitary certificate (IPC) </w:t>
      </w:r>
      <w:r>
        <w:t xml:space="preserve">must be </w:t>
      </w:r>
      <w:r w:rsidRPr="004029A0">
        <w:t>issued for each consignment upon completion of pre-export inspection and treatment to verify that the relevant measures have been undertaken offshore</w:t>
      </w:r>
      <w:r>
        <w:t>.</w:t>
      </w:r>
    </w:p>
    <w:p w:rsidR="00835730" w:rsidRPr="004029A0" w:rsidRDefault="00835730" w:rsidP="00810996">
      <w:pPr>
        <w:pStyle w:val="ListBullet"/>
        <w:keepNext/>
        <w:keepLines/>
        <w:pBdr>
          <w:top w:val="single" w:sz="4" w:space="1" w:color="auto"/>
          <w:left w:val="single" w:sz="4" w:space="4" w:color="auto"/>
          <w:bottom w:val="single" w:sz="4" w:space="1" w:color="auto"/>
          <w:right w:val="single" w:sz="4" w:space="4" w:color="auto"/>
        </w:pBdr>
        <w:tabs>
          <w:tab w:val="clear" w:pos="567"/>
        </w:tabs>
      </w:pPr>
      <w:r>
        <w:t>E</w:t>
      </w:r>
      <w:r w:rsidRPr="004029A0">
        <w:t>ach IPC includes:</w:t>
      </w:r>
    </w:p>
    <w:p w:rsidR="00835730" w:rsidRPr="004029A0" w:rsidRDefault="00835730" w:rsidP="00835730">
      <w:pPr>
        <w:pStyle w:val="ListBullet2"/>
        <w:keepNext/>
        <w:keepLines/>
        <w:numPr>
          <w:ilvl w:val="1"/>
          <w:numId w:val="7"/>
        </w:numPr>
        <w:pBdr>
          <w:top w:val="single" w:sz="4" w:space="1" w:color="auto"/>
          <w:left w:val="single" w:sz="4" w:space="4" w:color="auto"/>
          <w:bottom w:val="single" w:sz="4" w:space="1" w:color="auto"/>
          <w:right w:val="single" w:sz="4" w:space="4" w:color="auto"/>
        </w:pBdr>
        <w:ind w:hanging="397"/>
      </w:pPr>
      <w:r w:rsidRPr="004029A0">
        <w:t>a description of the consignment (including</w:t>
      </w:r>
      <w:r>
        <w:t xml:space="preserve"> traceability information</w:t>
      </w:r>
      <w:r w:rsidRPr="004029A0">
        <w:t>)</w:t>
      </w:r>
    </w:p>
    <w:p w:rsidR="00835730" w:rsidRPr="004029A0" w:rsidRDefault="00835730" w:rsidP="00835730">
      <w:pPr>
        <w:pStyle w:val="ListBullet2"/>
        <w:keepNext/>
        <w:keepLines/>
        <w:numPr>
          <w:ilvl w:val="1"/>
          <w:numId w:val="7"/>
        </w:numPr>
        <w:pBdr>
          <w:top w:val="single" w:sz="4" w:space="1" w:color="auto"/>
          <w:left w:val="single" w:sz="4" w:space="4" w:color="auto"/>
          <w:bottom w:val="single" w:sz="4" w:space="1" w:color="auto"/>
          <w:right w:val="single" w:sz="4" w:space="4" w:color="auto"/>
        </w:pBdr>
        <w:ind w:hanging="397"/>
      </w:pPr>
      <w:r w:rsidRPr="004029A0">
        <w:t>details of disinfestation treatments (for example methyl bromide fumigation) which includes date, concentration, temperature, duration, and/or attach fumigati</w:t>
      </w:r>
      <w:r>
        <w:t>on certificate (as appropriate)</w:t>
      </w:r>
    </w:p>
    <w:p w:rsidR="00835730" w:rsidRPr="00876B4B" w:rsidRDefault="00835730" w:rsidP="00835730">
      <w:pPr>
        <w:pStyle w:val="ListBullet2"/>
        <w:keepNext/>
        <w:keepLines/>
        <w:numPr>
          <w:ilvl w:val="1"/>
          <w:numId w:val="7"/>
        </w:numPr>
        <w:pBdr>
          <w:top w:val="single" w:sz="4" w:space="1" w:color="auto"/>
          <w:left w:val="single" w:sz="4" w:space="4" w:color="auto"/>
          <w:bottom w:val="single" w:sz="4" w:space="1" w:color="auto"/>
          <w:right w:val="single" w:sz="4" w:space="4" w:color="auto"/>
        </w:pBdr>
        <w:ind w:hanging="397"/>
      </w:pPr>
      <w:r>
        <w:t>other statements that may be required.</w:t>
      </w:r>
    </w:p>
    <w:p w:rsidR="00835730" w:rsidRPr="004029A0" w:rsidRDefault="00835730" w:rsidP="00835730">
      <w:pPr>
        <w:pStyle w:val="Heading4"/>
        <w:numPr>
          <w:ilvl w:val="2"/>
          <w:numId w:val="10"/>
        </w:numPr>
      </w:pPr>
      <w:r>
        <w:t>Verification</w:t>
      </w:r>
      <w:r w:rsidRPr="004029A0">
        <w:t xml:space="preserve"> by the Australian Government Department of Agriculture and Water Resources</w:t>
      </w:r>
    </w:p>
    <w:p w:rsidR="00835730" w:rsidRPr="004029A0" w:rsidRDefault="00835730" w:rsidP="00C05D95">
      <w:r w:rsidRPr="004029A0">
        <w:t>The objectives of this recommended procedure are to ensure that:</w:t>
      </w:r>
    </w:p>
    <w:p w:rsidR="00835730" w:rsidRPr="004029A0" w:rsidRDefault="00835730" w:rsidP="00835730">
      <w:pPr>
        <w:pStyle w:val="ListBullet"/>
        <w:numPr>
          <w:ilvl w:val="0"/>
          <w:numId w:val="7"/>
        </w:numPr>
      </w:pPr>
      <w:r>
        <w:t xml:space="preserve">all </w:t>
      </w:r>
      <w:r w:rsidRPr="004029A0">
        <w:t>consignments comply with Australian import requirements</w:t>
      </w:r>
    </w:p>
    <w:p w:rsidR="00835730" w:rsidRPr="004029A0" w:rsidRDefault="00835730" w:rsidP="00835730">
      <w:pPr>
        <w:pStyle w:val="ListBullet"/>
        <w:numPr>
          <w:ilvl w:val="0"/>
          <w:numId w:val="7"/>
        </w:numPr>
      </w:pPr>
      <w:r w:rsidRPr="004029A0">
        <w:t>consignments are as described on the phytosanitary certificate and quarantine integrity has been maintained.</w:t>
      </w:r>
    </w:p>
    <w:p w:rsidR="00835730" w:rsidRDefault="00835730" w:rsidP="00CC50F8">
      <w:pPr>
        <w:keepNext/>
        <w:keepLines/>
        <w:pBdr>
          <w:top w:val="single" w:sz="4" w:space="1" w:color="auto"/>
          <w:left w:val="single" w:sz="4" w:space="4" w:color="auto"/>
          <w:bottom w:val="single" w:sz="4" w:space="1" w:color="auto"/>
          <w:right w:val="single" w:sz="4" w:space="4" w:color="auto"/>
        </w:pBdr>
      </w:pPr>
      <w:r w:rsidRPr="00294E5B">
        <w:lastRenderedPageBreak/>
        <w:t>On arrival in Australia, the Australian Government Department of Agriculture and Water Resources will</w:t>
      </w:r>
      <w:r>
        <w:t>:</w:t>
      </w:r>
    </w:p>
    <w:p w:rsidR="00835730" w:rsidRDefault="00835730" w:rsidP="00835730">
      <w:pPr>
        <w:pStyle w:val="ListParagraph"/>
        <w:keepNext/>
        <w:keepLines/>
        <w:numPr>
          <w:ilvl w:val="0"/>
          <w:numId w:val="11"/>
        </w:numPr>
        <w:pBdr>
          <w:top w:val="single" w:sz="4" w:space="1" w:color="auto"/>
          <w:left w:val="single" w:sz="4" w:space="4" w:color="auto"/>
          <w:bottom w:val="single" w:sz="4" w:space="1" w:color="auto"/>
          <w:right w:val="single" w:sz="4" w:space="4" w:color="auto"/>
        </w:pBdr>
        <w:ind w:left="357" w:hanging="357"/>
      </w:pPr>
      <w:r w:rsidRPr="00294E5B">
        <w:t xml:space="preserve">assess documentation to verify that the consignment is as described on the phytosanitary certificate, that required phytosanitary </w:t>
      </w:r>
      <w:r>
        <w:t>procedures</w:t>
      </w:r>
      <w:r w:rsidRPr="00294E5B">
        <w:t xml:space="preserve"> have been undertaken, and that product security has been maintained</w:t>
      </w:r>
    </w:p>
    <w:p w:rsidR="00835730" w:rsidRDefault="00835730" w:rsidP="00835730">
      <w:pPr>
        <w:pStyle w:val="ListParagraph"/>
        <w:keepNext/>
        <w:keepLines/>
        <w:numPr>
          <w:ilvl w:val="0"/>
          <w:numId w:val="11"/>
        </w:numPr>
        <w:pBdr>
          <w:top w:val="single" w:sz="4" w:space="1" w:color="auto"/>
          <w:left w:val="single" w:sz="4" w:space="4" w:color="auto"/>
          <w:bottom w:val="single" w:sz="4" w:space="1" w:color="auto"/>
          <w:right w:val="single" w:sz="4" w:space="4" w:color="auto"/>
        </w:pBdr>
        <w:ind w:left="357" w:hanging="357"/>
      </w:pPr>
      <w:r>
        <w:t>c</w:t>
      </w:r>
      <w:r w:rsidRPr="004029A0">
        <w:t>omplete a</w:t>
      </w:r>
      <w:r>
        <w:t>n</w:t>
      </w:r>
      <w:r w:rsidRPr="004029A0">
        <w:t xml:space="preserve"> inspection of </w:t>
      </w:r>
      <w:r>
        <w:t>strawberry consignments on arrival t</w:t>
      </w:r>
      <w:r w:rsidRPr="004029A0">
        <w:t xml:space="preserve">o </w:t>
      </w:r>
      <w:r>
        <w:t>verify</w:t>
      </w:r>
      <w:r w:rsidRPr="004029A0">
        <w:t xml:space="preserve"> that </w:t>
      </w:r>
      <w:r>
        <w:t>biosecurity</w:t>
      </w:r>
      <w:r w:rsidRPr="004029A0">
        <w:t xml:space="preserve"> status of consignments of strawberries from </w:t>
      </w:r>
      <w:r w:rsidRPr="00D013E6">
        <w:t>Korea</w:t>
      </w:r>
      <w:r w:rsidRPr="004029A0">
        <w:t xml:space="preserve"> meet</w:t>
      </w:r>
      <w:r>
        <w:t>s</w:t>
      </w:r>
      <w:r w:rsidRPr="004029A0">
        <w:t xml:space="preserve"> Australia’s import conditions</w:t>
      </w:r>
      <w:r>
        <w:t xml:space="preserve"> using random </w:t>
      </w:r>
      <w:r w:rsidRPr="004029A0">
        <w:t>sample</w:t>
      </w:r>
      <w:r>
        <w:t xml:space="preserve"> of</w:t>
      </w:r>
      <w:r w:rsidRPr="004029A0">
        <w:t xml:space="preserve"> 600</w:t>
      </w:r>
      <w:r>
        <w:t> units</w:t>
      </w:r>
      <w:r w:rsidRPr="004029A0">
        <w:t xml:space="preserve"> </w:t>
      </w:r>
      <w:r>
        <w:t>per phytosanitary certificate</w:t>
      </w:r>
    </w:p>
    <w:p w:rsidR="00835730" w:rsidRPr="004029A0" w:rsidRDefault="00835730" w:rsidP="00835730">
      <w:pPr>
        <w:pStyle w:val="Heading4"/>
        <w:numPr>
          <w:ilvl w:val="2"/>
          <w:numId w:val="10"/>
        </w:numPr>
      </w:pPr>
      <w:r w:rsidRPr="004029A0">
        <w:t>Remedial action(s) for non-compliance</w:t>
      </w:r>
    </w:p>
    <w:p w:rsidR="00835730" w:rsidRPr="004029A0" w:rsidRDefault="00835730" w:rsidP="00C05D95">
      <w:r w:rsidRPr="004029A0">
        <w:t>The objectives of remedial action(s) for non-compliance are to ensure that:</w:t>
      </w:r>
    </w:p>
    <w:p w:rsidR="00835730" w:rsidRPr="004029A0" w:rsidRDefault="00835730" w:rsidP="00835730">
      <w:pPr>
        <w:pStyle w:val="ListBullet"/>
        <w:numPr>
          <w:ilvl w:val="0"/>
          <w:numId w:val="7"/>
        </w:numPr>
      </w:pPr>
      <w:r w:rsidRPr="004029A0">
        <w:t xml:space="preserve">any quarantine </w:t>
      </w:r>
      <w:r>
        <w:t>pest or regulated article</w:t>
      </w:r>
      <w:r w:rsidRPr="004029A0">
        <w:t xml:space="preserve"> is addressed by remedial action, as appropriate</w:t>
      </w:r>
    </w:p>
    <w:p w:rsidR="00835730" w:rsidRPr="004029A0" w:rsidRDefault="00835730" w:rsidP="00835730">
      <w:pPr>
        <w:pStyle w:val="ListBullet"/>
        <w:numPr>
          <w:ilvl w:val="0"/>
          <w:numId w:val="7"/>
        </w:numPr>
      </w:pPr>
      <w:r w:rsidRPr="004029A0">
        <w:t>non-compliance with import requirements is addressed, as appropriate.</w:t>
      </w:r>
    </w:p>
    <w:p w:rsidR="00835730" w:rsidRPr="004029A0" w:rsidRDefault="00835730" w:rsidP="00810996">
      <w:pPr>
        <w:keepNext/>
        <w:keepLines/>
        <w:pBdr>
          <w:top w:val="single" w:sz="4" w:space="1" w:color="auto"/>
          <w:left w:val="single" w:sz="4" w:space="4" w:color="auto"/>
          <w:bottom w:val="single" w:sz="4" w:space="1" w:color="auto"/>
          <w:right w:val="single" w:sz="4" w:space="4" w:color="auto"/>
        </w:pBdr>
      </w:pPr>
      <w:r w:rsidRPr="004029A0">
        <w:t xml:space="preserve">Any consignment that fails to meet Australia’s import conditions </w:t>
      </w:r>
      <w:r>
        <w:t>is</w:t>
      </w:r>
      <w:r w:rsidRPr="004029A0">
        <w:t xml:space="preserve"> subject to a suitable remedial treatment</w:t>
      </w:r>
      <w:r>
        <w:t xml:space="preserve"> (if one is available), destroyed or exported to manage the biosecurity risk.</w:t>
      </w:r>
    </w:p>
    <w:p w:rsidR="00835730" w:rsidRPr="004029A0" w:rsidRDefault="00835730" w:rsidP="00C05D95">
      <w:r>
        <w:t>O</w:t>
      </w:r>
      <w:r w:rsidRPr="004029A0">
        <w:t xml:space="preserve">ther actions </w:t>
      </w:r>
      <w:r>
        <w:t xml:space="preserve">may be taken </w:t>
      </w:r>
      <w:r w:rsidRPr="004029A0">
        <w:t>depending on the specific pest intercepted and the risk management strategy put in place against that pest.</w:t>
      </w:r>
    </w:p>
    <w:p w:rsidR="00835730" w:rsidRPr="004029A0" w:rsidRDefault="00835730" w:rsidP="00C05D95">
      <w:r w:rsidRPr="004029A0">
        <w:t xml:space="preserve">If </w:t>
      </w:r>
      <w:r>
        <w:t>strawberry consignments are</w:t>
      </w:r>
      <w:r w:rsidRPr="004029A0">
        <w:t xml:space="preserve"> repeatedly </w:t>
      </w:r>
      <w:r>
        <w:t>non-compliant</w:t>
      </w:r>
      <w:r w:rsidRPr="004029A0">
        <w:t xml:space="preserve">, the Australian Government Department of Agriculture and Water Resources reserves the right to suspend </w:t>
      </w:r>
      <w:r>
        <w:t xml:space="preserve">imports (either all imports or imports from specific pathways) </w:t>
      </w:r>
      <w:r w:rsidRPr="004029A0">
        <w:t xml:space="preserve">and conduct an audit of the risk management systems. </w:t>
      </w:r>
      <w:r w:rsidRPr="00294E5B">
        <w:t xml:space="preserve">Imports will recommence only when the Australian Government Department of Agriculture and Water Resources is satisfied that appropriate corrective action has been </w:t>
      </w:r>
      <w:r>
        <w:t>under</w:t>
      </w:r>
      <w:r w:rsidRPr="00294E5B">
        <w:t>taken</w:t>
      </w:r>
      <w:r w:rsidRPr="004029A0">
        <w:t>.</w:t>
      </w:r>
    </w:p>
    <w:p w:rsidR="00835730" w:rsidRDefault="00835730" w:rsidP="00835730">
      <w:pPr>
        <w:pStyle w:val="Heading3"/>
        <w:numPr>
          <w:ilvl w:val="1"/>
          <w:numId w:val="10"/>
        </w:numPr>
      </w:pPr>
      <w:bookmarkStart w:id="93" w:name="_Toc471465632"/>
      <w:r>
        <w:t>Uncategorised pests</w:t>
      </w:r>
      <w:bookmarkEnd w:id="93"/>
    </w:p>
    <w:p w:rsidR="00835730" w:rsidRDefault="00835730" w:rsidP="00F17F59">
      <w:r>
        <w:t xml:space="preserve">If an organism that has not been categorised, including contaminant pests, is </w:t>
      </w:r>
      <w:r>
        <w:rPr>
          <w:color w:val="000000"/>
        </w:rPr>
        <w:t>detected on strawberries either in Korea or on</w:t>
      </w:r>
      <w:r>
        <w:noBreakHyphen/>
        <w:t>arrival in Australia, it will require assessment by the Australian Government Department of Agriculture and Water Resources to determine its quarantine status and whether phytosanitary risk management action is required.</w:t>
      </w:r>
    </w:p>
    <w:p w:rsidR="00835730" w:rsidRDefault="00835730" w:rsidP="00F17F59">
      <w:r>
        <w:t>Assessment is also required if the detected species was categorised as not likely to be on the import pathway. The detection of any pests of quarantine concern not already identified in the analysis may result in remedial action and/or temporary suspension of trade while a review is conducted to ensure that existing measures continue to provide the appropriate level of protection for Australia.</w:t>
      </w:r>
    </w:p>
    <w:p w:rsidR="00835730" w:rsidRDefault="00835730" w:rsidP="00835730">
      <w:pPr>
        <w:pStyle w:val="Heading3"/>
        <w:numPr>
          <w:ilvl w:val="1"/>
          <w:numId w:val="10"/>
        </w:numPr>
      </w:pPr>
      <w:bookmarkStart w:id="94" w:name="_Toc389741460"/>
      <w:bookmarkStart w:id="95" w:name="_Toc447714697"/>
      <w:bookmarkStart w:id="96" w:name="_Toc471465633"/>
      <w:r>
        <w:t>Review of processes</w:t>
      </w:r>
      <w:bookmarkEnd w:id="94"/>
      <w:bookmarkEnd w:id="95"/>
      <w:bookmarkEnd w:id="96"/>
    </w:p>
    <w:p w:rsidR="00835730" w:rsidRDefault="00835730" w:rsidP="00835730">
      <w:pPr>
        <w:pStyle w:val="Heading4"/>
        <w:numPr>
          <w:ilvl w:val="2"/>
          <w:numId w:val="10"/>
        </w:numPr>
      </w:pPr>
      <w:r>
        <w:t>Verification of protocol</w:t>
      </w:r>
    </w:p>
    <w:p w:rsidR="00835730" w:rsidRDefault="00835730" w:rsidP="00F17F59">
      <w:pPr>
        <w:rPr>
          <w:color w:val="1F497D"/>
          <w:shd w:val="clear" w:color="auto" w:fill="DBE5F1"/>
        </w:rPr>
      </w:pPr>
      <w:r>
        <w:t xml:space="preserve">Prior to or during the first season of trade, the Australian Government Department of Agriculture and Water Resources will verify the implementation of agreed import conditions and phytosanitary measures including registration, operational procedures and treatment providers, where applicable. This may involve representatives from the Australian Government </w:t>
      </w:r>
      <w:r>
        <w:lastRenderedPageBreak/>
        <w:t xml:space="preserve">Department of Agriculture and Water Resources visiting </w:t>
      </w:r>
      <w:r>
        <w:rPr>
          <w:color w:val="000000"/>
        </w:rPr>
        <w:t>areas in Korea that produce strawberries for</w:t>
      </w:r>
      <w:r>
        <w:t xml:space="preserve"> export to Australia.</w:t>
      </w:r>
    </w:p>
    <w:p w:rsidR="00835730" w:rsidRDefault="00835730" w:rsidP="00835730">
      <w:pPr>
        <w:pStyle w:val="Heading4"/>
        <w:numPr>
          <w:ilvl w:val="2"/>
          <w:numId w:val="10"/>
        </w:numPr>
      </w:pPr>
      <w:r>
        <w:t>Review of policy</w:t>
      </w:r>
    </w:p>
    <w:p w:rsidR="00835730" w:rsidRDefault="00835730" w:rsidP="00F17F59">
      <w:r>
        <w:t>The Australian Government Department of Agriculture and Water Resources will review the import policy after the first year of trade. In addition, the department reserves the right to review the import policy as deemed necessary, such as when there is reason to believe that the pest or phytosanitary status in Korea has changed.</w:t>
      </w:r>
    </w:p>
    <w:p w:rsidR="00835730" w:rsidRDefault="00835730" w:rsidP="00F17F59">
      <w:r>
        <w:t>QIA</w:t>
      </w:r>
      <w:r>
        <w:rPr>
          <w:color w:val="000000"/>
        </w:rPr>
        <w:t xml:space="preserve"> must inform the Australian Government Department of Agriculture and Water Resources immediately on detection in Korea of any new pests of strawberry that</w:t>
      </w:r>
      <w:r>
        <w:t xml:space="preserve"> are of potential quarantine concern to Australia.</w:t>
      </w:r>
    </w:p>
    <w:p w:rsidR="00835730" w:rsidRDefault="00835730" w:rsidP="00835730">
      <w:pPr>
        <w:pStyle w:val="Heading3"/>
        <w:numPr>
          <w:ilvl w:val="1"/>
          <w:numId w:val="10"/>
        </w:numPr>
      </w:pPr>
      <w:bookmarkStart w:id="97" w:name="_Toc447714698"/>
      <w:bookmarkStart w:id="98" w:name="_Toc471465634"/>
      <w:r>
        <w:t xml:space="preserve">Meeting Australia’s food </w:t>
      </w:r>
      <w:bookmarkEnd w:id="97"/>
      <w:r>
        <w:t>laws</w:t>
      </w:r>
      <w:bookmarkEnd w:id="98"/>
    </w:p>
    <w:p w:rsidR="00835730" w:rsidRPr="0082279D" w:rsidRDefault="00835730" w:rsidP="00F17F59">
      <w:pPr>
        <w:rPr>
          <w:rFonts w:ascii="Calibri" w:hAnsi="Calibri"/>
        </w:rPr>
      </w:pPr>
      <w:r>
        <w:t xml:space="preserve">Imported food for human consumption must comply with the requirements of the </w:t>
      </w:r>
      <w:r w:rsidRPr="0082279D">
        <w:rPr>
          <w:i/>
          <w:iCs/>
        </w:rPr>
        <w:t>Imported Food Control Act 1992</w:t>
      </w:r>
      <w:r>
        <w:t>, as well as Australian state and territory food laws. Among other things, these laws require all food, including imported food, to meet the standards set out in the Australia New Zealand Food Standards Code (the Code).</w:t>
      </w:r>
    </w:p>
    <w:p w:rsidR="00835730" w:rsidRDefault="00835730" w:rsidP="00F17F59">
      <w:r>
        <w:t xml:space="preserve">The Australian Government Department of Agriculture and Water Resources administers the </w:t>
      </w:r>
      <w:r w:rsidRPr="0082279D">
        <w:rPr>
          <w:i/>
          <w:iCs/>
        </w:rPr>
        <w:t>Imported Food Control Act 1992</w:t>
      </w:r>
      <w:r>
        <w:t xml:space="preserve">. This legislation provides for the inspection and control of imported food using a risk-based border inspection program, the Imported Food Inspection Scheme. More information on this inspection scheme, including the testing of imported food, is available from the </w:t>
      </w:r>
      <w:hyperlink r:id="rId53" w:history="1">
        <w:r>
          <w:rPr>
            <w:rStyle w:val="Hyperlink"/>
          </w:rPr>
          <w:t>department’s website</w:t>
        </w:r>
      </w:hyperlink>
      <w:r>
        <w:t>.</w:t>
      </w:r>
    </w:p>
    <w:p w:rsidR="00835730" w:rsidRDefault="00835730" w:rsidP="00F17F59">
      <w:r>
        <w:t xml:space="preserve">Food Standards Australia New Zealand (FSANZ) is responsible for developing and maintaining the Code, including Standard 1.4.2 - Agvet chemicals. This standard is available on the </w:t>
      </w:r>
      <w:hyperlink r:id="rId54" w:history="1">
        <w:r>
          <w:rPr>
            <w:rStyle w:val="Hyperlink"/>
          </w:rPr>
          <w:t>Federal Register of Legislation</w:t>
        </w:r>
      </w:hyperlink>
      <w:r>
        <w:t xml:space="preserve"> or through the </w:t>
      </w:r>
      <w:hyperlink r:id="rId55" w:history="1">
        <w:r>
          <w:rPr>
            <w:rStyle w:val="Hyperlink"/>
          </w:rPr>
          <w:t>FSANZ website</w:t>
        </w:r>
      </w:hyperlink>
      <w:r>
        <w:t>.</w:t>
      </w:r>
    </w:p>
    <w:p w:rsidR="00835730" w:rsidRDefault="00835730" w:rsidP="00F17F59">
      <w:r>
        <w:t>Standard 1.4.2 and Schedules 20 and 21 of the Code set out the maximum residue limits (MRLs) and extraneous residue limits (ERLs) for agricultural or veterinary chemicals that are permitted in food, including imported food.</w:t>
      </w:r>
    </w:p>
    <w:p w:rsidR="00835730" w:rsidRDefault="00835730" w:rsidP="00F17F59">
      <w:r>
        <w:t>Standard 1.1.1 of the Code specifies that a food must not have, as an ingredient or a component, a detectable amount of an Agvet chemical or a metabolite or a degradation product of the Agvet chemical; unless expressly permitted by the Code.</w:t>
      </w:r>
    </w:p>
    <w:p w:rsidR="00835730" w:rsidRDefault="00835730" w:rsidP="001955D3">
      <w:r>
        <w:t>If irradiation is used as a phytosanitary measure, the permitted dose range should be a minimum dose of 150 gray and a maximum of 1000 gray. Irradiated produce must be labelled.</w:t>
      </w:r>
    </w:p>
    <w:p w:rsidR="00835730" w:rsidRDefault="00835730" w:rsidP="005E15B0">
      <w:pPr>
        <w:sectPr w:rsidR="00835730" w:rsidSect="005E15B0">
          <w:headerReference w:type="default" r:id="rId56"/>
          <w:pgSz w:w="11906" w:h="16838"/>
          <w:pgMar w:top="1418" w:right="1418" w:bottom="1418" w:left="1418" w:header="567" w:footer="283" w:gutter="0"/>
          <w:cols w:space="708"/>
          <w:docGrid w:linePitch="360"/>
        </w:sectPr>
      </w:pPr>
    </w:p>
    <w:p w:rsidR="00835730" w:rsidRDefault="00835730" w:rsidP="00835730">
      <w:pPr>
        <w:pStyle w:val="Heading2"/>
        <w:numPr>
          <w:ilvl w:val="0"/>
          <w:numId w:val="10"/>
        </w:numPr>
      </w:pPr>
      <w:bookmarkStart w:id="99" w:name="_Toc471465635"/>
      <w:r>
        <w:lastRenderedPageBreak/>
        <w:t>Conclusion</w:t>
      </w:r>
      <w:bookmarkEnd w:id="99"/>
    </w:p>
    <w:p w:rsidR="00835730" w:rsidRPr="000B31C5" w:rsidRDefault="00835730" w:rsidP="003C32C4">
      <w:r>
        <w:t>The findings of this final</w:t>
      </w:r>
      <w:r w:rsidRPr="000B31C5">
        <w:t xml:space="preserve"> risk analysis report for a non-regulated analysis of existing policy for fresh strawberry fruit from the Republic of Korea are based on a comprehensive scientific a</w:t>
      </w:r>
      <w:r>
        <w:t>nalysis of relevant literature.</w:t>
      </w:r>
    </w:p>
    <w:p w:rsidR="00835730" w:rsidRDefault="00835730" w:rsidP="003C32C4">
      <w:r w:rsidRPr="000B31C5">
        <w:t xml:space="preserve">The </w:t>
      </w:r>
      <w:r>
        <w:t>Australian Government Department</w:t>
      </w:r>
      <w:r w:rsidRPr="000B31C5">
        <w:t xml:space="preserve"> </w:t>
      </w:r>
      <w:r>
        <w:t xml:space="preserve">of Agriculture and Water Resources </w:t>
      </w:r>
      <w:r w:rsidRPr="000B31C5">
        <w:t xml:space="preserve">considers that the risk management measures </w:t>
      </w:r>
      <w:r>
        <w:t>recommended</w:t>
      </w:r>
      <w:r w:rsidRPr="000B31C5">
        <w:t xml:space="preserve"> in this report will provide an appropriate level of protection against the pests identified as associated with the trade of strawberries from Korea.</w:t>
      </w:r>
    </w:p>
    <w:p w:rsidR="00835730" w:rsidRDefault="00835730" w:rsidP="003C32C4">
      <w:pPr>
        <w:pStyle w:val="Heading2"/>
        <w:tabs>
          <w:tab w:val="clear" w:pos="794"/>
        </w:tabs>
        <w:ind w:left="0" w:firstLine="0"/>
        <w:sectPr w:rsidR="00835730" w:rsidSect="005E15B0">
          <w:headerReference w:type="default" r:id="rId57"/>
          <w:pgSz w:w="11906" w:h="16838"/>
          <w:pgMar w:top="1418" w:right="1418" w:bottom="1418" w:left="1418" w:header="567" w:footer="283" w:gutter="0"/>
          <w:cols w:space="708"/>
          <w:docGrid w:linePitch="360"/>
        </w:sectPr>
      </w:pPr>
    </w:p>
    <w:p w:rsidR="00835730" w:rsidRDefault="00835730" w:rsidP="003C32C4">
      <w:pPr>
        <w:pStyle w:val="Heading2"/>
        <w:tabs>
          <w:tab w:val="clear" w:pos="794"/>
        </w:tabs>
        <w:ind w:left="0" w:firstLine="0"/>
      </w:pPr>
      <w:bookmarkStart w:id="100" w:name="_Toc471465636"/>
      <w:r>
        <w:lastRenderedPageBreak/>
        <w:t>Appendix A</w:t>
      </w:r>
      <w:r w:rsidR="00176A9F">
        <w:t xml:space="preserve">: </w:t>
      </w:r>
      <w:r>
        <w:t xml:space="preserve">Initiation and categorisation for pests of fresh </w:t>
      </w:r>
      <w:r w:rsidRPr="00652BFF">
        <w:t>strawberry fruit</w:t>
      </w:r>
      <w:r>
        <w:t xml:space="preserve"> from Korea</w:t>
      </w:r>
      <w:bookmarkEnd w:id="100"/>
    </w:p>
    <w:p w:rsidR="00835730" w:rsidRDefault="00835730" w:rsidP="003C32C4">
      <w:r>
        <w:t>The steps in the initiation and categorisation processes are considered sequentially, with the assessment terminating at ‘Yes’ for column 3 (except for pests that are present, but under official control and/or pests of regional concern) or the first ‘No’ for columns 4, 5 or 6.</w:t>
      </w:r>
    </w:p>
    <w:p w:rsidR="00835730" w:rsidRDefault="00835730" w:rsidP="003C32C4">
      <w:r>
        <w:t>Details of the method used in this risk analysis are given in Section 2: Method for pest risk analysis.</w:t>
      </w:r>
    </w:p>
    <w:p w:rsidR="00835730" w:rsidRDefault="00835730" w:rsidP="00652BFF">
      <w:r>
        <w:t>This pest categorisation table does not represent a comprehensive list of all the pests associated with the entire plant of an imported commodity. Reference to soilborne nematodes, soilborne pathogens, wood borer pests, root pests or pathogens, and secondary pests have not been listed, as they are not directly related to the export pathway of fresh commodity fruit and would be addressed by Australia’s current approach to contaminating pests.</w:t>
      </w:r>
    </w:p>
    <w:p w:rsidR="00835730" w:rsidRDefault="00835730" w:rsidP="00652BFF">
      <w:r w:rsidRPr="004445DB">
        <w:t>The department is aware of the recent changes in fungal nomenclature which ended the separate naming of different states of fungi with a pleiomorphic life cycle. However, as the nomenclature for these fungi is in a phase of transition and many priorities of names are still to be resolved, this report uses the generally accepted names and provides alternatively used names as synonyms, where required. As official lists of accepted and rejected fungal names become available, these accepted names will be adopted.</w:t>
      </w:r>
    </w:p>
    <w:tbl>
      <w:tblPr>
        <w:tblW w:w="5000" w:type="pct"/>
        <w:jc w:val="center"/>
        <w:tblBorders>
          <w:top w:val="single" w:sz="4" w:space="0" w:color="auto"/>
          <w:bottom w:val="single" w:sz="4" w:space="0" w:color="auto"/>
          <w:insideH w:val="single" w:sz="4" w:space="0" w:color="BFBFBF" w:themeColor="background1" w:themeShade="BF"/>
        </w:tblBorders>
        <w:tblLook w:val="00A0" w:firstRow="1" w:lastRow="0" w:firstColumn="1" w:lastColumn="0" w:noHBand="0" w:noVBand="0"/>
      </w:tblPr>
      <w:tblGrid>
        <w:gridCol w:w="2001"/>
        <w:gridCol w:w="2001"/>
        <w:gridCol w:w="2000"/>
        <w:gridCol w:w="2000"/>
        <w:gridCol w:w="2000"/>
        <w:gridCol w:w="2000"/>
        <w:gridCol w:w="2000"/>
      </w:tblGrid>
      <w:tr w:rsidR="00835730" w:rsidRPr="00F94C7B" w:rsidTr="00975815">
        <w:trPr>
          <w:tblHeader/>
          <w:jc w:val="center"/>
        </w:trPr>
        <w:tc>
          <w:tcPr>
            <w:tcW w:w="2001" w:type="dxa"/>
            <w:shd w:val="clear" w:color="auto" w:fill="auto"/>
            <w:vAlign w:val="bottom"/>
          </w:tcPr>
          <w:p w:rsidR="00835730" w:rsidRPr="00F94C7B" w:rsidRDefault="00835730">
            <w:pPr>
              <w:pStyle w:val="TableHeading"/>
            </w:pPr>
            <w:r w:rsidRPr="00F94C7B">
              <w:lastRenderedPageBreak/>
              <w:t>Pest</w:t>
            </w:r>
          </w:p>
        </w:tc>
        <w:tc>
          <w:tcPr>
            <w:tcW w:w="2001" w:type="dxa"/>
            <w:shd w:val="clear" w:color="auto" w:fill="auto"/>
            <w:vAlign w:val="bottom"/>
          </w:tcPr>
          <w:p w:rsidR="00835730" w:rsidRPr="00F94C7B" w:rsidRDefault="00835730">
            <w:pPr>
              <w:pStyle w:val="TableHeading"/>
            </w:pPr>
            <w:r w:rsidRPr="00F94C7B">
              <w:t xml:space="preserve">Present in Korea </w:t>
            </w:r>
          </w:p>
        </w:tc>
        <w:tc>
          <w:tcPr>
            <w:tcW w:w="2000" w:type="dxa"/>
            <w:shd w:val="clear" w:color="auto" w:fill="auto"/>
            <w:vAlign w:val="bottom"/>
          </w:tcPr>
          <w:p w:rsidR="00835730" w:rsidRPr="00F94C7B" w:rsidRDefault="00835730">
            <w:pPr>
              <w:pStyle w:val="TableHeading"/>
            </w:pPr>
            <w:r w:rsidRPr="00F94C7B">
              <w:t>Present within Australia</w:t>
            </w:r>
          </w:p>
        </w:tc>
        <w:tc>
          <w:tcPr>
            <w:tcW w:w="2000" w:type="dxa"/>
            <w:shd w:val="clear" w:color="auto" w:fill="auto"/>
            <w:vAlign w:val="bottom"/>
          </w:tcPr>
          <w:p w:rsidR="00835730" w:rsidRPr="00F94C7B" w:rsidRDefault="00835730">
            <w:pPr>
              <w:pStyle w:val="TableHeading"/>
            </w:pPr>
            <w:r w:rsidRPr="00F94C7B">
              <w:t>Potential to be on pathway</w:t>
            </w:r>
          </w:p>
        </w:tc>
        <w:tc>
          <w:tcPr>
            <w:tcW w:w="2000" w:type="dxa"/>
            <w:shd w:val="clear" w:color="auto" w:fill="auto"/>
            <w:vAlign w:val="bottom"/>
          </w:tcPr>
          <w:p w:rsidR="00835730" w:rsidRPr="00F94C7B" w:rsidRDefault="00835730">
            <w:pPr>
              <w:pStyle w:val="TableHeading"/>
            </w:pPr>
            <w:r w:rsidRPr="00F94C7B">
              <w:t>Potential for establishment and spread</w:t>
            </w:r>
          </w:p>
        </w:tc>
        <w:tc>
          <w:tcPr>
            <w:tcW w:w="2000" w:type="dxa"/>
            <w:shd w:val="clear" w:color="auto" w:fill="auto"/>
            <w:vAlign w:val="bottom"/>
          </w:tcPr>
          <w:p w:rsidR="00835730" w:rsidRPr="00F94C7B" w:rsidRDefault="00835730">
            <w:pPr>
              <w:pStyle w:val="TableHeading"/>
            </w:pPr>
            <w:r w:rsidRPr="00F94C7B">
              <w:t>Potential for economic consequences</w:t>
            </w:r>
          </w:p>
        </w:tc>
        <w:tc>
          <w:tcPr>
            <w:tcW w:w="2000" w:type="dxa"/>
            <w:shd w:val="clear" w:color="auto" w:fill="auto"/>
            <w:vAlign w:val="bottom"/>
          </w:tcPr>
          <w:p w:rsidR="00835730" w:rsidRPr="00F94C7B" w:rsidRDefault="00835730">
            <w:pPr>
              <w:pStyle w:val="TableHeading"/>
            </w:pPr>
            <w:r w:rsidRPr="00F94C7B">
              <w:t>Pest risk assessment required</w:t>
            </w:r>
          </w:p>
        </w:tc>
      </w:tr>
      <w:tr w:rsidR="00835730" w:rsidRPr="00F94C7B" w:rsidTr="00CF5FAB">
        <w:trPr>
          <w:jc w:val="center"/>
        </w:trPr>
        <w:tc>
          <w:tcPr>
            <w:tcW w:w="14002" w:type="dxa"/>
            <w:gridSpan w:val="7"/>
            <w:shd w:val="clear" w:color="auto" w:fill="auto"/>
          </w:tcPr>
          <w:p w:rsidR="00835730" w:rsidRPr="00F94C7B" w:rsidRDefault="00835730" w:rsidP="000B5EE7">
            <w:pPr>
              <w:pStyle w:val="TableText"/>
              <w:keepNext/>
              <w:rPr>
                <w:b/>
                <w:lang w:val="pt-BR"/>
              </w:rPr>
            </w:pPr>
            <w:r w:rsidRPr="00F94C7B">
              <w:rPr>
                <w:b/>
                <w:lang w:val="pt-BR"/>
              </w:rPr>
              <w:t>ARTHROPODS</w:t>
            </w:r>
          </w:p>
        </w:tc>
      </w:tr>
      <w:tr w:rsidR="00835730" w:rsidRPr="00F94C7B" w:rsidTr="00CF5FAB">
        <w:trPr>
          <w:jc w:val="center"/>
        </w:trPr>
        <w:tc>
          <w:tcPr>
            <w:tcW w:w="14002" w:type="dxa"/>
            <w:gridSpan w:val="7"/>
            <w:shd w:val="clear" w:color="auto" w:fill="auto"/>
          </w:tcPr>
          <w:p w:rsidR="00835730" w:rsidRPr="00F94C7B" w:rsidRDefault="00835730" w:rsidP="000B5EE7">
            <w:pPr>
              <w:pStyle w:val="TableText"/>
              <w:keepNext/>
              <w:rPr>
                <w:b/>
              </w:rPr>
            </w:pPr>
            <w:r w:rsidRPr="00F94C7B">
              <w:rPr>
                <w:b/>
              </w:rPr>
              <w:t>Coleoptera</w:t>
            </w:r>
          </w:p>
        </w:tc>
      </w:tr>
      <w:tr w:rsidR="00835730" w:rsidRPr="00F94C7B" w:rsidTr="00975815">
        <w:trPr>
          <w:cantSplit/>
          <w:trHeight w:val="75"/>
          <w:jc w:val="center"/>
        </w:trPr>
        <w:tc>
          <w:tcPr>
            <w:tcW w:w="2001" w:type="dxa"/>
            <w:shd w:val="clear" w:color="auto" w:fill="auto"/>
          </w:tcPr>
          <w:p w:rsidR="00835730" w:rsidRPr="00F94C7B" w:rsidRDefault="00835730" w:rsidP="00DC0981">
            <w:pPr>
              <w:pStyle w:val="TableText"/>
              <w:rPr>
                <w:lang w:val="pt-BR"/>
              </w:rPr>
            </w:pPr>
            <w:r w:rsidRPr="00F94C7B">
              <w:rPr>
                <w:i/>
                <w:lang w:val="pt-BR"/>
              </w:rPr>
              <w:t xml:space="preserve">Anthonomus bisignifer </w:t>
            </w:r>
            <w:r w:rsidRPr="00F94C7B">
              <w:rPr>
                <w:lang w:val="pt-BR"/>
              </w:rPr>
              <w:t>Schenkling 1874</w:t>
            </w:r>
          </w:p>
          <w:p w:rsidR="00835730" w:rsidRPr="00F94C7B" w:rsidRDefault="00835730" w:rsidP="00DC0981">
            <w:pPr>
              <w:pStyle w:val="TableText"/>
              <w:rPr>
                <w:i/>
                <w:lang w:val="pt-BR"/>
              </w:rPr>
            </w:pPr>
            <w:r w:rsidRPr="00F94C7B">
              <w:rPr>
                <w:lang w:val="pt-BR"/>
              </w:rPr>
              <w:t>Synonyms:</w:t>
            </w:r>
            <w:r w:rsidRPr="00F94C7B">
              <w:rPr>
                <w:i/>
                <w:lang w:val="pt-BR"/>
              </w:rPr>
              <w:t xml:space="preserve"> Anthonomus signatus </w:t>
            </w:r>
            <w:r w:rsidRPr="00F94C7B">
              <w:rPr>
                <w:lang w:val="pt-BR"/>
              </w:rPr>
              <w:t>Kinoshita &amp; Shinkai</w:t>
            </w:r>
            <w:r w:rsidRPr="00F94C7B">
              <w:rPr>
                <w:i/>
                <w:lang w:val="pt-BR"/>
              </w:rPr>
              <w:t xml:space="preserve">; Anthonomus bisignatus </w:t>
            </w:r>
            <w:r w:rsidRPr="00F94C7B">
              <w:rPr>
                <w:lang w:val="pt-BR"/>
              </w:rPr>
              <w:t>Roelofs</w:t>
            </w:r>
          </w:p>
          <w:p w:rsidR="00835730" w:rsidRPr="00F94C7B" w:rsidRDefault="00835730" w:rsidP="00DC0981">
            <w:pPr>
              <w:pStyle w:val="TableText"/>
              <w:rPr>
                <w:lang w:val="pt-BR"/>
              </w:rPr>
            </w:pPr>
            <w:r w:rsidRPr="00F94C7B">
              <w:rPr>
                <w:lang w:val="pt-BR"/>
              </w:rPr>
              <w:t>[Curculionidae]</w:t>
            </w:r>
          </w:p>
          <w:p w:rsidR="00835730" w:rsidRPr="00F94C7B" w:rsidRDefault="00835730" w:rsidP="00DC0981">
            <w:pPr>
              <w:pStyle w:val="TableText"/>
              <w:rPr>
                <w:highlight w:val="yellow"/>
              </w:rPr>
            </w:pPr>
            <w:r>
              <w:rPr>
                <w:lang w:val="pt-BR"/>
              </w:rPr>
              <w:t>S</w:t>
            </w:r>
            <w:r w:rsidRPr="00F94C7B">
              <w:rPr>
                <w:lang w:val="pt-BR"/>
              </w:rPr>
              <w:t>trawberry blossom weevil</w:t>
            </w:r>
          </w:p>
        </w:tc>
        <w:tc>
          <w:tcPr>
            <w:tcW w:w="2001" w:type="dxa"/>
            <w:shd w:val="clear" w:color="auto" w:fill="auto"/>
          </w:tcPr>
          <w:p w:rsidR="00835730" w:rsidRPr="00F94C7B" w:rsidRDefault="00835730" w:rsidP="002200A4">
            <w:pPr>
              <w:pStyle w:val="TableText"/>
              <w:rPr>
                <w:highlight w:val="cyan"/>
              </w:rPr>
            </w:pPr>
            <w:r w:rsidRPr="00F94C7B">
              <w:t xml:space="preserve">Yes </w:t>
            </w:r>
            <w:r>
              <w:rPr>
                <w:noProof/>
              </w:rPr>
              <w:t>(QIA 2015b)</w:t>
            </w:r>
          </w:p>
        </w:tc>
        <w:tc>
          <w:tcPr>
            <w:tcW w:w="2000" w:type="dxa"/>
            <w:shd w:val="clear" w:color="auto" w:fill="auto"/>
          </w:tcPr>
          <w:p w:rsidR="00835730" w:rsidRPr="00F94C7B" w:rsidRDefault="00835730" w:rsidP="00DC0981">
            <w:pPr>
              <w:pStyle w:val="TableText"/>
            </w:pPr>
            <w:r w:rsidRPr="00F94C7B">
              <w:t>No records found</w:t>
            </w:r>
          </w:p>
        </w:tc>
        <w:tc>
          <w:tcPr>
            <w:tcW w:w="2000" w:type="dxa"/>
            <w:shd w:val="clear" w:color="auto" w:fill="auto"/>
          </w:tcPr>
          <w:p w:rsidR="00835730" w:rsidRPr="00F94C7B" w:rsidRDefault="00835730" w:rsidP="002200A4">
            <w:pPr>
              <w:pStyle w:val="TableText"/>
              <w:rPr>
                <w:lang w:val="pt-BR"/>
              </w:rPr>
            </w:pPr>
            <w:r w:rsidRPr="00F94C7B">
              <w:t xml:space="preserve">No. This species feeds on pollen </w:t>
            </w:r>
            <w:r>
              <w:rPr>
                <w:noProof/>
              </w:rPr>
              <w:t>(University of Illinois 2004)</w:t>
            </w:r>
            <w:r w:rsidRPr="00F94C7B">
              <w:t xml:space="preserve">. The female lays eggs on flowers </w:t>
            </w:r>
            <w:r>
              <w:rPr>
                <w:noProof/>
              </w:rPr>
              <w:t>(EPPO 2014)</w:t>
            </w:r>
            <w:r w:rsidRPr="00F94C7B">
              <w:t xml:space="preserve"> then damages the stem causing it to hang or fall to the ground </w:t>
            </w:r>
            <w:r>
              <w:rPr>
                <w:noProof/>
              </w:rPr>
              <w:t>(Plantwise 2015; University of Illinois 2004)</w:t>
            </w:r>
            <w:r w:rsidRPr="00F94C7B">
              <w:t>, preventing fruit development. No records of association with strawberry fruit have been found.</w:t>
            </w:r>
          </w:p>
        </w:tc>
        <w:tc>
          <w:tcPr>
            <w:tcW w:w="2000" w:type="dxa"/>
            <w:shd w:val="clear" w:color="auto" w:fill="auto"/>
          </w:tcPr>
          <w:p w:rsidR="00835730" w:rsidRPr="00F94C7B" w:rsidRDefault="00835730" w:rsidP="00DC0981">
            <w:pPr>
              <w:pStyle w:val="TableText"/>
            </w:pPr>
            <w:r w:rsidRPr="00F94C7B">
              <w:t>Assessment not required</w:t>
            </w:r>
          </w:p>
        </w:tc>
        <w:tc>
          <w:tcPr>
            <w:tcW w:w="2000" w:type="dxa"/>
            <w:shd w:val="clear" w:color="auto" w:fill="auto"/>
          </w:tcPr>
          <w:p w:rsidR="00835730" w:rsidRPr="00F94C7B" w:rsidRDefault="00835730" w:rsidP="00DC0981">
            <w:pPr>
              <w:pStyle w:val="TableText"/>
            </w:pPr>
            <w:r w:rsidRPr="00F94C7B">
              <w:t>Assessment not required</w:t>
            </w:r>
          </w:p>
        </w:tc>
        <w:tc>
          <w:tcPr>
            <w:tcW w:w="2000" w:type="dxa"/>
            <w:shd w:val="clear" w:color="auto" w:fill="auto"/>
          </w:tcPr>
          <w:p w:rsidR="00835730" w:rsidRPr="00F94C7B" w:rsidRDefault="00835730" w:rsidP="00DC0981">
            <w:pPr>
              <w:pStyle w:val="TableText"/>
            </w:pPr>
            <w:r w:rsidRPr="00F94C7B">
              <w:t>No</w:t>
            </w:r>
          </w:p>
        </w:tc>
      </w:tr>
      <w:tr w:rsidR="00835730" w:rsidRPr="00F94C7B" w:rsidTr="00975815">
        <w:trPr>
          <w:cantSplit/>
          <w:trHeight w:val="75"/>
          <w:jc w:val="center"/>
        </w:trPr>
        <w:tc>
          <w:tcPr>
            <w:tcW w:w="2001" w:type="dxa"/>
            <w:shd w:val="clear" w:color="auto" w:fill="auto"/>
          </w:tcPr>
          <w:p w:rsidR="00835730" w:rsidRPr="00F94C7B" w:rsidRDefault="00835730" w:rsidP="00DC0981">
            <w:pPr>
              <w:pStyle w:val="TableText"/>
              <w:rPr>
                <w:i/>
                <w:lang w:val="pt-BR"/>
              </w:rPr>
            </w:pPr>
            <w:r w:rsidRPr="00F94C7B">
              <w:rPr>
                <w:i/>
                <w:lang w:val="pt-BR"/>
              </w:rPr>
              <w:t xml:space="preserve">Apoderus </w:t>
            </w:r>
            <w:r w:rsidRPr="00F94C7B">
              <w:rPr>
                <w:lang w:val="pt-BR"/>
              </w:rPr>
              <w:t>(</w:t>
            </w:r>
            <w:r w:rsidRPr="00F94C7B">
              <w:rPr>
                <w:i/>
                <w:lang w:val="pt-BR"/>
              </w:rPr>
              <w:t>Compsapoderus</w:t>
            </w:r>
            <w:r w:rsidRPr="00F94C7B">
              <w:rPr>
                <w:lang w:val="pt-BR"/>
              </w:rPr>
              <w:t>)</w:t>
            </w:r>
            <w:r w:rsidRPr="00F94C7B">
              <w:rPr>
                <w:i/>
                <w:lang w:val="pt-BR"/>
              </w:rPr>
              <w:t xml:space="preserve"> erythropterus </w:t>
            </w:r>
            <w:r w:rsidRPr="00F94C7B">
              <w:rPr>
                <w:lang w:val="pt-BR"/>
              </w:rPr>
              <w:t>Gmelin 1790</w:t>
            </w:r>
          </w:p>
          <w:p w:rsidR="00835730" w:rsidRPr="00F94C7B" w:rsidRDefault="00835730" w:rsidP="00DC0981">
            <w:pPr>
              <w:pStyle w:val="TableText"/>
              <w:rPr>
                <w:highlight w:val="yellow"/>
              </w:rPr>
            </w:pPr>
            <w:r w:rsidRPr="00F94C7B">
              <w:rPr>
                <w:lang w:val="pt-BR"/>
              </w:rPr>
              <w:t>[Attelabidae]</w:t>
            </w:r>
          </w:p>
        </w:tc>
        <w:tc>
          <w:tcPr>
            <w:tcW w:w="2001" w:type="dxa"/>
            <w:shd w:val="clear" w:color="auto" w:fill="auto"/>
          </w:tcPr>
          <w:p w:rsidR="00835730" w:rsidRPr="00F94C7B" w:rsidRDefault="00835730" w:rsidP="002200A4">
            <w:pPr>
              <w:pStyle w:val="TableText"/>
            </w:pPr>
            <w:r w:rsidRPr="00F94C7B">
              <w:t xml:space="preserve">Yes </w:t>
            </w:r>
            <w:r>
              <w:rPr>
                <w:noProof/>
              </w:rPr>
              <w:t>(QIA 2015b)</w:t>
            </w:r>
          </w:p>
        </w:tc>
        <w:tc>
          <w:tcPr>
            <w:tcW w:w="2000" w:type="dxa"/>
            <w:shd w:val="clear" w:color="auto" w:fill="auto"/>
          </w:tcPr>
          <w:p w:rsidR="00835730" w:rsidRPr="00F94C7B" w:rsidRDefault="00835730" w:rsidP="00DC0981">
            <w:pPr>
              <w:pStyle w:val="TableText"/>
            </w:pPr>
            <w:r w:rsidRPr="00F94C7B">
              <w:t>No records found</w:t>
            </w:r>
          </w:p>
        </w:tc>
        <w:tc>
          <w:tcPr>
            <w:tcW w:w="2000" w:type="dxa"/>
            <w:shd w:val="clear" w:color="auto" w:fill="auto"/>
          </w:tcPr>
          <w:p w:rsidR="00835730" w:rsidRPr="00F94C7B" w:rsidRDefault="00835730" w:rsidP="002200A4">
            <w:pPr>
              <w:pStyle w:val="TableText"/>
              <w:rPr>
                <w:lang w:val="pt-BR"/>
              </w:rPr>
            </w:pPr>
            <w:r w:rsidRPr="00F94C7B">
              <w:t xml:space="preserve">No. Species in the </w:t>
            </w:r>
            <w:r w:rsidRPr="00F94C7B">
              <w:rPr>
                <w:i/>
              </w:rPr>
              <w:t>Apoderus</w:t>
            </w:r>
            <w:r w:rsidRPr="00F94C7B">
              <w:t xml:space="preserve"> feed on leaves </w:t>
            </w:r>
            <w:r>
              <w:rPr>
                <w:noProof/>
              </w:rPr>
              <w:t>(Alford 2007)</w:t>
            </w:r>
            <w:r w:rsidRPr="00F94C7B">
              <w:t xml:space="preserve">. The female rolls the leaf and lays eggs inside. The larvae and pupa develop in the rolled leaves </w:t>
            </w:r>
            <w:r>
              <w:rPr>
                <w:noProof/>
              </w:rPr>
              <w:t>(Gønget 2003)</w:t>
            </w:r>
            <w:r w:rsidRPr="00F94C7B">
              <w:t>. No records of association with strawberry fruit have been found.</w:t>
            </w:r>
          </w:p>
        </w:tc>
        <w:tc>
          <w:tcPr>
            <w:tcW w:w="2000" w:type="dxa"/>
            <w:shd w:val="clear" w:color="auto" w:fill="auto"/>
          </w:tcPr>
          <w:p w:rsidR="00835730" w:rsidRPr="00F94C7B" w:rsidRDefault="00835730" w:rsidP="00DC0981">
            <w:pPr>
              <w:pStyle w:val="TableText"/>
            </w:pPr>
            <w:r w:rsidRPr="00F94C7B">
              <w:t>Assessment not required</w:t>
            </w:r>
          </w:p>
        </w:tc>
        <w:tc>
          <w:tcPr>
            <w:tcW w:w="2000" w:type="dxa"/>
            <w:shd w:val="clear" w:color="auto" w:fill="auto"/>
          </w:tcPr>
          <w:p w:rsidR="00835730" w:rsidRPr="00F94C7B" w:rsidRDefault="00835730" w:rsidP="00DC0981">
            <w:pPr>
              <w:pStyle w:val="TableText"/>
            </w:pPr>
            <w:r w:rsidRPr="00F94C7B">
              <w:t>Assessment not required</w:t>
            </w:r>
          </w:p>
        </w:tc>
        <w:tc>
          <w:tcPr>
            <w:tcW w:w="2000" w:type="dxa"/>
            <w:shd w:val="clear" w:color="auto" w:fill="auto"/>
          </w:tcPr>
          <w:p w:rsidR="00835730" w:rsidRPr="00F94C7B" w:rsidRDefault="00835730" w:rsidP="00DC0981">
            <w:pPr>
              <w:pStyle w:val="TableText"/>
            </w:pPr>
            <w:r w:rsidRPr="00F94C7B">
              <w:t>No</w:t>
            </w:r>
          </w:p>
        </w:tc>
      </w:tr>
      <w:tr w:rsidR="00835730" w:rsidRPr="00F94C7B" w:rsidTr="00975815">
        <w:trPr>
          <w:cantSplit/>
          <w:trHeight w:val="75"/>
          <w:jc w:val="center"/>
        </w:trPr>
        <w:tc>
          <w:tcPr>
            <w:tcW w:w="2001" w:type="dxa"/>
            <w:shd w:val="clear" w:color="auto" w:fill="auto"/>
          </w:tcPr>
          <w:p w:rsidR="00835730" w:rsidRPr="00F94C7B" w:rsidRDefault="00835730" w:rsidP="00DC0981">
            <w:pPr>
              <w:pStyle w:val="TableText"/>
              <w:rPr>
                <w:lang w:val="pt-BR"/>
              </w:rPr>
            </w:pPr>
            <w:r w:rsidRPr="00F94C7B">
              <w:rPr>
                <w:i/>
                <w:lang w:val="pt-BR"/>
              </w:rPr>
              <w:lastRenderedPageBreak/>
              <w:t xml:space="preserve">Auletobius uniformis </w:t>
            </w:r>
            <w:r w:rsidRPr="00F94C7B">
              <w:rPr>
                <w:lang w:val="pt-BR"/>
              </w:rPr>
              <w:t>Roelofs, 1874</w:t>
            </w:r>
          </w:p>
          <w:p w:rsidR="00835730" w:rsidRPr="00F94C7B" w:rsidRDefault="00835730" w:rsidP="00DC0981">
            <w:pPr>
              <w:pStyle w:val="TableText"/>
              <w:rPr>
                <w:i/>
                <w:highlight w:val="yellow"/>
                <w:lang w:val="en-US"/>
              </w:rPr>
            </w:pPr>
            <w:r w:rsidRPr="00F94C7B">
              <w:rPr>
                <w:lang w:val="pt-BR"/>
              </w:rPr>
              <w:t>[Attelabidae]</w:t>
            </w:r>
          </w:p>
        </w:tc>
        <w:tc>
          <w:tcPr>
            <w:tcW w:w="2001" w:type="dxa"/>
            <w:shd w:val="clear" w:color="auto" w:fill="auto"/>
          </w:tcPr>
          <w:p w:rsidR="00835730" w:rsidRPr="00F94C7B" w:rsidRDefault="00835730" w:rsidP="002200A4">
            <w:pPr>
              <w:pStyle w:val="TableText"/>
            </w:pPr>
            <w:r w:rsidRPr="00F94C7B">
              <w:t xml:space="preserve">Yes </w:t>
            </w:r>
            <w:r>
              <w:rPr>
                <w:noProof/>
              </w:rPr>
              <w:t>(QIA 2015b)</w:t>
            </w:r>
          </w:p>
        </w:tc>
        <w:tc>
          <w:tcPr>
            <w:tcW w:w="2000" w:type="dxa"/>
            <w:shd w:val="clear" w:color="auto" w:fill="auto"/>
          </w:tcPr>
          <w:p w:rsidR="00835730" w:rsidRPr="00F94C7B" w:rsidRDefault="00835730" w:rsidP="00DC0981">
            <w:pPr>
              <w:pStyle w:val="TableText"/>
            </w:pPr>
            <w:r w:rsidRPr="00F94C7B">
              <w:t>No records found</w:t>
            </w:r>
          </w:p>
        </w:tc>
        <w:tc>
          <w:tcPr>
            <w:tcW w:w="2000" w:type="dxa"/>
            <w:shd w:val="clear" w:color="auto" w:fill="auto"/>
          </w:tcPr>
          <w:p w:rsidR="00835730" w:rsidRPr="00F94C7B" w:rsidRDefault="00835730" w:rsidP="002200A4">
            <w:pPr>
              <w:pStyle w:val="TableText"/>
            </w:pPr>
            <w:r w:rsidRPr="00F94C7B">
              <w:t>No. There is little specific information available on this species. However, a closely related species</w:t>
            </w:r>
            <w:r>
              <w:rPr>
                <w:i/>
              </w:rPr>
              <w:t>, A. </w:t>
            </w:r>
            <w:r w:rsidRPr="00F94C7B">
              <w:rPr>
                <w:i/>
              </w:rPr>
              <w:t>congruous</w:t>
            </w:r>
            <w:r w:rsidRPr="00F94C7B">
              <w:t xml:space="preserve">, feeds on flowers including those of strawberry. Adults attack the base of the blossom causing the flower to wilt </w:t>
            </w:r>
            <w:r>
              <w:rPr>
                <w:noProof/>
              </w:rPr>
              <w:t>(Buckell 1943)</w:t>
            </w:r>
            <w:r w:rsidRPr="00F94C7B">
              <w:t>. No records of association with strawberry fruit have been found.</w:t>
            </w:r>
          </w:p>
        </w:tc>
        <w:tc>
          <w:tcPr>
            <w:tcW w:w="2000" w:type="dxa"/>
            <w:shd w:val="clear" w:color="auto" w:fill="auto"/>
          </w:tcPr>
          <w:p w:rsidR="00835730" w:rsidRPr="00F94C7B" w:rsidRDefault="00835730" w:rsidP="00DC0981">
            <w:pPr>
              <w:pStyle w:val="TableText"/>
            </w:pPr>
            <w:r w:rsidRPr="00F94C7B">
              <w:t>Assessment not required</w:t>
            </w:r>
          </w:p>
        </w:tc>
        <w:tc>
          <w:tcPr>
            <w:tcW w:w="2000" w:type="dxa"/>
            <w:shd w:val="clear" w:color="auto" w:fill="auto"/>
          </w:tcPr>
          <w:p w:rsidR="00835730" w:rsidRPr="00F94C7B" w:rsidRDefault="00835730" w:rsidP="00DC0981">
            <w:pPr>
              <w:pStyle w:val="TableText"/>
            </w:pPr>
            <w:r w:rsidRPr="00F94C7B">
              <w:t>Assessment not required</w:t>
            </w:r>
          </w:p>
        </w:tc>
        <w:tc>
          <w:tcPr>
            <w:tcW w:w="2000" w:type="dxa"/>
            <w:shd w:val="clear" w:color="auto" w:fill="auto"/>
          </w:tcPr>
          <w:p w:rsidR="00835730" w:rsidRPr="00F94C7B" w:rsidRDefault="00835730" w:rsidP="00DC0981">
            <w:pPr>
              <w:pStyle w:val="TableText"/>
            </w:pPr>
            <w:r w:rsidRPr="00F94C7B">
              <w:t>No</w:t>
            </w:r>
          </w:p>
        </w:tc>
      </w:tr>
      <w:tr w:rsidR="00835730" w:rsidRPr="00F94C7B" w:rsidTr="00975815">
        <w:trPr>
          <w:cantSplit/>
          <w:trHeight w:val="75"/>
          <w:jc w:val="center"/>
        </w:trPr>
        <w:tc>
          <w:tcPr>
            <w:tcW w:w="2001" w:type="dxa"/>
            <w:shd w:val="clear" w:color="auto" w:fill="auto"/>
          </w:tcPr>
          <w:p w:rsidR="00835730" w:rsidRPr="00F94C7B" w:rsidRDefault="00835730" w:rsidP="00DC0981">
            <w:pPr>
              <w:pStyle w:val="TableText"/>
              <w:rPr>
                <w:lang w:val="pt-BR"/>
              </w:rPr>
            </w:pPr>
            <w:r w:rsidRPr="00F94C7B">
              <w:rPr>
                <w:i/>
                <w:lang w:val="pt-BR"/>
              </w:rPr>
              <w:t xml:space="preserve">Basilepta fulvipes </w:t>
            </w:r>
            <w:r w:rsidRPr="00F94C7B">
              <w:rPr>
                <w:lang w:val="pt-BR"/>
              </w:rPr>
              <w:t>Motschulsky 1860</w:t>
            </w:r>
          </w:p>
          <w:p w:rsidR="00835730" w:rsidRPr="00F94C7B" w:rsidRDefault="00835730" w:rsidP="00DC0981">
            <w:pPr>
              <w:pStyle w:val="TableText"/>
              <w:rPr>
                <w:lang w:val="pt-BR"/>
              </w:rPr>
            </w:pPr>
            <w:r w:rsidRPr="00F94C7B">
              <w:rPr>
                <w:lang w:val="pt-BR"/>
              </w:rPr>
              <w:t>[Chrysomelidae]</w:t>
            </w:r>
          </w:p>
          <w:p w:rsidR="00835730" w:rsidRPr="00F94C7B" w:rsidRDefault="00835730" w:rsidP="00DC0981">
            <w:pPr>
              <w:pStyle w:val="TableText"/>
              <w:rPr>
                <w:i/>
                <w:highlight w:val="yellow"/>
                <w:lang w:val="en-US"/>
              </w:rPr>
            </w:pPr>
            <w:r>
              <w:rPr>
                <w:lang w:val="pt-BR"/>
              </w:rPr>
              <w:t>G</w:t>
            </w:r>
            <w:r w:rsidRPr="00F94C7B">
              <w:rPr>
                <w:lang w:val="pt-BR"/>
              </w:rPr>
              <w:t>olden-green minute leaf beetle</w:t>
            </w:r>
          </w:p>
        </w:tc>
        <w:tc>
          <w:tcPr>
            <w:tcW w:w="2001" w:type="dxa"/>
            <w:shd w:val="clear" w:color="auto" w:fill="auto"/>
          </w:tcPr>
          <w:p w:rsidR="00835730" w:rsidRPr="00F94C7B" w:rsidRDefault="00835730" w:rsidP="002200A4">
            <w:pPr>
              <w:pStyle w:val="TableText"/>
            </w:pPr>
            <w:r w:rsidRPr="00F94C7B">
              <w:t xml:space="preserve">Yes </w:t>
            </w:r>
            <w:r>
              <w:rPr>
                <w:noProof/>
              </w:rPr>
              <w:t>(QIA 2015b)</w:t>
            </w:r>
          </w:p>
        </w:tc>
        <w:tc>
          <w:tcPr>
            <w:tcW w:w="2000" w:type="dxa"/>
            <w:shd w:val="clear" w:color="auto" w:fill="auto"/>
          </w:tcPr>
          <w:p w:rsidR="00835730" w:rsidRPr="00F94C7B" w:rsidRDefault="00835730" w:rsidP="00DC0981">
            <w:pPr>
              <w:pStyle w:val="TableText"/>
            </w:pPr>
            <w:r w:rsidRPr="00F94C7B">
              <w:t>No records found</w:t>
            </w:r>
          </w:p>
        </w:tc>
        <w:tc>
          <w:tcPr>
            <w:tcW w:w="2000" w:type="dxa"/>
            <w:shd w:val="clear" w:color="auto" w:fill="auto"/>
          </w:tcPr>
          <w:p w:rsidR="00835730" w:rsidRPr="00F94C7B" w:rsidRDefault="00835730" w:rsidP="002200A4">
            <w:pPr>
              <w:pStyle w:val="TableText"/>
            </w:pPr>
            <w:r w:rsidRPr="00F94C7B">
              <w:t xml:space="preserve">No. This species feeds only on leaves </w:t>
            </w:r>
            <w:r>
              <w:rPr>
                <w:noProof/>
              </w:rPr>
              <w:t>(NPQS 2007; QIA 2015b; USDA-APHIS 2002)</w:t>
            </w:r>
            <w:r w:rsidRPr="00F94C7B">
              <w:t>. No records of association with strawberry fruit have been found.</w:t>
            </w:r>
          </w:p>
        </w:tc>
        <w:tc>
          <w:tcPr>
            <w:tcW w:w="2000" w:type="dxa"/>
            <w:shd w:val="clear" w:color="auto" w:fill="auto"/>
          </w:tcPr>
          <w:p w:rsidR="00835730" w:rsidRPr="00F94C7B" w:rsidRDefault="00835730" w:rsidP="00DC0981">
            <w:pPr>
              <w:pStyle w:val="TableText"/>
            </w:pPr>
            <w:r w:rsidRPr="00F94C7B">
              <w:t>Assessment not required</w:t>
            </w:r>
          </w:p>
        </w:tc>
        <w:tc>
          <w:tcPr>
            <w:tcW w:w="2000" w:type="dxa"/>
            <w:shd w:val="clear" w:color="auto" w:fill="auto"/>
          </w:tcPr>
          <w:p w:rsidR="00835730" w:rsidRPr="00F94C7B" w:rsidRDefault="00835730" w:rsidP="00DC0981">
            <w:pPr>
              <w:pStyle w:val="TableText"/>
            </w:pPr>
            <w:r w:rsidRPr="00F94C7B">
              <w:t>Assessment not required</w:t>
            </w:r>
          </w:p>
        </w:tc>
        <w:tc>
          <w:tcPr>
            <w:tcW w:w="2000" w:type="dxa"/>
            <w:shd w:val="clear" w:color="auto" w:fill="auto"/>
          </w:tcPr>
          <w:p w:rsidR="00835730" w:rsidRPr="00F94C7B" w:rsidRDefault="00835730" w:rsidP="00DC0981">
            <w:pPr>
              <w:pStyle w:val="TableText"/>
            </w:pPr>
            <w:r w:rsidRPr="00F94C7B">
              <w:t>No</w:t>
            </w:r>
          </w:p>
        </w:tc>
      </w:tr>
      <w:tr w:rsidR="00835730" w:rsidRPr="00F94C7B" w:rsidTr="00975815">
        <w:trPr>
          <w:cantSplit/>
          <w:trHeight w:val="75"/>
          <w:jc w:val="center"/>
        </w:trPr>
        <w:tc>
          <w:tcPr>
            <w:tcW w:w="2001" w:type="dxa"/>
            <w:shd w:val="clear" w:color="auto" w:fill="auto"/>
          </w:tcPr>
          <w:p w:rsidR="00835730" w:rsidRPr="00F94C7B" w:rsidRDefault="00835730" w:rsidP="00DC0981">
            <w:pPr>
              <w:pStyle w:val="TableText"/>
              <w:rPr>
                <w:lang w:val="pt-BR"/>
              </w:rPr>
            </w:pPr>
            <w:r w:rsidRPr="00F94C7B">
              <w:rPr>
                <w:i/>
                <w:lang w:val="pt-BR"/>
              </w:rPr>
              <w:lastRenderedPageBreak/>
              <w:t xml:space="preserve">Cleoporus variabilis </w:t>
            </w:r>
            <w:r>
              <w:rPr>
                <w:lang w:val="pt-BR"/>
              </w:rPr>
              <w:t>Baly 1874</w:t>
            </w:r>
          </w:p>
          <w:p w:rsidR="00835730" w:rsidRPr="00F94C7B" w:rsidRDefault="00835730" w:rsidP="00DC0981">
            <w:pPr>
              <w:pStyle w:val="TableText"/>
              <w:rPr>
                <w:lang w:val="pt-BR"/>
              </w:rPr>
            </w:pPr>
            <w:r w:rsidRPr="00F94C7B">
              <w:rPr>
                <w:lang w:val="pt-BR"/>
              </w:rPr>
              <w:t>[Chrysomelidae]</w:t>
            </w:r>
          </w:p>
          <w:p w:rsidR="00835730" w:rsidRPr="00F94C7B" w:rsidRDefault="00835730" w:rsidP="00DC0981">
            <w:pPr>
              <w:pStyle w:val="TableText"/>
              <w:rPr>
                <w:i/>
                <w:highlight w:val="yellow"/>
                <w:lang w:val="en-US"/>
              </w:rPr>
            </w:pPr>
            <w:r>
              <w:rPr>
                <w:lang w:val="pt-BR"/>
              </w:rPr>
              <w:t>V</w:t>
            </w:r>
            <w:r w:rsidRPr="00F94C7B">
              <w:rPr>
                <w:lang w:val="pt-BR"/>
              </w:rPr>
              <w:t>ariable leaf beetle</w:t>
            </w:r>
          </w:p>
        </w:tc>
        <w:tc>
          <w:tcPr>
            <w:tcW w:w="2001" w:type="dxa"/>
            <w:shd w:val="clear" w:color="auto" w:fill="auto"/>
          </w:tcPr>
          <w:p w:rsidR="00835730" w:rsidRPr="00F94C7B" w:rsidRDefault="00835730" w:rsidP="002200A4">
            <w:pPr>
              <w:pStyle w:val="TableText"/>
            </w:pPr>
            <w:r w:rsidRPr="00F94C7B">
              <w:t xml:space="preserve">Yes </w:t>
            </w:r>
            <w:r>
              <w:rPr>
                <w:noProof/>
              </w:rPr>
              <w:t>(QIA 2015b)</w:t>
            </w:r>
          </w:p>
        </w:tc>
        <w:tc>
          <w:tcPr>
            <w:tcW w:w="2000" w:type="dxa"/>
            <w:shd w:val="clear" w:color="auto" w:fill="auto"/>
          </w:tcPr>
          <w:p w:rsidR="00835730" w:rsidRPr="00F94C7B" w:rsidRDefault="00835730" w:rsidP="00DC0981">
            <w:pPr>
              <w:pStyle w:val="TableText"/>
            </w:pPr>
            <w:r w:rsidRPr="00F94C7B">
              <w:t>No records found</w:t>
            </w:r>
          </w:p>
        </w:tc>
        <w:tc>
          <w:tcPr>
            <w:tcW w:w="2000" w:type="dxa"/>
            <w:shd w:val="clear" w:color="auto" w:fill="auto"/>
          </w:tcPr>
          <w:p w:rsidR="00835730" w:rsidRPr="00F94C7B" w:rsidRDefault="00835730" w:rsidP="002200A4">
            <w:pPr>
              <w:pStyle w:val="TableText"/>
            </w:pPr>
            <w:r w:rsidRPr="00F94C7B">
              <w:t xml:space="preserve">No. There is little specific information available on this species. However, whilst other species in the family Chrysomelidae have been known to feed on fruit, flowers and foliage of other plants </w:t>
            </w:r>
            <w:r>
              <w:rPr>
                <w:noProof/>
              </w:rPr>
              <w:t>(Erichsen, McGeoch &amp; Schoeman 1993; Gök, Gül Alsan &amp; Aslam 2005; Murray 1982; Waterson &amp; Urquhart 1995)</w:t>
            </w:r>
            <w:r w:rsidRPr="00F94C7B">
              <w:t xml:space="preserve">, </w:t>
            </w:r>
            <w:r>
              <w:rPr>
                <w:i/>
              </w:rPr>
              <w:t>C. </w:t>
            </w:r>
            <w:r w:rsidRPr="00F94C7B">
              <w:rPr>
                <w:i/>
              </w:rPr>
              <w:t>variabilis</w:t>
            </w:r>
            <w:r w:rsidRPr="00F94C7B">
              <w:t xml:space="preserve"> has only been found on leaves in Korean strawberries </w:t>
            </w:r>
            <w:r>
              <w:rPr>
                <w:noProof/>
              </w:rPr>
              <w:t>(QIA 2015b)</w:t>
            </w:r>
            <w:r w:rsidRPr="00F94C7B">
              <w:t xml:space="preserve"> and no records of association with strawberry fruit have been found.</w:t>
            </w:r>
          </w:p>
        </w:tc>
        <w:tc>
          <w:tcPr>
            <w:tcW w:w="2000" w:type="dxa"/>
            <w:shd w:val="clear" w:color="auto" w:fill="auto"/>
          </w:tcPr>
          <w:p w:rsidR="00835730" w:rsidRPr="00F94C7B" w:rsidRDefault="00835730" w:rsidP="00DC0981">
            <w:pPr>
              <w:pStyle w:val="TableText"/>
            </w:pPr>
            <w:r w:rsidRPr="00F94C7B">
              <w:t>Assessment not required</w:t>
            </w:r>
          </w:p>
        </w:tc>
        <w:tc>
          <w:tcPr>
            <w:tcW w:w="2000" w:type="dxa"/>
            <w:shd w:val="clear" w:color="auto" w:fill="auto"/>
          </w:tcPr>
          <w:p w:rsidR="00835730" w:rsidRPr="00F94C7B" w:rsidRDefault="00835730" w:rsidP="00DC0981">
            <w:pPr>
              <w:pStyle w:val="TableText"/>
            </w:pPr>
            <w:r w:rsidRPr="00F94C7B">
              <w:t>Assessment not required</w:t>
            </w:r>
          </w:p>
        </w:tc>
        <w:tc>
          <w:tcPr>
            <w:tcW w:w="2000" w:type="dxa"/>
            <w:shd w:val="clear" w:color="auto" w:fill="auto"/>
          </w:tcPr>
          <w:p w:rsidR="00835730" w:rsidRPr="00F94C7B" w:rsidRDefault="00835730" w:rsidP="00DC0981">
            <w:pPr>
              <w:pStyle w:val="TableText"/>
            </w:pPr>
            <w:r w:rsidRPr="00F94C7B">
              <w:t>No</w:t>
            </w:r>
          </w:p>
        </w:tc>
      </w:tr>
      <w:tr w:rsidR="00835730" w:rsidRPr="00F94C7B" w:rsidTr="00975815">
        <w:trPr>
          <w:cantSplit/>
          <w:trHeight w:val="75"/>
          <w:jc w:val="center"/>
        </w:trPr>
        <w:tc>
          <w:tcPr>
            <w:tcW w:w="2001" w:type="dxa"/>
            <w:shd w:val="clear" w:color="auto" w:fill="auto"/>
          </w:tcPr>
          <w:p w:rsidR="00835730" w:rsidRPr="00F94C7B" w:rsidRDefault="00835730" w:rsidP="00DC0981">
            <w:pPr>
              <w:pStyle w:val="TableText"/>
              <w:rPr>
                <w:lang w:val="pt-BR"/>
              </w:rPr>
            </w:pPr>
            <w:r w:rsidRPr="00F94C7B">
              <w:rPr>
                <w:i/>
                <w:lang w:val="pt-BR"/>
              </w:rPr>
              <w:lastRenderedPageBreak/>
              <w:t xml:space="preserve">Compsapoderus erythrogaster </w:t>
            </w:r>
            <w:r w:rsidRPr="00F94C7B">
              <w:rPr>
                <w:lang w:val="pt-BR"/>
              </w:rPr>
              <w:t>Snelle van Vollenhoven 1865</w:t>
            </w:r>
          </w:p>
          <w:p w:rsidR="00835730" w:rsidRPr="00F94C7B" w:rsidRDefault="00835730" w:rsidP="00DC0981">
            <w:pPr>
              <w:pStyle w:val="TableText"/>
              <w:rPr>
                <w:lang w:val="pt-BR"/>
              </w:rPr>
            </w:pPr>
            <w:r w:rsidRPr="00F94C7B">
              <w:rPr>
                <w:lang w:val="pt-BR"/>
              </w:rPr>
              <w:t xml:space="preserve">Synonym: </w:t>
            </w:r>
            <w:r w:rsidRPr="00F94C7B">
              <w:rPr>
                <w:i/>
                <w:lang w:val="pt-BR"/>
              </w:rPr>
              <w:t xml:space="preserve">Apoderus erythrogaster </w:t>
            </w:r>
            <w:r w:rsidRPr="00F94C7B">
              <w:rPr>
                <w:lang w:val="pt-BR"/>
              </w:rPr>
              <w:t>Snelle van Vollenhoven 1865</w:t>
            </w:r>
          </w:p>
          <w:p w:rsidR="00835730" w:rsidRPr="00F94C7B" w:rsidRDefault="00835730" w:rsidP="00DC0981">
            <w:pPr>
              <w:pStyle w:val="TableText"/>
              <w:rPr>
                <w:lang w:val="pt-BR"/>
              </w:rPr>
            </w:pPr>
            <w:r w:rsidRPr="00F94C7B">
              <w:rPr>
                <w:lang w:val="pt-BR"/>
              </w:rPr>
              <w:t>[Attelabidae]</w:t>
            </w:r>
          </w:p>
          <w:p w:rsidR="00835730" w:rsidRPr="00F94C7B" w:rsidRDefault="00835730" w:rsidP="00DC0981">
            <w:pPr>
              <w:pStyle w:val="TableText"/>
            </w:pPr>
            <w:r>
              <w:rPr>
                <w:lang w:val="pt-BR"/>
              </w:rPr>
              <w:t>L</w:t>
            </w:r>
            <w:r w:rsidRPr="00F94C7B">
              <w:rPr>
                <w:lang w:val="pt-BR"/>
              </w:rPr>
              <w:t>eaf-rolling weevil</w:t>
            </w:r>
          </w:p>
        </w:tc>
        <w:tc>
          <w:tcPr>
            <w:tcW w:w="2001" w:type="dxa"/>
            <w:shd w:val="clear" w:color="auto" w:fill="auto"/>
          </w:tcPr>
          <w:p w:rsidR="00835730" w:rsidRPr="00F94C7B" w:rsidRDefault="00835730" w:rsidP="002200A4">
            <w:pPr>
              <w:pStyle w:val="TableText"/>
            </w:pPr>
            <w:r w:rsidRPr="00F94C7B">
              <w:t xml:space="preserve">Yes </w:t>
            </w:r>
            <w:r>
              <w:rPr>
                <w:noProof/>
              </w:rPr>
              <w:t>(QIA 2015b)</w:t>
            </w:r>
          </w:p>
        </w:tc>
        <w:tc>
          <w:tcPr>
            <w:tcW w:w="2000" w:type="dxa"/>
            <w:shd w:val="clear" w:color="auto" w:fill="auto"/>
          </w:tcPr>
          <w:p w:rsidR="00835730" w:rsidRPr="00F94C7B" w:rsidRDefault="00835730" w:rsidP="00DC0981">
            <w:pPr>
              <w:pStyle w:val="TableText"/>
              <w:rPr>
                <w:sz w:val="16"/>
              </w:rPr>
            </w:pPr>
            <w:r w:rsidRPr="00F94C7B">
              <w:t>No records found</w:t>
            </w:r>
          </w:p>
        </w:tc>
        <w:tc>
          <w:tcPr>
            <w:tcW w:w="2000" w:type="dxa"/>
            <w:shd w:val="clear" w:color="auto" w:fill="auto"/>
          </w:tcPr>
          <w:p w:rsidR="00835730" w:rsidRPr="00F94C7B" w:rsidRDefault="00835730" w:rsidP="002200A4">
            <w:pPr>
              <w:pStyle w:val="TableText"/>
              <w:rPr>
                <w:sz w:val="16"/>
              </w:rPr>
            </w:pPr>
            <w:r w:rsidRPr="00F94C7B">
              <w:t xml:space="preserve">No. There is little specific information available on </w:t>
            </w:r>
            <w:r>
              <w:rPr>
                <w:i/>
              </w:rPr>
              <w:t>C. </w:t>
            </w:r>
            <w:r w:rsidRPr="00F94C7B">
              <w:rPr>
                <w:i/>
              </w:rPr>
              <w:t>erythrogaster</w:t>
            </w:r>
            <w:r w:rsidRPr="00F94C7B">
              <w:t xml:space="preserve">, but one study did record feeding on foliage of broad-leafed plants </w:t>
            </w:r>
            <w:r>
              <w:rPr>
                <w:noProof/>
              </w:rPr>
              <w:t>(Isagi 1987)</w:t>
            </w:r>
            <w:r w:rsidRPr="00F94C7B">
              <w:t>, and leaf</w:t>
            </w:r>
            <w:r>
              <w:noBreakHyphen/>
            </w:r>
            <w:r w:rsidRPr="00F94C7B">
              <w:t xml:space="preserve">rolling species in this family are characteristic in their habit of making a ‘cradle’ out of leaves within which they lay their eggs </w:t>
            </w:r>
            <w:r>
              <w:rPr>
                <w:noProof/>
              </w:rPr>
              <w:t>(Park, Lee &amp; Park 2012)</w:t>
            </w:r>
            <w:r w:rsidRPr="00F94C7B">
              <w:t>, removing the possibility of their eggs being laid on fruit. No records of adults feeding on fruit of any kind have been found.</w:t>
            </w:r>
          </w:p>
        </w:tc>
        <w:tc>
          <w:tcPr>
            <w:tcW w:w="2000" w:type="dxa"/>
            <w:shd w:val="clear" w:color="auto" w:fill="auto"/>
          </w:tcPr>
          <w:p w:rsidR="00835730" w:rsidRPr="00F94C7B" w:rsidRDefault="00835730" w:rsidP="00DC0981">
            <w:pPr>
              <w:pStyle w:val="TableText"/>
              <w:rPr>
                <w:highlight w:val="yellow"/>
              </w:rPr>
            </w:pPr>
            <w:r w:rsidRPr="00F94C7B">
              <w:t>Assessment not required</w:t>
            </w:r>
          </w:p>
        </w:tc>
        <w:tc>
          <w:tcPr>
            <w:tcW w:w="2000" w:type="dxa"/>
            <w:shd w:val="clear" w:color="auto" w:fill="auto"/>
          </w:tcPr>
          <w:p w:rsidR="00835730" w:rsidRPr="00F94C7B" w:rsidRDefault="00835730" w:rsidP="00DC0981">
            <w:pPr>
              <w:pStyle w:val="TableText"/>
            </w:pPr>
            <w:r w:rsidRPr="00F94C7B">
              <w:t>Assessment not required</w:t>
            </w:r>
          </w:p>
        </w:tc>
        <w:tc>
          <w:tcPr>
            <w:tcW w:w="2000" w:type="dxa"/>
            <w:shd w:val="clear" w:color="auto" w:fill="auto"/>
          </w:tcPr>
          <w:p w:rsidR="00835730" w:rsidRPr="00F94C7B" w:rsidRDefault="00835730" w:rsidP="00DC0981">
            <w:pPr>
              <w:pStyle w:val="TableText"/>
            </w:pPr>
            <w:r w:rsidRPr="00F94C7B">
              <w:t>No</w:t>
            </w:r>
          </w:p>
        </w:tc>
      </w:tr>
      <w:tr w:rsidR="00835730" w:rsidRPr="00F94C7B" w:rsidTr="00975815">
        <w:trPr>
          <w:cantSplit/>
          <w:trHeight w:val="75"/>
          <w:jc w:val="center"/>
        </w:trPr>
        <w:tc>
          <w:tcPr>
            <w:tcW w:w="2001" w:type="dxa"/>
            <w:shd w:val="clear" w:color="auto" w:fill="auto"/>
          </w:tcPr>
          <w:p w:rsidR="00835730" w:rsidRPr="00F94C7B" w:rsidRDefault="00835730" w:rsidP="00DC0981">
            <w:pPr>
              <w:pStyle w:val="TableText"/>
              <w:rPr>
                <w:lang w:val="pt-BR"/>
              </w:rPr>
            </w:pPr>
            <w:r w:rsidRPr="00F94C7B">
              <w:rPr>
                <w:i/>
                <w:lang w:val="pt-BR"/>
              </w:rPr>
              <w:t xml:space="preserve">Exomala orientalis </w:t>
            </w:r>
            <w:r w:rsidRPr="00F94C7B">
              <w:rPr>
                <w:lang w:val="pt-BR"/>
              </w:rPr>
              <w:t>Waterhouse 1875</w:t>
            </w:r>
          </w:p>
          <w:p w:rsidR="00835730" w:rsidRPr="00F94C7B" w:rsidRDefault="00835730" w:rsidP="00DC0981">
            <w:pPr>
              <w:pStyle w:val="TableText"/>
              <w:rPr>
                <w:lang w:val="pt-BR"/>
              </w:rPr>
            </w:pPr>
            <w:r w:rsidRPr="00F94C7B">
              <w:rPr>
                <w:lang w:val="pt-BR"/>
              </w:rPr>
              <w:t>[Scarabaeidae]</w:t>
            </w:r>
          </w:p>
          <w:p w:rsidR="00835730" w:rsidRPr="00F94C7B" w:rsidRDefault="00835730" w:rsidP="00DC0981">
            <w:pPr>
              <w:pStyle w:val="TableText"/>
              <w:rPr>
                <w:i/>
                <w:highlight w:val="yellow"/>
                <w:lang w:val="pt-BR"/>
              </w:rPr>
            </w:pPr>
            <w:r>
              <w:rPr>
                <w:lang w:val="pt-BR"/>
              </w:rPr>
              <w:t>O</w:t>
            </w:r>
            <w:r w:rsidRPr="00F94C7B">
              <w:rPr>
                <w:lang w:val="pt-BR"/>
              </w:rPr>
              <w:t>riental beetle</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(EPPO 2015)</w:t>
            </w:r>
          </w:p>
        </w:tc>
        <w:tc>
          <w:tcPr>
            <w:tcW w:w="2000" w:type="dxa"/>
            <w:shd w:val="clear" w:color="auto" w:fill="auto"/>
          </w:tcPr>
          <w:p w:rsidR="00835730" w:rsidRPr="00F94C7B" w:rsidRDefault="00835730" w:rsidP="00DC0981">
            <w:pPr>
              <w:pStyle w:val="TableText"/>
              <w:rPr>
                <w:szCs w:val="16"/>
                <w:highlight w:val="yellow"/>
              </w:rPr>
            </w:pPr>
            <w:r w:rsidRPr="00F94C7B">
              <w:t>No records found</w:t>
            </w:r>
          </w:p>
        </w:tc>
        <w:tc>
          <w:tcPr>
            <w:tcW w:w="2000" w:type="dxa"/>
            <w:shd w:val="clear" w:color="auto" w:fill="auto"/>
          </w:tcPr>
          <w:p w:rsidR="00835730" w:rsidRPr="00F94C7B" w:rsidRDefault="00835730" w:rsidP="002200A4">
            <w:pPr>
              <w:pStyle w:val="TableText"/>
              <w:rPr>
                <w:highlight w:val="yellow"/>
              </w:rPr>
            </w:pPr>
            <w:r w:rsidRPr="00F94C7B">
              <w:t xml:space="preserve">No. The female lays its eggs near the roots of the plant </w:t>
            </w:r>
            <w:r>
              <w:rPr>
                <w:noProof/>
              </w:rPr>
              <w:t>(Koppenhöfer et al. 2007)</w:t>
            </w:r>
            <w:r w:rsidRPr="00F94C7B">
              <w:t xml:space="preserve">. The larvae then feed on the root system of strawberries with major infestations damaging the cortex and crown of the plant </w:t>
            </w:r>
            <w:r>
              <w:rPr>
                <w:noProof/>
              </w:rPr>
              <w:t>(LaMondia &amp; Cowles 2005)</w:t>
            </w:r>
            <w:r w:rsidRPr="00F94C7B">
              <w:t>. No records of association with strawberry fruit have been found.</w:t>
            </w:r>
          </w:p>
        </w:tc>
        <w:tc>
          <w:tcPr>
            <w:tcW w:w="2000" w:type="dxa"/>
            <w:shd w:val="clear" w:color="auto" w:fill="auto"/>
          </w:tcPr>
          <w:p w:rsidR="00835730" w:rsidRPr="00F94C7B" w:rsidRDefault="00835730" w:rsidP="00DC0981">
            <w:pPr>
              <w:pStyle w:val="TableText"/>
              <w:rPr>
                <w:highlight w:val="yellow"/>
              </w:rPr>
            </w:pPr>
            <w:r w:rsidRPr="00F94C7B">
              <w:t>Assessment not required</w:t>
            </w:r>
          </w:p>
        </w:tc>
        <w:tc>
          <w:tcPr>
            <w:tcW w:w="2000" w:type="dxa"/>
            <w:shd w:val="clear" w:color="auto" w:fill="auto"/>
          </w:tcPr>
          <w:p w:rsidR="00835730" w:rsidRPr="00F94C7B" w:rsidRDefault="00835730" w:rsidP="00DC0981">
            <w:pPr>
              <w:pStyle w:val="TableText"/>
              <w:rPr>
                <w:highlight w:val="yellow"/>
              </w:rPr>
            </w:pPr>
            <w:r w:rsidRPr="00F94C7B">
              <w:t>Assessment not required</w:t>
            </w:r>
          </w:p>
        </w:tc>
        <w:tc>
          <w:tcPr>
            <w:tcW w:w="2000" w:type="dxa"/>
            <w:shd w:val="clear" w:color="auto" w:fill="auto"/>
          </w:tcPr>
          <w:p w:rsidR="00835730" w:rsidRPr="00F94C7B" w:rsidRDefault="00835730" w:rsidP="00DC0981">
            <w:pPr>
              <w:pStyle w:val="TableText"/>
              <w:rPr>
                <w:highlight w:val="yellow"/>
              </w:rPr>
            </w:pPr>
            <w:r w:rsidRPr="00F94C7B">
              <w:t>No</w:t>
            </w:r>
          </w:p>
        </w:tc>
      </w:tr>
      <w:tr w:rsidR="00835730" w:rsidRPr="00F94C7B" w:rsidTr="00975815">
        <w:trPr>
          <w:cantSplit/>
          <w:trHeight w:val="75"/>
          <w:jc w:val="center"/>
        </w:trPr>
        <w:tc>
          <w:tcPr>
            <w:tcW w:w="2001" w:type="dxa"/>
            <w:shd w:val="clear" w:color="auto" w:fill="auto"/>
          </w:tcPr>
          <w:p w:rsidR="00835730" w:rsidRPr="00F94C7B" w:rsidRDefault="00835730" w:rsidP="00DC0981">
            <w:pPr>
              <w:pStyle w:val="TableText"/>
              <w:rPr>
                <w:lang w:val="pt-BR"/>
              </w:rPr>
            </w:pPr>
            <w:r w:rsidRPr="00F94C7B">
              <w:rPr>
                <w:i/>
                <w:lang w:val="pt-BR"/>
              </w:rPr>
              <w:lastRenderedPageBreak/>
              <w:t xml:space="preserve">Galerucella grisescens </w:t>
            </w:r>
            <w:r w:rsidRPr="00F94C7B">
              <w:rPr>
                <w:lang w:val="pt-BR"/>
              </w:rPr>
              <w:t>Joann 1865</w:t>
            </w:r>
          </w:p>
          <w:p w:rsidR="00835730" w:rsidRPr="00F94C7B" w:rsidRDefault="00835730" w:rsidP="00DC0981">
            <w:pPr>
              <w:pStyle w:val="TableText"/>
              <w:rPr>
                <w:lang w:val="pt-BR"/>
              </w:rPr>
            </w:pPr>
            <w:r w:rsidRPr="00F94C7B">
              <w:rPr>
                <w:lang w:val="pt-BR"/>
              </w:rPr>
              <w:t>[Chrysomelidae]</w:t>
            </w:r>
          </w:p>
          <w:p w:rsidR="00835730" w:rsidRPr="00F94C7B" w:rsidRDefault="00835730" w:rsidP="00DC0981">
            <w:pPr>
              <w:pStyle w:val="TableText"/>
              <w:rPr>
                <w:i/>
                <w:highlight w:val="yellow"/>
                <w:lang w:val="pt-BR"/>
              </w:rPr>
            </w:pPr>
            <w:r>
              <w:rPr>
                <w:lang w:val="pt-BR"/>
              </w:rPr>
              <w:t>S</w:t>
            </w:r>
            <w:r w:rsidRPr="00F94C7B">
              <w:rPr>
                <w:lang w:val="pt-BR"/>
              </w:rPr>
              <w:t>trawberry leaf beetle</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(QIA 2015b)</w:t>
            </w:r>
          </w:p>
        </w:tc>
        <w:tc>
          <w:tcPr>
            <w:tcW w:w="2000" w:type="dxa"/>
            <w:shd w:val="clear" w:color="auto" w:fill="auto"/>
          </w:tcPr>
          <w:p w:rsidR="00835730" w:rsidRPr="00F94C7B" w:rsidRDefault="00835730" w:rsidP="00DC0981">
            <w:pPr>
              <w:pStyle w:val="TableText"/>
              <w:rPr>
                <w:szCs w:val="16"/>
                <w:highlight w:val="yellow"/>
              </w:rPr>
            </w:pPr>
            <w:r w:rsidRPr="00F94C7B">
              <w:t>No records found</w:t>
            </w:r>
          </w:p>
        </w:tc>
        <w:tc>
          <w:tcPr>
            <w:tcW w:w="2000" w:type="dxa"/>
            <w:shd w:val="clear" w:color="auto" w:fill="auto"/>
          </w:tcPr>
          <w:p w:rsidR="00835730" w:rsidRPr="00F94C7B" w:rsidRDefault="00835730" w:rsidP="002200A4">
            <w:pPr>
              <w:pStyle w:val="TableText"/>
              <w:rPr>
                <w:highlight w:val="yellow"/>
              </w:rPr>
            </w:pPr>
            <w:r w:rsidRPr="00F94C7B">
              <w:t xml:space="preserve">No. This species feeds on leaves </w:t>
            </w:r>
            <w:r>
              <w:rPr>
                <w:noProof/>
              </w:rPr>
              <w:t>(Bieńkowski 2010)</w:t>
            </w:r>
            <w:r w:rsidRPr="00F94C7B">
              <w:t xml:space="preserve">. The female lays its eggs on the stem and leaves of the plant with pupae attaching themselves to plant tissue </w:t>
            </w:r>
            <w:r>
              <w:rPr>
                <w:noProof/>
              </w:rPr>
              <w:t>(Manguin et al. 1993)</w:t>
            </w:r>
            <w:r w:rsidRPr="00F94C7B">
              <w:t>. No records of association with strawberry fruit have been found.</w:t>
            </w:r>
          </w:p>
        </w:tc>
        <w:tc>
          <w:tcPr>
            <w:tcW w:w="2000" w:type="dxa"/>
            <w:shd w:val="clear" w:color="auto" w:fill="auto"/>
          </w:tcPr>
          <w:p w:rsidR="00835730" w:rsidRPr="00F94C7B" w:rsidRDefault="00835730" w:rsidP="00DC0981">
            <w:pPr>
              <w:pStyle w:val="TableText"/>
              <w:rPr>
                <w:highlight w:val="yellow"/>
              </w:rPr>
            </w:pPr>
            <w:r w:rsidRPr="00F94C7B">
              <w:t>Assessment not required</w:t>
            </w:r>
          </w:p>
        </w:tc>
        <w:tc>
          <w:tcPr>
            <w:tcW w:w="2000" w:type="dxa"/>
            <w:shd w:val="clear" w:color="auto" w:fill="auto"/>
          </w:tcPr>
          <w:p w:rsidR="00835730" w:rsidRPr="00F94C7B" w:rsidRDefault="00835730" w:rsidP="00DC0981">
            <w:pPr>
              <w:pStyle w:val="TableText"/>
              <w:rPr>
                <w:highlight w:val="yellow"/>
              </w:rPr>
            </w:pPr>
            <w:r w:rsidRPr="00F94C7B">
              <w:t>Assessment not required</w:t>
            </w:r>
          </w:p>
        </w:tc>
        <w:tc>
          <w:tcPr>
            <w:tcW w:w="2000" w:type="dxa"/>
            <w:shd w:val="clear" w:color="auto" w:fill="auto"/>
          </w:tcPr>
          <w:p w:rsidR="00835730" w:rsidRPr="00F94C7B" w:rsidRDefault="00835730" w:rsidP="00DC0981">
            <w:pPr>
              <w:pStyle w:val="TableText"/>
              <w:rPr>
                <w:highlight w:val="yellow"/>
              </w:rPr>
            </w:pPr>
            <w:r w:rsidRPr="00F94C7B">
              <w:t>No</w:t>
            </w:r>
          </w:p>
        </w:tc>
      </w:tr>
      <w:tr w:rsidR="00835730" w:rsidRPr="00F94C7B" w:rsidTr="00975815">
        <w:trPr>
          <w:cantSplit/>
          <w:trHeight w:val="75"/>
          <w:jc w:val="center"/>
        </w:trPr>
        <w:tc>
          <w:tcPr>
            <w:tcW w:w="2001" w:type="dxa"/>
            <w:shd w:val="clear" w:color="auto" w:fill="auto"/>
          </w:tcPr>
          <w:p w:rsidR="00835730" w:rsidRPr="00F94C7B" w:rsidRDefault="00835730" w:rsidP="00DC0981">
            <w:pPr>
              <w:pStyle w:val="TableText"/>
              <w:rPr>
                <w:lang w:val="pt-BR"/>
              </w:rPr>
            </w:pPr>
            <w:r w:rsidRPr="00F94C7B">
              <w:rPr>
                <w:i/>
                <w:lang w:val="pt-BR"/>
              </w:rPr>
              <w:lastRenderedPageBreak/>
              <w:t xml:space="preserve">Monolepta quadriguttata </w:t>
            </w:r>
            <w:r w:rsidRPr="00F94C7B">
              <w:rPr>
                <w:lang w:val="pt-BR"/>
              </w:rPr>
              <w:t>Motschulsky 1860</w:t>
            </w:r>
          </w:p>
          <w:p w:rsidR="00835730" w:rsidRPr="00F94C7B" w:rsidRDefault="00835730" w:rsidP="00DC0981">
            <w:pPr>
              <w:pStyle w:val="TableText"/>
              <w:rPr>
                <w:i/>
                <w:highlight w:val="yellow"/>
                <w:lang w:val="pt-BR"/>
              </w:rPr>
            </w:pPr>
            <w:r w:rsidRPr="00F94C7B">
              <w:rPr>
                <w:lang w:val="pt-BR"/>
              </w:rPr>
              <w:t>[Chrysomelidae]</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(QIA 2015b)</w:t>
            </w:r>
          </w:p>
        </w:tc>
        <w:tc>
          <w:tcPr>
            <w:tcW w:w="2000" w:type="dxa"/>
            <w:shd w:val="clear" w:color="auto" w:fill="auto"/>
          </w:tcPr>
          <w:p w:rsidR="00835730" w:rsidRPr="00F94C7B" w:rsidRDefault="00835730" w:rsidP="00DC0981">
            <w:pPr>
              <w:pStyle w:val="TableText"/>
              <w:rPr>
                <w:szCs w:val="16"/>
                <w:highlight w:val="yellow"/>
              </w:rPr>
            </w:pPr>
            <w:r w:rsidRPr="00F94C7B">
              <w:t>No records found</w:t>
            </w:r>
          </w:p>
        </w:tc>
        <w:tc>
          <w:tcPr>
            <w:tcW w:w="2000" w:type="dxa"/>
            <w:shd w:val="clear" w:color="auto" w:fill="auto"/>
          </w:tcPr>
          <w:p w:rsidR="00835730" w:rsidRPr="00F94C7B" w:rsidRDefault="00835730" w:rsidP="002200A4">
            <w:pPr>
              <w:pStyle w:val="TableText"/>
              <w:rPr>
                <w:highlight w:val="yellow"/>
              </w:rPr>
            </w:pPr>
            <w:r w:rsidRPr="00F94C7B">
              <w:t xml:space="preserve">No. There is little specific information available on </w:t>
            </w:r>
            <w:r w:rsidRPr="00F94C7B">
              <w:rPr>
                <w:i/>
                <w:lang w:val="pt-BR"/>
              </w:rPr>
              <w:t>Monolepta quadriguttata</w:t>
            </w:r>
            <w:r>
              <w:rPr>
                <w:lang w:val="pt-BR"/>
              </w:rPr>
              <w:t>, apart from that it</w:t>
            </w:r>
            <w:r w:rsidRPr="00F94C7B">
              <w:rPr>
                <w:i/>
                <w:lang w:val="pt-BR"/>
              </w:rPr>
              <w:t xml:space="preserve"> </w:t>
            </w:r>
            <w:r>
              <w:rPr>
                <w:lang w:val="pt-BR"/>
              </w:rPr>
              <w:t xml:space="preserve">has been recorded on strawberry leaves </w:t>
            </w:r>
            <w:r>
              <w:rPr>
                <w:noProof/>
              </w:rPr>
              <w:t>(QIA 2015b)</w:t>
            </w:r>
            <w:r>
              <w:t>.</w:t>
            </w:r>
            <w:r w:rsidRPr="00F94C7B">
              <w:t xml:space="preserve">. Species of </w:t>
            </w:r>
            <w:r w:rsidRPr="00F94C7B">
              <w:rPr>
                <w:i/>
              </w:rPr>
              <w:t>Monolepta</w:t>
            </w:r>
            <w:r w:rsidRPr="00F94C7B">
              <w:t xml:space="preserve"> are known to feed on fruit, flowers and foliage </w:t>
            </w:r>
            <w:r>
              <w:t xml:space="preserve">of their hosts, including avocado, citrus, macadamia and mango </w:t>
            </w:r>
            <w:r>
              <w:rPr>
                <w:noProof/>
              </w:rPr>
              <w:t>(Erichsen, McGeoch &amp; Schoeman 1993; Gök, Gül Alsan &amp; Aslam 2005; Murray 1982)</w:t>
            </w:r>
            <w:r>
              <w:t>.</w:t>
            </w:r>
            <w:r w:rsidRPr="00F94C7B">
              <w:t xml:space="preserve"> However, in these cases, damage had been described as rendering fruit unmarketable, decreasing the possibility that these damaged fruits would be harvested. Additionally, no records of </w:t>
            </w:r>
            <w:r>
              <w:t xml:space="preserve">the species of </w:t>
            </w:r>
            <w:r w:rsidRPr="00FD75B0">
              <w:rPr>
                <w:i/>
              </w:rPr>
              <w:t>Monolepta</w:t>
            </w:r>
            <w:r>
              <w:t xml:space="preserve"> in </w:t>
            </w:r>
            <w:r w:rsidRPr="00F94C7B">
              <w:t>association with strawberry fruit have been found.</w:t>
            </w:r>
          </w:p>
        </w:tc>
        <w:tc>
          <w:tcPr>
            <w:tcW w:w="2000" w:type="dxa"/>
            <w:shd w:val="clear" w:color="auto" w:fill="auto"/>
          </w:tcPr>
          <w:p w:rsidR="00835730" w:rsidRPr="00F94C7B" w:rsidRDefault="00835730" w:rsidP="00DC0981">
            <w:pPr>
              <w:pStyle w:val="TableText"/>
              <w:rPr>
                <w:highlight w:val="yellow"/>
              </w:rPr>
            </w:pPr>
            <w:r w:rsidRPr="00F94C7B">
              <w:t>Assessment not required</w:t>
            </w:r>
          </w:p>
        </w:tc>
        <w:tc>
          <w:tcPr>
            <w:tcW w:w="2000" w:type="dxa"/>
            <w:shd w:val="clear" w:color="auto" w:fill="auto"/>
          </w:tcPr>
          <w:p w:rsidR="00835730" w:rsidRPr="00F94C7B" w:rsidRDefault="00835730" w:rsidP="00DC0981">
            <w:pPr>
              <w:pStyle w:val="TableText"/>
              <w:rPr>
                <w:highlight w:val="yellow"/>
              </w:rPr>
            </w:pPr>
            <w:r w:rsidRPr="00F94C7B">
              <w:t>Assessment not required</w:t>
            </w:r>
          </w:p>
        </w:tc>
        <w:tc>
          <w:tcPr>
            <w:tcW w:w="2000" w:type="dxa"/>
            <w:shd w:val="clear" w:color="auto" w:fill="auto"/>
          </w:tcPr>
          <w:p w:rsidR="00835730" w:rsidRPr="00F94C7B" w:rsidRDefault="00835730" w:rsidP="00DC0981">
            <w:pPr>
              <w:pStyle w:val="TableText"/>
              <w:rPr>
                <w:highlight w:val="yellow"/>
              </w:rPr>
            </w:pPr>
            <w:r w:rsidRPr="00F94C7B">
              <w:t>No</w:t>
            </w:r>
          </w:p>
        </w:tc>
      </w:tr>
      <w:tr w:rsidR="00835730" w:rsidRPr="00F94C7B" w:rsidTr="00975815">
        <w:trPr>
          <w:cantSplit/>
          <w:trHeight w:val="75"/>
          <w:jc w:val="center"/>
        </w:trPr>
        <w:tc>
          <w:tcPr>
            <w:tcW w:w="2001" w:type="dxa"/>
            <w:shd w:val="clear" w:color="auto" w:fill="auto"/>
          </w:tcPr>
          <w:p w:rsidR="00835730" w:rsidRPr="00F94C7B" w:rsidRDefault="00835730" w:rsidP="00DC0981">
            <w:pPr>
              <w:pStyle w:val="TableText"/>
              <w:rPr>
                <w:lang w:val="pt-BR"/>
              </w:rPr>
            </w:pPr>
            <w:r w:rsidRPr="00F94C7B">
              <w:rPr>
                <w:i/>
                <w:lang w:val="pt-BR"/>
              </w:rPr>
              <w:lastRenderedPageBreak/>
              <w:t xml:space="preserve">Phyllotreta striolata </w:t>
            </w:r>
            <w:r w:rsidRPr="00F94C7B">
              <w:rPr>
                <w:lang w:val="pt-BR"/>
              </w:rPr>
              <w:t>Fabricius 1801</w:t>
            </w:r>
          </w:p>
          <w:p w:rsidR="00835730" w:rsidRPr="00F94C7B" w:rsidRDefault="00835730" w:rsidP="00DC0981">
            <w:pPr>
              <w:pStyle w:val="TableText"/>
              <w:rPr>
                <w:lang w:val="pt-BR"/>
              </w:rPr>
            </w:pPr>
            <w:r w:rsidRPr="00F94C7B">
              <w:rPr>
                <w:lang w:val="pt-BR"/>
              </w:rPr>
              <w:t>[Chrysomelidae]</w:t>
            </w:r>
          </w:p>
          <w:p w:rsidR="00835730" w:rsidRPr="00F94C7B" w:rsidRDefault="00835730" w:rsidP="00DC0981">
            <w:pPr>
              <w:pStyle w:val="TableText"/>
              <w:rPr>
                <w:i/>
                <w:highlight w:val="yellow"/>
                <w:lang w:val="pt-BR"/>
              </w:rPr>
            </w:pPr>
            <w:r>
              <w:rPr>
                <w:lang w:val="pt-BR"/>
              </w:rPr>
              <w:t>Cabbage flea-beetle, s</w:t>
            </w:r>
            <w:r w:rsidRPr="00F94C7B">
              <w:rPr>
                <w:lang w:val="pt-BR"/>
              </w:rPr>
              <w:t>triped flea beetle</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(QIA 2015b)</w:t>
            </w:r>
          </w:p>
        </w:tc>
        <w:tc>
          <w:tcPr>
            <w:tcW w:w="2000" w:type="dxa"/>
            <w:shd w:val="clear" w:color="auto" w:fill="auto"/>
          </w:tcPr>
          <w:p w:rsidR="00835730" w:rsidRPr="00F94C7B" w:rsidRDefault="00835730" w:rsidP="00DC0981">
            <w:pPr>
              <w:pStyle w:val="TableText"/>
              <w:rPr>
                <w:szCs w:val="16"/>
                <w:highlight w:val="yellow"/>
              </w:rPr>
            </w:pPr>
            <w:r w:rsidRPr="00F94C7B">
              <w:t>No records found</w:t>
            </w:r>
          </w:p>
        </w:tc>
        <w:tc>
          <w:tcPr>
            <w:tcW w:w="2000" w:type="dxa"/>
            <w:shd w:val="clear" w:color="auto" w:fill="auto"/>
          </w:tcPr>
          <w:p w:rsidR="00835730" w:rsidRPr="00F94C7B" w:rsidRDefault="00835730" w:rsidP="002200A4">
            <w:pPr>
              <w:pStyle w:val="TableText"/>
              <w:rPr>
                <w:highlight w:val="yellow"/>
              </w:rPr>
            </w:pPr>
            <w:r w:rsidRPr="00F94C7B">
              <w:t xml:space="preserve">No. </w:t>
            </w:r>
            <w:r>
              <w:rPr>
                <w:i/>
              </w:rPr>
              <w:t xml:space="preserve">Phyllotreta </w:t>
            </w:r>
            <w:r w:rsidRPr="00F94C7B">
              <w:rPr>
                <w:i/>
              </w:rPr>
              <w:t>striolata</w:t>
            </w:r>
            <w:r w:rsidRPr="00F94C7B">
              <w:t xml:space="preserve"> larvae feed on roots. The adult feeds on the stem and foliage, as well as the pods of </w:t>
            </w:r>
            <w:r w:rsidRPr="00AD4DAA">
              <w:rPr>
                <w:i/>
              </w:rPr>
              <w:t>Brassicae</w:t>
            </w:r>
            <w:r w:rsidRPr="00F94C7B">
              <w:t xml:space="preserve"> </w:t>
            </w:r>
            <w:r>
              <w:rPr>
                <w:noProof/>
              </w:rPr>
              <w:t>(Wylie 1979)</w:t>
            </w:r>
            <w:r w:rsidRPr="00F94C7B">
              <w:t>. However, no records of association with strawberry fruit have been found.</w:t>
            </w:r>
          </w:p>
        </w:tc>
        <w:tc>
          <w:tcPr>
            <w:tcW w:w="2000" w:type="dxa"/>
            <w:shd w:val="clear" w:color="auto" w:fill="auto"/>
          </w:tcPr>
          <w:p w:rsidR="00835730" w:rsidRPr="00F94C7B" w:rsidRDefault="00835730" w:rsidP="00DC0981">
            <w:pPr>
              <w:pStyle w:val="TableText"/>
              <w:rPr>
                <w:highlight w:val="yellow"/>
              </w:rPr>
            </w:pPr>
            <w:r w:rsidRPr="00F94C7B">
              <w:t>Assessment not required</w:t>
            </w:r>
          </w:p>
        </w:tc>
        <w:tc>
          <w:tcPr>
            <w:tcW w:w="2000" w:type="dxa"/>
            <w:shd w:val="clear" w:color="auto" w:fill="auto"/>
          </w:tcPr>
          <w:p w:rsidR="00835730" w:rsidRPr="00F94C7B" w:rsidRDefault="00835730" w:rsidP="00DC0981">
            <w:pPr>
              <w:pStyle w:val="TableText"/>
              <w:rPr>
                <w:highlight w:val="yellow"/>
              </w:rPr>
            </w:pPr>
            <w:r w:rsidRPr="00F94C7B">
              <w:t>Assessment not required</w:t>
            </w:r>
          </w:p>
        </w:tc>
        <w:tc>
          <w:tcPr>
            <w:tcW w:w="2000" w:type="dxa"/>
            <w:shd w:val="clear" w:color="auto" w:fill="auto"/>
          </w:tcPr>
          <w:p w:rsidR="00835730" w:rsidRPr="00F94C7B" w:rsidRDefault="00835730" w:rsidP="00DC0981">
            <w:pPr>
              <w:pStyle w:val="TableText"/>
              <w:rPr>
                <w:highlight w:val="yellow"/>
              </w:rPr>
            </w:pPr>
            <w:r w:rsidRPr="00F94C7B">
              <w:t>No</w:t>
            </w:r>
          </w:p>
        </w:tc>
      </w:tr>
      <w:tr w:rsidR="00835730" w:rsidRPr="00F94C7B" w:rsidTr="00CF5FAB">
        <w:trPr>
          <w:trHeight w:val="75"/>
          <w:jc w:val="center"/>
        </w:trPr>
        <w:tc>
          <w:tcPr>
            <w:tcW w:w="14002" w:type="dxa"/>
            <w:gridSpan w:val="7"/>
            <w:shd w:val="clear" w:color="auto" w:fill="auto"/>
          </w:tcPr>
          <w:p w:rsidR="00835730" w:rsidRPr="00F94C7B" w:rsidRDefault="00835730" w:rsidP="000B5EE7">
            <w:pPr>
              <w:pStyle w:val="TableText"/>
              <w:keepNext/>
              <w:rPr>
                <w:b/>
                <w:highlight w:val="yellow"/>
              </w:rPr>
            </w:pPr>
            <w:r w:rsidRPr="00F94C7B">
              <w:rPr>
                <w:b/>
              </w:rPr>
              <w:t>Collembola</w:t>
            </w:r>
          </w:p>
        </w:tc>
      </w:tr>
      <w:tr w:rsidR="00835730" w:rsidRPr="00F94C7B" w:rsidTr="00975815">
        <w:trPr>
          <w:trHeight w:val="75"/>
          <w:jc w:val="center"/>
        </w:trPr>
        <w:tc>
          <w:tcPr>
            <w:tcW w:w="2001" w:type="dxa"/>
            <w:shd w:val="clear" w:color="auto" w:fill="auto"/>
          </w:tcPr>
          <w:p w:rsidR="00835730" w:rsidRPr="00F94C7B" w:rsidRDefault="00835730" w:rsidP="004062C9">
            <w:pPr>
              <w:pStyle w:val="TableText"/>
              <w:rPr>
                <w:lang w:val="pt-BR"/>
              </w:rPr>
            </w:pPr>
            <w:r w:rsidRPr="00F94C7B">
              <w:rPr>
                <w:i/>
                <w:lang w:val="pt-BR"/>
              </w:rPr>
              <w:t xml:space="preserve">Bourletiella hortensis </w:t>
            </w:r>
            <w:r w:rsidRPr="00F94C7B">
              <w:rPr>
                <w:lang w:val="pt-BR"/>
              </w:rPr>
              <w:t xml:space="preserve">Fitch 1863 </w:t>
            </w:r>
          </w:p>
          <w:p w:rsidR="00835730" w:rsidRPr="00F94C7B" w:rsidRDefault="00835730" w:rsidP="004062C9">
            <w:pPr>
              <w:pStyle w:val="TableText"/>
              <w:rPr>
                <w:lang w:val="pt-BR"/>
              </w:rPr>
            </w:pPr>
            <w:r w:rsidRPr="00F94C7B">
              <w:rPr>
                <w:lang w:val="pt-BR"/>
              </w:rPr>
              <w:t>[Sminthuridae]</w:t>
            </w:r>
          </w:p>
          <w:p w:rsidR="00835730" w:rsidRPr="00F94C7B" w:rsidRDefault="00835730" w:rsidP="004062C9">
            <w:pPr>
              <w:pStyle w:val="TableText"/>
              <w:rPr>
                <w:i/>
                <w:highlight w:val="yellow"/>
                <w:lang w:val="pt-BR"/>
              </w:rPr>
            </w:pPr>
            <w:r>
              <w:rPr>
                <w:lang w:val="pt-BR"/>
              </w:rPr>
              <w:t>G</w:t>
            </w:r>
            <w:r w:rsidRPr="00F94C7B">
              <w:rPr>
                <w:lang w:val="pt-BR"/>
              </w:rPr>
              <w:t>arden springtail</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(QIA 2015b)</w:t>
            </w:r>
          </w:p>
        </w:tc>
        <w:tc>
          <w:tcPr>
            <w:tcW w:w="2000" w:type="dxa"/>
            <w:shd w:val="clear" w:color="auto" w:fill="auto"/>
          </w:tcPr>
          <w:p w:rsidR="00835730" w:rsidRPr="00F94C7B" w:rsidRDefault="00835730" w:rsidP="002200A4">
            <w:pPr>
              <w:pStyle w:val="TableText"/>
              <w:rPr>
                <w:szCs w:val="16"/>
                <w:highlight w:val="yellow"/>
              </w:rPr>
            </w:pPr>
            <w:r w:rsidRPr="00F94C7B">
              <w:t xml:space="preserve">Yes. Tas., WA </w:t>
            </w:r>
            <w:r>
              <w:rPr>
                <w:noProof/>
              </w:rPr>
              <w:t>(Plant Health Australia 2001)</w:t>
            </w:r>
            <w:r w:rsidRPr="00F94C7B">
              <w:t>.</w:t>
            </w:r>
          </w:p>
        </w:tc>
        <w:tc>
          <w:tcPr>
            <w:tcW w:w="2000" w:type="dxa"/>
            <w:shd w:val="clear" w:color="auto" w:fill="auto"/>
          </w:tcPr>
          <w:p w:rsidR="00835730" w:rsidRPr="00F94C7B" w:rsidRDefault="00835730" w:rsidP="004062C9">
            <w:pPr>
              <w:pStyle w:val="TableText"/>
              <w:rPr>
                <w:highlight w:val="yellow"/>
              </w:rPr>
            </w:pPr>
            <w:r w:rsidRPr="00F94C7B">
              <w:t>Assessment not required</w:t>
            </w:r>
          </w:p>
        </w:tc>
        <w:tc>
          <w:tcPr>
            <w:tcW w:w="2000" w:type="dxa"/>
            <w:shd w:val="clear" w:color="auto" w:fill="auto"/>
          </w:tcPr>
          <w:p w:rsidR="00835730" w:rsidRPr="00F94C7B" w:rsidRDefault="00835730" w:rsidP="004062C9">
            <w:pPr>
              <w:pStyle w:val="TableText"/>
              <w:rPr>
                <w:highlight w:val="yellow"/>
              </w:rPr>
            </w:pPr>
            <w:r w:rsidRPr="00F94C7B">
              <w:t>Assessment not required</w:t>
            </w:r>
          </w:p>
        </w:tc>
        <w:tc>
          <w:tcPr>
            <w:tcW w:w="2000" w:type="dxa"/>
            <w:shd w:val="clear" w:color="auto" w:fill="auto"/>
          </w:tcPr>
          <w:p w:rsidR="00835730" w:rsidRPr="00F94C7B" w:rsidRDefault="00835730" w:rsidP="004062C9">
            <w:pPr>
              <w:pStyle w:val="TableText"/>
              <w:rPr>
                <w:highlight w:val="yellow"/>
              </w:rPr>
            </w:pPr>
            <w:r w:rsidRPr="00F94C7B">
              <w:t>Assessment not required</w:t>
            </w:r>
          </w:p>
        </w:tc>
        <w:tc>
          <w:tcPr>
            <w:tcW w:w="2000" w:type="dxa"/>
            <w:shd w:val="clear" w:color="auto" w:fill="auto"/>
          </w:tcPr>
          <w:p w:rsidR="00835730" w:rsidRPr="00F94C7B" w:rsidRDefault="00835730" w:rsidP="004062C9">
            <w:pPr>
              <w:pStyle w:val="TableText"/>
              <w:rPr>
                <w:highlight w:val="yellow"/>
              </w:rPr>
            </w:pPr>
            <w:r w:rsidRPr="00F94C7B">
              <w:t>No</w:t>
            </w:r>
          </w:p>
        </w:tc>
      </w:tr>
      <w:tr w:rsidR="00835730" w:rsidRPr="00F94C7B" w:rsidTr="00CF5FAB">
        <w:trPr>
          <w:trHeight w:val="75"/>
          <w:jc w:val="center"/>
        </w:trPr>
        <w:tc>
          <w:tcPr>
            <w:tcW w:w="14002" w:type="dxa"/>
            <w:gridSpan w:val="7"/>
            <w:shd w:val="clear" w:color="auto" w:fill="auto"/>
          </w:tcPr>
          <w:p w:rsidR="00835730" w:rsidRPr="00F94C7B" w:rsidRDefault="00835730" w:rsidP="000B5EE7">
            <w:pPr>
              <w:pStyle w:val="TableText"/>
              <w:keepNext/>
              <w:rPr>
                <w:b/>
                <w:highlight w:val="yellow"/>
              </w:rPr>
            </w:pPr>
            <w:r w:rsidRPr="00F94C7B">
              <w:rPr>
                <w:b/>
              </w:rPr>
              <w:t>Diptera</w:t>
            </w:r>
          </w:p>
        </w:tc>
      </w:tr>
      <w:tr w:rsidR="00835730" w:rsidRPr="00F94C7B" w:rsidTr="00975815">
        <w:trPr>
          <w:cantSplit/>
          <w:trHeight w:val="75"/>
          <w:jc w:val="center"/>
        </w:trPr>
        <w:tc>
          <w:tcPr>
            <w:tcW w:w="2001" w:type="dxa"/>
            <w:shd w:val="clear" w:color="auto" w:fill="auto"/>
          </w:tcPr>
          <w:p w:rsidR="00835730" w:rsidRPr="00F94C7B" w:rsidRDefault="00835730" w:rsidP="00517A83">
            <w:pPr>
              <w:pStyle w:val="TableText"/>
              <w:rPr>
                <w:lang w:val="pt-BR"/>
              </w:rPr>
            </w:pPr>
            <w:r w:rsidRPr="00F94C7B">
              <w:rPr>
                <w:i/>
                <w:lang w:val="pt-BR"/>
              </w:rPr>
              <w:t xml:space="preserve">Bradysia difformis </w:t>
            </w:r>
            <w:r w:rsidRPr="00F94C7B">
              <w:rPr>
                <w:lang w:val="pt-BR"/>
              </w:rPr>
              <w:t>Frey 1948</w:t>
            </w:r>
          </w:p>
          <w:p w:rsidR="00835730" w:rsidRPr="00F94C7B" w:rsidRDefault="00835730" w:rsidP="00517A83">
            <w:pPr>
              <w:pStyle w:val="TableText"/>
              <w:rPr>
                <w:lang w:val="pt-BR"/>
              </w:rPr>
            </w:pPr>
            <w:r w:rsidRPr="00F94C7B">
              <w:rPr>
                <w:lang w:val="pt-BR"/>
              </w:rPr>
              <w:t>[Sciaridae]</w:t>
            </w:r>
          </w:p>
          <w:p w:rsidR="00835730" w:rsidRPr="00F94C7B" w:rsidRDefault="00835730" w:rsidP="00517A83">
            <w:pPr>
              <w:pStyle w:val="TableText"/>
              <w:rPr>
                <w:i/>
                <w:highlight w:val="yellow"/>
                <w:lang w:val="pt-BR"/>
              </w:rPr>
            </w:pPr>
            <w:r>
              <w:rPr>
                <w:lang w:val="pt-BR"/>
              </w:rPr>
              <w:t>Sciarid fly, f</w:t>
            </w:r>
            <w:r w:rsidRPr="00F94C7B">
              <w:rPr>
                <w:lang w:val="pt-BR"/>
              </w:rPr>
              <w:t>ungus gnat</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(Shin, Lee &amp; Lee 2012)</w:t>
            </w:r>
          </w:p>
        </w:tc>
        <w:tc>
          <w:tcPr>
            <w:tcW w:w="2000" w:type="dxa"/>
            <w:shd w:val="clear" w:color="auto" w:fill="auto"/>
          </w:tcPr>
          <w:p w:rsidR="00835730" w:rsidRPr="00F94C7B" w:rsidRDefault="00835730" w:rsidP="00517A83">
            <w:pPr>
              <w:pStyle w:val="TableText"/>
              <w:rPr>
                <w:szCs w:val="16"/>
                <w:highlight w:val="yellow"/>
              </w:rPr>
            </w:pPr>
            <w:r w:rsidRPr="00F94C7B">
              <w:t>No records found</w:t>
            </w:r>
          </w:p>
        </w:tc>
        <w:tc>
          <w:tcPr>
            <w:tcW w:w="2000" w:type="dxa"/>
            <w:shd w:val="clear" w:color="auto" w:fill="auto"/>
          </w:tcPr>
          <w:p w:rsidR="00835730" w:rsidRPr="00F94C7B" w:rsidRDefault="00835730" w:rsidP="002200A4">
            <w:pPr>
              <w:pStyle w:val="TableText"/>
              <w:rPr>
                <w:highlight w:val="yellow"/>
              </w:rPr>
            </w:pPr>
            <w:r w:rsidRPr="00F94C7B">
              <w:t xml:space="preserve">No. The </w:t>
            </w:r>
            <w:r w:rsidRPr="00F94C7B">
              <w:rPr>
                <w:i/>
              </w:rPr>
              <w:t>Bradysia</w:t>
            </w:r>
            <w:r w:rsidRPr="00F94C7B">
              <w:t xml:space="preserve"> genus is generally ground-borne and attacks decaying plant matter and fungi. Whilst there are reports of attacks on healthy plant tissue, including the crown of strawberry plants </w:t>
            </w:r>
            <w:r>
              <w:rPr>
                <w:noProof/>
              </w:rPr>
              <w:t>(Cloyd 2015)</w:t>
            </w:r>
            <w:r w:rsidRPr="00F94C7B">
              <w:t>, no records of adults feeding on fruit of any kind have been found.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975815">
        <w:trPr>
          <w:cantSplit/>
          <w:trHeight w:val="75"/>
          <w:jc w:val="center"/>
        </w:trPr>
        <w:tc>
          <w:tcPr>
            <w:tcW w:w="2001" w:type="dxa"/>
            <w:shd w:val="clear" w:color="auto" w:fill="auto"/>
          </w:tcPr>
          <w:p w:rsidR="00835730" w:rsidRPr="00F94C7B" w:rsidRDefault="00835730" w:rsidP="00517A83">
            <w:pPr>
              <w:pStyle w:val="TableText"/>
              <w:rPr>
                <w:lang w:val="pt-BR"/>
              </w:rPr>
            </w:pPr>
            <w:r w:rsidRPr="00F94C7B">
              <w:rPr>
                <w:i/>
                <w:lang w:val="pt-BR"/>
              </w:rPr>
              <w:lastRenderedPageBreak/>
              <w:t xml:space="preserve">Drosophila melanogaster </w:t>
            </w:r>
            <w:r w:rsidRPr="00F94C7B">
              <w:rPr>
                <w:lang w:val="pt-BR"/>
              </w:rPr>
              <w:t>Meigen 1830</w:t>
            </w:r>
          </w:p>
          <w:p w:rsidR="00835730" w:rsidRPr="00F94C7B" w:rsidRDefault="00835730" w:rsidP="00517A83">
            <w:pPr>
              <w:pStyle w:val="TableText"/>
              <w:rPr>
                <w:lang w:val="pt-BR"/>
              </w:rPr>
            </w:pPr>
            <w:r w:rsidRPr="00F94C7B">
              <w:rPr>
                <w:lang w:val="pt-BR"/>
              </w:rPr>
              <w:t>[Drosophilidae]</w:t>
            </w:r>
          </w:p>
          <w:p w:rsidR="00835730" w:rsidRPr="00F94C7B" w:rsidRDefault="00835730" w:rsidP="00517A83">
            <w:pPr>
              <w:pStyle w:val="TableText"/>
              <w:rPr>
                <w:i/>
                <w:highlight w:val="yellow"/>
                <w:lang w:val="pt-BR"/>
              </w:rPr>
            </w:pPr>
            <w:r>
              <w:rPr>
                <w:lang w:val="pt-BR"/>
              </w:rPr>
              <w:t>Common vinegar fly, c</w:t>
            </w:r>
            <w:r w:rsidRPr="00F94C7B">
              <w:rPr>
                <w:lang w:val="pt-BR"/>
              </w:rPr>
              <w:t>ommon fruit fly</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(CABI 2015a; USDA-APHIS 2002)</w:t>
            </w:r>
          </w:p>
        </w:tc>
        <w:tc>
          <w:tcPr>
            <w:tcW w:w="2000" w:type="dxa"/>
            <w:shd w:val="clear" w:color="auto" w:fill="auto"/>
          </w:tcPr>
          <w:p w:rsidR="00835730" w:rsidRPr="00F94C7B" w:rsidRDefault="00835730" w:rsidP="002200A4">
            <w:pPr>
              <w:pStyle w:val="TableText"/>
              <w:rPr>
                <w:szCs w:val="16"/>
                <w:highlight w:val="yellow"/>
              </w:rPr>
            </w:pPr>
            <w:r w:rsidRPr="00F94C7B">
              <w:t xml:space="preserve">Yes. NSW, Tas., Vic., WA </w:t>
            </w:r>
            <w:r>
              <w:rPr>
                <w:noProof/>
              </w:rPr>
              <w:t>(Plant Health Australia 2001)</w:t>
            </w:r>
            <w:r w:rsidRPr="00F94C7B">
              <w:t>.</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975815">
        <w:trPr>
          <w:cantSplit/>
          <w:trHeight w:val="75"/>
          <w:jc w:val="center"/>
        </w:trPr>
        <w:tc>
          <w:tcPr>
            <w:tcW w:w="2001" w:type="dxa"/>
            <w:shd w:val="clear" w:color="auto" w:fill="auto"/>
          </w:tcPr>
          <w:p w:rsidR="00835730" w:rsidRPr="00F94C7B" w:rsidRDefault="00835730" w:rsidP="00517A83">
            <w:pPr>
              <w:pStyle w:val="TableText"/>
              <w:rPr>
                <w:lang w:val="pt-BR"/>
              </w:rPr>
            </w:pPr>
            <w:r w:rsidRPr="00F94C7B">
              <w:rPr>
                <w:i/>
                <w:lang w:val="pt-BR"/>
              </w:rPr>
              <w:t xml:space="preserve">Drosophila simulans </w:t>
            </w:r>
            <w:r w:rsidRPr="00F94C7B">
              <w:rPr>
                <w:lang w:val="pt-BR"/>
              </w:rPr>
              <w:t>Sturtevant 1919</w:t>
            </w:r>
          </w:p>
          <w:p w:rsidR="00835730" w:rsidRPr="00F94C7B" w:rsidRDefault="00835730" w:rsidP="00517A83">
            <w:pPr>
              <w:pStyle w:val="TableText"/>
              <w:rPr>
                <w:i/>
                <w:highlight w:val="yellow"/>
                <w:lang w:val="pt-BR"/>
              </w:rPr>
            </w:pPr>
            <w:r w:rsidRPr="00F94C7B">
              <w:rPr>
                <w:lang w:val="pt-BR"/>
              </w:rPr>
              <w:t>[Drosophilidae]</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(USDA-APHIS 2002)</w:t>
            </w:r>
          </w:p>
        </w:tc>
        <w:tc>
          <w:tcPr>
            <w:tcW w:w="2000" w:type="dxa"/>
            <w:shd w:val="clear" w:color="auto" w:fill="auto"/>
          </w:tcPr>
          <w:p w:rsidR="00835730" w:rsidRPr="00F94C7B" w:rsidRDefault="00835730" w:rsidP="002200A4">
            <w:pPr>
              <w:pStyle w:val="TableText"/>
              <w:rPr>
                <w:szCs w:val="16"/>
                <w:highlight w:val="yellow"/>
              </w:rPr>
            </w:pPr>
            <w:r w:rsidRPr="00F94C7B">
              <w:t xml:space="preserve">Yes. NSW, Qld </w:t>
            </w:r>
            <w:r>
              <w:rPr>
                <w:noProof/>
              </w:rPr>
              <w:t>(Evenhuis 2007)</w:t>
            </w:r>
            <w:r w:rsidRPr="00F94C7B">
              <w:t xml:space="preserve">, Vic., WA </w:t>
            </w:r>
            <w:r>
              <w:rPr>
                <w:noProof/>
              </w:rPr>
              <w:t>(Plant Health Australia 2001)</w:t>
            </w:r>
            <w:r w:rsidRPr="00F94C7B">
              <w:t>.</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975815">
        <w:trPr>
          <w:cantSplit/>
          <w:trHeight w:val="75"/>
          <w:jc w:val="center"/>
        </w:trPr>
        <w:tc>
          <w:tcPr>
            <w:tcW w:w="2001" w:type="dxa"/>
            <w:shd w:val="clear" w:color="auto" w:fill="auto"/>
          </w:tcPr>
          <w:p w:rsidR="00835730" w:rsidRPr="00F94C7B" w:rsidRDefault="00835730" w:rsidP="00517A83">
            <w:pPr>
              <w:pStyle w:val="TableText"/>
              <w:rPr>
                <w:lang w:val="pt-BR"/>
              </w:rPr>
            </w:pPr>
            <w:r w:rsidRPr="00F94C7B">
              <w:rPr>
                <w:i/>
                <w:lang w:val="pt-BR"/>
              </w:rPr>
              <w:t xml:space="preserve">Drosophila suzukii </w:t>
            </w:r>
            <w:r w:rsidRPr="00F94C7B">
              <w:rPr>
                <w:lang w:val="pt-BR"/>
              </w:rPr>
              <w:t>Matsumara 1931</w:t>
            </w:r>
          </w:p>
          <w:p w:rsidR="00835730" w:rsidRPr="00F94C7B" w:rsidRDefault="00835730" w:rsidP="00517A83">
            <w:pPr>
              <w:pStyle w:val="TableText"/>
              <w:rPr>
                <w:lang w:val="pt-BR"/>
              </w:rPr>
            </w:pPr>
            <w:r w:rsidRPr="00F94C7B">
              <w:rPr>
                <w:lang w:val="pt-BR"/>
              </w:rPr>
              <w:t>[Drosophilidae]</w:t>
            </w:r>
          </w:p>
          <w:p w:rsidR="00835730" w:rsidRPr="00F94C7B" w:rsidRDefault="00835730" w:rsidP="00517A83">
            <w:pPr>
              <w:pStyle w:val="TableText"/>
              <w:rPr>
                <w:i/>
                <w:highlight w:val="yellow"/>
                <w:lang w:val="pt-BR"/>
              </w:rPr>
            </w:pPr>
            <w:r>
              <w:rPr>
                <w:lang w:val="pt-BR"/>
              </w:rPr>
              <w:t>S</w:t>
            </w:r>
            <w:r w:rsidRPr="00F94C7B">
              <w:rPr>
                <w:lang w:val="pt-BR"/>
              </w:rPr>
              <w:t>potted wing drosophila</w:t>
            </w:r>
          </w:p>
        </w:tc>
        <w:tc>
          <w:tcPr>
            <w:tcW w:w="2001" w:type="dxa"/>
            <w:shd w:val="clear" w:color="auto" w:fill="auto"/>
          </w:tcPr>
          <w:p w:rsidR="00835730" w:rsidRPr="00F94C7B" w:rsidRDefault="00835730" w:rsidP="002200A4">
            <w:pPr>
              <w:pStyle w:val="TableText"/>
              <w:rPr>
                <w:highlight w:val="yellow"/>
                <w:lang w:val="pt-BR"/>
              </w:rPr>
            </w:pPr>
            <w:r w:rsidRPr="00F94C7B">
              <w:rPr>
                <w:lang w:val="pt-BR"/>
              </w:rPr>
              <w:t xml:space="preserve">Yes </w:t>
            </w:r>
            <w:r>
              <w:rPr>
                <w:noProof/>
                <w:lang w:val="pt-BR"/>
              </w:rPr>
              <w:t>(The Korean Society of Plant Protection 1986)</w:t>
            </w:r>
          </w:p>
        </w:tc>
        <w:tc>
          <w:tcPr>
            <w:tcW w:w="2000" w:type="dxa"/>
            <w:shd w:val="clear" w:color="auto" w:fill="auto"/>
          </w:tcPr>
          <w:p w:rsidR="00835730" w:rsidRPr="00F94C7B" w:rsidRDefault="00835730" w:rsidP="00517A83">
            <w:pPr>
              <w:pStyle w:val="TableText"/>
              <w:rPr>
                <w:szCs w:val="16"/>
                <w:highlight w:val="yellow"/>
              </w:rPr>
            </w:pPr>
            <w:r w:rsidRPr="00F94C7B">
              <w:rPr>
                <w:szCs w:val="16"/>
              </w:rPr>
              <w:t>No records found</w:t>
            </w:r>
          </w:p>
        </w:tc>
        <w:tc>
          <w:tcPr>
            <w:tcW w:w="8000" w:type="dxa"/>
            <w:gridSpan w:val="4"/>
            <w:shd w:val="clear" w:color="auto" w:fill="auto"/>
          </w:tcPr>
          <w:p w:rsidR="00835730" w:rsidRPr="00F94C7B" w:rsidRDefault="00835730" w:rsidP="00517A83">
            <w:pPr>
              <w:pStyle w:val="TableText"/>
            </w:pPr>
            <w:r w:rsidRPr="00F94C7B">
              <w:t xml:space="preserve">A pest risk assessment for </w:t>
            </w:r>
            <w:r w:rsidRPr="00BB5ECF">
              <w:rPr>
                <w:i/>
              </w:rPr>
              <w:t>Drosophila suzukii</w:t>
            </w:r>
            <w:r w:rsidRPr="00F94C7B">
              <w:t xml:space="preserve"> will not be conducted in this risk analysis report for strawberries from Korea.</w:t>
            </w:r>
          </w:p>
          <w:p w:rsidR="00835730" w:rsidRPr="00F94C7B" w:rsidRDefault="00835730" w:rsidP="00517A83">
            <w:pPr>
              <w:pStyle w:val="TableText"/>
            </w:pPr>
            <w:r w:rsidRPr="00F94C7B">
              <w:t xml:space="preserve">There is existing policy for </w:t>
            </w:r>
            <w:r>
              <w:rPr>
                <w:i/>
              </w:rPr>
              <w:t>D. </w:t>
            </w:r>
            <w:r w:rsidRPr="00BB5ECF">
              <w:rPr>
                <w:i/>
              </w:rPr>
              <w:t>suzukii</w:t>
            </w:r>
            <w:r w:rsidRPr="00F94C7B">
              <w:t xml:space="preserve"> for all commodities, including strawberries, from all countries </w:t>
            </w:r>
            <w:r>
              <w:rPr>
                <w:noProof/>
              </w:rPr>
              <w:t>(Department of Agriculture 2013)</w:t>
            </w:r>
            <w:r w:rsidRPr="00F94C7B">
              <w:t>. A summary of pest information and previous assessment is presented in Chapter 4 of this report.</w:t>
            </w:r>
          </w:p>
          <w:p w:rsidR="00835730" w:rsidRPr="00F94C7B" w:rsidRDefault="00835730" w:rsidP="002200A4">
            <w:pPr>
              <w:pStyle w:val="TableText"/>
            </w:pPr>
            <w:r w:rsidRPr="00F94C7B">
              <w:t xml:space="preserve">Further information on existing policy can be found in the ‘Final pest risk analysis report for </w:t>
            </w:r>
            <w:r w:rsidRPr="00BB5ECF">
              <w:rPr>
                <w:i/>
              </w:rPr>
              <w:t>Drosophila suzukii’</w:t>
            </w:r>
            <w:r w:rsidRPr="00F94C7B">
              <w:t xml:space="preserve">, published on 24 April 2013 </w:t>
            </w:r>
            <w:r>
              <w:rPr>
                <w:noProof/>
              </w:rPr>
              <w:t>(Department of Agriculture 2013)</w:t>
            </w:r>
            <w:r w:rsidRPr="00F94C7B">
              <w:t>.</w:t>
            </w:r>
          </w:p>
        </w:tc>
      </w:tr>
      <w:tr w:rsidR="00835730" w:rsidRPr="00F94C7B" w:rsidTr="00CF5FAB">
        <w:trPr>
          <w:trHeight w:val="75"/>
          <w:jc w:val="center"/>
        </w:trPr>
        <w:tc>
          <w:tcPr>
            <w:tcW w:w="14002" w:type="dxa"/>
            <w:gridSpan w:val="7"/>
            <w:shd w:val="clear" w:color="auto" w:fill="auto"/>
          </w:tcPr>
          <w:p w:rsidR="00835730" w:rsidRPr="00F94C7B" w:rsidRDefault="00835730" w:rsidP="000B5EE7">
            <w:pPr>
              <w:pStyle w:val="TableText"/>
              <w:keepNext/>
              <w:rPr>
                <w:b/>
                <w:highlight w:val="yellow"/>
              </w:rPr>
            </w:pPr>
            <w:r w:rsidRPr="00F94C7B">
              <w:rPr>
                <w:b/>
              </w:rPr>
              <w:lastRenderedPageBreak/>
              <w:t>Hemiptera</w:t>
            </w:r>
          </w:p>
        </w:tc>
      </w:tr>
      <w:tr w:rsidR="00835730" w:rsidRPr="00F94C7B" w:rsidTr="000E20AC">
        <w:trPr>
          <w:cantSplit/>
          <w:trHeight w:val="75"/>
          <w:jc w:val="center"/>
        </w:trPr>
        <w:tc>
          <w:tcPr>
            <w:tcW w:w="2001" w:type="dxa"/>
            <w:shd w:val="clear" w:color="auto" w:fill="auto"/>
          </w:tcPr>
          <w:p w:rsidR="00835730" w:rsidRPr="00CF2405" w:rsidRDefault="00835730" w:rsidP="00517A83">
            <w:pPr>
              <w:pStyle w:val="TableText"/>
              <w:rPr>
                <w:lang w:val="pt-BR"/>
              </w:rPr>
            </w:pPr>
            <w:r w:rsidRPr="00F94C7B">
              <w:rPr>
                <w:i/>
                <w:lang w:val="pt-BR"/>
              </w:rPr>
              <w:t xml:space="preserve">Adelphocoris lineolatus </w:t>
            </w:r>
            <w:r w:rsidRPr="00CF2405">
              <w:rPr>
                <w:lang w:val="pt-BR"/>
              </w:rPr>
              <w:t xml:space="preserve">Goeze 1778 </w:t>
            </w:r>
          </w:p>
          <w:p w:rsidR="00835730" w:rsidRPr="00CF2405" w:rsidRDefault="00835730" w:rsidP="00517A83">
            <w:pPr>
              <w:pStyle w:val="TableText"/>
              <w:rPr>
                <w:lang w:val="pt-BR"/>
              </w:rPr>
            </w:pPr>
            <w:r w:rsidRPr="00CF2405">
              <w:rPr>
                <w:lang w:val="pt-BR"/>
              </w:rPr>
              <w:t>[Miridae]</w:t>
            </w:r>
          </w:p>
          <w:p w:rsidR="00835730" w:rsidRPr="00F94C7B" w:rsidRDefault="00835730" w:rsidP="00517A83">
            <w:pPr>
              <w:pStyle w:val="TableText"/>
              <w:rPr>
                <w:i/>
                <w:highlight w:val="yellow"/>
                <w:lang w:val="pt-BR"/>
              </w:rPr>
            </w:pPr>
            <w:r>
              <w:rPr>
                <w:lang w:val="pt-BR"/>
              </w:rPr>
              <w:t>A</w:t>
            </w:r>
            <w:r w:rsidRPr="00CF2405">
              <w:rPr>
                <w:lang w:val="pt-BR"/>
              </w:rPr>
              <w:t>lfalfa plant bug</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(Park, Lim &amp; Kim 2014)</w:t>
            </w:r>
          </w:p>
        </w:tc>
        <w:tc>
          <w:tcPr>
            <w:tcW w:w="2000" w:type="dxa"/>
            <w:shd w:val="clear" w:color="auto" w:fill="auto"/>
          </w:tcPr>
          <w:p w:rsidR="00835730" w:rsidRPr="00F94C7B" w:rsidRDefault="00835730" w:rsidP="00517A83">
            <w:pPr>
              <w:pStyle w:val="TableText"/>
              <w:rPr>
                <w:szCs w:val="16"/>
                <w:highlight w:val="yellow"/>
              </w:rPr>
            </w:pPr>
            <w:r w:rsidRPr="00F94C7B">
              <w:t>No records found</w:t>
            </w:r>
          </w:p>
        </w:tc>
        <w:tc>
          <w:tcPr>
            <w:tcW w:w="2000" w:type="dxa"/>
            <w:shd w:val="clear" w:color="auto" w:fill="auto"/>
          </w:tcPr>
          <w:p w:rsidR="00835730" w:rsidRPr="00F94C7B" w:rsidRDefault="00835730" w:rsidP="002200A4">
            <w:pPr>
              <w:pStyle w:val="TableText"/>
              <w:rPr>
                <w:highlight w:val="yellow"/>
              </w:rPr>
            </w:pPr>
            <w:r w:rsidRPr="00F94C7B">
              <w:t xml:space="preserve">No. </w:t>
            </w:r>
            <w:r>
              <w:rPr>
                <w:i/>
              </w:rPr>
              <w:t>Adelphocoris</w:t>
            </w:r>
            <w:r>
              <w:t xml:space="preserve"> </w:t>
            </w:r>
            <w:r w:rsidRPr="00CF2405">
              <w:rPr>
                <w:i/>
              </w:rPr>
              <w:t>lineolatus</w:t>
            </w:r>
            <w:r w:rsidRPr="00F94C7B">
              <w:t xml:space="preserve"> sucks sap from flowers, young fruit and seed causing reduced yield and germination of seed </w:t>
            </w:r>
            <w:r>
              <w:rPr>
                <w:noProof/>
              </w:rPr>
              <w:t>(Becker 1997)</w:t>
            </w:r>
            <w:r w:rsidRPr="00F94C7B">
              <w:t xml:space="preserve">. However, they are active insects and will disperse during strawberry harvesting, and are also not known to attack mature strawberry fruit. </w:t>
            </w:r>
            <w:r>
              <w:rPr>
                <w:i/>
              </w:rPr>
              <w:t xml:space="preserve">Adelphocoris </w:t>
            </w:r>
            <w:r w:rsidRPr="00CF2405">
              <w:rPr>
                <w:i/>
              </w:rPr>
              <w:t>lineolatus</w:t>
            </w:r>
            <w:r w:rsidRPr="00F94C7B">
              <w:t xml:space="preserve"> lays small eggs in stems </w:t>
            </w:r>
            <w:r>
              <w:rPr>
                <w:noProof/>
              </w:rPr>
              <w:t>(Chu &amp; Meng 1958)</w:t>
            </w:r>
            <w:r w:rsidRPr="00F94C7B">
              <w:t xml:space="preserve"> but Korean strawberries are not harvested with an attached peduncle so eggs are unlikely to be transported with fruit.</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0E20AC">
        <w:trPr>
          <w:cantSplit/>
          <w:trHeight w:val="75"/>
          <w:jc w:val="center"/>
        </w:trPr>
        <w:tc>
          <w:tcPr>
            <w:tcW w:w="2001" w:type="dxa"/>
            <w:shd w:val="clear" w:color="auto" w:fill="auto"/>
          </w:tcPr>
          <w:p w:rsidR="00835730" w:rsidRPr="00CF2405" w:rsidRDefault="00835730" w:rsidP="00517A83">
            <w:pPr>
              <w:pStyle w:val="TableText"/>
              <w:rPr>
                <w:lang w:val="pt-BR"/>
              </w:rPr>
            </w:pPr>
            <w:r w:rsidRPr="00F94C7B">
              <w:rPr>
                <w:i/>
                <w:lang w:val="pt-BR"/>
              </w:rPr>
              <w:lastRenderedPageBreak/>
              <w:t xml:space="preserve">Aguriahana triangularis </w:t>
            </w:r>
            <w:r w:rsidRPr="00CF2405">
              <w:rPr>
                <w:lang w:val="pt-BR"/>
              </w:rPr>
              <w:t>Matsumura 1932</w:t>
            </w:r>
          </w:p>
          <w:p w:rsidR="00835730" w:rsidRPr="00CF2405" w:rsidRDefault="00835730" w:rsidP="00517A83">
            <w:pPr>
              <w:pStyle w:val="TableText"/>
              <w:rPr>
                <w:lang w:val="pt-BR"/>
              </w:rPr>
            </w:pPr>
            <w:r w:rsidRPr="00CF2405">
              <w:rPr>
                <w:lang w:val="pt-BR"/>
              </w:rPr>
              <w:t>[Cicadellidae]</w:t>
            </w:r>
          </w:p>
          <w:p w:rsidR="00835730" w:rsidRPr="00F94C7B" w:rsidRDefault="00835730" w:rsidP="00517A83">
            <w:pPr>
              <w:pStyle w:val="TableText"/>
              <w:rPr>
                <w:i/>
                <w:highlight w:val="yellow"/>
                <w:lang w:val="pt-BR"/>
              </w:rPr>
            </w:pPr>
            <w:r>
              <w:rPr>
                <w:lang w:val="pt-BR"/>
              </w:rPr>
              <w:t>L</w:t>
            </w:r>
            <w:r w:rsidRPr="00CF2405">
              <w:rPr>
                <w:lang w:val="pt-BR"/>
              </w:rPr>
              <w:t>eafhopper</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(National Institute of Agricultural Science and Technology 2005)</w:t>
            </w:r>
          </w:p>
        </w:tc>
        <w:tc>
          <w:tcPr>
            <w:tcW w:w="2000" w:type="dxa"/>
            <w:shd w:val="clear" w:color="auto" w:fill="auto"/>
          </w:tcPr>
          <w:p w:rsidR="00835730" w:rsidRPr="00F94C7B" w:rsidRDefault="00835730" w:rsidP="00517A83">
            <w:pPr>
              <w:pStyle w:val="TableText"/>
              <w:rPr>
                <w:szCs w:val="16"/>
                <w:highlight w:val="yellow"/>
              </w:rPr>
            </w:pPr>
            <w:r w:rsidRPr="00F94C7B">
              <w:t>No records found</w:t>
            </w:r>
          </w:p>
        </w:tc>
        <w:tc>
          <w:tcPr>
            <w:tcW w:w="2000" w:type="dxa"/>
            <w:shd w:val="clear" w:color="auto" w:fill="auto"/>
          </w:tcPr>
          <w:p w:rsidR="00835730" w:rsidRPr="00F94C7B" w:rsidRDefault="00835730" w:rsidP="002200A4">
            <w:pPr>
              <w:pStyle w:val="TableText"/>
              <w:rPr>
                <w:highlight w:val="yellow"/>
              </w:rPr>
            </w:pPr>
            <w:r w:rsidRPr="00F94C7B">
              <w:t xml:space="preserve">No. </w:t>
            </w:r>
            <w:r>
              <w:rPr>
                <w:i/>
              </w:rPr>
              <w:t xml:space="preserve">Aguriahana </w:t>
            </w:r>
            <w:r w:rsidRPr="00CF2405">
              <w:rPr>
                <w:i/>
              </w:rPr>
              <w:t>triangularis</w:t>
            </w:r>
            <w:r w:rsidRPr="00F94C7B">
              <w:t xml:space="preserve"> is recorded as a pest of strawberry plants </w:t>
            </w:r>
            <w:r>
              <w:rPr>
                <w:noProof/>
              </w:rPr>
              <w:t>(Dmitriev 2013)</w:t>
            </w:r>
            <w:r w:rsidRPr="00F94C7B">
              <w:t xml:space="preserve">, however, there is little specific information on this species. </w:t>
            </w:r>
            <w:r w:rsidRPr="00CF2405">
              <w:rPr>
                <w:i/>
              </w:rPr>
              <w:t>Aguriahana</w:t>
            </w:r>
            <w:r w:rsidRPr="00F94C7B">
              <w:t xml:space="preserve"> spp. are known to suck the cell content from leaves causing white leaf spots </w:t>
            </w:r>
            <w:r>
              <w:rPr>
                <w:noProof/>
              </w:rPr>
              <w:t>(Vollenweider &amp; Günthardt-Goerg 2005)</w:t>
            </w:r>
            <w:r w:rsidRPr="00F94C7B">
              <w:t>. A related species</w:t>
            </w:r>
            <w:r>
              <w:t>,</w:t>
            </w:r>
            <w:r w:rsidRPr="00F94C7B">
              <w:t xml:space="preserve"> </w:t>
            </w:r>
            <w:r>
              <w:rPr>
                <w:i/>
              </w:rPr>
              <w:t>A. </w:t>
            </w:r>
            <w:r w:rsidRPr="00CF2405">
              <w:rPr>
                <w:i/>
              </w:rPr>
              <w:t>stellulata</w:t>
            </w:r>
            <w:r>
              <w:rPr>
                <w:i/>
              </w:rPr>
              <w:t>,</w:t>
            </w:r>
            <w:r w:rsidRPr="00F94C7B">
              <w:t xml:space="preserve"> feeds on the underside of leaves causing leaf mottling and discoloration </w:t>
            </w:r>
            <w:r>
              <w:rPr>
                <w:noProof/>
              </w:rPr>
              <w:t>(Alford 2007)</w:t>
            </w:r>
            <w:r w:rsidRPr="00F94C7B">
              <w:t>. No records of association with strawberry fruit have been found.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0E20AC">
        <w:trPr>
          <w:cantSplit/>
          <w:trHeight w:val="75"/>
          <w:jc w:val="center"/>
        </w:trPr>
        <w:tc>
          <w:tcPr>
            <w:tcW w:w="2001" w:type="dxa"/>
            <w:shd w:val="clear" w:color="auto" w:fill="auto"/>
          </w:tcPr>
          <w:p w:rsidR="00835730" w:rsidRPr="00CF2405" w:rsidRDefault="00835730" w:rsidP="00517A83">
            <w:pPr>
              <w:pStyle w:val="TableText"/>
              <w:rPr>
                <w:lang w:val="pt-BR"/>
              </w:rPr>
            </w:pPr>
            <w:r w:rsidRPr="00F94C7B">
              <w:rPr>
                <w:i/>
                <w:lang w:val="pt-BR"/>
              </w:rPr>
              <w:lastRenderedPageBreak/>
              <w:t xml:space="preserve">Aphis forbesi </w:t>
            </w:r>
            <w:r w:rsidRPr="00CF2405">
              <w:rPr>
                <w:lang w:val="pt-BR"/>
              </w:rPr>
              <w:t>Weed 1889</w:t>
            </w:r>
          </w:p>
          <w:p w:rsidR="00835730" w:rsidRPr="00CF2405" w:rsidRDefault="00835730" w:rsidP="00517A83">
            <w:pPr>
              <w:pStyle w:val="TableText"/>
              <w:rPr>
                <w:lang w:val="pt-BR"/>
              </w:rPr>
            </w:pPr>
            <w:r w:rsidRPr="00CF2405">
              <w:rPr>
                <w:lang w:val="pt-BR"/>
              </w:rPr>
              <w:t>[Aphididae]</w:t>
            </w:r>
          </w:p>
          <w:p w:rsidR="00835730" w:rsidRPr="00F94C7B" w:rsidRDefault="00835730" w:rsidP="00517A83">
            <w:pPr>
              <w:pStyle w:val="TableText"/>
              <w:rPr>
                <w:i/>
                <w:highlight w:val="yellow"/>
                <w:lang w:val="pt-BR"/>
              </w:rPr>
            </w:pPr>
            <w:r>
              <w:rPr>
                <w:lang w:val="pt-BR"/>
              </w:rPr>
              <w:t>S</w:t>
            </w:r>
            <w:r w:rsidRPr="00CF2405">
              <w:rPr>
                <w:lang w:val="pt-BR"/>
              </w:rPr>
              <w:t>trawberry root aphid</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(QIA 2015b)</w:t>
            </w:r>
          </w:p>
        </w:tc>
        <w:tc>
          <w:tcPr>
            <w:tcW w:w="2000" w:type="dxa"/>
            <w:shd w:val="clear" w:color="auto" w:fill="auto"/>
          </w:tcPr>
          <w:p w:rsidR="00835730" w:rsidRPr="00F94C7B" w:rsidRDefault="00835730" w:rsidP="00517A83">
            <w:pPr>
              <w:pStyle w:val="TableText"/>
              <w:rPr>
                <w:szCs w:val="16"/>
                <w:highlight w:val="yellow"/>
              </w:rPr>
            </w:pPr>
            <w:r w:rsidRPr="00F94C7B">
              <w:t>No records found</w:t>
            </w:r>
          </w:p>
        </w:tc>
        <w:tc>
          <w:tcPr>
            <w:tcW w:w="2000" w:type="dxa"/>
            <w:shd w:val="clear" w:color="auto" w:fill="auto"/>
          </w:tcPr>
          <w:p w:rsidR="00835730" w:rsidRPr="00F94C7B" w:rsidRDefault="00835730" w:rsidP="002200A4">
            <w:pPr>
              <w:pStyle w:val="TableText"/>
              <w:rPr>
                <w:highlight w:val="yellow"/>
              </w:rPr>
            </w:pPr>
            <w:r w:rsidRPr="00F94C7B">
              <w:t xml:space="preserve">No. Eggs are laid on the pedicels </w:t>
            </w:r>
            <w:r>
              <w:t xml:space="preserve">of flowers </w:t>
            </w:r>
            <w:r w:rsidRPr="00F94C7B">
              <w:t>or</w:t>
            </w:r>
            <w:r>
              <w:t xml:space="preserve"> the </w:t>
            </w:r>
            <w:r w:rsidRPr="00F94C7B">
              <w:t xml:space="preserve">underside of strawberry leaves </w:t>
            </w:r>
            <w:r>
              <w:rPr>
                <w:noProof/>
              </w:rPr>
              <w:t>(Marcovitch 1925)</w:t>
            </w:r>
            <w:r>
              <w:t>. Korean strawberries are harvested without an attached peduncle, removing the possibility of eggs being on the pathway</w:t>
            </w:r>
            <w:r w:rsidRPr="00F94C7B">
              <w:t xml:space="preserve">. Once hatched, nymphs puncture the developing leaves feeding on leaf sap and secreting honeydew. This attracts ants who carry nymphs to roots where adult aphids feed on sap </w:t>
            </w:r>
            <w:r>
              <w:rPr>
                <w:noProof/>
              </w:rPr>
              <w:t>(Alford 2007; Marcovitch 1925; Minnesota Department of Agriculture 2015)</w:t>
            </w:r>
            <w:r w:rsidRPr="00F94C7B">
              <w:t xml:space="preserve">. They have also been reported feeding on strawberry leaves </w:t>
            </w:r>
            <w:r>
              <w:rPr>
                <w:noProof/>
              </w:rPr>
              <w:t>(INRA 1998)</w:t>
            </w:r>
            <w:r w:rsidRPr="00F94C7B">
              <w:t>. However, no records of association with strawberry fruit have been found.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0E20AC">
        <w:trPr>
          <w:cantSplit/>
          <w:trHeight w:val="75"/>
          <w:jc w:val="center"/>
        </w:trPr>
        <w:tc>
          <w:tcPr>
            <w:tcW w:w="2001" w:type="dxa"/>
            <w:shd w:val="clear" w:color="auto" w:fill="auto"/>
          </w:tcPr>
          <w:p w:rsidR="00835730" w:rsidRPr="00CF2405" w:rsidRDefault="00835730" w:rsidP="00517A83">
            <w:pPr>
              <w:pStyle w:val="TableText"/>
              <w:rPr>
                <w:lang w:val="pt-BR"/>
              </w:rPr>
            </w:pPr>
            <w:r w:rsidRPr="00F94C7B">
              <w:rPr>
                <w:i/>
                <w:lang w:val="pt-BR"/>
              </w:rPr>
              <w:t xml:space="preserve">Aphis gossypii </w:t>
            </w:r>
            <w:r w:rsidRPr="00CF2405">
              <w:rPr>
                <w:lang w:val="pt-BR"/>
              </w:rPr>
              <w:t>Glover 1877</w:t>
            </w:r>
          </w:p>
          <w:p w:rsidR="00835730" w:rsidRPr="00CF2405" w:rsidRDefault="00835730" w:rsidP="00517A83">
            <w:pPr>
              <w:pStyle w:val="TableText"/>
              <w:rPr>
                <w:lang w:val="pt-BR"/>
              </w:rPr>
            </w:pPr>
            <w:r w:rsidRPr="00CF2405">
              <w:rPr>
                <w:lang w:val="pt-BR"/>
              </w:rPr>
              <w:t>[Aphididae]</w:t>
            </w:r>
          </w:p>
          <w:p w:rsidR="00835730" w:rsidRPr="00F94C7B" w:rsidRDefault="00835730" w:rsidP="00517A83">
            <w:pPr>
              <w:pStyle w:val="TableText"/>
              <w:rPr>
                <w:i/>
                <w:highlight w:val="yellow"/>
                <w:lang w:val="pt-BR"/>
              </w:rPr>
            </w:pPr>
            <w:r>
              <w:rPr>
                <w:lang w:val="pt-BR"/>
              </w:rPr>
              <w:t>M</w:t>
            </w:r>
            <w:r w:rsidRPr="00CF2405">
              <w:rPr>
                <w:lang w:val="pt-BR"/>
              </w:rPr>
              <w:t xml:space="preserve">elon aphid, </w:t>
            </w:r>
            <w:r>
              <w:rPr>
                <w:lang w:val="pt-BR"/>
              </w:rPr>
              <w:t>c</w:t>
            </w:r>
            <w:r w:rsidRPr="00CF2405">
              <w:rPr>
                <w:lang w:val="pt-BR"/>
              </w:rPr>
              <w:t>otton aphid</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(QIA 2015b)</w:t>
            </w:r>
          </w:p>
        </w:tc>
        <w:tc>
          <w:tcPr>
            <w:tcW w:w="2000" w:type="dxa"/>
            <w:shd w:val="clear" w:color="auto" w:fill="auto"/>
          </w:tcPr>
          <w:p w:rsidR="00835730" w:rsidRPr="00F94C7B" w:rsidRDefault="00835730" w:rsidP="002200A4">
            <w:pPr>
              <w:pStyle w:val="TableText"/>
              <w:rPr>
                <w:szCs w:val="16"/>
                <w:highlight w:val="yellow"/>
              </w:rPr>
            </w:pPr>
            <w:r w:rsidRPr="00F94C7B">
              <w:t xml:space="preserve">Yes. NSW, Qld, Tas., Vic., NT, WA, SA </w:t>
            </w:r>
            <w:r>
              <w:rPr>
                <w:noProof/>
              </w:rPr>
              <w:t>(Martyn &amp; Miller 1963; Plant Health Australia 2001)</w:t>
            </w:r>
            <w:r w:rsidRPr="00F94C7B">
              <w:t>.</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0E20AC">
        <w:trPr>
          <w:cantSplit/>
          <w:trHeight w:val="75"/>
          <w:jc w:val="center"/>
        </w:trPr>
        <w:tc>
          <w:tcPr>
            <w:tcW w:w="2001" w:type="dxa"/>
            <w:shd w:val="clear" w:color="auto" w:fill="auto"/>
          </w:tcPr>
          <w:p w:rsidR="00835730" w:rsidRPr="00CF2405" w:rsidRDefault="00835730" w:rsidP="00517A83">
            <w:pPr>
              <w:pStyle w:val="TableText"/>
              <w:rPr>
                <w:lang w:val="pt-BR"/>
              </w:rPr>
            </w:pPr>
            <w:r w:rsidRPr="00F94C7B">
              <w:rPr>
                <w:i/>
                <w:lang w:val="pt-BR"/>
              </w:rPr>
              <w:lastRenderedPageBreak/>
              <w:t xml:space="preserve">Arboridia apicalis </w:t>
            </w:r>
            <w:r w:rsidRPr="00CF2405">
              <w:rPr>
                <w:lang w:val="pt-BR"/>
              </w:rPr>
              <w:t>Nawa, 1913</w:t>
            </w:r>
          </w:p>
          <w:p w:rsidR="00835730" w:rsidRPr="00CF2405" w:rsidRDefault="00835730" w:rsidP="00517A83">
            <w:pPr>
              <w:pStyle w:val="TableText"/>
              <w:rPr>
                <w:lang w:val="pt-BR"/>
              </w:rPr>
            </w:pPr>
            <w:r w:rsidRPr="00CF2405">
              <w:rPr>
                <w:lang w:val="pt-BR"/>
              </w:rPr>
              <w:t>[Cicadellidae]</w:t>
            </w:r>
          </w:p>
          <w:p w:rsidR="00835730" w:rsidRPr="00F94C7B" w:rsidRDefault="00835730" w:rsidP="00517A83">
            <w:pPr>
              <w:pStyle w:val="TableText"/>
              <w:rPr>
                <w:i/>
                <w:highlight w:val="yellow"/>
                <w:lang w:val="pt-BR"/>
              </w:rPr>
            </w:pPr>
            <w:r>
              <w:rPr>
                <w:lang w:val="pt-BR"/>
              </w:rPr>
              <w:t>G</w:t>
            </w:r>
            <w:r w:rsidRPr="00CF2405">
              <w:rPr>
                <w:lang w:val="pt-BR"/>
              </w:rPr>
              <w:t>rape leafhopper</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(QIA 2015b)</w:t>
            </w:r>
          </w:p>
        </w:tc>
        <w:tc>
          <w:tcPr>
            <w:tcW w:w="2000" w:type="dxa"/>
            <w:shd w:val="clear" w:color="auto" w:fill="auto"/>
          </w:tcPr>
          <w:p w:rsidR="00835730" w:rsidRPr="00F94C7B" w:rsidRDefault="00835730" w:rsidP="00517A83">
            <w:pPr>
              <w:pStyle w:val="TableText"/>
              <w:rPr>
                <w:szCs w:val="16"/>
                <w:highlight w:val="yellow"/>
              </w:rPr>
            </w:pPr>
            <w:r w:rsidRPr="00F94C7B">
              <w:t>No records found</w:t>
            </w:r>
          </w:p>
        </w:tc>
        <w:tc>
          <w:tcPr>
            <w:tcW w:w="2000" w:type="dxa"/>
            <w:shd w:val="clear" w:color="auto" w:fill="auto"/>
          </w:tcPr>
          <w:p w:rsidR="00835730" w:rsidRPr="00F94C7B" w:rsidRDefault="00835730" w:rsidP="002200A4">
            <w:pPr>
              <w:pStyle w:val="TableText"/>
              <w:rPr>
                <w:highlight w:val="yellow"/>
              </w:rPr>
            </w:pPr>
            <w:r w:rsidRPr="00F94C7B">
              <w:t xml:space="preserve">No. This species attacks grape, peach, apple, pear and cherry. Most </w:t>
            </w:r>
            <w:r w:rsidRPr="00CF2405">
              <w:rPr>
                <w:i/>
              </w:rPr>
              <w:t xml:space="preserve">Arboridia </w:t>
            </w:r>
            <w:r w:rsidRPr="00F94C7B">
              <w:t xml:space="preserve">species feed on leaf-mesophyll tissue of deciduous trees and shrubs </w:t>
            </w:r>
            <w:r>
              <w:rPr>
                <w:noProof/>
              </w:rPr>
              <w:t>(Pombo 2001)</w:t>
            </w:r>
            <w:r w:rsidRPr="00F94C7B">
              <w:t xml:space="preserve">, and </w:t>
            </w:r>
            <w:r w:rsidRPr="00AD4DAA">
              <w:rPr>
                <w:i/>
              </w:rPr>
              <w:t>A.</w:t>
            </w:r>
            <w:r>
              <w:rPr>
                <w:i/>
              </w:rPr>
              <w:t> </w:t>
            </w:r>
            <w:r w:rsidRPr="00AD4DAA">
              <w:rPr>
                <w:i/>
              </w:rPr>
              <w:t xml:space="preserve">apicalis </w:t>
            </w:r>
            <w:r w:rsidRPr="00F94C7B">
              <w:t xml:space="preserve">adults and nymphs suck sap from the underside of leaves </w:t>
            </w:r>
            <w:r>
              <w:rPr>
                <w:noProof/>
              </w:rPr>
              <w:t>(Li 2004)</w:t>
            </w:r>
            <w:r w:rsidRPr="00F94C7B">
              <w:t xml:space="preserve">. </w:t>
            </w:r>
            <w:r>
              <w:rPr>
                <w:i/>
              </w:rPr>
              <w:t xml:space="preserve">Arboridia </w:t>
            </w:r>
            <w:r w:rsidRPr="00CF2405">
              <w:rPr>
                <w:i/>
              </w:rPr>
              <w:t>apicalis</w:t>
            </w:r>
            <w:r w:rsidRPr="00F94C7B">
              <w:t xml:space="preserve"> has been reported feeding on strawberry leaves </w:t>
            </w:r>
            <w:r>
              <w:rPr>
                <w:noProof/>
              </w:rPr>
              <w:t>(QIA 2015b)</w:t>
            </w:r>
            <w:r w:rsidRPr="00F94C7B">
              <w:t>. However, no records of association with strawberry fruit have been found.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0E20AC">
        <w:trPr>
          <w:cantSplit/>
          <w:trHeight w:val="75"/>
          <w:jc w:val="center"/>
        </w:trPr>
        <w:tc>
          <w:tcPr>
            <w:tcW w:w="2001" w:type="dxa"/>
            <w:shd w:val="clear" w:color="auto" w:fill="auto"/>
          </w:tcPr>
          <w:p w:rsidR="00835730" w:rsidRPr="00CF2405" w:rsidRDefault="00835730" w:rsidP="00517A83">
            <w:pPr>
              <w:pStyle w:val="TableText"/>
              <w:rPr>
                <w:lang w:val="pt-BR"/>
              </w:rPr>
            </w:pPr>
            <w:r w:rsidRPr="00F94C7B">
              <w:rPr>
                <w:i/>
                <w:lang w:val="pt-BR"/>
              </w:rPr>
              <w:t xml:space="preserve">Aulacaspis rosae </w:t>
            </w:r>
            <w:r w:rsidRPr="00CF2405">
              <w:rPr>
                <w:lang w:val="pt-BR"/>
              </w:rPr>
              <w:t>Bouché 1833</w:t>
            </w:r>
          </w:p>
          <w:p w:rsidR="00835730" w:rsidRPr="00CF2405" w:rsidRDefault="00835730" w:rsidP="00517A83">
            <w:pPr>
              <w:pStyle w:val="TableText"/>
              <w:rPr>
                <w:lang w:val="pt-BR"/>
              </w:rPr>
            </w:pPr>
            <w:r w:rsidRPr="00CF2405">
              <w:rPr>
                <w:lang w:val="pt-BR"/>
              </w:rPr>
              <w:t>[Diaspididae]</w:t>
            </w:r>
          </w:p>
          <w:p w:rsidR="00835730" w:rsidRPr="00F94C7B" w:rsidRDefault="00835730" w:rsidP="00517A83">
            <w:pPr>
              <w:pStyle w:val="TableText"/>
              <w:rPr>
                <w:i/>
                <w:highlight w:val="yellow"/>
                <w:lang w:val="pt-BR"/>
              </w:rPr>
            </w:pPr>
            <w:r>
              <w:rPr>
                <w:lang w:val="pt-BR"/>
              </w:rPr>
              <w:t>R</w:t>
            </w:r>
            <w:r w:rsidRPr="00CF2405">
              <w:rPr>
                <w:lang w:val="pt-BR"/>
              </w:rPr>
              <w:t>ose scale</w:t>
            </w:r>
          </w:p>
        </w:tc>
        <w:tc>
          <w:tcPr>
            <w:tcW w:w="2001" w:type="dxa"/>
            <w:shd w:val="clear" w:color="auto" w:fill="auto"/>
          </w:tcPr>
          <w:p w:rsidR="00835730" w:rsidRPr="00F94C7B" w:rsidRDefault="00835730" w:rsidP="002200A4">
            <w:pPr>
              <w:pStyle w:val="TableText"/>
              <w:rPr>
                <w:highlight w:val="yellow"/>
                <w:lang w:val="pt-BR"/>
              </w:rPr>
            </w:pPr>
            <w:r w:rsidRPr="00F94C7B">
              <w:rPr>
                <w:lang w:val="pt-BR"/>
              </w:rPr>
              <w:t xml:space="preserve">Yes </w:t>
            </w:r>
            <w:r>
              <w:rPr>
                <w:noProof/>
                <w:lang w:val="pt-BR"/>
              </w:rPr>
              <w:t>(QIA 2015b)</w:t>
            </w:r>
          </w:p>
        </w:tc>
        <w:tc>
          <w:tcPr>
            <w:tcW w:w="2000" w:type="dxa"/>
            <w:shd w:val="clear" w:color="auto" w:fill="auto"/>
          </w:tcPr>
          <w:p w:rsidR="00835730" w:rsidRPr="00F94C7B" w:rsidRDefault="00835730" w:rsidP="00517A83">
            <w:pPr>
              <w:pStyle w:val="TableText"/>
              <w:rPr>
                <w:szCs w:val="16"/>
              </w:rPr>
            </w:pPr>
            <w:r w:rsidRPr="00F94C7B">
              <w:rPr>
                <w:szCs w:val="16"/>
              </w:rPr>
              <w:t xml:space="preserve">Yes. NSW, Tas., Vic., SA </w:t>
            </w:r>
            <w:r>
              <w:rPr>
                <w:noProof/>
                <w:szCs w:val="16"/>
              </w:rPr>
              <w:t>(Plant Health Australia 2001)</w:t>
            </w:r>
            <w:r w:rsidRPr="00F94C7B">
              <w:rPr>
                <w:szCs w:val="16"/>
              </w:rPr>
              <w:t>.</w:t>
            </w:r>
          </w:p>
          <w:p w:rsidR="00835730" w:rsidRPr="00F94C7B" w:rsidRDefault="00835730" w:rsidP="002200A4">
            <w:pPr>
              <w:pStyle w:val="TableText"/>
              <w:rPr>
                <w:szCs w:val="16"/>
                <w:highlight w:val="yellow"/>
              </w:rPr>
            </w:pPr>
            <w:r w:rsidRPr="00F94C7B">
              <w:rPr>
                <w:szCs w:val="16"/>
              </w:rPr>
              <w:t xml:space="preserve">Listed as a Declared Organism (Permitted (section 11)) for WA </w:t>
            </w:r>
            <w:r>
              <w:rPr>
                <w:noProof/>
                <w:szCs w:val="16"/>
              </w:rPr>
              <w:t>(Government of Western Australia 2016)</w:t>
            </w:r>
            <w:r w:rsidRPr="00F94C7B">
              <w:rPr>
                <w:szCs w:val="16"/>
              </w:rPr>
              <w:t>.</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0E20AC">
        <w:trPr>
          <w:cantSplit/>
          <w:trHeight w:val="75"/>
          <w:jc w:val="center"/>
        </w:trPr>
        <w:tc>
          <w:tcPr>
            <w:tcW w:w="2001" w:type="dxa"/>
            <w:shd w:val="clear" w:color="auto" w:fill="auto"/>
          </w:tcPr>
          <w:p w:rsidR="00835730" w:rsidRPr="00CF2405" w:rsidRDefault="00835730" w:rsidP="00517A83">
            <w:pPr>
              <w:pStyle w:val="TableText"/>
              <w:rPr>
                <w:lang w:val="pt-BR"/>
              </w:rPr>
            </w:pPr>
            <w:r w:rsidRPr="00F94C7B">
              <w:rPr>
                <w:i/>
                <w:lang w:val="pt-BR"/>
              </w:rPr>
              <w:t xml:space="preserve">Aulacorthum solani </w:t>
            </w:r>
            <w:r w:rsidRPr="00CF2405">
              <w:rPr>
                <w:lang w:val="pt-BR"/>
              </w:rPr>
              <w:t>Kaltenbach 1843</w:t>
            </w:r>
          </w:p>
          <w:p w:rsidR="00835730" w:rsidRPr="00CF2405" w:rsidRDefault="00835730" w:rsidP="00517A83">
            <w:pPr>
              <w:pStyle w:val="TableText"/>
              <w:rPr>
                <w:lang w:val="pt-BR"/>
              </w:rPr>
            </w:pPr>
            <w:r w:rsidRPr="00CF2405">
              <w:rPr>
                <w:lang w:val="pt-BR"/>
              </w:rPr>
              <w:t>[Aphididae]</w:t>
            </w:r>
          </w:p>
          <w:p w:rsidR="00835730" w:rsidRPr="00F94C7B" w:rsidRDefault="00835730" w:rsidP="00517A83">
            <w:pPr>
              <w:pStyle w:val="TableText"/>
              <w:rPr>
                <w:i/>
                <w:highlight w:val="yellow"/>
                <w:lang w:val="pt-BR"/>
              </w:rPr>
            </w:pPr>
            <w:r>
              <w:rPr>
                <w:lang w:val="pt-BR"/>
              </w:rPr>
              <w:t>F</w:t>
            </w:r>
            <w:r w:rsidRPr="00CF2405">
              <w:rPr>
                <w:lang w:val="pt-BR"/>
              </w:rPr>
              <w:t>oxglove aphid</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(The Korean Society of Plant Protection 1986; Yoon &amp; Choi 1970)</w:t>
            </w:r>
          </w:p>
        </w:tc>
        <w:tc>
          <w:tcPr>
            <w:tcW w:w="2000" w:type="dxa"/>
            <w:shd w:val="clear" w:color="auto" w:fill="auto"/>
          </w:tcPr>
          <w:p w:rsidR="00835730" w:rsidRPr="00F94C7B" w:rsidRDefault="00835730" w:rsidP="002200A4">
            <w:pPr>
              <w:pStyle w:val="TableText"/>
              <w:rPr>
                <w:szCs w:val="16"/>
                <w:highlight w:val="yellow"/>
              </w:rPr>
            </w:pPr>
            <w:r w:rsidRPr="00F94C7B">
              <w:t xml:space="preserve">Yes. SA, WA, Vic., NSW, Tas., Qld </w:t>
            </w:r>
            <w:r>
              <w:rPr>
                <w:noProof/>
              </w:rPr>
              <w:t>(Plant Health Australia 2001)</w:t>
            </w:r>
            <w:r w:rsidRPr="00F94C7B">
              <w:t>.</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0E20AC">
        <w:trPr>
          <w:cantSplit/>
          <w:trHeight w:val="75"/>
          <w:jc w:val="center"/>
        </w:trPr>
        <w:tc>
          <w:tcPr>
            <w:tcW w:w="2001" w:type="dxa"/>
            <w:shd w:val="clear" w:color="auto" w:fill="auto"/>
          </w:tcPr>
          <w:p w:rsidR="00835730" w:rsidRPr="00CF2405" w:rsidRDefault="00835730" w:rsidP="00517A83">
            <w:pPr>
              <w:pStyle w:val="TableText"/>
              <w:rPr>
                <w:lang w:val="pt-BR"/>
              </w:rPr>
            </w:pPr>
            <w:r w:rsidRPr="00F94C7B">
              <w:rPr>
                <w:i/>
                <w:lang w:val="pt-BR"/>
              </w:rPr>
              <w:lastRenderedPageBreak/>
              <w:t xml:space="preserve">Chaetosiphon </w:t>
            </w:r>
            <w:r w:rsidRPr="00CF2405">
              <w:rPr>
                <w:lang w:val="pt-BR"/>
              </w:rPr>
              <w:t>(</w:t>
            </w:r>
            <w:r w:rsidRPr="00F94C7B">
              <w:rPr>
                <w:i/>
                <w:lang w:val="pt-BR"/>
              </w:rPr>
              <w:t>Pentatrichopus</w:t>
            </w:r>
            <w:r w:rsidRPr="00CF2405">
              <w:rPr>
                <w:lang w:val="pt-BR"/>
              </w:rPr>
              <w:t xml:space="preserve">) </w:t>
            </w:r>
            <w:r w:rsidRPr="00F94C7B">
              <w:rPr>
                <w:i/>
                <w:lang w:val="pt-BR"/>
              </w:rPr>
              <w:t xml:space="preserve">minor </w:t>
            </w:r>
            <w:r w:rsidRPr="00CF2405">
              <w:rPr>
                <w:lang w:val="pt-BR"/>
              </w:rPr>
              <w:t>Forbes 1884</w:t>
            </w:r>
          </w:p>
          <w:p w:rsidR="00835730" w:rsidRPr="00CF2405" w:rsidRDefault="00835730" w:rsidP="00517A83">
            <w:pPr>
              <w:pStyle w:val="TableText"/>
              <w:rPr>
                <w:lang w:val="pt-BR"/>
              </w:rPr>
            </w:pPr>
            <w:r w:rsidRPr="00CF2405">
              <w:rPr>
                <w:lang w:val="pt-BR"/>
              </w:rPr>
              <w:t>[Aphididae]</w:t>
            </w:r>
          </w:p>
          <w:p w:rsidR="00835730" w:rsidRPr="00F94C7B" w:rsidRDefault="00835730" w:rsidP="00517A83">
            <w:pPr>
              <w:pStyle w:val="TableText"/>
              <w:rPr>
                <w:i/>
                <w:highlight w:val="yellow"/>
                <w:lang w:val="pt-BR"/>
              </w:rPr>
            </w:pPr>
            <w:r>
              <w:rPr>
                <w:lang w:val="pt-BR"/>
              </w:rPr>
              <w:t>S</w:t>
            </w:r>
            <w:r w:rsidRPr="00CF2405">
              <w:rPr>
                <w:lang w:val="pt-BR"/>
              </w:rPr>
              <w:t>trawberry capitophorus aphid</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(QIA 2015b)</w:t>
            </w:r>
          </w:p>
        </w:tc>
        <w:tc>
          <w:tcPr>
            <w:tcW w:w="2000" w:type="dxa"/>
            <w:shd w:val="clear" w:color="auto" w:fill="auto"/>
          </w:tcPr>
          <w:p w:rsidR="00835730" w:rsidRPr="00F94C7B" w:rsidRDefault="00835730" w:rsidP="00517A83">
            <w:pPr>
              <w:pStyle w:val="TableText"/>
              <w:rPr>
                <w:szCs w:val="16"/>
                <w:highlight w:val="yellow"/>
              </w:rPr>
            </w:pPr>
            <w:r w:rsidRPr="00F94C7B">
              <w:t>No records found</w:t>
            </w:r>
          </w:p>
        </w:tc>
        <w:tc>
          <w:tcPr>
            <w:tcW w:w="2000" w:type="dxa"/>
            <w:shd w:val="clear" w:color="auto" w:fill="auto"/>
          </w:tcPr>
          <w:p w:rsidR="00835730" w:rsidRPr="00F94C7B" w:rsidRDefault="00835730" w:rsidP="002200A4">
            <w:pPr>
              <w:pStyle w:val="TableText"/>
              <w:rPr>
                <w:highlight w:val="yellow"/>
              </w:rPr>
            </w:pPr>
            <w:r w:rsidRPr="00F94C7B">
              <w:t xml:space="preserve">No. Adults feed on foliage. This pest is of economic importance as a vector of strawberry viruses </w:t>
            </w:r>
            <w:r>
              <w:rPr>
                <w:noProof/>
              </w:rPr>
              <w:t>(Blackman &amp; Frazer 1987; Williams &amp; Rings 1980)</w:t>
            </w:r>
            <w:r w:rsidRPr="00F94C7B">
              <w:t xml:space="preserve"> but no records of association with strawberry fruit have been found.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0E20AC">
        <w:trPr>
          <w:cantSplit/>
          <w:trHeight w:val="75"/>
          <w:jc w:val="center"/>
        </w:trPr>
        <w:tc>
          <w:tcPr>
            <w:tcW w:w="2001" w:type="dxa"/>
            <w:shd w:val="clear" w:color="auto" w:fill="auto"/>
          </w:tcPr>
          <w:p w:rsidR="00835730" w:rsidRPr="00CF2405" w:rsidRDefault="00835730" w:rsidP="00517A83">
            <w:pPr>
              <w:pStyle w:val="TableText"/>
              <w:rPr>
                <w:lang w:val="pt-BR"/>
              </w:rPr>
            </w:pPr>
            <w:r w:rsidRPr="00F94C7B">
              <w:rPr>
                <w:i/>
                <w:lang w:val="pt-BR"/>
              </w:rPr>
              <w:t xml:space="preserve">Empoasca vitis </w:t>
            </w:r>
            <w:r w:rsidRPr="00CF2405">
              <w:rPr>
                <w:lang w:val="pt-BR"/>
              </w:rPr>
              <w:t>Göthe 1875</w:t>
            </w:r>
          </w:p>
          <w:p w:rsidR="00835730" w:rsidRPr="00CF2405" w:rsidRDefault="00835730" w:rsidP="00517A83">
            <w:pPr>
              <w:pStyle w:val="TableText"/>
              <w:rPr>
                <w:lang w:val="pt-BR"/>
              </w:rPr>
            </w:pPr>
            <w:r w:rsidRPr="00CF2405">
              <w:rPr>
                <w:lang w:val="pt-BR"/>
              </w:rPr>
              <w:t>[Cicadellidae]</w:t>
            </w:r>
          </w:p>
          <w:p w:rsidR="00835730" w:rsidRPr="00F94C7B" w:rsidRDefault="00835730" w:rsidP="00517A83">
            <w:pPr>
              <w:pStyle w:val="TableText"/>
              <w:rPr>
                <w:i/>
                <w:highlight w:val="yellow"/>
                <w:lang w:val="pt-BR"/>
              </w:rPr>
            </w:pPr>
            <w:r>
              <w:rPr>
                <w:lang w:val="pt-BR"/>
              </w:rPr>
              <w:t>S</w:t>
            </w:r>
            <w:r w:rsidRPr="00CF2405">
              <w:rPr>
                <w:lang w:val="pt-BR"/>
              </w:rPr>
              <w:t>mall green leafhopper</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(The Korean Society of Plant Protection 1986)</w:t>
            </w:r>
          </w:p>
        </w:tc>
        <w:tc>
          <w:tcPr>
            <w:tcW w:w="2000" w:type="dxa"/>
            <w:shd w:val="clear" w:color="auto" w:fill="auto"/>
          </w:tcPr>
          <w:p w:rsidR="00835730" w:rsidRPr="00F94C7B" w:rsidRDefault="00835730" w:rsidP="00517A83">
            <w:pPr>
              <w:pStyle w:val="TableText"/>
              <w:rPr>
                <w:szCs w:val="16"/>
                <w:highlight w:val="yellow"/>
              </w:rPr>
            </w:pPr>
            <w:r>
              <w:t>No records found</w:t>
            </w:r>
          </w:p>
        </w:tc>
        <w:tc>
          <w:tcPr>
            <w:tcW w:w="2000" w:type="dxa"/>
            <w:shd w:val="clear" w:color="auto" w:fill="auto"/>
          </w:tcPr>
          <w:p w:rsidR="00835730" w:rsidRPr="00F94C7B" w:rsidRDefault="00835730" w:rsidP="002200A4">
            <w:pPr>
              <w:pStyle w:val="TableText"/>
              <w:rPr>
                <w:highlight w:val="yellow"/>
              </w:rPr>
            </w:pPr>
            <w:r w:rsidRPr="00F94C7B">
              <w:t xml:space="preserve">No. Feeds by inserting mouthparts into leaves; feeding causes scorching </w:t>
            </w:r>
            <w:r>
              <w:rPr>
                <w:noProof/>
              </w:rPr>
              <w:t>(Alford 2007; CABI 2015a; Pavan et al. 1998)</w:t>
            </w:r>
            <w:r w:rsidRPr="00F94C7B">
              <w:t>. This pest is unlikely to remain on the plant during harvesting.</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0E20AC">
        <w:trPr>
          <w:cantSplit/>
          <w:trHeight w:val="75"/>
          <w:jc w:val="center"/>
        </w:trPr>
        <w:tc>
          <w:tcPr>
            <w:tcW w:w="2001" w:type="dxa"/>
            <w:shd w:val="clear" w:color="auto" w:fill="auto"/>
          </w:tcPr>
          <w:p w:rsidR="00835730" w:rsidRPr="00CF2405" w:rsidRDefault="00835730" w:rsidP="00517A83">
            <w:pPr>
              <w:pStyle w:val="TableText"/>
              <w:rPr>
                <w:lang w:val="pt-BR"/>
              </w:rPr>
            </w:pPr>
            <w:r w:rsidRPr="00F94C7B">
              <w:rPr>
                <w:i/>
                <w:lang w:val="pt-BR"/>
              </w:rPr>
              <w:t xml:space="preserve">Macrosiphum euphorbiae </w:t>
            </w:r>
            <w:r w:rsidRPr="00CF2405">
              <w:rPr>
                <w:lang w:val="pt-BR"/>
              </w:rPr>
              <w:t>Thomas 1878</w:t>
            </w:r>
          </w:p>
          <w:p w:rsidR="00835730" w:rsidRPr="00CF2405" w:rsidRDefault="00835730" w:rsidP="00517A83">
            <w:pPr>
              <w:pStyle w:val="TableText"/>
              <w:rPr>
                <w:lang w:val="pt-BR"/>
              </w:rPr>
            </w:pPr>
            <w:r w:rsidRPr="00CF2405">
              <w:rPr>
                <w:lang w:val="pt-BR"/>
              </w:rPr>
              <w:t>[Aphididae]</w:t>
            </w:r>
          </w:p>
          <w:p w:rsidR="00835730" w:rsidRPr="00F94C7B" w:rsidRDefault="00835730" w:rsidP="00517A83">
            <w:pPr>
              <w:pStyle w:val="TableText"/>
              <w:rPr>
                <w:i/>
                <w:highlight w:val="yellow"/>
                <w:lang w:val="pt-BR"/>
              </w:rPr>
            </w:pPr>
            <w:r>
              <w:rPr>
                <w:lang w:val="pt-BR"/>
              </w:rPr>
              <w:t>P</w:t>
            </w:r>
            <w:r w:rsidRPr="00CF2405">
              <w:rPr>
                <w:lang w:val="pt-BR"/>
              </w:rPr>
              <w:t>otato aphid</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(Lee et al. 2011b)</w:t>
            </w:r>
          </w:p>
        </w:tc>
        <w:tc>
          <w:tcPr>
            <w:tcW w:w="2000" w:type="dxa"/>
            <w:shd w:val="clear" w:color="auto" w:fill="auto"/>
          </w:tcPr>
          <w:p w:rsidR="00835730" w:rsidRPr="00F94C7B" w:rsidRDefault="00835730" w:rsidP="002200A4">
            <w:pPr>
              <w:pStyle w:val="TableText"/>
              <w:rPr>
                <w:szCs w:val="16"/>
                <w:highlight w:val="yellow"/>
              </w:rPr>
            </w:pPr>
            <w:r w:rsidRPr="00F94C7B">
              <w:t xml:space="preserve">Yes. Tas., Vic., NSW, WA, Qld, SA, ACT, NT </w:t>
            </w:r>
            <w:r>
              <w:rPr>
                <w:noProof/>
              </w:rPr>
              <w:t>(Plant Health Australia 2001)</w:t>
            </w:r>
            <w:r w:rsidRPr="00F94C7B">
              <w:t>.</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0E20AC">
        <w:trPr>
          <w:cantSplit/>
          <w:trHeight w:val="75"/>
          <w:jc w:val="center"/>
        </w:trPr>
        <w:tc>
          <w:tcPr>
            <w:tcW w:w="2001" w:type="dxa"/>
            <w:shd w:val="clear" w:color="auto" w:fill="auto"/>
          </w:tcPr>
          <w:p w:rsidR="00835730" w:rsidRPr="00CF2405" w:rsidRDefault="00835730" w:rsidP="00517A83">
            <w:pPr>
              <w:pStyle w:val="TableText"/>
              <w:rPr>
                <w:lang w:val="pt-BR"/>
              </w:rPr>
            </w:pPr>
            <w:r w:rsidRPr="00F94C7B">
              <w:rPr>
                <w:i/>
                <w:lang w:val="pt-BR"/>
              </w:rPr>
              <w:t xml:space="preserve">Myzus persicae </w:t>
            </w:r>
            <w:r w:rsidRPr="00CF2405">
              <w:rPr>
                <w:lang w:val="pt-BR"/>
              </w:rPr>
              <w:t>Sulzer 1776</w:t>
            </w:r>
          </w:p>
          <w:p w:rsidR="00835730" w:rsidRPr="00CF2405" w:rsidRDefault="00835730" w:rsidP="00517A83">
            <w:pPr>
              <w:pStyle w:val="TableText"/>
              <w:rPr>
                <w:lang w:val="pt-BR"/>
              </w:rPr>
            </w:pPr>
            <w:r w:rsidRPr="00CF2405">
              <w:rPr>
                <w:lang w:val="pt-BR"/>
              </w:rPr>
              <w:t>[Aphididae]</w:t>
            </w:r>
          </w:p>
          <w:p w:rsidR="00835730" w:rsidRPr="00F94C7B" w:rsidRDefault="00835730" w:rsidP="00517A83">
            <w:pPr>
              <w:pStyle w:val="TableText"/>
              <w:rPr>
                <w:i/>
                <w:highlight w:val="yellow"/>
                <w:lang w:val="pt-BR"/>
              </w:rPr>
            </w:pPr>
            <w:r>
              <w:rPr>
                <w:lang w:val="pt-BR"/>
              </w:rPr>
              <w:t>G</w:t>
            </w:r>
            <w:r w:rsidRPr="00CF2405">
              <w:rPr>
                <w:lang w:val="pt-BR"/>
              </w:rPr>
              <w:t xml:space="preserve">reen peach aphid, </w:t>
            </w:r>
            <w:r>
              <w:rPr>
                <w:lang w:val="pt-BR"/>
              </w:rPr>
              <w:t>p</w:t>
            </w:r>
            <w:r w:rsidRPr="00CF2405">
              <w:rPr>
                <w:lang w:val="pt-BR"/>
              </w:rPr>
              <w:t>each curl aphid</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(QIA 2015b)</w:t>
            </w:r>
          </w:p>
        </w:tc>
        <w:tc>
          <w:tcPr>
            <w:tcW w:w="2000" w:type="dxa"/>
            <w:shd w:val="clear" w:color="auto" w:fill="auto"/>
          </w:tcPr>
          <w:p w:rsidR="00835730" w:rsidRPr="00F94C7B" w:rsidRDefault="00835730" w:rsidP="002200A4">
            <w:pPr>
              <w:pStyle w:val="TableText"/>
              <w:rPr>
                <w:szCs w:val="16"/>
                <w:highlight w:val="yellow"/>
              </w:rPr>
            </w:pPr>
            <w:r w:rsidRPr="00F94C7B">
              <w:t xml:space="preserve">Yes. NSW, Qld, Tas., Vic., NT, WA, SA, ACT </w:t>
            </w:r>
            <w:r>
              <w:rPr>
                <w:noProof/>
              </w:rPr>
              <w:t>(Martyn &amp; Miller 1963; Plant Health Australia 2001)</w:t>
            </w:r>
            <w:r w:rsidRPr="00F94C7B">
              <w:t>.</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0E20AC">
        <w:trPr>
          <w:cantSplit/>
          <w:trHeight w:val="75"/>
          <w:jc w:val="center"/>
        </w:trPr>
        <w:tc>
          <w:tcPr>
            <w:tcW w:w="2001" w:type="dxa"/>
            <w:shd w:val="clear" w:color="auto" w:fill="auto"/>
          </w:tcPr>
          <w:p w:rsidR="00835730" w:rsidRPr="00CF2405" w:rsidRDefault="00835730" w:rsidP="00517A83">
            <w:pPr>
              <w:pStyle w:val="TableText"/>
              <w:rPr>
                <w:lang w:val="pt-BR"/>
              </w:rPr>
            </w:pPr>
            <w:r w:rsidRPr="00F94C7B">
              <w:rPr>
                <w:i/>
                <w:lang w:val="pt-BR"/>
              </w:rPr>
              <w:lastRenderedPageBreak/>
              <w:t xml:space="preserve">Nysius plebejus </w:t>
            </w:r>
            <w:r w:rsidRPr="00CF2405">
              <w:rPr>
                <w:lang w:val="pt-BR"/>
              </w:rPr>
              <w:t>Distant 1883</w:t>
            </w:r>
          </w:p>
          <w:p w:rsidR="00835730" w:rsidRPr="00F94C7B" w:rsidRDefault="00835730" w:rsidP="00517A83">
            <w:pPr>
              <w:pStyle w:val="TableText"/>
              <w:rPr>
                <w:i/>
                <w:highlight w:val="yellow"/>
                <w:lang w:val="pt-BR"/>
              </w:rPr>
            </w:pPr>
            <w:r w:rsidRPr="00CF2405">
              <w:rPr>
                <w:lang w:val="pt-BR"/>
              </w:rPr>
              <w:t>[Lygaeidae]</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(QIA 2015b)</w:t>
            </w:r>
          </w:p>
        </w:tc>
        <w:tc>
          <w:tcPr>
            <w:tcW w:w="2000" w:type="dxa"/>
            <w:shd w:val="clear" w:color="auto" w:fill="auto"/>
          </w:tcPr>
          <w:p w:rsidR="00835730" w:rsidRPr="00F94C7B" w:rsidRDefault="00835730" w:rsidP="00517A83">
            <w:pPr>
              <w:pStyle w:val="TableText"/>
              <w:rPr>
                <w:szCs w:val="16"/>
                <w:highlight w:val="yellow"/>
              </w:rPr>
            </w:pPr>
            <w:r w:rsidRPr="00F94C7B">
              <w:t>No records found</w:t>
            </w:r>
          </w:p>
        </w:tc>
        <w:tc>
          <w:tcPr>
            <w:tcW w:w="2000" w:type="dxa"/>
            <w:shd w:val="clear" w:color="auto" w:fill="auto"/>
          </w:tcPr>
          <w:p w:rsidR="00835730" w:rsidRPr="00581E2C" w:rsidRDefault="00835730" w:rsidP="002200A4">
            <w:pPr>
              <w:pStyle w:val="TableText"/>
              <w:rPr>
                <w:i/>
              </w:rPr>
            </w:pPr>
            <w:r w:rsidRPr="00F94C7B">
              <w:t xml:space="preserve">No. </w:t>
            </w:r>
            <w:r w:rsidRPr="00CF2405">
              <w:rPr>
                <w:i/>
              </w:rPr>
              <w:t>Nysius</w:t>
            </w:r>
            <w:r w:rsidRPr="00F94C7B">
              <w:t xml:space="preserve"> species feed by piercing plant tissue with their mouthparts, and have been observed feeding on strawberries, causing discolouration, wilting and even death of plants at high infestation levels </w:t>
            </w:r>
            <w:r>
              <w:rPr>
                <w:noProof/>
              </w:rPr>
              <w:t>(Dara 2012)</w:t>
            </w:r>
            <w:r w:rsidRPr="00CF2405">
              <w:t xml:space="preserve">. </w:t>
            </w:r>
            <w:r>
              <w:rPr>
                <w:i/>
              </w:rPr>
              <w:t xml:space="preserve">Nysius </w:t>
            </w:r>
            <w:r w:rsidRPr="00CF2405">
              <w:rPr>
                <w:i/>
              </w:rPr>
              <w:t xml:space="preserve">plebejus </w:t>
            </w:r>
            <w:r w:rsidRPr="00F94C7B">
              <w:t xml:space="preserve">has been recorded as a pest of strawberry </w:t>
            </w:r>
            <w:r>
              <w:rPr>
                <w:noProof/>
              </w:rPr>
              <w:t>(Schaefer &amp; Panazzi 2000)</w:t>
            </w:r>
            <w:r w:rsidRPr="00F94C7B">
              <w:t>. There is little other specific information on this species, however, adults and nymphs likely to be disturbed and move away from fruit during harvest, and symptoms of plant damage during high-density infestation are likely to be noticed during harvest.</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0E20AC">
        <w:trPr>
          <w:cantSplit/>
          <w:trHeight w:val="75"/>
          <w:jc w:val="center"/>
        </w:trPr>
        <w:tc>
          <w:tcPr>
            <w:tcW w:w="2001" w:type="dxa"/>
            <w:shd w:val="clear" w:color="auto" w:fill="auto"/>
          </w:tcPr>
          <w:p w:rsidR="00835730" w:rsidRPr="00005575" w:rsidRDefault="00835730" w:rsidP="00517A83">
            <w:pPr>
              <w:pStyle w:val="TableText"/>
              <w:rPr>
                <w:lang w:val="pt-BR"/>
              </w:rPr>
            </w:pPr>
            <w:r w:rsidRPr="00F94C7B">
              <w:rPr>
                <w:i/>
                <w:lang w:val="pt-BR"/>
              </w:rPr>
              <w:lastRenderedPageBreak/>
              <w:t xml:space="preserve">Pseudococcus comstocki </w:t>
            </w:r>
            <w:r w:rsidRPr="00005575">
              <w:rPr>
                <w:lang w:val="pt-BR"/>
              </w:rPr>
              <w:t>Kuwana 1902</w:t>
            </w:r>
          </w:p>
          <w:p w:rsidR="00835730" w:rsidRPr="00005575" w:rsidRDefault="00835730" w:rsidP="00517A83">
            <w:pPr>
              <w:pStyle w:val="TableText"/>
              <w:rPr>
                <w:lang w:val="pt-BR"/>
              </w:rPr>
            </w:pPr>
            <w:r w:rsidRPr="00005575">
              <w:rPr>
                <w:lang w:val="pt-BR"/>
              </w:rPr>
              <w:t>[Pseudococcidae]</w:t>
            </w:r>
          </w:p>
          <w:p w:rsidR="00835730" w:rsidRPr="00F94C7B" w:rsidRDefault="00835730" w:rsidP="00517A83">
            <w:pPr>
              <w:pStyle w:val="TableText"/>
              <w:rPr>
                <w:i/>
                <w:highlight w:val="yellow"/>
                <w:lang w:val="pt-BR"/>
              </w:rPr>
            </w:pPr>
            <w:r w:rsidRPr="00005575">
              <w:rPr>
                <w:lang w:val="pt-BR"/>
              </w:rPr>
              <w:t>Comstock mealybug</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(QIA 2015b)</w:t>
            </w:r>
          </w:p>
        </w:tc>
        <w:tc>
          <w:tcPr>
            <w:tcW w:w="2000" w:type="dxa"/>
            <w:shd w:val="clear" w:color="auto" w:fill="auto"/>
          </w:tcPr>
          <w:p w:rsidR="00835730" w:rsidRPr="00F94C7B" w:rsidRDefault="00835730" w:rsidP="00517A83">
            <w:pPr>
              <w:pStyle w:val="TableText"/>
              <w:rPr>
                <w:szCs w:val="16"/>
                <w:highlight w:val="yellow"/>
              </w:rPr>
            </w:pPr>
            <w:r w:rsidRPr="00F94C7B">
              <w:t>No records found</w:t>
            </w:r>
          </w:p>
        </w:tc>
        <w:tc>
          <w:tcPr>
            <w:tcW w:w="2000" w:type="dxa"/>
            <w:shd w:val="clear" w:color="auto" w:fill="auto"/>
          </w:tcPr>
          <w:p w:rsidR="00835730" w:rsidRPr="00F94C7B" w:rsidRDefault="00835730" w:rsidP="002200A4">
            <w:pPr>
              <w:pStyle w:val="TableText"/>
              <w:rPr>
                <w:highlight w:val="yellow"/>
              </w:rPr>
            </w:pPr>
            <w:r w:rsidRPr="00F94C7B">
              <w:t xml:space="preserve">No. This species has been found on strawberry leaves and stems but not fruit </w:t>
            </w:r>
            <w:r>
              <w:rPr>
                <w:noProof/>
              </w:rPr>
              <w:t>(QIA 2015b)</w:t>
            </w:r>
            <w:r w:rsidRPr="00F94C7B">
              <w:t>.</w:t>
            </w:r>
            <w:r>
              <w:t xml:space="preserve"> This species is multivoltine;</w:t>
            </w:r>
            <w:r w:rsidRPr="00F94C7B">
              <w:t xml:space="preserve"> </w:t>
            </w:r>
            <w:r>
              <w:t xml:space="preserve">males mature 2-3 weeks after hatching </w:t>
            </w:r>
            <w:r>
              <w:rPr>
                <w:noProof/>
              </w:rPr>
              <w:t>(Spangler &amp; Agnello 1991)</w:t>
            </w:r>
            <w:r>
              <w:t xml:space="preserve"> whilst females mature after 6</w:t>
            </w:r>
            <w:r>
              <w:noBreakHyphen/>
              <w:t xml:space="preserve">8 weeks </w:t>
            </w:r>
            <w:r>
              <w:rPr>
                <w:noProof/>
              </w:rPr>
              <w:t>(CABI &amp; EPPO 1981)</w:t>
            </w:r>
            <w:r>
              <w:t xml:space="preserve">. Due to the variability of their development times, it can be expected that any development stage can be present during harvest. However, </w:t>
            </w:r>
            <w:r>
              <w:rPr>
                <w:i/>
              </w:rPr>
              <w:t xml:space="preserve">P. comstocki </w:t>
            </w:r>
            <w:r w:rsidRPr="00F94C7B">
              <w:t xml:space="preserve">feed by extracting phloem sap from </w:t>
            </w:r>
            <w:r>
              <w:t>leaves and stems</w:t>
            </w:r>
            <w:r w:rsidRPr="00F94C7B">
              <w:t xml:space="preserve"> </w:t>
            </w:r>
            <w:r>
              <w:rPr>
                <w:noProof/>
              </w:rPr>
              <w:t>(CABI 2016)</w:t>
            </w:r>
            <w:r>
              <w:t>, and</w:t>
            </w:r>
            <w:r w:rsidRPr="00F94C7B">
              <w:t xml:space="preserve"> Korean strawberries are packed without </w:t>
            </w:r>
            <w:r>
              <w:t>an attached peduncle, removing the possibility of</w:t>
            </w:r>
            <w:r w:rsidRPr="00F94C7B">
              <w:t xml:space="preserve"> </w:t>
            </w:r>
            <w:r>
              <w:rPr>
                <w:i/>
              </w:rPr>
              <w:t>P. </w:t>
            </w:r>
            <w:r w:rsidRPr="00005575">
              <w:rPr>
                <w:i/>
              </w:rPr>
              <w:t>comstocki</w:t>
            </w:r>
            <w:r w:rsidRPr="00F94C7B">
              <w:t xml:space="preserve"> </w:t>
            </w:r>
            <w:r>
              <w:t>being on the pathway.</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0E20AC">
        <w:trPr>
          <w:cantSplit/>
          <w:trHeight w:val="75"/>
          <w:jc w:val="center"/>
        </w:trPr>
        <w:tc>
          <w:tcPr>
            <w:tcW w:w="2001" w:type="dxa"/>
            <w:shd w:val="clear" w:color="auto" w:fill="auto"/>
          </w:tcPr>
          <w:p w:rsidR="00835730" w:rsidRPr="00005575" w:rsidRDefault="00835730" w:rsidP="00517A83">
            <w:pPr>
              <w:pStyle w:val="TableText"/>
              <w:rPr>
                <w:lang w:val="pt-BR"/>
              </w:rPr>
            </w:pPr>
            <w:r w:rsidRPr="00F94C7B">
              <w:rPr>
                <w:i/>
                <w:lang w:val="pt-BR"/>
              </w:rPr>
              <w:lastRenderedPageBreak/>
              <w:t xml:space="preserve">Pseudaulacaspis pentagona </w:t>
            </w:r>
            <w:r>
              <w:rPr>
                <w:lang w:val="pt-BR"/>
              </w:rPr>
              <w:t>Targioni-tozzitti 1886</w:t>
            </w:r>
          </w:p>
          <w:p w:rsidR="00835730" w:rsidRPr="00005575" w:rsidRDefault="00835730" w:rsidP="00517A83">
            <w:pPr>
              <w:pStyle w:val="TableText"/>
              <w:rPr>
                <w:lang w:val="pt-BR"/>
              </w:rPr>
            </w:pPr>
            <w:r w:rsidRPr="00005575">
              <w:rPr>
                <w:lang w:val="pt-BR"/>
              </w:rPr>
              <w:t>[Diaspididae]</w:t>
            </w:r>
          </w:p>
          <w:p w:rsidR="00835730" w:rsidRPr="00F94C7B" w:rsidRDefault="00835730" w:rsidP="00517A83">
            <w:pPr>
              <w:pStyle w:val="TableText"/>
              <w:rPr>
                <w:i/>
                <w:highlight w:val="yellow"/>
                <w:lang w:val="pt-BR"/>
              </w:rPr>
            </w:pPr>
            <w:r>
              <w:rPr>
                <w:lang w:val="pt-BR"/>
              </w:rPr>
              <w:t>W</w:t>
            </w:r>
            <w:r w:rsidRPr="00005575">
              <w:rPr>
                <w:lang w:val="pt-BR"/>
              </w:rPr>
              <w:t>hite peach scale</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(QIA 2015b)</w:t>
            </w:r>
          </w:p>
        </w:tc>
        <w:tc>
          <w:tcPr>
            <w:tcW w:w="2000" w:type="dxa"/>
            <w:shd w:val="clear" w:color="auto" w:fill="auto"/>
          </w:tcPr>
          <w:p w:rsidR="00835730" w:rsidRPr="00F94C7B" w:rsidRDefault="00835730" w:rsidP="00517A83">
            <w:pPr>
              <w:pStyle w:val="TableText"/>
            </w:pPr>
            <w:r w:rsidRPr="00F94C7B">
              <w:t xml:space="preserve">Yes. NSW, Qld, </w:t>
            </w:r>
            <w:r>
              <w:rPr>
                <w:noProof/>
              </w:rPr>
              <w:t>(Plant Health Australia 2001)</w:t>
            </w:r>
            <w:r w:rsidRPr="00F94C7B">
              <w:t>.</w:t>
            </w:r>
          </w:p>
          <w:p w:rsidR="00835730" w:rsidRPr="00F94C7B" w:rsidRDefault="00835730" w:rsidP="00517A83">
            <w:pPr>
              <w:pStyle w:val="TableText"/>
            </w:pPr>
            <w:r w:rsidRPr="00F94C7B">
              <w:t xml:space="preserve">Listed as a Declared Organism (Prohibited (section 12)) for WA </w:t>
            </w:r>
            <w:r>
              <w:rPr>
                <w:noProof/>
              </w:rPr>
              <w:t>(Government of Western Australia 2016)</w:t>
            </w:r>
            <w:r w:rsidRPr="00F94C7B">
              <w:t>.</w:t>
            </w:r>
          </w:p>
          <w:p w:rsidR="00835730" w:rsidRPr="00F94C7B" w:rsidRDefault="00835730" w:rsidP="002200A4">
            <w:pPr>
              <w:pStyle w:val="TableText"/>
              <w:rPr>
                <w:szCs w:val="16"/>
                <w:highlight w:val="yellow"/>
              </w:rPr>
            </w:pPr>
            <w:r w:rsidRPr="00F94C7B">
              <w:t xml:space="preserve">However, WA does not require mitigation measures for this pest for other hosts (such as stonefruit) from Australian states where this pest is present </w:t>
            </w:r>
            <w:r>
              <w:rPr>
                <w:noProof/>
              </w:rPr>
              <w:t>(DAFWA 2014; Poole et al. 2011)</w:t>
            </w:r>
            <w:r w:rsidRPr="00F94C7B">
              <w:t>.</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0E20AC">
        <w:trPr>
          <w:cantSplit/>
          <w:trHeight w:val="75"/>
          <w:jc w:val="center"/>
        </w:trPr>
        <w:tc>
          <w:tcPr>
            <w:tcW w:w="2001" w:type="dxa"/>
            <w:shd w:val="clear" w:color="auto" w:fill="auto"/>
          </w:tcPr>
          <w:p w:rsidR="00835730" w:rsidRPr="00005575" w:rsidRDefault="00835730" w:rsidP="00517A83">
            <w:pPr>
              <w:pStyle w:val="TableText"/>
              <w:rPr>
                <w:lang w:val="pt-BR"/>
              </w:rPr>
            </w:pPr>
            <w:r w:rsidRPr="00F94C7B">
              <w:rPr>
                <w:i/>
                <w:lang w:val="pt-BR"/>
              </w:rPr>
              <w:t xml:space="preserve">Rhodobium porosum </w:t>
            </w:r>
            <w:r w:rsidRPr="00005575">
              <w:rPr>
                <w:lang w:val="pt-BR"/>
              </w:rPr>
              <w:t>Sanderson 1900</w:t>
            </w:r>
          </w:p>
          <w:p w:rsidR="00835730" w:rsidRPr="00005575" w:rsidRDefault="00835730" w:rsidP="00517A83">
            <w:pPr>
              <w:pStyle w:val="TableText"/>
              <w:rPr>
                <w:lang w:val="pt-BR"/>
              </w:rPr>
            </w:pPr>
            <w:r w:rsidRPr="00005575">
              <w:rPr>
                <w:lang w:val="pt-BR"/>
              </w:rPr>
              <w:t>[Aphididae]</w:t>
            </w:r>
          </w:p>
          <w:p w:rsidR="00835730" w:rsidRPr="00F94C7B" w:rsidRDefault="00835730" w:rsidP="00517A83">
            <w:pPr>
              <w:pStyle w:val="TableText"/>
              <w:rPr>
                <w:i/>
                <w:highlight w:val="yellow"/>
                <w:lang w:val="pt-BR"/>
              </w:rPr>
            </w:pPr>
            <w:r>
              <w:rPr>
                <w:lang w:val="pt-BR"/>
              </w:rPr>
              <w:t>G</w:t>
            </w:r>
            <w:r w:rsidRPr="00005575">
              <w:rPr>
                <w:lang w:val="pt-BR"/>
              </w:rPr>
              <w:t>reen rose aphid</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(QIA 2015b)</w:t>
            </w:r>
          </w:p>
        </w:tc>
        <w:tc>
          <w:tcPr>
            <w:tcW w:w="2000" w:type="dxa"/>
            <w:shd w:val="clear" w:color="auto" w:fill="auto"/>
          </w:tcPr>
          <w:p w:rsidR="00835730" w:rsidRPr="00F94C7B" w:rsidRDefault="00835730" w:rsidP="002200A4">
            <w:pPr>
              <w:pStyle w:val="TableText"/>
              <w:rPr>
                <w:szCs w:val="16"/>
                <w:highlight w:val="yellow"/>
              </w:rPr>
            </w:pPr>
            <w:r w:rsidRPr="00F94C7B">
              <w:t xml:space="preserve">Yes. WA, SA, Vic., Tas., Qld </w:t>
            </w:r>
            <w:r>
              <w:rPr>
                <w:noProof/>
              </w:rPr>
              <w:t>(Plant Health Australia 2001)</w:t>
            </w:r>
            <w:r w:rsidRPr="00F94C7B">
              <w:t>.</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0E20AC">
        <w:trPr>
          <w:cantSplit/>
          <w:trHeight w:val="75"/>
          <w:jc w:val="center"/>
        </w:trPr>
        <w:tc>
          <w:tcPr>
            <w:tcW w:w="2001" w:type="dxa"/>
            <w:shd w:val="clear" w:color="auto" w:fill="auto"/>
          </w:tcPr>
          <w:p w:rsidR="00835730" w:rsidRPr="00F94C7B" w:rsidRDefault="00835730" w:rsidP="00517A83">
            <w:pPr>
              <w:pStyle w:val="TableText"/>
              <w:rPr>
                <w:i/>
                <w:lang w:val="pt-BR"/>
              </w:rPr>
            </w:pPr>
            <w:r w:rsidRPr="00F94C7B">
              <w:rPr>
                <w:i/>
                <w:lang w:val="pt-BR"/>
              </w:rPr>
              <w:lastRenderedPageBreak/>
              <w:t>Trialeurodes packardi</w:t>
            </w:r>
          </w:p>
          <w:p w:rsidR="00835730" w:rsidRPr="00005575" w:rsidRDefault="00835730" w:rsidP="00517A83">
            <w:pPr>
              <w:pStyle w:val="TableText"/>
              <w:rPr>
                <w:lang w:val="pt-BR"/>
              </w:rPr>
            </w:pPr>
            <w:r w:rsidRPr="00005575">
              <w:rPr>
                <w:lang w:val="pt-BR"/>
              </w:rPr>
              <w:t>Morrill 1903</w:t>
            </w:r>
          </w:p>
          <w:p w:rsidR="00835730" w:rsidRPr="00005575" w:rsidRDefault="00835730" w:rsidP="00517A83">
            <w:pPr>
              <w:pStyle w:val="TableText"/>
              <w:rPr>
                <w:lang w:val="pt-BR"/>
              </w:rPr>
            </w:pPr>
            <w:r w:rsidRPr="00005575">
              <w:rPr>
                <w:lang w:val="pt-BR"/>
              </w:rPr>
              <w:t>[Aleyrodidae]</w:t>
            </w:r>
          </w:p>
          <w:p w:rsidR="00835730" w:rsidRPr="00F94C7B" w:rsidRDefault="00835730" w:rsidP="00517A83">
            <w:pPr>
              <w:pStyle w:val="TableText"/>
              <w:rPr>
                <w:i/>
                <w:highlight w:val="yellow"/>
                <w:lang w:val="pt-BR"/>
              </w:rPr>
            </w:pPr>
            <w:r>
              <w:rPr>
                <w:lang w:val="pt-BR"/>
              </w:rPr>
              <w:t>S</w:t>
            </w:r>
            <w:r w:rsidRPr="00005575">
              <w:rPr>
                <w:lang w:val="pt-BR"/>
              </w:rPr>
              <w:t>trawberry whitefly</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(QIA 2015b)</w:t>
            </w:r>
          </w:p>
        </w:tc>
        <w:tc>
          <w:tcPr>
            <w:tcW w:w="2000" w:type="dxa"/>
            <w:shd w:val="clear" w:color="auto" w:fill="auto"/>
          </w:tcPr>
          <w:p w:rsidR="00835730" w:rsidRPr="00F94C7B" w:rsidRDefault="00835730" w:rsidP="00517A83">
            <w:pPr>
              <w:pStyle w:val="TableText"/>
              <w:rPr>
                <w:szCs w:val="16"/>
                <w:highlight w:val="yellow"/>
              </w:rPr>
            </w:pPr>
            <w:r w:rsidRPr="00F94C7B">
              <w:t>No records found</w:t>
            </w:r>
          </w:p>
        </w:tc>
        <w:tc>
          <w:tcPr>
            <w:tcW w:w="2000" w:type="dxa"/>
            <w:shd w:val="clear" w:color="auto" w:fill="auto"/>
          </w:tcPr>
          <w:p w:rsidR="00835730" w:rsidRPr="00F94C7B" w:rsidRDefault="00835730" w:rsidP="002200A4">
            <w:pPr>
              <w:pStyle w:val="TableText"/>
              <w:rPr>
                <w:highlight w:val="yellow"/>
              </w:rPr>
            </w:pPr>
            <w:r w:rsidRPr="00F94C7B">
              <w:t xml:space="preserve">No. Eggs are laid on the underside of leaves. Once hatched nymphs puncture the leaf tissue, feeding on leaf sap. When feeding they secrete honeydew, causing sooty mould to grow on the plant </w:t>
            </w:r>
            <w:r>
              <w:rPr>
                <w:noProof/>
              </w:rPr>
              <w:t>(Rao &amp; Welter 1997; Zalom et al. 2014b)</w:t>
            </w:r>
            <w:r w:rsidRPr="00F94C7B">
              <w:t xml:space="preserve">. This causes foliage to lose vitality leading to reduced fruit production </w:t>
            </w:r>
            <w:r>
              <w:rPr>
                <w:noProof/>
              </w:rPr>
              <w:t>(Picha 1999; Zalom et al. 2014b)</w:t>
            </w:r>
            <w:r w:rsidRPr="00F94C7B">
              <w:t xml:space="preserve">. </w:t>
            </w:r>
            <w:r>
              <w:rPr>
                <w:i/>
              </w:rPr>
              <w:t xml:space="preserve">Trialeurodes </w:t>
            </w:r>
            <w:r w:rsidRPr="00005575">
              <w:rPr>
                <w:i/>
              </w:rPr>
              <w:t>packardi</w:t>
            </w:r>
            <w:r w:rsidRPr="00F94C7B">
              <w:t xml:space="preserve"> has been reported feeding on strawberry leaves </w:t>
            </w:r>
            <w:r>
              <w:rPr>
                <w:noProof/>
              </w:rPr>
              <w:t>(QIA 2015b)</w:t>
            </w:r>
            <w:r w:rsidRPr="00F94C7B">
              <w:t>. However, no records of association with strawberry fruit have been found.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0E20AC">
        <w:trPr>
          <w:cantSplit/>
          <w:trHeight w:val="75"/>
          <w:jc w:val="center"/>
        </w:trPr>
        <w:tc>
          <w:tcPr>
            <w:tcW w:w="2001" w:type="dxa"/>
            <w:shd w:val="clear" w:color="auto" w:fill="auto"/>
          </w:tcPr>
          <w:p w:rsidR="00835730" w:rsidRPr="00005575" w:rsidRDefault="00835730" w:rsidP="00517A83">
            <w:pPr>
              <w:pStyle w:val="TableText"/>
              <w:rPr>
                <w:lang w:val="pt-BR"/>
              </w:rPr>
            </w:pPr>
            <w:r w:rsidRPr="00F94C7B">
              <w:rPr>
                <w:i/>
                <w:lang w:val="pt-BR"/>
              </w:rPr>
              <w:t xml:space="preserve">Trialeurodes vaporariorum </w:t>
            </w:r>
            <w:r w:rsidRPr="00005575">
              <w:rPr>
                <w:lang w:val="pt-BR"/>
              </w:rPr>
              <w:t>Westwood 1856</w:t>
            </w:r>
          </w:p>
          <w:p w:rsidR="00835730" w:rsidRPr="00005575" w:rsidRDefault="00835730" w:rsidP="00517A83">
            <w:pPr>
              <w:pStyle w:val="TableText"/>
              <w:rPr>
                <w:lang w:val="pt-BR"/>
              </w:rPr>
            </w:pPr>
            <w:r w:rsidRPr="00005575">
              <w:rPr>
                <w:lang w:val="pt-BR"/>
              </w:rPr>
              <w:t>[Aleyrodidae]</w:t>
            </w:r>
          </w:p>
          <w:p w:rsidR="00835730" w:rsidRPr="00F94C7B" w:rsidRDefault="00835730" w:rsidP="00517A83">
            <w:pPr>
              <w:pStyle w:val="TableText"/>
              <w:rPr>
                <w:i/>
                <w:highlight w:val="yellow"/>
                <w:lang w:val="pt-BR"/>
              </w:rPr>
            </w:pPr>
            <w:r>
              <w:rPr>
                <w:lang w:val="pt-BR"/>
              </w:rPr>
              <w:t>G</w:t>
            </w:r>
            <w:r w:rsidRPr="00005575">
              <w:rPr>
                <w:lang w:val="pt-BR"/>
              </w:rPr>
              <w:t>reenhouse whitefly</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(QIA 2015b)</w:t>
            </w:r>
          </w:p>
        </w:tc>
        <w:tc>
          <w:tcPr>
            <w:tcW w:w="2000" w:type="dxa"/>
            <w:shd w:val="clear" w:color="auto" w:fill="auto"/>
          </w:tcPr>
          <w:p w:rsidR="00835730" w:rsidRPr="00F94C7B" w:rsidRDefault="00835730" w:rsidP="002200A4">
            <w:pPr>
              <w:pStyle w:val="TableText"/>
              <w:rPr>
                <w:szCs w:val="16"/>
                <w:highlight w:val="yellow"/>
              </w:rPr>
            </w:pPr>
            <w:r w:rsidRPr="00F94C7B">
              <w:t xml:space="preserve">Yes. NSW, Qld, Tas., Vic., NT, WA, SA, ACT </w:t>
            </w:r>
            <w:r>
              <w:rPr>
                <w:noProof/>
              </w:rPr>
              <w:t>(Plant Health Australia 2001)</w:t>
            </w:r>
            <w:r w:rsidRPr="00F94C7B">
              <w:t>.</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CF5FAB">
        <w:trPr>
          <w:trHeight w:val="75"/>
          <w:jc w:val="center"/>
        </w:trPr>
        <w:tc>
          <w:tcPr>
            <w:tcW w:w="14002" w:type="dxa"/>
            <w:gridSpan w:val="7"/>
            <w:shd w:val="clear" w:color="auto" w:fill="auto"/>
          </w:tcPr>
          <w:p w:rsidR="00835730" w:rsidRPr="00F94C7B" w:rsidRDefault="00835730" w:rsidP="000B5EE7">
            <w:pPr>
              <w:pStyle w:val="TableText"/>
              <w:keepNext/>
              <w:rPr>
                <w:b/>
                <w:highlight w:val="yellow"/>
              </w:rPr>
            </w:pPr>
            <w:r w:rsidRPr="00F94C7B">
              <w:rPr>
                <w:b/>
              </w:rPr>
              <w:lastRenderedPageBreak/>
              <w:t>Lepidoptera</w:t>
            </w:r>
          </w:p>
        </w:tc>
      </w:tr>
      <w:tr w:rsidR="00835730" w:rsidRPr="00F94C7B" w:rsidTr="000E20AC">
        <w:trPr>
          <w:cantSplit/>
          <w:trHeight w:val="75"/>
          <w:jc w:val="center"/>
        </w:trPr>
        <w:tc>
          <w:tcPr>
            <w:tcW w:w="2001" w:type="dxa"/>
            <w:shd w:val="clear" w:color="auto" w:fill="auto"/>
          </w:tcPr>
          <w:p w:rsidR="00835730" w:rsidRPr="00CE7565" w:rsidRDefault="00835730" w:rsidP="00517A83">
            <w:pPr>
              <w:pStyle w:val="TableText"/>
              <w:rPr>
                <w:lang w:val="pt-BR"/>
              </w:rPr>
            </w:pPr>
            <w:r w:rsidRPr="00F94C7B">
              <w:rPr>
                <w:i/>
                <w:lang w:val="pt-BR"/>
              </w:rPr>
              <w:t xml:space="preserve">Acleris comariana </w:t>
            </w:r>
            <w:r w:rsidRPr="00CE7565">
              <w:rPr>
                <w:lang w:val="pt-BR"/>
              </w:rPr>
              <w:t>Lienig and Zeller 1846</w:t>
            </w:r>
          </w:p>
          <w:p w:rsidR="00835730" w:rsidRPr="00CE7565" w:rsidRDefault="00835730" w:rsidP="00517A83">
            <w:pPr>
              <w:pStyle w:val="TableText"/>
              <w:rPr>
                <w:lang w:val="pt-BR"/>
              </w:rPr>
            </w:pPr>
            <w:r w:rsidRPr="00CE7565">
              <w:rPr>
                <w:lang w:val="pt-BR"/>
              </w:rPr>
              <w:t>[Tortricidae]</w:t>
            </w:r>
          </w:p>
          <w:p w:rsidR="00835730" w:rsidRPr="00F94C7B" w:rsidRDefault="00835730" w:rsidP="00517A83">
            <w:pPr>
              <w:pStyle w:val="TableText"/>
              <w:rPr>
                <w:i/>
                <w:highlight w:val="yellow"/>
                <w:lang w:val="pt-BR"/>
              </w:rPr>
            </w:pPr>
            <w:r>
              <w:rPr>
                <w:lang w:val="pt-BR"/>
              </w:rPr>
              <w:t>S</w:t>
            </w:r>
            <w:r w:rsidRPr="00CE7565">
              <w:rPr>
                <w:lang w:val="pt-BR"/>
              </w:rPr>
              <w:t>trawberry tortrix moth</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(Meijerman &amp; Ulenberg 2000)</w:t>
            </w:r>
          </w:p>
        </w:tc>
        <w:tc>
          <w:tcPr>
            <w:tcW w:w="2000" w:type="dxa"/>
            <w:shd w:val="clear" w:color="auto" w:fill="auto"/>
          </w:tcPr>
          <w:p w:rsidR="00835730" w:rsidRPr="00F94C7B" w:rsidRDefault="00835730" w:rsidP="00517A83">
            <w:pPr>
              <w:pStyle w:val="TableText"/>
              <w:rPr>
                <w:szCs w:val="16"/>
                <w:highlight w:val="yellow"/>
              </w:rPr>
            </w:pPr>
            <w:r w:rsidRPr="00F94C7B">
              <w:t>No records found</w:t>
            </w:r>
          </w:p>
        </w:tc>
        <w:tc>
          <w:tcPr>
            <w:tcW w:w="2000" w:type="dxa"/>
            <w:shd w:val="clear" w:color="auto" w:fill="auto"/>
          </w:tcPr>
          <w:p w:rsidR="00835730" w:rsidRPr="00F94C7B" w:rsidRDefault="00835730" w:rsidP="002200A4">
            <w:pPr>
              <w:pStyle w:val="TableText"/>
              <w:rPr>
                <w:highlight w:val="yellow"/>
              </w:rPr>
            </w:pPr>
            <w:r w:rsidRPr="00F94C7B">
              <w:t xml:space="preserve">No. Eggs are laid on stipules or petioles and larvae feed on leaves or flowers. On strawberry, flower feeding has been known to lead to distorted fruits developing </w:t>
            </w:r>
            <w:r>
              <w:rPr>
                <w:noProof/>
              </w:rPr>
              <w:t>(Gilligan &amp; Epstein 2014)</w:t>
            </w:r>
            <w:r>
              <w:t>, h</w:t>
            </w:r>
            <w:r w:rsidRPr="00F94C7B">
              <w:t>owever, no records of direct association with strawberry fruit have been found.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0E20AC">
        <w:trPr>
          <w:cantSplit/>
          <w:trHeight w:val="75"/>
          <w:jc w:val="center"/>
        </w:trPr>
        <w:tc>
          <w:tcPr>
            <w:tcW w:w="2001" w:type="dxa"/>
            <w:shd w:val="clear" w:color="auto" w:fill="auto"/>
          </w:tcPr>
          <w:p w:rsidR="00835730" w:rsidRPr="00CE7565" w:rsidRDefault="00835730" w:rsidP="00517A83">
            <w:pPr>
              <w:pStyle w:val="TableText"/>
              <w:rPr>
                <w:lang w:val="pt-BR"/>
              </w:rPr>
            </w:pPr>
            <w:r w:rsidRPr="00F94C7B">
              <w:rPr>
                <w:i/>
                <w:lang w:val="pt-BR"/>
              </w:rPr>
              <w:t xml:space="preserve">Acronicta alni </w:t>
            </w:r>
            <w:r w:rsidRPr="00CE7565">
              <w:rPr>
                <w:lang w:val="pt-BR"/>
              </w:rPr>
              <w:t>Linnaeus 1767</w:t>
            </w:r>
          </w:p>
          <w:p w:rsidR="00835730" w:rsidRPr="00CE7565" w:rsidRDefault="00835730" w:rsidP="00517A83">
            <w:pPr>
              <w:pStyle w:val="TableText"/>
              <w:rPr>
                <w:lang w:val="pt-BR"/>
              </w:rPr>
            </w:pPr>
            <w:r w:rsidRPr="00CE7565">
              <w:rPr>
                <w:lang w:val="pt-BR"/>
              </w:rPr>
              <w:t>[Noctuidae]</w:t>
            </w:r>
          </w:p>
          <w:p w:rsidR="00835730" w:rsidRPr="00F94C7B" w:rsidRDefault="00835730" w:rsidP="00517A83">
            <w:pPr>
              <w:pStyle w:val="TableText"/>
              <w:rPr>
                <w:i/>
                <w:highlight w:val="yellow"/>
                <w:lang w:val="pt-BR"/>
              </w:rPr>
            </w:pPr>
            <w:r>
              <w:rPr>
                <w:lang w:val="pt-BR"/>
              </w:rPr>
              <w:t>A</w:t>
            </w:r>
            <w:r w:rsidRPr="00CE7565">
              <w:rPr>
                <w:lang w:val="pt-BR"/>
              </w:rPr>
              <w:t>lder moth</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(Byun et al. 2010; Roh et al. 2012)</w:t>
            </w:r>
          </w:p>
        </w:tc>
        <w:tc>
          <w:tcPr>
            <w:tcW w:w="2000" w:type="dxa"/>
            <w:shd w:val="clear" w:color="auto" w:fill="auto"/>
          </w:tcPr>
          <w:p w:rsidR="00835730" w:rsidRPr="00F94C7B" w:rsidRDefault="00835730" w:rsidP="00517A83">
            <w:pPr>
              <w:pStyle w:val="TableText"/>
              <w:rPr>
                <w:szCs w:val="16"/>
                <w:highlight w:val="yellow"/>
              </w:rPr>
            </w:pPr>
            <w:r w:rsidRPr="00F94C7B">
              <w:t>No records found</w:t>
            </w:r>
          </w:p>
        </w:tc>
        <w:tc>
          <w:tcPr>
            <w:tcW w:w="2000" w:type="dxa"/>
            <w:shd w:val="clear" w:color="auto" w:fill="auto"/>
          </w:tcPr>
          <w:p w:rsidR="00835730" w:rsidRPr="00F94C7B" w:rsidRDefault="00835730" w:rsidP="002200A4">
            <w:pPr>
              <w:pStyle w:val="TableText"/>
              <w:rPr>
                <w:highlight w:val="yellow"/>
              </w:rPr>
            </w:pPr>
            <w:r w:rsidRPr="00F94C7B">
              <w:t>No. Larvae feed on leaves of fruit trees and other broadleaved forest trees and shrubs. However, little or no significance as fruit pest</w:t>
            </w:r>
            <w:r>
              <w:t xml:space="preserve"> has been recorded</w:t>
            </w:r>
            <w:r w:rsidRPr="00F94C7B">
              <w:t xml:space="preserve"> </w:t>
            </w:r>
            <w:r>
              <w:rPr>
                <w:noProof/>
              </w:rPr>
              <w:t>(Alford 1984)</w:t>
            </w:r>
            <w:r w:rsidRPr="00F94C7B">
              <w:t xml:space="preserve">. </w:t>
            </w:r>
            <w:r>
              <w:rPr>
                <w:i/>
              </w:rPr>
              <w:t xml:space="preserve">Acronicta </w:t>
            </w:r>
            <w:r w:rsidRPr="00CE7565">
              <w:rPr>
                <w:i/>
              </w:rPr>
              <w:t>alni</w:t>
            </w:r>
            <w:r w:rsidRPr="00F94C7B">
              <w:t xml:space="preserve"> has been reported feeding on strawberry leaves </w:t>
            </w:r>
            <w:r>
              <w:rPr>
                <w:noProof/>
              </w:rPr>
              <w:t>(QIA 2015b)</w:t>
            </w:r>
            <w:r w:rsidRPr="00F94C7B">
              <w:t>. However, no records of association with strawberry fruit have been found.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0E20AC">
        <w:trPr>
          <w:cantSplit/>
          <w:trHeight w:val="75"/>
          <w:jc w:val="center"/>
        </w:trPr>
        <w:tc>
          <w:tcPr>
            <w:tcW w:w="2001" w:type="dxa"/>
            <w:shd w:val="clear" w:color="auto" w:fill="auto"/>
          </w:tcPr>
          <w:p w:rsidR="00835730" w:rsidRPr="00CE7565" w:rsidRDefault="00835730" w:rsidP="00517A83">
            <w:pPr>
              <w:pStyle w:val="TableText"/>
              <w:rPr>
                <w:lang w:val="pt-BR"/>
              </w:rPr>
            </w:pPr>
            <w:r w:rsidRPr="00F94C7B">
              <w:rPr>
                <w:i/>
                <w:lang w:val="pt-BR"/>
              </w:rPr>
              <w:lastRenderedPageBreak/>
              <w:t xml:space="preserve">Acronicta rumicis </w:t>
            </w:r>
            <w:r w:rsidRPr="00CE7565">
              <w:rPr>
                <w:lang w:val="pt-BR"/>
              </w:rPr>
              <w:t>Linnaeus, 1758</w:t>
            </w:r>
          </w:p>
          <w:p w:rsidR="00835730" w:rsidRPr="00CE7565" w:rsidRDefault="00835730" w:rsidP="00517A83">
            <w:pPr>
              <w:pStyle w:val="TableText"/>
              <w:rPr>
                <w:lang w:val="pt-BR"/>
              </w:rPr>
            </w:pPr>
            <w:r w:rsidRPr="00CE7565">
              <w:rPr>
                <w:lang w:val="pt-BR"/>
              </w:rPr>
              <w:t>[Noctuidae]</w:t>
            </w:r>
          </w:p>
          <w:p w:rsidR="00835730" w:rsidRPr="00F94C7B" w:rsidRDefault="00835730" w:rsidP="00517A83">
            <w:pPr>
              <w:pStyle w:val="TableText"/>
              <w:rPr>
                <w:i/>
                <w:highlight w:val="yellow"/>
                <w:lang w:val="pt-BR"/>
              </w:rPr>
            </w:pPr>
            <w:r>
              <w:rPr>
                <w:lang w:val="pt-BR"/>
              </w:rPr>
              <w:t>S</w:t>
            </w:r>
            <w:r w:rsidRPr="00CE7565">
              <w:rPr>
                <w:lang w:val="pt-BR"/>
              </w:rPr>
              <w:t xml:space="preserve">orrel cutworm, </w:t>
            </w:r>
            <w:r>
              <w:rPr>
                <w:lang w:val="pt-BR"/>
              </w:rPr>
              <w:t>k</w:t>
            </w:r>
            <w:r w:rsidRPr="00CE7565">
              <w:rPr>
                <w:lang w:val="pt-BR"/>
              </w:rPr>
              <w:t>notgrass moth</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(CABI 2015a)</w:t>
            </w:r>
          </w:p>
        </w:tc>
        <w:tc>
          <w:tcPr>
            <w:tcW w:w="2000" w:type="dxa"/>
            <w:shd w:val="clear" w:color="auto" w:fill="auto"/>
          </w:tcPr>
          <w:p w:rsidR="00835730" w:rsidRPr="00F94C7B" w:rsidRDefault="00835730" w:rsidP="00517A83">
            <w:pPr>
              <w:pStyle w:val="TableText"/>
              <w:rPr>
                <w:szCs w:val="16"/>
                <w:highlight w:val="yellow"/>
              </w:rPr>
            </w:pPr>
            <w:r w:rsidRPr="00F94C7B">
              <w:t>No records found</w:t>
            </w:r>
          </w:p>
        </w:tc>
        <w:tc>
          <w:tcPr>
            <w:tcW w:w="2000" w:type="dxa"/>
            <w:shd w:val="clear" w:color="auto" w:fill="auto"/>
          </w:tcPr>
          <w:p w:rsidR="00835730" w:rsidRPr="00F94C7B" w:rsidRDefault="00835730" w:rsidP="002200A4">
            <w:pPr>
              <w:pStyle w:val="TableText"/>
              <w:rPr>
                <w:highlight w:val="yellow"/>
              </w:rPr>
            </w:pPr>
            <w:r w:rsidRPr="00F94C7B">
              <w:t xml:space="preserve">No. Eggs are laid on lower surfaces of leaves </w:t>
            </w:r>
            <w:r>
              <w:rPr>
                <w:noProof/>
              </w:rPr>
              <w:t>(CABI 2016)</w:t>
            </w:r>
            <w:r w:rsidRPr="00F94C7B">
              <w:t xml:space="preserve">, larvae feed on leaves of strawberry plants and pupate in soil </w:t>
            </w:r>
            <w:r>
              <w:rPr>
                <w:noProof/>
              </w:rPr>
              <w:t>(Alford 1984)</w:t>
            </w:r>
            <w:r w:rsidRPr="00F94C7B">
              <w:t>. No records of association with strawberry fruit have been found.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t>No</w:t>
            </w:r>
          </w:p>
        </w:tc>
      </w:tr>
      <w:tr w:rsidR="00835730" w:rsidRPr="00F94C7B" w:rsidTr="000E20AC">
        <w:trPr>
          <w:cantSplit/>
          <w:trHeight w:val="75"/>
          <w:jc w:val="center"/>
        </w:trPr>
        <w:tc>
          <w:tcPr>
            <w:tcW w:w="2001" w:type="dxa"/>
            <w:shd w:val="clear" w:color="auto" w:fill="auto"/>
          </w:tcPr>
          <w:p w:rsidR="00835730" w:rsidRPr="00CE7565" w:rsidRDefault="00835730" w:rsidP="00517A83">
            <w:pPr>
              <w:pStyle w:val="TableText"/>
              <w:rPr>
                <w:lang w:val="pt-BR"/>
              </w:rPr>
            </w:pPr>
            <w:r w:rsidRPr="00F94C7B">
              <w:rPr>
                <w:i/>
                <w:lang w:val="pt-BR"/>
              </w:rPr>
              <w:t xml:space="preserve">Agrotis ipsilon </w:t>
            </w:r>
            <w:r w:rsidRPr="00CE7565">
              <w:rPr>
                <w:lang w:val="pt-BR"/>
              </w:rPr>
              <w:t>Hufnagel 1766</w:t>
            </w:r>
          </w:p>
          <w:p w:rsidR="00835730" w:rsidRPr="00CE7565" w:rsidRDefault="00835730" w:rsidP="00517A83">
            <w:pPr>
              <w:pStyle w:val="TableText"/>
              <w:rPr>
                <w:lang w:val="pt-BR"/>
              </w:rPr>
            </w:pPr>
            <w:r w:rsidRPr="00CE7565">
              <w:rPr>
                <w:lang w:val="pt-BR"/>
              </w:rPr>
              <w:t>[Noctuidae]</w:t>
            </w:r>
          </w:p>
          <w:p w:rsidR="00835730" w:rsidRPr="00F94C7B" w:rsidRDefault="00835730" w:rsidP="00517A83">
            <w:pPr>
              <w:pStyle w:val="TableText"/>
              <w:rPr>
                <w:i/>
                <w:highlight w:val="yellow"/>
                <w:lang w:val="pt-BR"/>
              </w:rPr>
            </w:pPr>
            <w:r>
              <w:rPr>
                <w:lang w:val="pt-BR"/>
              </w:rPr>
              <w:t>Black cutworm, d</w:t>
            </w:r>
            <w:r w:rsidRPr="00CE7565">
              <w:rPr>
                <w:lang w:val="pt-BR"/>
              </w:rPr>
              <w:t>ark sword-grass</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(Byun et al. 2010; CABI 2015a)</w:t>
            </w:r>
          </w:p>
        </w:tc>
        <w:tc>
          <w:tcPr>
            <w:tcW w:w="2000" w:type="dxa"/>
            <w:shd w:val="clear" w:color="auto" w:fill="auto"/>
          </w:tcPr>
          <w:p w:rsidR="00835730" w:rsidRPr="00F94C7B" w:rsidRDefault="00835730" w:rsidP="002200A4">
            <w:pPr>
              <w:pStyle w:val="TableText"/>
              <w:rPr>
                <w:szCs w:val="16"/>
                <w:highlight w:val="yellow"/>
              </w:rPr>
            </w:pPr>
            <w:r w:rsidRPr="00F94C7B">
              <w:t xml:space="preserve">Yes. ACT, NSW, NT, Qld, SA, Tas., WA </w:t>
            </w:r>
            <w:r>
              <w:rPr>
                <w:noProof/>
              </w:rPr>
              <w:t>(Plant Health Australia 2001)</w:t>
            </w:r>
            <w:r w:rsidRPr="00F94C7B">
              <w:t>.</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t>Assessment not required</w:t>
            </w:r>
          </w:p>
        </w:tc>
        <w:tc>
          <w:tcPr>
            <w:tcW w:w="2000" w:type="dxa"/>
            <w:shd w:val="clear" w:color="auto" w:fill="auto"/>
          </w:tcPr>
          <w:p w:rsidR="00835730" w:rsidRPr="00F94C7B" w:rsidRDefault="00835730" w:rsidP="00517A83">
            <w:pPr>
              <w:pStyle w:val="TableText"/>
              <w:rPr>
                <w:highlight w:val="yellow"/>
              </w:rPr>
            </w:pPr>
            <w:r>
              <w:t>No</w:t>
            </w:r>
          </w:p>
        </w:tc>
      </w:tr>
      <w:tr w:rsidR="00835730" w:rsidRPr="00F94C7B" w:rsidTr="000E20AC">
        <w:trPr>
          <w:cantSplit/>
          <w:trHeight w:val="75"/>
          <w:jc w:val="center"/>
        </w:trPr>
        <w:tc>
          <w:tcPr>
            <w:tcW w:w="2001" w:type="dxa"/>
            <w:shd w:val="clear" w:color="auto" w:fill="auto"/>
          </w:tcPr>
          <w:p w:rsidR="00835730" w:rsidRPr="00CE7565" w:rsidRDefault="00835730" w:rsidP="00517A83">
            <w:pPr>
              <w:pStyle w:val="TableText"/>
              <w:rPr>
                <w:lang w:val="pt-BR"/>
              </w:rPr>
            </w:pPr>
            <w:r w:rsidRPr="00F94C7B">
              <w:rPr>
                <w:i/>
                <w:lang w:val="pt-BR"/>
              </w:rPr>
              <w:t xml:space="preserve">Agrotis segetum </w:t>
            </w:r>
            <w:r w:rsidRPr="00CE7565">
              <w:rPr>
                <w:lang w:val="pt-BR"/>
              </w:rPr>
              <w:t>Denis &amp; Schiffermüller 1775</w:t>
            </w:r>
          </w:p>
          <w:p w:rsidR="00835730" w:rsidRPr="00CE7565" w:rsidRDefault="00835730" w:rsidP="00517A83">
            <w:pPr>
              <w:pStyle w:val="TableText"/>
              <w:rPr>
                <w:lang w:val="pt-BR"/>
              </w:rPr>
            </w:pPr>
            <w:r w:rsidRPr="00CE7565">
              <w:rPr>
                <w:lang w:val="pt-BR"/>
              </w:rPr>
              <w:t>[Noctuidae]</w:t>
            </w:r>
          </w:p>
          <w:p w:rsidR="00835730" w:rsidRPr="00F94C7B" w:rsidRDefault="00835730" w:rsidP="00517A83">
            <w:pPr>
              <w:pStyle w:val="TableText"/>
              <w:rPr>
                <w:i/>
                <w:highlight w:val="yellow"/>
                <w:lang w:val="pt-BR"/>
              </w:rPr>
            </w:pPr>
            <w:r>
              <w:rPr>
                <w:lang w:val="pt-BR"/>
              </w:rPr>
              <w:t>T</w:t>
            </w:r>
            <w:r w:rsidRPr="00CE7565">
              <w:rPr>
                <w:lang w:val="pt-BR"/>
              </w:rPr>
              <w:t>urnip moth</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(CABI 2015a)</w:t>
            </w:r>
          </w:p>
        </w:tc>
        <w:tc>
          <w:tcPr>
            <w:tcW w:w="2000" w:type="dxa"/>
            <w:shd w:val="clear" w:color="auto" w:fill="auto"/>
          </w:tcPr>
          <w:p w:rsidR="00835730" w:rsidRPr="00F94C7B" w:rsidRDefault="00835730" w:rsidP="00517A83">
            <w:pPr>
              <w:pStyle w:val="TableText"/>
              <w:rPr>
                <w:szCs w:val="16"/>
                <w:highlight w:val="yellow"/>
              </w:rPr>
            </w:pPr>
            <w:r w:rsidRPr="00F94C7B">
              <w:t>No records found</w:t>
            </w:r>
          </w:p>
        </w:tc>
        <w:tc>
          <w:tcPr>
            <w:tcW w:w="2000" w:type="dxa"/>
            <w:shd w:val="clear" w:color="auto" w:fill="auto"/>
          </w:tcPr>
          <w:p w:rsidR="00835730" w:rsidRPr="00F94C7B" w:rsidRDefault="00835730" w:rsidP="002200A4">
            <w:pPr>
              <w:pStyle w:val="TableText"/>
              <w:rPr>
                <w:highlight w:val="yellow"/>
              </w:rPr>
            </w:pPr>
            <w:r w:rsidRPr="00F94C7B">
              <w:t xml:space="preserve">No. Larvae feed on roots, stems and leaves </w:t>
            </w:r>
            <w:r>
              <w:rPr>
                <w:noProof/>
              </w:rPr>
              <w:t>(CABI 2015a)</w:t>
            </w:r>
            <w:r w:rsidRPr="00F94C7B">
              <w:t xml:space="preserve">. Eggs are laid on stems or the ground </w:t>
            </w:r>
            <w:r>
              <w:rPr>
                <w:noProof/>
              </w:rPr>
              <w:t>(INRA 1998)</w:t>
            </w:r>
            <w:r w:rsidRPr="00F94C7B">
              <w:t>. No records of association with strawberry fruit have been found.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0E20AC">
        <w:trPr>
          <w:cantSplit/>
          <w:trHeight w:val="75"/>
          <w:jc w:val="center"/>
        </w:trPr>
        <w:tc>
          <w:tcPr>
            <w:tcW w:w="2001" w:type="dxa"/>
            <w:shd w:val="clear" w:color="auto" w:fill="auto"/>
          </w:tcPr>
          <w:p w:rsidR="00835730" w:rsidRPr="00CE7565" w:rsidRDefault="00835730" w:rsidP="00517A83">
            <w:pPr>
              <w:pStyle w:val="TableText"/>
              <w:rPr>
                <w:lang w:val="pt-BR"/>
              </w:rPr>
            </w:pPr>
            <w:r w:rsidRPr="00F94C7B">
              <w:rPr>
                <w:i/>
                <w:lang w:val="pt-BR"/>
              </w:rPr>
              <w:t xml:space="preserve">Anaplectoides prasina </w:t>
            </w:r>
            <w:r w:rsidRPr="00CE7565">
              <w:rPr>
                <w:lang w:val="pt-BR"/>
              </w:rPr>
              <w:t>Denis &amp; Schiffermüller 1775</w:t>
            </w:r>
          </w:p>
          <w:p w:rsidR="00835730" w:rsidRPr="00CE7565" w:rsidRDefault="00835730" w:rsidP="00517A83">
            <w:pPr>
              <w:pStyle w:val="TableText"/>
              <w:rPr>
                <w:lang w:val="pt-BR"/>
              </w:rPr>
            </w:pPr>
            <w:r w:rsidRPr="00CE7565">
              <w:rPr>
                <w:lang w:val="pt-BR"/>
              </w:rPr>
              <w:t>[Noctuidae]</w:t>
            </w:r>
          </w:p>
          <w:p w:rsidR="00835730" w:rsidRPr="00F94C7B" w:rsidRDefault="00835730" w:rsidP="00517A83">
            <w:pPr>
              <w:pStyle w:val="TableText"/>
              <w:rPr>
                <w:i/>
                <w:highlight w:val="yellow"/>
                <w:lang w:val="pt-BR"/>
              </w:rPr>
            </w:pPr>
            <w:r>
              <w:rPr>
                <w:lang w:val="pt-BR"/>
              </w:rPr>
              <w:t>Green arches, g</w:t>
            </w:r>
            <w:r w:rsidRPr="00CE7565">
              <w:rPr>
                <w:lang w:val="pt-BR"/>
              </w:rPr>
              <w:t>reenish noctuid</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(QIA 2015b)</w:t>
            </w:r>
          </w:p>
        </w:tc>
        <w:tc>
          <w:tcPr>
            <w:tcW w:w="2000" w:type="dxa"/>
            <w:shd w:val="clear" w:color="auto" w:fill="auto"/>
          </w:tcPr>
          <w:p w:rsidR="00835730" w:rsidRPr="00F94C7B" w:rsidRDefault="00835730" w:rsidP="00517A83">
            <w:pPr>
              <w:pStyle w:val="TableText"/>
              <w:rPr>
                <w:szCs w:val="16"/>
                <w:highlight w:val="yellow"/>
              </w:rPr>
            </w:pPr>
            <w:r w:rsidRPr="00F94C7B">
              <w:t>No records found</w:t>
            </w:r>
          </w:p>
        </w:tc>
        <w:tc>
          <w:tcPr>
            <w:tcW w:w="2000" w:type="dxa"/>
            <w:shd w:val="clear" w:color="auto" w:fill="auto"/>
          </w:tcPr>
          <w:p w:rsidR="00835730" w:rsidRPr="00F94C7B" w:rsidRDefault="00835730" w:rsidP="002200A4">
            <w:pPr>
              <w:pStyle w:val="TableText"/>
              <w:rPr>
                <w:highlight w:val="yellow"/>
              </w:rPr>
            </w:pPr>
            <w:r w:rsidRPr="00F94C7B">
              <w:t xml:space="preserve">No. Larvae feed on leaves from a wide range of hardwoods and herbaceous plants including strawberries </w:t>
            </w:r>
            <w:r>
              <w:rPr>
                <w:noProof/>
              </w:rPr>
              <w:t>(Pacific Northwest Moths 2015; QIA 2015b)</w:t>
            </w:r>
            <w:r w:rsidRPr="00F94C7B">
              <w:t>. No records of association with strawberry fruit have been found.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0E20AC">
        <w:trPr>
          <w:cantSplit/>
          <w:trHeight w:val="75"/>
          <w:jc w:val="center"/>
        </w:trPr>
        <w:tc>
          <w:tcPr>
            <w:tcW w:w="2001" w:type="dxa"/>
            <w:shd w:val="clear" w:color="auto" w:fill="auto"/>
          </w:tcPr>
          <w:p w:rsidR="00835730" w:rsidRPr="00CE7565" w:rsidRDefault="00835730" w:rsidP="00517A83">
            <w:pPr>
              <w:pStyle w:val="TableText"/>
              <w:rPr>
                <w:lang w:val="pt-BR"/>
              </w:rPr>
            </w:pPr>
            <w:r w:rsidRPr="00F94C7B">
              <w:rPr>
                <w:i/>
                <w:lang w:val="pt-BR"/>
              </w:rPr>
              <w:lastRenderedPageBreak/>
              <w:t xml:space="preserve">Ancylis comptana </w:t>
            </w:r>
            <w:r w:rsidRPr="00CE7565">
              <w:rPr>
                <w:lang w:val="pt-BR"/>
              </w:rPr>
              <w:t>Frölich 1828</w:t>
            </w:r>
          </w:p>
          <w:p w:rsidR="00835730" w:rsidRPr="00CE7565" w:rsidRDefault="00835730" w:rsidP="00517A83">
            <w:pPr>
              <w:pStyle w:val="TableText"/>
              <w:rPr>
                <w:lang w:val="pt-BR"/>
              </w:rPr>
            </w:pPr>
            <w:r w:rsidRPr="00CE7565">
              <w:rPr>
                <w:lang w:val="pt-BR"/>
              </w:rPr>
              <w:t>[Tortricidae]</w:t>
            </w:r>
          </w:p>
          <w:p w:rsidR="00835730" w:rsidRPr="00F94C7B" w:rsidRDefault="00835730" w:rsidP="00517A83">
            <w:pPr>
              <w:pStyle w:val="TableText"/>
              <w:rPr>
                <w:i/>
                <w:highlight w:val="yellow"/>
                <w:lang w:val="pt-BR"/>
              </w:rPr>
            </w:pPr>
            <w:r w:rsidRPr="00CE7565">
              <w:rPr>
                <w:lang w:val="pt-BR"/>
              </w:rPr>
              <w:t>Strawberry leaf-roller</w:t>
            </w:r>
            <w:r>
              <w:rPr>
                <w:lang w:val="pt-BR"/>
              </w:rPr>
              <w:t>, Comptan's A</w:t>
            </w:r>
            <w:r w:rsidRPr="00CE7565">
              <w:rPr>
                <w:lang w:val="pt-BR"/>
              </w:rPr>
              <w:t>ncylis moth</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(Meijerman &amp; Ulenberg 2000)</w:t>
            </w:r>
          </w:p>
        </w:tc>
        <w:tc>
          <w:tcPr>
            <w:tcW w:w="2000" w:type="dxa"/>
            <w:shd w:val="clear" w:color="auto" w:fill="auto"/>
          </w:tcPr>
          <w:p w:rsidR="00835730" w:rsidRPr="00F94C7B" w:rsidRDefault="00835730" w:rsidP="00517A83">
            <w:pPr>
              <w:pStyle w:val="TableText"/>
              <w:rPr>
                <w:szCs w:val="16"/>
                <w:highlight w:val="yellow"/>
              </w:rPr>
            </w:pPr>
            <w:r w:rsidRPr="00F94C7B">
              <w:t>No records found</w:t>
            </w:r>
          </w:p>
        </w:tc>
        <w:tc>
          <w:tcPr>
            <w:tcW w:w="2000" w:type="dxa"/>
            <w:shd w:val="clear" w:color="auto" w:fill="auto"/>
          </w:tcPr>
          <w:p w:rsidR="00835730" w:rsidRPr="00F94C7B" w:rsidRDefault="00835730" w:rsidP="002200A4">
            <w:pPr>
              <w:pStyle w:val="TableText"/>
              <w:rPr>
                <w:highlight w:val="yellow"/>
              </w:rPr>
            </w:pPr>
            <w:r w:rsidRPr="00F94C7B">
              <w:t xml:space="preserve">No. Larvae feed on upper surface of leaves. They can cause indirect damage to mature fruit via attacking buds, leading to ‘catfacing’ in mature fruit, </w:t>
            </w:r>
            <w:r>
              <w:rPr>
                <w:noProof/>
              </w:rPr>
              <w:t>(Marshall 1954)</w:t>
            </w:r>
            <w:r>
              <w:t>. Therefore, it is unlikely that infested fruit will be picked and packed for export. There is also a record of leafrollers rolling the calyx against the fruit</w:t>
            </w:r>
            <w:r w:rsidRPr="00F94C7B">
              <w:t xml:space="preserve"> </w:t>
            </w:r>
            <w:r>
              <w:t xml:space="preserve">and feeding underneath, causing the fruit to be unsightly and be rejected during harvest </w:t>
            </w:r>
            <w:r>
              <w:rPr>
                <w:noProof/>
              </w:rPr>
              <w:t>(North Carolina State University 2014)</w:t>
            </w:r>
            <w:r>
              <w:t xml:space="preserve">, however, no records of this behaviour being exhibited by </w:t>
            </w:r>
            <w:r>
              <w:rPr>
                <w:i/>
              </w:rPr>
              <w:t>A. comptana</w:t>
            </w:r>
            <w:r>
              <w:t xml:space="preserve"> specifically have been found</w:t>
            </w:r>
            <w:r w:rsidRPr="00D013E6">
              <w:t>.</w:t>
            </w:r>
          </w:p>
        </w:tc>
        <w:tc>
          <w:tcPr>
            <w:tcW w:w="2000" w:type="dxa"/>
            <w:shd w:val="clear" w:color="auto" w:fill="auto"/>
          </w:tcPr>
          <w:p w:rsidR="00835730" w:rsidRPr="00F94C7B" w:rsidRDefault="00835730" w:rsidP="00517A83">
            <w:pPr>
              <w:pStyle w:val="TableText"/>
              <w:rPr>
                <w:highlight w:val="yellow"/>
              </w:rPr>
            </w:pPr>
            <w:r>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0E20AC">
        <w:trPr>
          <w:cantSplit/>
          <w:trHeight w:val="75"/>
          <w:jc w:val="center"/>
        </w:trPr>
        <w:tc>
          <w:tcPr>
            <w:tcW w:w="2001" w:type="dxa"/>
            <w:shd w:val="clear" w:color="auto" w:fill="auto"/>
          </w:tcPr>
          <w:p w:rsidR="00835730" w:rsidRPr="00F94C7B" w:rsidRDefault="00835730" w:rsidP="00517A83">
            <w:pPr>
              <w:pStyle w:val="TableText"/>
              <w:rPr>
                <w:i/>
                <w:lang w:val="pt-BR"/>
              </w:rPr>
            </w:pPr>
            <w:r w:rsidRPr="00F94C7B">
              <w:rPr>
                <w:i/>
                <w:lang w:val="pt-BR"/>
              </w:rPr>
              <w:lastRenderedPageBreak/>
              <w:t xml:space="preserve">Archips breviplicanus </w:t>
            </w:r>
            <w:r w:rsidRPr="00CE7565">
              <w:rPr>
                <w:lang w:val="pt-BR"/>
              </w:rPr>
              <w:t>Walsingham 1900</w:t>
            </w:r>
          </w:p>
          <w:p w:rsidR="00835730" w:rsidRPr="00CE7565" w:rsidRDefault="00835730" w:rsidP="00517A83">
            <w:pPr>
              <w:pStyle w:val="TableText"/>
              <w:rPr>
                <w:lang w:val="pt-BR"/>
              </w:rPr>
            </w:pPr>
            <w:r w:rsidRPr="00CE7565">
              <w:rPr>
                <w:lang w:val="pt-BR"/>
              </w:rPr>
              <w:t>Synonym:</w:t>
            </w:r>
            <w:r w:rsidRPr="00F94C7B">
              <w:rPr>
                <w:i/>
                <w:lang w:val="pt-BR"/>
              </w:rPr>
              <w:t xml:space="preserve"> Archips breviplicana </w:t>
            </w:r>
            <w:r w:rsidRPr="00CE7565">
              <w:rPr>
                <w:lang w:val="pt-BR"/>
              </w:rPr>
              <w:t>Walsingham 1900</w:t>
            </w:r>
          </w:p>
          <w:p w:rsidR="00835730" w:rsidRPr="00CE7565" w:rsidRDefault="00835730" w:rsidP="00517A83">
            <w:pPr>
              <w:pStyle w:val="TableText"/>
              <w:rPr>
                <w:lang w:val="pt-BR"/>
              </w:rPr>
            </w:pPr>
            <w:r w:rsidRPr="00CE7565">
              <w:rPr>
                <w:lang w:val="pt-BR"/>
              </w:rPr>
              <w:t>[Tortricidae]</w:t>
            </w:r>
          </w:p>
          <w:p w:rsidR="00835730" w:rsidRPr="00F94C7B" w:rsidRDefault="00835730" w:rsidP="00517A83">
            <w:pPr>
              <w:pStyle w:val="TableText"/>
              <w:rPr>
                <w:i/>
                <w:highlight w:val="yellow"/>
                <w:lang w:val="pt-BR"/>
              </w:rPr>
            </w:pPr>
            <w:r w:rsidRPr="00CE7565">
              <w:rPr>
                <w:lang w:val="pt-BR"/>
              </w:rPr>
              <w:t>Asiatic leafroller</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(CABI 2015a; Meijerman &amp; Ulenberg 2000; QIA 2015b)</w:t>
            </w:r>
          </w:p>
        </w:tc>
        <w:tc>
          <w:tcPr>
            <w:tcW w:w="2000" w:type="dxa"/>
            <w:shd w:val="clear" w:color="auto" w:fill="auto"/>
          </w:tcPr>
          <w:p w:rsidR="00835730" w:rsidRPr="00F94C7B" w:rsidRDefault="00835730" w:rsidP="00517A83">
            <w:pPr>
              <w:pStyle w:val="TableText"/>
              <w:rPr>
                <w:szCs w:val="16"/>
                <w:highlight w:val="yellow"/>
              </w:rPr>
            </w:pPr>
            <w:r w:rsidRPr="00F94C7B">
              <w:t>No records found</w:t>
            </w:r>
          </w:p>
        </w:tc>
        <w:tc>
          <w:tcPr>
            <w:tcW w:w="2000" w:type="dxa"/>
            <w:shd w:val="clear" w:color="auto" w:fill="auto"/>
          </w:tcPr>
          <w:p w:rsidR="00835730" w:rsidRPr="00F94C7B" w:rsidRDefault="00835730" w:rsidP="002200A4">
            <w:pPr>
              <w:pStyle w:val="TableText"/>
              <w:rPr>
                <w:highlight w:val="yellow"/>
              </w:rPr>
            </w:pPr>
            <w:r w:rsidRPr="00F94C7B">
              <w:t xml:space="preserve">No. Larvae feed on lower surface of leaves, buds and the surface of fruit in contact with leaves. They also spin leaves irregularly </w:t>
            </w:r>
            <w:r>
              <w:rPr>
                <w:noProof/>
              </w:rPr>
              <w:t>(Meijerman &amp; Ulenberg 2000)</w:t>
            </w:r>
            <w:r w:rsidRPr="00F94C7B">
              <w:t>. The</w:t>
            </w:r>
            <w:r>
              <w:t>refore, they are</w:t>
            </w:r>
            <w:r w:rsidRPr="00F94C7B">
              <w:t xml:space="preserve"> unlikely to be found on strawberry fruit and damaged fruit would be noticed and not picked during harvest.</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0E20AC">
        <w:trPr>
          <w:cantSplit/>
          <w:trHeight w:val="75"/>
          <w:jc w:val="center"/>
        </w:trPr>
        <w:tc>
          <w:tcPr>
            <w:tcW w:w="2001" w:type="dxa"/>
            <w:shd w:val="clear" w:color="auto" w:fill="auto"/>
          </w:tcPr>
          <w:p w:rsidR="00835730" w:rsidRPr="00CE7565" w:rsidRDefault="00835730" w:rsidP="00517A83">
            <w:pPr>
              <w:pStyle w:val="TableText"/>
              <w:rPr>
                <w:lang w:val="pt-BR"/>
              </w:rPr>
            </w:pPr>
            <w:r w:rsidRPr="00F94C7B">
              <w:rPr>
                <w:i/>
                <w:lang w:val="pt-BR"/>
              </w:rPr>
              <w:t xml:space="preserve">Archips fuscocupreanus </w:t>
            </w:r>
            <w:r w:rsidRPr="00CE7565">
              <w:rPr>
                <w:lang w:val="pt-BR"/>
              </w:rPr>
              <w:t>Walsingham 1900</w:t>
            </w:r>
          </w:p>
          <w:p w:rsidR="00835730" w:rsidRPr="00CE7565" w:rsidRDefault="00835730" w:rsidP="00517A83">
            <w:pPr>
              <w:pStyle w:val="TableText"/>
              <w:rPr>
                <w:lang w:val="pt-BR"/>
              </w:rPr>
            </w:pPr>
            <w:r w:rsidRPr="00CE7565">
              <w:rPr>
                <w:lang w:val="pt-BR"/>
              </w:rPr>
              <w:t>Synonym:</w:t>
            </w:r>
            <w:r w:rsidRPr="00F94C7B">
              <w:rPr>
                <w:i/>
                <w:lang w:val="pt-BR"/>
              </w:rPr>
              <w:t xml:space="preserve"> Archips fuscocupreana </w:t>
            </w:r>
            <w:r w:rsidRPr="00CE7565">
              <w:rPr>
                <w:lang w:val="pt-BR"/>
              </w:rPr>
              <w:t>Walsingham 1900</w:t>
            </w:r>
          </w:p>
          <w:p w:rsidR="00835730" w:rsidRPr="00CE7565" w:rsidRDefault="00835730" w:rsidP="00517A83">
            <w:pPr>
              <w:pStyle w:val="TableText"/>
              <w:rPr>
                <w:lang w:val="pt-BR"/>
              </w:rPr>
            </w:pPr>
            <w:r w:rsidRPr="00CE7565">
              <w:rPr>
                <w:lang w:val="pt-BR"/>
              </w:rPr>
              <w:t>[Tortricidae]</w:t>
            </w:r>
          </w:p>
          <w:p w:rsidR="00835730" w:rsidRPr="00F94C7B" w:rsidRDefault="00835730" w:rsidP="00517A83">
            <w:pPr>
              <w:pStyle w:val="TableText"/>
              <w:rPr>
                <w:i/>
                <w:highlight w:val="yellow"/>
                <w:lang w:val="pt-BR"/>
              </w:rPr>
            </w:pPr>
            <w:r>
              <w:rPr>
                <w:lang w:val="pt-BR"/>
              </w:rPr>
              <w:t>A</w:t>
            </w:r>
            <w:r w:rsidRPr="00CE7565">
              <w:rPr>
                <w:lang w:val="pt-BR"/>
              </w:rPr>
              <w:t>pple tortrix</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(Maier 2003; Meijerman &amp; Ulenberg 2000; QIA 2015b)</w:t>
            </w:r>
          </w:p>
        </w:tc>
        <w:tc>
          <w:tcPr>
            <w:tcW w:w="2000" w:type="dxa"/>
            <w:shd w:val="clear" w:color="auto" w:fill="auto"/>
          </w:tcPr>
          <w:p w:rsidR="00835730" w:rsidRPr="00F94C7B" w:rsidRDefault="00835730" w:rsidP="00517A83">
            <w:pPr>
              <w:pStyle w:val="TableText"/>
              <w:rPr>
                <w:szCs w:val="16"/>
                <w:highlight w:val="yellow"/>
              </w:rPr>
            </w:pPr>
            <w:r w:rsidRPr="00F94C7B">
              <w:t>No records found</w:t>
            </w:r>
          </w:p>
        </w:tc>
        <w:tc>
          <w:tcPr>
            <w:tcW w:w="2000" w:type="dxa"/>
            <w:shd w:val="clear" w:color="auto" w:fill="auto"/>
          </w:tcPr>
          <w:p w:rsidR="00835730" w:rsidRPr="00F94C7B" w:rsidRDefault="00835730" w:rsidP="002200A4">
            <w:pPr>
              <w:pStyle w:val="TableText"/>
              <w:rPr>
                <w:highlight w:val="yellow"/>
              </w:rPr>
            </w:pPr>
            <w:r w:rsidRPr="00F94C7B">
              <w:t xml:space="preserve">No. Young larvae feed on developing leaves. Older larvae eat flowers and may graze on developing fruit </w:t>
            </w:r>
            <w:r>
              <w:rPr>
                <w:noProof/>
              </w:rPr>
              <w:t>(CABI 2015a)</w:t>
            </w:r>
            <w:r w:rsidRPr="00F94C7B">
              <w:t xml:space="preserve">. Eggs are laid on trunks and limbs of trees </w:t>
            </w:r>
            <w:r>
              <w:rPr>
                <w:noProof/>
              </w:rPr>
              <w:t>(Gilligan &amp; Epstein 2014)</w:t>
            </w:r>
            <w:r w:rsidRPr="00F94C7B">
              <w:t xml:space="preserve">. Not a pest of mature fruit </w:t>
            </w:r>
            <w:r>
              <w:rPr>
                <w:noProof/>
              </w:rPr>
              <w:t>(CABI 2015a)</w:t>
            </w:r>
            <w:r w:rsidRPr="00F94C7B">
              <w:t>.</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0E20AC">
        <w:trPr>
          <w:cantSplit/>
          <w:trHeight w:val="75"/>
          <w:jc w:val="center"/>
        </w:trPr>
        <w:tc>
          <w:tcPr>
            <w:tcW w:w="2001" w:type="dxa"/>
            <w:shd w:val="clear" w:color="auto" w:fill="auto"/>
          </w:tcPr>
          <w:p w:rsidR="00835730" w:rsidRPr="00CE7565" w:rsidRDefault="00835730" w:rsidP="00517A83">
            <w:pPr>
              <w:pStyle w:val="TableText"/>
              <w:rPr>
                <w:lang w:val="pt-BR"/>
              </w:rPr>
            </w:pPr>
            <w:r w:rsidRPr="00F94C7B">
              <w:rPr>
                <w:i/>
                <w:lang w:val="pt-BR"/>
              </w:rPr>
              <w:t xml:space="preserve">Archips semistructa </w:t>
            </w:r>
            <w:r w:rsidRPr="00CE7565">
              <w:rPr>
                <w:lang w:val="pt-BR"/>
              </w:rPr>
              <w:t>Meyrick 1937</w:t>
            </w:r>
          </w:p>
          <w:p w:rsidR="00835730" w:rsidRPr="00CE7565" w:rsidRDefault="00835730" w:rsidP="00517A83">
            <w:pPr>
              <w:pStyle w:val="TableText"/>
              <w:rPr>
                <w:lang w:val="pt-BR"/>
              </w:rPr>
            </w:pPr>
            <w:r w:rsidRPr="00CE7565">
              <w:rPr>
                <w:lang w:val="pt-BR"/>
              </w:rPr>
              <w:t>[Tortricidae]</w:t>
            </w:r>
          </w:p>
          <w:p w:rsidR="00835730" w:rsidRPr="00F94C7B" w:rsidRDefault="00835730" w:rsidP="00517A83">
            <w:pPr>
              <w:pStyle w:val="TableText"/>
              <w:rPr>
                <w:i/>
                <w:highlight w:val="yellow"/>
                <w:lang w:val="pt-BR"/>
              </w:rPr>
            </w:pPr>
            <w:r>
              <w:rPr>
                <w:lang w:val="pt-BR"/>
              </w:rPr>
              <w:t>O</w:t>
            </w:r>
            <w:r w:rsidRPr="00CE7565">
              <w:rPr>
                <w:lang w:val="pt-BR"/>
              </w:rPr>
              <w:t>ak leaf roller</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(Meijerman &amp; Ulenberg 2000; QIA 2015b)</w:t>
            </w:r>
          </w:p>
        </w:tc>
        <w:tc>
          <w:tcPr>
            <w:tcW w:w="2000" w:type="dxa"/>
            <w:shd w:val="clear" w:color="auto" w:fill="auto"/>
          </w:tcPr>
          <w:p w:rsidR="00835730" w:rsidRPr="00F94C7B" w:rsidRDefault="00835730" w:rsidP="00517A83">
            <w:pPr>
              <w:pStyle w:val="TableText"/>
              <w:rPr>
                <w:szCs w:val="16"/>
                <w:highlight w:val="yellow"/>
              </w:rPr>
            </w:pPr>
            <w:r w:rsidRPr="00F94C7B">
              <w:t>No records found</w:t>
            </w:r>
          </w:p>
        </w:tc>
        <w:tc>
          <w:tcPr>
            <w:tcW w:w="2000" w:type="dxa"/>
            <w:shd w:val="clear" w:color="auto" w:fill="auto"/>
          </w:tcPr>
          <w:p w:rsidR="00835730" w:rsidRPr="00F94C7B" w:rsidRDefault="00835730" w:rsidP="002200A4">
            <w:pPr>
              <w:pStyle w:val="TableText"/>
              <w:rPr>
                <w:highlight w:val="yellow"/>
              </w:rPr>
            </w:pPr>
            <w:r w:rsidRPr="00F94C7B">
              <w:t xml:space="preserve">No. There is little specific information available on this species. However, larvae of the tribe Archipini spin and roll leaves. Whilst they may feed on fruit </w:t>
            </w:r>
            <w:r>
              <w:rPr>
                <w:noProof/>
              </w:rPr>
              <w:t>(Common 1990)</w:t>
            </w:r>
            <w:r w:rsidRPr="00F94C7B">
              <w:t>, damaged fruit would be noticed and not picked during harvest.</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0E20AC">
        <w:trPr>
          <w:cantSplit/>
          <w:trHeight w:val="75"/>
          <w:jc w:val="center"/>
        </w:trPr>
        <w:tc>
          <w:tcPr>
            <w:tcW w:w="2001" w:type="dxa"/>
            <w:shd w:val="clear" w:color="auto" w:fill="auto"/>
          </w:tcPr>
          <w:p w:rsidR="00835730" w:rsidRPr="00CE7565" w:rsidRDefault="00835730" w:rsidP="00517A83">
            <w:pPr>
              <w:pStyle w:val="TableText"/>
              <w:rPr>
                <w:lang w:val="pt-BR"/>
              </w:rPr>
            </w:pPr>
            <w:r w:rsidRPr="00F94C7B">
              <w:rPr>
                <w:i/>
                <w:lang w:val="pt-BR"/>
              </w:rPr>
              <w:lastRenderedPageBreak/>
              <w:t xml:space="preserve">Arctia caja </w:t>
            </w:r>
            <w:r w:rsidRPr="00CE7565">
              <w:rPr>
                <w:lang w:val="pt-BR"/>
              </w:rPr>
              <w:t>Linnaeus 1758</w:t>
            </w:r>
          </w:p>
          <w:p w:rsidR="00835730" w:rsidRPr="00CE7565" w:rsidRDefault="00835730" w:rsidP="00517A83">
            <w:pPr>
              <w:pStyle w:val="TableText"/>
              <w:rPr>
                <w:lang w:val="pt-BR"/>
              </w:rPr>
            </w:pPr>
            <w:r w:rsidRPr="00CE7565">
              <w:rPr>
                <w:lang w:val="pt-BR"/>
              </w:rPr>
              <w:t>[Arctiinae]</w:t>
            </w:r>
          </w:p>
          <w:p w:rsidR="00835730" w:rsidRPr="00F94C7B" w:rsidRDefault="00835730" w:rsidP="00517A83">
            <w:pPr>
              <w:pStyle w:val="TableText"/>
              <w:rPr>
                <w:i/>
                <w:highlight w:val="yellow"/>
                <w:lang w:val="pt-BR"/>
              </w:rPr>
            </w:pPr>
            <w:r>
              <w:rPr>
                <w:lang w:val="pt-BR"/>
              </w:rPr>
              <w:t>G</w:t>
            </w:r>
            <w:r w:rsidRPr="00CE7565">
              <w:rPr>
                <w:lang w:val="pt-BR"/>
              </w:rPr>
              <w:t>reat tiger moth</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(QIA 2015b)</w:t>
            </w:r>
          </w:p>
        </w:tc>
        <w:tc>
          <w:tcPr>
            <w:tcW w:w="2000" w:type="dxa"/>
            <w:shd w:val="clear" w:color="auto" w:fill="auto"/>
          </w:tcPr>
          <w:p w:rsidR="00835730" w:rsidRPr="00F94C7B" w:rsidRDefault="00835730" w:rsidP="00517A83">
            <w:pPr>
              <w:pStyle w:val="TableText"/>
              <w:rPr>
                <w:szCs w:val="16"/>
                <w:highlight w:val="yellow"/>
              </w:rPr>
            </w:pPr>
            <w:r w:rsidRPr="00F94C7B">
              <w:t>No records found</w:t>
            </w:r>
          </w:p>
        </w:tc>
        <w:tc>
          <w:tcPr>
            <w:tcW w:w="2000" w:type="dxa"/>
            <w:shd w:val="clear" w:color="auto" w:fill="auto"/>
          </w:tcPr>
          <w:p w:rsidR="00835730" w:rsidRPr="00F94C7B" w:rsidRDefault="00835730" w:rsidP="002200A4">
            <w:pPr>
              <w:pStyle w:val="TableText"/>
              <w:rPr>
                <w:highlight w:val="yellow"/>
              </w:rPr>
            </w:pPr>
            <w:r w:rsidRPr="00F94C7B">
              <w:t xml:space="preserve">No. Eggs are laid on underside of leaves </w:t>
            </w:r>
            <w:r>
              <w:rPr>
                <w:noProof/>
              </w:rPr>
              <w:t>(Alford 1984)</w:t>
            </w:r>
            <w:r w:rsidRPr="00F94C7B">
              <w:t xml:space="preserve"> and larvae feed on leaves, with the capability of sequestering toxic compounds from leaves in their body to deter predators </w:t>
            </w:r>
            <w:r>
              <w:rPr>
                <w:noProof/>
              </w:rPr>
              <w:t>(Rothschild, Rowan &amp; Fairbairm 1977)</w:t>
            </w:r>
            <w:r w:rsidRPr="00F94C7B">
              <w:t>. No records of association with strawberry fruit have been found.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0E20AC">
        <w:trPr>
          <w:cantSplit/>
          <w:trHeight w:val="75"/>
          <w:jc w:val="center"/>
        </w:trPr>
        <w:tc>
          <w:tcPr>
            <w:tcW w:w="2001" w:type="dxa"/>
            <w:shd w:val="clear" w:color="auto" w:fill="auto"/>
          </w:tcPr>
          <w:p w:rsidR="00835730" w:rsidRPr="00CE7565" w:rsidRDefault="00835730" w:rsidP="00517A83">
            <w:pPr>
              <w:pStyle w:val="TableText"/>
              <w:rPr>
                <w:lang w:val="pt-BR"/>
              </w:rPr>
            </w:pPr>
            <w:r w:rsidRPr="00F94C7B">
              <w:rPr>
                <w:i/>
                <w:lang w:val="pt-BR"/>
              </w:rPr>
              <w:t xml:space="preserve">Artaxa subflava </w:t>
            </w:r>
            <w:r w:rsidRPr="00CE7565">
              <w:rPr>
                <w:lang w:val="pt-BR"/>
              </w:rPr>
              <w:t>Bremer 1864</w:t>
            </w:r>
          </w:p>
          <w:p w:rsidR="00835730" w:rsidRPr="00CE7565" w:rsidRDefault="00835730" w:rsidP="00517A83">
            <w:pPr>
              <w:pStyle w:val="TableText"/>
              <w:rPr>
                <w:lang w:val="pt-BR"/>
              </w:rPr>
            </w:pPr>
            <w:r w:rsidRPr="00CE7565">
              <w:rPr>
                <w:lang w:val="pt-BR"/>
              </w:rPr>
              <w:t xml:space="preserve">Synonym: </w:t>
            </w:r>
            <w:r w:rsidRPr="00CE7565">
              <w:rPr>
                <w:i/>
                <w:lang w:val="pt-BR"/>
              </w:rPr>
              <w:t>Euproctis subflava</w:t>
            </w:r>
            <w:r w:rsidRPr="00CE7565">
              <w:rPr>
                <w:lang w:val="pt-BR"/>
              </w:rPr>
              <w:t xml:space="preserve"> Bremer 1864</w:t>
            </w:r>
          </w:p>
          <w:p w:rsidR="00835730" w:rsidRPr="00CE7565" w:rsidRDefault="00835730" w:rsidP="00517A83">
            <w:pPr>
              <w:pStyle w:val="TableText"/>
              <w:rPr>
                <w:lang w:val="pt-BR"/>
              </w:rPr>
            </w:pPr>
            <w:r w:rsidRPr="00CE7565">
              <w:rPr>
                <w:lang w:val="pt-BR"/>
              </w:rPr>
              <w:t>[Lymantriidae]</w:t>
            </w:r>
          </w:p>
          <w:p w:rsidR="00835730" w:rsidRPr="00F94C7B" w:rsidRDefault="00835730" w:rsidP="00517A83">
            <w:pPr>
              <w:pStyle w:val="TableText"/>
              <w:rPr>
                <w:i/>
                <w:highlight w:val="yellow"/>
                <w:lang w:val="pt-BR"/>
              </w:rPr>
            </w:pPr>
            <w:r>
              <w:rPr>
                <w:lang w:val="pt-BR"/>
              </w:rPr>
              <w:t>O</w:t>
            </w:r>
            <w:r w:rsidRPr="00CE7565">
              <w:rPr>
                <w:lang w:val="pt-BR"/>
              </w:rPr>
              <w:t>riental tussock moth</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(QIA 2015b)</w:t>
            </w:r>
          </w:p>
        </w:tc>
        <w:tc>
          <w:tcPr>
            <w:tcW w:w="2000" w:type="dxa"/>
            <w:shd w:val="clear" w:color="auto" w:fill="auto"/>
          </w:tcPr>
          <w:p w:rsidR="00835730" w:rsidRPr="00F94C7B" w:rsidRDefault="00835730" w:rsidP="00517A83">
            <w:pPr>
              <w:pStyle w:val="TableText"/>
              <w:rPr>
                <w:szCs w:val="16"/>
                <w:highlight w:val="yellow"/>
              </w:rPr>
            </w:pPr>
            <w:r w:rsidRPr="00F94C7B">
              <w:t>No records found</w:t>
            </w:r>
          </w:p>
        </w:tc>
        <w:tc>
          <w:tcPr>
            <w:tcW w:w="2000" w:type="dxa"/>
            <w:shd w:val="clear" w:color="auto" w:fill="auto"/>
          </w:tcPr>
          <w:p w:rsidR="00835730" w:rsidRPr="00F94C7B" w:rsidRDefault="00835730" w:rsidP="002200A4">
            <w:pPr>
              <w:pStyle w:val="TableText"/>
              <w:rPr>
                <w:highlight w:val="yellow"/>
              </w:rPr>
            </w:pPr>
            <w:r w:rsidRPr="00F94C7B">
              <w:t xml:space="preserve">No. Larvae of the Lymantriidae are often polyphagous but generally feed on foliage of woody shrubs and trees and less frequently on herbaceous plants </w:t>
            </w:r>
            <w:r>
              <w:rPr>
                <w:noProof/>
              </w:rPr>
              <w:t>(Common 1990)</w:t>
            </w:r>
            <w:r w:rsidRPr="00F94C7B">
              <w:t xml:space="preserve">. Whilst they are known to feed on fruits </w:t>
            </w:r>
            <w:r>
              <w:t xml:space="preserve">of their hosts </w:t>
            </w:r>
            <w:r>
              <w:rPr>
                <w:noProof/>
              </w:rPr>
              <w:t>(Kristensen 1999)</w:t>
            </w:r>
            <w:r w:rsidRPr="00F94C7B">
              <w:t>, damaged fruit would be noticed and not picked during harvest.</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0E20AC">
        <w:trPr>
          <w:cantSplit/>
          <w:trHeight w:val="75"/>
          <w:jc w:val="center"/>
        </w:trPr>
        <w:tc>
          <w:tcPr>
            <w:tcW w:w="2001" w:type="dxa"/>
            <w:shd w:val="clear" w:color="auto" w:fill="auto"/>
          </w:tcPr>
          <w:p w:rsidR="00835730" w:rsidRPr="00CE7565" w:rsidRDefault="00835730" w:rsidP="00517A83">
            <w:pPr>
              <w:pStyle w:val="TableText"/>
              <w:rPr>
                <w:lang w:val="pt-BR"/>
              </w:rPr>
            </w:pPr>
            <w:r w:rsidRPr="00F94C7B">
              <w:rPr>
                <w:i/>
                <w:lang w:val="pt-BR"/>
              </w:rPr>
              <w:lastRenderedPageBreak/>
              <w:t xml:space="preserve">Autographa nigrisigna </w:t>
            </w:r>
            <w:r w:rsidRPr="00CE7565">
              <w:rPr>
                <w:lang w:val="pt-BR"/>
              </w:rPr>
              <w:t>Walker 1857</w:t>
            </w:r>
          </w:p>
          <w:p w:rsidR="00835730" w:rsidRPr="00CE7565" w:rsidRDefault="00835730" w:rsidP="00517A83">
            <w:pPr>
              <w:pStyle w:val="TableText"/>
              <w:rPr>
                <w:lang w:val="pt-BR"/>
              </w:rPr>
            </w:pPr>
            <w:r w:rsidRPr="00CE7565">
              <w:rPr>
                <w:lang w:val="pt-BR"/>
              </w:rPr>
              <w:t>[Noctuidae]</w:t>
            </w:r>
          </w:p>
          <w:p w:rsidR="00835730" w:rsidRPr="00F94C7B" w:rsidRDefault="00835730" w:rsidP="00517A83">
            <w:pPr>
              <w:pStyle w:val="TableText"/>
              <w:rPr>
                <w:i/>
                <w:highlight w:val="yellow"/>
                <w:lang w:val="pt-BR"/>
              </w:rPr>
            </w:pPr>
            <w:r>
              <w:rPr>
                <w:lang w:val="pt-BR"/>
              </w:rPr>
              <w:t>Chickpea semilooper, b</w:t>
            </w:r>
            <w:r w:rsidRPr="00CE7565">
              <w:rPr>
                <w:lang w:val="pt-BR"/>
              </w:rPr>
              <w:t>eet worm</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(QIA 2015b)</w:t>
            </w:r>
          </w:p>
        </w:tc>
        <w:tc>
          <w:tcPr>
            <w:tcW w:w="2000" w:type="dxa"/>
            <w:shd w:val="clear" w:color="auto" w:fill="auto"/>
          </w:tcPr>
          <w:p w:rsidR="00835730" w:rsidRPr="00F94C7B" w:rsidRDefault="00835730" w:rsidP="00517A83">
            <w:pPr>
              <w:pStyle w:val="TableText"/>
              <w:rPr>
                <w:szCs w:val="16"/>
                <w:highlight w:val="yellow"/>
              </w:rPr>
            </w:pPr>
            <w:r w:rsidRPr="00F94C7B">
              <w:t>No records found</w:t>
            </w:r>
          </w:p>
        </w:tc>
        <w:tc>
          <w:tcPr>
            <w:tcW w:w="2000" w:type="dxa"/>
            <w:shd w:val="clear" w:color="auto" w:fill="auto"/>
          </w:tcPr>
          <w:p w:rsidR="00835730" w:rsidRPr="00F94C7B" w:rsidRDefault="00835730" w:rsidP="002200A4">
            <w:pPr>
              <w:pStyle w:val="TableText"/>
              <w:rPr>
                <w:highlight w:val="yellow"/>
              </w:rPr>
            </w:pPr>
            <w:r w:rsidRPr="00F94C7B">
              <w:t xml:space="preserve">No. </w:t>
            </w:r>
            <w:r w:rsidRPr="00CE7565">
              <w:rPr>
                <w:i/>
              </w:rPr>
              <w:t>A</w:t>
            </w:r>
            <w:r>
              <w:rPr>
                <w:i/>
              </w:rPr>
              <w:t xml:space="preserve">utographa </w:t>
            </w:r>
            <w:r w:rsidRPr="00CE7565">
              <w:rPr>
                <w:i/>
              </w:rPr>
              <w:t>nigrisigna</w:t>
            </w:r>
            <w:r w:rsidRPr="00F94C7B">
              <w:t xml:space="preserve"> feeds on leaves </w:t>
            </w:r>
            <w:r>
              <w:rPr>
                <w:noProof/>
              </w:rPr>
              <w:t>(CABI 2015a)</w:t>
            </w:r>
            <w:r w:rsidRPr="00F94C7B">
              <w:t xml:space="preserve"> and chickpea pods </w:t>
            </w:r>
            <w:r>
              <w:rPr>
                <w:noProof/>
              </w:rPr>
              <w:t>(Ranga Rao &amp; Shanower 1999)</w:t>
            </w:r>
            <w:r w:rsidRPr="00F94C7B">
              <w:t xml:space="preserve">. </w:t>
            </w:r>
            <w:r>
              <w:rPr>
                <w:i/>
              </w:rPr>
              <w:t xml:space="preserve">Autographa </w:t>
            </w:r>
            <w:r w:rsidRPr="00CE7565">
              <w:rPr>
                <w:i/>
              </w:rPr>
              <w:t>nigrisigna</w:t>
            </w:r>
            <w:r w:rsidRPr="00F94C7B">
              <w:t xml:space="preserve"> has been reported feeding on strawberry leaves </w:t>
            </w:r>
            <w:r>
              <w:rPr>
                <w:noProof/>
              </w:rPr>
              <w:t>(QIA 2015b)</w:t>
            </w:r>
            <w:r w:rsidRPr="00F94C7B">
              <w:t xml:space="preserve"> but no records of association with strawberry fruit have been found.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0E20AC">
        <w:trPr>
          <w:cantSplit/>
          <w:trHeight w:val="75"/>
          <w:jc w:val="center"/>
        </w:trPr>
        <w:tc>
          <w:tcPr>
            <w:tcW w:w="2001" w:type="dxa"/>
            <w:shd w:val="clear" w:color="auto" w:fill="auto"/>
          </w:tcPr>
          <w:p w:rsidR="00835730" w:rsidRPr="00CE7565" w:rsidRDefault="00835730" w:rsidP="00517A83">
            <w:pPr>
              <w:pStyle w:val="TableText"/>
              <w:rPr>
                <w:lang w:val="pt-BR"/>
              </w:rPr>
            </w:pPr>
            <w:r w:rsidRPr="00F94C7B">
              <w:rPr>
                <w:i/>
                <w:lang w:val="pt-BR"/>
              </w:rPr>
              <w:t xml:space="preserve">Celypha cespitana </w:t>
            </w:r>
            <w:r w:rsidRPr="00CE7565">
              <w:rPr>
                <w:lang w:val="pt-BR"/>
              </w:rPr>
              <w:t>Hübner, 1817</w:t>
            </w:r>
          </w:p>
          <w:p w:rsidR="00835730" w:rsidRPr="00CE7565" w:rsidRDefault="00835730" w:rsidP="00517A83">
            <w:pPr>
              <w:pStyle w:val="TableText"/>
              <w:rPr>
                <w:lang w:val="pt-BR"/>
              </w:rPr>
            </w:pPr>
            <w:r w:rsidRPr="00CE7565">
              <w:rPr>
                <w:lang w:val="pt-BR"/>
              </w:rPr>
              <w:t>[Tortricidae]</w:t>
            </w:r>
          </w:p>
          <w:p w:rsidR="00835730" w:rsidRPr="00F94C7B" w:rsidRDefault="00835730" w:rsidP="00517A83">
            <w:pPr>
              <w:pStyle w:val="TableText"/>
              <w:rPr>
                <w:i/>
                <w:highlight w:val="yellow"/>
                <w:lang w:val="pt-BR"/>
              </w:rPr>
            </w:pPr>
            <w:r>
              <w:rPr>
                <w:lang w:val="pt-BR"/>
              </w:rPr>
              <w:t>T</w:t>
            </w:r>
            <w:r w:rsidRPr="00CE7565">
              <w:rPr>
                <w:lang w:val="pt-BR"/>
              </w:rPr>
              <w:t>hyme marble</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(Byun, Seo &amp; Oh 1998)</w:t>
            </w:r>
          </w:p>
        </w:tc>
        <w:tc>
          <w:tcPr>
            <w:tcW w:w="2000" w:type="dxa"/>
            <w:shd w:val="clear" w:color="auto" w:fill="auto"/>
          </w:tcPr>
          <w:p w:rsidR="00835730" w:rsidRPr="00F94C7B" w:rsidRDefault="00835730" w:rsidP="00517A83">
            <w:pPr>
              <w:pStyle w:val="TableText"/>
              <w:rPr>
                <w:szCs w:val="16"/>
                <w:highlight w:val="yellow"/>
              </w:rPr>
            </w:pPr>
            <w:r w:rsidRPr="00F94C7B">
              <w:t>No records found</w:t>
            </w:r>
          </w:p>
        </w:tc>
        <w:tc>
          <w:tcPr>
            <w:tcW w:w="2000" w:type="dxa"/>
            <w:shd w:val="clear" w:color="auto" w:fill="auto"/>
          </w:tcPr>
          <w:p w:rsidR="00835730" w:rsidRPr="00F94C7B" w:rsidRDefault="00835730" w:rsidP="002200A4">
            <w:pPr>
              <w:pStyle w:val="TableText"/>
              <w:rPr>
                <w:highlight w:val="yellow"/>
              </w:rPr>
            </w:pPr>
            <w:r w:rsidRPr="00F94C7B">
              <w:t xml:space="preserve">No. Larvae are polyphagous and feed on shoots near roots and on spun or rolled leaves of their host plants, including strawberry </w:t>
            </w:r>
            <w:r>
              <w:rPr>
                <w:noProof/>
              </w:rPr>
              <w:t>(de Prins &amp; Steeman 2010)</w:t>
            </w:r>
            <w:r w:rsidRPr="00F94C7B">
              <w:t>. No records of association with strawberry fruit have been found.</w:t>
            </w:r>
          </w:p>
        </w:tc>
        <w:tc>
          <w:tcPr>
            <w:tcW w:w="2000" w:type="dxa"/>
            <w:shd w:val="clear" w:color="auto" w:fill="auto"/>
          </w:tcPr>
          <w:p w:rsidR="00835730" w:rsidRPr="00F94C7B" w:rsidRDefault="00835730" w:rsidP="00517A83">
            <w:pPr>
              <w:pStyle w:val="TableText"/>
              <w:rPr>
                <w:highlight w:val="yellow"/>
              </w:rPr>
            </w:pPr>
            <w:r>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0E20AC">
        <w:trPr>
          <w:cantSplit/>
          <w:trHeight w:val="75"/>
          <w:jc w:val="center"/>
        </w:trPr>
        <w:tc>
          <w:tcPr>
            <w:tcW w:w="2001" w:type="dxa"/>
            <w:shd w:val="clear" w:color="auto" w:fill="auto"/>
          </w:tcPr>
          <w:p w:rsidR="00835730" w:rsidRPr="00CE7565" w:rsidRDefault="00835730" w:rsidP="00517A83">
            <w:pPr>
              <w:pStyle w:val="TableText"/>
              <w:rPr>
                <w:lang w:val="pt-BR"/>
              </w:rPr>
            </w:pPr>
            <w:r w:rsidRPr="00F94C7B">
              <w:rPr>
                <w:i/>
                <w:lang w:val="pt-BR"/>
              </w:rPr>
              <w:lastRenderedPageBreak/>
              <w:t xml:space="preserve">Choristoneura lafauryana </w:t>
            </w:r>
            <w:r w:rsidRPr="00CE7565">
              <w:rPr>
                <w:lang w:val="pt-BR"/>
              </w:rPr>
              <w:t>Ragonot 1875</w:t>
            </w:r>
          </w:p>
          <w:p w:rsidR="00835730" w:rsidRPr="00CE7565" w:rsidRDefault="00835730" w:rsidP="00517A83">
            <w:pPr>
              <w:pStyle w:val="TableText"/>
              <w:rPr>
                <w:lang w:val="pt-BR"/>
              </w:rPr>
            </w:pPr>
            <w:r w:rsidRPr="00CE7565">
              <w:rPr>
                <w:lang w:val="pt-BR"/>
              </w:rPr>
              <w:t>[Tortricidae]</w:t>
            </w:r>
          </w:p>
          <w:p w:rsidR="00835730" w:rsidRPr="00F94C7B" w:rsidRDefault="00835730" w:rsidP="00517A83">
            <w:pPr>
              <w:pStyle w:val="TableText"/>
              <w:rPr>
                <w:i/>
                <w:highlight w:val="yellow"/>
                <w:lang w:val="pt-BR"/>
              </w:rPr>
            </w:pPr>
            <w:r>
              <w:rPr>
                <w:lang w:val="pt-BR"/>
              </w:rPr>
              <w:t>S</w:t>
            </w:r>
            <w:r w:rsidRPr="00CE7565">
              <w:rPr>
                <w:lang w:val="pt-BR"/>
              </w:rPr>
              <w:t>trawberry leafroller</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(Meijerman &amp; Ulenberg 2000)</w:t>
            </w:r>
          </w:p>
        </w:tc>
        <w:tc>
          <w:tcPr>
            <w:tcW w:w="2000" w:type="dxa"/>
            <w:shd w:val="clear" w:color="auto" w:fill="auto"/>
          </w:tcPr>
          <w:p w:rsidR="00835730" w:rsidRPr="00F94C7B" w:rsidRDefault="00835730" w:rsidP="00517A83">
            <w:pPr>
              <w:pStyle w:val="TableText"/>
              <w:rPr>
                <w:szCs w:val="16"/>
                <w:highlight w:val="yellow"/>
              </w:rPr>
            </w:pPr>
            <w:r w:rsidRPr="00F94C7B">
              <w:t>No records found</w:t>
            </w:r>
          </w:p>
        </w:tc>
        <w:tc>
          <w:tcPr>
            <w:tcW w:w="2000" w:type="dxa"/>
            <w:shd w:val="clear" w:color="auto" w:fill="auto"/>
          </w:tcPr>
          <w:p w:rsidR="00835730" w:rsidRPr="00F94C7B" w:rsidRDefault="00835730" w:rsidP="002200A4">
            <w:pPr>
              <w:pStyle w:val="TableText"/>
              <w:rPr>
                <w:highlight w:val="yellow"/>
              </w:rPr>
            </w:pPr>
            <w:r w:rsidRPr="00F94C7B">
              <w:t xml:space="preserve">No. Larvae feed on the apical leaves of shoots and graze on fruit superficially </w:t>
            </w:r>
            <w:r>
              <w:rPr>
                <w:noProof/>
              </w:rPr>
              <w:t>(Meijerman &amp; Ulenberg 2000)</w:t>
            </w:r>
            <w:r w:rsidRPr="00F94C7B">
              <w:t xml:space="preserve">. Other species in the genus have been known to feed on maturing fruit </w:t>
            </w:r>
            <w:r>
              <w:rPr>
                <w:noProof/>
              </w:rPr>
              <w:t>(Alford 2007)</w:t>
            </w:r>
            <w:r w:rsidRPr="00F94C7B">
              <w:t>. However, damaged fruit would be noticed and not picked during harvest.</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0E20AC">
        <w:trPr>
          <w:cantSplit/>
          <w:trHeight w:val="75"/>
          <w:jc w:val="center"/>
        </w:trPr>
        <w:tc>
          <w:tcPr>
            <w:tcW w:w="2001" w:type="dxa"/>
            <w:shd w:val="clear" w:color="auto" w:fill="auto"/>
          </w:tcPr>
          <w:p w:rsidR="00835730" w:rsidRPr="00CE7565" w:rsidRDefault="00835730" w:rsidP="00517A83">
            <w:pPr>
              <w:pStyle w:val="TableText"/>
              <w:rPr>
                <w:lang w:val="pt-BR"/>
              </w:rPr>
            </w:pPr>
            <w:r w:rsidRPr="00F94C7B">
              <w:rPr>
                <w:i/>
                <w:lang w:val="pt-BR"/>
              </w:rPr>
              <w:t xml:space="preserve">Cnephasia stephensiana </w:t>
            </w:r>
            <w:r w:rsidRPr="00CE7565">
              <w:rPr>
                <w:lang w:val="pt-BR"/>
              </w:rPr>
              <w:t>Doubleday 1849</w:t>
            </w:r>
          </w:p>
          <w:p w:rsidR="00835730" w:rsidRPr="00CE7565" w:rsidRDefault="00835730" w:rsidP="00517A83">
            <w:pPr>
              <w:pStyle w:val="TableText"/>
              <w:rPr>
                <w:lang w:val="pt-BR"/>
              </w:rPr>
            </w:pPr>
            <w:r w:rsidRPr="00CE7565">
              <w:rPr>
                <w:lang w:val="pt-BR"/>
              </w:rPr>
              <w:t xml:space="preserve">Synonym: </w:t>
            </w:r>
            <w:r w:rsidRPr="00F94C7B">
              <w:rPr>
                <w:i/>
                <w:lang w:val="pt-BR"/>
              </w:rPr>
              <w:t xml:space="preserve">Cnephasia cinereipalpana </w:t>
            </w:r>
            <w:r w:rsidRPr="00CE7565">
              <w:rPr>
                <w:lang w:val="pt-BR"/>
              </w:rPr>
              <w:t>Razowski 1958</w:t>
            </w:r>
          </w:p>
          <w:p w:rsidR="00835730" w:rsidRPr="00CE7565" w:rsidRDefault="00835730" w:rsidP="00517A83">
            <w:pPr>
              <w:pStyle w:val="TableText"/>
              <w:rPr>
                <w:lang w:val="pt-BR"/>
              </w:rPr>
            </w:pPr>
            <w:r w:rsidRPr="00CE7565">
              <w:rPr>
                <w:lang w:val="pt-BR"/>
              </w:rPr>
              <w:t>[Tortricidae]</w:t>
            </w:r>
          </w:p>
          <w:p w:rsidR="00835730" w:rsidRPr="00F94C7B" w:rsidRDefault="00835730" w:rsidP="00517A83">
            <w:pPr>
              <w:pStyle w:val="TableText"/>
              <w:rPr>
                <w:i/>
                <w:highlight w:val="yellow"/>
                <w:lang w:val="pt-BR"/>
              </w:rPr>
            </w:pPr>
            <w:r>
              <w:rPr>
                <w:lang w:val="pt-BR"/>
              </w:rPr>
              <w:t>G</w:t>
            </w:r>
            <w:r w:rsidRPr="00CE7565">
              <w:rPr>
                <w:lang w:val="pt-BR"/>
              </w:rPr>
              <w:t>rey tortrix</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(Byun, Seo &amp; Oh 1998; Meijerman &amp; Ulenberg 2000)</w:t>
            </w:r>
          </w:p>
        </w:tc>
        <w:tc>
          <w:tcPr>
            <w:tcW w:w="2000" w:type="dxa"/>
            <w:shd w:val="clear" w:color="auto" w:fill="auto"/>
          </w:tcPr>
          <w:p w:rsidR="00835730" w:rsidRPr="00F94C7B" w:rsidRDefault="00835730" w:rsidP="00517A83">
            <w:pPr>
              <w:pStyle w:val="TableText"/>
              <w:rPr>
                <w:szCs w:val="16"/>
                <w:highlight w:val="yellow"/>
              </w:rPr>
            </w:pPr>
            <w:r w:rsidRPr="00F94C7B">
              <w:t>No records found</w:t>
            </w:r>
          </w:p>
        </w:tc>
        <w:tc>
          <w:tcPr>
            <w:tcW w:w="2000" w:type="dxa"/>
            <w:shd w:val="clear" w:color="auto" w:fill="auto"/>
          </w:tcPr>
          <w:p w:rsidR="00835730" w:rsidRPr="00F94C7B" w:rsidRDefault="00835730" w:rsidP="002200A4">
            <w:pPr>
              <w:pStyle w:val="TableText"/>
              <w:rPr>
                <w:highlight w:val="yellow"/>
              </w:rPr>
            </w:pPr>
            <w:r w:rsidRPr="00F94C7B">
              <w:t>No. Larvae are pests of cultivated plants in gardens and glasshouses, feeding on leaves and flowers</w:t>
            </w:r>
            <w:r>
              <w:t xml:space="preserve"> </w:t>
            </w:r>
            <w:r>
              <w:rPr>
                <w:noProof/>
              </w:rPr>
              <w:t>(Meijerman &amp; Ulenberg 2000)</w:t>
            </w:r>
            <w:r w:rsidRPr="00F94C7B">
              <w:t>. No records of association with strawberry fruit have been found.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0E20AC">
        <w:trPr>
          <w:cantSplit/>
          <w:trHeight w:val="75"/>
          <w:jc w:val="center"/>
        </w:trPr>
        <w:tc>
          <w:tcPr>
            <w:tcW w:w="2001" w:type="dxa"/>
            <w:shd w:val="clear" w:color="auto" w:fill="auto"/>
          </w:tcPr>
          <w:p w:rsidR="00835730" w:rsidRPr="00FE0386" w:rsidRDefault="00835730" w:rsidP="00517A83">
            <w:pPr>
              <w:pStyle w:val="TableText"/>
              <w:rPr>
                <w:lang w:val="pt-BR"/>
              </w:rPr>
            </w:pPr>
            <w:r w:rsidRPr="00F94C7B">
              <w:rPr>
                <w:i/>
                <w:lang w:val="pt-BR"/>
              </w:rPr>
              <w:lastRenderedPageBreak/>
              <w:t xml:space="preserve">Dysgonia stuposa </w:t>
            </w:r>
            <w:r w:rsidRPr="00FE0386">
              <w:rPr>
                <w:lang w:val="pt-BR"/>
              </w:rPr>
              <w:t>Fabricius, 1794</w:t>
            </w:r>
          </w:p>
          <w:p w:rsidR="00835730" w:rsidRPr="00FE0386" w:rsidRDefault="00835730" w:rsidP="00517A83">
            <w:pPr>
              <w:pStyle w:val="TableText"/>
              <w:rPr>
                <w:lang w:val="pt-BR"/>
              </w:rPr>
            </w:pPr>
            <w:r w:rsidRPr="00FE0386">
              <w:rPr>
                <w:lang w:val="pt-BR"/>
              </w:rPr>
              <w:t>Synonym:</w:t>
            </w:r>
            <w:r w:rsidRPr="00F94C7B">
              <w:rPr>
                <w:i/>
                <w:lang w:val="pt-BR"/>
              </w:rPr>
              <w:t xml:space="preserve"> Parallelia stuposa </w:t>
            </w:r>
            <w:r w:rsidRPr="00FE0386">
              <w:rPr>
                <w:lang w:val="pt-BR"/>
              </w:rPr>
              <w:t>Fabricius 1794</w:t>
            </w:r>
          </w:p>
          <w:p w:rsidR="00835730" w:rsidRPr="00FE0386" w:rsidRDefault="00835730" w:rsidP="00517A83">
            <w:pPr>
              <w:pStyle w:val="TableText"/>
              <w:rPr>
                <w:lang w:val="pt-BR"/>
              </w:rPr>
            </w:pPr>
            <w:r w:rsidRPr="00FE0386">
              <w:rPr>
                <w:lang w:val="pt-BR"/>
              </w:rPr>
              <w:t>[Erebidae]</w:t>
            </w:r>
          </w:p>
          <w:p w:rsidR="00835730" w:rsidRPr="00F94C7B" w:rsidRDefault="00835730" w:rsidP="00517A83">
            <w:pPr>
              <w:pStyle w:val="TableText"/>
              <w:rPr>
                <w:i/>
                <w:highlight w:val="yellow"/>
                <w:lang w:val="pt-BR"/>
              </w:rPr>
            </w:pPr>
            <w:r>
              <w:rPr>
                <w:lang w:val="pt-BR"/>
              </w:rPr>
              <w:t>T</w:t>
            </w:r>
            <w:r w:rsidRPr="00FE0386">
              <w:rPr>
                <w:lang w:val="pt-BR"/>
              </w:rPr>
              <w:t>hick-legged moth</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(QIA 2015b)</w:t>
            </w:r>
          </w:p>
        </w:tc>
        <w:tc>
          <w:tcPr>
            <w:tcW w:w="2000" w:type="dxa"/>
            <w:shd w:val="clear" w:color="auto" w:fill="auto"/>
          </w:tcPr>
          <w:p w:rsidR="00835730" w:rsidRPr="00F94C7B" w:rsidRDefault="00835730" w:rsidP="00517A83">
            <w:pPr>
              <w:pStyle w:val="TableText"/>
              <w:rPr>
                <w:szCs w:val="16"/>
                <w:highlight w:val="yellow"/>
              </w:rPr>
            </w:pPr>
            <w:r w:rsidRPr="00F94C7B">
              <w:t>No records found</w:t>
            </w:r>
          </w:p>
        </w:tc>
        <w:tc>
          <w:tcPr>
            <w:tcW w:w="2000" w:type="dxa"/>
            <w:shd w:val="clear" w:color="auto" w:fill="auto"/>
          </w:tcPr>
          <w:p w:rsidR="00835730" w:rsidRPr="00F94C7B" w:rsidRDefault="00835730" w:rsidP="002200A4">
            <w:pPr>
              <w:pStyle w:val="TableText"/>
              <w:rPr>
                <w:highlight w:val="yellow"/>
              </w:rPr>
            </w:pPr>
            <w:r w:rsidRPr="00F94C7B">
              <w:t xml:space="preserve">No. This species </w:t>
            </w:r>
            <w:r>
              <w:t>has been recorded on strawberry leaves</w:t>
            </w:r>
            <w:r w:rsidRPr="00F94C7B">
              <w:t xml:space="preserve"> in Korea </w:t>
            </w:r>
            <w:r>
              <w:rPr>
                <w:noProof/>
              </w:rPr>
              <w:t>(QIA 2015b)</w:t>
            </w:r>
            <w:r w:rsidRPr="00F94C7B">
              <w:t xml:space="preserve">. Adults of this species only feed on fruit at night and are not associated with fruit during the day. Larvae are only associated with leaves and also feed at night </w:t>
            </w:r>
            <w:r>
              <w:rPr>
                <w:noProof/>
              </w:rPr>
              <w:t>(Hattori 1969)</w:t>
            </w:r>
            <w:r w:rsidRPr="00F94C7B">
              <w:t>, as well as dropping from leaves when threatened. They are therefore unlikely to be near fruit during harvest.</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0E20AC">
        <w:trPr>
          <w:cantSplit/>
          <w:trHeight w:val="75"/>
          <w:jc w:val="center"/>
        </w:trPr>
        <w:tc>
          <w:tcPr>
            <w:tcW w:w="2001" w:type="dxa"/>
            <w:shd w:val="clear" w:color="auto" w:fill="auto"/>
          </w:tcPr>
          <w:p w:rsidR="00835730" w:rsidRPr="00FE0386" w:rsidRDefault="00835730" w:rsidP="00517A83">
            <w:pPr>
              <w:pStyle w:val="TableText"/>
              <w:rPr>
                <w:lang w:val="pt-BR"/>
              </w:rPr>
            </w:pPr>
            <w:r w:rsidRPr="00F94C7B">
              <w:rPr>
                <w:i/>
                <w:lang w:val="pt-BR"/>
              </w:rPr>
              <w:t xml:space="preserve">Haritalodes derogata </w:t>
            </w:r>
            <w:r w:rsidRPr="00FE0386">
              <w:rPr>
                <w:lang w:val="pt-BR"/>
              </w:rPr>
              <w:t>Fabricius 1775</w:t>
            </w:r>
          </w:p>
          <w:p w:rsidR="00835730" w:rsidRPr="00FE0386" w:rsidRDefault="00835730" w:rsidP="00517A83">
            <w:pPr>
              <w:pStyle w:val="TableText"/>
              <w:rPr>
                <w:lang w:val="pt-BR"/>
              </w:rPr>
            </w:pPr>
            <w:r w:rsidRPr="00FE0386">
              <w:rPr>
                <w:lang w:val="pt-BR"/>
              </w:rPr>
              <w:t>Synonym</w:t>
            </w:r>
            <w:r w:rsidRPr="00F94C7B">
              <w:rPr>
                <w:i/>
                <w:lang w:val="pt-BR"/>
              </w:rPr>
              <w:t xml:space="preserve">: Notarcha derogata </w:t>
            </w:r>
            <w:r w:rsidRPr="00FE0386">
              <w:rPr>
                <w:lang w:val="pt-BR"/>
              </w:rPr>
              <w:t>Fabricius 1775</w:t>
            </w:r>
          </w:p>
          <w:p w:rsidR="00835730" w:rsidRPr="00FE0386" w:rsidRDefault="00835730" w:rsidP="00517A83">
            <w:pPr>
              <w:pStyle w:val="TableText"/>
              <w:rPr>
                <w:lang w:val="pt-BR"/>
              </w:rPr>
            </w:pPr>
            <w:r w:rsidRPr="00FE0386">
              <w:rPr>
                <w:lang w:val="pt-BR"/>
              </w:rPr>
              <w:t>[Crambidae]</w:t>
            </w:r>
          </w:p>
          <w:p w:rsidR="00835730" w:rsidRPr="00F94C7B" w:rsidRDefault="00835730" w:rsidP="00517A83">
            <w:pPr>
              <w:pStyle w:val="TableText"/>
              <w:rPr>
                <w:i/>
                <w:highlight w:val="yellow"/>
                <w:lang w:val="pt-BR"/>
              </w:rPr>
            </w:pPr>
            <w:r>
              <w:rPr>
                <w:lang w:val="pt-BR"/>
              </w:rPr>
              <w:t>C</w:t>
            </w:r>
            <w:r w:rsidRPr="00FE0386">
              <w:rPr>
                <w:lang w:val="pt-BR"/>
              </w:rPr>
              <w:t>otton leafroller</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(QIA 2015b)</w:t>
            </w:r>
          </w:p>
        </w:tc>
        <w:tc>
          <w:tcPr>
            <w:tcW w:w="2000" w:type="dxa"/>
            <w:shd w:val="clear" w:color="auto" w:fill="auto"/>
          </w:tcPr>
          <w:p w:rsidR="00835730" w:rsidRPr="00F94C7B" w:rsidRDefault="00835730" w:rsidP="00517A83">
            <w:pPr>
              <w:pStyle w:val="TableText"/>
              <w:rPr>
                <w:szCs w:val="16"/>
                <w:highlight w:val="yellow"/>
              </w:rPr>
            </w:pPr>
            <w:r w:rsidRPr="00F94C7B">
              <w:t>No records found</w:t>
            </w:r>
          </w:p>
        </w:tc>
        <w:tc>
          <w:tcPr>
            <w:tcW w:w="2000" w:type="dxa"/>
            <w:shd w:val="clear" w:color="auto" w:fill="auto"/>
          </w:tcPr>
          <w:p w:rsidR="00835730" w:rsidRPr="00F94C7B" w:rsidRDefault="00835730" w:rsidP="002200A4">
            <w:pPr>
              <w:pStyle w:val="TableText"/>
              <w:rPr>
                <w:highlight w:val="yellow"/>
              </w:rPr>
            </w:pPr>
            <w:r w:rsidRPr="00F94C7B">
              <w:t xml:space="preserve">No. </w:t>
            </w:r>
            <w:r>
              <w:rPr>
                <w:i/>
              </w:rPr>
              <w:t xml:space="preserve">Haritalodes </w:t>
            </w:r>
            <w:r w:rsidRPr="00FE0386">
              <w:rPr>
                <w:i/>
              </w:rPr>
              <w:t>derogata</w:t>
            </w:r>
            <w:r w:rsidRPr="00F94C7B">
              <w:t xml:space="preserve"> is associated with leaves on strawberries </w:t>
            </w:r>
            <w:r>
              <w:rPr>
                <w:noProof/>
              </w:rPr>
              <w:t>(QIA 2015b)</w:t>
            </w:r>
            <w:r w:rsidRPr="00F94C7B">
              <w:t xml:space="preserve">, with feeding causing defoliation and wilting </w:t>
            </w:r>
            <w:r>
              <w:rPr>
                <w:noProof/>
              </w:rPr>
              <w:t>(Plantwise 2015)</w:t>
            </w:r>
            <w:r w:rsidRPr="00F94C7B">
              <w:t>. No records of association with strawberry fruit have been found.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0E20AC">
        <w:trPr>
          <w:cantSplit/>
          <w:trHeight w:val="75"/>
          <w:jc w:val="center"/>
        </w:trPr>
        <w:tc>
          <w:tcPr>
            <w:tcW w:w="2001" w:type="dxa"/>
            <w:shd w:val="clear" w:color="auto" w:fill="auto"/>
          </w:tcPr>
          <w:p w:rsidR="00835730" w:rsidRPr="00FE0386" w:rsidRDefault="00835730" w:rsidP="00517A83">
            <w:pPr>
              <w:pStyle w:val="TableText"/>
              <w:rPr>
                <w:lang w:val="pt-BR"/>
              </w:rPr>
            </w:pPr>
            <w:r w:rsidRPr="00F94C7B">
              <w:rPr>
                <w:i/>
                <w:lang w:val="pt-BR"/>
              </w:rPr>
              <w:t xml:space="preserve">Hedya nubiferana </w:t>
            </w:r>
            <w:r w:rsidRPr="00FE0386">
              <w:rPr>
                <w:lang w:val="pt-BR"/>
              </w:rPr>
              <w:t>(Haworth, 1811)</w:t>
            </w:r>
          </w:p>
          <w:p w:rsidR="00835730" w:rsidRPr="00FE0386" w:rsidRDefault="00835730" w:rsidP="00517A83">
            <w:pPr>
              <w:pStyle w:val="TableText"/>
              <w:rPr>
                <w:lang w:val="pt-BR"/>
              </w:rPr>
            </w:pPr>
            <w:r w:rsidRPr="00FE0386">
              <w:rPr>
                <w:lang w:val="pt-BR"/>
              </w:rPr>
              <w:t>[Tortricidae]</w:t>
            </w:r>
          </w:p>
          <w:p w:rsidR="00835730" w:rsidRPr="00F94C7B" w:rsidRDefault="00835730" w:rsidP="00517A83">
            <w:pPr>
              <w:pStyle w:val="TableText"/>
              <w:rPr>
                <w:i/>
                <w:highlight w:val="yellow"/>
                <w:lang w:val="pt-BR"/>
              </w:rPr>
            </w:pPr>
            <w:r>
              <w:rPr>
                <w:lang w:val="pt-BR"/>
              </w:rPr>
              <w:t>marbled orchard tortrix, green B</w:t>
            </w:r>
            <w:r w:rsidRPr="00FE0386">
              <w:rPr>
                <w:lang w:val="pt-BR"/>
              </w:rPr>
              <w:t>udworm moth</w:t>
            </w:r>
          </w:p>
        </w:tc>
        <w:tc>
          <w:tcPr>
            <w:tcW w:w="2001" w:type="dxa"/>
            <w:shd w:val="clear" w:color="auto" w:fill="auto"/>
          </w:tcPr>
          <w:p w:rsidR="00835730" w:rsidRPr="00F94C7B" w:rsidRDefault="00835730" w:rsidP="002200A4">
            <w:pPr>
              <w:pStyle w:val="TableText"/>
              <w:rPr>
                <w:highlight w:val="yellow"/>
                <w:lang w:val="pt-BR"/>
              </w:rPr>
            </w:pPr>
            <w:r>
              <w:t xml:space="preserve">Yes </w:t>
            </w:r>
            <w:r>
              <w:rPr>
                <w:noProof/>
              </w:rPr>
              <w:t>(Meijerman &amp; Ulenberg 2000)</w:t>
            </w:r>
          </w:p>
        </w:tc>
        <w:tc>
          <w:tcPr>
            <w:tcW w:w="2000" w:type="dxa"/>
            <w:shd w:val="clear" w:color="auto" w:fill="auto"/>
          </w:tcPr>
          <w:p w:rsidR="00835730" w:rsidRPr="00F94C7B" w:rsidRDefault="00835730" w:rsidP="00517A83">
            <w:pPr>
              <w:pStyle w:val="TableText"/>
              <w:rPr>
                <w:szCs w:val="16"/>
                <w:highlight w:val="yellow"/>
              </w:rPr>
            </w:pPr>
            <w:r w:rsidRPr="00F94C7B">
              <w:t>No records found</w:t>
            </w:r>
          </w:p>
        </w:tc>
        <w:tc>
          <w:tcPr>
            <w:tcW w:w="2000" w:type="dxa"/>
            <w:shd w:val="clear" w:color="auto" w:fill="auto"/>
          </w:tcPr>
          <w:p w:rsidR="00835730" w:rsidRPr="00F94C7B" w:rsidRDefault="00835730" w:rsidP="002200A4">
            <w:pPr>
              <w:pStyle w:val="TableText"/>
              <w:rPr>
                <w:highlight w:val="yellow"/>
              </w:rPr>
            </w:pPr>
            <w:r w:rsidRPr="00F94C7B">
              <w:t xml:space="preserve">No. Larvae feed on open buds or in rolled leaves </w:t>
            </w:r>
            <w:r>
              <w:rPr>
                <w:noProof/>
              </w:rPr>
              <w:t>(Meijerman &amp; Ulenberg 2000)</w:t>
            </w:r>
            <w:r w:rsidRPr="00F94C7B">
              <w:t>. No records of association with strawberry fruit have been found.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0E20AC">
        <w:trPr>
          <w:cantSplit/>
          <w:trHeight w:val="75"/>
          <w:jc w:val="center"/>
        </w:trPr>
        <w:tc>
          <w:tcPr>
            <w:tcW w:w="2001" w:type="dxa"/>
            <w:shd w:val="clear" w:color="auto" w:fill="auto"/>
          </w:tcPr>
          <w:p w:rsidR="00835730" w:rsidRPr="00FE0386" w:rsidRDefault="00835730" w:rsidP="00517A83">
            <w:pPr>
              <w:pStyle w:val="TableText"/>
              <w:rPr>
                <w:lang w:val="pt-BR"/>
              </w:rPr>
            </w:pPr>
            <w:r w:rsidRPr="00F94C7B">
              <w:rPr>
                <w:i/>
                <w:lang w:val="pt-BR"/>
              </w:rPr>
              <w:lastRenderedPageBreak/>
              <w:t xml:space="preserve">Herminia grisealis </w:t>
            </w:r>
            <w:r w:rsidRPr="00FE0386">
              <w:rPr>
                <w:lang w:val="pt-BR"/>
              </w:rPr>
              <w:t>Denis &amp; Schiffermller 1775</w:t>
            </w:r>
          </w:p>
          <w:p w:rsidR="00835730" w:rsidRPr="00FE0386" w:rsidRDefault="00835730" w:rsidP="00517A83">
            <w:pPr>
              <w:pStyle w:val="TableText"/>
              <w:rPr>
                <w:lang w:val="pt-BR"/>
              </w:rPr>
            </w:pPr>
            <w:r w:rsidRPr="00FE0386">
              <w:rPr>
                <w:lang w:val="pt-BR"/>
              </w:rPr>
              <w:t>Synonym:</w:t>
            </w:r>
            <w:r w:rsidRPr="00F94C7B">
              <w:rPr>
                <w:i/>
                <w:lang w:val="pt-BR"/>
              </w:rPr>
              <w:t xml:space="preserve"> Herminia nemoralis </w:t>
            </w:r>
            <w:r w:rsidRPr="00FE0386">
              <w:rPr>
                <w:lang w:val="pt-BR"/>
              </w:rPr>
              <w:t>Fabricius 1775</w:t>
            </w:r>
          </w:p>
          <w:p w:rsidR="00835730" w:rsidRPr="00FE0386" w:rsidRDefault="00835730" w:rsidP="00517A83">
            <w:pPr>
              <w:pStyle w:val="TableText"/>
              <w:rPr>
                <w:lang w:val="pt-BR"/>
              </w:rPr>
            </w:pPr>
            <w:r w:rsidRPr="00FE0386">
              <w:rPr>
                <w:lang w:val="pt-BR"/>
              </w:rPr>
              <w:t>[Noctuidae]</w:t>
            </w:r>
          </w:p>
          <w:p w:rsidR="00835730" w:rsidRPr="00F94C7B" w:rsidRDefault="00835730" w:rsidP="00517A83">
            <w:pPr>
              <w:pStyle w:val="TableText"/>
              <w:rPr>
                <w:i/>
                <w:highlight w:val="yellow"/>
                <w:lang w:val="pt-BR"/>
              </w:rPr>
            </w:pPr>
            <w:r>
              <w:rPr>
                <w:lang w:val="pt-BR"/>
              </w:rPr>
              <w:t>S</w:t>
            </w:r>
            <w:r w:rsidRPr="00FE0386">
              <w:rPr>
                <w:lang w:val="pt-BR"/>
              </w:rPr>
              <w:t>mall fan-foot</w:t>
            </w:r>
          </w:p>
        </w:tc>
        <w:tc>
          <w:tcPr>
            <w:tcW w:w="2001" w:type="dxa"/>
            <w:shd w:val="clear" w:color="auto" w:fill="auto"/>
          </w:tcPr>
          <w:p w:rsidR="00835730" w:rsidRPr="00F94C7B" w:rsidRDefault="00835730" w:rsidP="002200A4">
            <w:pPr>
              <w:pStyle w:val="TableText"/>
              <w:rPr>
                <w:highlight w:val="yellow"/>
                <w:lang w:val="pt-BR"/>
              </w:rPr>
            </w:pPr>
            <w:r w:rsidRPr="00F94C7B">
              <w:rPr>
                <w:rFonts w:asciiTheme="majorHAnsi" w:hAnsiTheme="majorHAnsi"/>
                <w:szCs w:val="18"/>
                <w:lang w:val="pt-BR"/>
              </w:rPr>
              <w:t xml:space="preserve">Yes </w:t>
            </w:r>
            <w:r>
              <w:rPr>
                <w:rFonts w:asciiTheme="majorHAnsi" w:hAnsiTheme="majorHAnsi"/>
                <w:noProof/>
                <w:szCs w:val="18"/>
                <w:lang w:val="pt-BR"/>
              </w:rPr>
              <w:t>(Byun, Seo &amp; Oh 1998; QIA 2015b)</w:t>
            </w:r>
          </w:p>
        </w:tc>
        <w:tc>
          <w:tcPr>
            <w:tcW w:w="2000" w:type="dxa"/>
            <w:shd w:val="clear" w:color="auto" w:fill="auto"/>
          </w:tcPr>
          <w:p w:rsidR="00835730" w:rsidRPr="00F94C7B" w:rsidRDefault="00835730" w:rsidP="00517A83">
            <w:pPr>
              <w:pStyle w:val="TableText"/>
              <w:rPr>
                <w:szCs w:val="16"/>
                <w:highlight w:val="yellow"/>
              </w:rPr>
            </w:pPr>
            <w:r w:rsidRPr="00F94C7B">
              <w:rPr>
                <w:rFonts w:asciiTheme="majorHAnsi" w:hAnsiTheme="majorHAnsi"/>
                <w:szCs w:val="18"/>
              </w:rPr>
              <w:t>No records found</w:t>
            </w:r>
          </w:p>
        </w:tc>
        <w:tc>
          <w:tcPr>
            <w:tcW w:w="2000" w:type="dxa"/>
            <w:shd w:val="clear" w:color="auto" w:fill="auto"/>
          </w:tcPr>
          <w:p w:rsidR="00835730" w:rsidRPr="00F94C7B" w:rsidRDefault="00835730" w:rsidP="002200A4">
            <w:pPr>
              <w:pStyle w:val="TableText"/>
              <w:rPr>
                <w:highlight w:val="yellow"/>
              </w:rPr>
            </w:pPr>
            <w:r w:rsidRPr="00F94C7B">
              <w:rPr>
                <w:rFonts w:asciiTheme="majorHAnsi" w:hAnsiTheme="majorHAnsi"/>
                <w:szCs w:val="18"/>
              </w:rPr>
              <w:t xml:space="preserve">No. There is little specific information on this species. However, </w:t>
            </w:r>
            <w:r w:rsidRPr="00287F00">
              <w:rPr>
                <w:rFonts w:asciiTheme="majorHAnsi" w:hAnsiTheme="majorHAnsi"/>
                <w:szCs w:val="18"/>
              </w:rPr>
              <w:t xml:space="preserve">Wolfgang Wagner </w:t>
            </w:r>
            <w:r>
              <w:rPr>
                <w:rFonts w:asciiTheme="majorHAnsi" w:hAnsiTheme="majorHAnsi"/>
                <w:noProof/>
                <w:szCs w:val="18"/>
              </w:rPr>
              <w:t>(2016)</w:t>
            </w:r>
            <w:r w:rsidRPr="00287F00">
              <w:rPr>
                <w:rFonts w:asciiTheme="majorHAnsi" w:hAnsiTheme="majorHAnsi"/>
                <w:szCs w:val="18"/>
              </w:rPr>
              <w:t xml:space="preserve"> observed that</w:t>
            </w:r>
            <w:r>
              <w:rPr>
                <w:rFonts w:asciiTheme="majorHAnsi" w:hAnsiTheme="majorHAnsi"/>
                <w:szCs w:val="18"/>
              </w:rPr>
              <w:t xml:space="preserve"> </w:t>
            </w:r>
            <w:r>
              <w:rPr>
                <w:rFonts w:asciiTheme="majorHAnsi" w:hAnsiTheme="majorHAnsi"/>
                <w:i/>
                <w:szCs w:val="18"/>
              </w:rPr>
              <w:t>H. grisealis</w:t>
            </w:r>
            <w:r>
              <w:rPr>
                <w:rFonts w:asciiTheme="majorHAnsi" w:hAnsiTheme="majorHAnsi"/>
                <w:szCs w:val="18"/>
              </w:rPr>
              <w:t xml:space="preserve"> were ground-borne and fed on dead and dying leaves from fallen branches</w:t>
            </w:r>
            <w:r w:rsidRPr="00F94C7B">
              <w:rPr>
                <w:rFonts w:asciiTheme="majorHAnsi" w:hAnsiTheme="majorHAnsi"/>
                <w:szCs w:val="18"/>
                <w:lang w:val="pt-BR"/>
              </w:rPr>
              <w:t xml:space="preserve">. </w:t>
            </w:r>
            <w:r>
              <w:rPr>
                <w:rFonts w:asciiTheme="majorHAnsi" w:hAnsiTheme="majorHAnsi"/>
                <w:szCs w:val="18"/>
                <w:lang w:val="pt-BR"/>
              </w:rPr>
              <w:t>No known association with fruit.</w:t>
            </w:r>
          </w:p>
        </w:tc>
        <w:tc>
          <w:tcPr>
            <w:tcW w:w="2000" w:type="dxa"/>
            <w:shd w:val="clear" w:color="auto" w:fill="auto"/>
          </w:tcPr>
          <w:p w:rsidR="00835730" w:rsidRPr="00F94C7B" w:rsidRDefault="00835730" w:rsidP="00517A83">
            <w:pPr>
              <w:pStyle w:val="TableText"/>
              <w:rPr>
                <w:highlight w:val="yellow"/>
              </w:rPr>
            </w:pPr>
            <w:r w:rsidRPr="00F94C7B">
              <w:rPr>
                <w:rFonts w:asciiTheme="majorHAnsi" w:hAnsiTheme="majorHAnsi"/>
                <w:szCs w:val="18"/>
              </w:rPr>
              <w:t>Assessment not required</w:t>
            </w:r>
          </w:p>
        </w:tc>
        <w:tc>
          <w:tcPr>
            <w:tcW w:w="2000" w:type="dxa"/>
            <w:shd w:val="clear" w:color="auto" w:fill="auto"/>
          </w:tcPr>
          <w:p w:rsidR="00835730" w:rsidRPr="00F94C7B" w:rsidRDefault="00835730" w:rsidP="00517A83">
            <w:pPr>
              <w:pStyle w:val="TableText"/>
              <w:rPr>
                <w:highlight w:val="yellow"/>
              </w:rPr>
            </w:pPr>
            <w:r w:rsidRPr="00F94C7B">
              <w:rPr>
                <w:rFonts w:asciiTheme="majorHAnsi" w:hAnsiTheme="majorHAnsi"/>
                <w:szCs w:val="18"/>
              </w:rPr>
              <w:t>Assessment not required</w:t>
            </w:r>
          </w:p>
        </w:tc>
        <w:tc>
          <w:tcPr>
            <w:tcW w:w="2000" w:type="dxa"/>
            <w:shd w:val="clear" w:color="auto" w:fill="auto"/>
          </w:tcPr>
          <w:p w:rsidR="00835730" w:rsidRPr="00F94C7B" w:rsidRDefault="00835730" w:rsidP="00517A83">
            <w:pPr>
              <w:pStyle w:val="TableText"/>
              <w:rPr>
                <w:highlight w:val="yellow"/>
              </w:rPr>
            </w:pPr>
            <w:r w:rsidRPr="00F94C7B">
              <w:rPr>
                <w:rFonts w:asciiTheme="majorHAnsi" w:hAnsiTheme="majorHAnsi"/>
                <w:szCs w:val="18"/>
              </w:rPr>
              <w:t>No</w:t>
            </w:r>
          </w:p>
        </w:tc>
      </w:tr>
      <w:tr w:rsidR="00835730" w:rsidRPr="00F94C7B" w:rsidTr="000E20AC">
        <w:trPr>
          <w:cantSplit/>
          <w:trHeight w:val="75"/>
          <w:jc w:val="center"/>
        </w:trPr>
        <w:tc>
          <w:tcPr>
            <w:tcW w:w="2001" w:type="dxa"/>
            <w:shd w:val="clear" w:color="auto" w:fill="auto"/>
          </w:tcPr>
          <w:p w:rsidR="00835730" w:rsidRPr="00FE0386" w:rsidRDefault="00835730" w:rsidP="00517A83">
            <w:pPr>
              <w:pStyle w:val="TableText"/>
              <w:rPr>
                <w:lang w:val="pt-BR"/>
              </w:rPr>
            </w:pPr>
            <w:r w:rsidRPr="00F94C7B">
              <w:rPr>
                <w:i/>
                <w:lang w:val="pt-BR"/>
              </w:rPr>
              <w:t xml:space="preserve">Lemyra imparilis </w:t>
            </w:r>
            <w:r w:rsidRPr="00FE0386">
              <w:rPr>
                <w:lang w:val="pt-BR"/>
              </w:rPr>
              <w:t>Butler 1877</w:t>
            </w:r>
          </w:p>
          <w:p w:rsidR="00835730" w:rsidRPr="00FE0386" w:rsidRDefault="00835730" w:rsidP="00517A83">
            <w:pPr>
              <w:pStyle w:val="TableText"/>
              <w:rPr>
                <w:lang w:val="pt-BR"/>
              </w:rPr>
            </w:pPr>
            <w:r w:rsidRPr="00FE0386">
              <w:rPr>
                <w:lang w:val="pt-BR"/>
              </w:rPr>
              <w:t>[Arctiinae]</w:t>
            </w:r>
          </w:p>
          <w:p w:rsidR="00835730" w:rsidRPr="00F94C7B" w:rsidRDefault="00835730" w:rsidP="00517A83">
            <w:pPr>
              <w:pStyle w:val="TableText"/>
              <w:rPr>
                <w:i/>
                <w:highlight w:val="yellow"/>
                <w:lang w:val="pt-BR"/>
              </w:rPr>
            </w:pPr>
            <w:r>
              <w:rPr>
                <w:lang w:val="pt-BR"/>
              </w:rPr>
              <w:t>M</w:t>
            </w:r>
            <w:r w:rsidRPr="00FE0386">
              <w:rPr>
                <w:lang w:val="pt-BR"/>
              </w:rPr>
              <w:t>ulberry tiger moth</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(QIA 2015b)</w:t>
            </w:r>
          </w:p>
        </w:tc>
        <w:tc>
          <w:tcPr>
            <w:tcW w:w="2000" w:type="dxa"/>
            <w:shd w:val="clear" w:color="auto" w:fill="auto"/>
          </w:tcPr>
          <w:p w:rsidR="00835730" w:rsidRPr="00F94C7B" w:rsidRDefault="00835730" w:rsidP="00517A83">
            <w:pPr>
              <w:pStyle w:val="TableText"/>
              <w:rPr>
                <w:szCs w:val="16"/>
                <w:highlight w:val="yellow"/>
              </w:rPr>
            </w:pPr>
            <w:r w:rsidRPr="00F94C7B">
              <w:t>No records found</w:t>
            </w:r>
          </w:p>
        </w:tc>
        <w:tc>
          <w:tcPr>
            <w:tcW w:w="2000" w:type="dxa"/>
            <w:shd w:val="clear" w:color="auto" w:fill="auto"/>
          </w:tcPr>
          <w:p w:rsidR="00835730" w:rsidRPr="00F94C7B" w:rsidRDefault="00835730" w:rsidP="002200A4">
            <w:pPr>
              <w:pStyle w:val="TableText"/>
              <w:rPr>
                <w:highlight w:val="yellow"/>
              </w:rPr>
            </w:pPr>
            <w:r w:rsidRPr="00F94C7B">
              <w:t xml:space="preserve">No. There is little specific information on this species. However, the larvae of Arctiidae are primarily folivores </w:t>
            </w:r>
            <w:r>
              <w:rPr>
                <w:noProof/>
              </w:rPr>
              <w:t>(Rothschild et al. 1979)</w:t>
            </w:r>
            <w:r w:rsidRPr="00F94C7B">
              <w:t xml:space="preserve">. In Korea, </w:t>
            </w:r>
            <w:r>
              <w:rPr>
                <w:i/>
              </w:rPr>
              <w:t>L. </w:t>
            </w:r>
            <w:r w:rsidRPr="00934201">
              <w:rPr>
                <w:i/>
              </w:rPr>
              <w:t xml:space="preserve">imparilis </w:t>
            </w:r>
            <w:r w:rsidRPr="00F94C7B">
              <w:t xml:space="preserve">was found feeding on leaves of strawberry plants </w:t>
            </w:r>
            <w:r>
              <w:rPr>
                <w:noProof/>
              </w:rPr>
              <w:t>(QIA 2015b)</w:t>
            </w:r>
            <w:r w:rsidRPr="00F94C7B">
              <w:t>. No records of attacks on fruit of any kind have been found.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0E20AC">
        <w:trPr>
          <w:cantSplit/>
          <w:trHeight w:val="75"/>
          <w:jc w:val="center"/>
        </w:trPr>
        <w:tc>
          <w:tcPr>
            <w:tcW w:w="2001" w:type="dxa"/>
            <w:shd w:val="clear" w:color="auto" w:fill="auto"/>
          </w:tcPr>
          <w:p w:rsidR="00835730" w:rsidRPr="00934201" w:rsidRDefault="00835730" w:rsidP="00517A83">
            <w:pPr>
              <w:pStyle w:val="TableText"/>
              <w:rPr>
                <w:lang w:val="pt-BR"/>
              </w:rPr>
            </w:pPr>
            <w:r w:rsidRPr="00F94C7B">
              <w:rPr>
                <w:i/>
                <w:lang w:val="pt-BR"/>
              </w:rPr>
              <w:t xml:space="preserve">Lozotaenia forsterana </w:t>
            </w:r>
            <w:r w:rsidRPr="00934201">
              <w:rPr>
                <w:lang w:val="pt-BR"/>
              </w:rPr>
              <w:t>Fabricius 1781</w:t>
            </w:r>
          </w:p>
          <w:p w:rsidR="00835730" w:rsidRPr="00934201" w:rsidRDefault="00835730" w:rsidP="00517A83">
            <w:pPr>
              <w:pStyle w:val="TableText"/>
              <w:rPr>
                <w:lang w:val="pt-BR"/>
              </w:rPr>
            </w:pPr>
            <w:r w:rsidRPr="00934201">
              <w:rPr>
                <w:lang w:val="pt-BR"/>
              </w:rPr>
              <w:t>[Tortricidae]</w:t>
            </w:r>
          </w:p>
          <w:p w:rsidR="00835730" w:rsidRPr="00F94C7B" w:rsidRDefault="00835730" w:rsidP="00517A83">
            <w:pPr>
              <w:pStyle w:val="TableText"/>
              <w:rPr>
                <w:i/>
                <w:highlight w:val="yellow"/>
                <w:lang w:val="pt-BR"/>
              </w:rPr>
            </w:pPr>
            <w:r>
              <w:rPr>
                <w:lang w:val="pt-BR"/>
              </w:rPr>
              <w:t>L</w:t>
            </w:r>
            <w:r w:rsidRPr="00934201">
              <w:rPr>
                <w:lang w:val="pt-BR"/>
              </w:rPr>
              <w:t>arge ivy twist</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(Meijerman &amp; Ulenberg 2000)</w:t>
            </w:r>
          </w:p>
        </w:tc>
        <w:tc>
          <w:tcPr>
            <w:tcW w:w="2000" w:type="dxa"/>
            <w:shd w:val="clear" w:color="auto" w:fill="auto"/>
          </w:tcPr>
          <w:p w:rsidR="00835730" w:rsidRPr="00F94C7B" w:rsidRDefault="00835730" w:rsidP="00517A83">
            <w:pPr>
              <w:pStyle w:val="TableText"/>
              <w:rPr>
                <w:szCs w:val="16"/>
                <w:highlight w:val="yellow"/>
              </w:rPr>
            </w:pPr>
            <w:r>
              <w:t>No records found</w:t>
            </w:r>
          </w:p>
        </w:tc>
        <w:tc>
          <w:tcPr>
            <w:tcW w:w="2000" w:type="dxa"/>
            <w:shd w:val="clear" w:color="auto" w:fill="auto"/>
          </w:tcPr>
          <w:p w:rsidR="00835730" w:rsidRPr="00F94C7B" w:rsidRDefault="00835730" w:rsidP="002200A4">
            <w:pPr>
              <w:pStyle w:val="TableText"/>
              <w:rPr>
                <w:highlight w:val="yellow"/>
              </w:rPr>
            </w:pPr>
            <w:r w:rsidRPr="00F94C7B">
              <w:t xml:space="preserve">No. Larvae roll leaves together and feed on flowers and leaves </w:t>
            </w:r>
            <w:r>
              <w:rPr>
                <w:noProof/>
              </w:rPr>
              <w:t>(Alford 2007; Meijerman &amp; Ulenberg 2000)</w:t>
            </w:r>
            <w:r w:rsidRPr="00F94C7B">
              <w:t>. No records of association with strawberry fruit have been found.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0E20AC">
        <w:trPr>
          <w:cantSplit/>
          <w:trHeight w:val="75"/>
          <w:jc w:val="center"/>
        </w:trPr>
        <w:tc>
          <w:tcPr>
            <w:tcW w:w="2001" w:type="dxa"/>
            <w:shd w:val="clear" w:color="auto" w:fill="auto"/>
          </w:tcPr>
          <w:p w:rsidR="00835730" w:rsidRPr="00934201" w:rsidRDefault="00835730" w:rsidP="00517A83">
            <w:pPr>
              <w:pStyle w:val="TableText"/>
              <w:rPr>
                <w:lang w:val="pt-BR"/>
              </w:rPr>
            </w:pPr>
            <w:r>
              <w:rPr>
                <w:i/>
                <w:lang w:val="pt-BR"/>
              </w:rPr>
              <w:lastRenderedPageBreak/>
              <w:t>Mamestra brassicae</w:t>
            </w:r>
            <w:r w:rsidRPr="00F94C7B">
              <w:rPr>
                <w:i/>
                <w:lang w:val="pt-BR"/>
              </w:rPr>
              <w:t xml:space="preserve"> </w:t>
            </w:r>
            <w:r w:rsidRPr="00934201">
              <w:rPr>
                <w:lang w:val="pt-BR"/>
              </w:rPr>
              <w:t>Linnaeus 1758</w:t>
            </w:r>
          </w:p>
          <w:p w:rsidR="00835730" w:rsidRPr="00934201" w:rsidRDefault="00835730" w:rsidP="00517A83">
            <w:pPr>
              <w:pStyle w:val="TableText"/>
              <w:rPr>
                <w:lang w:val="pt-BR"/>
              </w:rPr>
            </w:pPr>
            <w:r w:rsidRPr="00934201">
              <w:rPr>
                <w:lang w:val="pt-BR"/>
              </w:rPr>
              <w:t>[Noctuidae]</w:t>
            </w:r>
          </w:p>
          <w:p w:rsidR="00835730" w:rsidRPr="00F94C7B" w:rsidRDefault="00835730" w:rsidP="00517A83">
            <w:pPr>
              <w:pStyle w:val="TableText"/>
              <w:rPr>
                <w:i/>
                <w:highlight w:val="yellow"/>
                <w:lang w:val="pt-BR"/>
              </w:rPr>
            </w:pPr>
            <w:r>
              <w:rPr>
                <w:lang w:val="pt-BR"/>
              </w:rPr>
              <w:t>C</w:t>
            </w:r>
            <w:r w:rsidRPr="00934201">
              <w:rPr>
                <w:lang w:val="pt-BR"/>
              </w:rPr>
              <w:t>abbage moth</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(CABI 2015a; QIA 2015b)</w:t>
            </w:r>
          </w:p>
        </w:tc>
        <w:tc>
          <w:tcPr>
            <w:tcW w:w="2000" w:type="dxa"/>
            <w:shd w:val="clear" w:color="auto" w:fill="auto"/>
          </w:tcPr>
          <w:p w:rsidR="00835730" w:rsidRPr="00F94C7B" w:rsidRDefault="00835730" w:rsidP="00517A83">
            <w:pPr>
              <w:pStyle w:val="TableText"/>
              <w:rPr>
                <w:szCs w:val="16"/>
                <w:highlight w:val="yellow"/>
              </w:rPr>
            </w:pPr>
            <w:r w:rsidRPr="00F94C7B">
              <w:t>No records found</w:t>
            </w:r>
          </w:p>
        </w:tc>
        <w:tc>
          <w:tcPr>
            <w:tcW w:w="2000" w:type="dxa"/>
            <w:shd w:val="clear" w:color="auto" w:fill="auto"/>
          </w:tcPr>
          <w:p w:rsidR="00835730" w:rsidRPr="00F94C7B" w:rsidRDefault="00835730" w:rsidP="002200A4">
            <w:pPr>
              <w:pStyle w:val="TableText"/>
              <w:rPr>
                <w:highlight w:val="yellow"/>
              </w:rPr>
            </w:pPr>
            <w:r w:rsidRPr="00F94C7B">
              <w:t xml:space="preserve">No. Early instar </w:t>
            </w:r>
            <w:r>
              <w:rPr>
                <w:i/>
              </w:rPr>
              <w:t>M. </w:t>
            </w:r>
            <w:r w:rsidRPr="00934201">
              <w:rPr>
                <w:i/>
              </w:rPr>
              <w:t xml:space="preserve">brassicae </w:t>
            </w:r>
            <w:r w:rsidRPr="00F94C7B">
              <w:t xml:space="preserve">larvae feed on foliage. Later instars may bore into fruits but damage is obvious due to size of hole and frass left near the entry. Their larvae grow up to 50 millimetres in length </w:t>
            </w:r>
            <w:r>
              <w:rPr>
                <w:noProof/>
              </w:rPr>
              <w:t>(CABI 2016)</w:t>
            </w:r>
            <w:r w:rsidRPr="00F94C7B">
              <w:t>. Damaged fruit would be noticed and not picked during harvest.</w:t>
            </w:r>
          </w:p>
        </w:tc>
        <w:tc>
          <w:tcPr>
            <w:tcW w:w="2000" w:type="dxa"/>
            <w:shd w:val="clear" w:color="auto" w:fill="auto"/>
          </w:tcPr>
          <w:p w:rsidR="00835730" w:rsidRPr="00F94C7B" w:rsidRDefault="00835730" w:rsidP="00517A83">
            <w:pPr>
              <w:pStyle w:val="TableText"/>
              <w:rPr>
                <w:highlight w:val="yellow"/>
              </w:rPr>
            </w:pPr>
            <w:r>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0E20AC">
        <w:trPr>
          <w:cantSplit/>
          <w:trHeight w:val="75"/>
          <w:jc w:val="center"/>
        </w:trPr>
        <w:tc>
          <w:tcPr>
            <w:tcW w:w="2001" w:type="dxa"/>
            <w:shd w:val="clear" w:color="auto" w:fill="auto"/>
          </w:tcPr>
          <w:p w:rsidR="00835730" w:rsidRPr="00934201" w:rsidRDefault="00835730" w:rsidP="00517A83">
            <w:pPr>
              <w:pStyle w:val="TableText"/>
              <w:rPr>
                <w:lang w:val="pt-BR"/>
              </w:rPr>
            </w:pPr>
            <w:r w:rsidRPr="00F94C7B">
              <w:rPr>
                <w:i/>
                <w:lang w:val="pt-BR"/>
              </w:rPr>
              <w:t xml:space="preserve">Mesoleuca albicillata </w:t>
            </w:r>
            <w:r w:rsidRPr="00934201">
              <w:rPr>
                <w:lang w:val="pt-BR"/>
              </w:rPr>
              <w:t>Linnaeus 1758</w:t>
            </w:r>
          </w:p>
          <w:p w:rsidR="00835730" w:rsidRPr="00934201" w:rsidRDefault="00835730" w:rsidP="00517A83">
            <w:pPr>
              <w:pStyle w:val="TableText"/>
              <w:rPr>
                <w:lang w:val="pt-BR"/>
              </w:rPr>
            </w:pPr>
            <w:r w:rsidRPr="00934201">
              <w:rPr>
                <w:lang w:val="pt-BR"/>
              </w:rPr>
              <w:t>[Geometridae]</w:t>
            </w:r>
          </w:p>
          <w:p w:rsidR="00835730" w:rsidRPr="00F94C7B" w:rsidRDefault="00835730" w:rsidP="00517A83">
            <w:pPr>
              <w:pStyle w:val="TableText"/>
              <w:rPr>
                <w:i/>
                <w:highlight w:val="yellow"/>
                <w:lang w:val="pt-BR"/>
              </w:rPr>
            </w:pPr>
            <w:r>
              <w:rPr>
                <w:lang w:val="pt-BR"/>
              </w:rPr>
              <w:t>B</w:t>
            </w:r>
            <w:r w:rsidRPr="00934201">
              <w:rPr>
                <w:lang w:val="pt-BR"/>
              </w:rPr>
              <w:t>eautiful carpet moth</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(QIA 2015b)</w:t>
            </w:r>
          </w:p>
        </w:tc>
        <w:tc>
          <w:tcPr>
            <w:tcW w:w="2000" w:type="dxa"/>
            <w:shd w:val="clear" w:color="auto" w:fill="auto"/>
          </w:tcPr>
          <w:p w:rsidR="00835730" w:rsidRPr="00F94C7B" w:rsidRDefault="00835730" w:rsidP="00517A83">
            <w:pPr>
              <w:pStyle w:val="TableText"/>
              <w:rPr>
                <w:szCs w:val="16"/>
                <w:highlight w:val="yellow"/>
              </w:rPr>
            </w:pPr>
            <w:r w:rsidRPr="00F94C7B">
              <w:t>No records found</w:t>
            </w:r>
          </w:p>
        </w:tc>
        <w:tc>
          <w:tcPr>
            <w:tcW w:w="2000" w:type="dxa"/>
            <w:shd w:val="clear" w:color="auto" w:fill="auto"/>
          </w:tcPr>
          <w:p w:rsidR="00835730" w:rsidRPr="00F94C7B" w:rsidRDefault="00835730" w:rsidP="002200A4">
            <w:pPr>
              <w:pStyle w:val="TableText"/>
              <w:rPr>
                <w:highlight w:val="yellow"/>
              </w:rPr>
            </w:pPr>
            <w:r w:rsidRPr="00F94C7B">
              <w:t xml:space="preserve">No. This species feeds on leaves of strawberry </w:t>
            </w:r>
            <w:r>
              <w:rPr>
                <w:noProof/>
              </w:rPr>
              <w:t>(QIA 2015b)</w:t>
            </w:r>
            <w:r w:rsidRPr="00F94C7B">
              <w:t xml:space="preserve">. There is no specific information available on this species, however species in the Geometridae feed on leaves and lay their eggs on twigs or inserted in bark </w:t>
            </w:r>
            <w:r>
              <w:rPr>
                <w:noProof/>
              </w:rPr>
              <w:t>(Alford 2007; Bailey 2007; Kristensen 1999)</w:t>
            </w:r>
            <w:r w:rsidRPr="00F94C7B">
              <w:t>. No records of association with strawberry fruit have been found</w:t>
            </w:r>
            <w:r>
              <w:t>.</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0E20AC">
        <w:trPr>
          <w:cantSplit/>
          <w:trHeight w:val="75"/>
          <w:jc w:val="center"/>
        </w:trPr>
        <w:tc>
          <w:tcPr>
            <w:tcW w:w="2001" w:type="dxa"/>
            <w:shd w:val="clear" w:color="auto" w:fill="auto"/>
          </w:tcPr>
          <w:p w:rsidR="00835730" w:rsidRPr="00934201" w:rsidRDefault="00835730" w:rsidP="00517A83">
            <w:pPr>
              <w:pStyle w:val="TableText"/>
              <w:rPr>
                <w:lang w:val="pt-BR"/>
              </w:rPr>
            </w:pPr>
            <w:r w:rsidRPr="00F94C7B">
              <w:rPr>
                <w:i/>
                <w:lang w:val="pt-BR"/>
              </w:rPr>
              <w:lastRenderedPageBreak/>
              <w:t xml:space="preserve">Olethreutes orthocosma </w:t>
            </w:r>
            <w:r w:rsidRPr="00934201">
              <w:rPr>
                <w:lang w:val="pt-BR"/>
              </w:rPr>
              <w:t>Meyrick 1931</w:t>
            </w:r>
          </w:p>
          <w:p w:rsidR="00835730" w:rsidRPr="00F94C7B" w:rsidRDefault="00835730" w:rsidP="00517A83">
            <w:pPr>
              <w:pStyle w:val="TableText"/>
              <w:rPr>
                <w:i/>
                <w:highlight w:val="yellow"/>
                <w:lang w:val="pt-BR"/>
              </w:rPr>
            </w:pPr>
            <w:r w:rsidRPr="00934201">
              <w:rPr>
                <w:lang w:val="pt-BR"/>
              </w:rPr>
              <w:t>[Torticidae]</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(Jung &amp; Oh 2012)</w:t>
            </w:r>
          </w:p>
        </w:tc>
        <w:tc>
          <w:tcPr>
            <w:tcW w:w="2000" w:type="dxa"/>
            <w:shd w:val="clear" w:color="auto" w:fill="auto"/>
          </w:tcPr>
          <w:p w:rsidR="00835730" w:rsidRPr="00F94C7B" w:rsidRDefault="00835730" w:rsidP="00517A83">
            <w:pPr>
              <w:pStyle w:val="TableText"/>
              <w:rPr>
                <w:szCs w:val="16"/>
                <w:highlight w:val="yellow"/>
              </w:rPr>
            </w:pPr>
            <w:r w:rsidRPr="00F94C7B">
              <w:t>No records found</w:t>
            </w:r>
          </w:p>
        </w:tc>
        <w:tc>
          <w:tcPr>
            <w:tcW w:w="2000" w:type="dxa"/>
            <w:shd w:val="clear" w:color="auto" w:fill="auto"/>
          </w:tcPr>
          <w:p w:rsidR="00835730" w:rsidRPr="00F94C7B" w:rsidRDefault="00835730" w:rsidP="002200A4">
            <w:pPr>
              <w:pStyle w:val="TableText"/>
              <w:rPr>
                <w:highlight w:val="yellow"/>
              </w:rPr>
            </w:pPr>
            <w:r w:rsidRPr="00F94C7B">
              <w:t xml:space="preserve">No. There is little specific information available on this species. However, larvae of the Olethreutini sub family are primarily leafrollers feeding on leaves </w:t>
            </w:r>
            <w:r>
              <w:rPr>
                <w:noProof/>
              </w:rPr>
              <w:t>(Alford 2007; Kristensen 1999; Meijerman &amp; Ulenberg 2000)</w:t>
            </w:r>
            <w:r w:rsidRPr="00F94C7B">
              <w:t>.</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0E20AC">
        <w:trPr>
          <w:cantSplit/>
          <w:trHeight w:val="75"/>
          <w:jc w:val="center"/>
        </w:trPr>
        <w:tc>
          <w:tcPr>
            <w:tcW w:w="2001" w:type="dxa"/>
            <w:shd w:val="clear" w:color="auto" w:fill="auto"/>
          </w:tcPr>
          <w:p w:rsidR="00835730" w:rsidRPr="00934201" w:rsidRDefault="00835730" w:rsidP="00517A83">
            <w:pPr>
              <w:pStyle w:val="TableText"/>
              <w:rPr>
                <w:lang w:val="pt-BR"/>
              </w:rPr>
            </w:pPr>
            <w:r w:rsidRPr="00F94C7B">
              <w:rPr>
                <w:i/>
                <w:lang w:val="pt-BR"/>
              </w:rPr>
              <w:t xml:space="preserve">Orbona fragariae </w:t>
            </w:r>
            <w:r w:rsidRPr="00934201">
              <w:rPr>
                <w:lang w:val="pt-BR"/>
              </w:rPr>
              <w:t>Vieweg 1790</w:t>
            </w:r>
          </w:p>
          <w:p w:rsidR="00835730" w:rsidRPr="00934201" w:rsidRDefault="00835730" w:rsidP="00517A83">
            <w:pPr>
              <w:pStyle w:val="TableText"/>
              <w:rPr>
                <w:lang w:val="pt-BR"/>
              </w:rPr>
            </w:pPr>
            <w:r w:rsidRPr="00934201">
              <w:rPr>
                <w:lang w:val="pt-BR"/>
              </w:rPr>
              <w:t>Synonym:</w:t>
            </w:r>
            <w:r w:rsidRPr="00F94C7B">
              <w:rPr>
                <w:i/>
                <w:lang w:val="pt-BR"/>
              </w:rPr>
              <w:t xml:space="preserve"> Eupsilia </w:t>
            </w:r>
            <w:r w:rsidRPr="00934201">
              <w:rPr>
                <w:lang w:val="pt-BR"/>
              </w:rPr>
              <w:t>(</w:t>
            </w:r>
            <w:r w:rsidRPr="00F94C7B">
              <w:rPr>
                <w:i/>
                <w:lang w:val="pt-BR"/>
              </w:rPr>
              <w:t>Orbona</w:t>
            </w:r>
            <w:r w:rsidRPr="00934201">
              <w:rPr>
                <w:lang w:val="pt-BR"/>
              </w:rPr>
              <w:t>)</w:t>
            </w:r>
            <w:r w:rsidRPr="00F94C7B">
              <w:rPr>
                <w:i/>
                <w:lang w:val="pt-BR"/>
              </w:rPr>
              <w:t xml:space="preserve"> fragariae </w:t>
            </w:r>
            <w:r w:rsidRPr="00934201">
              <w:rPr>
                <w:lang w:val="pt-BR"/>
              </w:rPr>
              <w:t>Vieweg 1790</w:t>
            </w:r>
          </w:p>
          <w:p w:rsidR="00835730" w:rsidRPr="00934201" w:rsidRDefault="00835730" w:rsidP="00517A83">
            <w:pPr>
              <w:pStyle w:val="TableText"/>
              <w:rPr>
                <w:lang w:val="pt-BR"/>
              </w:rPr>
            </w:pPr>
            <w:r w:rsidRPr="00934201">
              <w:rPr>
                <w:lang w:val="pt-BR"/>
              </w:rPr>
              <w:t>[Noctuidae]</w:t>
            </w:r>
          </w:p>
          <w:p w:rsidR="00835730" w:rsidRPr="00F94C7B" w:rsidRDefault="00835730" w:rsidP="00517A83">
            <w:pPr>
              <w:pStyle w:val="TableText"/>
              <w:rPr>
                <w:i/>
                <w:highlight w:val="yellow"/>
                <w:lang w:val="pt-BR"/>
              </w:rPr>
            </w:pPr>
            <w:r>
              <w:rPr>
                <w:lang w:val="pt-BR"/>
              </w:rPr>
              <w:t>S</w:t>
            </w:r>
            <w:r w:rsidRPr="00934201">
              <w:rPr>
                <w:lang w:val="pt-BR"/>
              </w:rPr>
              <w:t>trawberry cutworm</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(QIA 2015b)</w:t>
            </w:r>
          </w:p>
        </w:tc>
        <w:tc>
          <w:tcPr>
            <w:tcW w:w="2000" w:type="dxa"/>
            <w:shd w:val="clear" w:color="auto" w:fill="auto"/>
          </w:tcPr>
          <w:p w:rsidR="00835730" w:rsidRPr="00F94C7B" w:rsidRDefault="00835730" w:rsidP="00517A83">
            <w:pPr>
              <w:pStyle w:val="TableText"/>
              <w:rPr>
                <w:szCs w:val="16"/>
                <w:highlight w:val="yellow"/>
              </w:rPr>
            </w:pPr>
            <w:r w:rsidRPr="00F94C7B">
              <w:t>No records found</w:t>
            </w:r>
          </w:p>
        </w:tc>
        <w:tc>
          <w:tcPr>
            <w:tcW w:w="2000" w:type="dxa"/>
            <w:shd w:val="clear" w:color="auto" w:fill="auto"/>
          </w:tcPr>
          <w:p w:rsidR="00835730" w:rsidRPr="00F94C7B" w:rsidRDefault="00835730" w:rsidP="002200A4">
            <w:pPr>
              <w:pStyle w:val="TableText"/>
              <w:rPr>
                <w:highlight w:val="yellow"/>
              </w:rPr>
            </w:pPr>
            <w:r w:rsidRPr="00F94C7B">
              <w:t xml:space="preserve">No. There is little specific information on this species. However, the larvae of the family Noctuidae mostly feed on live foliage, flowers, buds and fruits of woody or herbaceous plants </w:t>
            </w:r>
            <w:r>
              <w:rPr>
                <w:noProof/>
              </w:rPr>
              <w:t>(Common 1990; Kristensen 1999)</w:t>
            </w:r>
            <w:r w:rsidRPr="00F94C7B">
              <w:t xml:space="preserve">. Some species feed on dead leaves or debris </w:t>
            </w:r>
            <w:r>
              <w:rPr>
                <w:noProof/>
              </w:rPr>
              <w:t>(Common 1990)</w:t>
            </w:r>
            <w:r w:rsidRPr="00F94C7B">
              <w:t>. Damaged fruit would be noticed and not picked during harvest.</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0E20AC">
        <w:trPr>
          <w:cantSplit/>
          <w:trHeight w:val="75"/>
          <w:jc w:val="center"/>
        </w:trPr>
        <w:tc>
          <w:tcPr>
            <w:tcW w:w="2001" w:type="dxa"/>
            <w:shd w:val="clear" w:color="auto" w:fill="auto"/>
          </w:tcPr>
          <w:p w:rsidR="00835730" w:rsidRPr="00934201" w:rsidRDefault="00835730" w:rsidP="00517A83">
            <w:pPr>
              <w:pStyle w:val="TableText"/>
              <w:rPr>
                <w:lang w:val="pt-BR"/>
              </w:rPr>
            </w:pPr>
            <w:r w:rsidRPr="00F94C7B">
              <w:rPr>
                <w:i/>
                <w:lang w:val="pt-BR"/>
              </w:rPr>
              <w:lastRenderedPageBreak/>
              <w:t xml:space="preserve">Pandemis dumetana </w:t>
            </w:r>
            <w:r w:rsidRPr="00934201">
              <w:rPr>
                <w:lang w:val="pt-BR"/>
              </w:rPr>
              <w:t>Treitschke 1835</w:t>
            </w:r>
          </w:p>
          <w:p w:rsidR="00835730" w:rsidRPr="00F94C7B" w:rsidRDefault="00835730" w:rsidP="00517A83">
            <w:pPr>
              <w:pStyle w:val="TableText"/>
              <w:rPr>
                <w:i/>
                <w:highlight w:val="yellow"/>
                <w:lang w:val="pt-BR"/>
              </w:rPr>
            </w:pPr>
            <w:r w:rsidRPr="00934201">
              <w:rPr>
                <w:lang w:val="pt-BR"/>
              </w:rPr>
              <w:t>[Tortricidae]</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(Meijerman &amp; Ulenberg 2000; Roh et al. 2012)</w:t>
            </w:r>
          </w:p>
        </w:tc>
        <w:tc>
          <w:tcPr>
            <w:tcW w:w="2000" w:type="dxa"/>
            <w:shd w:val="clear" w:color="auto" w:fill="auto"/>
          </w:tcPr>
          <w:p w:rsidR="00835730" w:rsidRPr="00F94C7B" w:rsidRDefault="00835730" w:rsidP="00517A83">
            <w:pPr>
              <w:pStyle w:val="TableText"/>
              <w:rPr>
                <w:szCs w:val="16"/>
                <w:highlight w:val="yellow"/>
              </w:rPr>
            </w:pPr>
            <w:r w:rsidRPr="00F94C7B">
              <w:t>No records found</w:t>
            </w:r>
          </w:p>
        </w:tc>
        <w:tc>
          <w:tcPr>
            <w:tcW w:w="2000" w:type="dxa"/>
            <w:shd w:val="clear" w:color="auto" w:fill="auto"/>
          </w:tcPr>
          <w:p w:rsidR="00835730" w:rsidRPr="00F94C7B" w:rsidRDefault="00835730" w:rsidP="002200A4">
            <w:pPr>
              <w:pStyle w:val="TableText"/>
              <w:rPr>
                <w:highlight w:val="yellow"/>
              </w:rPr>
            </w:pPr>
            <w:r w:rsidRPr="00F94C7B">
              <w:t xml:space="preserve">No. Eggs are laid on the underside of leaves. The larvae then graze on young leaves and blossoms </w:t>
            </w:r>
            <w:r>
              <w:rPr>
                <w:noProof/>
              </w:rPr>
              <w:t>(Alford 2007; Carter 1984; Meijerman &amp; Ulenberg 2000)</w:t>
            </w:r>
            <w:r w:rsidRPr="00F94C7B">
              <w:t>. No records of association with strawberry fruit have been found.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0E20AC">
        <w:trPr>
          <w:cantSplit/>
          <w:trHeight w:val="75"/>
          <w:jc w:val="center"/>
        </w:trPr>
        <w:tc>
          <w:tcPr>
            <w:tcW w:w="2001" w:type="dxa"/>
            <w:shd w:val="clear" w:color="auto" w:fill="auto"/>
          </w:tcPr>
          <w:p w:rsidR="00835730" w:rsidRPr="00934201" w:rsidRDefault="00835730" w:rsidP="00517A83">
            <w:pPr>
              <w:pStyle w:val="TableText"/>
              <w:rPr>
                <w:lang w:val="pt-BR"/>
              </w:rPr>
            </w:pPr>
            <w:r w:rsidRPr="00F94C7B">
              <w:rPr>
                <w:i/>
                <w:lang w:val="pt-BR"/>
              </w:rPr>
              <w:t xml:space="preserve">Pandemis heparana </w:t>
            </w:r>
            <w:r w:rsidRPr="00934201">
              <w:rPr>
                <w:lang w:val="pt-BR"/>
              </w:rPr>
              <w:t>Denis &amp; Schiffermüller 1776</w:t>
            </w:r>
          </w:p>
          <w:p w:rsidR="00835730" w:rsidRPr="00934201" w:rsidRDefault="00835730" w:rsidP="00517A83">
            <w:pPr>
              <w:pStyle w:val="TableText"/>
              <w:rPr>
                <w:lang w:val="pt-BR"/>
              </w:rPr>
            </w:pPr>
            <w:r w:rsidRPr="00934201">
              <w:rPr>
                <w:lang w:val="pt-BR"/>
              </w:rPr>
              <w:t>[Tortricidae]</w:t>
            </w:r>
          </w:p>
          <w:p w:rsidR="00835730" w:rsidRPr="00F94C7B" w:rsidRDefault="00835730" w:rsidP="00517A83">
            <w:pPr>
              <w:pStyle w:val="TableText"/>
              <w:rPr>
                <w:i/>
                <w:highlight w:val="yellow"/>
                <w:lang w:val="pt-BR"/>
              </w:rPr>
            </w:pPr>
            <w:r>
              <w:rPr>
                <w:lang w:val="pt-BR"/>
              </w:rPr>
              <w:t>D</w:t>
            </w:r>
            <w:r w:rsidRPr="00934201">
              <w:rPr>
                <w:lang w:val="pt-BR"/>
              </w:rPr>
              <w:t>ark fruit-tree tortrix</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(Byun et al. 2010; Byun, Seo &amp; Oh 1998; Jung &amp; Oh 2012; Meijerman &amp; Ulenberg 2000; Roh et al. 2012)</w:t>
            </w:r>
          </w:p>
        </w:tc>
        <w:tc>
          <w:tcPr>
            <w:tcW w:w="2000" w:type="dxa"/>
            <w:shd w:val="clear" w:color="auto" w:fill="auto"/>
          </w:tcPr>
          <w:p w:rsidR="00835730" w:rsidRPr="00F94C7B" w:rsidRDefault="00835730" w:rsidP="00517A83">
            <w:pPr>
              <w:pStyle w:val="TableText"/>
              <w:rPr>
                <w:szCs w:val="16"/>
                <w:highlight w:val="yellow"/>
              </w:rPr>
            </w:pPr>
            <w:r w:rsidRPr="00F94C7B">
              <w:t>No records found</w:t>
            </w:r>
          </w:p>
        </w:tc>
        <w:tc>
          <w:tcPr>
            <w:tcW w:w="2000" w:type="dxa"/>
            <w:shd w:val="clear" w:color="auto" w:fill="auto"/>
          </w:tcPr>
          <w:p w:rsidR="00835730" w:rsidRPr="00F94C7B" w:rsidRDefault="00835730" w:rsidP="002200A4">
            <w:pPr>
              <w:pStyle w:val="TableText"/>
              <w:rPr>
                <w:highlight w:val="yellow"/>
              </w:rPr>
            </w:pPr>
            <w:r w:rsidRPr="00F94C7B">
              <w:t xml:space="preserve">No. Eggs are laid on the surface of leaves and larvae feed on flowers, fruitlets, young shoots and leaves. Larvae may graze on the surface of ripening fruit of a variety of plants </w:t>
            </w:r>
            <w:r>
              <w:rPr>
                <w:noProof/>
              </w:rPr>
              <w:t>(Alford 2007; Hill 1987; Meijerman &amp; Ulenberg 2000; Yasuda 1972)</w:t>
            </w:r>
            <w:r w:rsidRPr="00F94C7B">
              <w:t xml:space="preserve"> but damaged fruit would be noticed and not picked during harvest.</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0E20AC">
        <w:trPr>
          <w:cantSplit/>
          <w:trHeight w:val="75"/>
          <w:jc w:val="center"/>
        </w:trPr>
        <w:tc>
          <w:tcPr>
            <w:tcW w:w="2001" w:type="dxa"/>
            <w:shd w:val="clear" w:color="auto" w:fill="auto"/>
          </w:tcPr>
          <w:p w:rsidR="00835730" w:rsidRPr="00934201" w:rsidRDefault="00835730" w:rsidP="00517A83">
            <w:pPr>
              <w:pStyle w:val="TableText"/>
              <w:rPr>
                <w:lang w:val="pt-BR"/>
              </w:rPr>
            </w:pPr>
            <w:r w:rsidRPr="00F94C7B">
              <w:rPr>
                <w:i/>
                <w:lang w:val="pt-BR"/>
              </w:rPr>
              <w:t xml:space="preserve">Peridroma saucia </w:t>
            </w:r>
            <w:r w:rsidRPr="00934201">
              <w:rPr>
                <w:lang w:val="pt-BR"/>
              </w:rPr>
              <w:t>Hübner 1808</w:t>
            </w:r>
          </w:p>
          <w:p w:rsidR="00835730" w:rsidRPr="00934201" w:rsidRDefault="00835730" w:rsidP="00517A83">
            <w:pPr>
              <w:pStyle w:val="TableText"/>
              <w:rPr>
                <w:lang w:val="pt-BR"/>
              </w:rPr>
            </w:pPr>
            <w:r w:rsidRPr="00934201">
              <w:rPr>
                <w:lang w:val="pt-BR"/>
              </w:rPr>
              <w:t>[Noctuidae]</w:t>
            </w:r>
          </w:p>
          <w:p w:rsidR="00835730" w:rsidRPr="00F94C7B" w:rsidRDefault="00835730" w:rsidP="00517A83">
            <w:pPr>
              <w:pStyle w:val="TableText"/>
              <w:rPr>
                <w:i/>
                <w:highlight w:val="yellow"/>
                <w:lang w:val="pt-BR"/>
              </w:rPr>
            </w:pPr>
            <w:r>
              <w:rPr>
                <w:lang w:val="pt-BR"/>
              </w:rPr>
              <w:t>P</w:t>
            </w:r>
            <w:r w:rsidRPr="00934201">
              <w:rPr>
                <w:lang w:val="pt-BR"/>
              </w:rPr>
              <w:t>early underwing moth</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(CABI 2015a; Jung &amp; Oh 2012; QIA 2015b)</w:t>
            </w:r>
          </w:p>
        </w:tc>
        <w:tc>
          <w:tcPr>
            <w:tcW w:w="2000" w:type="dxa"/>
            <w:shd w:val="clear" w:color="auto" w:fill="auto"/>
          </w:tcPr>
          <w:p w:rsidR="00835730" w:rsidRPr="00F94C7B" w:rsidRDefault="00835730" w:rsidP="00517A83">
            <w:pPr>
              <w:pStyle w:val="TableText"/>
              <w:rPr>
                <w:szCs w:val="16"/>
                <w:highlight w:val="yellow"/>
              </w:rPr>
            </w:pPr>
            <w:r w:rsidRPr="00F94C7B">
              <w:t>No records found</w:t>
            </w:r>
          </w:p>
        </w:tc>
        <w:tc>
          <w:tcPr>
            <w:tcW w:w="2000" w:type="dxa"/>
            <w:shd w:val="clear" w:color="auto" w:fill="auto"/>
          </w:tcPr>
          <w:p w:rsidR="00835730" w:rsidRPr="00F94C7B" w:rsidRDefault="00835730" w:rsidP="002200A4">
            <w:pPr>
              <w:pStyle w:val="TableText"/>
              <w:rPr>
                <w:highlight w:val="yellow"/>
              </w:rPr>
            </w:pPr>
            <w:r w:rsidRPr="00F94C7B">
              <w:t xml:space="preserve">No. </w:t>
            </w:r>
            <w:r>
              <w:rPr>
                <w:i/>
              </w:rPr>
              <w:t xml:space="preserve">Peridroma </w:t>
            </w:r>
            <w:r w:rsidRPr="00934201">
              <w:rPr>
                <w:i/>
              </w:rPr>
              <w:t>saucia</w:t>
            </w:r>
            <w:r w:rsidRPr="00F94C7B">
              <w:t xml:space="preserve"> larvae are active night feeders and can be found hidden in the soil at the base of plants during the day. During harvest they will not be associated with fruit </w:t>
            </w:r>
            <w:r>
              <w:rPr>
                <w:noProof/>
              </w:rPr>
              <w:t>(University of California 2014)</w:t>
            </w:r>
            <w:r w:rsidRPr="00F94C7B">
              <w:t>.</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0E20AC">
        <w:trPr>
          <w:cantSplit/>
          <w:trHeight w:val="75"/>
          <w:jc w:val="center"/>
        </w:trPr>
        <w:tc>
          <w:tcPr>
            <w:tcW w:w="2001" w:type="dxa"/>
            <w:shd w:val="clear" w:color="auto" w:fill="auto"/>
          </w:tcPr>
          <w:p w:rsidR="00835730" w:rsidRPr="00934201" w:rsidRDefault="00835730" w:rsidP="00517A83">
            <w:pPr>
              <w:pStyle w:val="TableText"/>
              <w:rPr>
                <w:lang w:val="pt-BR"/>
              </w:rPr>
            </w:pPr>
            <w:r w:rsidRPr="00F94C7B">
              <w:rPr>
                <w:i/>
                <w:lang w:val="pt-BR"/>
              </w:rPr>
              <w:lastRenderedPageBreak/>
              <w:t xml:space="preserve">Ptycholoma imitator </w:t>
            </w:r>
            <w:r w:rsidRPr="00934201">
              <w:rPr>
                <w:lang w:val="pt-BR"/>
              </w:rPr>
              <w:t>Walsingham 1900</w:t>
            </w:r>
          </w:p>
          <w:p w:rsidR="00835730" w:rsidRPr="00F94C7B" w:rsidRDefault="00835730" w:rsidP="00517A83">
            <w:pPr>
              <w:pStyle w:val="TableText"/>
              <w:rPr>
                <w:i/>
                <w:highlight w:val="yellow"/>
                <w:lang w:val="pt-BR"/>
              </w:rPr>
            </w:pPr>
            <w:r w:rsidRPr="00934201">
              <w:rPr>
                <w:lang w:val="pt-BR"/>
              </w:rPr>
              <w:t>[Tortricidae]</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(Meijerman &amp; Ulenberg 2000)</w:t>
            </w:r>
          </w:p>
        </w:tc>
        <w:tc>
          <w:tcPr>
            <w:tcW w:w="2000" w:type="dxa"/>
            <w:shd w:val="clear" w:color="auto" w:fill="auto"/>
          </w:tcPr>
          <w:p w:rsidR="00835730" w:rsidRPr="00F94C7B" w:rsidRDefault="00835730" w:rsidP="00517A83">
            <w:pPr>
              <w:pStyle w:val="TableText"/>
              <w:rPr>
                <w:szCs w:val="16"/>
                <w:highlight w:val="yellow"/>
              </w:rPr>
            </w:pPr>
            <w:r w:rsidRPr="00F94C7B">
              <w:t>No records found</w:t>
            </w:r>
          </w:p>
        </w:tc>
        <w:tc>
          <w:tcPr>
            <w:tcW w:w="2000" w:type="dxa"/>
            <w:shd w:val="clear" w:color="auto" w:fill="auto"/>
          </w:tcPr>
          <w:p w:rsidR="00835730" w:rsidRPr="00F94C7B" w:rsidRDefault="00835730" w:rsidP="002200A4">
            <w:pPr>
              <w:pStyle w:val="TableText"/>
              <w:rPr>
                <w:highlight w:val="yellow"/>
              </w:rPr>
            </w:pPr>
            <w:r w:rsidRPr="00F94C7B">
              <w:t xml:space="preserve">No. Larvae feed primarily on leaves </w:t>
            </w:r>
            <w:r>
              <w:rPr>
                <w:noProof/>
              </w:rPr>
              <w:t>(Kryzhanovskii 1988)</w:t>
            </w:r>
            <w:r w:rsidRPr="00F94C7B">
              <w:t>. No records of association with strawberry fruit have been found.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0E20AC">
        <w:trPr>
          <w:cantSplit/>
          <w:trHeight w:val="75"/>
          <w:jc w:val="center"/>
        </w:trPr>
        <w:tc>
          <w:tcPr>
            <w:tcW w:w="2001" w:type="dxa"/>
            <w:shd w:val="clear" w:color="auto" w:fill="auto"/>
          </w:tcPr>
          <w:p w:rsidR="00835730" w:rsidRPr="00934201" w:rsidRDefault="00835730" w:rsidP="00517A83">
            <w:pPr>
              <w:pStyle w:val="TableText"/>
              <w:rPr>
                <w:lang w:val="pt-BR"/>
              </w:rPr>
            </w:pPr>
            <w:r w:rsidRPr="00F94C7B">
              <w:rPr>
                <w:i/>
                <w:lang w:val="pt-BR"/>
              </w:rPr>
              <w:t xml:space="preserve">Ptycholoma lecheana </w:t>
            </w:r>
            <w:r w:rsidRPr="00934201">
              <w:rPr>
                <w:lang w:val="pt-BR"/>
              </w:rPr>
              <w:t>Linnaeus 1758</w:t>
            </w:r>
          </w:p>
          <w:p w:rsidR="00835730" w:rsidRPr="00934201" w:rsidRDefault="00835730" w:rsidP="00517A83">
            <w:pPr>
              <w:pStyle w:val="TableText"/>
              <w:rPr>
                <w:lang w:val="pt-BR"/>
              </w:rPr>
            </w:pPr>
            <w:r w:rsidRPr="00934201">
              <w:rPr>
                <w:lang w:val="pt-BR"/>
              </w:rPr>
              <w:t>Synonym:</w:t>
            </w:r>
            <w:r w:rsidRPr="00F94C7B">
              <w:rPr>
                <w:i/>
                <w:lang w:val="pt-BR"/>
              </w:rPr>
              <w:t xml:space="preserve"> Ptycholoma lecheana </w:t>
            </w:r>
            <w:r w:rsidRPr="00934201">
              <w:rPr>
                <w:i/>
                <w:lang w:val="pt-BR"/>
              </w:rPr>
              <w:t>circumclusana</w:t>
            </w:r>
            <w:r w:rsidRPr="00934201">
              <w:rPr>
                <w:lang w:val="pt-BR"/>
              </w:rPr>
              <w:t xml:space="preserve"> Christoph 1881</w:t>
            </w:r>
          </w:p>
          <w:p w:rsidR="00835730" w:rsidRPr="00934201" w:rsidRDefault="00835730" w:rsidP="00517A83">
            <w:pPr>
              <w:pStyle w:val="TableText"/>
              <w:rPr>
                <w:lang w:val="pt-BR"/>
              </w:rPr>
            </w:pPr>
            <w:r w:rsidRPr="00934201">
              <w:rPr>
                <w:lang w:val="pt-BR"/>
              </w:rPr>
              <w:t>[Tortricidae]</w:t>
            </w:r>
          </w:p>
          <w:p w:rsidR="00835730" w:rsidRPr="00F94C7B" w:rsidRDefault="00835730" w:rsidP="00517A83">
            <w:pPr>
              <w:pStyle w:val="TableText"/>
              <w:rPr>
                <w:i/>
                <w:highlight w:val="yellow"/>
                <w:lang w:val="pt-BR"/>
              </w:rPr>
            </w:pPr>
            <w:r>
              <w:rPr>
                <w:lang w:val="pt-BR"/>
              </w:rPr>
              <w:t>B</w:t>
            </w:r>
            <w:r w:rsidRPr="00934201">
              <w:rPr>
                <w:lang w:val="pt-BR"/>
              </w:rPr>
              <w:t>rindled twist</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(Meijerman &amp; Ulenberg 2000; Roh et al. 2012)</w:t>
            </w:r>
          </w:p>
        </w:tc>
        <w:tc>
          <w:tcPr>
            <w:tcW w:w="2000" w:type="dxa"/>
            <w:shd w:val="clear" w:color="auto" w:fill="auto"/>
          </w:tcPr>
          <w:p w:rsidR="00835730" w:rsidRPr="00F94C7B" w:rsidRDefault="00835730" w:rsidP="00517A83">
            <w:pPr>
              <w:pStyle w:val="TableText"/>
              <w:rPr>
                <w:szCs w:val="16"/>
                <w:highlight w:val="yellow"/>
              </w:rPr>
            </w:pPr>
            <w:r w:rsidRPr="00F94C7B">
              <w:t>No records found</w:t>
            </w:r>
          </w:p>
        </w:tc>
        <w:tc>
          <w:tcPr>
            <w:tcW w:w="2000" w:type="dxa"/>
            <w:shd w:val="clear" w:color="auto" w:fill="auto"/>
          </w:tcPr>
          <w:p w:rsidR="00835730" w:rsidRPr="00F94C7B" w:rsidRDefault="00835730" w:rsidP="002200A4">
            <w:pPr>
              <w:pStyle w:val="TableText"/>
              <w:rPr>
                <w:highlight w:val="yellow"/>
              </w:rPr>
            </w:pPr>
            <w:r w:rsidRPr="00F94C7B">
              <w:t xml:space="preserve">No. Larvae are polyphagous, feeding on foliage, buds and spun or rolled leaves </w:t>
            </w:r>
            <w:r>
              <w:rPr>
                <w:noProof/>
              </w:rPr>
              <w:t>(Alford 2007; Meijerman &amp; Ulenberg 2000)</w:t>
            </w:r>
            <w:r w:rsidRPr="00F94C7B">
              <w:t>. No records of association with strawberry fruit have been found.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0E20AC">
        <w:trPr>
          <w:cantSplit/>
          <w:trHeight w:val="75"/>
          <w:jc w:val="center"/>
        </w:trPr>
        <w:tc>
          <w:tcPr>
            <w:tcW w:w="2001" w:type="dxa"/>
            <w:shd w:val="clear" w:color="auto" w:fill="auto"/>
          </w:tcPr>
          <w:p w:rsidR="00835730" w:rsidRPr="00934201" w:rsidRDefault="00835730" w:rsidP="00517A83">
            <w:pPr>
              <w:pStyle w:val="TableText"/>
              <w:rPr>
                <w:lang w:val="pt-BR"/>
              </w:rPr>
            </w:pPr>
            <w:r w:rsidRPr="00F94C7B">
              <w:rPr>
                <w:i/>
                <w:lang w:val="pt-BR"/>
              </w:rPr>
              <w:t xml:space="preserve">Pylargosceles steganioides </w:t>
            </w:r>
            <w:r w:rsidRPr="00934201">
              <w:rPr>
                <w:lang w:val="pt-BR"/>
              </w:rPr>
              <w:t>Butler 1878</w:t>
            </w:r>
          </w:p>
          <w:p w:rsidR="00835730" w:rsidRPr="00934201" w:rsidRDefault="00835730" w:rsidP="00517A83">
            <w:pPr>
              <w:pStyle w:val="TableText"/>
              <w:rPr>
                <w:lang w:val="pt-BR"/>
              </w:rPr>
            </w:pPr>
            <w:r w:rsidRPr="00934201">
              <w:rPr>
                <w:lang w:val="pt-BR"/>
              </w:rPr>
              <w:t>[Geometridae]</w:t>
            </w:r>
          </w:p>
          <w:p w:rsidR="00835730" w:rsidRPr="00F94C7B" w:rsidRDefault="00835730" w:rsidP="00517A83">
            <w:pPr>
              <w:pStyle w:val="TableText"/>
              <w:rPr>
                <w:i/>
                <w:highlight w:val="yellow"/>
                <w:lang w:val="pt-BR"/>
              </w:rPr>
            </w:pPr>
            <w:r>
              <w:rPr>
                <w:lang w:val="pt-BR"/>
              </w:rPr>
              <w:t>Two wavy</w:t>
            </w:r>
            <w:r w:rsidRPr="00934201">
              <w:rPr>
                <w:lang w:val="pt-BR"/>
              </w:rPr>
              <w:t>-lined geometrid</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(QIA 2015b)</w:t>
            </w:r>
          </w:p>
        </w:tc>
        <w:tc>
          <w:tcPr>
            <w:tcW w:w="2000" w:type="dxa"/>
            <w:shd w:val="clear" w:color="auto" w:fill="auto"/>
          </w:tcPr>
          <w:p w:rsidR="00835730" w:rsidRPr="00F94C7B" w:rsidRDefault="00835730" w:rsidP="00517A83">
            <w:pPr>
              <w:pStyle w:val="TableText"/>
              <w:rPr>
                <w:szCs w:val="16"/>
                <w:highlight w:val="yellow"/>
              </w:rPr>
            </w:pPr>
            <w:r w:rsidRPr="00F94C7B">
              <w:t>No records found</w:t>
            </w:r>
          </w:p>
        </w:tc>
        <w:tc>
          <w:tcPr>
            <w:tcW w:w="2000" w:type="dxa"/>
            <w:shd w:val="clear" w:color="auto" w:fill="auto"/>
          </w:tcPr>
          <w:p w:rsidR="00835730" w:rsidRPr="00F94C7B" w:rsidRDefault="00835730" w:rsidP="002200A4">
            <w:pPr>
              <w:pStyle w:val="TableText"/>
              <w:rPr>
                <w:highlight w:val="yellow"/>
              </w:rPr>
            </w:pPr>
            <w:r w:rsidRPr="00F94C7B">
              <w:t xml:space="preserve">No. There is little specific information available on this species. However, species in the Geometridae feed on leaves and lay their eggs on twigs or inserted in bark </w:t>
            </w:r>
            <w:r>
              <w:rPr>
                <w:noProof/>
              </w:rPr>
              <w:t>(Alford 2007; Bailey 2007; Kristensen 1999)</w:t>
            </w:r>
            <w:r w:rsidRPr="00F94C7B">
              <w:t xml:space="preserve">. It has been reported feeding on leaves of strawberry plants </w:t>
            </w:r>
            <w:r>
              <w:rPr>
                <w:noProof/>
              </w:rPr>
              <w:t>(QIA 2015b)</w:t>
            </w:r>
            <w:r w:rsidRPr="00F94C7B">
              <w:t>. No records of association with strawberry fruit have been found.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0E20AC">
        <w:trPr>
          <w:cantSplit/>
          <w:trHeight w:val="75"/>
          <w:jc w:val="center"/>
        </w:trPr>
        <w:tc>
          <w:tcPr>
            <w:tcW w:w="2001" w:type="dxa"/>
            <w:shd w:val="clear" w:color="auto" w:fill="auto"/>
          </w:tcPr>
          <w:p w:rsidR="00835730" w:rsidRPr="00934201" w:rsidRDefault="00835730" w:rsidP="00517A83">
            <w:pPr>
              <w:pStyle w:val="TableText"/>
              <w:rPr>
                <w:lang w:val="pt-BR"/>
              </w:rPr>
            </w:pPr>
            <w:r w:rsidRPr="00F94C7B">
              <w:rPr>
                <w:i/>
                <w:lang w:val="pt-BR"/>
              </w:rPr>
              <w:lastRenderedPageBreak/>
              <w:t xml:space="preserve">Saturnia pavonia </w:t>
            </w:r>
            <w:r w:rsidRPr="00934201">
              <w:rPr>
                <w:lang w:val="pt-BR"/>
              </w:rPr>
              <w:t>Linnaeus 1758</w:t>
            </w:r>
          </w:p>
          <w:p w:rsidR="00835730" w:rsidRPr="00934201" w:rsidRDefault="00835730" w:rsidP="00517A83">
            <w:pPr>
              <w:pStyle w:val="TableText"/>
              <w:rPr>
                <w:lang w:val="pt-BR"/>
              </w:rPr>
            </w:pPr>
            <w:r w:rsidRPr="00934201">
              <w:rPr>
                <w:lang w:val="pt-BR"/>
              </w:rPr>
              <w:t>[Saturniidae]</w:t>
            </w:r>
          </w:p>
          <w:p w:rsidR="00835730" w:rsidRPr="00F94C7B" w:rsidRDefault="00835730" w:rsidP="00517A83">
            <w:pPr>
              <w:pStyle w:val="TableText"/>
              <w:rPr>
                <w:i/>
                <w:highlight w:val="yellow"/>
                <w:lang w:val="pt-BR"/>
              </w:rPr>
            </w:pPr>
            <w:r>
              <w:rPr>
                <w:lang w:val="pt-BR"/>
              </w:rPr>
              <w:t>S</w:t>
            </w:r>
            <w:r w:rsidRPr="00934201">
              <w:rPr>
                <w:lang w:val="pt-BR"/>
              </w:rPr>
              <w:t>mall emperor moth</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(AnimalBase Project Group 2005)</w:t>
            </w:r>
          </w:p>
        </w:tc>
        <w:tc>
          <w:tcPr>
            <w:tcW w:w="2000" w:type="dxa"/>
            <w:shd w:val="clear" w:color="auto" w:fill="auto"/>
          </w:tcPr>
          <w:p w:rsidR="00835730" w:rsidRPr="00F94C7B" w:rsidRDefault="00835730" w:rsidP="00517A83">
            <w:pPr>
              <w:pStyle w:val="TableText"/>
              <w:rPr>
                <w:szCs w:val="16"/>
                <w:highlight w:val="yellow"/>
              </w:rPr>
            </w:pPr>
            <w:r>
              <w:t>No records found</w:t>
            </w:r>
          </w:p>
        </w:tc>
        <w:tc>
          <w:tcPr>
            <w:tcW w:w="2000" w:type="dxa"/>
            <w:shd w:val="clear" w:color="auto" w:fill="auto"/>
          </w:tcPr>
          <w:p w:rsidR="00835730" w:rsidRPr="00F94C7B" w:rsidRDefault="00835730" w:rsidP="002200A4">
            <w:pPr>
              <w:pStyle w:val="TableText"/>
              <w:rPr>
                <w:highlight w:val="yellow"/>
              </w:rPr>
            </w:pPr>
            <w:r w:rsidRPr="00F94C7B">
              <w:t xml:space="preserve">No. Larvae feed primarily on leaves </w:t>
            </w:r>
            <w:r>
              <w:rPr>
                <w:noProof/>
              </w:rPr>
              <w:t>(Alford 2007)</w:t>
            </w:r>
            <w:r w:rsidRPr="00F94C7B">
              <w:t>. No records of association with strawberry fruit have been found.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0E20AC">
        <w:trPr>
          <w:cantSplit/>
          <w:trHeight w:val="75"/>
          <w:jc w:val="center"/>
        </w:trPr>
        <w:tc>
          <w:tcPr>
            <w:tcW w:w="2001" w:type="dxa"/>
            <w:shd w:val="clear" w:color="auto" w:fill="auto"/>
          </w:tcPr>
          <w:p w:rsidR="00835730" w:rsidRPr="00934201" w:rsidRDefault="00835730" w:rsidP="00517A83">
            <w:pPr>
              <w:pStyle w:val="TableText"/>
              <w:rPr>
                <w:lang w:val="pt-BR"/>
              </w:rPr>
            </w:pPr>
            <w:r w:rsidRPr="00F94C7B">
              <w:rPr>
                <w:i/>
                <w:lang w:val="pt-BR"/>
              </w:rPr>
              <w:t xml:space="preserve">Scopula superior </w:t>
            </w:r>
            <w:r w:rsidRPr="00934201">
              <w:rPr>
                <w:lang w:val="pt-BR"/>
              </w:rPr>
              <w:t>Butler 1878</w:t>
            </w:r>
          </w:p>
          <w:p w:rsidR="00835730" w:rsidRPr="00934201" w:rsidRDefault="00835730" w:rsidP="00517A83">
            <w:pPr>
              <w:pStyle w:val="TableText"/>
              <w:rPr>
                <w:lang w:val="pt-BR"/>
              </w:rPr>
            </w:pPr>
            <w:r w:rsidRPr="00934201">
              <w:rPr>
                <w:lang w:val="pt-BR"/>
              </w:rPr>
              <w:t>[Geometridae]</w:t>
            </w:r>
          </w:p>
          <w:p w:rsidR="00835730" w:rsidRPr="00F94C7B" w:rsidRDefault="00835730" w:rsidP="00517A83">
            <w:pPr>
              <w:pStyle w:val="TableText"/>
              <w:rPr>
                <w:i/>
                <w:highlight w:val="yellow"/>
                <w:lang w:val="pt-BR"/>
              </w:rPr>
            </w:pPr>
            <w:r>
              <w:rPr>
                <w:lang w:val="pt-BR"/>
              </w:rPr>
              <w:t>Y</w:t>
            </w:r>
            <w:r w:rsidRPr="00934201">
              <w:rPr>
                <w:lang w:val="pt-BR"/>
              </w:rPr>
              <w:t>ellow-rippled white looper moth</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(QIA 2015b)</w:t>
            </w:r>
          </w:p>
        </w:tc>
        <w:tc>
          <w:tcPr>
            <w:tcW w:w="2000" w:type="dxa"/>
            <w:shd w:val="clear" w:color="auto" w:fill="auto"/>
          </w:tcPr>
          <w:p w:rsidR="00835730" w:rsidRPr="00F94C7B" w:rsidRDefault="00835730" w:rsidP="00517A83">
            <w:pPr>
              <w:pStyle w:val="TableText"/>
              <w:rPr>
                <w:szCs w:val="16"/>
                <w:highlight w:val="yellow"/>
              </w:rPr>
            </w:pPr>
            <w:r w:rsidRPr="00F94C7B">
              <w:t>No records found</w:t>
            </w:r>
          </w:p>
        </w:tc>
        <w:tc>
          <w:tcPr>
            <w:tcW w:w="2000" w:type="dxa"/>
            <w:shd w:val="clear" w:color="auto" w:fill="auto"/>
          </w:tcPr>
          <w:p w:rsidR="00835730" w:rsidRPr="00F94C7B" w:rsidRDefault="00835730" w:rsidP="002200A4">
            <w:pPr>
              <w:pStyle w:val="TableText"/>
              <w:rPr>
                <w:highlight w:val="yellow"/>
              </w:rPr>
            </w:pPr>
            <w:r w:rsidRPr="00F94C7B">
              <w:t xml:space="preserve">No. This species is associated with leaves on strawberries </w:t>
            </w:r>
            <w:r>
              <w:rPr>
                <w:noProof/>
              </w:rPr>
              <w:t>(QIA 2015b)</w:t>
            </w:r>
            <w:r w:rsidRPr="00F94C7B">
              <w:t>. There is little specific information available on this species, however, species in the</w:t>
            </w:r>
            <w:r w:rsidRPr="00934201">
              <w:rPr>
                <w:i/>
              </w:rPr>
              <w:t xml:space="preserve"> Scopula</w:t>
            </w:r>
            <w:r w:rsidRPr="00F94C7B">
              <w:t xml:space="preserve"> genus feed primarily on leaves </w:t>
            </w:r>
            <w:r>
              <w:rPr>
                <w:noProof/>
              </w:rPr>
              <w:t>(Bailey 2007; Kristensen 1999)</w:t>
            </w:r>
            <w:r w:rsidRPr="00F94C7B">
              <w:t>. No records of association with strawberry fruit have been found.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0E20AC">
        <w:trPr>
          <w:cantSplit/>
          <w:trHeight w:val="75"/>
          <w:jc w:val="center"/>
        </w:trPr>
        <w:tc>
          <w:tcPr>
            <w:tcW w:w="2001" w:type="dxa"/>
            <w:shd w:val="clear" w:color="auto" w:fill="auto"/>
          </w:tcPr>
          <w:p w:rsidR="00835730" w:rsidRPr="00934201" w:rsidRDefault="00835730" w:rsidP="00517A83">
            <w:pPr>
              <w:pStyle w:val="TableText"/>
              <w:rPr>
                <w:lang w:val="pt-BR"/>
              </w:rPr>
            </w:pPr>
            <w:r w:rsidRPr="00F94C7B">
              <w:rPr>
                <w:i/>
                <w:lang w:val="pt-BR"/>
              </w:rPr>
              <w:lastRenderedPageBreak/>
              <w:t xml:space="preserve">Sparganothis pilleriana </w:t>
            </w:r>
            <w:r w:rsidRPr="00934201">
              <w:rPr>
                <w:lang w:val="pt-BR"/>
              </w:rPr>
              <w:t>Denis &amp; Schiffermuller 1775</w:t>
            </w:r>
          </w:p>
          <w:p w:rsidR="00835730" w:rsidRPr="00934201" w:rsidRDefault="00835730" w:rsidP="00517A83">
            <w:pPr>
              <w:pStyle w:val="TableText"/>
              <w:rPr>
                <w:lang w:val="pt-BR"/>
              </w:rPr>
            </w:pPr>
            <w:r w:rsidRPr="00934201">
              <w:rPr>
                <w:lang w:val="pt-BR"/>
              </w:rPr>
              <w:t>[Tortricidae]</w:t>
            </w:r>
          </w:p>
          <w:p w:rsidR="00835730" w:rsidRPr="00F94C7B" w:rsidRDefault="00835730" w:rsidP="00517A83">
            <w:pPr>
              <w:pStyle w:val="TableText"/>
              <w:rPr>
                <w:i/>
                <w:highlight w:val="yellow"/>
                <w:lang w:val="pt-BR"/>
              </w:rPr>
            </w:pPr>
            <w:r>
              <w:rPr>
                <w:lang w:val="pt-BR"/>
              </w:rPr>
              <w:t>L</w:t>
            </w:r>
            <w:r w:rsidRPr="00934201">
              <w:rPr>
                <w:lang w:val="pt-BR"/>
              </w:rPr>
              <w:t>eaf-rolling tortrix</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(NPQS 2007)</w:t>
            </w:r>
          </w:p>
        </w:tc>
        <w:tc>
          <w:tcPr>
            <w:tcW w:w="2000" w:type="dxa"/>
            <w:shd w:val="clear" w:color="auto" w:fill="auto"/>
          </w:tcPr>
          <w:p w:rsidR="00835730" w:rsidRPr="00F94C7B" w:rsidRDefault="00835730" w:rsidP="00517A83">
            <w:pPr>
              <w:pStyle w:val="TableText"/>
              <w:rPr>
                <w:szCs w:val="16"/>
                <w:highlight w:val="yellow"/>
              </w:rPr>
            </w:pPr>
            <w:r w:rsidRPr="00F94C7B">
              <w:t>No records found</w:t>
            </w:r>
          </w:p>
        </w:tc>
        <w:tc>
          <w:tcPr>
            <w:tcW w:w="2000" w:type="dxa"/>
            <w:shd w:val="clear" w:color="auto" w:fill="auto"/>
          </w:tcPr>
          <w:p w:rsidR="00835730" w:rsidRPr="00F94C7B" w:rsidRDefault="00835730" w:rsidP="002200A4">
            <w:pPr>
              <w:pStyle w:val="TableText"/>
              <w:rPr>
                <w:highlight w:val="yellow"/>
              </w:rPr>
            </w:pPr>
            <w:r w:rsidRPr="00F94C7B">
              <w:t xml:space="preserve">No. Eggs are laid on leaves. Larvae may cause substantial direct damage by feeding on shoot tips, leaves, inflorescences and fruit, as well as causing reduction in fruiting </w:t>
            </w:r>
            <w:r>
              <w:rPr>
                <w:noProof/>
              </w:rPr>
              <w:t>(Meijerman &amp; Ulenberg 2000; Pykhova 1968; Schmidt-Tiedemann et al. 2001)</w:t>
            </w:r>
            <w:r w:rsidRPr="00F94C7B">
              <w:t xml:space="preserve">. It is a known pest of strawberry </w:t>
            </w:r>
            <w:r>
              <w:rPr>
                <w:noProof/>
              </w:rPr>
              <w:t>(Meijerman &amp; Ulenberg 2000)</w:t>
            </w:r>
            <w:r w:rsidRPr="00F94C7B">
              <w:t>, however, damaged fruit would be noticed and not picked during harvest.</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0E20AC">
        <w:trPr>
          <w:cantSplit/>
          <w:trHeight w:val="75"/>
          <w:jc w:val="center"/>
        </w:trPr>
        <w:tc>
          <w:tcPr>
            <w:tcW w:w="2001" w:type="dxa"/>
            <w:shd w:val="clear" w:color="auto" w:fill="auto"/>
          </w:tcPr>
          <w:p w:rsidR="00835730" w:rsidRPr="00934201" w:rsidRDefault="00835730" w:rsidP="00517A83">
            <w:pPr>
              <w:pStyle w:val="TableText"/>
              <w:rPr>
                <w:lang w:val="pt-BR"/>
              </w:rPr>
            </w:pPr>
            <w:r w:rsidRPr="00F94C7B">
              <w:rPr>
                <w:i/>
                <w:lang w:val="pt-BR"/>
              </w:rPr>
              <w:t xml:space="preserve">Sphrageidus similis </w:t>
            </w:r>
            <w:r w:rsidRPr="00934201">
              <w:rPr>
                <w:lang w:val="pt-BR"/>
              </w:rPr>
              <w:t>Fuessly 1775</w:t>
            </w:r>
          </w:p>
          <w:p w:rsidR="00835730" w:rsidRPr="00934201" w:rsidRDefault="00835730" w:rsidP="00517A83">
            <w:pPr>
              <w:pStyle w:val="TableText"/>
              <w:rPr>
                <w:lang w:val="pt-BR"/>
              </w:rPr>
            </w:pPr>
            <w:r w:rsidRPr="00934201">
              <w:rPr>
                <w:lang w:val="pt-BR"/>
              </w:rPr>
              <w:t>Synonym:</w:t>
            </w:r>
            <w:r w:rsidRPr="00F94C7B">
              <w:rPr>
                <w:i/>
                <w:lang w:val="pt-BR"/>
              </w:rPr>
              <w:t xml:space="preserve"> Euproctis similis </w:t>
            </w:r>
            <w:r w:rsidRPr="00934201">
              <w:rPr>
                <w:lang w:val="pt-BR"/>
              </w:rPr>
              <w:t>Fuessly 1775</w:t>
            </w:r>
          </w:p>
          <w:p w:rsidR="00835730" w:rsidRPr="00934201" w:rsidRDefault="00835730" w:rsidP="00517A83">
            <w:pPr>
              <w:pStyle w:val="TableText"/>
              <w:rPr>
                <w:lang w:val="pt-BR"/>
              </w:rPr>
            </w:pPr>
            <w:r w:rsidRPr="00934201">
              <w:rPr>
                <w:lang w:val="pt-BR"/>
              </w:rPr>
              <w:t>[Lymantriidae]</w:t>
            </w:r>
          </w:p>
          <w:p w:rsidR="00835730" w:rsidRPr="00F94C7B" w:rsidRDefault="00835730" w:rsidP="00517A83">
            <w:pPr>
              <w:pStyle w:val="TableText"/>
              <w:rPr>
                <w:i/>
                <w:highlight w:val="yellow"/>
                <w:lang w:val="pt-BR"/>
              </w:rPr>
            </w:pPr>
            <w:r>
              <w:rPr>
                <w:lang w:val="pt-BR"/>
              </w:rPr>
              <w:t>Yellow-tail, goldtail, s</w:t>
            </w:r>
            <w:r w:rsidRPr="00934201">
              <w:rPr>
                <w:lang w:val="pt-BR"/>
              </w:rPr>
              <w:t>want moth</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(QIA 2015b)</w:t>
            </w:r>
          </w:p>
        </w:tc>
        <w:tc>
          <w:tcPr>
            <w:tcW w:w="2000" w:type="dxa"/>
            <w:shd w:val="clear" w:color="auto" w:fill="auto"/>
          </w:tcPr>
          <w:p w:rsidR="00835730" w:rsidRPr="00F94C7B" w:rsidRDefault="00835730" w:rsidP="00517A83">
            <w:pPr>
              <w:pStyle w:val="TableText"/>
              <w:rPr>
                <w:szCs w:val="16"/>
                <w:highlight w:val="yellow"/>
              </w:rPr>
            </w:pPr>
            <w:r w:rsidRPr="00F94C7B">
              <w:t>No records found</w:t>
            </w:r>
          </w:p>
        </w:tc>
        <w:tc>
          <w:tcPr>
            <w:tcW w:w="2000" w:type="dxa"/>
            <w:shd w:val="clear" w:color="auto" w:fill="auto"/>
          </w:tcPr>
          <w:p w:rsidR="00835730" w:rsidRPr="00F94C7B" w:rsidRDefault="00835730" w:rsidP="002200A4">
            <w:pPr>
              <w:pStyle w:val="TableText"/>
              <w:rPr>
                <w:highlight w:val="yellow"/>
              </w:rPr>
            </w:pPr>
            <w:r w:rsidRPr="00F94C7B">
              <w:t xml:space="preserve">No. Larvae of the Lymantriidae family generally feed on foliage of woody shrubs and trees </w:t>
            </w:r>
            <w:r>
              <w:rPr>
                <w:noProof/>
              </w:rPr>
              <w:t>(Common 1990)</w:t>
            </w:r>
            <w:r w:rsidRPr="00F94C7B">
              <w:t xml:space="preserve">, and may cause minor defoliation. They may also damage developing fruitlets </w:t>
            </w:r>
            <w:r>
              <w:rPr>
                <w:noProof/>
              </w:rPr>
              <w:t>(Alford 2007)</w:t>
            </w:r>
            <w:r w:rsidRPr="00F94C7B">
              <w:t>, but are not known to attack mature fruit.</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0E20AC">
        <w:trPr>
          <w:cantSplit/>
          <w:trHeight w:val="75"/>
          <w:jc w:val="center"/>
        </w:trPr>
        <w:tc>
          <w:tcPr>
            <w:tcW w:w="2001" w:type="dxa"/>
            <w:shd w:val="clear" w:color="auto" w:fill="auto"/>
          </w:tcPr>
          <w:p w:rsidR="00835730" w:rsidRPr="00934201" w:rsidRDefault="00835730" w:rsidP="00517A83">
            <w:pPr>
              <w:pStyle w:val="TableText"/>
              <w:rPr>
                <w:lang w:val="pt-BR"/>
              </w:rPr>
            </w:pPr>
            <w:r w:rsidRPr="00F94C7B">
              <w:rPr>
                <w:i/>
                <w:lang w:val="pt-BR"/>
              </w:rPr>
              <w:lastRenderedPageBreak/>
              <w:t xml:space="preserve">Spilarctia subcarnea </w:t>
            </w:r>
            <w:r w:rsidRPr="00934201">
              <w:rPr>
                <w:lang w:val="pt-BR"/>
              </w:rPr>
              <w:t>Walker 1855</w:t>
            </w:r>
          </w:p>
          <w:p w:rsidR="00835730" w:rsidRPr="00934201" w:rsidRDefault="00835730" w:rsidP="00517A83">
            <w:pPr>
              <w:pStyle w:val="TableText"/>
              <w:rPr>
                <w:lang w:val="pt-BR"/>
              </w:rPr>
            </w:pPr>
            <w:r w:rsidRPr="00934201">
              <w:rPr>
                <w:lang w:val="pt-BR"/>
              </w:rPr>
              <w:t>[Arctiinae]</w:t>
            </w:r>
          </w:p>
          <w:p w:rsidR="00835730" w:rsidRPr="00F94C7B" w:rsidRDefault="00835730" w:rsidP="00517A83">
            <w:pPr>
              <w:pStyle w:val="TableText"/>
              <w:rPr>
                <w:i/>
                <w:highlight w:val="yellow"/>
                <w:lang w:val="pt-BR"/>
              </w:rPr>
            </w:pPr>
            <w:r>
              <w:rPr>
                <w:lang w:val="pt-BR"/>
              </w:rPr>
              <w:t>W</w:t>
            </w:r>
            <w:r w:rsidRPr="00934201">
              <w:rPr>
                <w:lang w:val="pt-BR"/>
              </w:rPr>
              <w:t>hite tiger moth</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(QIA 2015b)</w:t>
            </w:r>
          </w:p>
        </w:tc>
        <w:tc>
          <w:tcPr>
            <w:tcW w:w="2000" w:type="dxa"/>
            <w:shd w:val="clear" w:color="auto" w:fill="auto"/>
          </w:tcPr>
          <w:p w:rsidR="00835730" w:rsidRPr="00F94C7B" w:rsidRDefault="00835730" w:rsidP="00517A83">
            <w:pPr>
              <w:pStyle w:val="TableText"/>
              <w:rPr>
                <w:szCs w:val="16"/>
                <w:highlight w:val="yellow"/>
              </w:rPr>
            </w:pPr>
            <w:r w:rsidRPr="00F94C7B">
              <w:t>No records found</w:t>
            </w:r>
          </w:p>
        </w:tc>
        <w:tc>
          <w:tcPr>
            <w:tcW w:w="2000" w:type="dxa"/>
            <w:shd w:val="clear" w:color="auto" w:fill="auto"/>
          </w:tcPr>
          <w:p w:rsidR="00835730" w:rsidRPr="00F94C7B" w:rsidRDefault="00835730" w:rsidP="002200A4">
            <w:pPr>
              <w:pStyle w:val="TableText"/>
              <w:rPr>
                <w:highlight w:val="yellow"/>
              </w:rPr>
            </w:pPr>
            <w:r w:rsidRPr="00F94C7B">
              <w:t xml:space="preserve">No. This species is associated with leaves on strawberries </w:t>
            </w:r>
            <w:r>
              <w:rPr>
                <w:noProof/>
              </w:rPr>
              <w:t>(QIA 2015b)</w:t>
            </w:r>
            <w:r w:rsidRPr="00F94C7B">
              <w:t>. Species in</w:t>
            </w:r>
            <w:r w:rsidRPr="00934201">
              <w:rPr>
                <w:i/>
              </w:rPr>
              <w:t xml:space="preserve"> Spilarctia </w:t>
            </w:r>
            <w:r>
              <w:t xml:space="preserve">genus </w:t>
            </w:r>
            <w:r w:rsidRPr="00F94C7B">
              <w:t xml:space="preserve">lay eggs and feed primarily on leaves </w:t>
            </w:r>
            <w:r>
              <w:rPr>
                <w:noProof/>
              </w:rPr>
              <w:t>(Alford 2007; Kristensen 1999)</w:t>
            </w:r>
            <w:r w:rsidRPr="00F94C7B">
              <w:t>.</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0E20AC">
        <w:trPr>
          <w:cantSplit/>
          <w:trHeight w:val="75"/>
          <w:jc w:val="center"/>
        </w:trPr>
        <w:tc>
          <w:tcPr>
            <w:tcW w:w="2001" w:type="dxa"/>
            <w:shd w:val="clear" w:color="auto" w:fill="auto"/>
          </w:tcPr>
          <w:p w:rsidR="00835730" w:rsidRPr="00934201" w:rsidRDefault="00835730" w:rsidP="00517A83">
            <w:pPr>
              <w:pStyle w:val="TableText"/>
              <w:rPr>
                <w:lang w:val="pt-BR"/>
              </w:rPr>
            </w:pPr>
            <w:r w:rsidRPr="00F94C7B">
              <w:rPr>
                <w:i/>
                <w:lang w:val="pt-BR"/>
              </w:rPr>
              <w:t xml:space="preserve">Spilosoma lubricipeda </w:t>
            </w:r>
            <w:r w:rsidRPr="00934201">
              <w:rPr>
                <w:lang w:val="pt-BR"/>
              </w:rPr>
              <w:t>Linnaeus 1758</w:t>
            </w:r>
          </w:p>
          <w:p w:rsidR="00835730" w:rsidRPr="00934201" w:rsidRDefault="00835730" w:rsidP="00517A83">
            <w:pPr>
              <w:pStyle w:val="TableText"/>
              <w:rPr>
                <w:lang w:val="pt-BR"/>
              </w:rPr>
            </w:pPr>
            <w:r w:rsidRPr="00934201">
              <w:rPr>
                <w:lang w:val="pt-BR"/>
              </w:rPr>
              <w:t>[Erebidae: Arctiinae]</w:t>
            </w:r>
          </w:p>
          <w:p w:rsidR="00835730" w:rsidRPr="00F94C7B" w:rsidRDefault="00835730" w:rsidP="00517A83">
            <w:pPr>
              <w:pStyle w:val="TableText"/>
              <w:rPr>
                <w:i/>
                <w:highlight w:val="yellow"/>
                <w:lang w:val="pt-BR"/>
              </w:rPr>
            </w:pPr>
            <w:r>
              <w:rPr>
                <w:lang w:val="pt-BR"/>
              </w:rPr>
              <w:t>W</w:t>
            </w:r>
            <w:r w:rsidRPr="00934201">
              <w:rPr>
                <w:lang w:val="pt-BR"/>
              </w:rPr>
              <w:t>hite-ermine moth</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(Byun, Seo &amp; Oh 1998; Meijerman &amp; Ulenberg 2000; QIA 2015b; Roh et al. 2012)</w:t>
            </w:r>
          </w:p>
        </w:tc>
        <w:tc>
          <w:tcPr>
            <w:tcW w:w="2000" w:type="dxa"/>
            <w:shd w:val="clear" w:color="auto" w:fill="auto"/>
          </w:tcPr>
          <w:p w:rsidR="00835730" w:rsidRPr="00F94C7B" w:rsidRDefault="00835730" w:rsidP="00517A83">
            <w:pPr>
              <w:pStyle w:val="TableText"/>
              <w:rPr>
                <w:szCs w:val="16"/>
                <w:highlight w:val="yellow"/>
              </w:rPr>
            </w:pPr>
            <w:r w:rsidRPr="00F94C7B">
              <w:t>No records found</w:t>
            </w:r>
          </w:p>
        </w:tc>
        <w:tc>
          <w:tcPr>
            <w:tcW w:w="2000" w:type="dxa"/>
            <w:shd w:val="clear" w:color="auto" w:fill="auto"/>
          </w:tcPr>
          <w:p w:rsidR="00835730" w:rsidRPr="00F94C7B" w:rsidRDefault="00835730" w:rsidP="002200A4">
            <w:pPr>
              <w:pStyle w:val="TableText"/>
              <w:rPr>
                <w:highlight w:val="yellow"/>
              </w:rPr>
            </w:pPr>
            <w:r w:rsidRPr="00F94C7B">
              <w:t xml:space="preserve">No. The larvae of Arctiinae are polyphagous folivores, and </w:t>
            </w:r>
            <w:r>
              <w:rPr>
                <w:i/>
              </w:rPr>
              <w:t>S. </w:t>
            </w:r>
            <w:r w:rsidRPr="00934201">
              <w:rPr>
                <w:i/>
              </w:rPr>
              <w:t>lubricipeda</w:t>
            </w:r>
            <w:r w:rsidRPr="00F94C7B">
              <w:t xml:space="preserve"> as well as many other species in the family are capable of sequestering toxic compounds from leaves for defence against predators </w:t>
            </w:r>
            <w:r>
              <w:rPr>
                <w:noProof/>
              </w:rPr>
              <w:t>(Rothschild et al. 1979)</w:t>
            </w:r>
            <w:r w:rsidRPr="00F94C7B">
              <w:t>. No records of association with strawberry fruit have been found.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0E20AC">
        <w:trPr>
          <w:cantSplit/>
          <w:trHeight w:val="75"/>
          <w:jc w:val="center"/>
        </w:trPr>
        <w:tc>
          <w:tcPr>
            <w:tcW w:w="2001" w:type="dxa"/>
            <w:shd w:val="clear" w:color="auto" w:fill="auto"/>
          </w:tcPr>
          <w:p w:rsidR="00835730" w:rsidRPr="00934201" w:rsidRDefault="00835730" w:rsidP="00517A83">
            <w:pPr>
              <w:pStyle w:val="TableText"/>
              <w:rPr>
                <w:lang w:val="pt-BR"/>
              </w:rPr>
            </w:pPr>
            <w:r w:rsidRPr="00F94C7B">
              <w:rPr>
                <w:i/>
                <w:lang w:val="pt-BR"/>
              </w:rPr>
              <w:t xml:space="preserve">Spodoptera exigua </w:t>
            </w:r>
            <w:r w:rsidRPr="00934201">
              <w:rPr>
                <w:lang w:val="pt-BR"/>
              </w:rPr>
              <w:t>Hübner 1808</w:t>
            </w:r>
          </w:p>
          <w:p w:rsidR="00835730" w:rsidRPr="00934201" w:rsidRDefault="00835730" w:rsidP="00517A83">
            <w:pPr>
              <w:pStyle w:val="TableText"/>
              <w:rPr>
                <w:lang w:val="pt-BR"/>
              </w:rPr>
            </w:pPr>
            <w:r w:rsidRPr="00934201">
              <w:rPr>
                <w:lang w:val="pt-BR"/>
              </w:rPr>
              <w:t>[Noctuidae]</w:t>
            </w:r>
          </w:p>
          <w:p w:rsidR="00835730" w:rsidRPr="00F94C7B" w:rsidRDefault="00835730" w:rsidP="00517A83">
            <w:pPr>
              <w:pStyle w:val="TableText"/>
              <w:rPr>
                <w:i/>
                <w:highlight w:val="yellow"/>
                <w:lang w:val="pt-BR"/>
              </w:rPr>
            </w:pPr>
            <w:r>
              <w:rPr>
                <w:lang w:val="pt-BR"/>
              </w:rPr>
              <w:t>B</w:t>
            </w:r>
            <w:r w:rsidRPr="00934201">
              <w:rPr>
                <w:lang w:val="pt-BR"/>
              </w:rPr>
              <w:t>eet armyworm moth</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(QIA 2015b)</w:t>
            </w:r>
          </w:p>
        </w:tc>
        <w:tc>
          <w:tcPr>
            <w:tcW w:w="2000" w:type="dxa"/>
            <w:shd w:val="clear" w:color="auto" w:fill="auto"/>
          </w:tcPr>
          <w:p w:rsidR="00835730" w:rsidRPr="00F94C7B" w:rsidRDefault="00835730" w:rsidP="002200A4">
            <w:pPr>
              <w:pStyle w:val="TableText"/>
              <w:rPr>
                <w:szCs w:val="16"/>
                <w:highlight w:val="yellow"/>
              </w:rPr>
            </w:pPr>
            <w:r w:rsidRPr="00F94C7B">
              <w:t xml:space="preserve">Yes. ACT, NSW, NT, Qld, SA, Tas., Vic., WA </w:t>
            </w:r>
            <w:r>
              <w:rPr>
                <w:noProof/>
              </w:rPr>
              <w:t>(Plant Health Australia 2001)</w:t>
            </w:r>
            <w:r w:rsidRPr="00F94C7B">
              <w:t>.</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0E20AC">
        <w:trPr>
          <w:cantSplit/>
          <w:trHeight w:val="75"/>
          <w:jc w:val="center"/>
        </w:trPr>
        <w:tc>
          <w:tcPr>
            <w:tcW w:w="2001" w:type="dxa"/>
            <w:shd w:val="clear" w:color="auto" w:fill="auto"/>
          </w:tcPr>
          <w:p w:rsidR="00835730" w:rsidRPr="00934201" w:rsidRDefault="00835730" w:rsidP="00517A83">
            <w:pPr>
              <w:pStyle w:val="TableText"/>
              <w:rPr>
                <w:lang w:val="pt-BR"/>
              </w:rPr>
            </w:pPr>
            <w:r w:rsidRPr="00F94C7B">
              <w:rPr>
                <w:i/>
                <w:lang w:val="pt-BR"/>
              </w:rPr>
              <w:t xml:space="preserve">Spodoptera litura </w:t>
            </w:r>
            <w:r w:rsidRPr="00934201">
              <w:rPr>
                <w:lang w:val="pt-BR"/>
              </w:rPr>
              <w:t>Fabricius 1775</w:t>
            </w:r>
          </w:p>
          <w:p w:rsidR="00835730" w:rsidRPr="00934201" w:rsidRDefault="00835730" w:rsidP="00517A83">
            <w:pPr>
              <w:pStyle w:val="TableText"/>
              <w:rPr>
                <w:lang w:val="pt-BR"/>
              </w:rPr>
            </w:pPr>
            <w:r w:rsidRPr="00934201">
              <w:rPr>
                <w:lang w:val="pt-BR"/>
              </w:rPr>
              <w:t>[Noctuidae]</w:t>
            </w:r>
          </w:p>
          <w:p w:rsidR="00835730" w:rsidRPr="00F94C7B" w:rsidRDefault="00835730" w:rsidP="00517A83">
            <w:pPr>
              <w:pStyle w:val="TableText"/>
              <w:rPr>
                <w:i/>
                <w:highlight w:val="yellow"/>
                <w:lang w:val="pt-BR"/>
              </w:rPr>
            </w:pPr>
            <w:r>
              <w:rPr>
                <w:lang w:val="pt-BR"/>
              </w:rPr>
              <w:t>Cotton leafworm, t</w:t>
            </w:r>
            <w:r w:rsidRPr="00934201">
              <w:rPr>
                <w:lang w:val="pt-BR"/>
              </w:rPr>
              <w:t xml:space="preserve">obacco cutworm, </w:t>
            </w:r>
            <w:r>
              <w:rPr>
                <w:lang w:val="pt-BR"/>
              </w:rPr>
              <w:t>c</w:t>
            </w:r>
            <w:r w:rsidRPr="00934201">
              <w:rPr>
                <w:lang w:val="pt-BR"/>
              </w:rPr>
              <w:t>luster caterpillar</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(Jung &amp; Oh 2012; QIA 2015b)</w:t>
            </w:r>
          </w:p>
        </w:tc>
        <w:tc>
          <w:tcPr>
            <w:tcW w:w="2000" w:type="dxa"/>
            <w:shd w:val="clear" w:color="auto" w:fill="auto"/>
          </w:tcPr>
          <w:p w:rsidR="00835730" w:rsidRPr="00F94C7B" w:rsidRDefault="00835730" w:rsidP="002200A4">
            <w:pPr>
              <w:pStyle w:val="TableText"/>
              <w:rPr>
                <w:szCs w:val="16"/>
                <w:highlight w:val="yellow"/>
              </w:rPr>
            </w:pPr>
            <w:r w:rsidRPr="00F94C7B">
              <w:t xml:space="preserve">Yes. ACT, NSW, NT, Qld, Tas., WA </w:t>
            </w:r>
            <w:r>
              <w:rPr>
                <w:noProof/>
              </w:rPr>
              <w:t>(Plant Health Australia 2001)</w:t>
            </w:r>
            <w:r w:rsidRPr="00F94C7B">
              <w:t>.</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0E20AC">
        <w:trPr>
          <w:cantSplit/>
          <w:trHeight w:val="75"/>
          <w:jc w:val="center"/>
        </w:trPr>
        <w:tc>
          <w:tcPr>
            <w:tcW w:w="2001" w:type="dxa"/>
            <w:shd w:val="clear" w:color="auto" w:fill="auto"/>
          </w:tcPr>
          <w:p w:rsidR="00835730" w:rsidRPr="00934201" w:rsidRDefault="00835730" w:rsidP="00517A83">
            <w:pPr>
              <w:pStyle w:val="TableText"/>
              <w:rPr>
                <w:lang w:val="pt-BR"/>
              </w:rPr>
            </w:pPr>
            <w:r w:rsidRPr="00F94C7B">
              <w:rPr>
                <w:i/>
                <w:lang w:val="pt-BR"/>
              </w:rPr>
              <w:lastRenderedPageBreak/>
              <w:t xml:space="preserve">Stauropus basalis </w:t>
            </w:r>
            <w:r w:rsidRPr="00934201">
              <w:rPr>
                <w:lang w:val="pt-BR"/>
              </w:rPr>
              <w:t>Moore 1877</w:t>
            </w:r>
          </w:p>
          <w:p w:rsidR="00835730" w:rsidRPr="00F94C7B" w:rsidRDefault="00835730" w:rsidP="00517A83">
            <w:pPr>
              <w:pStyle w:val="TableText"/>
              <w:rPr>
                <w:i/>
                <w:highlight w:val="yellow"/>
                <w:lang w:val="pt-BR"/>
              </w:rPr>
            </w:pPr>
            <w:r w:rsidRPr="00934201">
              <w:rPr>
                <w:lang w:val="pt-BR"/>
              </w:rPr>
              <w:t>[Notodontidae]</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(Ding, Wu &amp; Zhang 2008; QIA 2015b)</w:t>
            </w:r>
          </w:p>
        </w:tc>
        <w:tc>
          <w:tcPr>
            <w:tcW w:w="2000" w:type="dxa"/>
            <w:shd w:val="clear" w:color="auto" w:fill="auto"/>
          </w:tcPr>
          <w:p w:rsidR="00835730" w:rsidRPr="00F94C7B" w:rsidRDefault="00835730" w:rsidP="00517A83">
            <w:pPr>
              <w:pStyle w:val="TableText"/>
              <w:rPr>
                <w:szCs w:val="16"/>
                <w:highlight w:val="yellow"/>
              </w:rPr>
            </w:pPr>
            <w:r w:rsidRPr="00F94C7B">
              <w:t>No records found</w:t>
            </w:r>
          </w:p>
        </w:tc>
        <w:tc>
          <w:tcPr>
            <w:tcW w:w="2000" w:type="dxa"/>
            <w:shd w:val="clear" w:color="auto" w:fill="auto"/>
          </w:tcPr>
          <w:p w:rsidR="00835730" w:rsidRPr="00F94C7B" w:rsidRDefault="00835730" w:rsidP="002200A4">
            <w:pPr>
              <w:pStyle w:val="TableText"/>
              <w:rPr>
                <w:highlight w:val="yellow"/>
              </w:rPr>
            </w:pPr>
            <w:r w:rsidRPr="00F94C7B">
              <w:t xml:space="preserve">No. </w:t>
            </w:r>
            <w:r>
              <w:rPr>
                <w:i/>
              </w:rPr>
              <w:t xml:space="preserve">Stauropus </w:t>
            </w:r>
            <w:r w:rsidRPr="00934201">
              <w:rPr>
                <w:i/>
              </w:rPr>
              <w:t>basalis</w:t>
            </w:r>
            <w:r w:rsidRPr="00F94C7B">
              <w:t xml:space="preserve"> larvae are polyphagous but only feed on leaves </w:t>
            </w:r>
            <w:r>
              <w:rPr>
                <w:noProof/>
              </w:rPr>
              <w:t>(Ding, Wu &amp; Zhang 2008)</w:t>
            </w:r>
            <w:r w:rsidRPr="00F94C7B">
              <w:t>. No records of association with strawberry fruit have been found.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0E20AC">
        <w:trPr>
          <w:cantSplit/>
          <w:trHeight w:val="75"/>
          <w:jc w:val="center"/>
        </w:trPr>
        <w:tc>
          <w:tcPr>
            <w:tcW w:w="2001" w:type="dxa"/>
            <w:shd w:val="clear" w:color="auto" w:fill="auto"/>
          </w:tcPr>
          <w:p w:rsidR="00835730" w:rsidRPr="00934201" w:rsidRDefault="00835730" w:rsidP="00517A83">
            <w:pPr>
              <w:pStyle w:val="TableText"/>
              <w:rPr>
                <w:lang w:val="pt-BR"/>
              </w:rPr>
            </w:pPr>
            <w:r w:rsidRPr="00F94C7B">
              <w:rPr>
                <w:i/>
                <w:lang w:val="pt-BR"/>
              </w:rPr>
              <w:t xml:space="preserve">Syricoris lacunana </w:t>
            </w:r>
            <w:r w:rsidRPr="00934201">
              <w:rPr>
                <w:lang w:val="pt-BR"/>
              </w:rPr>
              <w:t>Denis &amp; Schiffermüller 1775</w:t>
            </w:r>
          </w:p>
          <w:p w:rsidR="00835730" w:rsidRPr="00934201" w:rsidRDefault="00835730" w:rsidP="00517A83">
            <w:pPr>
              <w:pStyle w:val="TableText"/>
              <w:rPr>
                <w:lang w:val="pt-BR"/>
              </w:rPr>
            </w:pPr>
            <w:r w:rsidRPr="00934201">
              <w:rPr>
                <w:lang w:val="pt-BR"/>
              </w:rPr>
              <w:t>Synonym:</w:t>
            </w:r>
            <w:r w:rsidRPr="00F94C7B">
              <w:rPr>
                <w:i/>
                <w:lang w:val="pt-BR"/>
              </w:rPr>
              <w:t xml:space="preserve"> Celypha lacunana </w:t>
            </w:r>
            <w:r w:rsidRPr="00934201">
              <w:rPr>
                <w:lang w:val="pt-BR"/>
              </w:rPr>
              <w:t>Denis &amp; Schiffermüller 1775</w:t>
            </w:r>
          </w:p>
          <w:p w:rsidR="00835730" w:rsidRPr="00934201" w:rsidRDefault="00835730" w:rsidP="00517A83">
            <w:pPr>
              <w:pStyle w:val="TableText"/>
              <w:rPr>
                <w:lang w:val="pt-BR"/>
              </w:rPr>
            </w:pPr>
            <w:r w:rsidRPr="00934201">
              <w:rPr>
                <w:lang w:val="pt-BR"/>
              </w:rPr>
              <w:t>[Tortricidae]</w:t>
            </w:r>
          </w:p>
          <w:p w:rsidR="00835730" w:rsidRPr="00F94C7B" w:rsidRDefault="00835730" w:rsidP="00517A83">
            <w:pPr>
              <w:pStyle w:val="TableText"/>
              <w:rPr>
                <w:i/>
                <w:highlight w:val="yellow"/>
                <w:lang w:val="pt-BR"/>
              </w:rPr>
            </w:pPr>
            <w:r>
              <w:rPr>
                <w:lang w:val="pt-BR"/>
              </w:rPr>
              <w:t>D</w:t>
            </w:r>
            <w:r w:rsidRPr="00934201">
              <w:rPr>
                <w:lang w:val="pt-BR"/>
              </w:rPr>
              <w:t>ark strawberry tortrix moth</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(Meijerman &amp; Ulenberg 2000)</w:t>
            </w:r>
          </w:p>
        </w:tc>
        <w:tc>
          <w:tcPr>
            <w:tcW w:w="2000" w:type="dxa"/>
            <w:shd w:val="clear" w:color="auto" w:fill="auto"/>
          </w:tcPr>
          <w:p w:rsidR="00835730" w:rsidRPr="00F94C7B" w:rsidRDefault="00835730" w:rsidP="00517A83">
            <w:pPr>
              <w:pStyle w:val="TableText"/>
              <w:rPr>
                <w:szCs w:val="16"/>
                <w:highlight w:val="yellow"/>
              </w:rPr>
            </w:pPr>
            <w:r w:rsidRPr="00F94C7B">
              <w:t>No records found</w:t>
            </w:r>
          </w:p>
        </w:tc>
        <w:tc>
          <w:tcPr>
            <w:tcW w:w="2000" w:type="dxa"/>
            <w:shd w:val="clear" w:color="auto" w:fill="auto"/>
          </w:tcPr>
          <w:p w:rsidR="00835730" w:rsidRPr="00F94C7B" w:rsidRDefault="00835730" w:rsidP="002200A4">
            <w:pPr>
              <w:pStyle w:val="TableText"/>
              <w:rPr>
                <w:highlight w:val="yellow"/>
              </w:rPr>
            </w:pPr>
            <w:r w:rsidRPr="00F94C7B">
              <w:t xml:space="preserve">No. Eggs are laid on the upper side of leaves. Larvae feed primarily on flowers and between spun leaves </w:t>
            </w:r>
            <w:r>
              <w:rPr>
                <w:noProof/>
              </w:rPr>
              <w:t>(Bland, Hancock &amp; Razowski 2014)</w:t>
            </w:r>
            <w:r w:rsidRPr="00F94C7B">
              <w:t>. No records of association with strawberry fruit have been found.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0E20AC">
        <w:trPr>
          <w:cantSplit/>
          <w:trHeight w:val="75"/>
          <w:jc w:val="center"/>
        </w:trPr>
        <w:tc>
          <w:tcPr>
            <w:tcW w:w="2001" w:type="dxa"/>
            <w:shd w:val="clear" w:color="auto" w:fill="auto"/>
          </w:tcPr>
          <w:p w:rsidR="00835730" w:rsidRPr="00934201" w:rsidRDefault="00835730" w:rsidP="00517A83">
            <w:pPr>
              <w:pStyle w:val="TableText"/>
              <w:rPr>
                <w:lang w:val="pt-BR"/>
              </w:rPr>
            </w:pPr>
            <w:r w:rsidRPr="00F94C7B">
              <w:rPr>
                <w:i/>
                <w:lang w:val="pt-BR"/>
              </w:rPr>
              <w:t xml:space="preserve">Syricoris rivulana </w:t>
            </w:r>
            <w:r w:rsidRPr="00934201">
              <w:rPr>
                <w:lang w:val="pt-BR"/>
              </w:rPr>
              <w:t>Scopoli 1763</w:t>
            </w:r>
          </w:p>
          <w:p w:rsidR="00835730" w:rsidRPr="00934201" w:rsidRDefault="00835730" w:rsidP="00517A83">
            <w:pPr>
              <w:pStyle w:val="TableText"/>
              <w:rPr>
                <w:lang w:val="pt-BR"/>
              </w:rPr>
            </w:pPr>
            <w:r w:rsidRPr="00934201">
              <w:rPr>
                <w:lang w:val="pt-BR"/>
              </w:rPr>
              <w:t>Synonym:</w:t>
            </w:r>
            <w:r w:rsidRPr="00F94C7B">
              <w:rPr>
                <w:i/>
                <w:lang w:val="pt-BR"/>
              </w:rPr>
              <w:t xml:space="preserve"> Celypha rivulana </w:t>
            </w:r>
            <w:r w:rsidRPr="00934201">
              <w:rPr>
                <w:lang w:val="pt-BR"/>
              </w:rPr>
              <w:t>Scopoli 1763</w:t>
            </w:r>
          </w:p>
          <w:p w:rsidR="00835730" w:rsidRPr="00F94C7B" w:rsidRDefault="00835730" w:rsidP="00517A83">
            <w:pPr>
              <w:pStyle w:val="TableText"/>
              <w:rPr>
                <w:i/>
                <w:highlight w:val="yellow"/>
                <w:lang w:val="pt-BR"/>
              </w:rPr>
            </w:pPr>
            <w:r w:rsidRPr="00934201">
              <w:rPr>
                <w:lang w:val="pt-BR"/>
              </w:rPr>
              <w:t>[Tortricidae]</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(Meijerman &amp; Ulenberg 2000)</w:t>
            </w:r>
          </w:p>
        </w:tc>
        <w:tc>
          <w:tcPr>
            <w:tcW w:w="2000" w:type="dxa"/>
            <w:shd w:val="clear" w:color="auto" w:fill="auto"/>
          </w:tcPr>
          <w:p w:rsidR="00835730" w:rsidRPr="00F94C7B" w:rsidRDefault="00835730" w:rsidP="00517A83">
            <w:pPr>
              <w:pStyle w:val="TableText"/>
              <w:rPr>
                <w:szCs w:val="16"/>
                <w:highlight w:val="yellow"/>
              </w:rPr>
            </w:pPr>
            <w:r w:rsidRPr="00F94C7B">
              <w:t>No records found</w:t>
            </w:r>
          </w:p>
        </w:tc>
        <w:tc>
          <w:tcPr>
            <w:tcW w:w="2000" w:type="dxa"/>
            <w:shd w:val="clear" w:color="auto" w:fill="auto"/>
          </w:tcPr>
          <w:p w:rsidR="00835730" w:rsidRPr="00F94C7B" w:rsidRDefault="00835730" w:rsidP="002200A4">
            <w:pPr>
              <w:pStyle w:val="TableText"/>
              <w:rPr>
                <w:highlight w:val="yellow"/>
              </w:rPr>
            </w:pPr>
            <w:r w:rsidRPr="00F94C7B">
              <w:t xml:space="preserve">No. Eggs are laid on terminal shoots and flowers. Larvae feed primarily on flowers, stems, leaves and terminal shoots </w:t>
            </w:r>
            <w:r>
              <w:rPr>
                <w:noProof/>
              </w:rPr>
              <w:t>(Bland, Hancock &amp; Razowski 2014; Meijerman &amp; Ulenberg 2000)</w:t>
            </w:r>
            <w:r w:rsidRPr="00F94C7B">
              <w:t>. No records of association with strawberry fruit have been found.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0E20AC">
        <w:trPr>
          <w:cantSplit/>
          <w:trHeight w:val="75"/>
          <w:jc w:val="center"/>
        </w:trPr>
        <w:tc>
          <w:tcPr>
            <w:tcW w:w="2001" w:type="dxa"/>
            <w:shd w:val="clear" w:color="auto" w:fill="auto"/>
          </w:tcPr>
          <w:p w:rsidR="00835730" w:rsidRPr="00934201" w:rsidRDefault="00835730" w:rsidP="00517A83">
            <w:pPr>
              <w:pStyle w:val="TableText"/>
              <w:rPr>
                <w:lang w:val="pt-BR"/>
              </w:rPr>
            </w:pPr>
            <w:r w:rsidRPr="00F94C7B">
              <w:rPr>
                <w:i/>
                <w:lang w:val="pt-BR"/>
              </w:rPr>
              <w:lastRenderedPageBreak/>
              <w:t xml:space="preserve">Trichoplusia ni </w:t>
            </w:r>
            <w:r w:rsidRPr="00934201">
              <w:rPr>
                <w:lang w:val="pt-BR"/>
              </w:rPr>
              <w:t>Hübner 1802</w:t>
            </w:r>
          </w:p>
          <w:p w:rsidR="00835730" w:rsidRPr="00934201" w:rsidRDefault="00835730" w:rsidP="00517A83">
            <w:pPr>
              <w:pStyle w:val="TableText"/>
              <w:rPr>
                <w:lang w:val="pt-BR"/>
              </w:rPr>
            </w:pPr>
            <w:r w:rsidRPr="00934201">
              <w:rPr>
                <w:lang w:val="pt-BR"/>
              </w:rPr>
              <w:t>[Noctuidae]</w:t>
            </w:r>
          </w:p>
          <w:p w:rsidR="00835730" w:rsidRPr="00F94C7B" w:rsidRDefault="00835730" w:rsidP="00517A83">
            <w:pPr>
              <w:pStyle w:val="TableText"/>
              <w:rPr>
                <w:i/>
                <w:highlight w:val="yellow"/>
                <w:lang w:val="pt-BR"/>
              </w:rPr>
            </w:pPr>
            <w:r>
              <w:rPr>
                <w:lang w:val="pt-BR"/>
              </w:rPr>
              <w:t>C</w:t>
            </w:r>
            <w:r w:rsidRPr="00934201">
              <w:rPr>
                <w:lang w:val="pt-BR"/>
              </w:rPr>
              <w:t>abbage looper</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(CABI 2015a)</w:t>
            </w:r>
          </w:p>
        </w:tc>
        <w:tc>
          <w:tcPr>
            <w:tcW w:w="2000" w:type="dxa"/>
            <w:shd w:val="clear" w:color="auto" w:fill="auto"/>
          </w:tcPr>
          <w:p w:rsidR="00835730" w:rsidRPr="00F94C7B" w:rsidRDefault="00835730" w:rsidP="00517A83">
            <w:pPr>
              <w:pStyle w:val="TableText"/>
              <w:rPr>
                <w:szCs w:val="16"/>
                <w:highlight w:val="yellow"/>
              </w:rPr>
            </w:pPr>
            <w:r w:rsidRPr="00F94C7B">
              <w:t>No records found</w:t>
            </w:r>
          </w:p>
        </w:tc>
        <w:tc>
          <w:tcPr>
            <w:tcW w:w="2000" w:type="dxa"/>
            <w:shd w:val="clear" w:color="auto" w:fill="auto"/>
          </w:tcPr>
          <w:p w:rsidR="00835730" w:rsidRPr="00F94C7B" w:rsidRDefault="00835730" w:rsidP="002200A4">
            <w:pPr>
              <w:pStyle w:val="TableText"/>
              <w:rPr>
                <w:highlight w:val="yellow"/>
              </w:rPr>
            </w:pPr>
            <w:r w:rsidRPr="00F94C7B">
              <w:t xml:space="preserve">No. Larvae feed primarily on leaves </w:t>
            </w:r>
            <w:r>
              <w:rPr>
                <w:noProof/>
              </w:rPr>
              <w:t>(CABI 2015a)</w:t>
            </w:r>
            <w:r w:rsidRPr="00F94C7B">
              <w:t>. No records of association with strawberry fruit have been found.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0E20AC">
        <w:trPr>
          <w:cantSplit/>
          <w:trHeight w:val="75"/>
          <w:jc w:val="center"/>
        </w:trPr>
        <w:tc>
          <w:tcPr>
            <w:tcW w:w="2001" w:type="dxa"/>
            <w:shd w:val="clear" w:color="auto" w:fill="auto"/>
          </w:tcPr>
          <w:p w:rsidR="00835730" w:rsidRPr="00934201" w:rsidRDefault="00835730" w:rsidP="00517A83">
            <w:pPr>
              <w:pStyle w:val="TableText"/>
              <w:rPr>
                <w:lang w:val="pt-BR"/>
              </w:rPr>
            </w:pPr>
            <w:r w:rsidRPr="00F94C7B">
              <w:rPr>
                <w:i/>
                <w:lang w:val="pt-BR"/>
              </w:rPr>
              <w:t xml:space="preserve">Udea ferrugalis </w:t>
            </w:r>
            <w:r w:rsidRPr="00934201">
              <w:rPr>
                <w:lang w:val="pt-BR"/>
              </w:rPr>
              <w:t>Hübner 1796</w:t>
            </w:r>
          </w:p>
          <w:p w:rsidR="00835730" w:rsidRPr="00934201" w:rsidRDefault="00835730" w:rsidP="00517A83">
            <w:pPr>
              <w:pStyle w:val="TableText"/>
              <w:rPr>
                <w:lang w:val="pt-BR"/>
              </w:rPr>
            </w:pPr>
            <w:r w:rsidRPr="00934201">
              <w:rPr>
                <w:lang w:val="pt-BR"/>
              </w:rPr>
              <w:t>[Pyralidae]</w:t>
            </w:r>
          </w:p>
          <w:p w:rsidR="00835730" w:rsidRPr="00F94C7B" w:rsidRDefault="00835730" w:rsidP="00517A83">
            <w:pPr>
              <w:pStyle w:val="TableText"/>
              <w:rPr>
                <w:i/>
                <w:highlight w:val="yellow"/>
                <w:lang w:val="pt-BR"/>
              </w:rPr>
            </w:pPr>
            <w:r>
              <w:rPr>
                <w:lang w:val="pt-BR"/>
              </w:rPr>
              <w:t>R</w:t>
            </w:r>
            <w:r w:rsidRPr="00934201">
              <w:rPr>
                <w:lang w:val="pt-BR"/>
              </w:rPr>
              <w:t>usty-dot pearl</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(QIA 2015b)</w:t>
            </w:r>
          </w:p>
        </w:tc>
        <w:tc>
          <w:tcPr>
            <w:tcW w:w="2000" w:type="dxa"/>
            <w:shd w:val="clear" w:color="auto" w:fill="auto"/>
          </w:tcPr>
          <w:p w:rsidR="00835730" w:rsidRPr="00F94C7B" w:rsidRDefault="00835730" w:rsidP="00517A83">
            <w:pPr>
              <w:pStyle w:val="TableText"/>
              <w:rPr>
                <w:szCs w:val="16"/>
                <w:highlight w:val="yellow"/>
              </w:rPr>
            </w:pPr>
            <w:r w:rsidRPr="00F94C7B">
              <w:t>No records found</w:t>
            </w:r>
          </w:p>
        </w:tc>
        <w:tc>
          <w:tcPr>
            <w:tcW w:w="2000" w:type="dxa"/>
            <w:shd w:val="clear" w:color="auto" w:fill="auto"/>
          </w:tcPr>
          <w:p w:rsidR="00835730" w:rsidRPr="00F94C7B" w:rsidRDefault="00835730" w:rsidP="002200A4">
            <w:pPr>
              <w:pStyle w:val="TableText"/>
              <w:rPr>
                <w:highlight w:val="yellow"/>
              </w:rPr>
            </w:pPr>
            <w:r w:rsidRPr="00F94C7B">
              <w:t xml:space="preserve">No. Larvae feed primarily on the underside of leaves </w:t>
            </w:r>
            <w:r>
              <w:rPr>
                <w:noProof/>
              </w:rPr>
              <w:t>(Alford 2007; QIA 2015b)</w:t>
            </w:r>
            <w:r w:rsidRPr="00F94C7B">
              <w:t>. No records of association with strawberry fruit have been found.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0E20AC">
        <w:trPr>
          <w:cantSplit/>
          <w:trHeight w:val="75"/>
          <w:jc w:val="center"/>
        </w:trPr>
        <w:tc>
          <w:tcPr>
            <w:tcW w:w="2001" w:type="dxa"/>
            <w:shd w:val="clear" w:color="auto" w:fill="auto"/>
          </w:tcPr>
          <w:p w:rsidR="00835730" w:rsidRPr="00934201" w:rsidRDefault="00835730" w:rsidP="00517A83">
            <w:pPr>
              <w:pStyle w:val="TableText"/>
              <w:rPr>
                <w:lang w:val="pt-BR"/>
              </w:rPr>
            </w:pPr>
            <w:r w:rsidRPr="00F94C7B">
              <w:rPr>
                <w:i/>
                <w:lang w:val="pt-BR"/>
              </w:rPr>
              <w:t xml:space="preserve">Thyatira batis </w:t>
            </w:r>
            <w:r w:rsidRPr="00934201">
              <w:rPr>
                <w:lang w:val="pt-BR"/>
              </w:rPr>
              <w:t>Linnaeus 1758</w:t>
            </w:r>
          </w:p>
          <w:p w:rsidR="00835730" w:rsidRPr="00934201" w:rsidRDefault="00835730" w:rsidP="00517A83">
            <w:pPr>
              <w:pStyle w:val="TableText"/>
              <w:rPr>
                <w:lang w:val="pt-BR"/>
              </w:rPr>
            </w:pPr>
            <w:r w:rsidRPr="00934201">
              <w:rPr>
                <w:lang w:val="pt-BR"/>
              </w:rPr>
              <w:t>[Drepanidae]</w:t>
            </w:r>
          </w:p>
          <w:p w:rsidR="00835730" w:rsidRPr="00F94C7B" w:rsidRDefault="00835730" w:rsidP="00517A83">
            <w:pPr>
              <w:pStyle w:val="TableText"/>
              <w:rPr>
                <w:i/>
                <w:highlight w:val="yellow"/>
                <w:lang w:val="pt-BR"/>
              </w:rPr>
            </w:pPr>
            <w:r>
              <w:rPr>
                <w:lang w:val="pt-BR"/>
              </w:rPr>
              <w:t>P</w:t>
            </w:r>
            <w:r w:rsidRPr="00934201">
              <w:rPr>
                <w:lang w:val="pt-BR"/>
              </w:rPr>
              <w:t>each-blossom moth</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(Meijerman &amp; Ulenberg 2000; QIA 2015b)</w:t>
            </w:r>
          </w:p>
        </w:tc>
        <w:tc>
          <w:tcPr>
            <w:tcW w:w="2000" w:type="dxa"/>
            <w:shd w:val="clear" w:color="auto" w:fill="auto"/>
          </w:tcPr>
          <w:p w:rsidR="00835730" w:rsidRPr="00F94C7B" w:rsidRDefault="00835730" w:rsidP="00517A83">
            <w:pPr>
              <w:pStyle w:val="TableText"/>
              <w:rPr>
                <w:szCs w:val="16"/>
                <w:highlight w:val="yellow"/>
              </w:rPr>
            </w:pPr>
            <w:r w:rsidRPr="00F94C7B">
              <w:t>No records found</w:t>
            </w:r>
          </w:p>
        </w:tc>
        <w:tc>
          <w:tcPr>
            <w:tcW w:w="2000" w:type="dxa"/>
            <w:shd w:val="clear" w:color="auto" w:fill="auto"/>
          </w:tcPr>
          <w:p w:rsidR="00835730" w:rsidRPr="00F94C7B" w:rsidRDefault="00835730" w:rsidP="002200A4">
            <w:pPr>
              <w:pStyle w:val="TableText"/>
              <w:rPr>
                <w:highlight w:val="yellow"/>
              </w:rPr>
            </w:pPr>
            <w:r w:rsidRPr="00F94C7B">
              <w:t xml:space="preserve">No. Larvae feed primarily on leaves </w:t>
            </w:r>
            <w:r>
              <w:rPr>
                <w:noProof/>
              </w:rPr>
              <w:t>(Alford 2007; QIA 2015b)</w:t>
            </w:r>
            <w:r w:rsidRPr="00F94C7B">
              <w:t>. No records of association with strawberry fruit have been found.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0E20AC">
        <w:trPr>
          <w:cantSplit/>
          <w:trHeight w:val="75"/>
          <w:jc w:val="center"/>
        </w:trPr>
        <w:tc>
          <w:tcPr>
            <w:tcW w:w="2001" w:type="dxa"/>
            <w:shd w:val="clear" w:color="auto" w:fill="auto"/>
          </w:tcPr>
          <w:p w:rsidR="00835730" w:rsidRPr="00934201" w:rsidRDefault="00835730" w:rsidP="00517A83">
            <w:pPr>
              <w:pStyle w:val="TableText"/>
              <w:rPr>
                <w:lang w:val="pt-BR"/>
              </w:rPr>
            </w:pPr>
            <w:r w:rsidRPr="00F94C7B">
              <w:rPr>
                <w:i/>
                <w:lang w:val="pt-BR"/>
              </w:rPr>
              <w:t xml:space="preserve">Xestia c-nigrum </w:t>
            </w:r>
            <w:r w:rsidRPr="00934201">
              <w:rPr>
                <w:lang w:val="pt-BR"/>
              </w:rPr>
              <w:t>Linnaeus 1758</w:t>
            </w:r>
          </w:p>
          <w:p w:rsidR="00835730" w:rsidRPr="00934201" w:rsidRDefault="00835730" w:rsidP="00517A83">
            <w:pPr>
              <w:pStyle w:val="TableText"/>
              <w:rPr>
                <w:lang w:val="pt-BR"/>
              </w:rPr>
            </w:pPr>
            <w:r w:rsidRPr="00934201">
              <w:rPr>
                <w:lang w:val="pt-BR"/>
              </w:rPr>
              <w:t>[Noctuidae]</w:t>
            </w:r>
          </w:p>
          <w:p w:rsidR="00835730" w:rsidRPr="00F94C7B" w:rsidRDefault="00835730" w:rsidP="00517A83">
            <w:pPr>
              <w:pStyle w:val="TableText"/>
              <w:rPr>
                <w:i/>
                <w:highlight w:val="yellow"/>
                <w:lang w:val="pt-BR"/>
              </w:rPr>
            </w:pPr>
            <w:r>
              <w:rPr>
                <w:lang w:val="pt-BR"/>
              </w:rPr>
              <w:t>S</w:t>
            </w:r>
            <w:r w:rsidRPr="00934201">
              <w:rPr>
                <w:lang w:val="pt-BR"/>
              </w:rPr>
              <w:t>potted cutworm</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(QIA 2015b; Roh et al. 2012)</w:t>
            </w:r>
          </w:p>
        </w:tc>
        <w:tc>
          <w:tcPr>
            <w:tcW w:w="2000" w:type="dxa"/>
            <w:shd w:val="clear" w:color="auto" w:fill="auto"/>
          </w:tcPr>
          <w:p w:rsidR="00835730" w:rsidRPr="00F94C7B" w:rsidRDefault="00835730" w:rsidP="00517A83">
            <w:pPr>
              <w:pStyle w:val="TableText"/>
              <w:rPr>
                <w:szCs w:val="16"/>
                <w:highlight w:val="yellow"/>
              </w:rPr>
            </w:pPr>
            <w:r w:rsidRPr="00F94C7B">
              <w:t>No records found</w:t>
            </w:r>
          </w:p>
        </w:tc>
        <w:tc>
          <w:tcPr>
            <w:tcW w:w="2000" w:type="dxa"/>
            <w:shd w:val="clear" w:color="auto" w:fill="auto"/>
          </w:tcPr>
          <w:p w:rsidR="00835730" w:rsidRPr="00F94C7B" w:rsidRDefault="00835730" w:rsidP="002200A4">
            <w:pPr>
              <w:pStyle w:val="TableText"/>
              <w:rPr>
                <w:highlight w:val="yellow"/>
              </w:rPr>
            </w:pPr>
            <w:r w:rsidRPr="00F94C7B">
              <w:t xml:space="preserve">No. Larvae feed primarily on leaves </w:t>
            </w:r>
            <w:r>
              <w:rPr>
                <w:noProof/>
              </w:rPr>
              <w:t>(CABI 2015a)</w:t>
            </w:r>
            <w:r w:rsidRPr="00F94C7B">
              <w:t>. No records of association with strawberry fruit have been found.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CF5FAB">
        <w:trPr>
          <w:trHeight w:val="75"/>
          <w:jc w:val="center"/>
        </w:trPr>
        <w:tc>
          <w:tcPr>
            <w:tcW w:w="14002" w:type="dxa"/>
            <w:gridSpan w:val="7"/>
            <w:shd w:val="clear" w:color="auto" w:fill="auto"/>
          </w:tcPr>
          <w:p w:rsidR="00835730" w:rsidRPr="00F94C7B" w:rsidRDefault="00835730" w:rsidP="000B5EE7">
            <w:pPr>
              <w:pStyle w:val="TableText"/>
              <w:keepNext/>
              <w:rPr>
                <w:b/>
                <w:highlight w:val="yellow"/>
              </w:rPr>
            </w:pPr>
            <w:r>
              <w:rPr>
                <w:b/>
              </w:rPr>
              <w:lastRenderedPageBreak/>
              <w:t>Orthoptera</w:t>
            </w:r>
          </w:p>
        </w:tc>
      </w:tr>
      <w:tr w:rsidR="00835730" w:rsidRPr="00F94C7B" w:rsidTr="000E20AC">
        <w:trPr>
          <w:cantSplit/>
          <w:trHeight w:val="75"/>
          <w:jc w:val="center"/>
        </w:trPr>
        <w:tc>
          <w:tcPr>
            <w:tcW w:w="2001" w:type="dxa"/>
            <w:shd w:val="clear" w:color="auto" w:fill="auto"/>
          </w:tcPr>
          <w:p w:rsidR="00835730" w:rsidRPr="00FC409A" w:rsidRDefault="00835730" w:rsidP="004062C9">
            <w:pPr>
              <w:pStyle w:val="TableText"/>
              <w:rPr>
                <w:lang w:val="pt-BR"/>
              </w:rPr>
            </w:pPr>
            <w:r w:rsidRPr="00F94C7B">
              <w:rPr>
                <w:i/>
                <w:lang w:val="pt-BR"/>
              </w:rPr>
              <w:t xml:space="preserve">Atractomorpha lata </w:t>
            </w:r>
            <w:r w:rsidRPr="00FC409A">
              <w:rPr>
                <w:lang w:val="pt-BR"/>
              </w:rPr>
              <w:t>Mochulsky 1866</w:t>
            </w:r>
          </w:p>
          <w:p w:rsidR="00835730" w:rsidRPr="00FC409A" w:rsidRDefault="00835730" w:rsidP="004062C9">
            <w:pPr>
              <w:pStyle w:val="TableText"/>
              <w:rPr>
                <w:lang w:val="pt-BR"/>
              </w:rPr>
            </w:pPr>
            <w:r w:rsidRPr="00FC409A">
              <w:rPr>
                <w:lang w:val="pt-BR"/>
              </w:rPr>
              <w:t>[Pyrgomorphidae]</w:t>
            </w:r>
          </w:p>
          <w:p w:rsidR="00835730" w:rsidRPr="00F94C7B" w:rsidRDefault="00835730" w:rsidP="004062C9">
            <w:pPr>
              <w:pStyle w:val="TableText"/>
              <w:rPr>
                <w:i/>
                <w:highlight w:val="yellow"/>
                <w:lang w:val="pt-BR"/>
              </w:rPr>
            </w:pPr>
            <w:r>
              <w:rPr>
                <w:lang w:val="pt-BR"/>
              </w:rPr>
              <w:t>D</w:t>
            </w:r>
            <w:r w:rsidRPr="00FC409A">
              <w:rPr>
                <w:lang w:val="pt-BR"/>
              </w:rPr>
              <w:t>ifferentiate grasshopper</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(Kim 2009; QIA 2015b)</w:t>
            </w:r>
          </w:p>
        </w:tc>
        <w:tc>
          <w:tcPr>
            <w:tcW w:w="2000" w:type="dxa"/>
            <w:shd w:val="clear" w:color="auto" w:fill="auto"/>
          </w:tcPr>
          <w:p w:rsidR="00835730" w:rsidRPr="00F94C7B" w:rsidRDefault="00835730" w:rsidP="004062C9">
            <w:pPr>
              <w:pStyle w:val="TableText"/>
              <w:rPr>
                <w:szCs w:val="16"/>
                <w:highlight w:val="yellow"/>
              </w:rPr>
            </w:pPr>
            <w:r w:rsidRPr="00F94C7B">
              <w:t>No records found</w:t>
            </w:r>
          </w:p>
        </w:tc>
        <w:tc>
          <w:tcPr>
            <w:tcW w:w="2000" w:type="dxa"/>
            <w:shd w:val="clear" w:color="auto" w:fill="auto"/>
          </w:tcPr>
          <w:p w:rsidR="00835730" w:rsidRPr="00F94C7B" w:rsidRDefault="00835730" w:rsidP="002200A4">
            <w:pPr>
              <w:pStyle w:val="TableText"/>
              <w:rPr>
                <w:highlight w:val="yellow"/>
              </w:rPr>
            </w:pPr>
            <w:r w:rsidRPr="00F94C7B">
              <w:t xml:space="preserve">No. </w:t>
            </w:r>
            <w:r>
              <w:rPr>
                <w:i/>
              </w:rPr>
              <w:t xml:space="preserve">Atractomorpha </w:t>
            </w:r>
            <w:r w:rsidRPr="00FC409A">
              <w:rPr>
                <w:i/>
              </w:rPr>
              <w:t>lata</w:t>
            </w:r>
            <w:r w:rsidRPr="00F94C7B">
              <w:t xml:space="preserve"> is a leaf eating grasshopper </w:t>
            </w:r>
            <w:r>
              <w:rPr>
                <w:noProof/>
              </w:rPr>
              <w:t>(Kim 2009; Ohgushi 2008)</w:t>
            </w:r>
            <w:r w:rsidRPr="00F94C7B">
              <w:t xml:space="preserve">. It attacks leaves of </w:t>
            </w:r>
            <w:r>
              <w:rPr>
                <w:i/>
              </w:rPr>
              <w:t>Solidago </w:t>
            </w:r>
            <w:r w:rsidRPr="00AD4DAA">
              <w:rPr>
                <w:i/>
              </w:rPr>
              <w:t>altissima</w:t>
            </w:r>
            <w:r w:rsidRPr="00F94C7B">
              <w:t xml:space="preserve"> </w:t>
            </w:r>
            <w:r>
              <w:rPr>
                <w:noProof/>
              </w:rPr>
              <w:t>(Kajita 1979)</w:t>
            </w:r>
            <w:r w:rsidRPr="00F94C7B">
              <w:t xml:space="preserve"> and sesame plants during the vegetative and flowering stage </w:t>
            </w:r>
            <w:r>
              <w:rPr>
                <w:noProof/>
              </w:rPr>
              <w:t>(Sintim, Tashiro &amp; Motoyama 2010; Yoshioka, Kadoya &amp; Suda 2010)</w:t>
            </w:r>
            <w:r w:rsidRPr="00F94C7B">
              <w:t xml:space="preserve">. It has been known to cause feeding damage to buds, young fruits and new leaves on loquats </w:t>
            </w:r>
            <w:r>
              <w:rPr>
                <w:noProof/>
              </w:rPr>
              <w:t>(Souda 2008)</w:t>
            </w:r>
            <w:r w:rsidRPr="00F94C7B">
              <w:t>, however, there is no evidence of damage to strawberry fruit. In addition to this, they are likely to hop away when disturbed, and are therefore highly unlikely to be accidentally collected during harvest.</w:t>
            </w:r>
          </w:p>
        </w:tc>
        <w:tc>
          <w:tcPr>
            <w:tcW w:w="2000" w:type="dxa"/>
            <w:shd w:val="clear" w:color="auto" w:fill="auto"/>
          </w:tcPr>
          <w:p w:rsidR="00835730" w:rsidRPr="00F94C7B" w:rsidRDefault="00835730" w:rsidP="004062C9">
            <w:pPr>
              <w:pStyle w:val="TableText"/>
              <w:rPr>
                <w:highlight w:val="yellow"/>
              </w:rPr>
            </w:pPr>
            <w:r w:rsidRPr="00F94C7B">
              <w:t>Assessment not required</w:t>
            </w:r>
          </w:p>
        </w:tc>
        <w:tc>
          <w:tcPr>
            <w:tcW w:w="2000" w:type="dxa"/>
            <w:shd w:val="clear" w:color="auto" w:fill="auto"/>
          </w:tcPr>
          <w:p w:rsidR="00835730" w:rsidRPr="00F94C7B" w:rsidRDefault="00835730" w:rsidP="004062C9">
            <w:pPr>
              <w:pStyle w:val="TableText"/>
              <w:rPr>
                <w:highlight w:val="yellow"/>
              </w:rPr>
            </w:pPr>
            <w:r w:rsidRPr="00F94C7B">
              <w:t>Assessment not required</w:t>
            </w:r>
          </w:p>
        </w:tc>
        <w:tc>
          <w:tcPr>
            <w:tcW w:w="2000" w:type="dxa"/>
            <w:shd w:val="clear" w:color="auto" w:fill="auto"/>
          </w:tcPr>
          <w:p w:rsidR="00835730" w:rsidRPr="00F94C7B" w:rsidRDefault="00835730" w:rsidP="004062C9">
            <w:pPr>
              <w:pStyle w:val="TableText"/>
              <w:rPr>
                <w:highlight w:val="yellow"/>
              </w:rPr>
            </w:pPr>
            <w:r w:rsidRPr="00F94C7B">
              <w:t>No</w:t>
            </w:r>
          </w:p>
        </w:tc>
      </w:tr>
      <w:tr w:rsidR="00835730" w:rsidRPr="00F94C7B" w:rsidTr="00CF5FAB">
        <w:trPr>
          <w:trHeight w:val="75"/>
          <w:jc w:val="center"/>
        </w:trPr>
        <w:tc>
          <w:tcPr>
            <w:tcW w:w="14002" w:type="dxa"/>
            <w:gridSpan w:val="7"/>
            <w:shd w:val="clear" w:color="auto" w:fill="auto"/>
          </w:tcPr>
          <w:p w:rsidR="00835730" w:rsidRPr="00F94C7B" w:rsidRDefault="00835730" w:rsidP="000B5EE7">
            <w:pPr>
              <w:pStyle w:val="TableText"/>
              <w:keepNext/>
              <w:rPr>
                <w:b/>
                <w:highlight w:val="yellow"/>
              </w:rPr>
            </w:pPr>
            <w:r w:rsidRPr="00F94C7B">
              <w:rPr>
                <w:b/>
              </w:rPr>
              <w:t>Thysanoptera</w:t>
            </w:r>
          </w:p>
        </w:tc>
      </w:tr>
      <w:tr w:rsidR="00835730" w:rsidRPr="00F94C7B" w:rsidTr="00975815">
        <w:trPr>
          <w:cantSplit/>
          <w:trHeight w:val="75"/>
          <w:jc w:val="center"/>
        </w:trPr>
        <w:tc>
          <w:tcPr>
            <w:tcW w:w="2001" w:type="dxa"/>
            <w:shd w:val="clear" w:color="auto" w:fill="auto"/>
          </w:tcPr>
          <w:p w:rsidR="00835730" w:rsidRDefault="00835730" w:rsidP="00517A83">
            <w:pPr>
              <w:pStyle w:val="TableText"/>
              <w:rPr>
                <w:lang w:val="pt-BR"/>
              </w:rPr>
            </w:pPr>
            <w:r>
              <w:rPr>
                <w:i/>
                <w:lang w:val="pt-BR"/>
              </w:rPr>
              <w:t xml:space="preserve">Anaphothrips obscurus </w:t>
            </w:r>
            <w:r w:rsidRPr="00560DD0">
              <w:rPr>
                <w:lang w:val="pt-BR"/>
              </w:rPr>
              <w:t>Müller 1776</w:t>
            </w:r>
          </w:p>
          <w:p w:rsidR="00835730" w:rsidRDefault="00835730" w:rsidP="00517A83">
            <w:pPr>
              <w:pStyle w:val="TableText"/>
              <w:rPr>
                <w:lang w:val="pt-BR"/>
              </w:rPr>
            </w:pPr>
            <w:r>
              <w:rPr>
                <w:lang w:val="pt-BR"/>
              </w:rPr>
              <w:t>[Thripidae]</w:t>
            </w:r>
          </w:p>
          <w:p w:rsidR="00835730" w:rsidRPr="00560DD0" w:rsidRDefault="00835730" w:rsidP="00517A83">
            <w:pPr>
              <w:pStyle w:val="TableText"/>
              <w:rPr>
                <w:lang w:val="pt-BR"/>
              </w:rPr>
            </w:pPr>
            <w:r>
              <w:rPr>
                <w:lang w:val="pt-BR"/>
              </w:rPr>
              <w:t>Grass thrips</w:t>
            </w:r>
          </w:p>
        </w:tc>
        <w:tc>
          <w:tcPr>
            <w:tcW w:w="2001" w:type="dxa"/>
            <w:shd w:val="clear" w:color="auto" w:fill="auto"/>
          </w:tcPr>
          <w:p w:rsidR="00835730" w:rsidRPr="00F94C7B" w:rsidRDefault="00835730" w:rsidP="002200A4">
            <w:pPr>
              <w:pStyle w:val="TableText"/>
            </w:pPr>
            <w:r>
              <w:t xml:space="preserve">Yes </w:t>
            </w:r>
            <w:r>
              <w:rPr>
                <w:noProof/>
              </w:rPr>
              <w:t>(Masumoto, Oda &amp; Hayase 2003)</w:t>
            </w:r>
          </w:p>
        </w:tc>
        <w:tc>
          <w:tcPr>
            <w:tcW w:w="2000" w:type="dxa"/>
            <w:shd w:val="clear" w:color="auto" w:fill="auto"/>
          </w:tcPr>
          <w:p w:rsidR="00835730" w:rsidRPr="00F94C7B" w:rsidRDefault="00835730" w:rsidP="002200A4">
            <w:pPr>
              <w:pStyle w:val="TableText"/>
            </w:pPr>
            <w:r>
              <w:t xml:space="preserve">Yes. NSW, SA </w:t>
            </w:r>
            <w:r>
              <w:rPr>
                <w:noProof/>
              </w:rPr>
              <w:t>(ALA 2016)</w:t>
            </w:r>
            <w:r>
              <w:t>.</w:t>
            </w:r>
          </w:p>
        </w:tc>
        <w:tc>
          <w:tcPr>
            <w:tcW w:w="2000" w:type="dxa"/>
            <w:shd w:val="clear" w:color="auto" w:fill="auto"/>
          </w:tcPr>
          <w:p w:rsidR="00835730" w:rsidRPr="00844F2F" w:rsidRDefault="00835730" w:rsidP="00517A83">
            <w:pPr>
              <w:pStyle w:val="TableText"/>
            </w:pPr>
            <w:r w:rsidRPr="00F94C7B">
              <w:t>Assessment not required</w:t>
            </w:r>
          </w:p>
        </w:tc>
        <w:tc>
          <w:tcPr>
            <w:tcW w:w="2000" w:type="dxa"/>
            <w:shd w:val="clear" w:color="auto" w:fill="auto"/>
          </w:tcPr>
          <w:p w:rsidR="00835730" w:rsidRPr="00844F2F" w:rsidRDefault="00835730" w:rsidP="00517A83">
            <w:pPr>
              <w:pStyle w:val="TableText"/>
            </w:pPr>
            <w:r w:rsidRPr="00F94C7B">
              <w:t>Assessment not required</w:t>
            </w:r>
          </w:p>
        </w:tc>
        <w:tc>
          <w:tcPr>
            <w:tcW w:w="2000" w:type="dxa"/>
            <w:shd w:val="clear" w:color="auto" w:fill="auto"/>
          </w:tcPr>
          <w:p w:rsidR="00835730" w:rsidRPr="00844F2F" w:rsidRDefault="00835730" w:rsidP="00517A83">
            <w:pPr>
              <w:pStyle w:val="TableText"/>
            </w:pPr>
            <w:r w:rsidRPr="00F94C7B">
              <w:t>Assessment not required</w:t>
            </w:r>
          </w:p>
        </w:tc>
        <w:tc>
          <w:tcPr>
            <w:tcW w:w="2000" w:type="dxa"/>
            <w:shd w:val="clear" w:color="auto" w:fill="auto"/>
          </w:tcPr>
          <w:p w:rsidR="00835730" w:rsidRPr="00844F2F" w:rsidRDefault="00835730" w:rsidP="00517A83">
            <w:pPr>
              <w:pStyle w:val="TableText"/>
            </w:pPr>
            <w:r>
              <w:t>No</w:t>
            </w:r>
          </w:p>
        </w:tc>
      </w:tr>
      <w:tr w:rsidR="00835730" w:rsidRPr="00F94C7B" w:rsidTr="00975815">
        <w:trPr>
          <w:cantSplit/>
          <w:trHeight w:val="75"/>
          <w:jc w:val="center"/>
        </w:trPr>
        <w:tc>
          <w:tcPr>
            <w:tcW w:w="2001" w:type="dxa"/>
            <w:shd w:val="clear" w:color="auto" w:fill="auto"/>
          </w:tcPr>
          <w:p w:rsidR="00835730" w:rsidRPr="00FC409A" w:rsidRDefault="00835730" w:rsidP="00517A83">
            <w:pPr>
              <w:pStyle w:val="TableText"/>
              <w:rPr>
                <w:lang w:val="pt-BR"/>
              </w:rPr>
            </w:pPr>
            <w:r w:rsidRPr="00F94C7B">
              <w:rPr>
                <w:i/>
                <w:lang w:val="pt-BR"/>
              </w:rPr>
              <w:lastRenderedPageBreak/>
              <w:t xml:space="preserve">Frankliniella intonsa </w:t>
            </w:r>
            <w:r w:rsidRPr="00FC409A">
              <w:rPr>
                <w:lang w:val="pt-BR"/>
              </w:rPr>
              <w:t>Trybom 1895</w:t>
            </w:r>
          </w:p>
          <w:p w:rsidR="00835730" w:rsidRPr="00FC409A" w:rsidRDefault="00835730" w:rsidP="00517A83">
            <w:pPr>
              <w:pStyle w:val="TableText"/>
              <w:rPr>
                <w:lang w:val="pt-BR"/>
              </w:rPr>
            </w:pPr>
            <w:r w:rsidRPr="00FC409A">
              <w:rPr>
                <w:lang w:val="pt-BR"/>
              </w:rPr>
              <w:t>[Thripidae]</w:t>
            </w:r>
          </w:p>
          <w:p w:rsidR="00835730" w:rsidRPr="00F94C7B" w:rsidRDefault="00835730" w:rsidP="00517A83">
            <w:pPr>
              <w:pStyle w:val="TableText"/>
              <w:rPr>
                <w:i/>
                <w:highlight w:val="yellow"/>
                <w:lang w:val="pt-BR"/>
              </w:rPr>
            </w:pPr>
            <w:r>
              <w:rPr>
                <w:lang w:val="pt-BR"/>
              </w:rPr>
              <w:t>Eurasian flower thrips, garden thrips, f</w:t>
            </w:r>
            <w:r w:rsidRPr="00FC409A">
              <w:rPr>
                <w:lang w:val="pt-BR"/>
              </w:rPr>
              <w:t>lower thrips</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(QIA 2015b)</w:t>
            </w:r>
          </w:p>
        </w:tc>
        <w:tc>
          <w:tcPr>
            <w:tcW w:w="2000" w:type="dxa"/>
            <w:shd w:val="clear" w:color="auto" w:fill="auto"/>
          </w:tcPr>
          <w:p w:rsidR="00835730" w:rsidRPr="00F94C7B" w:rsidRDefault="00835730" w:rsidP="00517A83">
            <w:pPr>
              <w:pStyle w:val="TableText"/>
              <w:rPr>
                <w:szCs w:val="16"/>
                <w:highlight w:val="yellow"/>
              </w:rPr>
            </w:pPr>
            <w:r w:rsidRPr="00F94C7B">
              <w:t>No records found</w:t>
            </w:r>
          </w:p>
        </w:tc>
        <w:tc>
          <w:tcPr>
            <w:tcW w:w="2000" w:type="dxa"/>
            <w:shd w:val="clear" w:color="auto" w:fill="auto"/>
          </w:tcPr>
          <w:p w:rsidR="00835730" w:rsidRPr="00844F2F" w:rsidRDefault="00835730" w:rsidP="002200A4">
            <w:pPr>
              <w:pStyle w:val="TableText"/>
            </w:pPr>
            <w:r w:rsidRPr="00844F2F">
              <w:t xml:space="preserve">Yes. </w:t>
            </w:r>
            <w:r>
              <w:t xml:space="preserve">This species </w:t>
            </w:r>
            <w:r w:rsidRPr="00844F2F">
              <w:t xml:space="preserve">oviposits on and feeds on fruit, flowers and leaves, causing suction injury, premature fruit drop and discoloration </w:t>
            </w:r>
            <w:r>
              <w:rPr>
                <w:noProof/>
              </w:rPr>
              <w:t>(CABI 2015a; Plantwise 2015)</w:t>
            </w:r>
            <w:r w:rsidRPr="00844F2F">
              <w:t>.</w:t>
            </w:r>
          </w:p>
        </w:tc>
        <w:tc>
          <w:tcPr>
            <w:tcW w:w="2000" w:type="dxa"/>
            <w:shd w:val="clear" w:color="auto" w:fill="auto"/>
          </w:tcPr>
          <w:p w:rsidR="00835730" w:rsidRPr="00844F2F" w:rsidRDefault="00835730" w:rsidP="002200A4">
            <w:pPr>
              <w:pStyle w:val="TableText"/>
            </w:pPr>
            <w:r w:rsidRPr="00844F2F">
              <w:t xml:space="preserve">Yes. </w:t>
            </w:r>
            <w:r>
              <w:t>This species</w:t>
            </w:r>
            <w:r w:rsidRPr="00844F2F">
              <w:t xml:space="preserve"> is polyphagous and has a wide host range, many of which are present in Australia </w:t>
            </w:r>
            <w:r>
              <w:rPr>
                <w:noProof/>
              </w:rPr>
              <w:t>(CABI 2015a; Plantwise 2015)</w:t>
            </w:r>
            <w:r w:rsidRPr="00844F2F">
              <w:t xml:space="preserve">. </w:t>
            </w:r>
            <w:r w:rsidRPr="00844F2F">
              <w:rPr>
                <w:i/>
              </w:rPr>
              <w:t>Frankliniella</w:t>
            </w:r>
            <w:r>
              <w:rPr>
                <w:i/>
              </w:rPr>
              <w:t xml:space="preserve"> </w:t>
            </w:r>
            <w:r w:rsidRPr="00844F2F">
              <w:rPr>
                <w:i/>
              </w:rPr>
              <w:t>intonsa</w:t>
            </w:r>
            <w:r w:rsidRPr="00844F2F">
              <w:t xml:space="preserve"> is present in Europe, Asia, North America and New Zealand </w:t>
            </w:r>
            <w:r>
              <w:rPr>
                <w:noProof/>
              </w:rPr>
              <w:t>(CABI 2016)</w:t>
            </w:r>
            <w:r w:rsidRPr="00844F2F">
              <w:t>. Its wide host range and ability to inhabit areas with wide climatic ranges suggests it may establish and spread in Australia.</w:t>
            </w:r>
          </w:p>
        </w:tc>
        <w:tc>
          <w:tcPr>
            <w:tcW w:w="2000" w:type="dxa"/>
            <w:shd w:val="clear" w:color="auto" w:fill="auto"/>
          </w:tcPr>
          <w:p w:rsidR="00835730" w:rsidRPr="00844F2F" w:rsidRDefault="00835730" w:rsidP="002200A4">
            <w:pPr>
              <w:pStyle w:val="TableText"/>
              <w:rPr>
                <w:highlight w:val="yellow"/>
              </w:rPr>
            </w:pPr>
            <w:r w:rsidRPr="00844F2F">
              <w:t xml:space="preserve">Yes. </w:t>
            </w:r>
            <w:r>
              <w:t>This species</w:t>
            </w:r>
            <w:r w:rsidRPr="00844F2F">
              <w:t xml:space="preserve"> is polyphagous with a large host range, associated with economic damage of several crop species: asparagus, chrysanthemum, cotton, okra, rice, tomatoes and peas </w:t>
            </w:r>
            <w:r>
              <w:rPr>
                <w:noProof/>
              </w:rPr>
              <w:t>(CABI 2015a)</w:t>
            </w:r>
            <w:r w:rsidRPr="00844F2F">
              <w:t xml:space="preserve">. As part of a pest complex, </w:t>
            </w:r>
            <w:r w:rsidRPr="00844F2F">
              <w:rPr>
                <w:i/>
              </w:rPr>
              <w:t>F. intonsa</w:t>
            </w:r>
            <w:r w:rsidRPr="00844F2F">
              <w:t xml:space="preserve"> has been associated with economic damage to strawberries by deforming fruit in Italy and the UK, lucerne in former Czechoslovakia and nectarines in Greece </w:t>
            </w:r>
            <w:r>
              <w:rPr>
                <w:noProof/>
              </w:rPr>
              <w:t>(Alford 2007; CABI 2015a)</w:t>
            </w:r>
            <w:r w:rsidRPr="00844F2F">
              <w:t>.</w:t>
            </w:r>
          </w:p>
        </w:tc>
        <w:tc>
          <w:tcPr>
            <w:tcW w:w="2000" w:type="dxa"/>
            <w:shd w:val="clear" w:color="auto" w:fill="auto"/>
          </w:tcPr>
          <w:p w:rsidR="00835730" w:rsidRPr="00844F2F" w:rsidRDefault="00835730" w:rsidP="00517A83">
            <w:pPr>
              <w:pStyle w:val="TableText"/>
              <w:rPr>
                <w:highlight w:val="yellow"/>
              </w:rPr>
            </w:pPr>
            <w:r w:rsidRPr="00844F2F">
              <w:t>Yes (EP)</w:t>
            </w:r>
          </w:p>
        </w:tc>
      </w:tr>
      <w:tr w:rsidR="00835730" w:rsidRPr="00F94C7B" w:rsidTr="00975815">
        <w:trPr>
          <w:cantSplit/>
          <w:trHeight w:val="75"/>
          <w:jc w:val="center"/>
        </w:trPr>
        <w:tc>
          <w:tcPr>
            <w:tcW w:w="2001" w:type="dxa"/>
            <w:shd w:val="clear" w:color="auto" w:fill="auto"/>
          </w:tcPr>
          <w:p w:rsidR="00835730" w:rsidRPr="00FC409A" w:rsidRDefault="00835730" w:rsidP="00517A83">
            <w:pPr>
              <w:pStyle w:val="TableText"/>
              <w:rPr>
                <w:lang w:val="pt-BR"/>
              </w:rPr>
            </w:pPr>
            <w:r w:rsidRPr="00F94C7B">
              <w:rPr>
                <w:i/>
                <w:lang w:val="pt-BR"/>
              </w:rPr>
              <w:lastRenderedPageBreak/>
              <w:t xml:space="preserve">Frankliniella occidentalis </w:t>
            </w:r>
            <w:r w:rsidRPr="00FC409A">
              <w:rPr>
                <w:lang w:val="pt-BR"/>
              </w:rPr>
              <w:t>Pergande 1895</w:t>
            </w:r>
          </w:p>
          <w:p w:rsidR="00835730" w:rsidRPr="00FC409A" w:rsidRDefault="00835730" w:rsidP="00517A83">
            <w:pPr>
              <w:pStyle w:val="TableText"/>
              <w:rPr>
                <w:lang w:val="pt-BR"/>
              </w:rPr>
            </w:pPr>
            <w:r w:rsidRPr="00FC409A">
              <w:rPr>
                <w:lang w:val="pt-BR"/>
              </w:rPr>
              <w:t>[Thripidae]</w:t>
            </w:r>
          </w:p>
          <w:p w:rsidR="00835730" w:rsidRPr="00F94C7B" w:rsidRDefault="00835730" w:rsidP="00517A83">
            <w:pPr>
              <w:pStyle w:val="TableText"/>
              <w:rPr>
                <w:i/>
                <w:highlight w:val="yellow"/>
                <w:lang w:val="pt-BR"/>
              </w:rPr>
            </w:pPr>
            <w:r>
              <w:rPr>
                <w:lang w:val="pt-BR"/>
              </w:rPr>
              <w:t>W</w:t>
            </w:r>
            <w:r w:rsidRPr="00FC409A">
              <w:rPr>
                <w:lang w:val="pt-BR"/>
              </w:rPr>
              <w:t>estern flower thrips</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(QIA 2015b)</w:t>
            </w:r>
          </w:p>
        </w:tc>
        <w:tc>
          <w:tcPr>
            <w:tcW w:w="2000" w:type="dxa"/>
            <w:shd w:val="clear" w:color="auto" w:fill="auto"/>
          </w:tcPr>
          <w:p w:rsidR="00835730" w:rsidRPr="00F94C7B" w:rsidRDefault="00835730" w:rsidP="00517A83">
            <w:pPr>
              <w:pStyle w:val="TableText"/>
            </w:pPr>
            <w:r w:rsidRPr="00F94C7B">
              <w:t xml:space="preserve">Yes. ACT, NSW, Qld, SA, Tas., Vic. and WA </w:t>
            </w:r>
            <w:r>
              <w:rPr>
                <w:noProof/>
              </w:rPr>
              <w:t>(Plant Health Australia 2001)</w:t>
            </w:r>
            <w:r w:rsidRPr="00F94C7B">
              <w:t>.</w:t>
            </w:r>
          </w:p>
          <w:p w:rsidR="00835730" w:rsidRPr="00F94C7B" w:rsidRDefault="00835730" w:rsidP="002200A4">
            <w:pPr>
              <w:pStyle w:val="TableText"/>
              <w:rPr>
                <w:szCs w:val="16"/>
                <w:highlight w:val="yellow"/>
              </w:rPr>
            </w:pPr>
            <w:r w:rsidRPr="00F94C7B">
              <w:rPr>
                <w:szCs w:val="16"/>
              </w:rPr>
              <w:t xml:space="preserve">Prohibited pest in NT </w:t>
            </w:r>
            <w:r>
              <w:rPr>
                <w:noProof/>
                <w:szCs w:val="16"/>
              </w:rPr>
              <w:t>(DRDPIFR NT 2008)</w:t>
            </w:r>
            <w:r w:rsidRPr="00F94C7B">
              <w:rPr>
                <w:szCs w:val="16"/>
              </w:rPr>
              <w:t xml:space="preserve"> and domestic restrictions are in place.</w:t>
            </w:r>
          </w:p>
        </w:tc>
        <w:tc>
          <w:tcPr>
            <w:tcW w:w="2000" w:type="dxa"/>
            <w:shd w:val="clear" w:color="auto" w:fill="auto"/>
          </w:tcPr>
          <w:p w:rsidR="00835730" w:rsidRPr="00C11DED" w:rsidRDefault="00835730" w:rsidP="002200A4">
            <w:pPr>
              <w:pStyle w:val="TableText"/>
            </w:pPr>
            <w:r w:rsidRPr="00C11DED">
              <w:t xml:space="preserve">Yes. This species feeds on leaves, stems, flowers and fruit of strawberries causing deformed fruit </w:t>
            </w:r>
            <w:r>
              <w:rPr>
                <w:noProof/>
              </w:rPr>
              <w:t>(Childers 1997)</w:t>
            </w:r>
            <w:r w:rsidRPr="00C11DED">
              <w:t xml:space="preserve">. Generally, adults, eggs, larvae and pupae can be carried on the fruit in trade </w:t>
            </w:r>
            <w:r>
              <w:rPr>
                <w:noProof/>
              </w:rPr>
              <w:t>(CABI 2014)</w:t>
            </w:r>
            <w:r w:rsidRPr="00C11DED">
              <w:t>.</w:t>
            </w:r>
          </w:p>
        </w:tc>
        <w:tc>
          <w:tcPr>
            <w:tcW w:w="2000" w:type="dxa"/>
            <w:shd w:val="clear" w:color="auto" w:fill="auto"/>
          </w:tcPr>
          <w:p w:rsidR="00835730" w:rsidRPr="00C11DED" w:rsidRDefault="00835730" w:rsidP="002200A4">
            <w:pPr>
              <w:pStyle w:val="TableText"/>
            </w:pPr>
            <w:r w:rsidRPr="00C11DED">
              <w:t xml:space="preserve">Yes. This thrips has a wide host range, including chrysanthemums, cucurbits, cotton, grapes, citrus and apple </w:t>
            </w:r>
            <w:r>
              <w:rPr>
                <w:noProof/>
              </w:rPr>
              <w:t>(CABI 2012)</w:t>
            </w:r>
            <w:r w:rsidRPr="00C11DED">
              <w:t xml:space="preserve">. </w:t>
            </w:r>
            <w:r>
              <w:rPr>
                <w:i/>
              </w:rPr>
              <w:t xml:space="preserve">Frankliniella </w:t>
            </w:r>
            <w:r w:rsidRPr="00C11DED">
              <w:rPr>
                <w:i/>
              </w:rPr>
              <w:t>occidentalis</w:t>
            </w:r>
            <w:r w:rsidRPr="00C11DED">
              <w:t xml:space="preserve"> is distributed globally </w:t>
            </w:r>
            <w:r>
              <w:rPr>
                <w:noProof/>
              </w:rPr>
              <w:t>(CABI 2014; Jones 2005; Kirk &amp; Terry 2003)</w:t>
            </w:r>
            <w:r w:rsidRPr="00C11DED">
              <w:t xml:space="preserve"> and has successfully spread across most of Australia </w:t>
            </w:r>
            <w:r>
              <w:rPr>
                <w:noProof/>
              </w:rPr>
              <w:t>(Plant Health Australia 2001)</w:t>
            </w:r>
            <w:r w:rsidRPr="00C11DED">
              <w:t xml:space="preserve">, indicating that suitable environments exist in NT for this thrips to establish </w:t>
            </w:r>
            <w:r>
              <w:rPr>
                <w:noProof/>
              </w:rPr>
              <w:t>(CABI 2014; Davidson, Butler &amp; Teulon 2006; Jones 2005; Kirk &amp; Terry 2003)</w:t>
            </w:r>
            <w:r w:rsidRPr="00C11DED">
              <w:t>.</w:t>
            </w:r>
          </w:p>
        </w:tc>
        <w:tc>
          <w:tcPr>
            <w:tcW w:w="2000" w:type="dxa"/>
            <w:shd w:val="clear" w:color="auto" w:fill="auto"/>
          </w:tcPr>
          <w:p w:rsidR="00835730" w:rsidRPr="00C11DED" w:rsidRDefault="00835730" w:rsidP="002200A4">
            <w:pPr>
              <w:pStyle w:val="TableText"/>
              <w:rPr>
                <w:highlight w:val="yellow"/>
              </w:rPr>
            </w:pPr>
            <w:r w:rsidRPr="00C11DED">
              <w:t>Yes. This is a major pest causing direct damage through feeding and oviposition injury as well as via transmission of</w:t>
            </w:r>
            <w:r>
              <w:t xml:space="preserve"> at least five tospoviruses. </w:t>
            </w:r>
            <w:r w:rsidRPr="00C11DED">
              <w:rPr>
                <w:i/>
              </w:rPr>
              <w:t>Frankliniella</w:t>
            </w:r>
            <w:r>
              <w:rPr>
                <w:i/>
              </w:rPr>
              <w:t xml:space="preserve"> </w:t>
            </w:r>
            <w:r w:rsidRPr="00C11DED">
              <w:rPr>
                <w:i/>
              </w:rPr>
              <w:t>occidentalis</w:t>
            </w:r>
            <w:r w:rsidRPr="00C11DED">
              <w:t xml:space="preserve"> feeds on leaves, flowers, stems and fruit </w:t>
            </w:r>
            <w:r>
              <w:rPr>
                <w:noProof/>
              </w:rPr>
              <w:t>(CABI 2014; Davidson, Butler &amp; Teulon 2006; Jones 2005; Stavisky et al. 2002)</w:t>
            </w:r>
            <w:r w:rsidRPr="00C11DED">
              <w:t xml:space="preserve">. It can cause secondary bacterial and viral infection to crops causing fruit spoilage </w:t>
            </w:r>
            <w:r>
              <w:rPr>
                <w:noProof/>
              </w:rPr>
              <w:t>(Childers 1997)</w:t>
            </w:r>
            <w:r w:rsidRPr="00C11DED">
              <w:t>.</w:t>
            </w:r>
          </w:p>
        </w:tc>
        <w:tc>
          <w:tcPr>
            <w:tcW w:w="2000" w:type="dxa"/>
            <w:shd w:val="clear" w:color="auto" w:fill="auto"/>
          </w:tcPr>
          <w:p w:rsidR="00835730" w:rsidRPr="00C11DED" w:rsidRDefault="00835730" w:rsidP="00517A83">
            <w:pPr>
              <w:pStyle w:val="TableText"/>
            </w:pPr>
            <w:r w:rsidRPr="00C11DED">
              <w:t>Yes (EP,</w:t>
            </w:r>
            <w:r>
              <w:t> </w:t>
            </w:r>
            <w:r w:rsidRPr="00C11DED">
              <w:t>NT)</w:t>
            </w:r>
          </w:p>
        </w:tc>
      </w:tr>
      <w:tr w:rsidR="00835730" w:rsidRPr="00F94C7B" w:rsidTr="00975815">
        <w:trPr>
          <w:cantSplit/>
          <w:trHeight w:val="75"/>
          <w:jc w:val="center"/>
        </w:trPr>
        <w:tc>
          <w:tcPr>
            <w:tcW w:w="2001" w:type="dxa"/>
            <w:shd w:val="clear" w:color="auto" w:fill="auto"/>
          </w:tcPr>
          <w:p w:rsidR="00835730" w:rsidRPr="00FC409A" w:rsidRDefault="00835730" w:rsidP="00517A83">
            <w:pPr>
              <w:pStyle w:val="TableText"/>
              <w:rPr>
                <w:lang w:val="pt-BR"/>
              </w:rPr>
            </w:pPr>
            <w:r w:rsidRPr="00F94C7B">
              <w:rPr>
                <w:i/>
                <w:lang w:val="pt-BR"/>
              </w:rPr>
              <w:lastRenderedPageBreak/>
              <w:t xml:space="preserve">Haplothrips chinensis </w:t>
            </w:r>
            <w:r w:rsidRPr="00FC409A">
              <w:rPr>
                <w:lang w:val="pt-BR"/>
              </w:rPr>
              <w:t>Priesner 1933</w:t>
            </w:r>
          </w:p>
          <w:p w:rsidR="00835730" w:rsidRPr="00FC409A" w:rsidRDefault="00835730" w:rsidP="00517A83">
            <w:pPr>
              <w:pStyle w:val="TableText"/>
              <w:rPr>
                <w:lang w:val="pt-BR"/>
              </w:rPr>
            </w:pPr>
            <w:r w:rsidRPr="00FC409A">
              <w:rPr>
                <w:lang w:val="pt-BR"/>
              </w:rPr>
              <w:t>[Thripidae]</w:t>
            </w:r>
          </w:p>
          <w:p w:rsidR="00835730" w:rsidRPr="00F94C7B" w:rsidRDefault="00835730" w:rsidP="00517A83">
            <w:pPr>
              <w:pStyle w:val="TableText"/>
              <w:rPr>
                <w:i/>
                <w:highlight w:val="yellow"/>
                <w:lang w:val="pt-BR"/>
              </w:rPr>
            </w:pPr>
            <w:r w:rsidRPr="00FC409A">
              <w:rPr>
                <w:lang w:val="pt-BR"/>
              </w:rPr>
              <w:t>Chinese thrips</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(QIA 2015b)</w:t>
            </w:r>
          </w:p>
        </w:tc>
        <w:tc>
          <w:tcPr>
            <w:tcW w:w="2000" w:type="dxa"/>
            <w:shd w:val="clear" w:color="auto" w:fill="auto"/>
          </w:tcPr>
          <w:p w:rsidR="00835730" w:rsidRPr="00F94C7B" w:rsidRDefault="00835730" w:rsidP="00517A83">
            <w:pPr>
              <w:pStyle w:val="TableText"/>
              <w:rPr>
                <w:szCs w:val="16"/>
                <w:highlight w:val="yellow"/>
              </w:rPr>
            </w:pPr>
            <w:r w:rsidRPr="00F94C7B">
              <w:t>No records found</w:t>
            </w:r>
          </w:p>
        </w:tc>
        <w:tc>
          <w:tcPr>
            <w:tcW w:w="2000" w:type="dxa"/>
            <w:shd w:val="clear" w:color="auto" w:fill="auto"/>
          </w:tcPr>
          <w:p w:rsidR="00835730" w:rsidRPr="00F94C7B" w:rsidRDefault="00835730" w:rsidP="002200A4">
            <w:pPr>
              <w:pStyle w:val="TableText"/>
              <w:rPr>
                <w:highlight w:val="yellow"/>
              </w:rPr>
            </w:pPr>
            <w:r w:rsidRPr="00F94C7B">
              <w:t xml:space="preserve">No. Initially recorded in the Republic of Korea on rose, chrysanthemum and other ornamentals </w:t>
            </w:r>
            <w:r>
              <w:rPr>
                <w:noProof/>
              </w:rPr>
              <w:t>(Woo &amp; Paik 1971)</w:t>
            </w:r>
            <w:r w:rsidRPr="00F94C7B">
              <w:t xml:space="preserve">. Rose is the most common host of this species </w:t>
            </w:r>
            <w:r>
              <w:rPr>
                <w:noProof/>
              </w:rPr>
              <w:t>(Hua, Liu &amp; Chang 1997; Wang 1997)</w:t>
            </w:r>
            <w:r w:rsidRPr="00F94C7B">
              <w:t xml:space="preserve">. Feeds and oviposits on flowers (Wang 1997). It has been reported on strawberry plants in Korea, but not on the fruit </w:t>
            </w:r>
            <w:r>
              <w:rPr>
                <w:noProof/>
              </w:rPr>
              <w:t>(QIA 2015b)</w:t>
            </w:r>
            <w:r w:rsidRPr="00F94C7B">
              <w:t>.</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975815">
        <w:trPr>
          <w:cantSplit/>
          <w:trHeight w:val="75"/>
          <w:jc w:val="center"/>
        </w:trPr>
        <w:tc>
          <w:tcPr>
            <w:tcW w:w="2001" w:type="dxa"/>
            <w:shd w:val="clear" w:color="auto" w:fill="auto"/>
          </w:tcPr>
          <w:p w:rsidR="00835730" w:rsidRPr="00FC409A" w:rsidRDefault="00835730" w:rsidP="00517A83">
            <w:pPr>
              <w:pStyle w:val="TableText"/>
              <w:rPr>
                <w:lang w:val="pt-BR"/>
              </w:rPr>
            </w:pPr>
            <w:r w:rsidRPr="00F94C7B">
              <w:rPr>
                <w:i/>
                <w:lang w:val="pt-BR"/>
              </w:rPr>
              <w:t xml:space="preserve">Megalurothrips distalis </w:t>
            </w:r>
            <w:r w:rsidRPr="00FC409A">
              <w:rPr>
                <w:lang w:val="pt-BR"/>
              </w:rPr>
              <w:t>Karny 1913</w:t>
            </w:r>
          </w:p>
          <w:p w:rsidR="00835730" w:rsidRPr="00F94C7B" w:rsidRDefault="00835730" w:rsidP="00517A83">
            <w:pPr>
              <w:pStyle w:val="TableText"/>
              <w:rPr>
                <w:i/>
                <w:highlight w:val="yellow"/>
                <w:lang w:val="pt-BR"/>
              </w:rPr>
            </w:pPr>
            <w:r w:rsidRPr="00FC409A">
              <w:rPr>
                <w:lang w:val="pt-BR"/>
              </w:rPr>
              <w:t>[Thripidae]</w:t>
            </w:r>
          </w:p>
        </w:tc>
        <w:tc>
          <w:tcPr>
            <w:tcW w:w="2001" w:type="dxa"/>
            <w:shd w:val="clear" w:color="auto" w:fill="auto"/>
          </w:tcPr>
          <w:p w:rsidR="00835730" w:rsidRPr="00F94C7B" w:rsidRDefault="00835730" w:rsidP="002200A4">
            <w:pPr>
              <w:pStyle w:val="TableText"/>
              <w:rPr>
                <w:highlight w:val="yellow"/>
                <w:lang w:val="pt-BR"/>
              </w:rPr>
            </w:pPr>
            <w:r w:rsidRPr="00F94C7B">
              <w:rPr>
                <w:lang w:val="pt-BR"/>
              </w:rPr>
              <w:t xml:space="preserve">Yes </w:t>
            </w:r>
            <w:r>
              <w:rPr>
                <w:noProof/>
                <w:lang w:val="pt-BR"/>
              </w:rPr>
              <w:t>(QIA 2015b)</w:t>
            </w:r>
          </w:p>
        </w:tc>
        <w:tc>
          <w:tcPr>
            <w:tcW w:w="2000" w:type="dxa"/>
            <w:shd w:val="clear" w:color="auto" w:fill="auto"/>
          </w:tcPr>
          <w:p w:rsidR="00835730" w:rsidRPr="00F94C7B" w:rsidRDefault="00835730" w:rsidP="00517A83">
            <w:pPr>
              <w:pStyle w:val="TableText"/>
              <w:rPr>
                <w:szCs w:val="16"/>
              </w:rPr>
            </w:pPr>
            <w:r w:rsidRPr="00F94C7B">
              <w:rPr>
                <w:szCs w:val="16"/>
              </w:rPr>
              <w:t xml:space="preserve">Yes. Qld </w:t>
            </w:r>
            <w:r>
              <w:rPr>
                <w:noProof/>
                <w:szCs w:val="16"/>
              </w:rPr>
              <w:t>(Plant Health Australia 2001)</w:t>
            </w:r>
            <w:r w:rsidRPr="00F94C7B">
              <w:rPr>
                <w:szCs w:val="16"/>
              </w:rPr>
              <w:t>.</w:t>
            </w:r>
          </w:p>
          <w:p w:rsidR="00835730" w:rsidRPr="00F94C7B" w:rsidRDefault="00835730" w:rsidP="002200A4">
            <w:pPr>
              <w:pStyle w:val="TableText"/>
              <w:rPr>
                <w:szCs w:val="16"/>
                <w:highlight w:val="yellow"/>
              </w:rPr>
            </w:pPr>
            <w:r w:rsidRPr="00F94C7B">
              <w:rPr>
                <w:szCs w:val="16"/>
              </w:rPr>
              <w:t xml:space="preserve">Listed as a Declared Organism (Prohibited (section 12)) for WA </w:t>
            </w:r>
            <w:r>
              <w:rPr>
                <w:noProof/>
                <w:szCs w:val="16"/>
              </w:rPr>
              <w:t>(Government of Western Australia 2016)</w:t>
            </w:r>
            <w:r w:rsidRPr="00F94C7B">
              <w:rPr>
                <w:szCs w:val="16"/>
              </w:rPr>
              <w:t xml:space="preserve"> and domestic restrictions are in place</w:t>
            </w:r>
          </w:p>
        </w:tc>
        <w:tc>
          <w:tcPr>
            <w:tcW w:w="2000" w:type="dxa"/>
            <w:shd w:val="clear" w:color="auto" w:fill="auto"/>
          </w:tcPr>
          <w:p w:rsidR="00835730" w:rsidRPr="00F94C7B" w:rsidRDefault="00835730" w:rsidP="002200A4">
            <w:pPr>
              <w:pStyle w:val="TableText"/>
              <w:rPr>
                <w:highlight w:val="yellow"/>
              </w:rPr>
            </w:pPr>
            <w:r w:rsidRPr="00F94C7B">
              <w:t xml:space="preserve">No. Mostly associated with flowers </w:t>
            </w:r>
            <w:r>
              <w:rPr>
                <w:noProof/>
              </w:rPr>
              <w:t>(Ananthakrishnan 1993; CABI 2016)</w:t>
            </w:r>
            <w:r w:rsidRPr="00F94C7B">
              <w:t>. No records of association with strawberry fruit have been found.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975815">
        <w:trPr>
          <w:cantSplit/>
          <w:trHeight w:val="75"/>
          <w:jc w:val="center"/>
        </w:trPr>
        <w:tc>
          <w:tcPr>
            <w:tcW w:w="2001" w:type="dxa"/>
            <w:shd w:val="clear" w:color="auto" w:fill="auto"/>
          </w:tcPr>
          <w:p w:rsidR="00835730" w:rsidRPr="00FC409A" w:rsidRDefault="00835730" w:rsidP="00517A83">
            <w:pPr>
              <w:pStyle w:val="TableText"/>
              <w:rPr>
                <w:lang w:val="pt-BR"/>
              </w:rPr>
            </w:pPr>
            <w:r w:rsidRPr="00F94C7B">
              <w:rPr>
                <w:i/>
                <w:lang w:val="pt-BR"/>
              </w:rPr>
              <w:t xml:space="preserve">Scirtothrips dorsalis </w:t>
            </w:r>
            <w:r w:rsidRPr="00FC409A">
              <w:rPr>
                <w:lang w:val="pt-BR"/>
              </w:rPr>
              <w:t>Hood 1919</w:t>
            </w:r>
          </w:p>
          <w:p w:rsidR="00835730" w:rsidRPr="00FC409A" w:rsidRDefault="00835730" w:rsidP="00517A83">
            <w:pPr>
              <w:pStyle w:val="TableText"/>
              <w:rPr>
                <w:lang w:val="pt-BR"/>
              </w:rPr>
            </w:pPr>
            <w:r w:rsidRPr="00FC409A">
              <w:rPr>
                <w:lang w:val="pt-BR"/>
              </w:rPr>
              <w:t>[Thripidae]</w:t>
            </w:r>
          </w:p>
          <w:p w:rsidR="00835730" w:rsidRPr="00F94C7B" w:rsidRDefault="00835730" w:rsidP="00517A83">
            <w:pPr>
              <w:pStyle w:val="TableText"/>
              <w:rPr>
                <w:i/>
                <w:highlight w:val="yellow"/>
                <w:lang w:val="pt-BR"/>
              </w:rPr>
            </w:pPr>
            <w:r>
              <w:rPr>
                <w:lang w:val="pt-BR"/>
              </w:rPr>
              <w:t>Chilli thrips, s</w:t>
            </w:r>
            <w:r w:rsidRPr="00FC409A">
              <w:rPr>
                <w:lang w:val="pt-BR"/>
              </w:rPr>
              <w:t>trawberry thrips</w:t>
            </w:r>
          </w:p>
        </w:tc>
        <w:tc>
          <w:tcPr>
            <w:tcW w:w="2001" w:type="dxa"/>
            <w:shd w:val="clear" w:color="auto" w:fill="auto"/>
          </w:tcPr>
          <w:p w:rsidR="00835730" w:rsidRPr="00F94C7B" w:rsidRDefault="00835730" w:rsidP="002200A4">
            <w:pPr>
              <w:pStyle w:val="TableText"/>
              <w:rPr>
                <w:highlight w:val="yellow"/>
                <w:lang w:val="pt-BR"/>
              </w:rPr>
            </w:pPr>
            <w:r w:rsidRPr="00F94C7B">
              <w:rPr>
                <w:lang w:val="pt-BR"/>
              </w:rPr>
              <w:t xml:space="preserve">Yes </w:t>
            </w:r>
            <w:r>
              <w:rPr>
                <w:noProof/>
                <w:lang w:val="pt-BR"/>
              </w:rPr>
              <w:t>(CABI &amp; EPPO 2010)</w:t>
            </w:r>
          </w:p>
        </w:tc>
        <w:tc>
          <w:tcPr>
            <w:tcW w:w="2000" w:type="dxa"/>
            <w:shd w:val="clear" w:color="auto" w:fill="auto"/>
          </w:tcPr>
          <w:p w:rsidR="00835730" w:rsidRPr="00F94C7B" w:rsidRDefault="00835730" w:rsidP="00517A83">
            <w:pPr>
              <w:pStyle w:val="TableText"/>
              <w:rPr>
                <w:szCs w:val="16"/>
              </w:rPr>
            </w:pPr>
            <w:r w:rsidRPr="00F94C7B">
              <w:rPr>
                <w:szCs w:val="16"/>
              </w:rPr>
              <w:t xml:space="preserve">Yes. NSW, NT, Qld </w:t>
            </w:r>
            <w:r>
              <w:rPr>
                <w:noProof/>
                <w:szCs w:val="16"/>
              </w:rPr>
              <w:t>(Plant Health Australia 2001)</w:t>
            </w:r>
            <w:r w:rsidRPr="00F94C7B">
              <w:rPr>
                <w:szCs w:val="16"/>
              </w:rPr>
              <w:t>.</w:t>
            </w:r>
          </w:p>
          <w:p w:rsidR="00835730" w:rsidRPr="00F94C7B" w:rsidRDefault="00835730" w:rsidP="002200A4">
            <w:pPr>
              <w:pStyle w:val="TableText"/>
              <w:rPr>
                <w:szCs w:val="16"/>
                <w:highlight w:val="yellow"/>
              </w:rPr>
            </w:pPr>
            <w:r w:rsidRPr="00F94C7B">
              <w:rPr>
                <w:szCs w:val="16"/>
              </w:rPr>
              <w:t xml:space="preserve">Listed as a Declared Organism (Permitted (section 11)) for WA </w:t>
            </w:r>
            <w:r>
              <w:rPr>
                <w:noProof/>
                <w:szCs w:val="16"/>
              </w:rPr>
              <w:t>(Government of Western Australia 2016)</w:t>
            </w:r>
            <w:r w:rsidRPr="00F94C7B">
              <w:rPr>
                <w:szCs w:val="16"/>
              </w:rPr>
              <w:t>.</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975815">
        <w:trPr>
          <w:cantSplit/>
          <w:trHeight w:val="75"/>
          <w:jc w:val="center"/>
        </w:trPr>
        <w:tc>
          <w:tcPr>
            <w:tcW w:w="2001" w:type="dxa"/>
            <w:shd w:val="clear" w:color="auto" w:fill="auto"/>
          </w:tcPr>
          <w:p w:rsidR="00835730" w:rsidRPr="00FC409A" w:rsidRDefault="00835730" w:rsidP="00517A83">
            <w:pPr>
              <w:pStyle w:val="TableText"/>
              <w:rPr>
                <w:lang w:val="pt-BR"/>
              </w:rPr>
            </w:pPr>
            <w:r w:rsidRPr="00F94C7B">
              <w:rPr>
                <w:i/>
                <w:lang w:val="pt-BR"/>
              </w:rPr>
              <w:lastRenderedPageBreak/>
              <w:t xml:space="preserve">Thrips hawaiiensis </w:t>
            </w:r>
            <w:r w:rsidRPr="00FC409A">
              <w:rPr>
                <w:lang w:val="pt-BR"/>
              </w:rPr>
              <w:t>Morgan 1913</w:t>
            </w:r>
          </w:p>
          <w:p w:rsidR="00835730" w:rsidRPr="00FC409A" w:rsidRDefault="00835730" w:rsidP="00517A83">
            <w:pPr>
              <w:pStyle w:val="TableText"/>
              <w:rPr>
                <w:lang w:val="pt-BR"/>
              </w:rPr>
            </w:pPr>
            <w:r w:rsidRPr="00FC409A">
              <w:rPr>
                <w:lang w:val="pt-BR"/>
              </w:rPr>
              <w:t>[Thripidae]</w:t>
            </w:r>
          </w:p>
          <w:p w:rsidR="00835730" w:rsidRPr="00F94C7B" w:rsidRDefault="00835730" w:rsidP="00517A83">
            <w:pPr>
              <w:pStyle w:val="TableText"/>
              <w:rPr>
                <w:i/>
                <w:highlight w:val="yellow"/>
                <w:lang w:val="pt-BR"/>
              </w:rPr>
            </w:pPr>
            <w:r w:rsidRPr="00FC409A">
              <w:rPr>
                <w:lang w:val="pt-BR"/>
              </w:rPr>
              <w:t>Hawaiian flower thrips</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(QIA 2015b)</w:t>
            </w:r>
          </w:p>
        </w:tc>
        <w:tc>
          <w:tcPr>
            <w:tcW w:w="2000" w:type="dxa"/>
            <w:shd w:val="clear" w:color="auto" w:fill="auto"/>
          </w:tcPr>
          <w:p w:rsidR="00835730" w:rsidRPr="00F94C7B" w:rsidRDefault="00835730" w:rsidP="002200A4">
            <w:pPr>
              <w:pStyle w:val="TableText"/>
              <w:rPr>
                <w:szCs w:val="16"/>
                <w:highlight w:val="yellow"/>
              </w:rPr>
            </w:pPr>
            <w:r w:rsidRPr="00F94C7B">
              <w:t xml:space="preserve">Yes. NSW, NT, Qld, SA, Vic., WA </w:t>
            </w:r>
            <w:r>
              <w:rPr>
                <w:noProof/>
              </w:rPr>
              <w:t>(Plant Health Australia 2001; Poole 2008, 2010)</w:t>
            </w:r>
            <w:r w:rsidRPr="00F94C7B">
              <w:t>.</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975815">
        <w:trPr>
          <w:cantSplit/>
          <w:trHeight w:val="75"/>
          <w:jc w:val="center"/>
        </w:trPr>
        <w:tc>
          <w:tcPr>
            <w:tcW w:w="2001" w:type="dxa"/>
            <w:shd w:val="clear" w:color="auto" w:fill="auto"/>
          </w:tcPr>
          <w:p w:rsidR="00835730" w:rsidRPr="00FC409A" w:rsidRDefault="00835730" w:rsidP="00517A83">
            <w:pPr>
              <w:pStyle w:val="TableText"/>
              <w:rPr>
                <w:lang w:val="pt-BR"/>
              </w:rPr>
            </w:pPr>
            <w:r w:rsidRPr="00F94C7B">
              <w:rPr>
                <w:i/>
                <w:lang w:val="pt-BR"/>
              </w:rPr>
              <w:t xml:space="preserve">Thrips palmi </w:t>
            </w:r>
            <w:r w:rsidRPr="00FC409A">
              <w:rPr>
                <w:lang w:val="pt-BR"/>
              </w:rPr>
              <w:t>Karny 1925</w:t>
            </w:r>
          </w:p>
          <w:p w:rsidR="00835730" w:rsidRPr="00FC409A" w:rsidRDefault="00835730" w:rsidP="00517A83">
            <w:pPr>
              <w:pStyle w:val="TableText"/>
              <w:rPr>
                <w:lang w:val="pt-BR"/>
              </w:rPr>
            </w:pPr>
            <w:r w:rsidRPr="00FC409A">
              <w:rPr>
                <w:lang w:val="pt-BR"/>
              </w:rPr>
              <w:t>[Thripidae]</w:t>
            </w:r>
          </w:p>
          <w:p w:rsidR="00835730" w:rsidRPr="00F94C7B" w:rsidRDefault="00835730" w:rsidP="00517A83">
            <w:pPr>
              <w:pStyle w:val="TableText"/>
              <w:rPr>
                <w:i/>
                <w:highlight w:val="yellow"/>
                <w:lang w:val="pt-BR"/>
              </w:rPr>
            </w:pPr>
            <w:r>
              <w:rPr>
                <w:lang w:val="pt-BR"/>
              </w:rPr>
              <w:t>M</w:t>
            </w:r>
            <w:r w:rsidRPr="00FC409A">
              <w:rPr>
                <w:lang w:val="pt-BR"/>
              </w:rPr>
              <w:t>elon thrips</w:t>
            </w:r>
          </w:p>
        </w:tc>
        <w:tc>
          <w:tcPr>
            <w:tcW w:w="2001" w:type="dxa"/>
            <w:shd w:val="clear" w:color="auto" w:fill="auto"/>
          </w:tcPr>
          <w:p w:rsidR="00835730" w:rsidRPr="00F94C7B" w:rsidRDefault="00835730" w:rsidP="002200A4">
            <w:pPr>
              <w:pStyle w:val="TableText"/>
              <w:rPr>
                <w:highlight w:val="yellow"/>
                <w:lang w:val="pt-BR"/>
              </w:rPr>
            </w:pPr>
            <w:r w:rsidRPr="00F94C7B">
              <w:rPr>
                <w:lang w:val="pt-BR"/>
              </w:rPr>
              <w:t xml:space="preserve">Yes </w:t>
            </w:r>
            <w:r>
              <w:rPr>
                <w:noProof/>
                <w:lang w:val="pt-BR"/>
              </w:rPr>
              <w:t>(QIA 2015b)</w:t>
            </w:r>
          </w:p>
        </w:tc>
        <w:tc>
          <w:tcPr>
            <w:tcW w:w="2000" w:type="dxa"/>
            <w:shd w:val="clear" w:color="auto" w:fill="auto"/>
          </w:tcPr>
          <w:p w:rsidR="00835730" w:rsidRPr="00F94C7B" w:rsidRDefault="00835730" w:rsidP="00517A83">
            <w:pPr>
              <w:pStyle w:val="TableText"/>
              <w:rPr>
                <w:szCs w:val="16"/>
              </w:rPr>
            </w:pPr>
            <w:r w:rsidRPr="00F94C7B">
              <w:rPr>
                <w:szCs w:val="16"/>
              </w:rPr>
              <w:t xml:space="preserve">Yes. Qld, NT </w:t>
            </w:r>
            <w:r>
              <w:rPr>
                <w:noProof/>
                <w:szCs w:val="16"/>
              </w:rPr>
              <w:t>(Plant Health Australia 2001)</w:t>
            </w:r>
            <w:r w:rsidRPr="00F94C7B">
              <w:rPr>
                <w:szCs w:val="16"/>
              </w:rPr>
              <w:t>.</w:t>
            </w:r>
          </w:p>
          <w:p w:rsidR="00835730" w:rsidRPr="00F94C7B" w:rsidRDefault="00835730" w:rsidP="00517A83">
            <w:pPr>
              <w:pStyle w:val="TableText"/>
              <w:rPr>
                <w:szCs w:val="16"/>
              </w:rPr>
            </w:pPr>
            <w:r w:rsidRPr="00F94C7B">
              <w:rPr>
                <w:szCs w:val="16"/>
              </w:rPr>
              <w:t xml:space="preserve">Listed as a Declared Organism (Prohibited (section 12)) for WA </w:t>
            </w:r>
            <w:r>
              <w:rPr>
                <w:noProof/>
                <w:szCs w:val="16"/>
              </w:rPr>
              <w:t>(Government of Western Australia 2016)</w:t>
            </w:r>
            <w:r w:rsidRPr="00F94C7B">
              <w:rPr>
                <w:szCs w:val="16"/>
              </w:rPr>
              <w:t xml:space="preserve"> and domestic restrictions are in place.</w:t>
            </w:r>
          </w:p>
          <w:p w:rsidR="00835730" w:rsidRPr="00F94C7B" w:rsidRDefault="00835730" w:rsidP="002200A4">
            <w:pPr>
              <w:pStyle w:val="TableText"/>
              <w:rPr>
                <w:szCs w:val="16"/>
                <w:highlight w:val="yellow"/>
              </w:rPr>
            </w:pPr>
            <w:r w:rsidRPr="00F94C7B">
              <w:rPr>
                <w:szCs w:val="16"/>
              </w:rPr>
              <w:t xml:space="preserve">Prohibited pest in NT </w:t>
            </w:r>
            <w:r>
              <w:rPr>
                <w:noProof/>
                <w:szCs w:val="16"/>
              </w:rPr>
              <w:t>(DPIF 2013)</w:t>
            </w:r>
            <w:r w:rsidRPr="00F94C7B">
              <w:rPr>
                <w:szCs w:val="16"/>
              </w:rPr>
              <w:t xml:space="preserve"> and SA </w:t>
            </w:r>
            <w:r>
              <w:rPr>
                <w:noProof/>
                <w:szCs w:val="16"/>
              </w:rPr>
              <w:t>(QDAFF 2014)</w:t>
            </w:r>
            <w:r w:rsidRPr="00F94C7B">
              <w:rPr>
                <w:szCs w:val="16"/>
              </w:rPr>
              <w:t>, and domestic restrictions are in place.</w:t>
            </w:r>
          </w:p>
        </w:tc>
        <w:tc>
          <w:tcPr>
            <w:tcW w:w="2000" w:type="dxa"/>
            <w:shd w:val="clear" w:color="auto" w:fill="auto"/>
          </w:tcPr>
          <w:p w:rsidR="00835730" w:rsidRPr="00F94C7B" w:rsidRDefault="00835730" w:rsidP="002200A4">
            <w:pPr>
              <w:pStyle w:val="TableText"/>
              <w:rPr>
                <w:highlight w:val="yellow"/>
              </w:rPr>
            </w:pPr>
            <w:r w:rsidRPr="00F94C7B">
              <w:t xml:space="preserve">No. Found to be unable to complete lifecycle on strawberries when fed strawberry leaves </w:t>
            </w:r>
            <w:r>
              <w:rPr>
                <w:noProof/>
              </w:rPr>
              <w:t>(Kawai 1986)</w:t>
            </w:r>
            <w:r w:rsidRPr="00F94C7B">
              <w:t>.</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CF5FAB">
        <w:trPr>
          <w:trHeight w:val="75"/>
          <w:jc w:val="center"/>
        </w:trPr>
        <w:tc>
          <w:tcPr>
            <w:tcW w:w="14002" w:type="dxa"/>
            <w:gridSpan w:val="7"/>
            <w:shd w:val="clear" w:color="auto" w:fill="auto"/>
            <w:vAlign w:val="bottom"/>
          </w:tcPr>
          <w:p w:rsidR="00835730" w:rsidRPr="00F94C7B" w:rsidRDefault="00835730" w:rsidP="00974DC0">
            <w:pPr>
              <w:pStyle w:val="TableText"/>
              <w:keepNext/>
            </w:pPr>
            <w:r w:rsidRPr="00F94C7B">
              <w:rPr>
                <w:b/>
              </w:rPr>
              <w:lastRenderedPageBreak/>
              <w:t>Trombidiformes</w:t>
            </w:r>
          </w:p>
        </w:tc>
      </w:tr>
      <w:tr w:rsidR="00835730" w:rsidRPr="00F94C7B" w:rsidTr="000E20AC">
        <w:trPr>
          <w:cantSplit/>
          <w:trHeight w:val="75"/>
          <w:jc w:val="center"/>
        </w:trPr>
        <w:tc>
          <w:tcPr>
            <w:tcW w:w="2001" w:type="dxa"/>
            <w:shd w:val="clear" w:color="auto" w:fill="auto"/>
          </w:tcPr>
          <w:p w:rsidR="00835730" w:rsidRPr="002C2E0B" w:rsidRDefault="00835730" w:rsidP="00DC0981">
            <w:pPr>
              <w:pStyle w:val="TableText"/>
              <w:rPr>
                <w:lang w:val="pt-BR"/>
              </w:rPr>
            </w:pPr>
            <w:r w:rsidRPr="00F94C7B">
              <w:rPr>
                <w:i/>
                <w:lang w:val="pt-BR"/>
              </w:rPr>
              <w:t>Tetranychus kanzawai</w:t>
            </w:r>
            <w:r w:rsidRPr="002C2E0B">
              <w:rPr>
                <w:lang w:val="pt-BR"/>
              </w:rPr>
              <w:t xml:space="preserve"> Kishida 1927</w:t>
            </w:r>
          </w:p>
          <w:p w:rsidR="00835730" w:rsidRPr="002C2E0B" w:rsidRDefault="00835730" w:rsidP="00DC0981">
            <w:pPr>
              <w:pStyle w:val="TableText"/>
              <w:rPr>
                <w:lang w:val="pt-BR"/>
              </w:rPr>
            </w:pPr>
            <w:r>
              <w:rPr>
                <w:lang w:val="pt-BR"/>
              </w:rPr>
              <w:t>[Tetranychidae]</w:t>
            </w:r>
          </w:p>
          <w:p w:rsidR="00835730" w:rsidRPr="00F94C7B" w:rsidRDefault="00835730" w:rsidP="00DC0981">
            <w:pPr>
              <w:pStyle w:val="TableText"/>
              <w:rPr>
                <w:i/>
                <w:highlight w:val="yellow"/>
                <w:lang w:val="pt-BR"/>
              </w:rPr>
            </w:pPr>
            <w:r>
              <w:rPr>
                <w:lang w:val="pt-BR"/>
              </w:rPr>
              <w:t>T</w:t>
            </w:r>
            <w:r w:rsidRPr="002C2E0B">
              <w:rPr>
                <w:lang w:val="pt-BR"/>
              </w:rPr>
              <w:t>ea red spider mite</w:t>
            </w:r>
            <w:r>
              <w:rPr>
                <w:lang w:val="pt-BR"/>
              </w:rPr>
              <w:t>, Kanzawa s</w:t>
            </w:r>
            <w:r w:rsidRPr="002C2E0B">
              <w:rPr>
                <w:lang w:val="pt-BR"/>
              </w:rPr>
              <w:t>pider mite</w:t>
            </w:r>
          </w:p>
        </w:tc>
        <w:tc>
          <w:tcPr>
            <w:tcW w:w="2001" w:type="dxa"/>
            <w:shd w:val="clear" w:color="auto" w:fill="auto"/>
          </w:tcPr>
          <w:p w:rsidR="00835730" w:rsidRPr="00F94C7B" w:rsidRDefault="00835730" w:rsidP="002200A4">
            <w:pPr>
              <w:pStyle w:val="TableText"/>
              <w:rPr>
                <w:highlight w:val="yellow"/>
                <w:lang w:val="pt-BR"/>
              </w:rPr>
            </w:pPr>
            <w:r w:rsidRPr="00F94C7B">
              <w:rPr>
                <w:lang w:val="pt-BR"/>
              </w:rPr>
              <w:t xml:space="preserve">Yes </w:t>
            </w:r>
            <w:r>
              <w:rPr>
                <w:noProof/>
                <w:lang w:val="pt-BR"/>
              </w:rPr>
              <w:t>(QIA 2015b)</w:t>
            </w:r>
          </w:p>
        </w:tc>
        <w:tc>
          <w:tcPr>
            <w:tcW w:w="2000" w:type="dxa"/>
            <w:shd w:val="clear" w:color="auto" w:fill="auto"/>
          </w:tcPr>
          <w:p w:rsidR="00835730" w:rsidRPr="00F94C7B" w:rsidRDefault="00835730" w:rsidP="00DC0981">
            <w:pPr>
              <w:pStyle w:val="TableText"/>
              <w:rPr>
                <w:szCs w:val="16"/>
              </w:rPr>
            </w:pPr>
            <w:r w:rsidRPr="00F94C7B">
              <w:rPr>
                <w:szCs w:val="16"/>
              </w:rPr>
              <w:t xml:space="preserve">Yes. NSW </w:t>
            </w:r>
            <w:r>
              <w:rPr>
                <w:noProof/>
                <w:szCs w:val="16"/>
              </w:rPr>
              <w:t>(Gutierrez &amp; Schicha 1983)</w:t>
            </w:r>
            <w:r w:rsidRPr="00F94C7B">
              <w:rPr>
                <w:szCs w:val="16"/>
              </w:rPr>
              <w:t xml:space="preserve">, NT </w:t>
            </w:r>
            <w:r>
              <w:rPr>
                <w:noProof/>
                <w:szCs w:val="16"/>
              </w:rPr>
              <w:t>(Flechtmann &amp; Knihinicki 2002)</w:t>
            </w:r>
            <w:r w:rsidRPr="00F94C7B">
              <w:rPr>
                <w:szCs w:val="16"/>
              </w:rPr>
              <w:t xml:space="preserve">, Qld </w:t>
            </w:r>
            <w:r>
              <w:rPr>
                <w:noProof/>
                <w:szCs w:val="16"/>
              </w:rPr>
              <w:t>(CSIRO 2005; Gutierrez &amp; Schicha 1983)</w:t>
            </w:r>
            <w:r w:rsidRPr="00F94C7B">
              <w:rPr>
                <w:szCs w:val="16"/>
              </w:rPr>
              <w:t xml:space="preserve">, Qld </w:t>
            </w:r>
            <w:r>
              <w:rPr>
                <w:noProof/>
                <w:szCs w:val="16"/>
              </w:rPr>
              <w:t>(Plant Health Australia 2001)</w:t>
            </w:r>
            <w:r w:rsidRPr="00F94C7B">
              <w:rPr>
                <w:szCs w:val="16"/>
              </w:rPr>
              <w:t>.</w:t>
            </w:r>
          </w:p>
          <w:p w:rsidR="00835730" w:rsidRPr="00F94C7B" w:rsidRDefault="00835730" w:rsidP="002200A4">
            <w:pPr>
              <w:pStyle w:val="TableText"/>
              <w:rPr>
                <w:szCs w:val="16"/>
                <w:highlight w:val="yellow"/>
              </w:rPr>
            </w:pPr>
            <w:r w:rsidRPr="00F94C7B">
              <w:rPr>
                <w:szCs w:val="16"/>
              </w:rPr>
              <w:t xml:space="preserve">Listed as a Declared Organism (Prohibited (section 12)) for WA </w:t>
            </w:r>
            <w:r>
              <w:rPr>
                <w:noProof/>
                <w:szCs w:val="16"/>
              </w:rPr>
              <w:t>(Government of Western Australia 2016)</w:t>
            </w:r>
            <w:r w:rsidRPr="00F94C7B">
              <w:rPr>
                <w:szCs w:val="16"/>
              </w:rPr>
              <w:t>.</w:t>
            </w:r>
          </w:p>
        </w:tc>
        <w:tc>
          <w:tcPr>
            <w:tcW w:w="2000" w:type="dxa"/>
            <w:shd w:val="clear" w:color="auto" w:fill="auto"/>
          </w:tcPr>
          <w:p w:rsidR="00835730" w:rsidRPr="00F94C7B" w:rsidRDefault="00835730" w:rsidP="002200A4">
            <w:pPr>
              <w:pStyle w:val="TableText"/>
              <w:rPr>
                <w:highlight w:val="yellow"/>
              </w:rPr>
            </w:pPr>
            <w:r w:rsidRPr="00F94C7B">
              <w:t xml:space="preserve">Yes. </w:t>
            </w:r>
            <w:r>
              <w:rPr>
                <w:i/>
              </w:rPr>
              <w:t xml:space="preserve">Tetranychus </w:t>
            </w:r>
            <w:r w:rsidRPr="002C2E0B">
              <w:rPr>
                <w:i/>
              </w:rPr>
              <w:t>kanzawai</w:t>
            </w:r>
            <w:r w:rsidRPr="00F94C7B">
              <w:t xml:space="preserve"> mites and webbing are often found on the underside of leaves and stems of strawberries </w:t>
            </w:r>
            <w:r>
              <w:rPr>
                <w:noProof/>
              </w:rPr>
              <w:t>(Zhang et al. 1996b)</w:t>
            </w:r>
            <w:r>
              <w:t>. They can cause leaf necrosi</w:t>
            </w:r>
            <w:r w:rsidRPr="00F94C7B">
              <w:t xml:space="preserve">s, mottling and bark discoloration </w:t>
            </w:r>
            <w:r>
              <w:rPr>
                <w:noProof/>
              </w:rPr>
              <w:t>(CABI 2015a)</w:t>
            </w:r>
            <w:r w:rsidRPr="00F94C7B">
              <w:t xml:space="preserve"> </w:t>
            </w:r>
            <w:r>
              <w:rPr>
                <w:noProof/>
              </w:rPr>
              <w:t>(Plantwise 2015)</w:t>
            </w:r>
            <w:r w:rsidRPr="00F94C7B">
              <w:t xml:space="preserve">. Flower heads can also become deformed </w:t>
            </w:r>
            <w:r>
              <w:rPr>
                <w:noProof/>
              </w:rPr>
              <w:t>(Gutierrez &amp; Schicha 1983)</w:t>
            </w:r>
            <w:r w:rsidRPr="00F94C7B">
              <w:t xml:space="preserve">. Unpublished Department of Agriculture and Water Resources data indicate that </w:t>
            </w:r>
            <w:r w:rsidRPr="002C2E0B">
              <w:rPr>
                <w:i/>
              </w:rPr>
              <w:t xml:space="preserve">Tetranychus </w:t>
            </w:r>
            <w:r w:rsidRPr="00F94C7B">
              <w:t>mites have been intercepted in strawberries from the United States and were found to be hiding under the calyx.</w:t>
            </w:r>
          </w:p>
        </w:tc>
        <w:tc>
          <w:tcPr>
            <w:tcW w:w="2000" w:type="dxa"/>
            <w:shd w:val="clear" w:color="auto" w:fill="auto"/>
          </w:tcPr>
          <w:p w:rsidR="00835730" w:rsidRPr="00F94C7B" w:rsidRDefault="00835730" w:rsidP="00DC0981">
            <w:pPr>
              <w:pStyle w:val="TableText"/>
            </w:pPr>
            <w:r w:rsidRPr="00F94C7B">
              <w:t xml:space="preserve">Yes. </w:t>
            </w:r>
            <w:r>
              <w:rPr>
                <w:i/>
              </w:rPr>
              <w:t xml:space="preserve">Tetranychus </w:t>
            </w:r>
            <w:r w:rsidRPr="002C2E0B">
              <w:rPr>
                <w:i/>
              </w:rPr>
              <w:t xml:space="preserve">kanzawai </w:t>
            </w:r>
            <w:r>
              <w:t>is</w:t>
            </w:r>
            <w:r w:rsidRPr="00F94C7B">
              <w:t xml:space="preserve"> polyphagous and many of its known hosts are widely available in Australia </w:t>
            </w:r>
            <w:r>
              <w:rPr>
                <w:noProof/>
              </w:rPr>
              <w:t>(CABI 2016; Migeon &amp; Dorkeld 2012)</w:t>
            </w:r>
            <w:r w:rsidRPr="00F94C7B">
              <w:t>, which are present in WA.</w:t>
            </w:r>
          </w:p>
          <w:p w:rsidR="00835730" w:rsidRPr="00F94C7B" w:rsidRDefault="00835730" w:rsidP="002200A4">
            <w:pPr>
              <w:pStyle w:val="TableText"/>
              <w:rPr>
                <w:highlight w:val="yellow"/>
              </w:rPr>
            </w:pPr>
            <w:r>
              <w:rPr>
                <w:i/>
              </w:rPr>
              <w:t xml:space="preserve">Tetranychus </w:t>
            </w:r>
            <w:r w:rsidRPr="002C2E0B">
              <w:rPr>
                <w:i/>
              </w:rPr>
              <w:t>kanzawai</w:t>
            </w:r>
            <w:r w:rsidRPr="00F94C7B">
              <w:t xml:space="preserve"> is found in many coastal regions of East Asia </w:t>
            </w:r>
            <w:r>
              <w:rPr>
                <w:noProof/>
              </w:rPr>
              <w:t>(CABI 2016)</w:t>
            </w:r>
            <w:r w:rsidRPr="00F94C7B">
              <w:t xml:space="preserve">. There may be similar climates between these areas and parts of WA. It has been introduced to and successfully established in Qld and NSW </w:t>
            </w:r>
            <w:r>
              <w:rPr>
                <w:noProof/>
              </w:rPr>
              <w:t>(Gutierrez &amp; Schicha 1983)</w:t>
            </w:r>
            <w:r w:rsidRPr="00F94C7B">
              <w:t xml:space="preserve"> suggesting suitable conditions for the establishment and spread of </w:t>
            </w:r>
            <w:r>
              <w:rPr>
                <w:i/>
              </w:rPr>
              <w:t>T. </w:t>
            </w:r>
            <w:r w:rsidRPr="002C2E0B">
              <w:rPr>
                <w:i/>
              </w:rPr>
              <w:t>kanzawai</w:t>
            </w:r>
            <w:r w:rsidRPr="00F94C7B">
              <w:t xml:space="preserve"> in WA may exist.</w:t>
            </w:r>
          </w:p>
        </w:tc>
        <w:tc>
          <w:tcPr>
            <w:tcW w:w="2000" w:type="dxa"/>
            <w:shd w:val="clear" w:color="auto" w:fill="auto"/>
          </w:tcPr>
          <w:p w:rsidR="00835730" w:rsidRPr="00F94C7B" w:rsidRDefault="00835730" w:rsidP="00DC0981">
            <w:pPr>
              <w:pStyle w:val="TableText"/>
            </w:pPr>
            <w:r w:rsidRPr="00F94C7B">
              <w:t xml:space="preserve">Yes. </w:t>
            </w:r>
            <w:r>
              <w:rPr>
                <w:i/>
              </w:rPr>
              <w:t xml:space="preserve">Tetranychus </w:t>
            </w:r>
            <w:r w:rsidRPr="00816F93">
              <w:rPr>
                <w:i/>
              </w:rPr>
              <w:t>kanzawai</w:t>
            </w:r>
            <w:r w:rsidRPr="00F94C7B">
              <w:t xml:space="preserve"> is found on a wide range of plant species including crop species such as pear, apples and strawberries </w:t>
            </w:r>
            <w:r>
              <w:rPr>
                <w:noProof/>
              </w:rPr>
              <w:t>(CABI 2016; Gomi &amp; Gotoh 1996; QIA 2015b)</w:t>
            </w:r>
            <w:r w:rsidRPr="00F94C7B">
              <w:t>.</w:t>
            </w:r>
          </w:p>
          <w:p w:rsidR="00835730" w:rsidRPr="00F94C7B" w:rsidRDefault="00835730" w:rsidP="002200A4">
            <w:pPr>
              <w:pStyle w:val="TableText"/>
              <w:rPr>
                <w:highlight w:val="yellow"/>
              </w:rPr>
            </w:pPr>
            <w:r>
              <w:rPr>
                <w:i/>
              </w:rPr>
              <w:t xml:space="preserve">Tetranychus </w:t>
            </w:r>
            <w:r w:rsidRPr="00816F93">
              <w:rPr>
                <w:i/>
              </w:rPr>
              <w:t>kanzawai</w:t>
            </w:r>
            <w:r w:rsidRPr="00F94C7B">
              <w:t xml:space="preserve"> is subject to quarantine measures in many parts of the world </w:t>
            </w:r>
            <w:r>
              <w:rPr>
                <w:noProof/>
              </w:rPr>
              <w:t>(Navajas et al. 2001)</w:t>
            </w:r>
            <w:r w:rsidRPr="00F94C7B">
              <w:t>.</w:t>
            </w:r>
          </w:p>
        </w:tc>
        <w:tc>
          <w:tcPr>
            <w:tcW w:w="2000" w:type="dxa"/>
            <w:shd w:val="clear" w:color="auto" w:fill="auto"/>
          </w:tcPr>
          <w:p w:rsidR="00835730" w:rsidRPr="00F94C7B" w:rsidRDefault="00835730" w:rsidP="00DC0981">
            <w:pPr>
              <w:pStyle w:val="TableText"/>
              <w:rPr>
                <w:highlight w:val="yellow"/>
              </w:rPr>
            </w:pPr>
            <w:r w:rsidRPr="00F94C7B">
              <w:t>Yes (EP, WA)</w:t>
            </w:r>
          </w:p>
        </w:tc>
      </w:tr>
      <w:tr w:rsidR="00835730" w:rsidRPr="00F94C7B" w:rsidTr="000E20AC">
        <w:trPr>
          <w:cantSplit/>
          <w:trHeight w:val="75"/>
          <w:jc w:val="center"/>
        </w:trPr>
        <w:tc>
          <w:tcPr>
            <w:tcW w:w="2001" w:type="dxa"/>
            <w:shd w:val="clear" w:color="auto" w:fill="auto"/>
          </w:tcPr>
          <w:p w:rsidR="00835730" w:rsidRPr="00816F93" w:rsidRDefault="00835730" w:rsidP="00DC0981">
            <w:pPr>
              <w:pStyle w:val="TableText"/>
              <w:rPr>
                <w:lang w:val="pt-BR"/>
              </w:rPr>
            </w:pPr>
            <w:r w:rsidRPr="00F94C7B">
              <w:rPr>
                <w:i/>
                <w:lang w:val="pt-BR"/>
              </w:rPr>
              <w:t xml:space="preserve">Tetranychus urticae </w:t>
            </w:r>
            <w:r w:rsidRPr="00816F93">
              <w:rPr>
                <w:lang w:val="pt-BR"/>
              </w:rPr>
              <w:t>Koch 1835</w:t>
            </w:r>
          </w:p>
          <w:p w:rsidR="00835730" w:rsidRPr="00816F93" w:rsidRDefault="00835730" w:rsidP="00DC0981">
            <w:pPr>
              <w:pStyle w:val="TableText"/>
              <w:rPr>
                <w:lang w:val="pt-BR"/>
              </w:rPr>
            </w:pPr>
            <w:r w:rsidRPr="00816F93">
              <w:rPr>
                <w:lang w:val="pt-BR"/>
              </w:rPr>
              <w:t>Synonym:</w:t>
            </w:r>
            <w:r w:rsidRPr="00F94C7B">
              <w:rPr>
                <w:i/>
                <w:lang w:val="pt-BR"/>
              </w:rPr>
              <w:t xml:space="preserve"> Tetranychus cinnabarinus </w:t>
            </w:r>
            <w:r w:rsidRPr="00816F93">
              <w:rPr>
                <w:lang w:val="pt-BR"/>
              </w:rPr>
              <w:t>Boisduval 1867</w:t>
            </w:r>
          </w:p>
          <w:p w:rsidR="00835730" w:rsidRPr="00816F93" w:rsidRDefault="00835730" w:rsidP="00DC0981">
            <w:pPr>
              <w:pStyle w:val="TableText"/>
              <w:rPr>
                <w:lang w:val="pt-BR"/>
              </w:rPr>
            </w:pPr>
            <w:r>
              <w:rPr>
                <w:lang w:val="pt-BR"/>
              </w:rPr>
              <w:t>[Tetranychidae]</w:t>
            </w:r>
          </w:p>
          <w:p w:rsidR="00835730" w:rsidRPr="00F94C7B" w:rsidRDefault="00835730" w:rsidP="00DC0981">
            <w:pPr>
              <w:pStyle w:val="TableText"/>
              <w:rPr>
                <w:i/>
                <w:highlight w:val="yellow"/>
                <w:lang w:val="pt-BR"/>
              </w:rPr>
            </w:pPr>
            <w:r>
              <w:rPr>
                <w:lang w:val="pt-BR"/>
              </w:rPr>
              <w:t>T</w:t>
            </w:r>
            <w:r w:rsidRPr="00816F93">
              <w:rPr>
                <w:lang w:val="pt-BR"/>
              </w:rPr>
              <w:t>wo-spotted spider mite</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(QIA 2015b)</w:t>
            </w:r>
          </w:p>
        </w:tc>
        <w:tc>
          <w:tcPr>
            <w:tcW w:w="2000" w:type="dxa"/>
            <w:shd w:val="clear" w:color="auto" w:fill="auto"/>
          </w:tcPr>
          <w:p w:rsidR="00835730" w:rsidRPr="00F94C7B" w:rsidRDefault="00835730" w:rsidP="002200A4">
            <w:pPr>
              <w:pStyle w:val="TableText"/>
              <w:rPr>
                <w:szCs w:val="16"/>
                <w:highlight w:val="yellow"/>
              </w:rPr>
            </w:pPr>
            <w:r w:rsidRPr="00F94C7B">
              <w:t xml:space="preserve">Yes. NSW, NT, Qld, SA, Tas., Vic., WA </w:t>
            </w:r>
            <w:r>
              <w:rPr>
                <w:noProof/>
              </w:rPr>
              <w:t>(Plant Health Australia 2001)</w:t>
            </w:r>
            <w:r w:rsidRPr="00F94C7B">
              <w:t>.</w:t>
            </w:r>
          </w:p>
        </w:tc>
        <w:tc>
          <w:tcPr>
            <w:tcW w:w="2000" w:type="dxa"/>
            <w:shd w:val="clear" w:color="auto" w:fill="auto"/>
          </w:tcPr>
          <w:p w:rsidR="00835730" w:rsidRPr="00F94C7B" w:rsidRDefault="00835730" w:rsidP="00DC0981">
            <w:pPr>
              <w:pStyle w:val="TableText"/>
              <w:rPr>
                <w:highlight w:val="yellow"/>
              </w:rPr>
            </w:pPr>
            <w:r w:rsidRPr="00F94C7B">
              <w:t>Assessment not required</w:t>
            </w:r>
          </w:p>
        </w:tc>
        <w:tc>
          <w:tcPr>
            <w:tcW w:w="2000" w:type="dxa"/>
            <w:shd w:val="clear" w:color="auto" w:fill="auto"/>
          </w:tcPr>
          <w:p w:rsidR="00835730" w:rsidRPr="00F94C7B" w:rsidRDefault="00835730" w:rsidP="00DC0981">
            <w:pPr>
              <w:pStyle w:val="TableText"/>
              <w:rPr>
                <w:highlight w:val="yellow"/>
              </w:rPr>
            </w:pPr>
            <w:r w:rsidRPr="00F94C7B">
              <w:t>Assessment not required</w:t>
            </w:r>
          </w:p>
        </w:tc>
        <w:tc>
          <w:tcPr>
            <w:tcW w:w="2000" w:type="dxa"/>
            <w:shd w:val="clear" w:color="auto" w:fill="auto"/>
          </w:tcPr>
          <w:p w:rsidR="00835730" w:rsidRPr="00F94C7B" w:rsidRDefault="00835730" w:rsidP="00DC0981">
            <w:pPr>
              <w:pStyle w:val="TableText"/>
              <w:rPr>
                <w:highlight w:val="yellow"/>
              </w:rPr>
            </w:pPr>
            <w:r w:rsidRPr="00F94C7B">
              <w:t>Assessment not required</w:t>
            </w:r>
          </w:p>
        </w:tc>
        <w:tc>
          <w:tcPr>
            <w:tcW w:w="2000" w:type="dxa"/>
            <w:shd w:val="clear" w:color="auto" w:fill="auto"/>
          </w:tcPr>
          <w:p w:rsidR="00835730" w:rsidRPr="00F94C7B" w:rsidRDefault="00835730" w:rsidP="00DC0981">
            <w:pPr>
              <w:pStyle w:val="TableText"/>
              <w:rPr>
                <w:highlight w:val="yellow"/>
              </w:rPr>
            </w:pPr>
            <w:r w:rsidRPr="00F94C7B">
              <w:t>No</w:t>
            </w:r>
          </w:p>
        </w:tc>
      </w:tr>
      <w:tr w:rsidR="00835730" w:rsidRPr="00F94C7B" w:rsidTr="00CF5FAB">
        <w:trPr>
          <w:trHeight w:val="75"/>
          <w:jc w:val="center"/>
        </w:trPr>
        <w:tc>
          <w:tcPr>
            <w:tcW w:w="14002" w:type="dxa"/>
            <w:gridSpan w:val="7"/>
            <w:shd w:val="clear" w:color="auto" w:fill="auto"/>
          </w:tcPr>
          <w:p w:rsidR="00835730" w:rsidRPr="00F94C7B" w:rsidRDefault="00835730" w:rsidP="00974DC0">
            <w:pPr>
              <w:pStyle w:val="TableText"/>
              <w:keepNext/>
            </w:pPr>
            <w:r w:rsidRPr="00F94C7B">
              <w:rPr>
                <w:b/>
              </w:rPr>
              <w:lastRenderedPageBreak/>
              <w:t>GASTROPODA</w:t>
            </w:r>
          </w:p>
        </w:tc>
      </w:tr>
      <w:tr w:rsidR="00835730" w:rsidRPr="00F94C7B" w:rsidTr="00CF5FAB">
        <w:trPr>
          <w:trHeight w:val="75"/>
          <w:jc w:val="center"/>
        </w:trPr>
        <w:tc>
          <w:tcPr>
            <w:tcW w:w="14002" w:type="dxa"/>
            <w:gridSpan w:val="7"/>
            <w:shd w:val="clear" w:color="auto" w:fill="auto"/>
          </w:tcPr>
          <w:p w:rsidR="00835730" w:rsidRPr="00F94C7B" w:rsidRDefault="00835730" w:rsidP="00974DC0">
            <w:pPr>
              <w:pStyle w:val="TableText"/>
              <w:keepNext/>
            </w:pPr>
            <w:r w:rsidRPr="00F94C7B">
              <w:rPr>
                <w:b/>
              </w:rPr>
              <w:t>Stylommatophora</w:t>
            </w:r>
          </w:p>
        </w:tc>
      </w:tr>
      <w:tr w:rsidR="00835730" w:rsidRPr="00F94C7B" w:rsidTr="00975815">
        <w:trPr>
          <w:trHeight w:val="75"/>
          <w:jc w:val="center"/>
        </w:trPr>
        <w:tc>
          <w:tcPr>
            <w:tcW w:w="2001" w:type="dxa"/>
            <w:shd w:val="clear" w:color="auto" w:fill="auto"/>
          </w:tcPr>
          <w:p w:rsidR="00835730" w:rsidRPr="00816F93" w:rsidRDefault="00835730" w:rsidP="00974DC0">
            <w:pPr>
              <w:pStyle w:val="TableText"/>
              <w:keepNext/>
              <w:rPr>
                <w:lang w:val="pt-BR"/>
              </w:rPr>
            </w:pPr>
            <w:r w:rsidRPr="00F94C7B">
              <w:rPr>
                <w:i/>
                <w:lang w:val="pt-BR"/>
              </w:rPr>
              <w:t xml:space="preserve">Acusta despecta </w:t>
            </w:r>
            <w:r w:rsidRPr="00816F93">
              <w:rPr>
                <w:lang w:val="pt-BR"/>
              </w:rPr>
              <w:t>Sowerby 1839</w:t>
            </w:r>
          </w:p>
          <w:p w:rsidR="00835730" w:rsidRPr="00816F93" w:rsidRDefault="00835730" w:rsidP="00974DC0">
            <w:pPr>
              <w:pStyle w:val="TableText"/>
              <w:keepNext/>
              <w:rPr>
                <w:lang w:val="pt-BR"/>
              </w:rPr>
            </w:pPr>
            <w:r w:rsidRPr="00816F93">
              <w:rPr>
                <w:lang w:val="pt-BR"/>
              </w:rPr>
              <w:t>[Bradybaenidae]</w:t>
            </w:r>
          </w:p>
          <w:p w:rsidR="00835730" w:rsidRPr="00F94C7B" w:rsidRDefault="00835730" w:rsidP="00974DC0">
            <w:pPr>
              <w:pStyle w:val="TableText"/>
              <w:keepNext/>
              <w:rPr>
                <w:i/>
                <w:highlight w:val="yellow"/>
                <w:lang w:val="pt-BR"/>
              </w:rPr>
            </w:pPr>
            <w:r>
              <w:rPr>
                <w:lang w:val="pt-BR"/>
              </w:rPr>
              <w:t>L</w:t>
            </w:r>
            <w:r w:rsidRPr="00816F93">
              <w:rPr>
                <w:lang w:val="pt-BR"/>
              </w:rPr>
              <w:t>and snail</w:t>
            </w:r>
          </w:p>
        </w:tc>
        <w:tc>
          <w:tcPr>
            <w:tcW w:w="2001" w:type="dxa"/>
            <w:shd w:val="clear" w:color="auto" w:fill="auto"/>
          </w:tcPr>
          <w:p w:rsidR="00835730" w:rsidRPr="00F94C7B" w:rsidRDefault="00835730" w:rsidP="002200A4">
            <w:pPr>
              <w:pStyle w:val="TableText"/>
              <w:keepNext/>
              <w:rPr>
                <w:highlight w:val="yellow"/>
                <w:lang w:val="pt-BR"/>
              </w:rPr>
            </w:pPr>
            <w:r w:rsidRPr="00F94C7B">
              <w:t xml:space="preserve">Yes </w:t>
            </w:r>
            <w:r>
              <w:rPr>
                <w:noProof/>
              </w:rPr>
              <w:t>(QIA 2015b)</w:t>
            </w:r>
          </w:p>
        </w:tc>
        <w:tc>
          <w:tcPr>
            <w:tcW w:w="2000" w:type="dxa"/>
            <w:shd w:val="clear" w:color="auto" w:fill="auto"/>
          </w:tcPr>
          <w:p w:rsidR="00835730" w:rsidRPr="00F94C7B" w:rsidRDefault="00835730" w:rsidP="00974DC0">
            <w:pPr>
              <w:pStyle w:val="TableText"/>
              <w:keepNext/>
              <w:rPr>
                <w:szCs w:val="16"/>
                <w:highlight w:val="yellow"/>
              </w:rPr>
            </w:pPr>
            <w:r w:rsidRPr="00F94C7B">
              <w:t>No records found</w:t>
            </w:r>
          </w:p>
        </w:tc>
        <w:tc>
          <w:tcPr>
            <w:tcW w:w="2000" w:type="dxa"/>
            <w:shd w:val="clear" w:color="auto" w:fill="auto"/>
          </w:tcPr>
          <w:p w:rsidR="00835730" w:rsidRPr="00F94C7B" w:rsidRDefault="00835730" w:rsidP="002200A4">
            <w:pPr>
              <w:pStyle w:val="TableText"/>
              <w:keepNext/>
              <w:rPr>
                <w:highlight w:val="yellow"/>
              </w:rPr>
            </w:pPr>
            <w:r w:rsidRPr="00F94C7B">
              <w:t xml:space="preserve">No. Although </w:t>
            </w:r>
            <w:r>
              <w:rPr>
                <w:i/>
              </w:rPr>
              <w:t>A. </w:t>
            </w:r>
            <w:r w:rsidRPr="00816F93">
              <w:rPr>
                <w:i/>
              </w:rPr>
              <w:t>despecta</w:t>
            </w:r>
            <w:r w:rsidRPr="00F94C7B">
              <w:t xml:space="preserve"> is known to feed on strawberry leaves, stems and fruit in Korea </w:t>
            </w:r>
            <w:r>
              <w:rPr>
                <w:noProof/>
              </w:rPr>
              <w:t>(QIA 2015b)</w:t>
            </w:r>
            <w:r w:rsidRPr="00F94C7B">
              <w:t xml:space="preserve">, eggs of all Stylommatophora are laid in soil crevices or in leaf litter </w:t>
            </w:r>
            <w:r>
              <w:rPr>
                <w:noProof/>
              </w:rPr>
              <w:t>(Clemente et al. 2008; Faberi et al. 2006)</w:t>
            </w:r>
            <w:r>
              <w:t>.</w:t>
            </w:r>
            <w:r w:rsidRPr="00F94C7B">
              <w:t xml:space="preserve"> </w:t>
            </w:r>
            <w:r>
              <w:t xml:space="preserve">All land gastropods leave highly noticeable mucus trails in the course of their activity </w:t>
            </w:r>
            <w:r>
              <w:rPr>
                <w:noProof/>
              </w:rPr>
              <w:t>(University of California 2009)</w:t>
            </w:r>
            <w:r>
              <w:t>, meaning that juveniles</w:t>
            </w:r>
            <w:r w:rsidRPr="00F94C7B">
              <w:t xml:space="preserve"> and adults are likely to be noticed and removed during harvesting and packing</w:t>
            </w:r>
            <w:r>
              <w:t xml:space="preserve"> procedures</w:t>
            </w:r>
            <w:r w:rsidRPr="00F94C7B">
              <w:t>.</w:t>
            </w:r>
          </w:p>
        </w:tc>
        <w:tc>
          <w:tcPr>
            <w:tcW w:w="2000" w:type="dxa"/>
            <w:shd w:val="clear" w:color="auto" w:fill="auto"/>
          </w:tcPr>
          <w:p w:rsidR="00835730" w:rsidRPr="00F94C7B" w:rsidRDefault="00835730" w:rsidP="00974DC0">
            <w:pPr>
              <w:pStyle w:val="TableText"/>
              <w:keepNext/>
              <w:rPr>
                <w:highlight w:val="yellow"/>
              </w:rPr>
            </w:pPr>
            <w:r w:rsidRPr="00F94C7B">
              <w:t>Assessment not required</w:t>
            </w:r>
          </w:p>
        </w:tc>
        <w:tc>
          <w:tcPr>
            <w:tcW w:w="2000" w:type="dxa"/>
            <w:shd w:val="clear" w:color="auto" w:fill="auto"/>
          </w:tcPr>
          <w:p w:rsidR="00835730" w:rsidRPr="00F94C7B" w:rsidRDefault="00835730" w:rsidP="00974DC0">
            <w:pPr>
              <w:pStyle w:val="TableText"/>
              <w:keepNext/>
              <w:rPr>
                <w:highlight w:val="yellow"/>
              </w:rPr>
            </w:pPr>
            <w:r w:rsidRPr="00F94C7B">
              <w:t>Assessment not required</w:t>
            </w:r>
          </w:p>
        </w:tc>
        <w:tc>
          <w:tcPr>
            <w:tcW w:w="2000" w:type="dxa"/>
            <w:shd w:val="clear" w:color="auto" w:fill="auto"/>
          </w:tcPr>
          <w:p w:rsidR="00835730" w:rsidRPr="00F94C7B" w:rsidRDefault="00835730" w:rsidP="00974DC0">
            <w:pPr>
              <w:pStyle w:val="TableText"/>
              <w:keepNext/>
              <w:rPr>
                <w:highlight w:val="yellow"/>
              </w:rPr>
            </w:pPr>
            <w:r w:rsidRPr="00F94C7B">
              <w:t>No</w:t>
            </w:r>
          </w:p>
        </w:tc>
      </w:tr>
      <w:tr w:rsidR="00835730" w:rsidRPr="00F94C7B" w:rsidTr="00975815">
        <w:trPr>
          <w:trHeight w:val="75"/>
          <w:jc w:val="center"/>
        </w:trPr>
        <w:tc>
          <w:tcPr>
            <w:tcW w:w="2001" w:type="dxa"/>
            <w:shd w:val="clear" w:color="auto" w:fill="auto"/>
          </w:tcPr>
          <w:p w:rsidR="00835730" w:rsidRPr="00816F93" w:rsidRDefault="00835730" w:rsidP="00974DC0">
            <w:pPr>
              <w:pStyle w:val="TableText"/>
              <w:keepNext/>
              <w:rPr>
                <w:lang w:val="pt-BR"/>
              </w:rPr>
            </w:pPr>
            <w:r w:rsidRPr="00F94C7B">
              <w:rPr>
                <w:i/>
                <w:lang w:val="pt-BR"/>
              </w:rPr>
              <w:t xml:space="preserve">Deroceras reticulatum </w:t>
            </w:r>
            <w:r w:rsidRPr="00816F93">
              <w:rPr>
                <w:lang w:val="pt-BR"/>
              </w:rPr>
              <w:t>Müller 1774</w:t>
            </w:r>
          </w:p>
          <w:p w:rsidR="00835730" w:rsidRPr="00816F93" w:rsidRDefault="00835730" w:rsidP="00974DC0">
            <w:pPr>
              <w:pStyle w:val="TableText"/>
              <w:keepNext/>
              <w:rPr>
                <w:lang w:val="pt-BR"/>
              </w:rPr>
            </w:pPr>
            <w:r w:rsidRPr="00816F93">
              <w:rPr>
                <w:lang w:val="pt-BR"/>
              </w:rPr>
              <w:t>[Limacidae]</w:t>
            </w:r>
          </w:p>
          <w:p w:rsidR="00835730" w:rsidRPr="00F94C7B" w:rsidRDefault="00835730" w:rsidP="00974DC0">
            <w:pPr>
              <w:pStyle w:val="TableText"/>
              <w:keepNext/>
              <w:rPr>
                <w:i/>
                <w:highlight w:val="yellow"/>
                <w:lang w:val="pt-BR"/>
              </w:rPr>
            </w:pPr>
            <w:r>
              <w:rPr>
                <w:lang w:val="pt-BR"/>
              </w:rPr>
              <w:t>Grey field slug, l</w:t>
            </w:r>
            <w:r w:rsidRPr="00816F93">
              <w:rPr>
                <w:lang w:val="pt-BR"/>
              </w:rPr>
              <w:t>ittle gray slug</w:t>
            </w:r>
          </w:p>
        </w:tc>
        <w:tc>
          <w:tcPr>
            <w:tcW w:w="2001" w:type="dxa"/>
            <w:shd w:val="clear" w:color="auto" w:fill="auto"/>
          </w:tcPr>
          <w:p w:rsidR="00835730" w:rsidRPr="00F94C7B" w:rsidRDefault="00835730" w:rsidP="002200A4">
            <w:pPr>
              <w:pStyle w:val="TableText"/>
              <w:keepNext/>
              <w:rPr>
                <w:highlight w:val="yellow"/>
                <w:lang w:val="pt-BR"/>
              </w:rPr>
            </w:pPr>
            <w:r w:rsidRPr="00F94C7B">
              <w:t xml:space="preserve">Yes </w:t>
            </w:r>
            <w:r>
              <w:rPr>
                <w:noProof/>
              </w:rPr>
              <w:t>(Kim et al. 2012)</w:t>
            </w:r>
          </w:p>
        </w:tc>
        <w:tc>
          <w:tcPr>
            <w:tcW w:w="2000" w:type="dxa"/>
            <w:shd w:val="clear" w:color="auto" w:fill="auto"/>
          </w:tcPr>
          <w:p w:rsidR="00835730" w:rsidRPr="00F94C7B" w:rsidRDefault="00835730" w:rsidP="002200A4">
            <w:pPr>
              <w:pStyle w:val="TableText"/>
              <w:keepNext/>
              <w:rPr>
                <w:szCs w:val="16"/>
                <w:highlight w:val="yellow"/>
              </w:rPr>
            </w:pPr>
            <w:r w:rsidRPr="00F94C7B">
              <w:t xml:space="preserve">Yes. NSW, Vic., WA, SA and Tas. </w:t>
            </w:r>
            <w:r>
              <w:rPr>
                <w:noProof/>
              </w:rPr>
              <w:t>(Nash &amp; Kimber 2015; Plant Health Australia 2001; Young 1996)</w:t>
            </w:r>
            <w:r w:rsidRPr="00F94C7B">
              <w:t>.</w:t>
            </w:r>
          </w:p>
        </w:tc>
        <w:tc>
          <w:tcPr>
            <w:tcW w:w="2000" w:type="dxa"/>
            <w:shd w:val="clear" w:color="auto" w:fill="auto"/>
          </w:tcPr>
          <w:p w:rsidR="00835730" w:rsidRPr="00F94C7B" w:rsidRDefault="00835730" w:rsidP="00974DC0">
            <w:pPr>
              <w:pStyle w:val="TableText"/>
              <w:keepNext/>
              <w:rPr>
                <w:highlight w:val="yellow"/>
              </w:rPr>
            </w:pPr>
            <w:r w:rsidRPr="00F94C7B">
              <w:t>Assessment not required</w:t>
            </w:r>
          </w:p>
        </w:tc>
        <w:tc>
          <w:tcPr>
            <w:tcW w:w="2000" w:type="dxa"/>
            <w:shd w:val="clear" w:color="auto" w:fill="auto"/>
          </w:tcPr>
          <w:p w:rsidR="00835730" w:rsidRPr="00F94C7B" w:rsidRDefault="00835730" w:rsidP="00974DC0">
            <w:pPr>
              <w:pStyle w:val="TableText"/>
              <w:keepNext/>
              <w:rPr>
                <w:highlight w:val="yellow"/>
              </w:rPr>
            </w:pPr>
            <w:r w:rsidRPr="00F94C7B">
              <w:t>Assessment not required</w:t>
            </w:r>
          </w:p>
        </w:tc>
        <w:tc>
          <w:tcPr>
            <w:tcW w:w="2000" w:type="dxa"/>
            <w:shd w:val="clear" w:color="auto" w:fill="auto"/>
          </w:tcPr>
          <w:p w:rsidR="00835730" w:rsidRPr="00F94C7B" w:rsidRDefault="00835730" w:rsidP="00974DC0">
            <w:pPr>
              <w:pStyle w:val="TableText"/>
              <w:keepNext/>
              <w:rPr>
                <w:highlight w:val="yellow"/>
              </w:rPr>
            </w:pPr>
            <w:r w:rsidRPr="00F94C7B">
              <w:t>Assessment not required</w:t>
            </w:r>
          </w:p>
        </w:tc>
        <w:tc>
          <w:tcPr>
            <w:tcW w:w="2000" w:type="dxa"/>
            <w:shd w:val="clear" w:color="auto" w:fill="auto"/>
          </w:tcPr>
          <w:p w:rsidR="00835730" w:rsidRPr="00F94C7B" w:rsidRDefault="00835730" w:rsidP="00974DC0">
            <w:pPr>
              <w:pStyle w:val="TableText"/>
              <w:keepNext/>
              <w:rPr>
                <w:highlight w:val="yellow"/>
              </w:rPr>
            </w:pPr>
            <w:r w:rsidRPr="00F94C7B">
              <w:t>No</w:t>
            </w:r>
          </w:p>
        </w:tc>
      </w:tr>
      <w:tr w:rsidR="00835730" w:rsidRPr="00F94C7B" w:rsidTr="00975815">
        <w:trPr>
          <w:trHeight w:val="7371"/>
          <w:jc w:val="center"/>
        </w:trPr>
        <w:tc>
          <w:tcPr>
            <w:tcW w:w="2001" w:type="dxa"/>
            <w:shd w:val="clear" w:color="auto" w:fill="auto"/>
          </w:tcPr>
          <w:p w:rsidR="00835730" w:rsidRPr="00816F93" w:rsidRDefault="00835730" w:rsidP="00974DC0">
            <w:pPr>
              <w:pStyle w:val="TableText"/>
              <w:keepNext/>
              <w:rPr>
                <w:lang w:val="pt-BR"/>
              </w:rPr>
            </w:pPr>
            <w:r w:rsidRPr="00F94C7B">
              <w:rPr>
                <w:i/>
                <w:lang w:val="pt-BR"/>
              </w:rPr>
              <w:lastRenderedPageBreak/>
              <w:t xml:space="preserve">Deroceras varians </w:t>
            </w:r>
            <w:r w:rsidRPr="00816F93">
              <w:rPr>
                <w:lang w:val="pt-BR"/>
              </w:rPr>
              <w:t>Adams 1868</w:t>
            </w:r>
          </w:p>
          <w:p w:rsidR="00835730" w:rsidRPr="00816F93" w:rsidRDefault="00835730" w:rsidP="00974DC0">
            <w:pPr>
              <w:pStyle w:val="TableText"/>
              <w:keepNext/>
              <w:rPr>
                <w:lang w:val="pt-BR"/>
              </w:rPr>
            </w:pPr>
            <w:r w:rsidRPr="00816F93">
              <w:rPr>
                <w:lang w:val="pt-BR"/>
              </w:rPr>
              <w:t>[Limacidae]</w:t>
            </w:r>
          </w:p>
          <w:p w:rsidR="00835730" w:rsidRPr="00F94C7B" w:rsidRDefault="00835730" w:rsidP="00974DC0">
            <w:pPr>
              <w:pStyle w:val="TableText"/>
              <w:keepNext/>
              <w:rPr>
                <w:i/>
                <w:highlight w:val="yellow"/>
                <w:lang w:val="pt-BR"/>
              </w:rPr>
            </w:pPr>
            <w:r>
              <w:rPr>
                <w:lang w:val="pt-BR"/>
              </w:rPr>
              <w:t>V</w:t>
            </w:r>
            <w:r w:rsidRPr="00816F93">
              <w:rPr>
                <w:lang w:val="pt-BR"/>
              </w:rPr>
              <w:t>ariable field slug</w:t>
            </w:r>
          </w:p>
        </w:tc>
        <w:tc>
          <w:tcPr>
            <w:tcW w:w="2001" w:type="dxa"/>
            <w:vMerge w:val="restart"/>
            <w:shd w:val="clear" w:color="auto" w:fill="auto"/>
          </w:tcPr>
          <w:p w:rsidR="00835730" w:rsidRPr="00F94C7B" w:rsidRDefault="00835730" w:rsidP="002200A4">
            <w:pPr>
              <w:pStyle w:val="TableText"/>
              <w:keepNext/>
              <w:rPr>
                <w:highlight w:val="yellow"/>
                <w:lang w:val="pt-BR"/>
              </w:rPr>
            </w:pPr>
            <w:r w:rsidRPr="00F94C7B">
              <w:t xml:space="preserve">Yes </w:t>
            </w:r>
            <w:r>
              <w:rPr>
                <w:noProof/>
              </w:rPr>
              <w:t>(QIA 2015b)</w:t>
            </w:r>
          </w:p>
        </w:tc>
        <w:tc>
          <w:tcPr>
            <w:tcW w:w="2000" w:type="dxa"/>
            <w:vMerge w:val="restart"/>
            <w:shd w:val="clear" w:color="auto" w:fill="auto"/>
          </w:tcPr>
          <w:p w:rsidR="00835730" w:rsidRPr="00717916" w:rsidRDefault="00835730" w:rsidP="00974DC0">
            <w:pPr>
              <w:pStyle w:val="TableText"/>
              <w:keepNext/>
              <w:rPr>
                <w:szCs w:val="16"/>
              </w:rPr>
            </w:pPr>
            <w:r w:rsidRPr="00717916">
              <w:t>No records found</w:t>
            </w:r>
          </w:p>
        </w:tc>
        <w:tc>
          <w:tcPr>
            <w:tcW w:w="2000" w:type="dxa"/>
            <w:vMerge w:val="restart"/>
            <w:shd w:val="clear" w:color="auto" w:fill="auto"/>
          </w:tcPr>
          <w:p w:rsidR="00835730" w:rsidRPr="00717916" w:rsidRDefault="00835730" w:rsidP="002200A4">
            <w:pPr>
              <w:pStyle w:val="TableText"/>
              <w:keepNext/>
            </w:pPr>
            <w:r w:rsidRPr="00717916">
              <w:t xml:space="preserve">No. Species of </w:t>
            </w:r>
            <w:r w:rsidRPr="00717916">
              <w:rPr>
                <w:i/>
              </w:rPr>
              <w:t>Deroceras</w:t>
            </w:r>
            <w:r w:rsidRPr="00717916">
              <w:t xml:space="preserve"> feed on fruit and the leaves of strawberries </w:t>
            </w:r>
            <w:r>
              <w:rPr>
                <w:noProof/>
              </w:rPr>
              <w:t>(Broadley et al. 1988; Georgiev 2008; Zalom, Bolda &amp; Phillips 2012)</w:t>
            </w:r>
            <w:r w:rsidRPr="00717916">
              <w:t xml:space="preserve">, and known to damage ripe strawberry fruit, producing rough holes which may lead to secondary infestation by pests such as earwigs, sowbugs, and small beetles </w:t>
            </w:r>
            <w:r>
              <w:rPr>
                <w:noProof/>
              </w:rPr>
              <w:t>(Zalom et al. 2014a)</w:t>
            </w:r>
            <w:r w:rsidRPr="00717916">
              <w:t xml:space="preserve">. </w:t>
            </w:r>
            <w:r w:rsidRPr="00717916">
              <w:rPr>
                <w:i/>
              </w:rPr>
              <w:t>D</w:t>
            </w:r>
            <w:r>
              <w:rPr>
                <w:i/>
              </w:rPr>
              <w:t xml:space="preserve">eroceras </w:t>
            </w:r>
            <w:r w:rsidRPr="00717916">
              <w:rPr>
                <w:i/>
              </w:rPr>
              <w:t>varians</w:t>
            </w:r>
            <w:r>
              <w:t xml:space="preserve"> is known to att</w:t>
            </w:r>
            <w:r w:rsidRPr="00717916">
              <w:t xml:space="preserve">ack strawberry leaves, stems, flowers and fruit in Korea </w:t>
            </w:r>
            <w:r>
              <w:rPr>
                <w:noProof/>
              </w:rPr>
              <w:t>(QIA 2015b)</w:t>
            </w:r>
            <w:r w:rsidRPr="00717916">
              <w:t>. However, adults are unlikely to remain on harvested fruit during picking and packing</w:t>
            </w:r>
            <w:r>
              <w:t xml:space="preserve">. All land gastropods leave highly noticeable mucus trails in the course of their activity </w:t>
            </w:r>
            <w:r>
              <w:rPr>
                <w:noProof/>
              </w:rPr>
              <w:t>(University of California 2009)</w:t>
            </w:r>
            <w:r>
              <w:t>, meaning that juveniles</w:t>
            </w:r>
            <w:r w:rsidRPr="00F94C7B">
              <w:t xml:space="preserve"> and adults are likely to be noticed and </w:t>
            </w:r>
            <w:r w:rsidRPr="00F94C7B">
              <w:lastRenderedPageBreak/>
              <w:t>removed during harvesting and packing</w:t>
            </w:r>
            <w:r>
              <w:t xml:space="preserve"> procedures. </w:t>
            </w:r>
            <w:r w:rsidRPr="00717916">
              <w:t xml:space="preserve">Eggs of all Stylommatophora are laid in soil crevices or in leaf litter </w:t>
            </w:r>
            <w:r>
              <w:rPr>
                <w:noProof/>
              </w:rPr>
              <w:t>(Clemente et al. 2008; Faberi et al. 2006)</w:t>
            </w:r>
            <w:r w:rsidRPr="00717916">
              <w:t>.</w:t>
            </w:r>
          </w:p>
        </w:tc>
        <w:tc>
          <w:tcPr>
            <w:tcW w:w="2000" w:type="dxa"/>
            <w:vMerge w:val="restart"/>
            <w:shd w:val="clear" w:color="auto" w:fill="auto"/>
          </w:tcPr>
          <w:p w:rsidR="00835730" w:rsidRPr="00F94C7B" w:rsidRDefault="00835730" w:rsidP="00974DC0">
            <w:pPr>
              <w:pStyle w:val="TableText"/>
              <w:keepNext/>
              <w:rPr>
                <w:highlight w:val="yellow"/>
              </w:rPr>
            </w:pPr>
            <w:r w:rsidRPr="00F94C7B">
              <w:lastRenderedPageBreak/>
              <w:t>Assessment not required</w:t>
            </w:r>
          </w:p>
        </w:tc>
        <w:tc>
          <w:tcPr>
            <w:tcW w:w="2000" w:type="dxa"/>
            <w:vMerge w:val="restart"/>
            <w:shd w:val="clear" w:color="auto" w:fill="auto"/>
          </w:tcPr>
          <w:p w:rsidR="00835730" w:rsidRPr="00F94C7B" w:rsidRDefault="00835730" w:rsidP="00974DC0">
            <w:pPr>
              <w:pStyle w:val="TableText"/>
              <w:keepNext/>
              <w:rPr>
                <w:highlight w:val="yellow"/>
              </w:rPr>
            </w:pPr>
            <w:r w:rsidRPr="00F94C7B">
              <w:t>Assessment not required</w:t>
            </w:r>
          </w:p>
        </w:tc>
        <w:tc>
          <w:tcPr>
            <w:tcW w:w="2000" w:type="dxa"/>
            <w:vMerge w:val="restart"/>
            <w:shd w:val="clear" w:color="auto" w:fill="auto"/>
          </w:tcPr>
          <w:p w:rsidR="00835730" w:rsidRPr="00F94C7B" w:rsidRDefault="00835730" w:rsidP="00974DC0">
            <w:pPr>
              <w:pStyle w:val="TableText"/>
              <w:keepNext/>
              <w:rPr>
                <w:highlight w:val="yellow"/>
              </w:rPr>
            </w:pPr>
            <w:r w:rsidRPr="00F94C7B">
              <w:t>No</w:t>
            </w:r>
          </w:p>
        </w:tc>
      </w:tr>
      <w:tr w:rsidR="00835730" w:rsidRPr="00F94C7B" w:rsidTr="00975815">
        <w:trPr>
          <w:jc w:val="center"/>
        </w:trPr>
        <w:tc>
          <w:tcPr>
            <w:tcW w:w="2001" w:type="dxa"/>
            <w:shd w:val="clear" w:color="auto" w:fill="auto"/>
          </w:tcPr>
          <w:p w:rsidR="00835730" w:rsidRPr="00816F93" w:rsidRDefault="00835730" w:rsidP="00974DC0">
            <w:pPr>
              <w:pStyle w:val="TableText"/>
              <w:keepNext/>
              <w:rPr>
                <w:lang w:val="pt-BR"/>
              </w:rPr>
            </w:pPr>
            <w:r w:rsidRPr="00F94C7B">
              <w:rPr>
                <w:i/>
                <w:lang w:val="pt-BR"/>
              </w:rPr>
              <w:lastRenderedPageBreak/>
              <w:t xml:space="preserve">Deroceras varians </w:t>
            </w:r>
            <w:r w:rsidRPr="00816F93">
              <w:rPr>
                <w:lang w:val="pt-BR"/>
              </w:rPr>
              <w:t>Adams 1868</w:t>
            </w:r>
          </w:p>
          <w:p w:rsidR="00835730" w:rsidRPr="00816F93" w:rsidRDefault="00835730" w:rsidP="00974DC0">
            <w:pPr>
              <w:pStyle w:val="TableText"/>
              <w:keepNext/>
              <w:rPr>
                <w:lang w:val="pt-BR"/>
              </w:rPr>
            </w:pPr>
            <w:r w:rsidRPr="00816F93">
              <w:rPr>
                <w:lang w:val="pt-BR"/>
              </w:rPr>
              <w:t>[Limacidae]</w:t>
            </w:r>
          </w:p>
          <w:p w:rsidR="00835730" w:rsidRDefault="00835730" w:rsidP="00974DC0">
            <w:pPr>
              <w:pStyle w:val="TableText"/>
              <w:keepNext/>
              <w:rPr>
                <w:lang w:val="pt-BR"/>
              </w:rPr>
            </w:pPr>
            <w:r>
              <w:rPr>
                <w:lang w:val="pt-BR"/>
              </w:rPr>
              <w:t>V</w:t>
            </w:r>
            <w:r w:rsidRPr="00816F93">
              <w:rPr>
                <w:lang w:val="pt-BR"/>
              </w:rPr>
              <w:t>ariable field slug</w:t>
            </w:r>
          </w:p>
          <w:p w:rsidR="00835730" w:rsidRPr="00F94C7B" w:rsidRDefault="00835730" w:rsidP="00974DC0">
            <w:pPr>
              <w:pStyle w:val="TableText"/>
              <w:keepNext/>
              <w:rPr>
                <w:i/>
                <w:lang w:val="pt-BR"/>
              </w:rPr>
            </w:pPr>
            <w:r>
              <w:rPr>
                <w:lang w:val="pt-BR"/>
              </w:rPr>
              <w:t>(continued)</w:t>
            </w:r>
          </w:p>
        </w:tc>
        <w:tc>
          <w:tcPr>
            <w:tcW w:w="2001" w:type="dxa"/>
            <w:vMerge/>
            <w:shd w:val="clear" w:color="auto" w:fill="auto"/>
          </w:tcPr>
          <w:p w:rsidR="00835730" w:rsidRPr="00F94C7B" w:rsidRDefault="00835730" w:rsidP="00974DC0">
            <w:pPr>
              <w:pStyle w:val="TableText"/>
              <w:keepNext/>
            </w:pPr>
          </w:p>
        </w:tc>
        <w:tc>
          <w:tcPr>
            <w:tcW w:w="2000" w:type="dxa"/>
            <w:vMerge/>
            <w:shd w:val="clear" w:color="auto" w:fill="auto"/>
          </w:tcPr>
          <w:p w:rsidR="00835730" w:rsidRPr="00717916" w:rsidRDefault="00835730" w:rsidP="00974DC0">
            <w:pPr>
              <w:pStyle w:val="TableText"/>
              <w:keepNext/>
            </w:pPr>
          </w:p>
        </w:tc>
        <w:tc>
          <w:tcPr>
            <w:tcW w:w="2000" w:type="dxa"/>
            <w:vMerge/>
            <w:shd w:val="clear" w:color="auto" w:fill="auto"/>
          </w:tcPr>
          <w:p w:rsidR="00835730" w:rsidRPr="00717916" w:rsidRDefault="00835730" w:rsidP="00974DC0">
            <w:pPr>
              <w:pStyle w:val="TableText"/>
              <w:keepNext/>
            </w:pPr>
          </w:p>
        </w:tc>
        <w:tc>
          <w:tcPr>
            <w:tcW w:w="2000" w:type="dxa"/>
            <w:vMerge/>
            <w:shd w:val="clear" w:color="auto" w:fill="auto"/>
          </w:tcPr>
          <w:p w:rsidR="00835730" w:rsidRPr="00F94C7B" w:rsidRDefault="00835730" w:rsidP="00974DC0">
            <w:pPr>
              <w:pStyle w:val="TableText"/>
              <w:keepNext/>
            </w:pPr>
          </w:p>
        </w:tc>
        <w:tc>
          <w:tcPr>
            <w:tcW w:w="2000" w:type="dxa"/>
            <w:vMerge/>
            <w:shd w:val="clear" w:color="auto" w:fill="auto"/>
          </w:tcPr>
          <w:p w:rsidR="00835730" w:rsidRPr="00F94C7B" w:rsidRDefault="00835730" w:rsidP="00974DC0">
            <w:pPr>
              <w:pStyle w:val="TableText"/>
              <w:keepNext/>
            </w:pPr>
          </w:p>
        </w:tc>
        <w:tc>
          <w:tcPr>
            <w:tcW w:w="2000" w:type="dxa"/>
            <w:vMerge/>
            <w:shd w:val="clear" w:color="auto" w:fill="auto"/>
          </w:tcPr>
          <w:p w:rsidR="00835730" w:rsidRPr="00F94C7B" w:rsidRDefault="00835730" w:rsidP="00974DC0">
            <w:pPr>
              <w:pStyle w:val="TableText"/>
              <w:keepNext/>
            </w:pPr>
          </w:p>
        </w:tc>
      </w:tr>
      <w:tr w:rsidR="00835730" w:rsidRPr="00F94C7B" w:rsidTr="00975815">
        <w:trPr>
          <w:cantSplit/>
          <w:jc w:val="center"/>
        </w:trPr>
        <w:tc>
          <w:tcPr>
            <w:tcW w:w="2001" w:type="dxa"/>
            <w:shd w:val="clear" w:color="auto" w:fill="auto"/>
          </w:tcPr>
          <w:p w:rsidR="00835730" w:rsidRPr="00816F93" w:rsidRDefault="00835730" w:rsidP="004062C9">
            <w:pPr>
              <w:pStyle w:val="TableText"/>
              <w:rPr>
                <w:lang w:val="pt-BR"/>
              </w:rPr>
            </w:pPr>
            <w:r w:rsidRPr="00F94C7B">
              <w:rPr>
                <w:i/>
                <w:lang w:val="pt-BR"/>
              </w:rPr>
              <w:t xml:space="preserve">Incillaria confusa </w:t>
            </w:r>
            <w:r w:rsidRPr="00816F93">
              <w:rPr>
                <w:lang w:val="pt-BR"/>
              </w:rPr>
              <w:t>Cockarell [Philomycidae]</w:t>
            </w:r>
          </w:p>
          <w:p w:rsidR="00835730" w:rsidRPr="00F94C7B" w:rsidRDefault="00835730" w:rsidP="004062C9">
            <w:pPr>
              <w:pStyle w:val="TableText"/>
              <w:rPr>
                <w:i/>
                <w:highlight w:val="yellow"/>
                <w:lang w:val="pt-BR"/>
              </w:rPr>
            </w:pPr>
            <w:r w:rsidRPr="00816F93">
              <w:rPr>
                <w:lang w:val="pt-BR"/>
              </w:rPr>
              <w:t>Japanese native slug</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(QIA 2015b)</w:t>
            </w:r>
          </w:p>
        </w:tc>
        <w:tc>
          <w:tcPr>
            <w:tcW w:w="2000" w:type="dxa"/>
            <w:shd w:val="clear" w:color="auto" w:fill="auto"/>
          </w:tcPr>
          <w:p w:rsidR="00835730" w:rsidRPr="00F94C7B" w:rsidRDefault="00835730" w:rsidP="004062C9">
            <w:pPr>
              <w:pStyle w:val="TableText"/>
              <w:rPr>
                <w:szCs w:val="16"/>
                <w:highlight w:val="yellow"/>
              </w:rPr>
            </w:pPr>
            <w:r w:rsidRPr="00F94C7B">
              <w:t>No records found</w:t>
            </w:r>
          </w:p>
        </w:tc>
        <w:tc>
          <w:tcPr>
            <w:tcW w:w="2000" w:type="dxa"/>
            <w:shd w:val="clear" w:color="auto" w:fill="auto"/>
          </w:tcPr>
          <w:p w:rsidR="00835730" w:rsidRPr="00F94C7B" w:rsidRDefault="00835730" w:rsidP="002200A4">
            <w:pPr>
              <w:pStyle w:val="TableText"/>
              <w:rPr>
                <w:highlight w:val="yellow"/>
              </w:rPr>
            </w:pPr>
            <w:r w:rsidRPr="00F94C7B">
              <w:t xml:space="preserve">No. </w:t>
            </w:r>
            <w:r>
              <w:rPr>
                <w:i/>
              </w:rPr>
              <w:t xml:space="preserve">Incillaria </w:t>
            </w:r>
            <w:r w:rsidRPr="00816F93">
              <w:rPr>
                <w:i/>
              </w:rPr>
              <w:t>confusa</w:t>
            </w:r>
            <w:r w:rsidRPr="00F94C7B">
              <w:t xml:space="preserve"> is known to feed on strawberry leaves, stems, flowers and fruit in Korea </w:t>
            </w:r>
            <w:r>
              <w:rPr>
                <w:noProof/>
              </w:rPr>
              <w:t>(QIA 2015b)</w:t>
            </w:r>
            <w:r w:rsidRPr="00F94C7B">
              <w:t>. However, adults are unlikely to remain on harvested fruit during picking and packing</w:t>
            </w:r>
            <w:r>
              <w:t xml:space="preserve">. All land gastropods leave highly noticeable mucus trails in the course of their activity </w:t>
            </w:r>
            <w:r>
              <w:rPr>
                <w:noProof/>
              </w:rPr>
              <w:t>(University of California 2009)</w:t>
            </w:r>
            <w:r>
              <w:t>, meaning that juveniles</w:t>
            </w:r>
            <w:r w:rsidRPr="00F94C7B">
              <w:t xml:space="preserve"> and adults are likely to be noticed and removed during harvesting and packing</w:t>
            </w:r>
            <w:r>
              <w:t xml:space="preserve"> procedures.</w:t>
            </w:r>
            <w:r w:rsidRPr="00F94C7B">
              <w:t xml:space="preserve"> Eggs of all Stylommatophora are laid in soil crevices or in leaf litter </w:t>
            </w:r>
            <w:r>
              <w:rPr>
                <w:noProof/>
              </w:rPr>
              <w:t>(Clemente et al. 2008; Faberi et al. 2006)</w:t>
            </w:r>
            <w:r w:rsidRPr="00F94C7B">
              <w:t>.</w:t>
            </w:r>
          </w:p>
        </w:tc>
        <w:tc>
          <w:tcPr>
            <w:tcW w:w="2000" w:type="dxa"/>
            <w:shd w:val="clear" w:color="auto" w:fill="auto"/>
          </w:tcPr>
          <w:p w:rsidR="00835730" w:rsidRPr="00F94C7B" w:rsidRDefault="00835730" w:rsidP="004062C9">
            <w:pPr>
              <w:pStyle w:val="TableText"/>
              <w:rPr>
                <w:highlight w:val="yellow"/>
              </w:rPr>
            </w:pPr>
            <w:r w:rsidRPr="00F94C7B">
              <w:t>Assessment not required</w:t>
            </w:r>
          </w:p>
        </w:tc>
        <w:tc>
          <w:tcPr>
            <w:tcW w:w="2000" w:type="dxa"/>
            <w:shd w:val="clear" w:color="auto" w:fill="auto"/>
          </w:tcPr>
          <w:p w:rsidR="00835730" w:rsidRPr="00F94C7B" w:rsidRDefault="00835730" w:rsidP="004062C9">
            <w:pPr>
              <w:pStyle w:val="TableText"/>
              <w:rPr>
                <w:highlight w:val="yellow"/>
              </w:rPr>
            </w:pPr>
            <w:r w:rsidRPr="00F94C7B">
              <w:t>Assessment not required</w:t>
            </w:r>
          </w:p>
        </w:tc>
        <w:tc>
          <w:tcPr>
            <w:tcW w:w="2000" w:type="dxa"/>
            <w:shd w:val="clear" w:color="auto" w:fill="auto"/>
          </w:tcPr>
          <w:p w:rsidR="00835730" w:rsidRPr="00F94C7B" w:rsidRDefault="00835730" w:rsidP="004062C9">
            <w:pPr>
              <w:pStyle w:val="TableText"/>
              <w:rPr>
                <w:highlight w:val="yellow"/>
              </w:rPr>
            </w:pPr>
            <w:r w:rsidRPr="00F94C7B">
              <w:t>No</w:t>
            </w:r>
          </w:p>
        </w:tc>
      </w:tr>
      <w:tr w:rsidR="00835730" w:rsidRPr="00816F93" w:rsidTr="00CF5FAB">
        <w:trPr>
          <w:trHeight w:val="75"/>
          <w:jc w:val="center"/>
        </w:trPr>
        <w:tc>
          <w:tcPr>
            <w:tcW w:w="14002" w:type="dxa"/>
            <w:gridSpan w:val="7"/>
            <w:shd w:val="clear" w:color="auto" w:fill="auto"/>
          </w:tcPr>
          <w:p w:rsidR="00835730" w:rsidRPr="00816F93" w:rsidRDefault="00835730" w:rsidP="00D169FF">
            <w:pPr>
              <w:pStyle w:val="TableText"/>
              <w:keepNext/>
              <w:rPr>
                <w:b/>
              </w:rPr>
            </w:pPr>
            <w:r w:rsidRPr="00816F93">
              <w:rPr>
                <w:b/>
                <w:lang w:val="pt-BR"/>
              </w:rPr>
              <w:lastRenderedPageBreak/>
              <w:t>NEMATODA</w:t>
            </w:r>
          </w:p>
        </w:tc>
      </w:tr>
      <w:tr w:rsidR="00835730" w:rsidRPr="00816F93" w:rsidTr="00CF5FAB">
        <w:trPr>
          <w:trHeight w:val="75"/>
          <w:jc w:val="center"/>
        </w:trPr>
        <w:tc>
          <w:tcPr>
            <w:tcW w:w="14002" w:type="dxa"/>
            <w:gridSpan w:val="7"/>
            <w:shd w:val="clear" w:color="auto" w:fill="auto"/>
          </w:tcPr>
          <w:p w:rsidR="00835730" w:rsidRPr="00816F93" w:rsidRDefault="00835730" w:rsidP="00D169FF">
            <w:pPr>
              <w:pStyle w:val="TableText"/>
              <w:keepNext/>
              <w:rPr>
                <w:b/>
              </w:rPr>
            </w:pPr>
            <w:r w:rsidRPr="00816F93">
              <w:rPr>
                <w:b/>
              </w:rPr>
              <w:t>Panagrolaimida</w:t>
            </w:r>
          </w:p>
        </w:tc>
      </w:tr>
      <w:tr w:rsidR="00835730" w:rsidRPr="00F94C7B" w:rsidTr="00975815">
        <w:trPr>
          <w:cantSplit/>
          <w:trHeight w:val="75"/>
          <w:jc w:val="center"/>
        </w:trPr>
        <w:tc>
          <w:tcPr>
            <w:tcW w:w="2001" w:type="dxa"/>
            <w:shd w:val="clear" w:color="auto" w:fill="auto"/>
          </w:tcPr>
          <w:p w:rsidR="00835730" w:rsidRPr="00B43515" w:rsidRDefault="00835730" w:rsidP="00517A83">
            <w:pPr>
              <w:pStyle w:val="TableText"/>
              <w:rPr>
                <w:lang w:val="pt-BR"/>
              </w:rPr>
            </w:pPr>
            <w:r w:rsidRPr="00F94C7B">
              <w:rPr>
                <w:i/>
                <w:lang w:val="pt-BR"/>
              </w:rPr>
              <w:t xml:space="preserve">Aphelenchoides fragariae </w:t>
            </w:r>
            <w:r w:rsidRPr="00B43515">
              <w:rPr>
                <w:lang w:val="pt-BR"/>
              </w:rPr>
              <w:t>(Ritz</w:t>
            </w:r>
            <w:r>
              <w:rPr>
                <w:lang w:val="pt-BR"/>
              </w:rPr>
              <w:t>ema</w:t>
            </w:r>
            <w:r w:rsidRPr="00B43515">
              <w:rPr>
                <w:lang w:val="pt-BR"/>
              </w:rPr>
              <w:t xml:space="preserve"> Bos 1891) Christie 1932</w:t>
            </w:r>
          </w:p>
          <w:p w:rsidR="00835730" w:rsidRPr="00B43515" w:rsidRDefault="00835730" w:rsidP="00517A83">
            <w:pPr>
              <w:pStyle w:val="TableText"/>
              <w:rPr>
                <w:lang w:val="pt-BR"/>
              </w:rPr>
            </w:pPr>
            <w:r w:rsidRPr="00B43515">
              <w:rPr>
                <w:lang w:val="pt-BR"/>
              </w:rPr>
              <w:t>[Aphelenchoidae]</w:t>
            </w:r>
          </w:p>
          <w:p w:rsidR="00835730" w:rsidRPr="00F94C7B" w:rsidRDefault="00835730" w:rsidP="00517A83">
            <w:pPr>
              <w:pStyle w:val="TableText"/>
              <w:rPr>
                <w:i/>
                <w:highlight w:val="yellow"/>
                <w:lang w:val="pt-BR"/>
              </w:rPr>
            </w:pPr>
            <w:r>
              <w:rPr>
                <w:lang w:val="pt-BR"/>
              </w:rPr>
              <w:t>S</w:t>
            </w:r>
            <w:r w:rsidRPr="00B43515">
              <w:rPr>
                <w:lang w:val="pt-BR"/>
              </w:rPr>
              <w:t>trawberry crimp nematode</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(QIA 2015b)</w:t>
            </w:r>
          </w:p>
        </w:tc>
        <w:tc>
          <w:tcPr>
            <w:tcW w:w="2000" w:type="dxa"/>
            <w:shd w:val="clear" w:color="auto" w:fill="auto"/>
          </w:tcPr>
          <w:p w:rsidR="00835730" w:rsidRPr="00F94C7B" w:rsidRDefault="00835730" w:rsidP="002200A4">
            <w:pPr>
              <w:pStyle w:val="TableText"/>
              <w:rPr>
                <w:szCs w:val="16"/>
                <w:highlight w:val="yellow"/>
              </w:rPr>
            </w:pPr>
            <w:r w:rsidRPr="00F94C7B">
              <w:t xml:space="preserve">Yes. NSW, Qld, SA, Tas., Vic., WA </w:t>
            </w:r>
            <w:r>
              <w:rPr>
                <w:noProof/>
              </w:rPr>
              <w:t>(McLeod, Reay &amp; Smyth 1994)</w:t>
            </w:r>
            <w:r w:rsidRPr="00F94C7B">
              <w:t>.</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975815">
        <w:trPr>
          <w:cantSplit/>
          <w:trHeight w:val="75"/>
          <w:jc w:val="center"/>
        </w:trPr>
        <w:tc>
          <w:tcPr>
            <w:tcW w:w="2001" w:type="dxa"/>
            <w:shd w:val="clear" w:color="auto" w:fill="auto"/>
          </w:tcPr>
          <w:p w:rsidR="00835730" w:rsidRPr="00B43515" w:rsidRDefault="00835730" w:rsidP="00517A83">
            <w:pPr>
              <w:pStyle w:val="TableText"/>
              <w:rPr>
                <w:lang w:val="pt-BR"/>
              </w:rPr>
            </w:pPr>
            <w:r w:rsidRPr="00F94C7B">
              <w:rPr>
                <w:i/>
                <w:lang w:val="pt-BR"/>
              </w:rPr>
              <w:t xml:space="preserve">Aphelenchoides ritzemabosi </w:t>
            </w:r>
            <w:r w:rsidRPr="00B43515">
              <w:rPr>
                <w:lang w:val="pt-BR"/>
              </w:rPr>
              <w:t>Schwartz 1911</w:t>
            </w:r>
          </w:p>
          <w:p w:rsidR="00835730" w:rsidRPr="00B43515" w:rsidRDefault="00835730" w:rsidP="00517A83">
            <w:pPr>
              <w:pStyle w:val="TableText"/>
              <w:rPr>
                <w:lang w:val="pt-BR"/>
              </w:rPr>
            </w:pPr>
            <w:r w:rsidRPr="00B43515">
              <w:rPr>
                <w:lang w:val="pt-BR"/>
              </w:rPr>
              <w:t>[Aphelenchoidae]</w:t>
            </w:r>
          </w:p>
          <w:p w:rsidR="00835730" w:rsidRPr="00F94C7B" w:rsidRDefault="00835730" w:rsidP="00517A83">
            <w:pPr>
              <w:pStyle w:val="TableText"/>
              <w:rPr>
                <w:i/>
                <w:highlight w:val="yellow"/>
                <w:lang w:val="pt-BR"/>
              </w:rPr>
            </w:pPr>
            <w:r>
              <w:rPr>
                <w:lang w:val="pt-BR"/>
              </w:rPr>
              <w:t>C</w:t>
            </w:r>
            <w:r w:rsidRPr="00B43515">
              <w:rPr>
                <w:lang w:val="pt-BR"/>
              </w:rPr>
              <w:t>hrysanthemum eelworm</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(QIA 2015b)</w:t>
            </w:r>
          </w:p>
        </w:tc>
        <w:tc>
          <w:tcPr>
            <w:tcW w:w="2000" w:type="dxa"/>
            <w:shd w:val="clear" w:color="auto" w:fill="auto"/>
          </w:tcPr>
          <w:p w:rsidR="00835730" w:rsidRPr="00F94C7B" w:rsidRDefault="00835730" w:rsidP="002200A4">
            <w:pPr>
              <w:pStyle w:val="TableText"/>
              <w:rPr>
                <w:szCs w:val="16"/>
                <w:highlight w:val="yellow"/>
              </w:rPr>
            </w:pPr>
            <w:r w:rsidRPr="00F94C7B">
              <w:t xml:space="preserve">Yes. NSW, NT, Qld, Tas., Vic., WA </w:t>
            </w:r>
            <w:r>
              <w:rPr>
                <w:noProof/>
              </w:rPr>
              <w:t>(McLeod, Reay &amp; Smyth 1994)</w:t>
            </w:r>
            <w:r w:rsidRPr="00F94C7B">
              <w:t>.</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975815">
        <w:trPr>
          <w:cantSplit/>
          <w:trHeight w:val="75"/>
          <w:jc w:val="center"/>
        </w:trPr>
        <w:tc>
          <w:tcPr>
            <w:tcW w:w="2001" w:type="dxa"/>
            <w:shd w:val="clear" w:color="auto" w:fill="auto"/>
          </w:tcPr>
          <w:p w:rsidR="00835730" w:rsidRPr="00B43515" w:rsidRDefault="00835730" w:rsidP="00517A83">
            <w:pPr>
              <w:pStyle w:val="TableText"/>
              <w:rPr>
                <w:lang w:val="pt-BR"/>
              </w:rPr>
            </w:pPr>
            <w:r w:rsidRPr="00F94C7B">
              <w:rPr>
                <w:i/>
                <w:lang w:val="pt-BR"/>
              </w:rPr>
              <w:t xml:space="preserve">Ditylenchus acris </w:t>
            </w:r>
            <w:r w:rsidRPr="00B43515">
              <w:rPr>
                <w:lang w:val="pt-BR"/>
              </w:rPr>
              <w:t>Thorne 1941</w:t>
            </w:r>
          </w:p>
          <w:p w:rsidR="00835730" w:rsidRPr="00B43515" w:rsidRDefault="00835730" w:rsidP="00517A83">
            <w:pPr>
              <w:pStyle w:val="TableText"/>
              <w:rPr>
                <w:lang w:val="pt-BR"/>
              </w:rPr>
            </w:pPr>
            <w:r w:rsidRPr="00B43515">
              <w:rPr>
                <w:lang w:val="pt-BR"/>
              </w:rPr>
              <w:t>[Anguinidae]</w:t>
            </w:r>
          </w:p>
          <w:p w:rsidR="00835730" w:rsidRPr="00F94C7B" w:rsidRDefault="00835730" w:rsidP="00517A83">
            <w:pPr>
              <w:pStyle w:val="TableText"/>
              <w:rPr>
                <w:i/>
                <w:highlight w:val="yellow"/>
                <w:lang w:val="pt-BR"/>
              </w:rPr>
            </w:pPr>
            <w:r>
              <w:rPr>
                <w:lang w:val="pt-BR"/>
              </w:rPr>
              <w:t>S</w:t>
            </w:r>
            <w:r w:rsidRPr="00B43515">
              <w:rPr>
                <w:lang w:val="pt-BR"/>
              </w:rPr>
              <w:t>trawberry bud nematode</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(Kim, Kim &amp; Lee 2005)</w:t>
            </w:r>
          </w:p>
        </w:tc>
        <w:tc>
          <w:tcPr>
            <w:tcW w:w="2000" w:type="dxa"/>
            <w:shd w:val="clear" w:color="auto" w:fill="auto"/>
          </w:tcPr>
          <w:p w:rsidR="00835730" w:rsidRPr="00F94C7B" w:rsidRDefault="00835730" w:rsidP="00517A83">
            <w:pPr>
              <w:pStyle w:val="TableText"/>
              <w:rPr>
                <w:szCs w:val="16"/>
                <w:highlight w:val="yellow"/>
              </w:rPr>
            </w:pPr>
            <w:r w:rsidRPr="00F94C7B">
              <w:t>No records found</w:t>
            </w:r>
          </w:p>
        </w:tc>
        <w:tc>
          <w:tcPr>
            <w:tcW w:w="2000" w:type="dxa"/>
            <w:shd w:val="clear" w:color="auto" w:fill="auto"/>
          </w:tcPr>
          <w:p w:rsidR="00835730" w:rsidRPr="00F94C7B" w:rsidRDefault="00835730" w:rsidP="002200A4">
            <w:pPr>
              <w:pStyle w:val="TableText"/>
              <w:rPr>
                <w:highlight w:val="yellow"/>
              </w:rPr>
            </w:pPr>
            <w:r w:rsidRPr="00F94C7B">
              <w:t>No</w:t>
            </w:r>
            <w:r>
              <w:rPr>
                <w:i/>
              </w:rPr>
              <w:t xml:space="preserve">. Ditylenchus </w:t>
            </w:r>
            <w:r w:rsidRPr="00B43515">
              <w:rPr>
                <w:i/>
              </w:rPr>
              <w:t xml:space="preserve">acris </w:t>
            </w:r>
            <w:r w:rsidRPr="00F94C7B">
              <w:t>live</w:t>
            </w:r>
            <w:r>
              <w:t>s</w:t>
            </w:r>
            <w:r w:rsidRPr="00F94C7B">
              <w:t xml:space="preserve"> as ectoparasites on developing buds and leaflets </w:t>
            </w:r>
            <w:r>
              <w:rPr>
                <w:noProof/>
              </w:rPr>
              <w:t>(Kim, Kim &amp; Lee 2005)</w:t>
            </w:r>
            <w:r w:rsidRPr="00F94C7B">
              <w:t xml:space="preserve">. Not found on mature fruit. Infected fruit buds are unlikely to develop into mature fruit. Infection also causes stunted growth with deformed stems, malformed flowers and fruits </w:t>
            </w:r>
            <w:r>
              <w:rPr>
                <w:noProof/>
              </w:rPr>
              <w:t>(Kim, Kim &amp; Lee 2005)</w:t>
            </w:r>
            <w:r w:rsidRPr="00F94C7B">
              <w:t>, likely leading to the removal or destruction of infected plants from the production site.</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975815">
        <w:trPr>
          <w:cantSplit/>
          <w:trHeight w:val="75"/>
          <w:jc w:val="center"/>
        </w:trPr>
        <w:tc>
          <w:tcPr>
            <w:tcW w:w="2001" w:type="dxa"/>
            <w:shd w:val="clear" w:color="auto" w:fill="auto"/>
          </w:tcPr>
          <w:p w:rsidR="00835730" w:rsidRDefault="00835730" w:rsidP="00517A83">
            <w:pPr>
              <w:pStyle w:val="TableText"/>
              <w:rPr>
                <w:lang w:val="pt-BR"/>
              </w:rPr>
            </w:pPr>
            <w:r w:rsidRPr="00F94C7B">
              <w:rPr>
                <w:i/>
                <w:lang w:val="pt-BR"/>
              </w:rPr>
              <w:lastRenderedPageBreak/>
              <w:t xml:space="preserve">Ditylenchus dipsaci </w:t>
            </w:r>
            <w:r w:rsidRPr="00B43515">
              <w:rPr>
                <w:lang w:val="pt-BR"/>
              </w:rPr>
              <w:t>(Kühn 1857) Filip'ev 1936</w:t>
            </w:r>
          </w:p>
          <w:p w:rsidR="00835730" w:rsidRPr="00B43515" w:rsidRDefault="00835730" w:rsidP="00517A83">
            <w:pPr>
              <w:pStyle w:val="TableText"/>
              <w:rPr>
                <w:lang w:val="pt-BR"/>
              </w:rPr>
            </w:pPr>
            <w:r w:rsidRPr="00B43515">
              <w:rPr>
                <w:lang w:val="pt-BR"/>
              </w:rPr>
              <w:t>[Anguinidae]</w:t>
            </w:r>
          </w:p>
          <w:p w:rsidR="00835730" w:rsidRPr="00F94C7B" w:rsidRDefault="00835730" w:rsidP="00517A83">
            <w:pPr>
              <w:pStyle w:val="TableText"/>
              <w:rPr>
                <w:i/>
                <w:highlight w:val="yellow"/>
                <w:lang w:val="pt-BR"/>
              </w:rPr>
            </w:pPr>
            <w:r>
              <w:rPr>
                <w:lang w:val="pt-BR"/>
              </w:rPr>
              <w:t>Stem eelworm, s</w:t>
            </w:r>
            <w:r w:rsidRPr="00B43515">
              <w:rPr>
                <w:lang w:val="pt-BR"/>
              </w:rPr>
              <w:t>tem and bud nematode</w:t>
            </w:r>
          </w:p>
        </w:tc>
        <w:tc>
          <w:tcPr>
            <w:tcW w:w="2001" w:type="dxa"/>
            <w:shd w:val="clear" w:color="auto" w:fill="auto"/>
          </w:tcPr>
          <w:p w:rsidR="00835730" w:rsidRPr="00F94C7B" w:rsidRDefault="00835730" w:rsidP="002200A4">
            <w:pPr>
              <w:pStyle w:val="TableText"/>
              <w:rPr>
                <w:highlight w:val="yellow"/>
                <w:lang w:val="pt-BR"/>
              </w:rPr>
            </w:pPr>
            <w:r w:rsidRPr="00F94C7B">
              <w:rPr>
                <w:lang w:val="pt-BR"/>
              </w:rPr>
              <w:t xml:space="preserve">Yes </w:t>
            </w:r>
            <w:r>
              <w:rPr>
                <w:noProof/>
                <w:lang w:val="pt-BR"/>
              </w:rPr>
              <w:t>(Park et al. 2005)</w:t>
            </w:r>
          </w:p>
        </w:tc>
        <w:tc>
          <w:tcPr>
            <w:tcW w:w="2000" w:type="dxa"/>
            <w:shd w:val="clear" w:color="auto" w:fill="auto"/>
          </w:tcPr>
          <w:p w:rsidR="00835730" w:rsidRPr="00F94C7B" w:rsidRDefault="00835730" w:rsidP="00517A83">
            <w:pPr>
              <w:pStyle w:val="TableText"/>
              <w:rPr>
                <w:szCs w:val="16"/>
              </w:rPr>
            </w:pPr>
            <w:r w:rsidRPr="00F94C7B">
              <w:rPr>
                <w:szCs w:val="16"/>
              </w:rPr>
              <w:t xml:space="preserve">Yes. NSW, Qld, SA, Tas., Vic., NT </w:t>
            </w:r>
            <w:r>
              <w:rPr>
                <w:noProof/>
                <w:szCs w:val="16"/>
              </w:rPr>
              <w:t>(McLeod, Reay &amp; Smyth 1994)</w:t>
            </w:r>
            <w:r w:rsidRPr="00F94C7B">
              <w:rPr>
                <w:szCs w:val="16"/>
              </w:rPr>
              <w:t>.</w:t>
            </w:r>
          </w:p>
          <w:p w:rsidR="00835730" w:rsidRPr="00F94C7B" w:rsidRDefault="00835730" w:rsidP="002200A4">
            <w:pPr>
              <w:pStyle w:val="TableText"/>
              <w:rPr>
                <w:szCs w:val="16"/>
                <w:highlight w:val="yellow"/>
              </w:rPr>
            </w:pPr>
            <w:r w:rsidRPr="00F94C7B">
              <w:rPr>
                <w:szCs w:val="16"/>
              </w:rPr>
              <w:t xml:space="preserve">Listed as a Declared Organism (Prohibited (section 12)) for WA </w:t>
            </w:r>
            <w:r>
              <w:rPr>
                <w:noProof/>
                <w:szCs w:val="16"/>
              </w:rPr>
              <w:t>(Government of Western Australia 2016)</w:t>
            </w:r>
            <w:r w:rsidRPr="00F94C7B">
              <w:rPr>
                <w:szCs w:val="16"/>
              </w:rPr>
              <w:t>.</w:t>
            </w:r>
          </w:p>
        </w:tc>
        <w:tc>
          <w:tcPr>
            <w:tcW w:w="2000" w:type="dxa"/>
            <w:shd w:val="clear" w:color="auto" w:fill="auto"/>
          </w:tcPr>
          <w:p w:rsidR="00835730" w:rsidRPr="00F94C7B" w:rsidRDefault="00835730" w:rsidP="002200A4">
            <w:pPr>
              <w:pStyle w:val="TableText"/>
              <w:rPr>
                <w:highlight w:val="yellow"/>
              </w:rPr>
            </w:pPr>
            <w:r w:rsidRPr="00F94C7B">
              <w:t>No.</w:t>
            </w:r>
            <w:r>
              <w:rPr>
                <w:i/>
              </w:rPr>
              <w:t xml:space="preserve"> Ditylenchus </w:t>
            </w:r>
            <w:r w:rsidRPr="00B43515">
              <w:rPr>
                <w:i/>
              </w:rPr>
              <w:t>dipsaci</w:t>
            </w:r>
            <w:r w:rsidRPr="00F94C7B">
              <w:t xml:space="preserve"> inhabits developing buds internally </w:t>
            </w:r>
            <w:r>
              <w:rPr>
                <w:noProof/>
              </w:rPr>
              <w:t>(Subbotin et al. 2005)</w:t>
            </w:r>
            <w:r w:rsidRPr="00F94C7B">
              <w:t xml:space="preserve"> and is not known to be present on fruit. </w:t>
            </w:r>
            <w:r>
              <w:rPr>
                <w:i/>
              </w:rPr>
              <w:t xml:space="preserve">Ditylenchus </w:t>
            </w:r>
            <w:r w:rsidRPr="00B43515">
              <w:rPr>
                <w:i/>
              </w:rPr>
              <w:t>dipsaci</w:t>
            </w:r>
            <w:r w:rsidRPr="00F94C7B">
              <w:t xml:space="preserve"> damage in strawberry plants results in small distorted leaves with thick petioles </w:t>
            </w:r>
            <w:r>
              <w:rPr>
                <w:noProof/>
              </w:rPr>
              <w:t>(FAO 2015b)</w:t>
            </w:r>
            <w:r w:rsidRPr="00F94C7B">
              <w:t>.</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975815">
        <w:trPr>
          <w:cantSplit/>
          <w:trHeight w:val="75"/>
          <w:jc w:val="center"/>
        </w:trPr>
        <w:tc>
          <w:tcPr>
            <w:tcW w:w="2001" w:type="dxa"/>
            <w:shd w:val="clear" w:color="auto" w:fill="auto"/>
          </w:tcPr>
          <w:p w:rsidR="00835730" w:rsidRPr="00B43515" w:rsidRDefault="00835730" w:rsidP="00517A83">
            <w:pPr>
              <w:pStyle w:val="TableText"/>
              <w:rPr>
                <w:lang w:val="pt-BR"/>
              </w:rPr>
            </w:pPr>
            <w:r w:rsidRPr="00F94C7B">
              <w:rPr>
                <w:i/>
                <w:lang w:val="pt-BR"/>
              </w:rPr>
              <w:t xml:space="preserve">Pratylenchus coffeae </w:t>
            </w:r>
            <w:r w:rsidRPr="00B43515">
              <w:rPr>
                <w:lang w:val="pt-BR"/>
              </w:rPr>
              <w:t>(Zimmermann 1898) Filipjev &amp; Schuurmans Stekhoven 1941</w:t>
            </w:r>
          </w:p>
          <w:p w:rsidR="00835730" w:rsidRPr="00B43515" w:rsidRDefault="00835730" w:rsidP="00517A83">
            <w:pPr>
              <w:pStyle w:val="TableText"/>
              <w:rPr>
                <w:lang w:val="pt-BR"/>
              </w:rPr>
            </w:pPr>
            <w:r w:rsidRPr="00B43515">
              <w:rPr>
                <w:lang w:val="pt-BR"/>
              </w:rPr>
              <w:t>[Pratylenchidae]</w:t>
            </w:r>
          </w:p>
          <w:p w:rsidR="00835730" w:rsidRPr="00F94C7B" w:rsidRDefault="00835730" w:rsidP="00517A83">
            <w:pPr>
              <w:pStyle w:val="TableText"/>
              <w:rPr>
                <w:i/>
                <w:highlight w:val="yellow"/>
                <w:lang w:val="pt-BR"/>
              </w:rPr>
            </w:pPr>
            <w:r>
              <w:rPr>
                <w:lang w:val="pt-BR"/>
              </w:rPr>
              <w:t>B</w:t>
            </w:r>
            <w:r w:rsidRPr="00B43515">
              <w:rPr>
                <w:lang w:val="pt-BR"/>
              </w:rPr>
              <w:t>anana root l</w:t>
            </w:r>
            <w:r>
              <w:rPr>
                <w:lang w:val="pt-BR"/>
              </w:rPr>
              <w:t>esion nematode, c</w:t>
            </w:r>
            <w:r w:rsidRPr="00B43515">
              <w:rPr>
                <w:lang w:val="pt-BR"/>
              </w:rPr>
              <w:t>offee root lesion nematode</w:t>
            </w:r>
          </w:p>
        </w:tc>
        <w:tc>
          <w:tcPr>
            <w:tcW w:w="2001" w:type="dxa"/>
            <w:shd w:val="clear" w:color="auto" w:fill="auto"/>
          </w:tcPr>
          <w:p w:rsidR="00835730" w:rsidRPr="005A6AE5" w:rsidRDefault="00835730" w:rsidP="002200A4">
            <w:pPr>
              <w:pStyle w:val="TableText"/>
              <w:rPr>
                <w:highlight w:val="yellow"/>
                <w:lang w:val="pt-BR"/>
              </w:rPr>
            </w:pPr>
            <w:r w:rsidRPr="00F94C7B">
              <w:t xml:space="preserve">Yes </w:t>
            </w:r>
            <w:r>
              <w:rPr>
                <w:noProof/>
              </w:rPr>
              <w:t>(QIA 2015b)</w:t>
            </w:r>
          </w:p>
        </w:tc>
        <w:tc>
          <w:tcPr>
            <w:tcW w:w="2000" w:type="dxa"/>
            <w:shd w:val="clear" w:color="auto" w:fill="auto"/>
          </w:tcPr>
          <w:p w:rsidR="00835730" w:rsidRPr="00F94C7B" w:rsidRDefault="00835730" w:rsidP="002200A4">
            <w:pPr>
              <w:pStyle w:val="TableText"/>
              <w:rPr>
                <w:szCs w:val="16"/>
                <w:highlight w:val="yellow"/>
              </w:rPr>
            </w:pPr>
            <w:r w:rsidRPr="00F94C7B">
              <w:t xml:space="preserve">Yes. NSW, Qld, SA, Vic., WA </w:t>
            </w:r>
            <w:r>
              <w:rPr>
                <w:noProof/>
              </w:rPr>
              <w:t>(Khair 1986; McLeod, Reay &amp; Smyth 1994)</w:t>
            </w:r>
            <w:r w:rsidRPr="00F94C7B">
              <w:t>.</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975815">
        <w:trPr>
          <w:cantSplit/>
          <w:trHeight w:val="75"/>
          <w:jc w:val="center"/>
        </w:trPr>
        <w:tc>
          <w:tcPr>
            <w:tcW w:w="2001" w:type="dxa"/>
            <w:shd w:val="clear" w:color="auto" w:fill="auto"/>
          </w:tcPr>
          <w:p w:rsidR="00835730" w:rsidRPr="00B43515" w:rsidRDefault="00835730" w:rsidP="00517A83">
            <w:pPr>
              <w:pStyle w:val="TableText"/>
              <w:rPr>
                <w:lang w:val="pt-BR"/>
              </w:rPr>
            </w:pPr>
            <w:r w:rsidRPr="00F94C7B">
              <w:rPr>
                <w:i/>
                <w:lang w:val="pt-BR"/>
              </w:rPr>
              <w:t xml:space="preserve">Pratylenchus neglectus </w:t>
            </w:r>
            <w:r w:rsidRPr="00B43515">
              <w:rPr>
                <w:lang w:val="pt-BR"/>
              </w:rPr>
              <w:t>(Rensch 1924) Filipjev &amp; Schuurmans Stekhoven 1941</w:t>
            </w:r>
          </w:p>
          <w:p w:rsidR="00835730" w:rsidRPr="00B43515" w:rsidRDefault="00835730" w:rsidP="00517A83">
            <w:pPr>
              <w:pStyle w:val="TableText"/>
              <w:rPr>
                <w:lang w:val="pt-BR"/>
              </w:rPr>
            </w:pPr>
            <w:r w:rsidRPr="00B43515">
              <w:rPr>
                <w:lang w:val="pt-BR"/>
              </w:rPr>
              <w:t>[Pratylenchidae]</w:t>
            </w:r>
          </w:p>
          <w:p w:rsidR="00835730" w:rsidRPr="00F94C7B" w:rsidRDefault="00835730" w:rsidP="00517A83">
            <w:pPr>
              <w:pStyle w:val="TableText"/>
              <w:rPr>
                <w:i/>
                <w:highlight w:val="yellow"/>
                <w:lang w:val="pt-BR"/>
              </w:rPr>
            </w:pPr>
            <w:r>
              <w:rPr>
                <w:lang w:val="pt-BR"/>
              </w:rPr>
              <w:t>R</w:t>
            </w:r>
            <w:r w:rsidRPr="00B43515">
              <w:rPr>
                <w:lang w:val="pt-BR"/>
              </w:rPr>
              <w:t>oot lesion nematode</w:t>
            </w:r>
          </w:p>
        </w:tc>
        <w:tc>
          <w:tcPr>
            <w:tcW w:w="2001" w:type="dxa"/>
            <w:shd w:val="clear" w:color="auto" w:fill="auto"/>
          </w:tcPr>
          <w:p w:rsidR="00835730" w:rsidRPr="005A6AE5" w:rsidRDefault="00835730" w:rsidP="002200A4">
            <w:pPr>
              <w:pStyle w:val="TableText"/>
              <w:rPr>
                <w:highlight w:val="yellow"/>
                <w:lang w:val="pt-BR"/>
              </w:rPr>
            </w:pPr>
            <w:r w:rsidRPr="00F94C7B">
              <w:t xml:space="preserve">Yes </w:t>
            </w:r>
            <w:r>
              <w:rPr>
                <w:noProof/>
              </w:rPr>
              <w:t>(QIA 2015b)</w:t>
            </w:r>
          </w:p>
        </w:tc>
        <w:tc>
          <w:tcPr>
            <w:tcW w:w="2000" w:type="dxa"/>
            <w:shd w:val="clear" w:color="auto" w:fill="auto"/>
          </w:tcPr>
          <w:p w:rsidR="00835730" w:rsidRPr="00F94C7B" w:rsidRDefault="00835730" w:rsidP="002200A4">
            <w:pPr>
              <w:pStyle w:val="TableText"/>
              <w:rPr>
                <w:szCs w:val="16"/>
                <w:highlight w:val="yellow"/>
              </w:rPr>
            </w:pPr>
            <w:r w:rsidRPr="00F94C7B">
              <w:t xml:space="preserve">Yes. NSW, Qld, SA, Tas., Vic., WA </w:t>
            </w:r>
            <w:r>
              <w:rPr>
                <w:noProof/>
              </w:rPr>
              <w:t>(Hay &amp; Pethybridge 2005; McLeod, Reay &amp; Smyth 1994; Riley &amp; Kelly 2002)</w:t>
            </w:r>
            <w:r w:rsidRPr="00F94C7B">
              <w:t>.</w:t>
            </w:r>
          </w:p>
        </w:tc>
        <w:tc>
          <w:tcPr>
            <w:tcW w:w="2000" w:type="dxa"/>
            <w:shd w:val="clear" w:color="auto" w:fill="auto"/>
          </w:tcPr>
          <w:p w:rsidR="00835730" w:rsidRPr="005A6AE5"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975815">
        <w:trPr>
          <w:cantSplit/>
          <w:trHeight w:val="75"/>
          <w:jc w:val="center"/>
        </w:trPr>
        <w:tc>
          <w:tcPr>
            <w:tcW w:w="2001" w:type="dxa"/>
            <w:shd w:val="clear" w:color="auto" w:fill="auto"/>
          </w:tcPr>
          <w:p w:rsidR="00835730" w:rsidRPr="00B43515" w:rsidRDefault="00835730" w:rsidP="00517A83">
            <w:pPr>
              <w:pStyle w:val="TableText"/>
              <w:rPr>
                <w:lang w:val="pt-BR"/>
              </w:rPr>
            </w:pPr>
            <w:r w:rsidRPr="00F94C7B">
              <w:rPr>
                <w:i/>
                <w:lang w:val="pt-BR"/>
              </w:rPr>
              <w:t xml:space="preserve">Pratylenchus penetrans </w:t>
            </w:r>
            <w:r w:rsidRPr="00B43515">
              <w:rPr>
                <w:lang w:val="pt-BR"/>
              </w:rPr>
              <w:t>(Cobb 1917) Filipjev &amp; Schuurmans Stekhoven 1941</w:t>
            </w:r>
          </w:p>
          <w:p w:rsidR="00835730" w:rsidRPr="00B43515" w:rsidRDefault="00835730" w:rsidP="00517A83">
            <w:pPr>
              <w:pStyle w:val="TableText"/>
              <w:rPr>
                <w:lang w:val="pt-BR"/>
              </w:rPr>
            </w:pPr>
            <w:r w:rsidRPr="00B43515">
              <w:rPr>
                <w:lang w:val="pt-BR"/>
              </w:rPr>
              <w:t>[Pratylenchidae]</w:t>
            </w:r>
          </w:p>
          <w:p w:rsidR="00835730" w:rsidRPr="00F94C7B" w:rsidRDefault="00835730" w:rsidP="00517A83">
            <w:pPr>
              <w:pStyle w:val="TableText"/>
              <w:rPr>
                <w:i/>
                <w:highlight w:val="yellow"/>
                <w:lang w:val="pt-BR"/>
              </w:rPr>
            </w:pPr>
            <w:r w:rsidRPr="00B43515">
              <w:rPr>
                <w:lang w:val="pt-BR"/>
              </w:rPr>
              <w:t>Cobb’s root-lesion nematode</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w:t>
            </w:r>
            <w:r>
              <w:rPr>
                <w:noProof/>
              </w:rPr>
              <w:t>(QIA 2015b)</w:t>
            </w:r>
          </w:p>
        </w:tc>
        <w:tc>
          <w:tcPr>
            <w:tcW w:w="2000" w:type="dxa"/>
            <w:shd w:val="clear" w:color="auto" w:fill="auto"/>
          </w:tcPr>
          <w:p w:rsidR="00835730" w:rsidRPr="00F94C7B" w:rsidRDefault="00835730" w:rsidP="002200A4">
            <w:pPr>
              <w:pStyle w:val="TableText"/>
              <w:rPr>
                <w:szCs w:val="16"/>
                <w:highlight w:val="yellow"/>
              </w:rPr>
            </w:pPr>
            <w:r w:rsidRPr="00F94C7B">
              <w:t xml:space="preserve">Yes. NSW, Qld, SA, Tas., Vic., WA </w:t>
            </w:r>
            <w:r>
              <w:rPr>
                <w:noProof/>
              </w:rPr>
              <w:t>(Hay &amp; Pethybridge 2005; McLeod, Reay &amp; Smyth 1994; Riley &amp; Kelly 2002)</w:t>
            </w:r>
            <w:r w:rsidRPr="00F94C7B">
              <w:t>.</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975815">
        <w:trPr>
          <w:cantSplit/>
          <w:trHeight w:val="75"/>
          <w:jc w:val="center"/>
        </w:trPr>
        <w:tc>
          <w:tcPr>
            <w:tcW w:w="2001" w:type="dxa"/>
            <w:shd w:val="clear" w:color="auto" w:fill="auto"/>
          </w:tcPr>
          <w:p w:rsidR="00835730" w:rsidRPr="00B43515" w:rsidRDefault="00835730" w:rsidP="00517A83">
            <w:pPr>
              <w:pStyle w:val="TableText"/>
              <w:rPr>
                <w:lang w:val="pt-BR"/>
              </w:rPr>
            </w:pPr>
            <w:r w:rsidRPr="00F94C7B">
              <w:rPr>
                <w:i/>
                <w:lang w:val="pt-BR"/>
              </w:rPr>
              <w:lastRenderedPageBreak/>
              <w:t xml:space="preserve">Pratylenchus scribneri </w:t>
            </w:r>
            <w:r w:rsidRPr="00B43515">
              <w:rPr>
                <w:lang w:val="pt-BR"/>
              </w:rPr>
              <w:t>Ste</w:t>
            </w:r>
            <w:r>
              <w:rPr>
                <w:lang w:val="pt-BR"/>
              </w:rPr>
              <w:t>i</w:t>
            </w:r>
            <w:r w:rsidRPr="00B43515">
              <w:rPr>
                <w:lang w:val="pt-BR"/>
              </w:rPr>
              <w:t>ner</w:t>
            </w:r>
            <w:r>
              <w:rPr>
                <w:lang w:val="pt-BR"/>
              </w:rPr>
              <w:t xml:space="preserve"> in Sherbakoff &amp; Stanley 1943</w:t>
            </w:r>
          </w:p>
          <w:p w:rsidR="00835730" w:rsidRPr="00B43515" w:rsidRDefault="00835730" w:rsidP="00517A83">
            <w:pPr>
              <w:pStyle w:val="TableText"/>
              <w:rPr>
                <w:lang w:val="pt-BR"/>
              </w:rPr>
            </w:pPr>
            <w:r w:rsidRPr="00B43515">
              <w:rPr>
                <w:lang w:val="pt-BR"/>
              </w:rPr>
              <w:t>[Pratylenchidae]</w:t>
            </w:r>
          </w:p>
          <w:p w:rsidR="00835730" w:rsidRPr="00F94C7B" w:rsidRDefault="00835730" w:rsidP="00517A83">
            <w:pPr>
              <w:pStyle w:val="TableText"/>
              <w:rPr>
                <w:i/>
                <w:highlight w:val="yellow"/>
                <w:lang w:val="pt-BR"/>
              </w:rPr>
            </w:pPr>
            <w:r w:rsidRPr="00B43515">
              <w:rPr>
                <w:lang w:val="pt-BR"/>
              </w:rPr>
              <w:t>Scribner's root-lesion nematode</w:t>
            </w:r>
          </w:p>
        </w:tc>
        <w:tc>
          <w:tcPr>
            <w:tcW w:w="2001" w:type="dxa"/>
            <w:shd w:val="clear" w:color="auto" w:fill="auto"/>
          </w:tcPr>
          <w:p w:rsidR="00835730" w:rsidRPr="00F94C7B" w:rsidRDefault="00835730" w:rsidP="002200A4">
            <w:pPr>
              <w:pStyle w:val="TableText"/>
              <w:rPr>
                <w:highlight w:val="yellow"/>
                <w:lang w:val="pt-BR"/>
              </w:rPr>
            </w:pPr>
            <w:r w:rsidRPr="00F94C7B">
              <w:rPr>
                <w:lang w:val="pt-BR"/>
              </w:rPr>
              <w:t xml:space="preserve">Yes </w:t>
            </w:r>
            <w:r>
              <w:rPr>
                <w:noProof/>
                <w:lang w:val="pt-BR"/>
              </w:rPr>
              <w:t>(QIA 2015b)</w:t>
            </w:r>
          </w:p>
        </w:tc>
        <w:tc>
          <w:tcPr>
            <w:tcW w:w="2000" w:type="dxa"/>
            <w:shd w:val="clear" w:color="auto" w:fill="auto"/>
          </w:tcPr>
          <w:p w:rsidR="00835730" w:rsidRPr="000B5EE7" w:rsidRDefault="00835730" w:rsidP="002200A4">
            <w:pPr>
              <w:pStyle w:val="TableText"/>
              <w:rPr>
                <w:szCs w:val="16"/>
                <w:highlight w:val="yellow"/>
                <w:lang w:val="pt-BR"/>
              </w:rPr>
            </w:pPr>
            <w:r w:rsidRPr="000B5EE7">
              <w:rPr>
                <w:szCs w:val="16"/>
                <w:lang w:val="pt-BR"/>
              </w:rPr>
              <w:t xml:space="preserve">Yes. Qld, NSW, SA, Vic., NT </w:t>
            </w:r>
            <w:r>
              <w:rPr>
                <w:noProof/>
                <w:szCs w:val="16"/>
                <w:lang w:val="pt-BR"/>
              </w:rPr>
              <w:t>(Khair 1986)</w:t>
            </w:r>
            <w:r w:rsidRPr="000B5EE7">
              <w:rPr>
                <w:szCs w:val="16"/>
                <w:lang w:val="pt-BR"/>
              </w:rPr>
              <w:t xml:space="preserve">, WA </w:t>
            </w:r>
            <w:r>
              <w:rPr>
                <w:noProof/>
                <w:szCs w:val="16"/>
                <w:lang w:val="pt-BR"/>
              </w:rPr>
              <w:t>(Riley &amp; Kelly 2002)</w:t>
            </w:r>
            <w:r w:rsidRPr="000B5EE7">
              <w:rPr>
                <w:szCs w:val="16"/>
                <w:lang w:val="pt-BR"/>
              </w:rPr>
              <w:t>.</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975815">
        <w:trPr>
          <w:cantSplit/>
          <w:trHeight w:val="75"/>
          <w:jc w:val="center"/>
        </w:trPr>
        <w:tc>
          <w:tcPr>
            <w:tcW w:w="2001" w:type="dxa"/>
            <w:shd w:val="clear" w:color="auto" w:fill="auto"/>
          </w:tcPr>
          <w:p w:rsidR="00835730" w:rsidRPr="00B43515" w:rsidRDefault="00835730" w:rsidP="00517A83">
            <w:pPr>
              <w:pStyle w:val="TableText"/>
              <w:rPr>
                <w:lang w:val="pt-BR"/>
              </w:rPr>
            </w:pPr>
            <w:r w:rsidRPr="00B43515">
              <w:rPr>
                <w:i/>
                <w:lang w:val="pt-BR"/>
              </w:rPr>
              <w:t xml:space="preserve">Pratylenchus thornei </w:t>
            </w:r>
            <w:r w:rsidRPr="00B43515">
              <w:rPr>
                <w:lang w:val="pt-BR"/>
              </w:rPr>
              <w:t>Sher &amp; Allen 1953</w:t>
            </w:r>
          </w:p>
          <w:p w:rsidR="00835730" w:rsidRPr="00B43515" w:rsidRDefault="00835730" w:rsidP="00517A83">
            <w:pPr>
              <w:pStyle w:val="TableText"/>
              <w:rPr>
                <w:lang w:val="pt-BR"/>
              </w:rPr>
            </w:pPr>
            <w:r w:rsidRPr="00B43515">
              <w:rPr>
                <w:lang w:val="pt-BR"/>
              </w:rPr>
              <w:t>[Pratylenchidae]</w:t>
            </w:r>
          </w:p>
          <w:p w:rsidR="00835730" w:rsidRPr="00F94C7B" w:rsidRDefault="00835730" w:rsidP="00517A83">
            <w:pPr>
              <w:pStyle w:val="TableText"/>
              <w:rPr>
                <w:i/>
                <w:lang w:val="pt-BR"/>
              </w:rPr>
            </w:pPr>
            <w:r>
              <w:rPr>
                <w:lang w:val="pt-BR"/>
              </w:rPr>
              <w:t>Root lesion nematode, Thorne’s r</w:t>
            </w:r>
            <w:r w:rsidRPr="00B43515">
              <w:rPr>
                <w:lang w:val="pt-BR"/>
              </w:rPr>
              <w:t>oot lesion nematode</w:t>
            </w:r>
          </w:p>
        </w:tc>
        <w:tc>
          <w:tcPr>
            <w:tcW w:w="2001" w:type="dxa"/>
            <w:shd w:val="clear" w:color="auto" w:fill="auto"/>
          </w:tcPr>
          <w:p w:rsidR="00835730" w:rsidRPr="00F94C7B" w:rsidRDefault="00835730" w:rsidP="002200A4">
            <w:pPr>
              <w:pStyle w:val="TableText"/>
              <w:rPr>
                <w:lang w:val="pt-BR"/>
              </w:rPr>
            </w:pPr>
            <w:r w:rsidRPr="00B43515">
              <w:rPr>
                <w:lang w:val="pt-BR"/>
              </w:rPr>
              <w:t xml:space="preserve">Yes </w:t>
            </w:r>
            <w:r>
              <w:rPr>
                <w:noProof/>
                <w:lang w:val="pt-BR"/>
              </w:rPr>
              <w:t>(QIA 2015b)</w:t>
            </w:r>
          </w:p>
        </w:tc>
        <w:tc>
          <w:tcPr>
            <w:tcW w:w="2000" w:type="dxa"/>
            <w:shd w:val="clear" w:color="auto" w:fill="auto"/>
          </w:tcPr>
          <w:p w:rsidR="00835730" w:rsidRPr="00F94C7B" w:rsidRDefault="00835730" w:rsidP="002200A4">
            <w:pPr>
              <w:pStyle w:val="TableText"/>
              <w:rPr>
                <w:szCs w:val="16"/>
              </w:rPr>
            </w:pPr>
            <w:r w:rsidRPr="00B43515">
              <w:rPr>
                <w:szCs w:val="16"/>
              </w:rPr>
              <w:t xml:space="preserve">Yes. NSW, Qld, SA, Vic. </w:t>
            </w:r>
            <w:r>
              <w:rPr>
                <w:noProof/>
                <w:szCs w:val="16"/>
              </w:rPr>
              <w:t>(McLeod, Reay &amp; Smyth 1994)</w:t>
            </w:r>
            <w:r w:rsidRPr="00B43515">
              <w:rPr>
                <w:szCs w:val="16"/>
              </w:rPr>
              <w:t>, Tas</w:t>
            </w:r>
            <w:r>
              <w:rPr>
                <w:szCs w:val="16"/>
              </w:rPr>
              <w:t>.</w:t>
            </w:r>
            <w:r w:rsidRPr="00B43515">
              <w:rPr>
                <w:szCs w:val="16"/>
              </w:rPr>
              <w:t xml:space="preserve"> </w:t>
            </w:r>
            <w:r>
              <w:rPr>
                <w:noProof/>
                <w:szCs w:val="16"/>
              </w:rPr>
              <w:t>(Hay &amp; Pethybridge 2005)</w:t>
            </w:r>
            <w:r>
              <w:rPr>
                <w:szCs w:val="16"/>
              </w:rPr>
              <w:t xml:space="preserve">, WA </w:t>
            </w:r>
            <w:r>
              <w:rPr>
                <w:noProof/>
                <w:szCs w:val="16"/>
              </w:rPr>
              <w:t>(Riley &amp; Kelly 2002)</w:t>
            </w:r>
            <w:r w:rsidRPr="00B43515">
              <w:rPr>
                <w:szCs w:val="16"/>
              </w:rPr>
              <w:t>.</w:t>
            </w:r>
          </w:p>
        </w:tc>
        <w:tc>
          <w:tcPr>
            <w:tcW w:w="2000" w:type="dxa"/>
            <w:shd w:val="clear" w:color="auto" w:fill="auto"/>
          </w:tcPr>
          <w:p w:rsidR="00835730" w:rsidRPr="00F94C7B" w:rsidRDefault="00835730" w:rsidP="00517A83">
            <w:pPr>
              <w:pStyle w:val="TableText"/>
            </w:pPr>
            <w:r w:rsidRPr="00B51CAA">
              <w:t>Assessment not required</w:t>
            </w:r>
          </w:p>
        </w:tc>
        <w:tc>
          <w:tcPr>
            <w:tcW w:w="2000" w:type="dxa"/>
            <w:shd w:val="clear" w:color="auto" w:fill="auto"/>
          </w:tcPr>
          <w:p w:rsidR="00835730" w:rsidRPr="00F94C7B" w:rsidRDefault="00835730" w:rsidP="00517A83">
            <w:pPr>
              <w:pStyle w:val="TableText"/>
            </w:pPr>
            <w:r w:rsidRPr="00B51CAA">
              <w:t>Assessment not required</w:t>
            </w:r>
          </w:p>
        </w:tc>
        <w:tc>
          <w:tcPr>
            <w:tcW w:w="2000" w:type="dxa"/>
            <w:shd w:val="clear" w:color="auto" w:fill="auto"/>
          </w:tcPr>
          <w:p w:rsidR="00835730" w:rsidRPr="00F94C7B" w:rsidRDefault="00835730" w:rsidP="00517A83">
            <w:pPr>
              <w:pStyle w:val="TableText"/>
            </w:pPr>
            <w:r w:rsidRPr="00B51CAA">
              <w:t>Assessment not required</w:t>
            </w:r>
          </w:p>
        </w:tc>
        <w:tc>
          <w:tcPr>
            <w:tcW w:w="2000" w:type="dxa"/>
            <w:shd w:val="clear" w:color="auto" w:fill="auto"/>
          </w:tcPr>
          <w:p w:rsidR="00835730" w:rsidRPr="00F94C7B" w:rsidRDefault="00835730" w:rsidP="00517A83">
            <w:pPr>
              <w:pStyle w:val="TableText"/>
            </w:pPr>
            <w:r w:rsidRPr="00B51CAA">
              <w:t>No</w:t>
            </w:r>
          </w:p>
        </w:tc>
      </w:tr>
      <w:tr w:rsidR="00835730" w:rsidRPr="00F94C7B" w:rsidTr="00975815">
        <w:trPr>
          <w:cantSplit/>
          <w:trHeight w:val="75"/>
          <w:jc w:val="center"/>
        </w:trPr>
        <w:tc>
          <w:tcPr>
            <w:tcW w:w="2001" w:type="dxa"/>
            <w:shd w:val="clear" w:color="auto" w:fill="auto"/>
          </w:tcPr>
          <w:p w:rsidR="00835730" w:rsidRPr="00B43515" w:rsidRDefault="00835730" w:rsidP="00517A83">
            <w:pPr>
              <w:pStyle w:val="TableText"/>
              <w:rPr>
                <w:lang w:val="pt-BR"/>
              </w:rPr>
            </w:pPr>
            <w:r w:rsidRPr="00B43515">
              <w:rPr>
                <w:i/>
                <w:lang w:val="pt-BR"/>
              </w:rPr>
              <w:t xml:space="preserve">Pratylenchus vulnus </w:t>
            </w:r>
            <w:r w:rsidRPr="00B43515">
              <w:rPr>
                <w:lang w:val="pt-BR"/>
              </w:rPr>
              <w:t>Allen &amp; Jensen 1951</w:t>
            </w:r>
          </w:p>
          <w:p w:rsidR="00835730" w:rsidRPr="00B43515" w:rsidRDefault="00835730" w:rsidP="00517A83">
            <w:pPr>
              <w:pStyle w:val="TableText"/>
              <w:rPr>
                <w:lang w:val="pt-BR"/>
              </w:rPr>
            </w:pPr>
            <w:r w:rsidRPr="00B43515">
              <w:rPr>
                <w:lang w:val="pt-BR"/>
              </w:rPr>
              <w:t>[Pratylenchidae]</w:t>
            </w:r>
          </w:p>
          <w:p w:rsidR="00835730" w:rsidRPr="00F94C7B" w:rsidRDefault="00835730" w:rsidP="00517A83">
            <w:pPr>
              <w:pStyle w:val="TableText"/>
              <w:rPr>
                <w:i/>
                <w:lang w:val="pt-BR"/>
              </w:rPr>
            </w:pPr>
            <w:r>
              <w:rPr>
                <w:lang w:val="pt-BR"/>
              </w:rPr>
              <w:t>R</w:t>
            </w:r>
            <w:r w:rsidRPr="00B43515">
              <w:rPr>
                <w:lang w:val="pt-BR"/>
              </w:rPr>
              <w:t xml:space="preserve">oot lesion nematode, </w:t>
            </w:r>
            <w:r>
              <w:rPr>
                <w:lang w:val="pt-BR"/>
              </w:rPr>
              <w:t>w</w:t>
            </w:r>
            <w:r w:rsidRPr="00B43515">
              <w:rPr>
                <w:lang w:val="pt-BR"/>
              </w:rPr>
              <w:t>alnut root lesion nematode</w:t>
            </w:r>
          </w:p>
        </w:tc>
        <w:tc>
          <w:tcPr>
            <w:tcW w:w="2001" w:type="dxa"/>
            <w:shd w:val="clear" w:color="auto" w:fill="auto"/>
          </w:tcPr>
          <w:p w:rsidR="00835730" w:rsidRPr="0016697E" w:rsidRDefault="00835730" w:rsidP="002200A4">
            <w:pPr>
              <w:pStyle w:val="TableText"/>
              <w:rPr>
                <w:lang w:val="pt-BR"/>
              </w:rPr>
            </w:pPr>
            <w:r w:rsidRPr="00841E74">
              <w:t xml:space="preserve">Yes </w:t>
            </w:r>
            <w:r>
              <w:rPr>
                <w:noProof/>
              </w:rPr>
              <w:t>(QIA 2015b)</w:t>
            </w:r>
          </w:p>
        </w:tc>
        <w:tc>
          <w:tcPr>
            <w:tcW w:w="2000" w:type="dxa"/>
            <w:shd w:val="clear" w:color="auto" w:fill="auto"/>
          </w:tcPr>
          <w:p w:rsidR="00835730" w:rsidRPr="00F94C7B" w:rsidRDefault="00835730" w:rsidP="002200A4">
            <w:pPr>
              <w:pStyle w:val="TableText"/>
              <w:rPr>
                <w:szCs w:val="16"/>
              </w:rPr>
            </w:pPr>
            <w:r w:rsidRPr="00841E74">
              <w:t xml:space="preserve">Yes. NSW, Qld, SA, Vic., WA </w:t>
            </w:r>
            <w:r>
              <w:rPr>
                <w:noProof/>
              </w:rPr>
              <w:t>(Khair 1986; McLeod, Reay &amp; Smyth 1994)</w:t>
            </w:r>
            <w:r w:rsidRPr="00841E74">
              <w:t>.</w:t>
            </w:r>
          </w:p>
        </w:tc>
        <w:tc>
          <w:tcPr>
            <w:tcW w:w="2000" w:type="dxa"/>
            <w:shd w:val="clear" w:color="auto" w:fill="auto"/>
          </w:tcPr>
          <w:p w:rsidR="00835730" w:rsidRPr="00F94C7B" w:rsidRDefault="00835730" w:rsidP="00517A83">
            <w:pPr>
              <w:pStyle w:val="TableText"/>
            </w:pPr>
            <w:r w:rsidRPr="00841E74">
              <w:t>Assessment not required</w:t>
            </w:r>
          </w:p>
        </w:tc>
        <w:tc>
          <w:tcPr>
            <w:tcW w:w="2000" w:type="dxa"/>
            <w:shd w:val="clear" w:color="auto" w:fill="auto"/>
          </w:tcPr>
          <w:p w:rsidR="00835730" w:rsidRPr="00F94C7B" w:rsidRDefault="00835730" w:rsidP="00517A83">
            <w:pPr>
              <w:pStyle w:val="TableText"/>
            </w:pPr>
            <w:r w:rsidRPr="00841E74">
              <w:t>Assessment not required</w:t>
            </w:r>
          </w:p>
        </w:tc>
        <w:tc>
          <w:tcPr>
            <w:tcW w:w="2000" w:type="dxa"/>
            <w:shd w:val="clear" w:color="auto" w:fill="auto"/>
          </w:tcPr>
          <w:p w:rsidR="00835730" w:rsidRPr="00F94C7B" w:rsidRDefault="00835730" w:rsidP="00517A83">
            <w:pPr>
              <w:pStyle w:val="TableText"/>
            </w:pPr>
            <w:r w:rsidRPr="00841E74">
              <w:t>Assessment not required</w:t>
            </w:r>
          </w:p>
        </w:tc>
        <w:tc>
          <w:tcPr>
            <w:tcW w:w="2000" w:type="dxa"/>
            <w:shd w:val="clear" w:color="auto" w:fill="auto"/>
          </w:tcPr>
          <w:p w:rsidR="00835730" w:rsidRPr="00F94C7B" w:rsidRDefault="00835730" w:rsidP="00517A83">
            <w:pPr>
              <w:pStyle w:val="TableText"/>
            </w:pPr>
            <w:r w:rsidRPr="00841E74">
              <w:t>No</w:t>
            </w:r>
          </w:p>
        </w:tc>
      </w:tr>
      <w:tr w:rsidR="00835730" w:rsidRPr="00F94C7B" w:rsidTr="00CF5FAB">
        <w:trPr>
          <w:trHeight w:val="75"/>
          <w:jc w:val="center"/>
        </w:trPr>
        <w:tc>
          <w:tcPr>
            <w:tcW w:w="14002" w:type="dxa"/>
            <w:gridSpan w:val="7"/>
            <w:shd w:val="clear" w:color="auto" w:fill="auto"/>
          </w:tcPr>
          <w:p w:rsidR="00835730" w:rsidRPr="00F94C7B" w:rsidRDefault="00835730" w:rsidP="006B4CAB">
            <w:pPr>
              <w:pStyle w:val="TableText"/>
              <w:keepNext/>
            </w:pPr>
            <w:r w:rsidRPr="00F94C7B">
              <w:rPr>
                <w:b/>
              </w:rPr>
              <w:lastRenderedPageBreak/>
              <w:t>BACTERIA</w:t>
            </w:r>
          </w:p>
        </w:tc>
      </w:tr>
      <w:tr w:rsidR="00835730" w:rsidRPr="00F94C7B" w:rsidTr="00975815">
        <w:trPr>
          <w:cantSplit/>
          <w:trHeight w:val="6571"/>
          <w:jc w:val="center"/>
        </w:trPr>
        <w:tc>
          <w:tcPr>
            <w:tcW w:w="2001" w:type="dxa"/>
            <w:shd w:val="clear" w:color="auto" w:fill="auto"/>
          </w:tcPr>
          <w:p w:rsidR="00835730" w:rsidRPr="00D97156" w:rsidRDefault="00835730" w:rsidP="00517A83">
            <w:pPr>
              <w:pStyle w:val="TableText"/>
              <w:rPr>
                <w:lang w:val="pt-BR"/>
              </w:rPr>
            </w:pPr>
            <w:r w:rsidRPr="00F94C7B">
              <w:rPr>
                <w:i/>
                <w:lang w:val="pt-BR"/>
              </w:rPr>
              <w:t xml:space="preserve">Erwinia amylovora </w:t>
            </w:r>
            <w:r w:rsidRPr="00D97156">
              <w:rPr>
                <w:lang w:val="pt-BR"/>
              </w:rPr>
              <w:t>(Burrill 1882) Winslow et al. 1920</w:t>
            </w:r>
          </w:p>
          <w:p w:rsidR="00835730" w:rsidRPr="00F94C7B" w:rsidRDefault="00835730" w:rsidP="00517A83">
            <w:pPr>
              <w:pStyle w:val="TableText"/>
              <w:rPr>
                <w:highlight w:val="cyan"/>
              </w:rPr>
            </w:pPr>
            <w:r w:rsidRPr="00D97156">
              <w:rPr>
                <w:lang w:val="pt-BR"/>
              </w:rPr>
              <w:t>[Enterobacteriales: Enterobacteriaceae]</w:t>
            </w:r>
          </w:p>
        </w:tc>
        <w:tc>
          <w:tcPr>
            <w:tcW w:w="2001" w:type="dxa"/>
            <w:shd w:val="clear" w:color="auto" w:fill="auto"/>
          </w:tcPr>
          <w:p w:rsidR="00835730" w:rsidRPr="00F94C7B" w:rsidRDefault="00835730" w:rsidP="002200A4">
            <w:pPr>
              <w:pStyle w:val="TableText"/>
            </w:pPr>
            <w:r w:rsidRPr="00F94C7B">
              <w:t xml:space="preserve">Yes. Reported on apple and pear </w:t>
            </w:r>
            <w:r>
              <w:rPr>
                <w:noProof/>
              </w:rPr>
              <w:t>(Kim &amp; Koo 2009; QIA 2015a)</w:t>
            </w:r>
            <w:r w:rsidRPr="00F94C7B">
              <w:t>.</w:t>
            </w:r>
          </w:p>
        </w:tc>
        <w:tc>
          <w:tcPr>
            <w:tcW w:w="2000" w:type="dxa"/>
            <w:shd w:val="clear" w:color="auto" w:fill="auto"/>
          </w:tcPr>
          <w:p w:rsidR="00835730" w:rsidRPr="00F94C7B" w:rsidRDefault="00835730" w:rsidP="00517A83">
            <w:pPr>
              <w:pStyle w:val="TableText"/>
            </w:pPr>
            <w:r w:rsidRPr="00F94C7B">
              <w:t>No records found</w:t>
            </w:r>
          </w:p>
        </w:tc>
        <w:tc>
          <w:tcPr>
            <w:tcW w:w="2000" w:type="dxa"/>
            <w:shd w:val="clear" w:color="auto" w:fill="auto"/>
          </w:tcPr>
          <w:p w:rsidR="00835730" w:rsidRPr="00F94C7B" w:rsidRDefault="00835730" w:rsidP="00517A83">
            <w:pPr>
              <w:pStyle w:val="TableText"/>
            </w:pPr>
            <w:r w:rsidRPr="00F94C7B">
              <w:t xml:space="preserve">No. Strawberry is a minor host </w:t>
            </w:r>
            <w:r>
              <w:rPr>
                <w:noProof/>
              </w:rPr>
              <w:t>(CABI 2015a)</w:t>
            </w:r>
            <w:r w:rsidRPr="00F94C7B">
              <w:t xml:space="preserve">. The bacterium has been isolated from shoots and leaves of infected strawberry plants in Bulgaria </w:t>
            </w:r>
            <w:r>
              <w:rPr>
                <w:noProof/>
              </w:rPr>
              <w:t>(Antansova et al. 2005; Kabadjova-Hristova et al. 2006)</w:t>
            </w:r>
            <w:r w:rsidRPr="00F94C7B">
              <w:t>. These are the only known reports of this pest infecting strawberries.</w:t>
            </w:r>
          </w:p>
          <w:p w:rsidR="00835730" w:rsidRPr="00F94C7B" w:rsidRDefault="00835730" w:rsidP="00517A83">
            <w:pPr>
              <w:pStyle w:val="TableText"/>
            </w:pPr>
            <w:r>
              <w:rPr>
                <w:i/>
              </w:rPr>
              <w:t xml:space="preserve">Erwinia </w:t>
            </w:r>
            <w:r w:rsidRPr="00D97156">
              <w:rPr>
                <w:i/>
              </w:rPr>
              <w:t>amylovora</w:t>
            </w:r>
            <w:r w:rsidRPr="00F94C7B">
              <w:t xml:space="preserve"> has never been observed to infect st</w:t>
            </w:r>
            <w:r>
              <w:t xml:space="preserve">rawberries in Korea </w:t>
            </w:r>
            <w:r>
              <w:rPr>
                <w:noProof/>
              </w:rPr>
              <w:t>(QIA 2015a, b)</w:t>
            </w:r>
            <w:r w:rsidRPr="00F94C7B">
              <w:t>.</w:t>
            </w:r>
          </w:p>
          <w:p w:rsidR="00835730" w:rsidRPr="00F94C7B" w:rsidRDefault="00835730" w:rsidP="00517A83">
            <w:pPr>
              <w:pStyle w:val="TableText"/>
            </w:pPr>
            <w:r w:rsidRPr="00F94C7B">
              <w:t>The department will continue to monitor relevant information relating to this pest, including its status i</w:t>
            </w:r>
            <w:r>
              <w:t>n Korea. The department will re-</w:t>
            </w:r>
            <w:r w:rsidRPr="00F94C7B">
              <w:t>assess it if new information warrants it.</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No</w:t>
            </w:r>
          </w:p>
        </w:tc>
      </w:tr>
      <w:tr w:rsidR="00835730" w:rsidRPr="00F94C7B" w:rsidTr="00975815">
        <w:trPr>
          <w:cantSplit/>
          <w:trHeight w:val="7962"/>
          <w:jc w:val="center"/>
        </w:trPr>
        <w:tc>
          <w:tcPr>
            <w:tcW w:w="2001" w:type="dxa"/>
            <w:shd w:val="clear" w:color="auto" w:fill="auto"/>
          </w:tcPr>
          <w:p w:rsidR="00835730" w:rsidRPr="00D97156" w:rsidRDefault="00835730" w:rsidP="00517A83">
            <w:pPr>
              <w:pStyle w:val="TableText"/>
              <w:rPr>
                <w:lang w:val="pt-BR"/>
              </w:rPr>
            </w:pPr>
            <w:r w:rsidRPr="00F94C7B">
              <w:rPr>
                <w:i/>
                <w:lang w:val="pt-BR"/>
              </w:rPr>
              <w:lastRenderedPageBreak/>
              <w:t xml:space="preserve">Erwinia pyrifoliae </w:t>
            </w:r>
            <w:r w:rsidRPr="00D97156">
              <w:rPr>
                <w:lang w:val="pt-BR"/>
              </w:rPr>
              <w:t>Kim et al. 1999</w:t>
            </w:r>
          </w:p>
          <w:p w:rsidR="00835730" w:rsidRPr="00F94C7B" w:rsidRDefault="00835730" w:rsidP="00517A83">
            <w:pPr>
              <w:pStyle w:val="TableText"/>
            </w:pPr>
            <w:r w:rsidRPr="00D97156">
              <w:rPr>
                <w:lang w:val="pt-BR"/>
              </w:rPr>
              <w:t>[Enterobacteriales: Enterobacteriaceae]</w:t>
            </w:r>
          </w:p>
        </w:tc>
        <w:tc>
          <w:tcPr>
            <w:tcW w:w="2001" w:type="dxa"/>
            <w:shd w:val="clear" w:color="auto" w:fill="auto"/>
          </w:tcPr>
          <w:p w:rsidR="00835730" w:rsidRPr="00F94C7B" w:rsidRDefault="00835730" w:rsidP="002200A4">
            <w:pPr>
              <w:pStyle w:val="TableText"/>
            </w:pPr>
            <w:r w:rsidRPr="00F94C7B">
              <w:t xml:space="preserve">Yes. Reported on Asian pear </w:t>
            </w:r>
            <w:r>
              <w:rPr>
                <w:noProof/>
              </w:rPr>
              <w:t>(CABI 2015a; Kim &amp; Koo 2009; Kim et al. 1999)</w:t>
            </w:r>
            <w:r w:rsidRPr="00F94C7B">
              <w:t>.</w:t>
            </w:r>
          </w:p>
        </w:tc>
        <w:tc>
          <w:tcPr>
            <w:tcW w:w="2000" w:type="dxa"/>
            <w:shd w:val="clear" w:color="auto" w:fill="auto"/>
          </w:tcPr>
          <w:p w:rsidR="00835730" w:rsidRPr="00F94C7B" w:rsidRDefault="00835730" w:rsidP="00517A83">
            <w:pPr>
              <w:pStyle w:val="TableText"/>
              <w:rPr>
                <w:sz w:val="16"/>
              </w:rPr>
            </w:pPr>
            <w:r w:rsidRPr="00F94C7B">
              <w:t>No records found</w:t>
            </w:r>
          </w:p>
        </w:tc>
        <w:tc>
          <w:tcPr>
            <w:tcW w:w="2000" w:type="dxa"/>
            <w:shd w:val="clear" w:color="auto" w:fill="auto"/>
          </w:tcPr>
          <w:p w:rsidR="00835730" w:rsidRPr="00F94C7B" w:rsidRDefault="00835730" w:rsidP="00517A83">
            <w:pPr>
              <w:pStyle w:val="TableText"/>
            </w:pPr>
            <w:r w:rsidRPr="00F94C7B">
              <w:t>No. Strawberry is a minor host</w:t>
            </w:r>
            <w:r>
              <w:t>.</w:t>
            </w:r>
            <w:r w:rsidRPr="00F94C7B">
              <w:t xml:space="preserve"> This species was reported to infect immature strawberry fruit in the Netherlands. </w:t>
            </w:r>
            <w:r>
              <w:rPr>
                <w:noProof/>
              </w:rPr>
              <w:t>(NPPO the Netherlands 2014)</w:t>
            </w:r>
            <w:r w:rsidRPr="00F94C7B">
              <w:t>.</w:t>
            </w:r>
          </w:p>
          <w:p w:rsidR="00835730" w:rsidRDefault="00835730" w:rsidP="00517A83">
            <w:pPr>
              <w:pStyle w:val="TableText"/>
            </w:pPr>
            <w:r w:rsidRPr="00F94C7B">
              <w:t>This is the only known report of this pest infecting strawberries.</w:t>
            </w:r>
          </w:p>
          <w:p w:rsidR="00835730" w:rsidRPr="00F94C7B" w:rsidRDefault="00835730" w:rsidP="00517A83">
            <w:pPr>
              <w:pStyle w:val="TableText"/>
            </w:pPr>
            <w:r w:rsidRPr="00F94C7B">
              <w:t>There are no records of infection of mature commercial fruit. Further</w:t>
            </w:r>
            <w:r>
              <w:t>,</w:t>
            </w:r>
            <w:r w:rsidRPr="00F94C7B">
              <w:t xml:space="preserve"> it is uncertain whether the strains in the Netherlands and in Korea are the same (CABI 2015a; EPPO 2014).</w:t>
            </w:r>
          </w:p>
          <w:p w:rsidR="00835730" w:rsidRPr="00F94C7B" w:rsidRDefault="00835730" w:rsidP="00517A83">
            <w:pPr>
              <w:pStyle w:val="TableText"/>
            </w:pPr>
            <w:r>
              <w:rPr>
                <w:i/>
              </w:rPr>
              <w:t xml:space="preserve">Erwinia </w:t>
            </w:r>
            <w:r w:rsidRPr="00D97156">
              <w:rPr>
                <w:i/>
              </w:rPr>
              <w:t>pyrifoliae</w:t>
            </w:r>
            <w:r w:rsidRPr="00F94C7B">
              <w:t xml:space="preserve"> has never been observed to infect st</w:t>
            </w:r>
            <w:r>
              <w:t xml:space="preserve">rawberries in Korea </w:t>
            </w:r>
            <w:r>
              <w:rPr>
                <w:noProof/>
              </w:rPr>
              <w:t>(QIA 2015b)</w:t>
            </w:r>
            <w:r w:rsidRPr="00F94C7B">
              <w:t>.</w:t>
            </w:r>
          </w:p>
          <w:p w:rsidR="00835730" w:rsidRPr="00F94C7B" w:rsidRDefault="00835730" w:rsidP="00517A83">
            <w:pPr>
              <w:pStyle w:val="TableText"/>
            </w:pPr>
            <w:r w:rsidRPr="00F94C7B">
              <w:t>The department will continue to monitor relevant information relating to this pest, including its status in Korea. The department will re-assess it if new information warrants it.</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No</w:t>
            </w:r>
          </w:p>
        </w:tc>
      </w:tr>
      <w:tr w:rsidR="00835730" w:rsidRPr="00F94C7B" w:rsidTr="00975815">
        <w:trPr>
          <w:cantSplit/>
          <w:jc w:val="center"/>
        </w:trPr>
        <w:tc>
          <w:tcPr>
            <w:tcW w:w="2001" w:type="dxa"/>
            <w:shd w:val="clear" w:color="auto" w:fill="auto"/>
          </w:tcPr>
          <w:p w:rsidR="00835730" w:rsidRPr="00D97156" w:rsidRDefault="00835730" w:rsidP="00517A83">
            <w:pPr>
              <w:pStyle w:val="TableText"/>
              <w:rPr>
                <w:lang w:val="pt-BR"/>
              </w:rPr>
            </w:pPr>
            <w:r w:rsidRPr="00F94C7B">
              <w:rPr>
                <w:i/>
                <w:lang w:val="pt-BR"/>
              </w:rPr>
              <w:lastRenderedPageBreak/>
              <w:t xml:space="preserve">Rhodococcus fascians </w:t>
            </w:r>
            <w:r w:rsidRPr="00D97156">
              <w:rPr>
                <w:lang w:val="pt-BR"/>
              </w:rPr>
              <w:t>(Tilford 1936) Goodfellow 1984</w:t>
            </w:r>
          </w:p>
          <w:p w:rsidR="00835730" w:rsidRPr="00D97156" w:rsidRDefault="00835730" w:rsidP="00517A83">
            <w:pPr>
              <w:pStyle w:val="TableText"/>
              <w:rPr>
                <w:lang w:val="pt-BR"/>
              </w:rPr>
            </w:pPr>
            <w:r w:rsidRPr="00D97156">
              <w:rPr>
                <w:lang w:val="pt-BR"/>
              </w:rPr>
              <w:t>[Actinomycetales: Nocardiaceae]</w:t>
            </w:r>
          </w:p>
          <w:p w:rsidR="00835730" w:rsidRPr="00F94C7B" w:rsidRDefault="00835730" w:rsidP="00517A83">
            <w:pPr>
              <w:pStyle w:val="TableText"/>
              <w:rPr>
                <w:i/>
                <w:highlight w:val="yellow"/>
                <w:lang w:val="pt-BR"/>
              </w:rPr>
            </w:pPr>
            <w:r>
              <w:rPr>
                <w:lang w:val="pt-BR"/>
              </w:rPr>
              <w:t>L</w:t>
            </w:r>
            <w:r w:rsidRPr="00D97156">
              <w:rPr>
                <w:lang w:val="pt-BR"/>
              </w:rPr>
              <w:t xml:space="preserve">eafy gall disease, </w:t>
            </w:r>
            <w:r>
              <w:rPr>
                <w:lang w:val="pt-BR"/>
              </w:rPr>
              <w:t>c</w:t>
            </w:r>
            <w:r w:rsidRPr="00D97156">
              <w:rPr>
                <w:lang w:val="pt-BR"/>
              </w:rPr>
              <w:t>auliflower disease of strawberry.</w:t>
            </w:r>
          </w:p>
        </w:tc>
        <w:tc>
          <w:tcPr>
            <w:tcW w:w="2001" w:type="dxa"/>
            <w:shd w:val="clear" w:color="auto" w:fill="auto"/>
          </w:tcPr>
          <w:p w:rsidR="00835730" w:rsidRPr="00F94C7B" w:rsidRDefault="00835730" w:rsidP="002200A4">
            <w:pPr>
              <w:pStyle w:val="TableText"/>
              <w:rPr>
                <w:highlight w:val="yellow"/>
                <w:lang w:val="pt-BR"/>
              </w:rPr>
            </w:pPr>
            <w:r w:rsidRPr="00F94C7B">
              <w:t xml:space="preserve">Yes. Present in the country although not reported on strawberry </w:t>
            </w:r>
            <w:r>
              <w:rPr>
                <w:noProof/>
              </w:rPr>
              <w:t>(Moon, Koo &amp; Yun 2011)</w:t>
            </w:r>
            <w:r w:rsidRPr="00F94C7B">
              <w:t>.</w:t>
            </w:r>
          </w:p>
        </w:tc>
        <w:tc>
          <w:tcPr>
            <w:tcW w:w="2000" w:type="dxa"/>
            <w:shd w:val="clear" w:color="auto" w:fill="auto"/>
          </w:tcPr>
          <w:p w:rsidR="00835730" w:rsidRPr="00F94C7B" w:rsidRDefault="00835730" w:rsidP="002200A4">
            <w:pPr>
              <w:pStyle w:val="TableText"/>
              <w:rPr>
                <w:szCs w:val="16"/>
                <w:highlight w:val="yellow"/>
              </w:rPr>
            </w:pPr>
            <w:r w:rsidRPr="00F94C7B">
              <w:t xml:space="preserve">Yes. Australia, NSW </w:t>
            </w:r>
            <w:r>
              <w:rPr>
                <w:noProof/>
              </w:rPr>
              <w:t>(CABI 2015a; Putnam &amp; Miller 2007)</w:t>
            </w:r>
            <w:r w:rsidRPr="00F94C7B">
              <w:t>.</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Assessment not required</w:t>
            </w:r>
          </w:p>
        </w:tc>
        <w:tc>
          <w:tcPr>
            <w:tcW w:w="2000" w:type="dxa"/>
            <w:shd w:val="clear" w:color="auto" w:fill="auto"/>
          </w:tcPr>
          <w:p w:rsidR="00835730" w:rsidRPr="00F94C7B" w:rsidRDefault="00835730" w:rsidP="00517A83">
            <w:pPr>
              <w:pStyle w:val="TableText"/>
              <w:rPr>
                <w:highlight w:val="yellow"/>
              </w:rPr>
            </w:pPr>
            <w:r w:rsidRPr="00F94C7B">
              <w:t>No</w:t>
            </w:r>
          </w:p>
        </w:tc>
      </w:tr>
      <w:tr w:rsidR="00835730" w:rsidRPr="00F94C7B" w:rsidTr="00975815">
        <w:trPr>
          <w:cantSplit/>
          <w:jc w:val="center"/>
        </w:trPr>
        <w:tc>
          <w:tcPr>
            <w:tcW w:w="2001" w:type="dxa"/>
            <w:shd w:val="clear" w:color="auto" w:fill="auto"/>
          </w:tcPr>
          <w:p w:rsidR="00835730" w:rsidRPr="00D97156" w:rsidRDefault="00835730" w:rsidP="00517A83">
            <w:pPr>
              <w:pStyle w:val="TableText"/>
              <w:rPr>
                <w:lang w:val="pt-BR"/>
              </w:rPr>
            </w:pPr>
            <w:r w:rsidRPr="00F94C7B">
              <w:rPr>
                <w:i/>
                <w:lang w:val="pt-BR"/>
              </w:rPr>
              <w:t xml:space="preserve">Xanthomonas fragariae </w:t>
            </w:r>
            <w:r w:rsidRPr="00D97156">
              <w:rPr>
                <w:lang w:val="pt-BR"/>
              </w:rPr>
              <w:t>Kennedy &amp; King 1962</w:t>
            </w:r>
          </w:p>
          <w:p w:rsidR="00835730" w:rsidRPr="00D97156" w:rsidRDefault="00835730" w:rsidP="00517A83">
            <w:pPr>
              <w:pStyle w:val="TableText"/>
              <w:rPr>
                <w:lang w:val="pt-BR"/>
              </w:rPr>
            </w:pPr>
            <w:r w:rsidRPr="00D97156">
              <w:rPr>
                <w:lang w:val="pt-BR"/>
              </w:rPr>
              <w:t>[Xanthomonadales; Xanthomonadaceae]</w:t>
            </w:r>
          </w:p>
          <w:p w:rsidR="00835730" w:rsidRPr="00F94C7B" w:rsidRDefault="00835730" w:rsidP="00517A83">
            <w:pPr>
              <w:pStyle w:val="TableText"/>
              <w:rPr>
                <w:i/>
              </w:rPr>
            </w:pPr>
            <w:r>
              <w:rPr>
                <w:lang w:val="pt-BR"/>
              </w:rPr>
              <w:t>A</w:t>
            </w:r>
            <w:r w:rsidRPr="00D97156">
              <w:rPr>
                <w:lang w:val="pt-BR"/>
              </w:rPr>
              <w:t>ngular leaf spot</w:t>
            </w:r>
          </w:p>
        </w:tc>
        <w:tc>
          <w:tcPr>
            <w:tcW w:w="2001" w:type="dxa"/>
            <w:shd w:val="clear" w:color="auto" w:fill="auto"/>
          </w:tcPr>
          <w:p w:rsidR="00835730" w:rsidRPr="00F94C7B" w:rsidRDefault="00835730" w:rsidP="002200A4">
            <w:pPr>
              <w:pStyle w:val="TableText"/>
            </w:pPr>
            <w:r w:rsidRPr="00F94C7B">
              <w:t xml:space="preserve">Yes </w:t>
            </w:r>
            <w:r>
              <w:rPr>
                <w:noProof/>
              </w:rPr>
              <w:t>(Kim et al. 2015; Kwon et al. 2010)</w:t>
            </w:r>
          </w:p>
        </w:tc>
        <w:tc>
          <w:tcPr>
            <w:tcW w:w="2000" w:type="dxa"/>
            <w:shd w:val="clear" w:color="auto" w:fill="auto"/>
          </w:tcPr>
          <w:p w:rsidR="00835730" w:rsidRPr="00F94C7B" w:rsidRDefault="00835730" w:rsidP="002200A4">
            <w:pPr>
              <w:pStyle w:val="TableText"/>
            </w:pPr>
            <w:r w:rsidRPr="00F94C7B">
              <w:t xml:space="preserve">No. Eradicated </w:t>
            </w:r>
            <w:r>
              <w:rPr>
                <w:noProof/>
              </w:rPr>
              <w:t>(Australian Government Department of Agriculture 2012; CABI 2015a; CABI &amp; EPPO 1997; EPPO 1996; Plant Health Australia 2015)</w:t>
            </w:r>
            <w:r w:rsidRPr="00F94C7B">
              <w:t>.</w:t>
            </w:r>
          </w:p>
        </w:tc>
        <w:tc>
          <w:tcPr>
            <w:tcW w:w="2000" w:type="dxa"/>
            <w:shd w:val="clear" w:color="auto" w:fill="auto"/>
          </w:tcPr>
          <w:p w:rsidR="00835730" w:rsidRPr="00F94C7B" w:rsidRDefault="00835730" w:rsidP="002200A4">
            <w:pPr>
              <w:pStyle w:val="TableText"/>
            </w:pPr>
            <w:r w:rsidRPr="00F94C7B">
              <w:t>Yes. In addition to leaves, calyx of mature strawberry f</w:t>
            </w:r>
            <w:r>
              <w:t>r</w:t>
            </w:r>
            <w:r w:rsidRPr="00F94C7B">
              <w:t xml:space="preserve">uit can also be infected with this pest </w:t>
            </w:r>
            <w:r>
              <w:rPr>
                <w:noProof/>
              </w:rPr>
              <w:t>(Anco &amp; Ellis 2011; Kwon et al. 2010; Peres 2014)</w:t>
            </w:r>
            <w:r w:rsidRPr="00F94C7B">
              <w:t>.</w:t>
            </w:r>
          </w:p>
        </w:tc>
        <w:tc>
          <w:tcPr>
            <w:tcW w:w="2000" w:type="dxa"/>
            <w:shd w:val="clear" w:color="auto" w:fill="auto"/>
          </w:tcPr>
          <w:p w:rsidR="00835730" w:rsidRPr="00F94C7B" w:rsidRDefault="00835730" w:rsidP="002200A4">
            <w:pPr>
              <w:pStyle w:val="TableText"/>
            </w:pPr>
            <w:r w:rsidRPr="00F94C7B">
              <w:t xml:space="preserve">Yes. </w:t>
            </w:r>
            <w:r>
              <w:rPr>
                <w:i/>
              </w:rPr>
              <w:t xml:space="preserve">Xanthomonas </w:t>
            </w:r>
            <w:r w:rsidRPr="00D97156">
              <w:rPr>
                <w:i/>
              </w:rPr>
              <w:t>fragariae</w:t>
            </w:r>
            <w:r w:rsidRPr="00F94C7B">
              <w:t xml:space="preserve"> is found in multiple countries over a variety of climatic conditions </w:t>
            </w:r>
            <w:r>
              <w:rPr>
                <w:noProof/>
              </w:rPr>
              <w:t>(CABI &amp; EPPO 1997; Kim et al. 2015; NPPO the Netherlands 2013)</w:t>
            </w:r>
            <w:r w:rsidRPr="00F94C7B">
              <w:t>. The pathogen has previously</w:t>
            </w:r>
            <w:r>
              <w:t xml:space="preserve"> established in areas of NSW, Vic.</w:t>
            </w:r>
            <w:r w:rsidRPr="00F94C7B">
              <w:t xml:space="preserve">, </w:t>
            </w:r>
            <w:r>
              <w:t>SA and Qld</w:t>
            </w:r>
            <w:r w:rsidRPr="00F94C7B">
              <w:t xml:space="preserve"> before being eradicated </w:t>
            </w:r>
            <w:r>
              <w:rPr>
                <w:noProof/>
              </w:rPr>
              <w:t>(Australian Government Department of Agriculture 2012; CABI 2015a; CABI &amp; EPPO 1997; EPPO 1996)</w:t>
            </w:r>
            <w:r w:rsidRPr="00F94C7B">
              <w:t>.</w:t>
            </w:r>
          </w:p>
        </w:tc>
        <w:tc>
          <w:tcPr>
            <w:tcW w:w="2000" w:type="dxa"/>
            <w:shd w:val="clear" w:color="auto" w:fill="auto"/>
          </w:tcPr>
          <w:p w:rsidR="00835730" w:rsidRPr="00F94C7B" w:rsidRDefault="00835730" w:rsidP="002200A4">
            <w:pPr>
              <w:pStyle w:val="TableText"/>
            </w:pPr>
            <w:r w:rsidRPr="00F94C7B">
              <w:t xml:space="preserve">Yes. </w:t>
            </w:r>
            <w:r>
              <w:rPr>
                <w:i/>
              </w:rPr>
              <w:t xml:space="preserve">Xanthomonas </w:t>
            </w:r>
            <w:r w:rsidRPr="00D97156">
              <w:rPr>
                <w:i/>
              </w:rPr>
              <w:t>fragariae</w:t>
            </w:r>
            <w:r w:rsidRPr="00F94C7B">
              <w:t xml:space="preserve"> has caused serious problem for strawberry in many countries where it is present </w:t>
            </w:r>
            <w:r>
              <w:rPr>
                <w:noProof/>
              </w:rPr>
              <w:t>(CABI &amp; EPPO 1997; Kim et al. 2015; NPPO the Netherlands 2013)</w:t>
            </w:r>
            <w:r w:rsidRPr="00F94C7B">
              <w:t xml:space="preserve">. Heavy losses may occur with frequent overhead irrigation </w:t>
            </w:r>
            <w:r>
              <w:rPr>
                <w:noProof/>
              </w:rPr>
              <w:t>(CABI 2015a; Hildebrand, Schroth &amp; Wilhelm 1967)</w:t>
            </w:r>
            <w:r w:rsidRPr="00F94C7B">
              <w:t>. If estab</w:t>
            </w:r>
            <w:r>
              <w:t>l</w:t>
            </w:r>
            <w:r w:rsidRPr="00F94C7B">
              <w:t xml:space="preserve">ished in Australia, it would </w:t>
            </w:r>
            <w:r>
              <w:t>result in</w:t>
            </w:r>
            <w:r w:rsidRPr="00F94C7B">
              <w:t xml:space="preserve"> substantial costs to eradicate the dise</w:t>
            </w:r>
            <w:r>
              <w:t>a</w:t>
            </w:r>
            <w:r w:rsidRPr="00F94C7B">
              <w:t xml:space="preserve">se as with previous incursions or in implementing a control programme </w:t>
            </w:r>
            <w:r>
              <w:rPr>
                <w:noProof/>
              </w:rPr>
              <w:t>(McGechan &amp; Fahy 1976; Plant Health Australia 2015; Young et al. 2011)</w:t>
            </w:r>
            <w:r w:rsidRPr="00F94C7B">
              <w:t>.</w:t>
            </w:r>
          </w:p>
        </w:tc>
        <w:tc>
          <w:tcPr>
            <w:tcW w:w="2000" w:type="dxa"/>
            <w:shd w:val="clear" w:color="auto" w:fill="auto"/>
          </w:tcPr>
          <w:p w:rsidR="00835730" w:rsidRPr="00F94C7B" w:rsidRDefault="00835730" w:rsidP="00517A83">
            <w:pPr>
              <w:pStyle w:val="TableText"/>
            </w:pPr>
            <w:r w:rsidRPr="00F94C7B">
              <w:t>Yes</w:t>
            </w:r>
          </w:p>
        </w:tc>
      </w:tr>
      <w:tr w:rsidR="00835730" w:rsidRPr="00F94C7B" w:rsidTr="00CF5FAB">
        <w:trPr>
          <w:trHeight w:val="75"/>
          <w:jc w:val="center"/>
        </w:trPr>
        <w:tc>
          <w:tcPr>
            <w:tcW w:w="14002" w:type="dxa"/>
            <w:gridSpan w:val="7"/>
            <w:shd w:val="clear" w:color="auto" w:fill="auto"/>
          </w:tcPr>
          <w:p w:rsidR="00835730" w:rsidRPr="00F94C7B" w:rsidRDefault="00835730" w:rsidP="00D169FF">
            <w:pPr>
              <w:pStyle w:val="TableText"/>
              <w:keepNext/>
              <w:rPr>
                <w:b/>
              </w:rPr>
            </w:pPr>
            <w:r>
              <w:rPr>
                <w:b/>
              </w:rPr>
              <w:lastRenderedPageBreak/>
              <w:t>MYCOPLASMA</w:t>
            </w:r>
          </w:p>
        </w:tc>
      </w:tr>
      <w:tr w:rsidR="00835730" w:rsidRPr="00F94C7B" w:rsidDel="00F25B50" w:rsidTr="000E20AC">
        <w:trPr>
          <w:cantSplit/>
          <w:jc w:val="center"/>
        </w:trPr>
        <w:tc>
          <w:tcPr>
            <w:tcW w:w="2001" w:type="dxa"/>
            <w:shd w:val="clear" w:color="auto" w:fill="auto"/>
          </w:tcPr>
          <w:p w:rsidR="00835730" w:rsidRPr="00F94C7B" w:rsidDel="00F25B50" w:rsidRDefault="00835730" w:rsidP="00517A83">
            <w:pPr>
              <w:pStyle w:val="TableText"/>
              <w:rPr>
                <w:i/>
                <w:lang w:val="pt-BR"/>
              </w:rPr>
            </w:pPr>
            <w:r>
              <w:rPr>
                <w:lang w:val="pt-BR"/>
              </w:rPr>
              <w:t>‘</w:t>
            </w:r>
            <w:r>
              <w:rPr>
                <w:i/>
                <w:lang w:val="pt-BR"/>
              </w:rPr>
              <w:t xml:space="preserve">Candidatus </w:t>
            </w:r>
            <w:r>
              <w:rPr>
                <w:lang w:val="pt-BR"/>
              </w:rPr>
              <w:t>Phytoplasma solani’</w:t>
            </w:r>
            <w:r w:rsidRPr="00357920">
              <w:rPr>
                <w:i/>
                <w:lang w:val="pt-BR"/>
              </w:rPr>
              <w:t xml:space="preserve"> </w:t>
            </w:r>
            <w:r w:rsidRPr="00357920">
              <w:rPr>
                <w:lang w:val="pt-BR"/>
              </w:rPr>
              <w:t>[Acholeplasmatales: Acholeplasmataceae]</w:t>
            </w:r>
          </w:p>
        </w:tc>
        <w:tc>
          <w:tcPr>
            <w:tcW w:w="2001" w:type="dxa"/>
            <w:shd w:val="clear" w:color="auto" w:fill="auto"/>
          </w:tcPr>
          <w:p w:rsidR="00835730" w:rsidRPr="00F94C7B" w:rsidDel="00F25B50" w:rsidRDefault="00835730" w:rsidP="002200A4">
            <w:pPr>
              <w:pStyle w:val="TableText"/>
              <w:rPr>
                <w:lang w:val="pt-BR"/>
              </w:rPr>
            </w:pPr>
            <w:r>
              <w:rPr>
                <w:lang w:val="pt-BR"/>
              </w:rPr>
              <w:t xml:space="preserve">Yes </w:t>
            </w:r>
            <w:r>
              <w:rPr>
                <w:noProof/>
                <w:lang w:val="pt-BR"/>
              </w:rPr>
              <w:t>(Jung, Win &amp; Kim 2012)</w:t>
            </w:r>
          </w:p>
        </w:tc>
        <w:tc>
          <w:tcPr>
            <w:tcW w:w="2000" w:type="dxa"/>
            <w:shd w:val="clear" w:color="auto" w:fill="auto"/>
          </w:tcPr>
          <w:p w:rsidR="00835730" w:rsidRPr="00F94C7B" w:rsidRDefault="00835730" w:rsidP="00517A83">
            <w:pPr>
              <w:pStyle w:val="TableText"/>
            </w:pPr>
            <w:r w:rsidRPr="00F94C7B">
              <w:t>No records foun</w:t>
            </w:r>
            <w:r>
              <w:t>d</w:t>
            </w:r>
          </w:p>
        </w:tc>
        <w:tc>
          <w:tcPr>
            <w:tcW w:w="2000" w:type="dxa"/>
            <w:shd w:val="clear" w:color="auto" w:fill="auto"/>
          </w:tcPr>
          <w:p w:rsidR="00835730" w:rsidRPr="00F94C7B" w:rsidDel="00F25B50" w:rsidRDefault="00835730" w:rsidP="002200A4">
            <w:pPr>
              <w:pStyle w:val="TableText"/>
            </w:pPr>
            <w:r>
              <w:t xml:space="preserve">Yes. Infects the phloem causing stunting and discolouration of whole plant </w:t>
            </w:r>
            <w:r>
              <w:rPr>
                <w:noProof/>
              </w:rPr>
              <w:t>(Hodgetts et al. 2015; Lee, Davis &amp; Gundersen-Rindal 2000)</w:t>
            </w:r>
            <w:r>
              <w:t>.</w:t>
            </w:r>
          </w:p>
        </w:tc>
        <w:tc>
          <w:tcPr>
            <w:tcW w:w="2000" w:type="dxa"/>
            <w:shd w:val="clear" w:color="auto" w:fill="auto"/>
          </w:tcPr>
          <w:p w:rsidR="00835730" w:rsidRPr="00F94C7B" w:rsidDel="00F25B50" w:rsidRDefault="00835730" w:rsidP="002200A4">
            <w:pPr>
              <w:pStyle w:val="TableText"/>
            </w:pPr>
            <w:r>
              <w:t>No. ‘</w:t>
            </w:r>
            <w:r>
              <w:rPr>
                <w:i/>
                <w:lang w:val="pt-BR"/>
              </w:rPr>
              <w:t xml:space="preserve">Candidatus </w:t>
            </w:r>
            <w:r>
              <w:rPr>
                <w:lang w:val="pt-BR"/>
              </w:rPr>
              <w:t xml:space="preserve">Phytoplasma solani’ is not seed transmissible </w:t>
            </w:r>
            <w:r>
              <w:rPr>
                <w:noProof/>
                <w:lang w:val="pt-BR"/>
              </w:rPr>
              <w:t>(EFSA 2014)</w:t>
            </w:r>
            <w:r>
              <w:rPr>
                <w:lang w:val="pt-BR"/>
              </w:rPr>
              <w:t xml:space="preserve">. This pathogen is graft transmissible, long-distance dissemination may occur through propagative material </w:t>
            </w:r>
            <w:r>
              <w:rPr>
                <w:noProof/>
                <w:lang w:val="pt-BR"/>
              </w:rPr>
              <w:t>(Dickinson, Tuffen &amp; Hodgetts 2013)</w:t>
            </w:r>
            <w:r>
              <w:rPr>
                <w:lang w:val="pt-BR"/>
              </w:rPr>
              <w:t xml:space="preserve">. It is also vector transmissible, the primary vectors are not found in Australia and this phytoplasma is unlikely to be transmitted from the fruit to a suitable host plant </w:t>
            </w:r>
            <w:r>
              <w:rPr>
                <w:noProof/>
                <w:lang w:val="pt-BR"/>
              </w:rPr>
              <w:t>(Chuche et al. 2016; Cvrkovic et al. 2014; EFSA 2014)</w:t>
            </w:r>
            <w:r>
              <w:rPr>
                <w:lang w:val="pt-BR"/>
              </w:rPr>
              <w:t>.</w:t>
            </w:r>
          </w:p>
        </w:tc>
        <w:tc>
          <w:tcPr>
            <w:tcW w:w="2000" w:type="dxa"/>
            <w:shd w:val="clear" w:color="auto" w:fill="auto"/>
          </w:tcPr>
          <w:p w:rsidR="00835730" w:rsidRPr="00F94C7B" w:rsidDel="00F25B50" w:rsidRDefault="00835730" w:rsidP="00517A83">
            <w:pPr>
              <w:pStyle w:val="TableText"/>
            </w:pPr>
            <w:r w:rsidRPr="00F94C7B">
              <w:t>Assessment not required</w:t>
            </w:r>
          </w:p>
        </w:tc>
        <w:tc>
          <w:tcPr>
            <w:tcW w:w="2000" w:type="dxa"/>
            <w:shd w:val="clear" w:color="auto" w:fill="auto"/>
          </w:tcPr>
          <w:p w:rsidR="00835730" w:rsidRPr="00F94C7B" w:rsidDel="00F25B50" w:rsidRDefault="00835730" w:rsidP="00517A83">
            <w:pPr>
              <w:pStyle w:val="TableText"/>
            </w:pPr>
            <w:r w:rsidRPr="00F94C7B">
              <w:t>No</w:t>
            </w:r>
          </w:p>
        </w:tc>
      </w:tr>
      <w:tr w:rsidR="00835730" w:rsidRPr="00F94C7B" w:rsidTr="00CF5FAB">
        <w:trPr>
          <w:jc w:val="center"/>
        </w:trPr>
        <w:tc>
          <w:tcPr>
            <w:tcW w:w="14002" w:type="dxa"/>
            <w:gridSpan w:val="7"/>
            <w:shd w:val="clear" w:color="auto" w:fill="auto"/>
          </w:tcPr>
          <w:p w:rsidR="00835730" w:rsidRPr="00F94C7B" w:rsidRDefault="00835730" w:rsidP="00D169FF">
            <w:pPr>
              <w:pStyle w:val="TableText"/>
              <w:keepNext/>
              <w:rPr>
                <w:b/>
              </w:rPr>
            </w:pPr>
            <w:r w:rsidRPr="00F94C7B">
              <w:rPr>
                <w:b/>
              </w:rPr>
              <w:t>CHROMALVEOLATA</w:t>
            </w:r>
          </w:p>
        </w:tc>
      </w:tr>
      <w:tr w:rsidR="00835730" w:rsidRPr="00F94C7B" w:rsidTr="00975815">
        <w:trPr>
          <w:cantSplit/>
          <w:jc w:val="center"/>
        </w:trPr>
        <w:tc>
          <w:tcPr>
            <w:tcW w:w="2001" w:type="dxa"/>
            <w:shd w:val="clear" w:color="auto" w:fill="auto"/>
          </w:tcPr>
          <w:p w:rsidR="00835730" w:rsidRPr="00AD0A4C" w:rsidRDefault="00835730" w:rsidP="00975815">
            <w:pPr>
              <w:pStyle w:val="TableText"/>
              <w:rPr>
                <w:lang w:val="pt-BR"/>
              </w:rPr>
            </w:pPr>
            <w:r w:rsidRPr="00F94C7B">
              <w:rPr>
                <w:i/>
                <w:lang w:val="pt-BR"/>
              </w:rPr>
              <w:t xml:space="preserve">Phytophthora cactorum </w:t>
            </w:r>
            <w:r w:rsidRPr="00AD0A4C">
              <w:rPr>
                <w:lang w:val="pt-BR"/>
              </w:rPr>
              <w:t>(Lebert &amp; Cohn) J. Schrӧt.</w:t>
            </w:r>
          </w:p>
          <w:p w:rsidR="00835730" w:rsidRPr="00AD0A4C" w:rsidRDefault="00835730" w:rsidP="00975815">
            <w:pPr>
              <w:pStyle w:val="TableText"/>
              <w:rPr>
                <w:lang w:val="pt-BR"/>
              </w:rPr>
            </w:pPr>
            <w:r w:rsidRPr="00AD0A4C">
              <w:rPr>
                <w:lang w:val="pt-BR"/>
              </w:rPr>
              <w:t>[Peronosporales: Peronosporaceae]</w:t>
            </w:r>
          </w:p>
          <w:p w:rsidR="00835730" w:rsidRPr="00F94C7B" w:rsidRDefault="00835730" w:rsidP="00975815">
            <w:pPr>
              <w:pStyle w:val="TableText"/>
            </w:pPr>
            <w:r>
              <w:rPr>
                <w:lang w:val="pt-BR"/>
              </w:rPr>
              <w:t>P</w:t>
            </w:r>
            <w:r w:rsidRPr="00AD0A4C">
              <w:rPr>
                <w:lang w:val="pt-BR"/>
              </w:rPr>
              <w:t>hytophthora blight</w:t>
            </w:r>
          </w:p>
        </w:tc>
        <w:tc>
          <w:tcPr>
            <w:tcW w:w="2001" w:type="dxa"/>
            <w:shd w:val="clear" w:color="auto" w:fill="auto"/>
          </w:tcPr>
          <w:p w:rsidR="00835730" w:rsidRPr="00F94C7B" w:rsidRDefault="00835730" w:rsidP="002200A4">
            <w:pPr>
              <w:pStyle w:val="TableText"/>
            </w:pPr>
            <w:r w:rsidRPr="00F94C7B">
              <w:t xml:space="preserve">Yes </w:t>
            </w:r>
            <w:r>
              <w:rPr>
                <w:noProof/>
              </w:rPr>
              <w:t>(Kim &amp; Koo 2009; QIA 2015b)</w:t>
            </w:r>
          </w:p>
        </w:tc>
        <w:tc>
          <w:tcPr>
            <w:tcW w:w="2000" w:type="dxa"/>
            <w:shd w:val="clear" w:color="auto" w:fill="auto"/>
          </w:tcPr>
          <w:p w:rsidR="00835730" w:rsidRPr="00F94C7B" w:rsidRDefault="00835730" w:rsidP="002200A4">
            <w:pPr>
              <w:pStyle w:val="TableText"/>
            </w:pPr>
            <w:r w:rsidRPr="00F94C7B">
              <w:t xml:space="preserve">Yes. ACT, NSW, Qld, SA, Tas., Vic., WA </w:t>
            </w:r>
            <w:r>
              <w:rPr>
                <w:noProof/>
              </w:rPr>
              <w:t>(Plant Health Australia 2001)</w:t>
            </w:r>
            <w:r w:rsidRPr="00F94C7B">
              <w:t>.</w:t>
            </w:r>
          </w:p>
        </w:tc>
        <w:tc>
          <w:tcPr>
            <w:tcW w:w="2000" w:type="dxa"/>
            <w:shd w:val="clear" w:color="auto" w:fill="auto"/>
          </w:tcPr>
          <w:p w:rsidR="00835730" w:rsidRPr="00F94C7B" w:rsidRDefault="00835730" w:rsidP="00975815">
            <w:pPr>
              <w:pStyle w:val="TableText"/>
            </w:pPr>
            <w:r w:rsidRPr="00F94C7B">
              <w:t>Assessment not required</w:t>
            </w:r>
          </w:p>
        </w:tc>
        <w:tc>
          <w:tcPr>
            <w:tcW w:w="2000" w:type="dxa"/>
            <w:shd w:val="clear" w:color="auto" w:fill="auto"/>
          </w:tcPr>
          <w:p w:rsidR="00835730" w:rsidRPr="00F94C7B" w:rsidRDefault="00835730" w:rsidP="00975815">
            <w:pPr>
              <w:pStyle w:val="TableText"/>
            </w:pPr>
            <w:r w:rsidRPr="00F94C7B">
              <w:t>Assessment not required</w:t>
            </w:r>
          </w:p>
        </w:tc>
        <w:tc>
          <w:tcPr>
            <w:tcW w:w="2000" w:type="dxa"/>
            <w:shd w:val="clear" w:color="auto" w:fill="auto"/>
          </w:tcPr>
          <w:p w:rsidR="00835730" w:rsidRPr="00F94C7B" w:rsidRDefault="00835730" w:rsidP="00975815">
            <w:pPr>
              <w:pStyle w:val="TableText"/>
            </w:pPr>
            <w:r w:rsidRPr="00F94C7B">
              <w:t>Assessment not required</w:t>
            </w:r>
          </w:p>
        </w:tc>
        <w:tc>
          <w:tcPr>
            <w:tcW w:w="2000" w:type="dxa"/>
            <w:shd w:val="clear" w:color="auto" w:fill="auto"/>
          </w:tcPr>
          <w:p w:rsidR="00835730" w:rsidRPr="00F94C7B" w:rsidRDefault="00835730" w:rsidP="00975815">
            <w:pPr>
              <w:pStyle w:val="TableText"/>
            </w:pPr>
            <w:r w:rsidRPr="00F94C7B">
              <w:t>No</w:t>
            </w:r>
          </w:p>
        </w:tc>
      </w:tr>
      <w:tr w:rsidR="00835730" w:rsidRPr="00F94C7B" w:rsidTr="00975815">
        <w:trPr>
          <w:cantSplit/>
          <w:jc w:val="center"/>
        </w:trPr>
        <w:tc>
          <w:tcPr>
            <w:tcW w:w="2001" w:type="dxa"/>
            <w:shd w:val="clear" w:color="auto" w:fill="auto"/>
          </w:tcPr>
          <w:p w:rsidR="00835730" w:rsidRPr="00AD0A4C" w:rsidRDefault="00835730" w:rsidP="000E20AC">
            <w:pPr>
              <w:pStyle w:val="TableText"/>
              <w:rPr>
                <w:lang w:val="pt-BR"/>
              </w:rPr>
            </w:pPr>
            <w:r w:rsidRPr="00F94C7B">
              <w:rPr>
                <w:i/>
                <w:lang w:val="pt-BR"/>
              </w:rPr>
              <w:lastRenderedPageBreak/>
              <w:t xml:space="preserve">Phytophthora nicotianae </w:t>
            </w:r>
            <w:r w:rsidRPr="00AD0A4C">
              <w:rPr>
                <w:lang w:val="pt-BR"/>
              </w:rPr>
              <w:t xml:space="preserve">Breda de Haan </w:t>
            </w:r>
          </w:p>
          <w:p w:rsidR="00835730" w:rsidRPr="00AD0A4C" w:rsidRDefault="00835730" w:rsidP="000E20AC">
            <w:pPr>
              <w:pStyle w:val="TableText"/>
              <w:rPr>
                <w:lang w:val="pt-BR"/>
              </w:rPr>
            </w:pPr>
            <w:r w:rsidRPr="00AD0A4C">
              <w:rPr>
                <w:lang w:val="pt-BR"/>
              </w:rPr>
              <w:t xml:space="preserve">Synonyms: </w:t>
            </w:r>
            <w:r w:rsidRPr="00F94C7B">
              <w:rPr>
                <w:i/>
                <w:lang w:val="pt-BR"/>
              </w:rPr>
              <w:t xml:space="preserve">Phytophthora nicotianae </w:t>
            </w:r>
            <w:r w:rsidRPr="00AD0A4C">
              <w:rPr>
                <w:lang w:val="pt-BR"/>
              </w:rPr>
              <w:t xml:space="preserve">var </w:t>
            </w:r>
            <w:r w:rsidRPr="00F94C7B">
              <w:rPr>
                <w:i/>
                <w:lang w:val="pt-BR"/>
              </w:rPr>
              <w:t xml:space="preserve">nicotianae </w:t>
            </w:r>
            <w:r w:rsidRPr="00AD0A4C">
              <w:rPr>
                <w:lang w:val="pt-BR"/>
              </w:rPr>
              <w:t xml:space="preserve">Tucker; </w:t>
            </w:r>
            <w:r w:rsidRPr="00F94C7B">
              <w:rPr>
                <w:i/>
                <w:lang w:val="pt-BR"/>
              </w:rPr>
              <w:t xml:space="preserve">Phytophthora parasitica </w:t>
            </w:r>
            <w:r w:rsidRPr="00AD0A4C">
              <w:rPr>
                <w:lang w:val="pt-BR"/>
              </w:rPr>
              <w:t xml:space="preserve">Dastur.; </w:t>
            </w:r>
            <w:r w:rsidRPr="00F94C7B">
              <w:rPr>
                <w:i/>
                <w:lang w:val="pt-BR"/>
              </w:rPr>
              <w:t xml:space="preserve">Phytophthora nicotianae </w:t>
            </w:r>
            <w:r w:rsidRPr="00AD0A4C">
              <w:rPr>
                <w:lang w:val="pt-BR"/>
              </w:rPr>
              <w:t xml:space="preserve">var </w:t>
            </w:r>
            <w:r w:rsidRPr="00F94C7B">
              <w:rPr>
                <w:i/>
                <w:lang w:val="pt-BR"/>
              </w:rPr>
              <w:t xml:space="preserve">parasitica </w:t>
            </w:r>
            <w:r w:rsidRPr="00AD0A4C">
              <w:rPr>
                <w:lang w:val="pt-BR"/>
              </w:rPr>
              <w:t>(Dastur) G. M. Waterh.</w:t>
            </w:r>
          </w:p>
          <w:p w:rsidR="00835730" w:rsidRPr="00AD0A4C" w:rsidRDefault="00835730" w:rsidP="000E20AC">
            <w:pPr>
              <w:pStyle w:val="TableText"/>
              <w:rPr>
                <w:lang w:val="pt-BR"/>
              </w:rPr>
            </w:pPr>
            <w:r w:rsidRPr="00AD0A4C">
              <w:rPr>
                <w:lang w:val="pt-BR"/>
              </w:rPr>
              <w:t>[Peronosporales: Peronosporaceae]</w:t>
            </w:r>
          </w:p>
          <w:p w:rsidR="00835730" w:rsidRPr="00F94C7B" w:rsidRDefault="00835730" w:rsidP="000E20AC">
            <w:pPr>
              <w:pStyle w:val="TableText"/>
              <w:rPr>
                <w:i/>
                <w:highlight w:val="yellow"/>
                <w:lang w:val="pt-BR"/>
              </w:rPr>
            </w:pPr>
            <w:r w:rsidRPr="00AD0A4C">
              <w:rPr>
                <w:lang w:val="pt-BR"/>
              </w:rPr>
              <w:t>Phytophthora blight</w:t>
            </w:r>
          </w:p>
        </w:tc>
        <w:tc>
          <w:tcPr>
            <w:tcW w:w="2001" w:type="dxa"/>
            <w:shd w:val="clear" w:color="auto" w:fill="auto"/>
          </w:tcPr>
          <w:p w:rsidR="00835730" w:rsidRPr="00F94C7B" w:rsidRDefault="00835730" w:rsidP="002200A4">
            <w:pPr>
              <w:pStyle w:val="TableText"/>
            </w:pPr>
            <w:r w:rsidRPr="00F94C7B">
              <w:t xml:space="preserve">Yes </w:t>
            </w:r>
            <w:r>
              <w:rPr>
                <w:noProof/>
              </w:rPr>
              <w:t>(Kim &amp; Koo 2009; QIA 2015b)</w:t>
            </w:r>
          </w:p>
        </w:tc>
        <w:tc>
          <w:tcPr>
            <w:tcW w:w="2000" w:type="dxa"/>
            <w:shd w:val="clear" w:color="auto" w:fill="auto"/>
          </w:tcPr>
          <w:p w:rsidR="00835730" w:rsidRPr="00F94C7B" w:rsidRDefault="00835730" w:rsidP="002200A4">
            <w:pPr>
              <w:pStyle w:val="TableText"/>
            </w:pPr>
            <w:r w:rsidRPr="00F94C7B">
              <w:t xml:space="preserve">Yes. NSW, NT, Qld, SA, Tas., Vic., WA </w:t>
            </w:r>
            <w:r>
              <w:rPr>
                <w:noProof/>
              </w:rPr>
              <w:t>(Plant Health Australia 2001)</w:t>
            </w:r>
            <w:r w:rsidRPr="00F94C7B">
              <w:t>.</w:t>
            </w:r>
          </w:p>
        </w:tc>
        <w:tc>
          <w:tcPr>
            <w:tcW w:w="2000" w:type="dxa"/>
            <w:shd w:val="clear" w:color="auto" w:fill="auto"/>
          </w:tcPr>
          <w:p w:rsidR="00835730" w:rsidRPr="00F94C7B" w:rsidRDefault="00835730" w:rsidP="000E20AC">
            <w:pPr>
              <w:pStyle w:val="TableText"/>
            </w:pPr>
            <w:r w:rsidRPr="00F94C7B">
              <w:t>Assessment not required</w:t>
            </w:r>
          </w:p>
        </w:tc>
        <w:tc>
          <w:tcPr>
            <w:tcW w:w="2000" w:type="dxa"/>
            <w:shd w:val="clear" w:color="auto" w:fill="auto"/>
          </w:tcPr>
          <w:p w:rsidR="00835730" w:rsidRPr="00F94C7B" w:rsidRDefault="00835730" w:rsidP="000E20AC">
            <w:pPr>
              <w:pStyle w:val="TableText"/>
            </w:pPr>
            <w:r w:rsidRPr="00F94C7B">
              <w:t>Assessment not required</w:t>
            </w:r>
          </w:p>
        </w:tc>
        <w:tc>
          <w:tcPr>
            <w:tcW w:w="2000" w:type="dxa"/>
            <w:shd w:val="clear" w:color="auto" w:fill="auto"/>
          </w:tcPr>
          <w:p w:rsidR="00835730" w:rsidRPr="00F94C7B" w:rsidRDefault="00835730" w:rsidP="000E20AC">
            <w:pPr>
              <w:pStyle w:val="TableText"/>
            </w:pPr>
            <w:r w:rsidRPr="00F94C7B">
              <w:t>Assessment not required</w:t>
            </w:r>
          </w:p>
        </w:tc>
        <w:tc>
          <w:tcPr>
            <w:tcW w:w="2000" w:type="dxa"/>
            <w:shd w:val="clear" w:color="auto" w:fill="auto"/>
          </w:tcPr>
          <w:p w:rsidR="00835730" w:rsidRPr="00F94C7B" w:rsidRDefault="00835730" w:rsidP="000E20AC">
            <w:pPr>
              <w:pStyle w:val="TableText"/>
            </w:pPr>
            <w:r w:rsidRPr="00F94C7B">
              <w:t>No</w:t>
            </w:r>
          </w:p>
        </w:tc>
      </w:tr>
      <w:tr w:rsidR="00835730" w:rsidRPr="00F94C7B" w:rsidTr="00975815">
        <w:trPr>
          <w:cantSplit/>
          <w:jc w:val="center"/>
        </w:trPr>
        <w:tc>
          <w:tcPr>
            <w:tcW w:w="2001" w:type="dxa"/>
            <w:shd w:val="clear" w:color="auto" w:fill="auto"/>
          </w:tcPr>
          <w:p w:rsidR="00835730" w:rsidRDefault="00835730" w:rsidP="000E20AC">
            <w:pPr>
              <w:pStyle w:val="TableText"/>
              <w:rPr>
                <w:lang w:val="pt-BR"/>
              </w:rPr>
            </w:pPr>
            <w:r w:rsidRPr="00C116A4">
              <w:rPr>
                <w:i/>
                <w:lang w:val="pt-BR"/>
              </w:rPr>
              <w:t xml:space="preserve">Phytopythium helicoides </w:t>
            </w:r>
            <w:r w:rsidRPr="00CA7866">
              <w:rPr>
                <w:lang w:val="pt-BR"/>
              </w:rPr>
              <w:t>(Drechsler) Abad, de Cock, Bala, Robideau, Lodhi &amp; Lévesque</w:t>
            </w:r>
          </w:p>
          <w:p w:rsidR="00835730" w:rsidRDefault="00835730" w:rsidP="000E20AC">
            <w:pPr>
              <w:pStyle w:val="TableText"/>
              <w:rPr>
                <w:lang w:val="pt-BR"/>
              </w:rPr>
            </w:pPr>
            <w:r>
              <w:rPr>
                <w:lang w:val="pt-BR"/>
              </w:rPr>
              <w:t xml:space="preserve">Synonym: </w:t>
            </w:r>
            <w:r w:rsidRPr="00CA7866">
              <w:rPr>
                <w:i/>
                <w:lang w:val="pt-BR"/>
              </w:rPr>
              <w:t>Pythium helicoides</w:t>
            </w:r>
            <w:r w:rsidRPr="00CA7866">
              <w:rPr>
                <w:lang w:val="pt-BR"/>
              </w:rPr>
              <w:t xml:space="preserve"> Drechsler</w:t>
            </w:r>
          </w:p>
          <w:p w:rsidR="00835730" w:rsidRPr="008B5CDD" w:rsidRDefault="00835730" w:rsidP="000E20AC">
            <w:pPr>
              <w:pStyle w:val="TableText"/>
              <w:rPr>
                <w:i/>
                <w:lang w:val="pt-BR"/>
              </w:rPr>
            </w:pPr>
            <w:r w:rsidRPr="00AD0A4C">
              <w:rPr>
                <w:lang w:val="pt-BR"/>
              </w:rPr>
              <w:t>[Peronosporales: Pythiaceae]</w:t>
            </w:r>
          </w:p>
          <w:p w:rsidR="00835730" w:rsidRPr="00F94C7B" w:rsidRDefault="00835730" w:rsidP="000E20AC">
            <w:pPr>
              <w:pStyle w:val="TableText"/>
              <w:rPr>
                <w:i/>
                <w:lang w:val="pt-BR"/>
              </w:rPr>
            </w:pPr>
            <w:r>
              <w:rPr>
                <w:lang w:val="pt-BR"/>
              </w:rPr>
              <w:t>P</w:t>
            </w:r>
            <w:r w:rsidRPr="00AD0A4C">
              <w:rPr>
                <w:lang w:val="pt-BR"/>
              </w:rPr>
              <w:t>ythium root rot</w:t>
            </w:r>
          </w:p>
        </w:tc>
        <w:tc>
          <w:tcPr>
            <w:tcW w:w="2001" w:type="dxa"/>
            <w:shd w:val="clear" w:color="auto" w:fill="auto"/>
          </w:tcPr>
          <w:p w:rsidR="00835730" w:rsidRPr="00F94C7B" w:rsidRDefault="00835730" w:rsidP="002200A4">
            <w:pPr>
              <w:pStyle w:val="TableText"/>
            </w:pPr>
            <w:r w:rsidRPr="00F94C7B">
              <w:t xml:space="preserve">Yes </w:t>
            </w:r>
            <w:r>
              <w:rPr>
                <w:noProof/>
              </w:rPr>
              <w:t>(Han et al. 2010)</w:t>
            </w:r>
          </w:p>
        </w:tc>
        <w:tc>
          <w:tcPr>
            <w:tcW w:w="2000" w:type="dxa"/>
            <w:shd w:val="clear" w:color="auto" w:fill="auto"/>
          </w:tcPr>
          <w:p w:rsidR="00835730" w:rsidRPr="00F94C7B" w:rsidRDefault="00835730" w:rsidP="002200A4">
            <w:pPr>
              <w:pStyle w:val="TableText"/>
            </w:pPr>
            <w:r w:rsidRPr="00F94C7B">
              <w:t>Ye</w:t>
            </w:r>
            <w:r>
              <w:t>s.</w:t>
            </w:r>
            <w:r w:rsidRPr="00F94C7B">
              <w:t xml:space="preserve"> WA </w:t>
            </w:r>
            <w:r>
              <w:rPr>
                <w:noProof/>
              </w:rPr>
              <w:t>(Plant Health Australia 2001)</w:t>
            </w:r>
            <w:r w:rsidRPr="00F94C7B">
              <w:t>.</w:t>
            </w:r>
          </w:p>
        </w:tc>
        <w:tc>
          <w:tcPr>
            <w:tcW w:w="2000" w:type="dxa"/>
            <w:shd w:val="clear" w:color="auto" w:fill="auto"/>
          </w:tcPr>
          <w:p w:rsidR="00835730" w:rsidRPr="00F94C7B" w:rsidRDefault="00835730" w:rsidP="000E20AC">
            <w:pPr>
              <w:pStyle w:val="TableText"/>
            </w:pPr>
            <w:r w:rsidRPr="00F94C7B">
              <w:t>Assessment not required</w:t>
            </w:r>
          </w:p>
        </w:tc>
        <w:tc>
          <w:tcPr>
            <w:tcW w:w="2000" w:type="dxa"/>
            <w:shd w:val="clear" w:color="auto" w:fill="auto"/>
          </w:tcPr>
          <w:p w:rsidR="00835730" w:rsidRPr="00F94C7B" w:rsidRDefault="00835730" w:rsidP="000E20AC">
            <w:pPr>
              <w:pStyle w:val="TableText"/>
            </w:pPr>
            <w:r w:rsidRPr="00F94C7B">
              <w:t>Assessment not required</w:t>
            </w:r>
          </w:p>
        </w:tc>
        <w:tc>
          <w:tcPr>
            <w:tcW w:w="2000" w:type="dxa"/>
            <w:shd w:val="clear" w:color="auto" w:fill="auto"/>
          </w:tcPr>
          <w:p w:rsidR="00835730" w:rsidRPr="00F94C7B" w:rsidRDefault="00835730" w:rsidP="000E20AC">
            <w:pPr>
              <w:pStyle w:val="TableText"/>
            </w:pPr>
            <w:r w:rsidRPr="00F94C7B">
              <w:t>Assessment not required</w:t>
            </w:r>
          </w:p>
        </w:tc>
        <w:tc>
          <w:tcPr>
            <w:tcW w:w="2000" w:type="dxa"/>
            <w:shd w:val="clear" w:color="auto" w:fill="auto"/>
          </w:tcPr>
          <w:p w:rsidR="00835730" w:rsidRPr="00F94C7B" w:rsidRDefault="00835730" w:rsidP="000E20AC">
            <w:pPr>
              <w:pStyle w:val="TableText"/>
            </w:pPr>
            <w:r w:rsidRPr="00F94C7B">
              <w:t>No</w:t>
            </w:r>
          </w:p>
        </w:tc>
      </w:tr>
      <w:tr w:rsidR="00835730" w:rsidRPr="00F94C7B" w:rsidTr="00975815">
        <w:trPr>
          <w:cantSplit/>
          <w:jc w:val="center"/>
        </w:trPr>
        <w:tc>
          <w:tcPr>
            <w:tcW w:w="2001" w:type="dxa"/>
            <w:shd w:val="clear" w:color="auto" w:fill="auto"/>
          </w:tcPr>
          <w:p w:rsidR="00835730" w:rsidRPr="008038E1" w:rsidRDefault="00835730" w:rsidP="000E20AC">
            <w:pPr>
              <w:pStyle w:val="TableText"/>
              <w:rPr>
                <w:i/>
                <w:lang w:val="pt-BR"/>
              </w:rPr>
            </w:pPr>
            <w:r w:rsidRPr="008038E1">
              <w:rPr>
                <w:i/>
                <w:lang w:val="pt-BR"/>
              </w:rPr>
              <w:lastRenderedPageBreak/>
              <w:t xml:space="preserve">Pythium sylvaticum </w:t>
            </w:r>
            <w:r w:rsidRPr="008038E1">
              <w:rPr>
                <w:lang w:val="pt-BR"/>
              </w:rPr>
              <w:t>W.A. Campb. &amp; F.F. Hendrix</w:t>
            </w:r>
          </w:p>
          <w:p w:rsidR="00835730" w:rsidRPr="00AD0A4C" w:rsidRDefault="00835730" w:rsidP="000E20AC">
            <w:pPr>
              <w:pStyle w:val="TableText"/>
              <w:rPr>
                <w:lang w:val="pt-BR"/>
              </w:rPr>
            </w:pPr>
            <w:r w:rsidRPr="00AD0A4C">
              <w:rPr>
                <w:lang w:val="pt-BR"/>
              </w:rPr>
              <w:t>[Peronosporales: Pythiaceae]</w:t>
            </w:r>
          </w:p>
          <w:p w:rsidR="00835730" w:rsidRPr="00F94C7B" w:rsidRDefault="00835730" w:rsidP="000E20AC">
            <w:pPr>
              <w:pStyle w:val="TableText"/>
              <w:rPr>
                <w:i/>
                <w:lang w:val="pt-BR"/>
              </w:rPr>
            </w:pPr>
            <w:r>
              <w:rPr>
                <w:lang w:val="pt-BR"/>
              </w:rPr>
              <w:t>P</w:t>
            </w:r>
            <w:r w:rsidRPr="00AD0A4C">
              <w:rPr>
                <w:lang w:val="pt-BR"/>
              </w:rPr>
              <w:t>ythium root rot</w:t>
            </w:r>
          </w:p>
        </w:tc>
        <w:tc>
          <w:tcPr>
            <w:tcW w:w="2001" w:type="dxa"/>
            <w:shd w:val="clear" w:color="auto" w:fill="auto"/>
          </w:tcPr>
          <w:p w:rsidR="00835730" w:rsidRPr="00F94C7B" w:rsidRDefault="00835730" w:rsidP="002200A4">
            <w:pPr>
              <w:pStyle w:val="TableText"/>
            </w:pPr>
            <w:r w:rsidRPr="00F94C7B">
              <w:t xml:space="preserve">Yes </w:t>
            </w:r>
            <w:r>
              <w:rPr>
                <w:noProof/>
              </w:rPr>
              <w:t>(Garzón, Yánez &amp; Moorman 2007)</w:t>
            </w:r>
          </w:p>
        </w:tc>
        <w:tc>
          <w:tcPr>
            <w:tcW w:w="2000" w:type="dxa"/>
            <w:shd w:val="clear" w:color="auto" w:fill="auto"/>
          </w:tcPr>
          <w:p w:rsidR="00835730" w:rsidRPr="00F94C7B" w:rsidRDefault="00835730" w:rsidP="002200A4">
            <w:pPr>
              <w:pStyle w:val="TableText"/>
            </w:pPr>
            <w:r w:rsidRPr="00F94C7B">
              <w:t xml:space="preserve">Yes. </w:t>
            </w:r>
            <w:r>
              <w:t xml:space="preserve">Vic. </w:t>
            </w:r>
            <w:r>
              <w:rPr>
                <w:noProof/>
              </w:rPr>
              <w:t>(Plant Health Australia 2001)</w:t>
            </w:r>
          </w:p>
        </w:tc>
        <w:tc>
          <w:tcPr>
            <w:tcW w:w="2000" w:type="dxa"/>
            <w:shd w:val="clear" w:color="auto" w:fill="auto"/>
          </w:tcPr>
          <w:p w:rsidR="00835730" w:rsidRPr="00F94C7B" w:rsidRDefault="00835730" w:rsidP="002200A4">
            <w:pPr>
              <w:pStyle w:val="TableText"/>
            </w:pPr>
            <w:r>
              <w:t xml:space="preserve">No. </w:t>
            </w:r>
            <w:r w:rsidRPr="000D1347">
              <w:rPr>
                <w:i/>
              </w:rPr>
              <w:t>Pythium sylvaticum</w:t>
            </w:r>
            <w:r w:rsidRPr="00D47330">
              <w:t xml:space="preserve"> is a soilborne fungus isolated from the roots of strawberries </w:t>
            </w:r>
            <w:r>
              <w:rPr>
                <w:noProof/>
              </w:rPr>
              <w:t>(Nemec 1970; Watanabe, Hashimoto &amp; Sato 1977)</w:t>
            </w:r>
            <w:r w:rsidRPr="00D47330">
              <w:t xml:space="preserve">. It can cause damping off </w:t>
            </w:r>
            <w:r>
              <w:t xml:space="preserve">in </w:t>
            </w:r>
            <w:r w:rsidRPr="00D47330">
              <w:t xml:space="preserve">seedlings and is transmitted through contaminated soil, organic matter (oospores), and water (sporangia) </w:t>
            </w:r>
            <w:r>
              <w:rPr>
                <w:noProof/>
              </w:rPr>
              <w:t>(Spencer 2005)</w:t>
            </w:r>
            <w:r w:rsidRPr="00D47330">
              <w:t>. No records of association with strawberry fruit have been found.</w:t>
            </w:r>
          </w:p>
        </w:tc>
        <w:tc>
          <w:tcPr>
            <w:tcW w:w="2000" w:type="dxa"/>
            <w:shd w:val="clear" w:color="auto" w:fill="auto"/>
          </w:tcPr>
          <w:p w:rsidR="00835730" w:rsidRPr="00F94C7B" w:rsidRDefault="00835730" w:rsidP="000E20AC">
            <w:pPr>
              <w:pStyle w:val="TableText"/>
            </w:pPr>
            <w:r w:rsidRPr="00F94C7B">
              <w:t>Assessment not required</w:t>
            </w:r>
          </w:p>
        </w:tc>
        <w:tc>
          <w:tcPr>
            <w:tcW w:w="2000" w:type="dxa"/>
            <w:shd w:val="clear" w:color="auto" w:fill="auto"/>
          </w:tcPr>
          <w:p w:rsidR="00835730" w:rsidRPr="00F94C7B" w:rsidRDefault="00835730" w:rsidP="000E20AC">
            <w:pPr>
              <w:pStyle w:val="TableText"/>
            </w:pPr>
            <w:r w:rsidRPr="00F94C7B">
              <w:t>Assessment not required</w:t>
            </w:r>
          </w:p>
        </w:tc>
        <w:tc>
          <w:tcPr>
            <w:tcW w:w="2000" w:type="dxa"/>
            <w:shd w:val="clear" w:color="auto" w:fill="auto"/>
          </w:tcPr>
          <w:p w:rsidR="00835730" w:rsidRPr="00F94C7B" w:rsidRDefault="00835730" w:rsidP="000E20AC">
            <w:pPr>
              <w:pStyle w:val="TableText"/>
            </w:pPr>
            <w:r w:rsidRPr="00F94C7B">
              <w:t>No</w:t>
            </w:r>
          </w:p>
        </w:tc>
      </w:tr>
      <w:tr w:rsidR="00835730" w:rsidRPr="00F94C7B" w:rsidTr="00975815">
        <w:trPr>
          <w:cantSplit/>
          <w:jc w:val="center"/>
        </w:trPr>
        <w:tc>
          <w:tcPr>
            <w:tcW w:w="2001" w:type="dxa"/>
            <w:shd w:val="clear" w:color="auto" w:fill="auto"/>
          </w:tcPr>
          <w:p w:rsidR="00835730" w:rsidRPr="008B5CDD" w:rsidRDefault="00835730" w:rsidP="00975815">
            <w:pPr>
              <w:pStyle w:val="TableText"/>
              <w:rPr>
                <w:i/>
                <w:lang w:val="pt-BR"/>
              </w:rPr>
            </w:pPr>
            <w:r w:rsidRPr="008B5CDD">
              <w:rPr>
                <w:i/>
                <w:lang w:val="pt-BR"/>
              </w:rPr>
              <w:t xml:space="preserve">Pythium torulosum </w:t>
            </w:r>
            <w:r w:rsidRPr="008B5CDD">
              <w:rPr>
                <w:lang w:val="pt-BR"/>
              </w:rPr>
              <w:t>Coker &amp; P. Patt</w:t>
            </w:r>
            <w:r w:rsidRPr="008B5CDD">
              <w:rPr>
                <w:i/>
                <w:lang w:val="pt-BR"/>
              </w:rPr>
              <w:t xml:space="preserve"> </w:t>
            </w:r>
            <w:r w:rsidRPr="00AD0A4C">
              <w:rPr>
                <w:lang w:val="pt-BR"/>
              </w:rPr>
              <w:t>[Peronosporales: Pythiaceae]</w:t>
            </w:r>
          </w:p>
          <w:p w:rsidR="00835730" w:rsidRPr="008038E1" w:rsidRDefault="00835730" w:rsidP="00975815">
            <w:pPr>
              <w:pStyle w:val="TableText"/>
              <w:rPr>
                <w:i/>
                <w:lang w:val="pt-BR"/>
              </w:rPr>
            </w:pPr>
            <w:r>
              <w:rPr>
                <w:lang w:val="pt-BR"/>
              </w:rPr>
              <w:t>P</w:t>
            </w:r>
            <w:r w:rsidRPr="00AD0A4C">
              <w:rPr>
                <w:lang w:val="pt-BR"/>
              </w:rPr>
              <w:t>ythium root rot</w:t>
            </w:r>
          </w:p>
        </w:tc>
        <w:tc>
          <w:tcPr>
            <w:tcW w:w="2001" w:type="dxa"/>
            <w:shd w:val="clear" w:color="auto" w:fill="auto"/>
          </w:tcPr>
          <w:p w:rsidR="00835730" w:rsidRPr="00F94C7B" w:rsidRDefault="00835730" w:rsidP="002200A4">
            <w:pPr>
              <w:pStyle w:val="TableText"/>
            </w:pPr>
            <w:r w:rsidRPr="00F94C7B">
              <w:t xml:space="preserve">Yes </w:t>
            </w:r>
            <w:r>
              <w:rPr>
                <w:noProof/>
              </w:rPr>
              <w:t>(Chee &amp; Kim 2000; Kim &amp; Park 1997)</w:t>
            </w:r>
          </w:p>
        </w:tc>
        <w:tc>
          <w:tcPr>
            <w:tcW w:w="2000" w:type="dxa"/>
            <w:shd w:val="clear" w:color="auto" w:fill="auto"/>
          </w:tcPr>
          <w:p w:rsidR="00835730" w:rsidRPr="00F94C7B" w:rsidRDefault="00835730" w:rsidP="002200A4">
            <w:pPr>
              <w:pStyle w:val="TableText"/>
            </w:pPr>
            <w:r w:rsidRPr="00F94C7B">
              <w:t>Ye</w:t>
            </w:r>
            <w:r>
              <w:t>s. NSW,</w:t>
            </w:r>
            <w:r w:rsidRPr="00F94C7B">
              <w:t xml:space="preserve"> WA </w:t>
            </w:r>
            <w:r>
              <w:rPr>
                <w:noProof/>
              </w:rPr>
              <w:t>(Plant Health Australia 2001)</w:t>
            </w:r>
            <w:r w:rsidRPr="00F94C7B">
              <w:t>.</w:t>
            </w:r>
          </w:p>
        </w:tc>
        <w:tc>
          <w:tcPr>
            <w:tcW w:w="2000" w:type="dxa"/>
            <w:shd w:val="clear" w:color="auto" w:fill="auto"/>
          </w:tcPr>
          <w:p w:rsidR="00835730" w:rsidRDefault="00835730">
            <w:pPr>
              <w:pStyle w:val="TableText"/>
            </w:pPr>
            <w:r w:rsidRPr="00F94C7B">
              <w:t>Assessment not required</w:t>
            </w:r>
          </w:p>
        </w:tc>
        <w:tc>
          <w:tcPr>
            <w:tcW w:w="2000" w:type="dxa"/>
            <w:shd w:val="clear" w:color="auto" w:fill="auto"/>
          </w:tcPr>
          <w:p w:rsidR="00835730" w:rsidRPr="00F94C7B" w:rsidRDefault="00835730">
            <w:pPr>
              <w:pStyle w:val="TableText"/>
            </w:pPr>
            <w:r w:rsidRPr="00F94C7B">
              <w:t>Assessment not required</w:t>
            </w:r>
          </w:p>
        </w:tc>
        <w:tc>
          <w:tcPr>
            <w:tcW w:w="2000" w:type="dxa"/>
            <w:shd w:val="clear" w:color="auto" w:fill="auto"/>
          </w:tcPr>
          <w:p w:rsidR="00835730" w:rsidRPr="00F94C7B" w:rsidRDefault="00835730">
            <w:pPr>
              <w:pStyle w:val="TableText"/>
            </w:pPr>
            <w:r w:rsidRPr="00F94C7B">
              <w:t>Assessment not required</w:t>
            </w:r>
          </w:p>
        </w:tc>
        <w:tc>
          <w:tcPr>
            <w:tcW w:w="2000" w:type="dxa"/>
            <w:shd w:val="clear" w:color="auto" w:fill="auto"/>
          </w:tcPr>
          <w:p w:rsidR="00835730" w:rsidRPr="00F94C7B" w:rsidRDefault="00835730">
            <w:pPr>
              <w:pStyle w:val="TableText"/>
            </w:pPr>
            <w:r w:rsidRPr="00F94C7B">
              <w:t>No</w:t>
            </w:r>
          </w:p>
        </w:tc>
      </w:tr>
      <w:tr w:rsidR="00835730" w:rsidRPr="00F94C7B" w:rsidTr="00CF5FAB">
        <w:trPr>
          <w:jc w:val="center"/>
        </w:trPr>
        <w:tc>
          <w:tcPr>
            <w:tcW w:w="14002" w:type="dxa"/>
            <w:gridSpan w:val="7"/>
            <w:shd w:val="clear" w:color="auto" w:fill="auto"/>
          </w:tcPr>
          <w:p w:rsidR="00835730" w:rsidRPr="00F94C7B" w:rsidRDefault="00835730" w:rsidP="00D169FF">
            <w:pPr>
              <w:pStyle w:val="TableText"/>
              <w:keepNext/>
              <w:rPr>
                <w:b/>
              </w:rPr>
            </w:pPr>
            <w:r w:rsidRPr="00F94C7B">
              <w:rPr>
                <w:b/>
              </w:rPr>
              <w:t>FUNGI</w:t>
            </w:r>
          </w:p>
        </w:tc>
      </w:tr>
      <w:tr w:rsidR="00835730" w:rsidRPr="00F94C7B" w:rsidTr="000E20AC">
        <w:trPr>
          <w:cantSplit/>
          <w:jc w:val="center"/>
        </w:trPr>
        <w:tc>
          <w:tcPr>
            <w:tcW w:w="2001" w:type="dxa"/>
            <w:shd w:val="clear" w:color="auto" w:fill="auto"/>
          </w:tcPr>
          <w:p w:rsidR="00835730" w:rsidRPr="00A46948" w:rsidRDefault="00835730" w:rsidP="00517A83">
            <w:pPr>
              <w:pStyle w:val="TableText"/>
              <w:rPr>
                <w:lang w:val="pt-BR"/>
              </w:rPr>
            </w:pPr>
            <w:r w:rsidRPr="00F94C7B">
              <w:rPr>
                <w:i/>
                <w:lang w:val="pt-BR"/>
              </w:rPr>
              <w:t xml:space="preserve">Alternaria alternata </w:t>
            </w:r>
            <w:r w:rsidRPr="00A46948">
              <w:rPr>
                <w:lang w:val="pt-BR"/>
              </w:rPr>
              <w:t>(Fr.) Keissl.</w:t>
            </w:r>
          </w:p>
          <w:p w:rsidR="00835730" w:rsidRPr="00A46948" w:rsidRDefault="00835730" w:rsidP="00517A83">
            <w:pPr>
              <w:pStyle w:val="TableText"/>
              <w:rPr>
                <w:lang w:val="pt-BR"/>
              </w:rPr>
            </w:pPr>
            <w:r w:rsidRPr="00A46948">
              <w:rPr>
                <w:lang w:val="pt-BR"/>
              </w:rPr>
              <w:t>[Pleosporales: Pleosporaceae]</w:t>
            </w:r>
          </w:p>
          <w:p w:rsidR="00835730" w:rsidRPr="00F94C7B" w:rsidRDefault="00835730" w:rsidP="00517A83">
            <w:pPr>
              <w:pStyle w:val="TableText"/>
            </w:pPr>
            <w:r>
              <w:rPr>
                <w:lang w:val="pt-BR"/>
              </w:rPr>
              <w:t>A</w:t>
            </w:r>
            <w:r w:rsidRPr="00A46948">
              <w:rPr>
                <w:lang w:val="pt-BR"/>
              </w:rPr>
              <w:t>lternaria leaf spot</w:t>
            </w:r>
          </w:p>
        </w:tc>
        <w:tc>
          <w:tcPr>
            <w:tcW w:w="2001" w:type="dxa"/>
            <w:shd w:val="clear" w:color="auto" w:fill="auto"/>
          </w:tcPr>
          <w:p w:rsidR="00835730" w:rsidRPr="00F94C7B" w:rsidRDefault="00835730" w:rsidP="002200A4">
            <w:pPr>
              <w:pStyle w:val="TableText"/>
            </w:pPr>
            <w:r w:rsidRPr="00F94C7B">
              <w:t xml:space="preserve">Yes </w:t>
            </w:r>
            <w:r>
              <w:rPr>
                <w:noProof/>
              </w:rPr>
              <w:t>(Kim &amp; Koo 2009; QIA 2015b)</w:t>
            </w:r>
          </w:p>
        </w:tc>
        <w:tc>
          <w:tcPr>
            <w:tcW w:w="2000" w:type="dxa"/>
            <w:shd w:val="clear" w:color="auto" w:fill="auto"/>
          </w:tcPr>
          <w:p w:rsidR="00835730" w:rsidRPr="00F94C7B" w:rsidRDefault="00835730" w:rsidP="002200A4">
            <w:pPr>
              <w:pStyle w:val="TableText"/>
            </w:pPr>
            <w:r w:rsidRPr="00F94C7B">
              <w:t xml:space="preserve">Yes. ACT, NSW, NT, Qld, SA, Tas., Vic., WA </w:t>
            </w:r>
            <w:r>
              <w:rPr>
                <w:noProof/>
              </w:rPr>
              <w:t>(Plant Health Australia 2001)</w:t>
            </w:r>
            <w:r w:rsidRPr="00F94C7B">
              <w:t>.</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No</w:t>
            </w:r>
          </w:p>
        </w:tc>
      </w:tr>
      <w:tr w:rsidR="00835730" w:rsidRPr="00F94C7B" w:rsidTr="000E20AC">
        <w:trPr>
          <w:cantSplit/>
          <w:jc w:val="center"/>
        </w:trPr>
        <w:tc>
          <w:tcPr>
            <w:tcW w:w="2001" w:type="dxa"/>
            <w:shd w:val="clear" w:color="auto" w:fill="auto"/>
          </w:tcPr>
          <w:p w:rsidR="00835730" w:rsidRPr="00A46948" w:rsidRDefault="00835730" w:rsidP="00517A83">
            <w:pPr>
              <w:pStyle w:val="TableText"/>
              <w:rPr>
                <w:lang w:val="pt-BR"/>
              </w:rPr>
            </w:pPr>
            <w:r w:rsidRPr="00F94C7B">
              <w:rPr>
                <w:i/>
                <w:lang w:val="pt-BR"/>
              </w:rPr>
              <w:t xml:space="preserve">Alternaria tenuissima </w:t>
            </w:r>
            <w:r w:rsidRPr="00A46948">
              <w:rPr>
                <w:lang w:val="pt-BR"/>
              </w:rPr>
              <w:t xml:space="preserve">(Kunze) Wiltshire </w:t>
            </w:r>
          </w:p>
          <w:p w:rsidR="00835730" w:rsidRPr="00A46948" w:rsidRDefault="00835730" w:rsidP="00517A83">
            <w:pPr>
              <w:pStyle w:val="TableText"/>
              <w:rPr>
                <w:lang w:val="pt-BR"/>
              </w:rPr>
            </w:pPr>
            <w:r w:rsidRPr="00A46948">
              <w:rPr>
                <w:lang w:val="pt-BR"/>
              </w:rPr>
              <w:t>[Pleosporales: Pleosporaceae]</w:t>
            </w:r>
          </w:p>
          <w:p w:rsidR="00835730" w:rsidRPr="00F94C7B" w:rsidRDefault="00835730" w:rsidP="00517A83">
            <w:pPr>
              <w:pStyle w:val="TableText"/>
              <w:rPr>
                <w:i/>
                <w:highlight w:val="yellow"/>
                <w:lang w:val="pt-BR"/>
              </w:rPr>
            </w:pPr>
            <w:r>
              <w:rPr>
                <w:lang w:val="pt-BR"/>
              </w:rPr>
              <w:t>F</w:t>
            </w:r>
            <w:r w:rsidRPr="00A46948">
              <w:rPr>
                <w:lang w:val="pt-BR"/>
              </w:rPr>
              <w:t>ruit rot</w:t>
            </w:r>
          </w:p>
        </w:tc>
        <w:tc>
          <w:tcPr>
            <w:tcW w:w="2001" w:type="dxa"/>
            <w:shd w:val="clear" w:color="auto" w:fill="auto"/>
          </w:tcPr>
          <w:p w:rsidR="00835730" w:rsidRPr="00F94C7B" w:rsidRDefault="00835730" w:rsidP="002200A4">
            <w:pPr>
              <w:pStyle w:val="TableText"/>
            </w:pPr>
            <w:r w:rsidRPr="00F94C7B">
              <w:t xml:space="preserve">Yes </w:t>
            </w:r>
            <w:r>
              <w:rPr>
                <w:noProof/>
              </w:rPr>
              <w:t>(Kim &amp; Koo 2009; QIA 2015b)</w:t>
            </w:r>
          </w:p>
        </w:tc>
        <w:tc>
          <w:tcPr>
            <w:tcW w:w="2000" w:type="dxa"/>
            <w:shd w:val="clear" w:color="auto" w:fill="auto"/>
          </w:tcPr>
          <w:p w:rsidR="00835730" w:rsidRPr="00F94C7B" w:rsidRDefault="00835730" w:rsidP="002200A4">
            <w:pPr>
              <w:pStyle w:val="TableText"/>
            </w:pPr>
            <w:r w:rsidRPr="00F94C7B">
              <w:t xml:space="preserve">Yes. NSW, Qld, SA, Tas., Vic., WA </w:t>
            </w:r>
            <w:r>
              <w:rPr>
                <w:noProof/>
              </w:rPr>
              <w:t>(Plant Health Australia 2001)</w:t>
            </w:r>
            <w:r w:rsidRPr="00F94C7B">
              <w:t>.</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No</w:t>
            </w:r>
          </w:p>
        </w:tc>
      </w:tr>
      <w:tr w:rsidR="00835730" w:rsidRPr="00F94C7B" w:rsidTr="000E20AC">
        <w:trPr>
          <w:cantSplit/>
          <w:jc w:val="center"/>
        </w:trPr>
        <w:tc>
          <w:tcPr>
            <w:tcW w:w="2001" w:type="dxa"/>
            <w:shd w:val="clear" w:color="auto" w:fill="auto"/>
          </w:tcPr>
          <w:p w:rsidR="00835730" w:rsidRPr="00A46948" w:rsidRDefault="00835730" w:rsidP="00517A83">
            <w:pPr>
              <w:pStyle w:val="TableText"/>
              <w:rPr>
                <w:lang w:val="pt-BR"/>
              </w:rPr>
            </w:pPr>
            <w:r w:rsidRPr="00F94C7B">
              <w:rPr>
                <w:i/>
                <w:lang w:val="pt-BR"/>
              </w:rPr>
              <w:lastRenderedPageBreak/>
              <w:t>Athelia rolfsii</w:t>
            </w:r>
            <w:r w:rsidRPr="00A46948">
              <w:rPr>
                <w:lang w:val="pt-BR"/>
              </w:rPr>
              <w:t xml:space="preserve"> (Curzi) C.C. Tu &amp; Kimbr.</w:t>
            </w:r>
          </w:p>
          <w:p w:rsidR="00835730" w:rsidRPr="00A46948" w:rsidRDefault="00835730" w:rsidP="00517A83">
            <w:pPr>
              <w:pStyle w:val="TableText"/>
              <w:rPr>
                <w:lang w:val="pt-BR"/>
              </w:rPr>
            </w:pPr>
            <w:r w:rsidRPr="00A46948">
              <w:rPr>
                <w:lang w:val="pt-BR"/>
              </w:rPr>
              <w:t xml:space="preserve">Synonym: </w:t>
            </w:r>
            <w:r w:rsidRPr="00F94C7B">
              <w:rPr>
                <w:i/>
                <w:lang w:val="pt-BR"/>
              </w:rPr>
              <w:t xml:space="preserve">Sclerotium rolfsii </w:t>
            </w:r>
            <w:r w:rsidRPr="00A46948">
              <w:rPr>
                <w:lang w:val="pt-BR"/>
              </w:rPr>
              <w:t>Sacc.</w:t>
            </w:r>
          </w:p>
          <w:p w:rsidR="00835730" w:rsidRPr="00A46948" w:rsidRDefault="00835730" w:rsidP="00517A83">
            <w:pPr>
              <w:pStyle w:val="TableText"/>
              <w:rPr>
                <w:lang w:val="pt-BR"/>
              </w:rPr>
            </w:pPr>
            <w:r>
              <w:rPr>
                <w:lang w:val="pt-BR"/>
              </w:rPr>
              <w:t>[Atheliales: Atheliaceae]</w:t>
            </w:r>
          </w:p>
          <w:p w:rsidR="00835730" w:rsidRPr="00F94C7B" w:rsidRDefault="00835730" w:rsidP="00517A83">
            <w:pPr>
              <w:pStyle w:val="TableText"/>
              <w:rPr>
                <w:i/>
                <w:highlight w:val="yellow"/>
                <w:lang w:val="pt-BR"/>
              </w:rPr>
            </w:pPr>
            <w:r>
              <w:rPr>
                <w:lang w:val="pt-BR"/>
              </w:rPr>
              <w:t>Stem, root, and fruit rot,</w:t>
            </w:r>
            <w:r w:rsidRPr="00A46948">
              <w:rPr>
                <w:lang w:val="pt-BR"/>
              </w:rPr>
              <w:t xml:space="preserve"> </w:t>
            </w:r>
            <w:r>
              <w:rPr>
                <w:lang w:val="pt-BR"/>
              </w:rPr>
              <w:t>s</w:t>
            </w:r>
            <w:r w:rsidRPr="00A46948">
              <w:rPr>
                <w:lang w:val="pt-BR"/>
              </w:rPr>
              <w:t>outhern blight</w:t>
            </w:r>
          </w:p>
        </w:tc>
        <w:tc>
          <w:tcPr>
            <w:tcW w:w="2001" w:type="dxa"/>
            <w:shd w:val="clear" w:color="auto" w:fill="auto"/>
          </w:tcPr>
          <w:p w:rsidR="00835730" w:rsidRPr="00F94C7B" w:rsidRDefault="00835730" w:rsidP="002200A4">
            <w:pPr>
              <w:pStyle w:val="TableText"/>
            </w:pPr>
            <w:r w:rsidRPr="00F94C7B">
              <w:t xml:space="preserve">Yes </w:t>
            </w:r>
            <w:r>
              <w:rPr>
                <w:noProof/>
              </w:rPr>
              <w:t>(Kim &amp; Koo 2009; QIA 2015b)</w:t>
            </w:r>
          </w:p>
        </w:tc>
        <w:tc>
          <w:tcPr>
            <w:tcW w:w="2000" w:type="dxa"/>
            <w:shd w:val="clear" w:color="auto" w:fill="auto"/>
          </w:tcPr>
          <w:p w:rsidR="00835730" w:rsidRPr="00F94C7B" w:rsidRDefault="00835730" w:rsidP="002200A4">
            <w:pPr>
              <w:pStyle w:val="TableText"/>
            </w:pPr>
            <w:r w:rsidRPr="00F94C7B">
              <w:t xml:space="preserve">Yes. ACT, NSW, NT, Qld, SA, Tas., Vic., WA (as </w:t>
            </w:r>
            <w:r>
              <w:rPr>
                <w:i/>
              </w:rPr>
              <w:t>S. </w:t>
            </w:r>
            <w:r w:rsidRPr="00A46948">
              <w:rPr>
                <w:i/>
              </w:rPr>
              <w:t>rolfsii</w:t>
            </w:r>
            <w:r w:rsidRPr="00F94C7B">
              <w:t xml:space="preserve">) </w:t>
            </w:r>
            <w:r>
              <w:rPr>
                <w:noProof/>
              </w:rPr>
              <w:t>(Plant Health Australia 2001)</w:t>
            </w:r>
            <w:r w:rsidRPr="00F94C7B">
              <w:t>.</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No</w:t>
            </w:r>
          </w:p>
        </w:tc>
      </w:tr>
      <w:tr w:rsidR="00835730" w:rsidRPr="00F94C7B" w:rsidTr="000E20AC">
        <w:trPr>
          <w:cantSplit/>
          <w:jc w:val="center"/>
        </w:trPr>
        <w:tc>
          <w:tcPr>
            <w:tcW w:w="2001" w:type="dxa"/>
            <w:shd w:val="clear" w:color="auto" w:fill="auto"/>
          </w:tcPr>
          <w:p w:rsidR="00835730" w:rsidRPr="00A46948" w:rsidRDefault="00835730" w:rsidP="00517A83">
            <w:pPr>
              <w:pStyle w:val="TableText"/>
              <w:rPr>
                <w:lang w:val="pt-BR"/>
              </w:rPr>
            </w:pPr>
            <w:r w:rsidRPr="00F94C7B">
              <w:rPr>
                <w:i/>
                <w:lang w:val="pt-BR"/>
              </w:rPr>
              <w:t xml:space="preserve">Botrytis cinerea </w:t>
            </w:r>
            <w:r w:rsidRPr="00A46948">
              <w:rPr>
                <w:lang w:val="pt-BR"/>
              </w:rPr>
              <w:t xml:space="preserve">Pers. </w:t>
            </w:r>
          </w:p>
          <w:p w:rsidR="00835730" w:rsidRPr="00A46948" w:rsidRDefault="00835730" w:rsidP="00517A83">
            <w:pPr>
              <w:pStyle w:val="TableText"/>
              <w:rPr>
                <w:lang w:val="pt-BR"/>
              </w:rPr>
            </w:pPr>
            <w:r w:rsidRPr="00A46948">
              <w:rPr>
                <w:lang w:val="pt-BR"/>
              </w:rPr>
              <w:t>[Helotiales: Sclerotiniaceae]</w:t>
            </w:r>
          </w:p>
          <w:p w:rsidR="00835730" w:rsidRPr="00F94C7B" w:rsidRDefault="00835730" w:rsidP="00517A83">
            <w:pPr>
              <w:pStyle w:val="TableText"/>
              <w:rPr>
                <w:i/>
                <w:highlight w:val="yellow"/>
                <w:lang w:val="pt-BR"/>
              </w:rPr>
            </w:pPr>
            <w:r>
              <w:rPr>
                <w:lang w:val="pt-BR"/>
              </w:rPr>
              <w:t>G</w:t>
            </w:r>
            <w:r w:rsidRPr="00A46948">
              <w:rPr>
                <w:lang w:val="pt-BR"/>
              </w:rPr>
              <w:t>rey mould</w:t>
            </w:r>
          </w:p>
        </w:tc>
        <w:tc>
          <w:tcPr>
            <w:tcW w:w="2001" w:type="dxa"/>
            <w:shd w:val="clear" w:color="auto" w:fill="auto"/>
          </w:tcPr>
          <w:p w:rsidR="00835730" w:rsidRPr="00F94C7B" w:rsidRDefault="00835730" w:rsidP="002200A4">
            <w:pPr>
              <w:pStyle w:val="TableText"/>
            </w:pPr>
            <w:r w:rsidRPr="00F94C7B">
              <w:t xml:space="preserve">Yes </w:t>
            </w:r>
            <w:r>
              <w:rPr>
                <w:noProof/>
              </w:rPr>
              <w:t>(Kim &amp; Koo 2009; QIA 2015b)</w:t>
            </w:r>
          </w:p>
        </w:tc>
        <w:tc>
          <w:tcPr>
            <w:tcW w:w="2000" w:type="dxa"/>
            <w:shd w:val="clear" w:color="auto" w:fill="auto"/>
          </w:tcPr>
          <w:p w:rsidR="00835730" w:rsidRPr="00F94C7B" w:rsidRDefault="00835730" w:rsidP="002200A4">
            <w:pPr>
              <w:pStyle w:val="TableText"/>
            </w:pPr>
            <w:r w:rsidRPr="00F94C7B">
              <w:t xml:space="preserve">Yes. ACT, NSW, Qld, SA, Tas., Vic., WA </w:t>
            </w:r>
            <w:r>
              <w:rPr>
                <w:noProof/>
              </w:rPr>
              <w:t>(Plant Health Australia 2001)</w:t>
            </w:r>
            <w:r w:rsidRPr="00F94C7B">
              <w:t>.</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No</w:t>
            </w:r>
          </w:p>
        </w:tc>
      </w:tr>
      <w:tr w:rsidR="00835730" w:rsidRPr="00F94C7B" w:rsidTr="000E20AC">
        <w:trPr>
          <w:cantSplit/>
          <w:jc w:val="center"/>
        </w:trPr>
        <w:tc>
          <w:tcPr>
            <w:tcW w:w="2001" w:type="dxa"/>
            <w:shd w:val="clear" w:color="auto" w:fill="auto"/>
          </w:tcPr>
          <w:p w:rsidR="00835730" w:rsidRPr="00A46948" w:rsidRDefault="00835730" w:rsidP="00517A83">
            <w:pPr>
              <w:pStyle w:val="TableText"/>
              <w:rPr>
                <w:lang w:val="pt-BR"/>
              </w:rPr>
            </w:pPr>
            <w:r w:rsidRPr="00F94C7B">
              <w:rPr>
                <w:i/>
                <w:lang w:val="pt-BR"/>
              </w:rPr>
              <w:t xml:space="preserve">Cladosporium herbarum </w:t>
            </w:r>
            <w:r w:rsidRPr="00A46948">
              <w:rPr>
                <w:lang w:val="pt-BR"/>
              </w:rPr>
              <w:t xml:space="preserve">(Pers.) Link </w:t>
            </w:r>
          </w:p>
          <w:p w:rsidR="00835730" w:rsidRPr="00A46948" w:rsidRDefault="00835730" w:rsidP="00517A83">
            <w:pPr>
              <w:pStyle w:val="TableText"/>
              <w:rPr>
                <w:lang w:val="pt-BR"/>
              </w:rPr>
            </w:pPr>
            <w:r w:rsidRPr="00A46948">
              <w:rPr>
                <w:lang w:val="pt-BR"/>
              </w:rPr>
              <w:t>[Capnodiales: Cladosporiaceae]</w:t>
            </w:r>
          </w:p>
          <w:p w:rsidR="00835730" w:rsidRPr="00F94C7B" w:rsidRDefault="00835730" w:rsidP="00517A83">
            <w:pPr>
              <w:pStyle w:val="TableText"/>
              <w:rPr>
                <w:i/>
                <w:highlight w:val="yellow"/>
                <w:lang w:val="pt-BR"/>
              </w:rPr>
            </w:pPr>
            <w:r>
              <w:rPr>
                <w:lang w:val="pt-BR"/>
              </w:rPr>
              <w:t>S</w:t>
            </w:r>
            <w:r w:rsidRPr="00A46948">
              <w:rPr>
                <w:lang w:val="pt-BR"/>
              </w:rPr>
              <w:t>cab</w:t>
            </w:r>
          </w:p>
        </w:tc>
        <w:tc>
          <w:tcPr>
            <w:tcW w:w="2001" w:type="dxa"/>
            <w:shd w:val="clear" w:color="auto" w:fill="auto"/>
          </w:tcPr>
          <w:p w:rsidR="00835730" w:rsidRPr="00F94C7B" w:rsidRDefault="00835730" w:rsidP="002200A4">
            <w:pPr>
              <w:pStyle w:val="TableText"/>
            </w:pPr>
            <w:r w:rsidRPr="00F94C7B">
              <w:t xml:space="preserve">Yes </w:t>
            </w:r>
            <w:r>
              <w:rPr>
                <w:noProof/>
              </w:rPr>
              <w:t>(Kim &amp; Koo 2009; QIA 2015b)</w:t>
            </w:r>
          </w:p>
        </w:tc>
        <w:tc>
          <w:tcPr>
            <w:tcW w:w="2000" w:type="dxa"/>
            <w:shd w:val="clear" w:color="auto" w:fill="auto"/>
          </w:tcPr>
          <w:p w:rsidR="00835730" w:rsidRPr="00F94C7B" w:rsidRDefault="00835730" w:rsidP="002200A4">
            <w:pPr>
              <w:pStyle w:val="TableText"/>
            </w:pPr>
            <w:r w:rsidRPr="00F94C7B">
              <w:t xml:space="preserve">Yes. NSW, Qld, SA, Tas., Vic., WA </w:t>
            </w:r>
            <w:r>
              <w:rPr>
                <w:noProof/>
              </w:rPr>
              <w:t>(Plant Health Australia 2001)</w:t>
            </w:r>
            <w:r w:rsidRPr="00F94C7B">
              <w:t>.</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No</w:t>
            </w:r>
          </w:p>
        </w:tc>
      </w:tr>
      <w:tr w:rsidR="00835730" w:rsidRPr="00F94C7B" w:rsidTr="000E20AC">
        <w:trPr>
          <w:cantSplit/>
          <w:jc w:val="center"/>
        </w:trPr>
        <w:tc>
          <w:tcPr>
            <w:tcW w:w="2001" w:type="dxa"/>
            <w:shd w:val="clear" w:color="auto" w:fill="auto"/>
          </w:tcPr>
          <w:p w:rsidR="00835730" w:rsidRPr="00A46948" w:rsidRDefault="00835730" w:rsidP="00517A83">
            <w:pPr>
              <w:pStyle w:val="TableText"/>
              <w:rPr>
                <w:lang w:val="pt-BR"/>
              </w:rPr>
            </w:pPr>
            <w:r w:rsidRPr="00F94C7B">
              <w:rPr>
                <w:i/>
                <w:lang w:val="pt-BR"/>
              </w:rPr>
              <w:t xml:space="preserve">Colletotrichum acutatum </w:t>
            </w:r>
            <w:r w:rsidRPr="00A46948">
              <w:rPr>
                <w:lang w:val="pt-BR"/>
              </w:rPr>
              <w:t xml:space="preserve">J.H. Simmomds </w:t>
            </w:r>
          </w:p>
          <w:p w:rsidR="00835730" w:rsidRPr="00A46948" w:rsidRDefault="00835730" w:rsidP="00517A83">
            <w:pPr>
              <w:pStyle w:val="TableText"/>
              <w:rPr>
                <w:lang w:val="pt-BR"/>
              </w:rPr>
            </w:pPr>
            <w:r w:rsidRPr="00A46948">
              <w:rPr>
                <w:lang w:val="pt-BR"/>
              </w:rPr>
              <w:t>[Phyllachorales: Phyllachoraceae]</w:t>
            </w:r>
          </w:p>
          <w:p w:rsidR="00835730" w:rsidRPr="00F94C7B" w:rsidRDefault="00835730" w:rsidP="00517A83">
            <w:pPr>
              <w:pStyle w:val="TableText"/>
              <w:rPr>
                <w:i/>
                <w:highlight w:val="yellow"/>
                <w:lang w:val="pt-BR"/>
              </w:rPr>
            </w:pPr>
            <w:r>
              <w:rPr>
                <w:lang w:val="pt-BR"/>
              </w:rPr>
              <w:t>B</w:t>
            </w:r>
            <w:r w:rsidRPr="00A46948">
              <w:rPr>
                <w:lang w:val="pt-BR"/>
              </w:rPr>
              <w:t>lack spot of strawberry</w:t>
            </w:r>
          </w:p>
        </w:tc>
        <w:tc>
          <w:tcPr>
            <w:tcW w:w="2001" w:type="dxa"/>
            <w:shd w:val="clear" w:color="auto" w:fill="auto"/>
          </w:tcPr>
          <w:p w:rsidR="00835730" w:rsidRPr="00F94C7B" w:rsidRDefault="00835730" w:rsidP="002200A4">
            <w:pPr>
              <w:pStyle w:val="TableText"/>
            </w:pPr>
            <w:r w:rsidRPr="00F94C7B">
              <w:t xml:space="preserve">Yes </w:t>
            </w:r>
            <w:r>
              <w:rPr>
                <w:noProof/>
              </w:rPr>
              <w:t>(CABI 2015a; Kim &amp; Koo 2009)</w:t>
            </w:r>
          </w:p>
        </w:tc>
        <w:tc>
          <w:tcPr>
            <w:tcW w:w="2000" w:type="dxa"/>
            <w:shd w:val="clear" w:color="auto" w:fill="auto"/>
          </w:tcPr>
          <w:p w:rsidR="00835730" w:rsidRPr="00F94C7B" w:rsidRDefault="00835730" w:rsidP="002200A4">
            <w:pPr>
              <w:pStyle w:val="TableText"/>
            </w:pPr>
            <w:r w:rsidRPr="00F94C7B">
              <w:t xml:space="preserve">Yes. NSW, Qld, SA, Tas., Vic., WA </w:t>
            </w:r>
            <w:r>
              <w:rPr>
                <w:noProof/>
              </w:rPr>
              <w:t>(Plant Health Australia 2001)</w:t>
            </w:r>
            <w:r w:rsidRPr="00F94C7B">
              <w:t>.</w:t>
            </w:r>
          </w:p>
        </w:tc>
        <w:tc>
          <w:tcPr>
            <w:tcW w:w="2000" w:type="dxa"/>
            <w:shd w:val="clear" w:color="auto" w:fill="auto"/>
          </w:tcPr>
          <w:p w:rsidR="00835730" w:rsidRPr="00F94C7B" w:rsidRDefault="00835730" w:rsidP="00517A83">
            <w:pPr>
              <w:pStyle w:val="TableText"/>
            </w:pPr>
            <w:r w:rsidRPr="00F94C7B">
              <w:t xml:space="preserve">Assessment not required </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No</w:t>
            </w:r>
          </w:p>
        </w:tc>
      </w:tr>
      <w:tr w:rsidR="00835730" w:rsidRPr="00F94C7B" w:rsidTr="000E20AC">
        <w:trPr>
          <w:cantSplit/>
          <w:jc w:val="center"/>
        </w:trPr>
        <w:tc>
          <w:tcPr>
            <w:tcW w:w="2001" w:type="dxa"/>
            <w:shd w:val="clear" w:color="auto" w:fill="auto"/>
          </w:tcPr>
          <w:p w:rsidR="00835730" w:rsidRPr="00A46948" w:rsidRDefault="00835730" w:rsidP="00517A83">
            <w:pPr>
              <w:pStyle w:val="TableText"/>
              <w:rPr>
                <w:lang w:val="pt-BR"/>
              </w:rPr>
            </w:pPr>
            <w:r w:rsidRPr="00F94C7B">
              <w:rPr>
                <w:i/>
                <w:lang w:val="pt-BR"/>
              </w:rPr>
              <w:lastRenderedPageBreak/>
              <w:t xml:space="preserve">Colletotrichum fructicola </w:t>
            </w:r>
            <w:r w:rsidRPr="00A46948">
              <w:rPr>
                <w:lang w:val="pt-BR"/>
              </w:rPr>
              <w:t xml:space="preserve">Prihast., L. Cai &amp; K.D. Hyde </w:t>
            </w:r>
          </w:p>
          <w:p w:rsidR="00835730" w:rsidRPr="00A46948" w:rsidRDefault="00835730" w:rsidP="00517A83">
            <w:pPr>
              <w:pStyle w:val="TableText"/>
              <w:rPr>
                <w:lang w:val="pt-BR"/>
              </w:rPr>
            </w:pPr>
            <w:r w:rsidRPr="00A46948">
              <w:rPr>
                <w:lang w:val="pt-BR"/>
              </w:rPr>
              <w:t xml:space="preserve">Synonym: </w:t>
            </w:r>
            <w:r w:rsidRPr="00F94C7B">
              <w:rPr>
                <w:i/>
                <w:lang w:val="pt-BR"/>
              </w:rPr>
              <w:t xml:space="preserve">Glomerella cingulata </w:t>
            </w:r>
            <w:r w:rsidRPr="00A46948">
              <w:rPr>
                <w:lang w:val="pt-BR"/>
              </w:rPr>
              <w:t>var</w:t>
            </w:r>
            <w:r w:rsidRPr="00F94C7B">
              <w:rPr>
                <w:i/>
                <w:lang w:val="pt-BR"/>
              </w:rPr>
              <w:t xml:space="preserve">. minor </w:t>
            </w:r>
            <w:r w:rsidRPr="00A46948">
              <w:rPr>
                <w:lang w:val="pt-BR"/>
              </w:rPr>
              <w:t xml:space="preserve">Wolenw. </w:t>
            </w:r>
          </w:p>
          <w:p w:rsidR="00835730" w:rsidRPr="00A46948" w:rsidRDefault="00835730" w:rsidP="00517A83">
            <w:pPr>
              <w:pStyle w:val="TableText"/>
              <w:rPr>
                <w:lang w:val="pt-BR"/>
              </w:rPr>
            </w:pPr>
            <w:r w:rsidRPr="00A46948">
              <w:rPr>
                <w:lang w:val="pt-BR"/>
              </w:rPr>
              <w:t>[Phyllachorales: Phyllachoraceae]</w:t>
            </w:r>
          </w:p>
          <w:p w:rsidR="00835730" w:rsidRPr="00F94C7B" w:rsidRDefault="00835730" w:rsidP="00517A83">
            <w:pPr>
              <w:pStyle w:val="TableText"/>
              <w:rPr>
                <w:i/>
                <w:highlight w:val="yellow"/>
                <w:lang w:val="pt-BR"/>
              </w:rPr>
            </w:pPr>
            <w:r>
              <w:rPr>
                <w:lang w:val="pt-BR"/>
              </w:rPr>
              <w:t>A</w:t>
            </w:r>
            <w:r w:rsidRPr="00A46948">
              <w:rPr>
                <w:lang w:val="pt-BR"/>
              </w:rPr>
              <w:t>nthracnose</w:t>
            </w:r>
            <w:r>
              <w:rPr>
                <w:lang w:val="pt-BR"/>
              </w:rPr>
              <w:t>, f</w:t>
            </w:r>
            <w:r w:rsidRPr="00A46948">
              <w:rPr>
                <w:lang w:val="pt-BR"/>
              </w:rPr>
              <w:t>ruit rot</w:t>
            </w:r>
          </w:p>
        </w:tc>
        <w:tc>
          <w:tcPr>
            <w:tcW w:w="2001" w:type="dxa"/>
            <w:shd w:val="clear" w:color="auto" w:fill="auto"/>
          </w:tcPr>
          <w:p w:rsidR="00835730" w:rsidRPr="00F94C7B" w:rsidRDefault="00835730" w:rsidP="002200A4">
            <w:pPr>
              <w:pStyle w:val="TableText"/>
            </w:pPr>
            <w:r w:rsidRPr="00F94C7B">
              <w:t xml:space="preserve">Yes </w:t>
            </w:r>
            <w:r>
              <w:rPr>
                <w:noProof/>
              </w:rPr>
              <w:t>(Nam et al. 2013)</w:t>
            </w:r>
          </w:p>
        </w:tc>
        <w:tc>
          <w:tcPr>
            <w:tcW w:w="2000" w:type="dxa"/>
            <w:shd w:val="clear" w:color="auto" w:fill="auto"/>
          </w:tcPr>
          <w:p w:rsidR="00835730" w:rsidRPr="00F94C7B" w:rsidRDefault="00835730" w:rsidP="00517A83">
            <w:pPr>
              <w:pStyle w:val="TableText"/>
            </w:pPr>
            <w:r w:rsidRPr="00F94C7B">
              <w:t xml:space="preserve">Yes. Qld </w:t>
            </w:r>
            <w:r>
              <w:rPr>
                <w:noProof/>
              </w:rPr>
              <w:t>(Farr &amp; Rossman 2015; Plant Health Australia 2001)</w:t>
            </w:r>
            <w:r w:rsidRPr="00F94C7B">
              <w:t>.</w:t>
            </w:r>
          </w:p>
          <w:p w:rsidR="00835730" w:rsidRPr="00F94C7B" w:rsidRDefault="00835730" w:rsidP="002200A4">
            <w:pPr>
              <w:pStyle w:val="TableText"/>
            </w:pPr>
            <w:r w:rsidRPr="00F94C7B">
              <w:t xml:space="preserve">Some of </w:t>
            </w:r>
            <w:r w:rsidRPr="00A46948">
              <w:t>the</w:t>
            </w:r>
            <w:r>
              <w:rPr>
                <w:i/>
              </w:rPr>
              <w:t xml:space="preserve"> C. </w:t>
            </w:r>
            <w:r w:rsidRPr="00A46948">
              <w:rPr>
                <w:i/>
              </w:rPr>
              <w:t>gloeosporioides</w:t>
            </w:r>
            <w:r w:rsidRPr="00F94C7B">
              <w:t xml:space="preserve"> records in all other States </w:t>
            </w:r>
            <w:r>
              <w:rPr>
                <w:noProof/>
              </w:rPr>
              <w:t>(Plant Health Australia 2001)</w:t>
            </w:r>
            <w:r w:rsidRPr="00F94C7B">
              <w:t xml:space="preserve"> could be </w:t>
            </w:r>
            <w:r>
              <w:rPr>
                <w:i/>
              </w:rPr>
              <w:t>C. </w:t>
            </w:r>
            <w:r w:rsidRPr="00A46948">
              <w:rPr>
                <w:i/>
              </w:rPr>
              <w:t>fructicola</w:t>
            </w:r>
            <w:r w:rsidRPr="00F94C7B">
              <w:t xml:space="preserve"> as it has been the case in Korea as well </w:t>
            </w:r>
            <w:r>
              <w:rPr>
                <w:noProof/>
              </w:rPr>
              <w:t>(Nam et al. 2013)</w:t>
            </w:r>
            <w:r>
              <w:t>.</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No</w:t>
            </w:r>
          </w:p>
        </w:tc>
      </w:tr>
      <w:tr w:rsidR="00835730" w:rsidRPr="00F94C7B" w:rsidTr="000E20AC">
        <w:trPr>
          <w:cantSplit/>
          <w:jc w:val="center"/>
        </w:trPr>
        <w:tc>
          <w:tcPr>
            <w:tcW w:w="2001" w:type="dxa"/>
            <w:shd w:val="clear" w:color="auto" w:fill="auto"/>
          </w:tcPr>
          <w:p w:rsidR="00835730" w:rsidRPr="00A46948" w:rsidRDefault="00835730" w:rsidP="00517A83">
            <w:pPr>
              <w:pStyle w:val="TableText"/>
              <w:rPr>
                <w:lang w:val="pt-BR"/>
              </w:rPr>
            </w:pPr>
            <w:r w:rsidRPr="00F94C7B">
              <w:rPr>
                <w:i/>
                <w:lang w:val="pt-BR"/>
              </w:rPr>
              <w:t xml:space="preserve">Colletotrichum gloeosporioides </w:t>
            </w:r>
            <w:r w:rsidRPr="00A46948">
              <w:rPr>
                <w:lang w:val="pt-BR"/>
              </w:rPr>
              <w:t>(Penz.) Penz. &amp; Sacc.</w:t>
            </w:r>
          </w:p>
          <w:p w:rsidR="00835730" w:rsidRPr="00A46948" w:rsidRDefault="00835730" w:rsidP="00517A83">
            <w:pPr>
              <w:pStyle w:val="TableText"/>
              <w:rPr>
                <w:lang w:val="pt-BR"/>
              </w:rPr>
            </w:pPr>
            <w:r w:rsidRPr="00A46948">
              <w:rPr>
                <w:lang w:val="pt-BR"/>
              </w:rPr>
              <w:t>Synonym:</w:t>
            </w:r>
            <w:r w:rsidRPr="00F94C7B">
              <w:rPr>
                <w:i/>
                <w:lang w:val="pt-BR"/>
              </w:rPr>
              <w:t xml:space="preserve"> Glomerella cingulata </w:t>
            </w:r>
            <w:r w:rsidRPr="00A46948">
              <w:rPr>
                <w:lang w:val="pt-BR"/>
              </w:rPr>
              <w:t>(Stoneman</w:t>
            </w:r>
            <w:r w:rsidRPr="00F33501">
              <w:rPr>
                <w:lang w:val="pt-BR"/>
              </w:rPr>
              <w:t xml:space="preserve">) </w:t>
            </w:r>
            <w:r w:rsidRPr="000D1347">
              <w:rPr>
                <w:lang w:val="pt-BR"/>
              </w:rPr>
              <w:t>Spauld. &amp; H. Schrenk.</w:t>
            </w:r>
          </w:p>
          <w:p w:rsidR="00835730" w:rsidRPr="00A46948" w:rsidRDefault="00835730" w:rsidP="00517A83">
            <w:pPr>
              <w:pStyle w:val="TableText"/>
              <w:rPr>
                <w:lang w:val="pt-BR"/>
              </w:rPr>
            </w:pPr>
            <w:r w:rsidRPr="00A46948">
              <w:rPr>
                <w:lang w:val="pt-BR"/>
              </w:rPr>
              <w:t>[Phyllachorales: Phyllachoraceae]</w:t>
            </w:r>
          </w:p>
          <w:p w:rsidR="00835730" w:rsidRPr="00F94C7B" w:rsidRDefault="00835730" w:rsidP="00517A83">
            <w:pPr>
              <w:pStyle w:val="TableText"/>
              <w:rPr>
                <w:i/>
                <w:highlight w:val="yellow"/>
                <w:lang w:val="pt-BR"/>
              </w:rPr>
            </w:pPr>
            <w:r>
              <w:rPr>
                <w:lang w:val="pt-BR"/>
              </w:rPr>
              <w:t>A</w:t>
            </w:r>
            <w:r w:rsidRPr="00A46948">
              <w:rPr>
                <w:lang w:val="pt-BR"/>
              </w:rPr>
              <w:t>nthracnose</w:t>
            </w:r>
          </w:p>
        </w:tc>
        <w:tc>
          <w:tcPr>
            <w:tcW w:w="2001" w:type="dxa"/>
            <w:shd w:val="clear" w:color="auto" w:fill="auto"/>
          </w:tcPr>
          <w:p w:rsidR="00835730" w:rsidRPr="00F94C7B" w:rsidRDefault="00835730" w:rsidP="002200A4">
            <w:pPr>
              <w:pStyle w:val="TableText"/>
            </w:pPr>
            <w:r w:rsidRPr="00F94C7B">
              <w:t xml:space="preserve">Yes </w:t>
            </w:r>
            <w:r>
              <w:rPr>
                <w:noProof/>
              </w:rPr>
              <w:t>(Kim &amp; Koo 2009; QIA 2015b)</w:t>
            </w:r>
          </w:p>
        </w:tc>
        <w:tc>
          <w:tcPr>
            <w:tcW w:w="2000" w:type="dxa"/>
            <w:shd w:val="clear" w:color="auto" w:fill="auto"/>
          </w:tcPr>
          <w:p w:rsidR="00835730" w:rsidRPr="00F94C7B" w:rsidRDefault="00835730" w:rsidP="002200A4">
            <w:pPr>
              <w:pStyle w:val="TableText"/>
            </w:pPr>
            <w:r w:rsidRPr="00F94C7B">
              <w:t xml:space="preserve">Yes. ACT, NSW, NT, Qld, SA, Tas., Vic., WA </w:t>
            </w:r>
            <w:r>
              <w:rPr>
                <w:noProof/>
              </w:rPr>
              <w:t>(Plant Health Australia 2001)</w:t>
            </w:r>
            <w:r w:rsidRPr="00F94C7B">
              <w:t>.</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No</w:t>
            </w:r>
          </w:p>
        </w:tc>
      </w:tr>
      <w:tr w:rsidR="00835730" w:rsidRPr="00F94C7B" w:rsidTr="000E20AC">
        <w:trPr>
          <w:cantSplit/>
          <w:jc w:val="center"/>
        </w:trPr>
        <w:tc>
          <w:tcPr>
            <w:tcW w:w="2001" w:type="dxa"/>
            <w:shd w:val="clear" w:color="auto" w:fill="auto"/>
          </w:tcPr>
          <w:p w:rsidR="00835730" w:rsidRPr="00A46948" w:rsidRDefault="00835730" w:rsidP="00517A83">
            <w:pPr>
              <w:pStyle w:val="TableText"/>
              <w:rPr>
                <w:lang w:val="pt-BR"/>
              </w:rPr>
            </w:pPr>
            <w:r w:rsidRPr="00F94C7B">
              <w:rPr>
                <w:i/>
                <w:lang w:val="pt-BR"/>
              </w:rPr>
              <w:t>Diplocarpon earlianum</w:t>
            </w:r>
            <w:r w:rsidRPr="00A46948">
              <w:rPr>
                <w:lang w:val="pt-BR"/>
              </w:rPr>
              <w:t xml:space="preserve"> (Ellis &amp; Everh.) F.A. Wolf </w:t>
            </w:r>
          </w:p>
          <w:p w:rsidR="00835730" w:rsidRPr="00A46948" w:rsidRDefault="00835730" w:rsidP="00517A83">
            <w:pPr>
              <w:pStyle w:val="TableText"/>
              <w:rPr>
                <w:lang w:val="pt-BR"/>
              </w:rPr>
            </w:pPr>
            <w:r w:rsidRPr="00A46948">
              <w:rPr>
                <w:lang w:val="pt-BR"/>
              </w:rPr>
              <w:t>[Helotiales: Dermateaceae]</w:t>
            </w:r>
          </w:p>
          <w:p w:rsidR="00835730" w:rsidRPr="00F94C7B" w:rsidRDefault="00835730" w:rsidP="00517A83">
            <w:pPr>
              <w:pStyle w:val="TableText"/>
              <w:rPr>
                <w:i/>
                <w:highlight w:val="yellow"/>
                <w:lang w:val="pt-BR"/>
              </w:rPr>
            </w:pPr>
            <w:r>
              <w:rPr>
                <w:lang w:val="pt-BR"/>
              </w:rPr>
              <w:t>L</w:t>
            </w:r>
            <w:r w:rsidRPr="00A46948">
              <w:rPr>
                <w:lang w:val="pt-BR"/>
              </w:rPr>
              <w:t>eaf sco</w:t>
            </w:r>
            <w:r>
              <w:rPr>
                <w:lang w:val="pt-BR"/>
              </w:rPr>
              <w:t>r</w:t>
            </w:r>
            <w:r w:rsidRPr="00A46948">
              <w:rPr>
                <w:lang w:val="pt-BR"/>
              </w:rPr>
              <w:t>ch</w:t>
            </w:r>
          </w:p>
        </w:tc>
        <w:tc>
          <w:tcPr>
            <w:tcW w:w="2001" w:type="dxa"/>
            <w:shd w:val="clear" w:color="auto" w:fill="auto"/>
          </w:tcPr>
          <w:p w:rsidR="00835730" w:rsidRPr="00F94C7B" w:rsidRDefault="00835730" w:rsidP="002200A4">
            <w:pPr>
              <w:pStyle w:val="TableText"/>
            </w:pPr>
            <w:r w:rsidRPr="00F94C7B">
              <w:t xml:space="preserve">Yes </w:t>
            </w:r>
            <w:r>
              <w:rPr>
                <w:noProof/>
              </w:rPr>
              <w:t>(Kim &amp; Koo 2009; QIA 2015b)</w:t>
            </w:r>
          </w:p>
        </w:tc>
        <w:tc>
          <w:tcPr>
            <w:tcW w:w="2000" w:type="dxa"/>
            <w:shd w:val="clear" w:color="auto" w:fill="auto"/>
          </w:tcPr>
          <w:p w:rsidR="00835730" w:rsidRPr="00F94C7B" w:rsidRDefault="00835730" w:rsidP="002200A4">
            <w:pPr>
              <w:pStyle w:val="TableText"/>
            </w:pPr>
            <w:r w:rsidRPr="00F94C7B">
              <w:t>Yes. Qld, Vic., WA</w:t>
            </w:r>
            <w:r>
              <w:t xml:space="preserve"> </w:t>
            </w:r>
            <w:r>
              <w:rPr>
                <w:noProof/>
              </w:rPr>
              <w:t>(Floyd 1994)</w:t>
            </w:r>
            <w:r w:rsidRPr="00F94C7B">
              <w:t xml:space="preserve"> NSW, SA, Tas. </w:t>
            </w:r>
            <w:r>
              <w:rPr>
                <w:noProof/>
              </w:rPr>
              <w:t>(CABI 2015a; Plant Health Australia 2001)</w:t>
            </w:r>
            <w:r w:rsidRPr="00F94C7B">
              <w:t xml:space="preserve">. </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No</w:t>
            </w:r>
          </w:p>
        </w:tc>
      </w:tr>
      <w:tr w:rsidR="00835730" w:rsidRPr="00F94C7B" w:rsidTr="000E20AC">
        <w:trPr>
          <w:cantSplit/>
          <w:jc w:val="center"/>
        </w:trPr>
        <w:tc>
          <w:tcPr>
            <w:tcW w:w="2001" w:type="dxa"/>
            <w:shd w:val="clear" w:color="auto" w:fill="auto"/>
          </w:tcPr>
          <w:p w:rsidR="00835730" w:rsidRDefault="00835730" w:rsidP="00517A83">
            <w:pPr>
              <w:pStyle w:val="TableText"/>
              <w:rPr>
                <w:lang w:val="pt-BR"/>
              </w:rPr>
            </w:pPr>
            <w:r w:rsidRPr="00B90D48">
              <w:rPr>
                <w:i/>
                <w:lang w:val="pt-BR"/>
              </w:rPr>
              <w:lastRenderedPageBreak/>
              <w:t xml:space="preserve">Discohainesia oenotherae </w:t>
            </w:r>
            <w:r w:rsidRPr="00B90D48">
              <w:rPr>
                <w:lang w:val="pt-BR"/>
              </w:rPr>
              <w:t>(Cooke &amp; Ellis) Nannf</w:t>
            </w:r>
          </w:p>
          <w:p w:rsidR="00835730" w:rsidRDefault="00835730" w:rsidP="00517A83">
            <w:pPr>
              <w:pStyle w:val="TableText"/>
              <w:rPr>
                <w:lang w:val="pt-BR"/>
              </w:rPr>
            </w:pPr>
            <w:r>
              <w:rPr>
                <w:lang w:val="pt-BR"/>
              </w:rPr>
              <w:t xml:space="preserve">Synonym: </w:t>
            </w:r>
            <w:r w:rsidRPr="00E11504">
              <w:rPr>
                <w:i/>
                <w:lang w:val="pt-BR"/>
              </w:rPr>
              <w:t>Hainesia lythri</w:t>
            </w:r>
            <w:r w:rsidRPr="00B90D48">
              <w:rPr>
                <w:lang w:val="pt-BR"/>
              </w:rPr>
              <w:t xml:space="preserve"> (Desm.) Höhn</w:t>
            </w:r>
          </w:p>
          <w:p w:rsidR="00835730" w:rsidRPr="00A46948" w:rsidRDefault="00835730" w:rsidP="00517A83">
            <w:pPr>
              <w:pStyle w:val="TableText"/>
              <w:rPr>
                <w:lang w:val="pt-BR"/>
              </w:rPr>
            </w:pPr>
            <w:r w:rsidRPr="00A46948">
              <w:rPr>
                <w:lang w:val="pt-BR"/>
              </w:rPr>
              <w:t xml:space="preserve">[Helotiales: </w:t>
            </w:r>
            <w:r w:rsidRPr="00B90D48">
              <w:rPr>
                <w:lang w:val="pt-BR"/>
              </w:rPr>
              <w:t>Chaetomellaceae</w:t>
            </w:r>
            <w:r w:rsidRPr="00A46948">
              <w:rPr>
                <w:lang w:val="pt-BR"/>
              </w:rPr>
              <w:t>]</w:t>
            </w:r>
          </w:p>
          <w:p w:rsidR="00835730" w:rsidRPr="00B90D48" w:rsidRDefault="00835730" w:rsidP="00517A83">
            <w:pPr>
              <w:pStyle w:val="TableText"/>
              <w:rPr>
                <w:lang w:val="pt-BR"/>
              </w:rPr>
            </w:pPr>
            <w:r>
              <w:rPr>
                <w:lang w:val="pt-BR"/>
              </w:rPr>
              <w:t>Tan-bown rot</w:t>
            </w:r>
          </w:p>
        </w:tc>
        <w:tc>
          <w:tcPr>
            <w:tcW w:w="2001" w:type="dxa"/>
            <w:shd w:val="clear" w:color="auto" w:fill="auto"/>
          </w:tcPr>
          <w:p w:rsidR="00835730" w:rsidRPr="00F94C7B" w:rsidRDefault="00835730" w:rsidP="002200A4">
            <w:pPr>
              <w:pStyle w:val="TableText"/>
            </w:pPr>
            <w:r>
              <w:t xml:space="preserve">Yes </w:t>
            </w:r>
            <w:r>
              <w:rPr>
                <w:noProof/>
              </w:rPr>
              <w:t>(Kim &amp; Koo 2009)</w:t>
            </w:r>
          </w:p>
        </w:tc>
        <w:tc>
          <w:tcPr>
            <w:tcW w:w="2000" w:type="dxa"/>
            <w:shd w:val="clear" w:color="auto" w:fill="auto"/>
          </w:tcPr>
          <w:p w:rsidR="00835730" w:rsidRPr="00F94C7B" w:rsidRDefault="00835730" w:rsidP="002200A4">
            <w:pPr>
              <w:pStyle w:val="TableText"/>
            </w:pPr>
            <w:r>
              <w:t xml:space="preserve">Yes. Qld, NSW, Vic., Tas., WA </w:t>
            </w:r>
            <w:r>
              <w:rPr>
                <w:noProof/>
              </w:rPr>
              <w:t>(Plant Health Australia 2001)</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No</w:t>
            </w:r>
          </w:p>
        </w:tc>
      </w:tr>
      <w:tr w:rsidR="00835730" w:rsidRPr="00F94C7B" w:rsidTr="000E20AC">
        <w:trPr>
          <w:cantSplit/>
          <w:jc w:val="center"/>
        </w:trPr>
        <w:tc>
          <w:tcPr>
            <w:tcW w:w="2001" w:type="dxa"/>
            <w:shd w:val="clear" w:color="auto" w:fill="auto"/>
          </w:tcPr>
          <w:p w:rsidR="00835730" w:rsidRPr="00A46948" w:rsidRDefault="00835730" w:rsidP="00517A83">
            <w:pPr>
              <w:pStyle w:val="TableText"/>
              <w:rPr>
                <w:lang w:val="pt-BR"/>
              </w:rPr>
            </w:pPr>
            <w:r w:rsidRPr="000D1347">
              <w:rPr>
                <w:i/>
                <w:lang w:val="pt-BR"/>
              </w:rPr>
              <w:t xml:space="preserve">Fusarium oxysporum </w:t>
            </w:r>
            <w:r w:rsidRPr="000D1347">
              <w:rPr>
                <w:lang w:val="pt-BR"/>
              </w:rPr>
              <w:t xml:space="preserve">f. sp. </w:t>
            </w:r>
            <w:r w:rsidRPr="00613219">
              <w:rPr>
                <w:i/>
                <w:lang w:val="pt-BR"/>
              </w:rPr>
              <w:t>fragariae</w:t>
            </w:r>
            <w:r w:rsidRPr="00A46948">
              <w:rPr>
                <w:lang w:val="pt-BR"/>
              </w:rPr>
              <w:t xml:space="preserve"> Winks &amp; Y.N. Williams</w:t>
            </w:r>
          </w:p>
          <w:p w:rsidR="00835730" w:rsidRPr="00A46948" w:rsidRDefault="00835730" w:rsidP="00517A83">
            <w:pPr>
              <w:pStyle w:val="TableText"/>
              <w:rPr>
                <w:lang w:val="pt-BR"/>
              </w:rPr>
            </w:pPr>
            <w:r w:rsidRPr="00A46948">
              <w:rPr>
                <w:lang w:val="pt-BR"/>
              </w:rPr>
              <w:t>[Hypocreales: Nectriaceae]</w:t>
            </w:r>
          </w:p>
          <w:p w:rsidR="00835730" w:rsidRPr="00F94C7B" w:rsidRDefault="00835730" w:rsidP="00517A83">
            <w:pPr>
              <w:pStyle w:val="TableText"/>
              <w:rPr>
                <w:i/>
                <w:highlight w:val="yellow"/>
                <w:lang w:val="pt-BR"/>
              </w:rPr>
            </w:pPr>
            <w:r>
              <w:rPr>
                <w:lang w:val="pt-BR"/>
              </w:rPr>
              <w:t>F</w:t>
            </w:r>
            <w:r w:rsidRPr="00A46948">
              <w:rPr>
                <w:lang w:val="pt-BR"/>
              </w:rPr>
              <w:t>usarium wilt</w:t>
            </w:r>
          </w:p>
        </w:tc>
        <w:tc>
          <w:tcPr>
            <w:tcW w:w="2001" w:type="dxa"/>
            <w:shd w:val="clear" w:color="auto" w:fill="auto"/>
          </w:tcPr>
          <w:p w:rsidR="00835730" w:rsidRPr="00F94C7B" w:rsidRDefault="00835730" w:rsidP="002200A4">
            <w:pPr>
              <w:pStyle w:val="TableText"/>
            </w:pPr>
            <w:r w:rsidRPr="00F94C7B">
              <w:t xml:space="preserve">Yes </w:t>
            </w:r>
            <w:r>
              <w:rPr>
                <w:noProof/>
              </w:rPr>
              <w:t>(Kim &amp; Koo 2009; QIA 2015b)</w:t>
            </w:r>
          </w:p>
        </w:tc>
        <w:tc>
          <w:tcPr>
            <w:tcW w:w="2000" w:type="dxa"/>
            <w:shd w:val="clear" w:color="auto" w:fill="auto"/>
          </w:tcPr>
          <w:p w:rsidR="00835730" w:rsidRPr="00F94C7B" w:rsidRDefault="00835730" w:rsidP="002200A4">
            <w:pPr>
              <w:pStyle w:val="TableText"/>
            </w:pPr>
            <w:r w:rsidRPr="00F94C7B">
              <w:t xml:space="preserve">Yes. Qld, WA </w:t>
            </w:r>
            <w:r>
              <w:rPr>
                <w:noProof/>
              </w:rPr>
              <w:t>(Plant Health Australia 2001)</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No</w:t>
            </w:r>
          </w:p>
        </w:tc>
      </w:tr>
      <w:tr w:rsidR="00835730" w:rsidRPr="00F94C7B" w:rsidTr="000E20AC">
        <w:trPr>
          <w:cantSplit/>
          <w:jc w:val="center"/>
        </w:trPr>
        <w:tc>
          <w:tcPr>
            <w:tcW w:w="2001" w:type="dxa"/>
            <w:shd w:val="clear" w:color="auto" w:fill="auto"/>
          </w:tcPr>
          <w:p w:rsidR="00835730" w:rsidRPr="00A46948" w:rsidRDefault="00835730" w:rsidP="00517A83">
            <w:pPr>
              <w:pStyle w:val="TableText"/>
              <w:rPr>
                <w:lang w:val="pt-BR"/>
              </w:rPr>
            </w:pPr>
            <w:r w:rsidRPr="00F94C7B">
              <w:rPr>
                <w:i/>
                <w:lang w:val="pt-BR"/>
              </w:rPr>
              <w:t xml:space="preserve">Fusarium </w:t>
            </w:r>
            <w:r w:rsidRPr="00A46948">
              <w:rPr>
                <w:lang w:val="pt-BR"/>
              </w:rPr>
              <w:t>sp.</w:t>
            </w:r>
          </w:p>
          <w:p w:rsidR="00835730" w:rsidRPr="00A46948" w:rsidRDefault="00835730" w:rsidP="00517A83">
            <w:pPr>
              <w:pStyle w:val="TableText"/>
              <w:rPr>
                <w:lang w:val="pt-BR"/>
              </w:rPr>
            </w:pPr>
            <w:r w:rsidRPr="00A46948">
              <w:rPr>
                <w:lang w:val="pt-BR"/>
              </w:rPr>
              <w:t>[Hypocreales: Nectriaceae]</w:t>
            </w:r>
          </w:p>
          <w:p w:rsidR="00835730" w:rsidRPr="00F94C7B" w:rsidRDefault="00835730" w:rsidP="00517A83">
            <w:pPr>
              <w:pStyle w:val="TableText"/>
              <w:rPr>
                <w:i/>
                <w:highlight w:val="yellow"/>
                <w:lang w:val="pt-BR"/>
              </w:rPr>
            </w:pPr>
            <w:r>
              <w:rPr>
                <w:lang w:val="pt-BR"/>
              </w:rPr>
              <w:t>F</w:t>
            </w:r>
            <w:r w:rsidRPr="00A46948">
              <w:rPr>
                <w:lang w:val="pt-BR"/>
              </w:rPr>
              <w:t>usarium wilt</w:t>
            </w:r>
          </w:p>
        </w:tc>
        <w:tc>
          <w:tcPr>
            <w:tcW w:w="2001" w:type="dxa"/>
            <w:shd w:val="clear" w:color="auto" w:fill="auto"/>
          </w:tcPr>
          <w:p w:rsidR="00835730" w:rsidRPr="00F94C7B" w:rsidRDefault="00835730" w:rsidP="002200A4">
            <w:pPr>
              <w:pStyle w:val="TableText"/>
            </w:pPr>
            <w:r w:rsidRPr="00F94C7B">
              <w:t xml:space="preserve">Yes </w:t>
            </w:r>
            <w:r>
              <w:rPr>
                <w:noProof/>
              </w:rPr>
              <w:t>(Kim &amp; Koo 2009; QIA 2015b)</w:t>
            </w:r>
          </w:p>
        </w:tc>
        <w:tc>
          <w:tcPr>
            <w:tcW w:w="2000" w:type="dxa"/>
            <w:shd w:val="clear" w:color="auto" w:fill="auto"/>
          </w:tcPr>
          <w:p w:rsidR="00835730" w:rsidRPr="00F94C7B" w:rsidRDefault="00835730" w:rsidP="002200A4">
            <w:pPr>
              <w:pStyle w:val="TableText"/>
            </w:pPr>
            <w:r w:rsidRPr="00F94C7B">
              <w:t xml:space="preserve">Yes. ACT, NSW, NT, Qld, SA, Tas., Vic., WA </w:t>
            </w:r>
            <w:r>
              <w:rPr>
                <w:noProof/>
              </w:rPr>
              <w:t>(Plant Health Australia 2001)</w:t>
            </w:r>
            <w:r w:rsidRPr="00F94C7B">
              <w:t>.</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No</w:t>
            </w:r>
          </w:p>
        </w:tc>
      </w:tr>
      <w:tr w:rsidR="00835730" w:rsidRPr="00F94C7B" w:rsidTr="000E20AC">
        <w:trPr>
          <w:cantSplit/>
          <w:jc w:val="center"/>
        </w:trPr>
        <w:tc>
          <w:tcPr>
            <w:tcW w:w="2001" w:type="dxa"/>
            <w:shd w:val="clear" w:color="auto" w:fill="auto"/>
          </w:tcPr>
          <w:p w:rsidR="00835730" w:rsidRPr="00874F95" w:rsidRDefault="00835730" w:rsidP="00517A83">
            <w:pPr>
              <w:pStyle w:val="TableText"/>
              <w:rPr>
                <w:lang w:val="pt-BR"/>
              </w:rPr>
            </w:pPr>
            <w:r w:rsidRPr="00F94C7B">
              <w:rPr>
                <w:i/>
                <w:lang w:val="pt-BR"/>
              </w:rPr>
              <w:t xml:space="preserve">Ilyonectria destructans </w:t>
            </w:r>
            <w:r w:rsidRPr="00874F95">
              <w:rPr>
                <w:lang w:val="pt-BR"/>
              </w:rPr>
              <w:t xml:space="preserve">(Zinssm.) Rossman, L. Lombard &amp; Crous </w:t>
            </w:r>
          </w:p>
          <w:p w:rsidR="00835730" w:rsidRPr="00874F95" w:rsidRDefault="00835730" w:rsidP="00517A83">
            <w:pPr>
              <w:pStyle w:val="TableText"/>
              <w:rPr>
                <w:lang w:val="pt-BR"/>
              </w:rPr>
            </w:pPr>
            <w:r w:rsidRPr="00874F95">
              <w:rPr>
                <w:lang w:val="pt-BR"/>
              </w:rPr>
              <w:t>Synonym</w:t>
            </w:r>
            <w:r>
              <w:rPr>
                <w:lang w:val="pt-BR"/>
              </w:rPr>
              <w:t>s</w:t>
            </w:r>
            <w:r w:rsidRPr="00874F95">
              <w:rPr>
                <w:lang w:val="pt-BR"/>
              </w:rPr>
              <w:t xml:space="preserve">: </w:t>
            </w:r>
            <w:r w:rsidRPr="00F94C7B">
              <w:rPr>
                <w:i/>
                <w:lang w:val="pt-BR"/>
              </w:rPr>
              <w:t xml:space="preserve">Cylindrocarpon destructans </w:t>
            </w:r>
            <w:r w:rsidRPr="00874F95">
              <w:rPr>
                <w:lang w:val="pt-BR"/>
              </w:rPr>
              <w:t>(Zinssm.) Scholten</w:t>
            </w:r>
            <w:r>
              <w:rPr>
                <w:lang w:val="pt-BR"/>
              </w:rPr>
              <w:t xml:space="preserve">; </w:t>
            </w:r>
            <w:r w:rsidRPr="00F94C7B">
              <w:rPr>
                <w:i/>
                <w:lang w:val="pt-BR"/>
              </w:rPr>
              <w:t xml:space="preserve">Neonectria radicicola </w:t>
            </w:r>
            <w:r w:rsidRPr="00874F95">
              <w:rPr>
                <w:lang w:val="pt-BR"/>
              </w:rPr>
              <w:t xml:space="preserve">(Gerlach &amp; L. Nilsson) Mantiri &amp; Samuels </w:t>
            </w:r>
          </w:p>
          <w:p w:rsidR="00835730" w:rsidRPr="00874F95" w:rsidRDefault="00835730" w:rsidP="00517A83">
            <w:pPr>
              <w:pStyle w:val="TableText"/>
              <w:rPr>
                <w:lang w:val="pt-BR"/>
              </w:rPr>
            </w:pPr>
            <w:r w:rsidRPr="00874F95">
              <w:rPr>
                <w:lang w:val="pt-BR"/>
              </w:rPr>
              <w:t>[Hypocreales: Nectriaceae]</w:t>
            </w:r>
          </w:p>
          <w:p w:rsidR="00835730" w:rsidRPr="00F94C7B" w:rsidRDefault="00835730" w:rsidP="00517A83">
            <w:pPr>
              <w:pStyle w:val="TableText"/>
              <w:rPr>
                <w:i/>
                <w:highlight w:val="yellow"/>
                <w:lang w:val="pt-BR"/>
              </w:rPr>
            </w:pPr>
            <w:r>
              <w:rPr>
                <w:lang w:val="pt-BR"/>
              </w:rPr>
              <w:t>R</w:t>
            </w:r>
            <w:r w:rsidRPr="00874F95">
              <w:rPr>
                <w:lang w:val="pt-BR"/>
              </w:rPr>
              <w:t>oot rot</w:t>
            </w:r>
          </w:p>
        </w:tc>
        <w:tc>
          <w:tcPr>
            <w:tcW w:w="2001" w:type="dxa"/>
            <w:shd w:val="clear" w:color="auto" w:fill="auto"/>
          </w:tcPr>
          <w:p w:rsidR="00835730" w:rsidRPr="00F94C7B" w:rsidRDefault="00835730" w:rsidP="002200A4">
            <w:pPr>
              <w:pStyle w:val="TableText"/>
            </w:pPr>
            <w:r w:rsidRPr="00F94C7B">
              <w:t xml:space="preserve">Yes </w:t>
            </w:r>
            <w:r>
              <w:rPr>
                <w:noProof/>
              </w:rPr>
              <w:t>(Kim &amp; Koo 2009; QIA 2015b)</w:t>
            </w:r>
          </w:p>
        </w:tc>
        <w:tc>
          <w:tcPr>
            <w:tcW w:w="2000" w:type="dxa"/>
            <w:shd w:val="clear" w:color="auto" w:fill="auto"/>
          </w:tcPr>
          <w:p w:rsidR="00835730" w:rsidRPr="00F94C7B" w:rsidRDefault="00835730" w:rsidP="002200A4">
            <w:pPr>
              <w:pStyle w:val="TableText"/>
            </w:pPr>
            <w:r w:rsidRPr="00F94C7B">
              <w:t xml:space="preserve">Yes. ACT, NSW, NT, Qld, SA, Tas., Vic., WA </w:t>
            </w:r>
            <w:r>
              <w:rPr>
                <w:noProof/>
              </w:rPr>
              <w:t>(Plant Health Australia 2001)</w:t>
            </w:r>
            <w:r w:rsidRPr="00F94C7B">
              <w:t>.</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No</w:t>
            </w:r>
          </w:p>
        </w:tc>
      </w:tr>
      <w:tr w:rsidR="00835730" w:rsidRPr="00F94C7B" w:rsidTr="000E20AC">
        <w:trPr>
          <w:cantSplit/>
          <w:jc w:val="center"/>
        </w:trPr>
        <w:tc>
          <w:tcPr>
            <w:tcW w:w="2001" w:type="dxa"/>
            <w:shd w:val="clear" w:color="auto" w:fill="auto"/>
          </w:tcPr>
          <w:p w:rsidR="00835730" w:rsidRPr="00874F95" w:rsidRDefault="00835730" w:rsidP="00517A83">
            <w:pPr>
              <w:pStyle w:val="TableText"/>
              <w:rPr>
                <w:lang w:val="pt-BR"/>
              </w:rPr>
            </w:pPr>
            <w:r w:rsidRPr="00F94C7B">
              <w:rPr>
                <w:i/>
                <w:lang w:val="pt-BR"/>
              </w:rPr>
              <w:lastRenderedPageBreak/>
              <w:t xml:space="preserve">Macrophomina phaseolina </w:t>
            </w:r>
            <w:r w:rsidRPr="00874F95">
              <w:rPr>
                <w:lang w:val="pt-BR"/>
              </w:rPr>
              <w:t>(Tassi) Goid.</w:t>
            </w:r>
          </w:p>
          <w:p w:rsidR="00835730" w:rsidRPr="00874F95" w:rsidRDefault="00835730" w:rsidP="00517A83">
            <w:pPr>
              <w:pStyle w:val="TableText"/>
              <w:rPr>
                <w:lang w:val="pt-BR"/>
              </w:rPr>
            </w:pPr>
            <w:r w:rsidRPr="00874F95">
              <w:rPr>
                <w:lang w:val="pt-BR"/>
              </w:rPr>
              <w:t>[Botryosphaeriales: Botryosphaeriaceae]</w:t>
            </w:r>
          </w:p>
          <w:p w:rsidR="00835730" w:rsidRPr="00F94C7B" w:rsidRDefault="00835730" w:rsidP="00517A83">
            <w:pPr>
              <w:pStyle w:val="TableText"/>
              <w:rPr>
                <w:i/>
                <w:highlight w:val="yellow"/>
                <w:lang w:val="pt-BR"/>
              </w:rPr>
            </w:pPr>
            <w:r>
              <w:rPr>
                <w:lang w:val="pt-BR"/>
              </w:rPr>
              <w:t>C</w:t>
            </w:r>
            <w:r w:rsidRPr="00874F95">
              <w:rPr>
                <w:lang w:val="pt-BR"/>
              </w:rPr>
              <w:t>harcoal rot</w:t>
            </w:r>
          </w:p>
        </w:tc>
        <w:tc>
          <w:tcPr>
            <w:tcW w:w="2001" w:type="dxa"/>
            <w:shd w:val="clear" w:color="auto" w:fill="auto"/>
          </w:tcPr>
          <w:p w:rsidR="00835730" w:rsidRPr="00F94C7B" w:rsidRDefault="00835730" w:rsidP="002200A4">
            <w:pPr>
              <w:pStyle w:val="TableText"/>
            </w:pPr>
            <w:r w:rsidRPr="00F94C7B">
              <w:t xml:space="preserve">Yes </w:t>
            </w:r>
            <w:r>
              <w:rPr>
                <w:noProof/>
              </w:rPr>
              <w:t>(Farr &amp; Rossman 2015; Kim &amp; Koo 2009)</w:t>
            </w:r>
          </w:p>
        </w:tc>
        <w:tc>
          <w:tcPr>
            <w:tcW w:w="2000" w:type="dxa"/>
            <w:shd w:val="clear" w:color="auto" w:fill="auto"/>
          </w:tcPr>
          <w:p w:rsidR="00835730" w:rsidRPr="00F94C7B" w:rsidRDefault="00835730" w:rsidP="002200A4">
            <w:pPr>
              <w:pStyle w:val="TableText"/>
            </w:pPr>
            <w:r w:rsidRPr="00F94C7B">
              <w:t xml:space="preserve">Yes. ACT, NSW, NT, Qld, SA, Vic., WA </w:t>
            </w:r>
            <w:r>
              <w:rPr>
                <w:noProof/>
              </w:rPr>
              <w:t>(Plant Health Australia 2001)</w:t>
            </w:r>
            <w:r w:rsidRPr="00F94C7B">
              <w:t>.</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No</w:t>
            </w:r>
          </w:p>
        </w:tc>
      </w:tr>
      <w:tr w:rsidR="00835730" w:rsidRPr="00F94C7B" w:rsidTr="000E20AC">
        <w:trPr>
          <w:trHeight w:val="7088"/>
          <w:jc w:val="center"/>
        </w:trPr>
        <w:tc>
          <w:tcPr>
            <w:tcW w:w="2001" w:type="dxa"/>
            <w:shd w:val="clear" w:color="auto" w:fill="auto"/>
          </w:tcPr>
          <w:p w:rsidR="00835730" w:rsidRPr="00F94C7B" w:rsidRDefault="00835730" w:rsidP="00517A83">
            <w:pPr>
              <w:pStyle w:val="TableText"/>
              <w:rPr>
                <w:i/>
                <w:lang w:val="pt-BR"/>
              </w:rPr>
            </w:pPr>
            <w:r w:rsidRPr="00F94C7B">
              <w:rPr>
                <w:i/>
                <w:lang w:val="pt-BR"/>
              </w:rPr>
              <w:lastRenderedPageBreak/>
              <w:t xml:space="preserve">Monilia polystroma </w:t>
            </w:r>
            <w:r w:rsidRPr="00874F95">
              <w:rPr>
                <w:lang w:val="pt-BR"/>
              </w:rPr>
              <w:t>G.C.M.Leeuwen</w:t>
            </w:r>
          </w:p>
          <w:p w:rsidR="00835730" w:rsidRPr="00F94C7B" w:rsidRDefault="00835730" w:rsidP="00517A83">
            <w:pPr>
              <w:pStyle w:val="TableText"/>
              <w:rPr>
                <w:i/>
                <w:lang w:val="pt-BR"/>
              </w:rPr>
            </w:pPr>
            <w:r>
              <w:rPr>
                <w:lang w:val="pt-BR"/>
              </w:rPr>
              <w:t xml:space="preserve">Synonym: </w:t>
            </w:r>
            <w:r w:rsidRPr="00CE0E99">
              <w:rPr>
                <w:i/>
                <w:lang w:val="pt-BR"/>
              </w:rPr>
              <w:t xml:space="preserve">Monilinia polystroma </w:t>
            </w:r>
            <w:r w:rsidRPr="000D1347">
              <w:rPr>
                <w:lang w:val="pt-BR"/>
              </w:rPr>
              <w:t>(G.C.M. Leeuwen) Kohn</w:t>
            </w:r>
          </w:p>
          <w:p w:rsidR="00835730" w:rsidRPr="00874F95" w:rsidRDefault="00835730" w:rsidP="00517A83">
            <w:pPr>
              <w:pStyle w:val="TableText"/>
              <w:rPr>
                <w:lang w:val="pt-BR"/>
              </w:rPr>
            </w:pPr>
            <w:r w:rsidRPr="00874F95">
              <w:rPr>
                <w:lang w:val="pt-BR"/>
              </w:rPr>
              <w:t>[Helotiales: Sclerotiniaceae]</w:t>
            </w:r>
          </w:p>
          <w:p w:rsidR="00835730" w:rsidRPr="00F94C7B" w:rsidRDefault="00835730" w:rsidP="00517A83">
            <w:pPr>
              <w:pStyle w:val="TableText"/>
              <w:rPr>
                <w:i/>
                <w:highlight w:val="yellow"/>
                <w:lang w:val="pt-BR"/>
              </w:rPr>
            </w:pPr>
            <w:r w:rsidRPr="00874F95">
              <w:rPr>
                <w:lang w:val="pt-BR"/>
              </w:rPr>
              <w:t>Asiatic brown rot</w:t>
            </w:r>
          </w:p>
        </w:tc>
        <w:tc>
          <w:tcPr>
            <w:tcW w:w="2001" w:type="dxa"/>
            <w:shd w:val="clear" w:color="auto" w:fill="auto"/>
          </w:tcPr>
          <w:p w:rsidR="00835730" w:rsidRPr="00F94C7B" w:rsidRDefault="00835730" w:rsidP="00517A83">
            <w:pPr>
              <w:pStyle w:val="TableText"/>
            </w:pPr>
            <w:r w:rsidRPr="00F94C7B">
              <w:t>Likely to be present in Korea</w:t>
            </w:r>
          </w:p>
          <w:p w:rsidR="00835730" w:rsidRPr="00F94C7B" w:rsidRDefault="00835730" w:rsidP="002200A4">
            <w:pPr>
              <w:pStyle w:val="TableText"/>
            </w:pPr>
            <w:r w:rsidRPr="00F94C7B">
              <w:t>In Japan a new distinct species (</w:t>
            </w:r>
            <w:r>
              <w:rPr>
                <w:i/>
              </w:rPr>
              <w:t>M. </w:t>
            </w:r>
            <w:r w:rsidRPr="00874F95">
              <w:rPr>
                <w:i/>
              </w:rPr>
              <w:t xml:space="preserve"> polystroma</w:t>
            </w:r>
            <w:r w:rsidRPr="00F94C7B">
              <w:t xml:space="preserve">) was identified from isolates previously identified as </w:t>
            </w:r>
            <w:r w:rsidRPr="00874F95">
              <w:rPr>
                <w:i/>
              </w:rPr>
              <w:t>Monilinia fructigena</w:t>
            </w:r>
            <w:r w:rsidRPr="00F94C7B">
              <w:t xml:space="preserve">. It has been suggested that isolates of </w:t>
            </w:r>
            <w:r>
              <w:rPr>
                <w:i/>
              </w:rPr>
              <w:t>M. </w:t>
            </w:r>
            <w:r w:rsidRPr="00874F95">
              <w:rPr>
                <w:i/>
              </w:rPr>
              <w:t>fructigena</w:t>
            </w:r>
            <w:r w:rsidRPr="00F94C7B">
              <w:t xml:space="preserve"> from other East Asian countries such as China, Russia and Korea should be re</w:t>
            </w:r>
            <w:r>
              <w:noBreakHyphen/>
            </w:r>
            <w:r w:rsidRPr="00F94C7B">
              <w:t xml:space="preserve">examined to determine whether some of them are in fact isolates of </w:t>
            </w:r>
            <w:r>
              <w:rPr>
                <w:i/>
              </w:rPr>
              <w:t>M. </w:t>
            </w:r>
            <w:r w:rsidRPr="00874F95">
              <w:rPr>
                <w:i/>
              </w:rPr>
              <w:t>polystroma</w:t>
            </w:r>
            <w:r w:rsidRPr="00F94C7B">
              <w:t xml:space="preserve"> </w:t>
            </w:r>
            <w:r>
              <w:rPr>
                <w:noProof/>
              </w:rPr>
              <w:t>(Chalkley 2010; Van Leeuwen et al. 2002)</w:t>
            </w:r>
            <w:r w:rsidRPr="00F94C7B">
              <w:t xml:space="preserve">. </w:t>
            </w:r>
            <w:r>
              <w:rPr>
                <w:i/>
              </w:rPr>
              <w:t xml:space="preserve">Monilia </w:t>
            </w:r>
            <w:r w:rsidRPr="00874F95">
              <w:rPr>
                <w:i/>
              </w:rPr>
              <w:t>polystroma</w:t>
            </w:r>
            <w:r w:rsidRPr="00F94C7B">
              <w:t xml:space="preserve"> has now been reported from China </w:t>
            </w:r>
            <w:r>
              <w:rPr>
                <w:noProof/>
              </w:rPr>
              <w:t>(Zhu &amp; Guo 2010)</w:t>
            </w:r>
            <w:r w:rsidRPr="00F94C7B">
              <w:t xml:space="preserve">, and several European countries </w:t>
            </w:r>
            <w:r>
              <w:rPr>
                <w:noProof/>
              </w:rPr>
              <w:t>(CABI 2015b; Di Francesco et al. 2015; Martini et al. 2015; Martini et al. 2014; Petróczy &amp; Palkovics 2009; Vasić, Duduk &amp; Ivanović 2013)</w:t>
            </w:r>
            <w:r w:rsidRPr="00F94C7B">
              <w:t>.</w:t>
            </w:r>
          </w:p>
        </w:tc>
        <w:tc>
          <w:tcPr>
            <w:tcW w:w="2000" w:type="dxa"/>
            <w:shd w:val="clear" w:color="auto" w:fill="auto"/>
          </w:tcPr>
          <w:p w:rsidR="00835730" w:rsidRPr="00F94C7B" w:rsidRDefault="00835730" w:rsidP="002200A4">
            <w:pPr>
              <w:pStyle w:val="TableText"/>
            </w:pPr>
            <w:r w:rsidRPr="00F94C7B">
              <w:t xml:space="preserve">No records found </w:t>
            </w:r>
            <w:r>
              <w:rPr>
                <w:noProof/>
              </w:rPr>
              <w:t>(Plant Health Australia 2001)</w:t>
            </w:r>
            <w:r w:rsidRPr="00F94C7B">
              <w:t>.</w:t>
            </w:r>
          </w:p>
        </w:tc>
        <w:tc>
          <w:tcPr>
            <w:tcW w:w="2000" w:type="dxa"/>
            <w:shd w:val="clear" w:color="auto" w:fill="auto"/>
          </w:tcPr>
          <w:p w:rsidR="00835730" w:rsidRPr="00F94C7B" w:rsidRDefault="00835730" w:rsidP="002200A4">
            <w:pPr>
              <w:pStyle w:val="TableText"/>
            </w:pPr>
            <w:r w:rsidRPr="00F94C7B">
              <w:t xml:space="preserve">Yes. </w:t>
            </w:r>
            <w:r>
              <w:rPr>
                <w:i/>
              </w:rPr>
              <w:t xml:space="preserve">Monilia </w:t>
            </w:r>
            <w:r w:rsidRPr="00874F95">
              <w:rPr>
                <w:i/>
              </w:rPr>
              <w:t>polystroma</w:t>
            </w:r>
            <w:r w:rsidRPr="00F94C7B">
              <w:t xml:space="preserve"> is considered to share known hosts</w:t>
            </w:r>
            <w:r w:rsidRPr="00874F95">
              <w:t xml:space="preserve"> with</w:t>
            </w:r>
            <w:r>
              <w:rPr>
                <w:i/>
              </w:rPr>
              <w:t xml:space="preserve"> M. </w:t>
            </w:r>
            <w:r w:rsidRPr="00874F95">
              <w:rPr>
                <w:i/>
              </w:rPr>
              <w:t>fructigena</w:t>
            </w:r>
            <w:r w:rsidRPr="00F94C7B">
              <w:t xml:space="preserve"> (USDA 2015). Strawberry is sus</w:t>
            </w:r>
            <w:r>
              <w:t>c</w:t>
            </w:r>
            <w:r w:rsidRPr="00F94C7B">
              <w:t xml:space="preserve">eptible to </w:t>
            </w:r>
            <w:r>
              <w:rPr>
                <w:i/>
              </w:rPr>
              <w:t>M. </w:t>
            </w:r>
            <w:r w:rsidRPr="00874F95">
              <w:rPr>
                <w:i/>
              </w:rPr>
              <w:t>fructigena</w:t>
            </w:r>
            <w:r w:rsidRPr="00F94C7B">
              <w:t xml:space="preserve"> and is considered a minor host </w:t>
            </w:r>
            <w:r>
              <w:rPr>
                <w:noProof/>
              </w:rPr>
              <w:t>(CABI 2016)</w:t>
            </w:r>
            <w:r w:rsidRPr="00F94C7B">
              <w:t xml:space="preserve">. </w:t>
            </w:r>
            <w:r>
              <w:rPr>
                <w:i/>
              </w:rPr>
              <w:t xml:space="preserve">Monilia </w:t>
            </w:r>
            <w:r w:rsidRPr="00874F95">
              <w:rPr>
                <w:i/>
              </w:rPr>
              <w:t>fructigena</w:t>
            </w:r>
            <w:r w:rsidRPr="00F94C7B">
              <w:t xml:space="preserve"> causes brown rot on fruits resulting in raised light brown pustules on the fruit surface that often expand enclosing the fruit to form a dark, wrinkled, hard mummified fruit </w:t>
            </w:r>
            <w:r>
              <w:rPr>
                <w:noProof/>
              </w:rPr>
              <w:t>(Farr &amp; Rossman 2014; Ogawa, Zehr &amp; Biggs 1995; USDA-APHIS 2004)</w:t>
            </w:r>
            <w:r w:rsidRPr="00F94C7B">
              <w:t>.</w:t>
            </w:r>
          </w:p>
        </w:tc>
        <w:tc>
          <w:tcPr>
            <w:tcW w:w="2000" w:type="dxa"/>
            <w:shd w:val="clear" w:color="auto" w:fill="auto"/>
          </w:tcPr>
          <w:p w:rsidR="00835730" w:rsidRPr="00F94C7B" w:rsidRDefault="00835730" w:rsidP="002200A4">
            <w:pPr>
              <w:pStyle w:val="TableText"/>
            </w:pPr>
            <w:r w:rsidRPr="00F94C7B">
              <w:t xml:space="preserve">Yes. The major hosts, pome and stone fruit species and many other hosts </w:t>
            </w:r>
            <w:r>
              <w:rPr>
                <w:noProof/>
              </w:rPr>
              <w:t>(CABI 2016)</w:t>
            </w:r>
            <w:r w:rsidRPr="00F94C7B">
              <w:t xml:space="preserve"> are widespread in Australia. Conditions for the natural dispersal of this pathogen </w:t>
            </w:r>
            <w:r>
              <w:rPr>
                <w:noProof/>
              </w:rPr>
              <w:t>(USDA 2015)</w:t>
            </w:r>
            <w:r w:rsidRPr="00F94C7B">
              <w:t xml:space="preserve"> are available in Australia.</w:t>
            </w:r>
          </w:p>
        </w:tc>
        <w:tc>
          <w:tcPr>
            <w:tcW w:w="2000" w:type="dxa"/>
            <w:shd w:val="clear" w:color="auto" w:fill="auto"/>
          </w:tcPr>
          <w:p w:rsidR="00835730" w:rsidRPr="00F94C7B" w:rsidRDefault="00835730" w:rsidP="002200A4">
            <w:pPr>
              <w:pStyle w:val="TableText"/>
            </w:pPr>
            <w:r w:rsidRPr="00F94C7B">
              <w:t xml:space="preserve">Yes. Brown rot disease, caused by </w:t>
            </w:r>
            <w:r>
              <w:rPr>
                <w:i/>
              </w:rPr>
              <w:t>M. </w:t>
            </w:r>
            <w:r w:rsidRPr="00874F95">
              <w:rPr>
                <w:i/>
              </w:rPr>
              <w:t>fructigena</w:t>
            </w:r>
            <w:r>
              <w:t>,</w:t>
            </w:r>
            <w:r w:rsidRPr="00F94C7B">
              <w:t xml:space="preserve"> </w:t>
            </w:r>
            <w:r>
              <w:t xml:space="preserve">causes </w:t>
            </w:r>
            <w:r w:rsidRPr="00F94C7B">
              <w:t xml:space="preserve">in pome and stone fruit soft decay of fruit flesh and blighting of spurs and blossoms </w:t>
            </w:r>
            <w:r>
              <w:rPr>
                <w:noProof/>
              </w:rPr>
              <w:t>(Mackie, Eyres &amp; Kumar 2005)</w:t>
            </w:r>
            <w:r w:rsidRPr="00F94C7B">
              <w:t>. This resul</w:t>
            </w:r>
            <w:r>
              <w:t>ts in significant pre- and post-</w:t>
            </w:r>
            <w:r w:rsidRPr="00F94C7B">
              <w:t xml:space="preserve">harvest fruit losses and causes considerable economic losses worldwide </w:t>
            </w:r>
            <w:r>
              <w:rPr>
                <w:noProof/>
              </w:rPr>
              <w:t>(Jones 1990; Mackie, Eyres &amp; Kumar 2005; USDA 2015)</w:t>
            </w:r>
            <w:r w:rsidRPr="00F94C7B">
              <w:t xml:space="preserve">. Similar effects are expected for </w:t>
            </w:r>
            <w:r>
              <w:rPr>
                <w:i/>
              </w:rPr>
              <w:t>M. </w:t>
            </w:r>
            <w:r w:rsidRPr="00874F95">
              <w:rPr>
                <w:i/>
              </w:rPr>
              <w:t>polystroma.</w:t>
            </w:r>
          </w:p>
        </w:tc>
        <w:tc>
          <w:tcPr>
            <w:tcW w:w="2000" w:type="dxa"/>
            <w:shd w:val="clear" w:color="auto" w:fill="auto"/>
          </w:tcPr>
          <w:p w:rsidR="00835730" w:rsidRPr="00F94C7B" w:rsidRDefault="00835730" w:rsidP="00517A83">
            <w:pPr>
              <w:pStyle w:val="TableText"/>
            </w:pPr>
            <w:r w:rsidRPr="00F94C7B">
              <w:t>Yes</w:t>
            </w:r>
          </w:p>
        </w:tc>
      </w:tr>
      <w:tr w:rsidR="00835730" w:rsidRPr="00F94C7B" w:rsidTr="000E20AC">
        <w:trPr>
          <w:cantSplit/>
          <w:jc w:val="center"/>
        </w:trPr>
        <w:tc>
          <w:tcPr>
            <w:tcW w:w="2001" w:type="dxa"/>
            <w:shd w:val="clear" w:color="auto" w:fill="auto"/>
          </w:tcPr>
          <w:p w:rsidR="00835730" w:rsidRPr="00874F95" w:rsidRDefault="00835730" w:rsidP="00517A83">
            <w:pPr>
              <w:pStyle w:val="TableText"/>
              <w:rPr>
                <w:lang w:val="pt-BR"/>
              </w:rPr>
            </w:pPr>
            <w:r w:rsidRPr="00F94C7B">
              <w:rPr>
                <w:i/>
                <w:lang w:val="pt-BR"/>
              </w:rPr>
              <w:lastRenderedPageBreak/>
              <w:t xml:space="preserve">Monilinia fructigena </w:t>
            </w:r>
            <w:r w:rsidRPr="00874F95">
              <w:rPr>
                <w:lang w:val="pt-BR"/>
              </w:rPr>
              <w:t xml:space="preserve">Honey ex Whetzel </w:t>
            </w:r>
          </w:p>
          <w:p w:rsidR="00835730" w:rsidRPr="00874F95" w:rsidRDefault="00835730" w:rsidP="00517A83">
            <w:pPr>
              <w:pStyle w:val="TableText"/>
              <w:rPr>
                <w:lang w:val="pt-BR"/>
              </w:rPr>
            </w:pPr>
            <w:r w:rsidRPr="00874F95">
              <w:rPr>
                <w:lang w:val="pt-BR"/>
              </w:rPr>
              <w:t>[Helotiales: Sclerotiniaceae]</w:t>
            </w:r>
          </w:p>
          <w:p w:rsidR="00835730" w:rsidRPr="00F94C7B" w:rsidRDefault="00835730" w:rsidP="00517A83">
            <w:pPr>
              <w:pStyle w:val="TableText"/>
              <w:rPr>
                <w:i/>
                <w:highlight w:val="yellow"/>
                <w:lang w:val="pt-BR"/>
              </w:rPr>
            </w:pPr>
            <w:r>
              <w:rPr>
                <w:lang w:val="pt-BR"/>
              </w:rPr>
              <w:t>B</w:t>
            </w:r>
            <w:r w:rsidRPr="00874F95">
              <w:rPr>
                <w:lang w:val="pt-BR"/>
              </w:rPr>
              <w:t>rown rot</w:t>
            </w:r>
          </w:p>
        </w:tc>
        <w:tc>
          <w:tcPr>
            <w:tcW w:w="2001" w:type="dxa"/>
            <w:shd w:val="clear" w:color="auto" w:fill="auto"/>
          </w:tcPr>
          <w:p w:rsidR="00835730" w:rsidRPr="00F94C7B" w:rsidRDefault="00835730" w:rsidP="002200A4">
            <w:pPr>
              <w:pStyle w:val="TableText"/>
            </w:pPr>
            <w:r w:rsidRPr="00F94C7B">
              <w:t xml:space="preserve">Yes </w:t>
            </w:r>
            <w:r>
              <w:rPr>
                <w:noProof/>
              </w:rPr>
              <w:t>(CABI 2015a; Kim &amp; Koo 2009)</w:t>
            </w:r>
          </w:p>
        </w:tc>
        <w:tc>
          <w:tcPr>
            <w:tcW w:w="2000" w:type="dxa"/>
            <w:shd w:val="clear" w:color="auto" w:fill="auto"/>
          </w:tcPr>
          <w:p w:rsidR="00835730" w:rsidRPr="00F94C7B" w:rsidRDefault="00835730" w:rsidP="002200A4">
            <w:pPr>
              <w:pStyle w:val="TableText"/>
            </w:pPr>
            <w:r w:rsidRPr="00F94C7B">
              <w:t xml:space="preserve">No records found </w:t>
            </w:r>
            <w:r>
              <w:rPr>
                <w:noProof/>
              </w:rPr>
              <w:t>(CABI 2015a; Plant Health Australia 2001)</w:t>
            </w:r>
            <w:r w:rsidRPr="00F94C7B">
              <w:t>.</w:t>
            </w:r>
          </w:p>
        </w:tc>
        <w:tc>
          <w:tcPr>
            <w:tcW w:w="2000" w:type="dxa"/>
            <w:shd w:val="clear" w:color="auto" w:fill="auto"/>
          </w:tcPr>
          <w:p w:rsidR="00835730" w:rsidRPr="00F94C7B" w:rsidRDefault="00835730" w:rsidP="002200A4">
            <w:pPr>
              <w:pStyle w:val="TableText"/>
            </w:pPr>
            <w:r w:rsidRPr="00F94C7B">
              <w:t>Yes. Strawberry is sus</w:t>
            </w:r>
            <w:r>
              <w:t>c</w:t>
            </w:r>
            <w:r w:rsidRPr="00F94C7B">
              <w:t xml:space="preserve">eptible to </w:t>
            </w:r>
            <w:r>
              <w:rPr>
                <w:i/>
              </w:rPr>
              <w:t>M. </w:t>
            </w:r>
            <w:r w:rsidRPr="00874F95">
              <w:rPr>
                <w:i/>
              </w:rPr>
              <w:t xml:space="preserve">fructigena </w:t>
            </w:r>
            <w:r w:rsidRPr="00F94C7B">
              <w:t xml:space="preserve">and is considered a minor host </w:t>
            </w:r>
            <w:r>
              <w:rPr>
                <w:noProof/>
              </w:rPr>
              <w:t>(CABI 2016)</w:t>
            </w:r>
            <w:r w:rsidRPr="00F94C7B">
              <w:t xml:space="preserve">. </w:t>
            </w:r>
            <w:r>
              <w:rPr>
                <w:i/>
              </w:rPr>
              <w:t xml:space="preserve">Monilinia </w:t>
            </w:r>
            <w:r w:rsidRPr="00874F95">
              <w:rPr>
                <w:i/>
              </w:rPr>
              <w:t>fructigena</w:t>
            </w:r>
            <w:r w:rsidRPr="00F94C7B">
              <w:t xml:space="preserve"> causes brown rot on fruits resulting in raised light brown pustules on the fruit surface that often expand enclosing the fruit to form a dark, wrinkled, hard mummified fruit </w:t>
            </w:r>
            <w:r>
              <w:rPr>
                <w:noProof/>
              </w:rPr>
              <w:t>(Farr &amp; Rossman 2014; Ogawa, Zehr &amp; Biggs 1995; USDA-APHIS 2004)</w:t>
            </w:r>
            <w:r w:rsidRPr="00F94C7B">
              <w:t>.</w:t>
            </w:r>
          </w:p>
        </w:tc>
        <w:tc>
          <w:tcPr>
            <w:tcW w:w="2000" w:type="dxa"/>
            <w:shd w:val="clear" w:color="auto" w:fill="auto"/>
          </w:tcPr>
          <w:p w:rsidR="00835730" w:rsidRPr="00F94C7B" w:rsidRDefault="00835730" w:rsidP="002200A4">
            <w:pPr>
              <w:pStyle w:val="TableText"/>
            </w:pPr>
            <w:r w:rsidRPr="00F94C7B">
              <w:t xml:space="preserve">Yes. The major hosts, pome and stone fruit species and many other hosts </w:t>
            </w:r>
            <w:r>
              <w:rPr>
                <w:noProof/>
              </w:rPr>
              <w:t>(CABI 2016)</w:t>
            </w:r>
            <w:r w:rsidRPr="00F94C7B">
              <w:t xml:space="preserve"> are widespread in Australia. Conditions for the natural dispersal of the pathogen </w:t>
            </w:r>
            <w:r>
              <w:rPr>
                <w:noProof/>
              </w:rPr>
              <w:t>(USDA 2015)</w:t>
            </w:r>
            <w:r w:rsidRPr="00F94C7B">
              <w:t xml:space="preserve"> are available in Australia.</w:t>
            </w:r>
          </w:p>
        </w:tc>
        <w:tc>
          <w:tcPr>
            <w:tcW w:w="2000" w:type="dxa"/>
            <w:shd w:val="clear" w:color="auto" w:fill="auto"/>
          </w:tcPr>
          <w:p w:rsidR="00835730" w:rsidRPr="00F94C7B" w:rsidRDefault="00835730" w:rsidP="002200A4">
            <w:pPr>
              <w:pStyle w:val="TableText"/>
            </w:pPr>
            <w:r w:rsidRPr="00F94C7B">
              <w:t xml:space="preserve">Yes. </w:t>
            </w:r>
            <w:r w:rsidRPr="00874F95">
              <w:rPr>
                <w:i/>
              </w:rPr>
              <w:t>Monilinia</w:t>
            </w:r>
            <w:r>
              <w:rPr>
                <w:i/>
              </w:rPr>
              <w:t xml:space="preserve"> </w:t>
            </w:r>
            <w:r w:rsidRPr="00874F95">
              <w:rPr>
                <w:i/>
              </w:rPr>
              <w:t>fructigena</w:t>
            </w:r>
            <w:r w:rsidRPr="00F94C7B">
              <w:t xml:space="preserve"> causes brown rot disease in pome and stone fruit which is the soft decay of fruit flesh and blighting of spurs and blossoms </w:t>
            </w:r>
            <w:r>
              <w:rPr>
                <w:noProof/>
              </w:rPr>
              <w:t>(Mackie, Eyres &amp; Kumar 2005)</w:t>
            </w:r>
            <w:r w:rsidRPr="00F94C7B">
              <w:t>. This results in significant pre- and post</w:t>
            </w:r>
            <w:r>
              <w:t>-</w:t>
            </w:r>
            <w:r w:rsidRPr="00F94C7B">
              <w:t xml:space="preserve">harvest fruit losses on susceptible hosts and results in considerable economic losses worldwide </w:t>
            </w:r>
            <w:r>
              <w:rPr>
                <w:noProof/>
              </w:rPr>
              <w:t>(Jones 1990; Mackie, Eyres &amp; Kumar 2005; USDA 2015)</w:t>
            </w:r>
            <w:r w:rsidRPr="00F94C7B">
              <w:t>.</w:t>
            </w:r>
          </w:p>
        </w:tc>
        <w:tc>
          <w:tcPr>
            <w:tcW w:w="2000" w:type="dxa"/>
            <w:shd w:val="clear" w:color="auto" w:fill="auto"/>
          </w:tcPr>
          <w:p w:rsidR="00835730" w:rsidRPr="00F94C7B" w:rsidRDefault="00835730" w:rsidP="00517A83">
            <w:pPr>
              <w:pStyle w:val="TableText"/>
            </w:pPr>
            <w:r w:rsidRPr="00F94C7B">
              <w:t>Yes</w:t>
            </w:r>
          </w:p>
        </w:tc>
      </w:tr>
      <w:tr w:rsidR="00835730" w:rsidRPr="00F94C7B" w:rsidTr="000E20AC">
        <w:trPr>
          <w:cantSplit/>
          <w:jc w:val="center"/>
        </w:trPr>
        <w:tc>
          <w:tcPr>
            <w:tcW w:w="2001" w:type="dxa"/>
            <w:shd w:val="clear" w:color="auto" w:fill="auto"/>
          </w:tcPr>
          <w:p w:rsidR="00835730" w:rsidRPr="00874F95" w:rsidRDefault="00835730" w:rsidP="00517A83">
            <w:pPr>
              <w:pStyle w:val="TableText"/>
              <w:rPr>
                <w:lang w:val="pt-BR"/>
              </w:rPr>
            </w:pPr>
            <w:r w:rsidRPr="00F94C7B">
              <w:rPr>
                <w:i/>
                <w:lang w:val="pt-BR"/>
              </w:rPr>
              <w:t xml:space="preserve">Mycosphaerella fragariae </w:t>
            </w:r>
            <w:r w:rsidRPr="00874F95">
              <w:rPr>
                <w:lang w:val="pt-BR"/>
              </w:rPr>
              <w:t xml:space="preserve">(Tul. &amp; C. Tul.) Lindau </w:t>
            </w:r>
          </w:p>
          <w:p w:rsidR="00835730" w:rsidRPr="00874F95" w:rsidRDefault="00835730" w:rsidP="00517A83">
            <w:pPr>
              <w:pStyle w:val="TableText"/>
              <w:rPr>
                <w:lang w:val="pt-BR"/>
              </w:rPr>
            </w:pPr>
            <w:r w:rsidRPr="00874F95">
              <w:rPr>
                <w:lang w:val="pt-BR"/>
              </w:rPr>
              <w:t>[Capnodiales: Mycosphaerellaceae]</w:t>
            </w:r>
          </w:p>
          <w:p w:rsidR="00835730" w:rsidRPr="00F94C7B" w:rsidRDefault="00835730" w:rsidP="00517A83">
            <w:pPr>
              <w:pStyle w:val="TableText"/>
              <w:rPr>
                <w:i/>
                <w:highlight w:val="yellow"/>
                <w:lang w:val="pt-BR"/>
              </w:rPr>
            </w:pPr>
            <w:r>
              <w:rPr>
                <w:lang w:val="pt-BR"/>
              </w:rPr>
              <w:t>L</w:t>
            </w:r>
            <w:r w:rsidRPr="00874F95">
              <w:rPr>
                <w:lang w:val="pt-BR"/>
              </w:rPr>
              <w:t>eaf spot</w:t>
            </w:r>
          </w:p>
        </w:tc>
        <w:tc>
          <w:tcPr>
            <w:tcW w:w="2001" w:type="dxa"/>
            <w:shd w:val="clear" w:color="auto" w:fill="auto"/>
          </w:tcPr>
          <w:p w:rsidR="00835730" w:rsidRPr="00F94C7B" w:rsidRDefault="00835730" w:rsidP="002200A4">
            <w:pPr>
              <w:pStyle w:val="TableText"/>
            </w:pPr>
            <w:r w:rsidRPr="00F94C7B">
              <w:t xml:space="preserve">Yes </w:t>
            </w:r>
            <w:r>
              <w:rPr>
                <w:noProof/>
              </w:rPr>
              <w:t>(Kim &amp; Koo 2009; QIA 2015b)</w:t>
            </w:r>
          </w:p>
        </w:tc>
        <w:tc>
          <w:tcPr>
            <w:tcW w:w="2000" w:type="dxa"/>
            <w:shd w:val="clear" w:color="auto" w:fill="auto"/>
          </w:tcPr>
          <w:p w:rsidR="00835730" w:rsidRPr="00F94C7B" w:rsidRDefault="00835730" w:rsidP="002200A4">
            <w:pPr>
              <w:pStyle w:val="TableText"/>
            </w:pPr>
            <w:r w:rsidRPr="00F94C7B">
              <w:t xml:space="preserve">Yes. NSW, Qld, SA, Vic., WA, Tas. </w:t>
            </w:r>
            <w:r>
              <w:rPr>
                <w:noProof/>
              </w:rPr>
              <w:t>(CABI &amp; EPPO 1982; Plant Health Australia 2001)</w:t>
            </w:r>
            <w:r w:rsidRPr="00F94C7B">
              <w:t>.</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No</w:t>
            </w:r>
          </w:p>
        </w:tc>
      </w:tr>
      <w:tr w:rsidR="00835730" w:rsidRPr="00F94C7B" w:rsidTr="000E20AC">
        <w:trPr>
          <w:cantSplit/>
          <w:jc w:val="center"/>
        </w:trPr>
        <w:tc>
          <w:tcPr>
            <w:tcW w:w="2001" w:type="dxa"/>
            <w:shd w:val="clear" w:color="auto" w:fill="auto"/>
          </w:tcPr>
          <w:p w:rsidR="00835730" w:rsidRPr="00874F95" w:rsidRDefault="00835730" w:rsidP="00517A83">
            <w:pPr>
              <w:pStyle w:val="TableText"/>
              <w:rPr>
                <w:lang w:val="pt-BR"/>
              </w:rPr>
            </w:pPr>
            <w:r w:rsidRPr="00F94C7B">
              <w:rPr>
                <w:i/>
                <w:lang w:val="pt-BR"/>
              </w:rPr>
              <w:t xml:space="preserve">Phomopsis obscurans </w:t>
            </w:r>
            <w:r w:rsidRPr="00874F95">
              <w:rPr>
                <w:lang w:val="pt-BR"/>
              </w:rPr>
              <w:t xml:space="preserve">(Ellis &amp; Everh.) B. Sutton </w:t>
            </w:r>
          </w:p>
          <w:p w:rsidR="00835730" w:rsidRPr="00874F95" w:rsidRDefault="00835730" w:rsidP="00517A83">
            <w:pPr>
              <w:pStyle w:val="TableText"/>
              <w:rPr>
                <w:lang w:val="pt-BR"/>
              </w:rPr>
            </w:pPr>
            <w:r w:rsidRPr="00874F95">
              <w:rPr>
                <w:lang w:val="pt-BR"/>
              </w:rPr>
              <w:t>[Diaporthales:</w:t>
            </w:r>
            <w:r>
              <w:rPr>
                <w:lang w:val="pt-BR"/>
              </w:rPr>
              <w:t xml:space="preserve"> </w:t>
            </w:r>
            <w:r w:rsidRPr="00874F95">
              <w:rPr>
                <w:lang w:val="pt-BR"/>
              </w:rPr>
              <w:t>Diaporthaceae]</w:t>
            </w:r>
          </w:p>
          <w:p w:rsidR="00835730" w:rsidRPr="00F94C7B" w:rsidRDefault="00835730" w:rsidP="00517A83">
            <w:pPr>
              <w:pStyle w:val="TableText"/>
              <w:rPr>
                <w:i/>
                <w:highlight w:val="yellow"/>
                <w:lang w:val="pt-BR"/>
              </w:rPr>
            </w:pPr>
            <w:r>
              <w:rPr>
                <w:lang w:val="pt-BR"/>
              </w:rPr>
              <w:t>L</w:t>
            </w:r>
            <w:r w:rsidRPr="00874F95">
              <w:rPr>
                <w:lang w:val="pt-BR"/>
              </w:rPr>
              <w:t xml:space="preserve">eaf blight, </w:t>
            </w:r>
            <w:r>
              <w:rPr>
                <w:lang w:val="pt-BR"/>
              </w:rPr>
              <w:t>f</w:t>
            </w:r>
            <w:r w:rsidRPr="00874F95">
              <w:rPr>
                <w:lang w:val="pt-BR"/>
              </w:rPr>
              <w:t>ruit rot</w:t>
            </w:r>
          </w:p>
        </w:tc>
        <w:tc>
          <w:tcPr>
            <w:tcW w:w="2001" w:type="dxa"/>
            <w:shd w:val="clear" w:color="auto" w:fill="auto"/>
          </w:tcPr>
          <w:p w:rsidR="00835730" w:rsidRPr="00F94C7B" w:rsidRDefault="00835730" w:rsidP="002200A4">
            <w:pPr>
              <w:pStyle w:val="TableText"/>
            </w:pPr>
            <w:r w:rsidRPr="00F94C7B">
              <w:t xml:space="preserve">Yes </w:t>
            </w:r>
            <w:r>
              <w:rPr>
                <w:noProof/>
              </w:rPr>
              <w:t>(Kim &amp; Koo 2009)</w:t>
            </w:r>
          </w:p>
        </w:tc>
        <w:tc>
          <w:tcPr>
            <w:tcW w:w="2000" w:type="dxa"/>
            <w:shd w:val="clear" w:color="auto" w:fill="auto"/>
          </w:tcPr>
          <w:p w:rsidR="00835730" w:rsidRPr="00F94C7B" w:rsidRDefault="00835730" w:rsidP="002200A4">
            <w:pPr>
              <w:pStyle w:val="TableText"/>
            </w:pPr>
            <w:r w:rsidRPr="00F94C7B">
              <w:t xml:space="preserve">Yes. NSW, NT, Qld, Vic., WA </w:t>
            </w:r>
            <w:r>
              <w:rPr>
                <w:noProof/>
              </w:rPr>
              <w:t>(Plant Health Australia 2001)</w:t>
            </w:r>
            <w:r w:rsidRPr="00F94C7B">
              <w:t>.</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No</w:t>
            </w:r>
          </w:p>
        </w:tc>
      </w:tr>
      <w:tr w:rsidR="00835730" w:rsidRPr="00F94C7B" w:rsidTr="000E20AC">
        <w:trPr>
          <w:cantSplit/>
          <w:jc w:val="center"/>
        </w:trPr>
        <w:tc>
          <w:tcPr>
            <w:tcW w:w="2001" w:type="dxa"/>
            <w:shd w:val="clear" w:color="auto" w:fill="auto"/>
          </w:tcPr>
          <w:p w:rsidR="00835730" w:rsidRPr="00874F95" w:rsidRDefault="00835730" w:rsidP="00517A83">
            <w:pPr>
              <w:pStyle w:val="TableText"/>
              <w:rPr>
                <w:lang w:val="pt-BR"/>
              </w:rPr>
            </w:pPr>
            <w:r w:rsidRPr="00F94C7B">
              <w:rPr>
                <w:i/>
                <w:lang w:val="pt-BR"/>
              </w:rPr>
              <w:lastRenderedPageBreak/>
              <w:t xml:space="preserve">Phyllosticta fragariicola </w:t>
            </w:r>
            <w:r w:rsidRPr="00874F95">
              <w:rPr>
                <w:lang w:val="pt-BR"/>
              </w:rPr>
              <w:t xml:space="preserve">Roberge ex Desm. [as </w:t>
            </w:r>
            <w:r w:rsidRPr="00F94C7B">
              <w:rPr>
                <w:i/>
                <w:lang w:val="pt-BR"/>
              </w:rPr>
              <w:t>‘</w:t>
            </w:r>
            <w:r>
              <w:rPr>
                <w:i/>
                <w:lang w:val="pt-BR"/>
              </w:rPr>
              <w:t xml:space="preserve">Phyllosticta </w:t>
            </w:r>
            <w:r w:rsidRPr="00F94C7B">
              <w:rPr>
                <w:i/>
                <w:lang w:val="pt-BR"/>
              </w:rPr>
              <w:t>fragaricola’</w:t>
            </w:r>
            <w:r w:rsidRPr="00874F95">
              <w:rPr>
                <w:lang w:val="pt-BR"/>
              </w:rPr>
              <w:t>]</w:t>
            </w:r>
          </w:p>
          <w:p w:rsidR="00835730" w:rsidRPr="00874F95" w:rsidRDefault="00835730" w:rsidP="00517A83">
            <w:pPr>
              <w:pStyle w:val="TableText"/>
              <w:rPr>
                <w:lang w:val="pt-BR"/>
              </w:rPr>
            </w:pPr>
            <w:r w:rsidRPr="00874F95">
              <w:rPr>
                <w:lang w:val="pt-BR"/>
              </w:rPr>
              <w:t>[Botryosphaeriales: Phyllostictaceae]</w:t>
            </w:r>
          </w:p>
          <w:p w:rsidR="00835730" w:rsidRPr="00F94C7B" w:rsidRDefault="00835730" w:rsidP="00517A83">
            <w:pPr>
              <w:pStyle w:val="TableText"/>
              <w:rPr>
                <w:i/>
                <w:highlight w:val="yellow"/>
                <w:lang w:val="pt-BR"/>
              </w:rPr>
            </w:pPr>
            <w:r>
              <w:rPr>
                <w:lang w:val="pt-BR"/>
              </w:rPr>
              <w:t>L</w:t>
            </w:r>
            <w:r w:rsidRPr="00874F95">
              <w:rPr>
                <w:lang w:val="pt-BR"/>
              </w:rPr>
              <w:t>eaf spot</w:t>
            </w:r>
          </w:p>
        </w:tc>
        <w:tc>
          <w:tcPr>
            <w:tcW w:w="2001" w:type="dxa"/>
            <w:shd w:val="clear" w:color="auto" w:fill="auto"/>
          </w:tcPr>
          <w:p w:rsidR="00835730" w:rsidRPr="00F94C7B" w:rsidRDefault="00835730" w:rsidP="002200A4">
            <w:pPr>
              <w:pStyle w:val="TableText"/>
            </w:pPr>
            <w:r w:rsidRPr="00F94C7B">
              <w:t xml:space="preserve">Yes </w:t>
            </w:r>
            <w:r>
              <w:rPr>
                <w:noProof/>
              </w:rPr>
              <w:t>(Kim &amp; Koo 2009; QIA 2015b)</w:t>
            </w:r>
          </w:p>
        </w:tc>
        <w:tc>
          <w:tcPr>
            <w:tcW w:w="2000" w:type="dxa"/>
            <w:shd w:val="clear" w:color="auto" w:fill="auto"/>
          </w:tcPr>
          <w:p w:rsidR="00835730" w:rsidRPr="00F94C7B" w:rsidRDefault="00835730" w:rsidP="002200A4">
            <w:pPr>
              <w:pStyle w:val="TableText"/>
            </w:pPr>
            <w:r>
              <w:t xml:space="preserve">No. Previous records unreliable </w:t>
            </w:r>
            <w:r>
              <w:rPr>
                <w:noProof/>
              </w:rPr>
              <w:t>(IPPC 2016a)</w:t>
            </w:r>
          </w:p>
        </w:tc>
        <w:tc>
          <w:tcPr>
            <w:tcW w:w="2000" w:type="dxa"/>
            <w:shd w:val="clear" w:color="auto" w:fill="auto"/>
          </w:tcPr>
          <w:p w:rsidR="00835730" w:rsidRDefault="00835730" w:rsidP="00B65588">
            <w:pPr>
              <w:pStyle w:val="TableText"/>
            </w:pPr>
            <w:r w:rsidRPr="00F8003E">
              <w:rPr>
                <w:rFonts w:cs="Helvetica"/>
                <w:szCs w:val="18"/>
                <w:lang w:val="en"/>
              </w:rPr>
              <w:t xml:space="preserve">Not certain if it affects calyx. </w:t>
            </w:r>
          </w:p>
          <w:p w:rsidR="00835730" w:rsidRPr="00F94C7B" w:rsidRDefault="00835730" w:rsidP="002200A4">
            <w:pPr>
              <w:pStyle w:val="TableText"/>
            </w:pPr>
            <w:r w:rsidRPr="001B2B75">
              <w:rPr>
                <w:i/>
              </w:rPr>
              <w:t>Phyllosticta fragariicola</w:t>
            </w:r>
            <w:r>
              <w:t xml:space="preserve"> has been reported affecting leaves </w:t>
            </w:r>
            <w:r>
              <w:rPr>
                <w:noProof/>
              </w:rPr>
              <w:t>(Anderson 1920; Sharma &amp; Bhardwaj 1999)</w:t>
            </w:r>
            <w:r>
              <w:t xml:space="preserve">. Symptoms include obvious small white/grey centred spots on the upper surface of leaves </w:t>
            </w:r>
            <w:r>
              <w:rPr>
                <w:noProof/>
              </w:rPr>
              <w:t>(Anderson 1920; Sharma &amp; Bhardwaj 1999)</w:t>
            </w:r>
            <w:r>
              <w:t xml:space="preserve">.  </w:t>
            </w:r>
          </w:p>
        </w:tc>
        <w:tc>
          <w:tcPr>
            <w:tcW w:w="2000" w:type="dxa"/>
            <w:shd w:val="clear" w:color="auto" w:fill="auto"/>
          </w:tcPr>
          <w:p w:rsidR="00835730" w:rsidRPr="00F94C7B" w:rsidRDefault="00835730" w:rsidP="002200A4">
            <w:pPr>
              <w:pStyle w:val="TableText"/>
            </w:pPr>
            <w:r>
              <w:t xml:space="preserve">Yes. This species has a wide global distribution. It has been recorded in China, Germany, Canada, India and </w:t>
            </w:r>
            <w:r w:rsidRPr="00681EE1">
              <w:t xml:space="preserve">Korea </w:t>
            </w:r>
            <w:r>
              <w:rPr>
                <w:noProof/>
              </w:rPr>
              <w:t>(Anderson 1920; NPQS 2008a; Schellenberg 1917; Sharma &amp; Bhardwaj 1999; Zhang, Shivas &amp; Cai 2015)</w:t>
            </w:r>
            <w:r>
              <w:t>.</w:t>
            </w:r>
          </w:p>
        </w:tc>
        <w:tc>
          <w:tcPr>
            <w:tcW w:w="2000" w:type="dxa"/>
            <w:shd w:val="clear" w:color="auto" w:fill="auto"/>
          </w:tcPr>
          <w:p w:rsidR="00835730" w:rsidRPr="004C3AE9" w:rsidRDefault="00835730" w:rsidP="002200A4">
            <w:pPr>
              <w:pStyle w:val="TableText"/>
            </w:pPr>
            <w:r>
              <w:t xml:space="preserve">No. </w:t>
            </w:r>
            <w:r>
              <w:rPr>
                <w:i/>
                <w:iCs/>
              </w:rPr>
              <w:t>Phyllosticta fragariicola</w:t>
            </w:r>
            <w:r>
              <w:t xml:space="preserve">, though widespread, is rarely reported and in many cases misidentified </w:t>
            </w:r>
            <w:r>
              <w:rPr>
                <w:noProof/>
              </w:rPr>
              <w:t>(Anderson 1920; IPPC 2016a)</w:t>
            </w:r>
            <w:r>
              <w:t xml:space="preserve">. </w:t>
            </w:r>
            <w:r w:rsidRPr="00E750BD">
              <w:t>No economic losses or consequences have been reported thus far anywhere in this species’ recorded range</w:t>
            </w:r>
            <w:r>
              <w:t xml:space="preserve">. Australia already treats its strawberry production for leaf spot and leaf scorch meaning no extra treatment would be required for this species </w:t>
            </w:r>
            <w:r>
              <w:rPr>
                <w:noProof/>
              </w:rPr>
              <w:t>(Ullio 2009)</w:t>
            </w:r>
            <w:r>
              <w:t>.</w:t>
            </w:r>
          </w:p>
        </w:tc>
        <w:tc>
          <w:tcPr>
            <w:tcW w:w="2000" w:type="dxa"/>
            <w:shd w:val="clear" w:color="auto" w:fill="auto"/>
          </w:tcPr>
          <w:p w:rsidR="00835730" w:rsidRPr="00F94C7B" w:rsidRDefault="00835730" w:rsidP="00517A83">
            <w:pPr>
              <w:pStyle w:val="TableText"/>
            </w:pPr>
            <w:r w:rsidRPr="00F94C7B">
              <w:t>No</w:t>
            </w:r>
          </w:p>
        </w:tc>
      </w:tr>
      <w:tr w:rsidR="00835730" w:rsidRPr="00F94C7B" w:rsidTr="000E20AC">
        <w:trPr>
          <w:cantSplit/>
          <w:jc w:val="center"/>
        </w:trPr>
        <w:tc>
          <w:tcPr>
            <w:tcW w:w="2001" w:type="dxa"/>
            <w:shd w:val="clear" w:color="auto" w:fill="auto"/>
          </w:tcPr>
          <w:p w:rsidR="00835730" w:rsidRPr="00874F95" w:rsidRDefault="00835730" w:rsidP="00517A83">
            <w:pPr>
              <w:pStyle w:val="TableText"/>
              <w:rPr>
                <w:lang w:val="pt-BR"/>
              </w:rPr>
            </w:pPr>
            <w:r w:rsidRPr="00F94C7B">
              <w:rPr>
                <w:i/>
                <w:lang w:val="pt-BR"/>
              </w:rPr>
              <w:t xml:space="preserve">Podosphaera aphanis </w:t>
            </w:r>
            <w:r w:rsidRPr="00874F95">
              <w:rPr>
                <w:lang w:val="pt-BR"/>
              </w:rPr>
              <w:t>(Wallr.) U. Braun &amp; S. Takam.</w:t>
            </w:r>
          </w:p>
          <w:p w:rsidR="00835730" w:rsidRPr="00874F95" w:rsidRDefault="00835730" w:rsidP="00517A83">
            <w:pPr>
              <w:pStyle w:val="TableText"/>
              <w:rPr>
                <w:lang w:val="pt-BR"/>
              </w:rPr>
            </w:pPr>
            <w:r w:rsidRPr="00874F95">
              <w:rPr>
                <w:lang w:val="pt-BR"/>
              </w:rPr>
              <w:t>Synonyms:</w:t>
            </w:r>
            <w:r w:rsidRPr="00F94C7B">
              <w:rPr>
                <w:i/>
                <w:lang w:val="pt-BR"/>
              </w:rPr>
              <w:t xml:space="preserve"> Sphaerotheca aphanis</w:t>
            </w:r>
            <w:r w:rsidRPr="00874F95">
              <w:rPr>
                <w:lang w:val="pt-BR"/>
              </w:rPr>
              <w:t xml:space="preserve"> (Wallr.) U. Braun</w:t>
            </w:r>
            <w:r>
              <w:rPr>
                <w:lang w:val="pt-BR"/>
              </w:rPr>
              <w:t xml:space="preserve">, </w:t>
            </w:r>
            <w:r w:rsidRPr="00F94C7B">
              <w:rPr>
                <w:i/>
                <w:lang w:val="pt-BR"/>
              </w:rPr>
              <w:t xml:space="preserve">Sphaerotheca macularis </w:t>
            </w:r>
            <w:r w:rsidRPr="00874F95">
              <w:rPr>
                <w:lang w:val="pt-BR"/>
              </w:rPr>
              <w:t>f. sp.</w:t>
            </w:r>
            <w:r w:rsidRPr="00F94C7B">
              <w:rPr>
                <w:i/>
                <w:lang w:val="pt-BR"/>
              </w:rPr>
              <w:t xml:space="preserve"> fragariae </w:t>
            </w:r>
            <w:r w:rsidRPr="00874F95">
              <w:rPr>
                <w:lang w:val="pt-BR"/>
              </w:rPr>
              <w:t>(Harz) Jacz.</w:t>
            </w:r>
            <w:r w:rsidRPr="00F94C7B">
              <w:rPr>
                <w:i/>
                <w:lang w:val="pt-BR"/>
              </w:rPr>
              <w:t xml:space="preserve">; Sphaerotheca macularis </w:t>
            </w:r>
            <w:r w:rsidRPr="00874F95">
              <w:rPr>
                <w:lang w:val="pt-BR"/>
              </w:rPr>
              <w:t>(Wallr.) Magnus</w:t>
            </w:r>
          </w:p>
          <w:p w:rsidR="00835730" w:rsidRPr="00874F95" w:rsidRDefault="00835730" w:rsidP="00517A83">
            <w:pPr>
              <w:pStyle w:val="TableText"/>
              <w:rPr>
                <w:lang w:val="pt-BR"/>
              </w:rPr>
            </w:pPr>
            <w:r w:rsidRPr="00874F95">
              <w:rPr>
                <w:lang w:val="pt-BR"/>
              </w:rPr>
              <w:t>[Erysiphales: Erysiphaceae]</w:t>
            </w:r>
          </w:p>
          <w:p w:rsidR="00835730" w:rsidRPr="00F94C7B" w:rsidRDefault="00835730" w:rsidP="00517A83">
            <w:pPr>
              <w:pStyle w:val="TableText"/>
              <w:rPr>
                <w:i/>
                <w:highlight w:val="yellow"/>
                <w:lang w:val="pt-BR"/>
              </w:rPr>
            </w:pPr>
            <w:r>
              <w:rPr>
                <w:lang w:val="pt-BR"/>
              </w:rPr>
              <w:t>P</w:t>
            </w:r>
            <w:r w:rsidRPr="00874F95">
              <w:rPr>
                <w:lang w:val="pt-BR"/>
              </w:rPr>
              <w:t>owdery mildew</w:t>
            </w:r>
          </w:p>
        </w:tc>
        <w:tc>
          <w:tcPr>
            <w:tcW w:w="2001" w:type="dxa"/>
            <w:shd w:val="clear" w:color="auto" w:fill="auto"/>
          </w:tcPr>
          <w:p w:rsidR="00835730" w:rsidRPr="00F94C7B" w:rsidRDefault="00835730" w:rsidP="002200A4">
            <w:pPr>
              <w:pStyle w:val="TableText"/>
            </w:pPr>
            <w:r w:rsidRPr="00F94C7B">
              <w:t xml:space="preserve">Yes </w:t>
            </w:r>
            <w:r>
              <w:rPr>
                <w:noProof/>
              </w:rPr>
              <w:t>(Kim &amp; Koo 2009; QIA 2015b)</w:t>
            </w:r>
            <w:r w:rsidRPr="00F94C7B">
              <w:t xml:space="preserve"> (as </w:t>
            </w:r>
            <w:r>
              <w:rPr>
                <w:i/>
              </w:rPr>
              <w:t>S. </w:t>
            </w:r>
            <w:r w:rsidRPr="00874F95">
              <w:rPr>
                <w:i/>
              </w:rPr>
              <w:t>aphanis</w:t>
            </w:r>
            <w:r w:rsidRPr="00F94C7B">
              <w:t>)</w:t>
            </w:r>
          </w:p>
        </w:tc>
        <w:tc>
          <w:tcPr>
            <w:tcW w:w="2000" w:type="dxa"/>
            <w:shd w:val="clear" w:color="auto" w:fill="auto"/>
          </w:tcPr>
          <w:p w:rsidR="00835730" w:rsidRPr="00F94C7B" w:rsidRDefault="00835730" w:rsidP="002200A4">
            <w:pPr>
              <w:pStyle w:val="TableText"/>
            </w:pPr>
            <w:r w:rsidRPr="00F94C7B">
              <w:t xml:space="preserve">Yes. Qld, Vic., SA </w:t>
            </w:r>
            <w:r>
              <w:rPr>
                <w:noProof/>
              </w:rPr>
              <w:t>(Plant Health Australia 2001)</w:t>
            </w:r>
            <w:r w:rsidRPr="00F94C7B">
              <w:t xml:space="preserve"> WA </w:t>
            </w:r>
            <w:r>
              <w:rPr>
                <w:noProof/>
              </w:rPr>
              <w:t>(CABI &amp; EPPO 2001)</w:t>
            </w:r>
            <w:r w:rsidRPr="00F94C7B">
              <w:t>.</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No</w:t>
            </w:r>
          </w:p>
        </w:tc>
      </w:tr>
      <w:tr w:rsidR="00835730" w:rsidRPr="00F94C7B" w:rsidTr="000E20AC">
        <w:trPr>
          <w:cantSplit/>
          <w:jc w:val="center"/>
        </w:trPr>
        <w:tc>
          <w:tcPr>
            <w:tcW w:w="2001" w:type="dxa"/>
            <w:shd w:val="clear" w:color="auto" w:fill="auto"/>
          </w:tcPr>
          <w:p w:rsidR="00835730" w:rsidRPr="00874F95" w:rsidRDefault="00835730" w:rsidP="00517A83">
            <w:pPr>
              <w:pStyle w:val="TableText"/>
              <w:rPr>
                <w:lang w:val="pt-BR"/>
              </w:rPr>
            </w:pPr>
            <w:r w:rsidRPr="00F94C7B">
              <w:rPr>
                <w:i/>
                <w:lang w:val="pt-BR"/>
              </w:rPr>
              <w:lastRenderedPageBreak/>
              <w:t xml:space="preserve">Rhizoctonia fragariae </w:t>
            </w:r>
            <w:r w:rsidRPr="00874F95">
              <w:rPr>
                <w:lang w:val="pt-BR"/>
              </w:rPr>
              <w:t>S.S. Hussain &amp; W.E. McKeen</w:t>
            </w:r>
          </w:p>
          <w:p w:rsidR="00835730" w:rsidRPr="00874F95" w:rsidRDefault="00835730" w:rsidP="00517A83">
            <w:pPr>
              <w:pStyle w:val="TableText"/>
              <w:rPr>
                <w:lang w:val="pt-BR"/>
              </w:rPr>
            </w:pPr>
            <w:r w:rsidRPr="00874F95">
              <w:rPr>
                <w:lang w:val="pt-BR"/>
              </w:rPr>
              <w:t>[Cantharellales: Ceratobasidiaceae]</w:t>
            </w:r>
          </w:p>
          <w:p w:rsidR="00835730" w:rsidRPr="00F94C7B" w:rsidRDefault="00835730" w:rsidP="00517A83">
            <w:pPr>
              <w:pStyle w:val="TableText"/>
              <w:rPr>
                <w:i/>
                <w:highlight w:val="yellow"/>
                <w:lang w:val="pt-BR"/>
              </w:rPr>
            </w:pPr>
            <w:r>
              <w:rPr>
                <w:lang w:val="pt-BR"/>
              </w:rPr>
              <w:t>R</w:t>
            </w:r>
            <w:r w:rsidRPr="00874F95">
              <w:rPr>
                <w:lang w:val="pt-BR"/>
              </w:rPr>
              <w:t xml:space="preserve">hizoctonia bud rot; </w:t>
            </w:r>
            <w:r>
              <w:rPr>
                <w:lang w:val="pt-BR"/>
              </w:rPr>
              <w:t>b</w:t>
            </w:r>
            <w:r w:rsidRPr="00874F95">
              <w:rPr>
                <w:lang w:val="pt-BR"/>
              </w:rPr>
              <w:t>lack root rot of strawberry</w:t>
            </w:r>
          </w:p>
        </w:tc>
        <w:tc>
          <w:tcPr>
            <w:tcW w:w="2001" w:type="dxa"/>
            <w:shd w:val="clear" w:color="auto" w:fill="auto"/>
          </w:tcPr>
          <w:p w:rsidR="00835730" w:rsidRPr="00F94C7B" w:rsidRDefault="00835730" w:rsidP="002200A4">
            <w:pPr>
              <w:pStyle w:val="TableText"/>
            </w:pPr>
            <w:r w:rsidRPr="00F94C7B">
              <w:t xml:space="preserve">Yes </w:t>
            </w:r>
            <w:r>
              <w:rPr>
                <w:noProof/>
              </w:rPr>
              <w:t>(Kim &amp; Koo 2009; QIA 2015b)</w:t>
            </w:r>
          </w:p>
        </w:tc>
        <w:tc>
          <w:tcPr>
            <w:tcW w:w="2000" w:type="dxa"/>
            <w:shd w:val="clear" w:color="auto" w:fill="auto"/>
          </w:tcPr>
          <w:p w:rsidR="00835730" w:rsidRPr="00F94C7B" w:rsidRDefault="00835730" w:rsidP="00517A83">
            <w:pPr>
              <w:pStyle w:val="TableText"/>
            </w:pPr>
            <w:r w:rsidRPr="00F94C7B">
              <w:t xml:space="preserve">Yes. WA </w:t>
            </w:r>
            <w:r>
              <w:rPr>
                <w:noProof/>
              </w:rPr>
              <w:t>(Fang, Finnegan &amp; Barbetti 2013)</w:t>
            </w:r>
            <w:r w:rsidRPr="00F94C7B">
              <w:t>.</w:t>
            </w:r>
          </w:p>
          <w:p w:rsidR="00835730" w:rsidRPr="00F94C7B" w:rsidRDefault="00835730" w:rsidP="002200A4">
            <w:pPr>
              <w:pStyle w:val="TableText"/>
            </w:pPr>
            <w:r w:rsidRPr="00F94C7B">
              <w:t xml:space="preserve">Perhaps in other states too because there are over 900 </w:t>
            </w:r>
            <w:r w:rsidRPr="00874F95">
              <w:rPr>
                <w:i/>
              </w:rPr>
              <w:t>Rhizoctonia</w:t>
            </w:r>
            <w:r>
              <w:rPr>
                <w:i/>
              </w:rPr>
              <w:t> </w:t>
            </w:r>
            <w:r w:rsidRPr="00F94C7B">
              <w:t xml:space="preserve">sp. records in ACT, NSW, Qld, SA, Tas., Vic. and WA, including some on strawberry </w:t>
            </w:r>
            <w:r>
              <w:rPr>
                <w:noProof/>
              </w:rPr>
              <w:t>(Plant Health Australia 2001)</w:t>
            </w:r>
            <w:r w:rsidRPr="00F94C7B">
              <w:t>.</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No</w:t>
            </w:r>
          </w:p>
        </w:tc>
      </w:tr>
      <w:tr w:rsidR="00835730" w:rsidRPr="00F94C7B" w:rsidTr="000E20AC">
        <w:trPr>
          <w:cantSplit/>
          <w:jc w:val="center"/>
        </w:trPr>
        <w:tc>
          <w:tcPr>
            <w:tcW w:w="2001" w:type="dxa"/>
            <w:shd w:val="clear" w:color="auto" w:fill="auto"/>
          </w:tcPr>
          <w:p w:rsidR="00835730" w:rsidRPr="00874F95" w:rsidRDefault="00835730" w:rsidP="00517A83">
            <w:pPr>
              <w:pStyle w:val="TableText"/>
              <w:rPr>
                <w:lang w:val="pt-BR"/>
              </w:rPr>
            </w:pPr>
            <w:r w:rsidRPr="00F94C7B">
              <w:rPr>
                <w:i/>
                <w:lang w:val="pt-BR"/>
              </w:rPr>
              <w:t xml:space="preserve">Rhizopus stolonifer </w:t>
            </w:r>
            <w:r w:rsidRPr="00874F95">
              <w:rPr>
                <w:lang w:val="pt-BR"/>
              </w:rPr>
              <w:t>(Ehrenb.) Vuill</w:t>
            </w:r>
          </w:p>
          <w:p w:rsidR="00835730" w:rsidRPr="00874F95" w:rsidRDefault="00835730" w:rsidP="00517A83">
            <w:pPr>
              <w:pStyle w:val="TableText"/>
              <w:rPr>
                <w:lang w:val="pt-BR"/>
              </w:rPr>
            </w:pPr>
            <w:r w:rsidRPr="00874F95">
              <w:rPr>
                <w:lang w:val="pt-BR"/>
              </w:rPr>
              <w:t>Synonym:</w:t>
            </w:r>
            <w:r w:rsidRPr="00F94C7B">
              <w:rPr>
                <w:i/>
                <w:lang w:val="pt-BR"/>
              </w:rPr>
              <w:t xml:space="preserve"> Rhizopus nigricans </w:t>
            </w:r>
            <w:r w:rsidRPr="00874F95">
              <w:rPr>
                <w:lang w:val="pt-BR"/>
              </w:rPr>
              <w:t>Ehrenb.</w:t>
            </w:r>
          </w:p>
          <w:p w:rsidR="00835730" w:rsidRPr="00874F95" w:rsidRDefault="00835730" w:rsidP="00517A83">
            <w:pPr>
              <w:pStyle w:val="TableText"/>
              <w:rPr>
                <w:lang w:val="pt-BR"/>
              </w:rPr>
            </w:pPr>
            <w:r w:rsidRPr="00874F95">
              <w:rPr>
                <w:lang w:val="pt-BR"/>
              </w:rPr>
              <w:t>[Mucorales: Rhizopodaceae]</w:t>
            </w:r>
          </w:p>
          <w:p w:rsidR="00835730" w:rsidRPr="00F94C7B" w:rsidRDefault="00835730" w:rsidP="00517A83">
            <w:pPr>
              <w:pStyle w:val="TableText"/>
              <w:rPr>
                <w:i/>
                <w:highlight w:val="yellow"/>
                <w:lang w:val="pt-BR"/>
              </w:rPr>
            </w:pPr>
            <w:r>
              <w:rPr>
                <w:lang w:val="pt-BR"/>
              </w:rPr>
              <w:t>F</w:t>
            </w:r>
            <w:r w:rsidRPr="00874F95">
              <w:rPr>
                <w:lang w:val="pt-BR"/>
              </w:rPr>
              <w:t>ruit rot</w:t>
            </w:r>
          </w:p>
        </w:tc>
        <w:tc>
          <w:tcPr>
            <w:tcW w:w="2001" w:type="dxa"/>
            <w:shd w:val="clear" w:color="auto" w:fill="auto"/>
          </w:tcPr>
          <w:p w:rsidR="00835730" w:rsidRPr="00F94C7B" w:rsidRDefault="00835730" w:rsidP="002200A4">
            <w:pPr>
              <w:pStyle w:val="TableText"/>
            </w:pPr>
            <w:r w:rsidRPr="00F94C7B">
              <w:t xml:space="preserve">Yes </w:t>
            </w:r>
            <w:r>
              <w:rPr>
                <w:noProof/>
              </w:rPr>
              <w:t>(Kim &amp; Koo 2009; QIA 2015b)</w:t>
            </w:r>
          </w:p>
        </w:tc>
        <w:tc>
          <w:tcPr>
            <w:tcW w:w="2000" w:type="dxa"/>
            <w:shd w:val="clear" w:color="auto" w:fill="auto"/>
          </w:tcPr>
          <w:p w:rsidR="00835730" w:rsidRPr="00F94C7B" w:rsidRDefault="00835730" w:rsidP="002200A4">
            <w:pPr>
              <w:pStyle w:val="TableText"/>
            </w:pPr>
            <w:r w:rsidRPr="00F94C7B">
              <w:t xml:space="preserve">Yes. NSW, NT, Qld, Vic., WA </w:t>
            </w:r>
            <w:r>
              <w:rPr>
                <w:noProof/>
              </w:rPr>
              <w:t>(Plant Health Australia 2001)</w:t>
            </w:r>
            <w:r w:rsidRPr="00F94C7B">
              <w:t>.</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No</w:t>
            </w:r>
          </w:p>
        </w:tc>
      </w:tr>
      <w:tr w:rsidR="00835730" w:rsidRPr="00F94C7B" w:rsidTr="000E20AC">
        <w:trPr>
          <w:cantSplit/>
          <w:jc w:val="center"/>
        </w:trPr>
        <w:tc>
          <w:tcPr>
            <w:tcW w:w="2001" w:type="dxa"/>
            <w:shd w:val="clear" w:color="auto" w:fill="auto"/>
          </w:tcPr>
          <w:p w:rsidR="00835730" w:rsidRPr="00874F95" w:rsidRDefault="00835730" w:rsidP="00517A83">
            <w:pPr>
              <w:pStyle w:val="TableText"/>
              <w:rPr>
                <w:lang w:val="pt-BR"/>
              </w:rPr>
            </w:pPr>
            <w:r w:rsidRPr="00F94C7B">
              <w:rPr>
                <w:i/>
                <w:lang w:val="pt-BR"/>
              </w:rPr>
              <w:t xml:space="preserve">Sclerotinia sclerotiorum </w:t>
            </w:r>
            <w:r w:rsidRPr="00874F95">
              <w:rPr>
                <w:lang w:val="pt-BR"/>
              </w:rPr>
              <w:t>(Lib.) de Bary</w:t>
            </w:r>
          </w:p>
          <w:p w:rsidR="00835730" w:rsidRPr="00874F95" w:rsidRDefault="00835730" w:rsidP="00517A83">
            <w:pPr>
              <w:pStyle w:val="TableText"/>
              <w:rPr>
                <w:lang w:val="pt-BR"/>
              </w:rPr>
            </w:pPr>
            <w:r w:rsidRPr="00874F95">
              <w:rPr>
                <w:lang w:val="pt-BR"/>
              </w:rPr>
              <w:t>[Helotiales: Sclerotiniaceae]</w:t>
            </w:r>
          </w:p>
          <w:p w:rsidR="00835730" w:rsidRPr="00F94C7B" w:rsidRDefault="00835730" w:rsidP="00517A83">
            <w:pPr>
              <w:pStyle w:val="TableText"/>
              <w:rPr>
                <w:i/>
                <w:highlight w:val="yellow"/>
                <w:lang w:val="pt-BR"/>
              </w:rPr>
            </w:pPr>
            <w:r>
              <w:rPr>
                <w:lang w:val="pt-BR"/>
              </w:rPr>
              <w:t>S</w:t>
            </w:r>
            <w:r w:rsidRPr="00874F95">
              <w:rPr>
                <w:lang w:val="pt-BR"/>
              </w:rPr>
              <w:t>clerotinia rot</w:t>
            </w:r>
          </w:p>
        </w:tc>
        <w:tc>
          <w:tcPr>
            <w:tcW w:w="2001" w:type="dxa"/>
            <w:shd w:val="clear" w:color="auto" w:fill="auto"/>
          </w:tcPr>
          <w:p w:rsidR="00835730" w:rsidRPr="00F94C7B" w:rsidRDefault="00835730" w:rsidP="002200A4">
            <w:pPr>
              <w:pStyle w:val="TableText"/>
            </w:pPr>
            <w:r w:rsidRPr="00F94C7B">
              <w:t xml:space="preserve">Yes </w:t>
            </w:r>
            <w:r>
              <w:rPr>
                <w:noProof/>
              </w:rPr>
              <w:t>(Kim &amp; Koo 2009; QIA 2015a)</w:t>
            </w:r>
          </w:p>
        </w:tc>
        <w:tc>
          <w:tcPr>
            <w:tcW w:w="2000" w:type="dxa"/>
            <w:shd w:val="clear" w:color="auto" w:fill="auto"/>
          </w:tcPr>
          <w:p w:rsidR="00835730" w:rsidRPr="00F94C7B" w:rsidRDefault="00835730" w:rsidP="002200A4">
            <w:pPr>
              <w:pStyle w:val="TableText"/>
            </w:pPr>
            <w:r w:rsidRPr="00F94C7B">
              <w:t xml:space="preserve">Yes. ACT, NSW, Qld, SA, Tas., Vic., WA </w:t>
            </w:r>
            <w:r>
              <w:rPr>
                <w:noProof/>
              </w:rPr>
              <w:t>(Plant Health Australia 2001)</w:t>
            </w:r>
            <w:r w:rsidRPr="00F94C7B">
              <w:t>.</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No</w:t>
            </w:r>
          </w:p>
        </w:tc>
      </w:tr>
      <w:tr w:rsidR="00835730" w:rsidRPr="00F94C7B" w:rsidTr="000E20AC">
        <w:trPr>
          <w:trHeight w:val="7660"/>
          <w:jc w:val="center"/>
        </w:trPr>
        <w:tc>
          <w:tcPr>
            <w:tcW w:w="2001" w:type="dxa"/>
            <w:shd w:val="clear" w:color="auto" w:fill="auto"/>
          </w:tcPr>
          <w:p w:rsidR="00835730" w:rsidRPr="00874F95" w:rsidRDefault="00835730" w:rsidP="00517A83">
            <w:pPr>
              <w:pStyle w:val="TableText"/>
              <w:rPr>
                <w:lang w:val="pt-BR"/>
              </w:rPr>
            </w:pPr>
            <w:r w:rsidRPr="00F94C7B">
              <w:rPr>
                <w:i/>
                <w:lang w:val="pt-BR"/>
              </w:rPr>
              <w:lastRenderedPageBreak/>
              <w:t xml:space="preserve">Septoria fragariae </w:t>
            </w:r>
            <w:r w:rsidRPr="00874F95">
              <w:rPr>
                <w:lang w:val="pt-BR"/>
              </w:rPr>
              <w:t>Desm.</w:t>
            </w:r>
          </w:p>
          <w:p w:rsidR="00835730" w:rsidRPr="00874F95" w:rsidRDefault="00835730" w:rsidP="00517A83">
            <w:pPr>
              <w:pStyle w:val="TableText"/>
              <w:rPr>
                <w:lang w:val="pt-BR"/>
              </w:rPr>
            </w:pPr>
            <w:r w:rsidRPr="00874F95">
              <w:rPr>
                <w:lang w:val="pt-BR"/>
              </w:rPr>
              <w:t>[Capnodiales: Mycosphaerellaceae]</w:t>
            </w:r>
          </w:p>
          <w:p w:rsidR="00835730" w:rsidRPr="00F94C7B" w:rsidRDefault="00835730" w:rsidP="00517A83">
            <w:pPr>
              <w:pStyle w:val="TableText"/>
              <w:rPr>
                <w:i/>
                <w:highlight w:val="yellow"/>
                <w:lang w:val="pt-BR"/>
              </w:rPr>
            </w:pPr>
            <w:r>
              <w:rPr>
                <w:lang w:val="pt-BR"/>
              </w:rPr>
              <w:t>L</w:t>
            </w:r>
            <w:r w:rsidRPr="00874F95">
              <w:rPr>
                <w:lang w:val="pt-BR"/>
              </w:rPr>
              <w:t>eaf spot</w:t>
            </w:r>
          </w:p>
        </w:tc>
        <w:tc>
          <w:tcPr>
            <w:tcW w:w="2001" w:type="dxa"/>
            <w:vMerge w:val="restart"/>
            <w:shd w:val="clear" w:color="auto" w:fill="auto"/>
          </w:tcPr>
          <w:p w:rsidR="00835730" w:rsidRPr="00F94C7B" w:rsidRDefault="00835730" w:rsidP="002200A4">
            <w:pPr>
              <w:pStyle w:val="TableText"/>
            </w:pPr>
            <w:r w:rsidRPr="00F94C7B">
              <w:t xml:space="preserve">Yes </w:t>
            </w:r>
            <w:r>
              <w:rPr>
                <w:noProof/>
              </w:rPr>
              <w:t>(Kim &amp; Koo 2009; QIA 2015b)</w:t>
            </w:r>
          </w:p>
        </w:tc>
        <w:tc>
          <w:tcPr>
            <w:tcW w:w="2000" w:type="dxa"/>
            <w:vMerge w:val="restart"/>
            <w:shd w:val="clear" w:color="auto" w:fill="auto"/>
          </w:tcPr>
          <w:p w:rsidR="00835730" w:rsidRPr="00F94C7B" w:rsidRDefault="00835730" w:rsidP="002200A4">
            <w:pPr>
              <w:pStyle w:val="TableText"/>
            </w:pPr>
            <w:r>
              <w:rPr>
                <w:szCs w:val="18"/>
              </w:rPr>
              <w:t>No</w:t>
            </w:r>
            <w:r w:rsidRPr="00FF5F79">
              <w:rPr>
                <w:szCs w:val="18"/>
              </w:rPr>
              <w:t xml:space="preserve">. </w:t>
            </w:r>
            <w:r>
              <w:rPr>
                <w:rFonts w:cs="Helvetica"/>
                <w:color w:val="000000"/>
                <w:szCs w:val="18"/>
                <w:lang w:val="en"/>
              </w:rPr>
              <w:t>Previous</w:t>
            </w:r>
            <w:r w:rsidRPr="00FF5F79">
              <w:rPr>
                <w:rFonts w:cs="Helvetica"/>
                <w:color w:val="000000"/>
                <w:szCs w:val="18"/>
                <w:lang w:val="en"/>
              </w:rPr>
              <w:t xml:space="preserve"> records unreliable </w:t>
            </w:r>
            <w:r>
              <w:rPr>
                <w:rFonts w:cs="Helvetica"/>
                <w:noProof/>
                <w:color w:val="000000"/>
                <w:szCs w:val="18"/>
                <w:lang w:val="en"/>
              </w:rPr>
              <w:t>(IPPC 2016b)</w:t>
            </w:r>
          </w:p>
        </w:tc>
        <w:tc>
          <w:tcPr>
            <w:tcW w:w="2000" w:type="dxa"/>
            <w:vMerge w:val="restart"/>
            <w:shd w:val="clear" w:color="auto" w:fill="auto"/>
          </w:tcPr>
          <w:p w:rsidR="00835730" w:rsidRPr="00F8003E" w:rsidRDefault="00835730" w:rsidP="00517A83">
            <w:pPr>
              <w:pStyle w:val="TableText"/>
              <w:rPr>
                <w:rFonts w:cs="Helvetica"/>
                <w:szCs w:val="18"/>
                <w:lang w:val="en"/>
              </w:rPr>
            </w:pPr>
            <w:r w:rsidRPr="00F8003E">
              <w:rPr>
                <w:rFonts w:cs="Helvetica"/>
                <w:szCs w:val="18"/>
                <w:lang w:val="en"/>
              </w:rPr>
              <w:t xml:space="preserve">Not certain if it affects calyx. </w:t>
            </w:r>
            <w:r w:rsidRPr="004D4646">
              <w:rPr>
                <w:rFonts w:cs="Helvetica"/>
                <w:i/>
                <w:szCs w:val="18"/>
                <w:lang w:val="en"/>
              </w:rPr>
              <w:t>Septoria fragariae</w:t>
            </w:r>
            <w:r w:rsidRPr="00F8003E">
              <w:rPr>
                <w:rFonts w:cs="Helvetica"/>
                <w:szCs w:val="18"/>
                <w:lang w:val="en"/>
              </w:rPr>
              <w:t xml:space="preserve"> affects strawberry leaves, causing brown spots with purplish margin on the leaves </w:t>
            </w:r>
            <w:r>
              <w:rPr>
                <w:rFonts w:cs="Helvetica"/>
                <w:noProof/>
                <w:szCs w:val="18"/>
                <w:lang w:val="en"/>
              </w:rPr>
              <w:t>(Garrido et al. 2011; Sesan 2006)</w:t>
            </w:r>
            <w:r>
              <w:rPr>
                <w:rFonts w:cs="Helvetica"/>
                <w:szCs w:val="18"/>
                <w:lang w:val="en"/>
              </w:rPr>
              <w:t>. Without providing any evidence,</w:t>
            </w:r>
            <w:r w:rsidRPr="00F8003E">
              <w:rPr>
                <w:rFonts w:cs="Helvetica"/>
                <w:szCs w:val="18"/>
                <w:lang w:val="en"/>
              </w:rPr>
              <w:t xml:space="preserve"> </w:t>
            </w:r>
            <w:r>
              <w:rPr>
                <w:rFonts w:cs="Helvetica"/>
                <w:noProof/>
                <w:szCs w:val="18"/>
                <w:lang w:val="en"/>
              </w:rPr>
              <w:t>Maas (1984, 1998)</w:t>
            </w:r>
            <w:r>
              <w:rPr>
                <w:rFonts w:cs="Helvetica"/>
                <w:szCs w:val="18"/>
                <w:lang w:val="en"/>
              </w:rPr>
              <w:t xml:space="preserve"> </w:t>
            </w:r>
            <w:r w:rsidRPr="00F8003E">
              <w:rPr>
                <w:rFonts w:cs="Helvetica"/>
                <w:szCs w:val="18"/>
                <w:lang w:val="en"/>
              </w:rPr>
              <w:t>claimed that this species may affect sepals (calyx). No records of this fungus affecting calyx have been found.</w:t>
            </w:r>
          </w:p>
          <w:p w:rsidR="00835730" w:rsidRPr="004D4646" w:rsidRDefault="00835730" w:rsidP="00517A83">
            <w:pPr>
              <w:pStyle w:val="TableText"/>
              <w:rPr>
                <w:rFonts w:cs="Helvetica"/>
                <w:i/>
                <w:szCs w:val="18"/>
                <w:lang w:val="en"/>
              </w:rPr>
            </w:pPr>
            <w:r w:rsidRPr="00F8003E">
              <w:rPr>
                <w:rFonts w:cs="Helvetica"/>
                <w:szCs w:val="18"/>
                <w:lang w:val="en"/>
              </w:rPr>
              <w:t>Septoria hard rot, a disease of strawberry fruit, produce</w:t>
            </w:r>
            <w:r>
              <w:rPr>
                <w:rFonts w:cs="Helvetica"/>
                <w:szCs w:val="18"/>
                <w:lang w:val="en"/>
              </w:rPr>
              <w:t>s</w:t>
            </w:r>
            <w:r w:rsidRPr="00F8003E">
              <w:rPr>
                <w:rFonts w:cs="Helvetica"/>
                <w:szCs w:val="18"/>
                <w:lang w:val="en"/>
              </w:rPr>
              <w:t xml:space="preserve"> hard brown sunken areas on green immature fruits </w:t>
            </w:r>
            <w:r>
              <w:rPr>
                <w:rFonts w:cs="Helvetica"/>
                <w:noProof/>
                <w:szCs w:val="18"/>
                <w:lang w:val="en"/>
              </w:rPr>
              <w:t>(Maas 1984, 1998)</w:t>
            </w:r>
            <w:r w:rsidRPr="00F8003E">
              <w:rPr>
                <w:rFonts w:cs="Helvetica"/>
                <w:szCs w:val="18"/>
                <w:lang w:val="en"/>
              </w:rPr>
              <w:t>, is caused by a different fungus</w:t>
            </w:r>
            <w:r>
              <w:rPr>
                <w:rFonts w:cs="Helvetica"/>
                <w:szCs w:val="18"/>
                <w:lang w:val="en"/>
              </w:rPr>
              <w:t xml:space="preserve"> species,</w:t>
            </w:r>
            <w:r w:rsidRPr="00F8003E">
              <w:rPr>
                <w:rFonts w:cs="Helvetica"/>
                <w:szCs w:val="18"/>
                <w:lang w:val="en"/>
              </w:rPr>
              <w:t xml:space="preserve"> </w:t>
            </w:r>
            <w:r w:rsidRPr="004D4646">
              <w:rPr>
                <w:rFonts w:cs="Helvetica"/>
                <w:i/>
                <w:szCs w:val="18"/>
                <w:lang w:val="en"/>
              </w:rPr>
              <w:t>Septogloeum fragariae.</w:t>
            </w:r>
          </w:p>
          <w:p w:rsidR="00835730" w:rsidRPr="007171F1" w:rsidRDefault="00835730" w:rsidP="002200A4">
            <w:pPr>
              <w:pStyle w:val="TableText"/>
              <w:rPr>
                <w:szCs w:val="18"/>
              </w:rPr>
            </w:pPr>
            <w:r>
              <w:rPr>
                <w:rFonts w:cs="Helvetica"/>
                <w:noProof/>
                <w:szCs w:val="18"/>
                <w:lang w:val="en"/>
              </w:rPr>
              <w:t>Maas (1984, 1998)</w:t>
            </w:r>
            <w:r w:rsidRPr="00F8003E">
              <w:rPr>
                <w:rFonts w:cs="Helvetica"/>
                <w:szCs w:val="18"/>
                <w:lang w:val="en"/>
              </w:rPr>
              <w:t xml:space="preserve">considered </w:t>
            </w:r>
            <w:r w:rsidRPr="004D4646">
              <w:rPr>
                <w:rFonts w:cs="Helvetica"/>
                <w:i/>
                <w:szCs w:val="18"/>
                <w:lang w:val="en"/>
              </w:rPr>
              <w:t>Septogloeum fragariae</w:t>
            </w:r>
            <w:r w:rsidRPr="00F8003E">
              <w:rPr>
                <w:rFonts w:cs="Helvetica"/>
                <w:szCs w:val="18"/>
                <w:lang w:val="en"/>
              </w:rPr>
              <w:t xml:space="preserve"> a </w:t>
            </w:r>
            <w:r>
              <w:rPr>
                <w:rFonts w:cs="Helvetica"/>
                <w:szCs w:val="18"/>
                <w:lang w:val="en"/>
              </w:rPr>
              <w:t xml:space="preserve">synonym of </w:t>
            </w:r>
            <w:r w:rsidRPr="004D4646">
              <w:rPr>
                <w:rFonts w:cs="Helvetica"/>
                <w:i/>
                <w:szCs w:val="18"/>
                <w:lang w:val="en"/>
              </w:rPr>
              <w:t>Septoria fragariae</w:t>
            </w:r>
            <w:r>
              <w:rPr>
                <w:rFonts w:cs="Helvetica"/>
                <w:szCs w:val="18"/>
                <w:lang w:val="en"/>
              </w:rPr>
              <w:t xml:space="preserve">. </w:t>
            </w:r>
            <w:r w:rsidRPr="00F8003E">
              <w:rPr>
                <w:rFonts w:cs="Helvetica"/>
                <w:szCs w:val="18"/>
                <w:lang w:val="en"/>
              </w:rPr>
              <w:t>However, the l</w:t>
            </w:r>
            <w:r>
              <w:rPr>
                <w:rFonts w:cs="Helvetica"/>
                <w:szCs w:val="18"/>
                <w:lang w:val="en"/>
              </w:rPr>
              <w:t xml:space="preserve">iterature </w:t>
            </w:r>
            <w:r>
              <w:rPr>
                <w:rFonts w:cs="Helvetica"/>
                <w:noProof/>
                <w:szCs w:val="18"/>
                <w:lang w:val="en"/>
              </w:rPr>
              <w:t>(Garrido et al. 2011; Sesan 2006)</w:t>
            </w:r>
            <w:r w:rsidRPr="00F8003E">
              <w:rPr>
                <w:rFonts w:cs="Helvetica"/>
                <w:szCs w:val="18"/>
                <w:lang w:val="en"/>
              </w:rPr>
              <w:t xml:space="preserve"> and funga</w:t>
            </w:r>
            <w:r>
              <w:rPr>
                <w:rFonts w:cs="Helvetica"/>
                <w:szCs w:val="18"/>
                <w:lang w:val="en"/>
              </w:rPr>
              <w:t xml:space="preserve">l </w:t>
            </w:r>
            <w:r>
              <w:rPr>
                <w:rFonts w:cs="Helvetica"/>
                <w:szCs w:val="18"/>
                <w:lang w:val="en"/>
              </w:rPr>
              <w:lastRenderedPageBreak/>
              <w:t xml:space="preserve">databases </w:t>
            </w:r>
            <w:r>
              <w:rPr>
                <w:rFonts w:cs="Helvetica"/>
                <w:noProof/>
                <w:szCs w:val="18"/>
                <w:lang w:val="en"/>
              </w:rPr>
              <w:t>(Farr &amp; Rossman 2016; Mycobank 2016)</w:t>
            </w:r>
            <w:r w:rsidRPr="00F8003E">
              <w:rPr>
                <w:rFonts w:cs="Helvetica"/>
                <w:szCs w:val="18"/>
                <w:lang w:val="en"/>
              </w:rPr>
              <w:t xml:space="preserve"> </w:t>
            </w:r>
            <w:r>
              <w:rPr>
                <w:rFonts w:cs="Helvetica"/>
                <w:noProof/>
                <w:szCs w:val="18"/>
                <w:lang w:val="en"/>
              </w:rPr>
              <w:t>(Royal Botanic Gardens Kew, Landcare Research NZ &amp; Chinese Academy of Science 2015)</w:t>
            </w:r>
            <w:r w:rsidRPr="00F8003E">
              <w:rPr>
                <w:rFonts w:cs="Helvetica"/>
                <w:szCs w:val="18"/>
                <w:lang w:val="en"/>
              </w:rPr>
              <w:t xml:space="preserve"> confirmed </w:t>
            </w:r>
            <w:r w:rsidRPr="004D4646">
              <w:rPr>
                <w:rFonts w:cs="Helvetica"/>
                <w:i/>
                <w:szCs w:val="18"/>
                <w:lang w:val="en"/>
              </w:rPr>
              <w:t>Septoria fragariae</w:t>
            </w:r>
            <w:r>
              <w:rPr>
                <w:rFonts w:cs="Helvetica"/>
                <w:szCs w:val="18"/>
                <w:lang w:val="en"/>
              </w:rPr>
              <w:t xml:space="preserve"> and </w:t>
            </w:r>
            <w:r w:rsidRPr="004D4646">
              <w:rPr>
                <w:rFonts w:cs="Helvetica"/>
                <w:i/>
                <w:szCs w:val="18"/>
                <w:lang w:val="en"/>
              </w:rPr>
              <w:t>Septogloeum fragariae</w:t>
            </w:r>
            <w:r>
              <w:rPr>
                <w:rFonts w:cs="Helvetica"/>
                <w:szCs w:val="18"/>
                <w:lang w:val="en"/>
              </w:rPr>
              <w:t xml:space="preserve"> </w:t>
            </w:r>
            <w:r w:rsidRPr="00F8003E">
              <w:rPr>
                <w:rFonts w:cs="Helvetica"/>
                <w:szCs w:val="18"/>
                <w:lang w:val="en"/>
              </w:rPr>
              <w:t>are two different species.</w:t>
            </w:r>
            <w:r>
              <w:rPr>
                <w:szCs w:val="18"/>
              </w:rPr>
              <w:t xml:space="preserve"> </w:t>
            </w:r>
          </w:p>
        </w:tc>
        <w:tc>
          <w:tcPr>
            <w:tcW w:w="2000" w:type="dxa"/>
            <w:vMerge w:val="restart"/>
            <w:shd w:val="clear" w:color="auto" w:fill="auto"/>
          </w:tcPr>
          <w:p w:rsidR="00835730" w:rsidRPr="00F94C7B" w:rsidRDefault="00835730" w:rsidP="002200A4">
            <w:pPr>
              <w:pStyle w:val="TableText"/>
            </w:pPr>
            <w:r w:rsidRPr="00FF5F79">
              <w:rPr>
                <w:szCs w:val="18"/>
                <w:lang w:eastAsia="en-AU"/>
              </w:rPr>
              <w:lastRenderedPageBreak/>
              <w:t xml:space="preserve">Yes. The host (strawberry) is widespread in Australia. This species is present in areas which are temperate, subtropical and tropical. These conditions are also widespread in Australia. </w:t>
            </w:r>
            <w:r w:rsidRPr="00FF5F79">
              <w:rPr>
                <w:i/>
                <w:szCs w:val="18"/>
                <w:lang w:eastAsia="en-AU"/>
              </w:rPr>
              <w:t>Septoria</w:t>
            </w:r>
            <w:r w:rsidRPr="00FF5F79">
              <w:rPr>
                <w:szCs w:val="18"/>
                <w:lang w:eastAsia="en-AU"/>
              </w:rPr>
              <w:t xml:space="preserve"> spp. spread</w:t>
            </w:r>
            <w:r>
              <w:rPr>
                <w:szCs w:val="18"/>
                <w:lang w:eastAsia="en-AU"/>
              </w:rPr>
              <w:t>s</w:t>
            </w:r>
            <w:r w:rsidRPr="00FF5F79">
              <w:rPr>
                <w:szCs w:val="18"/>
                <w:lang w:eastAsia="en-AU"/>
              </w:rPr>
              <w:t xml:space="preserve"> through rain splash and wind dispersal </w:t>
            </w:r>
            <w:r>
              <w:rPr>
                <w:noProof/>
                <w:szCs w:val="18"/>
                <w:lang w:eastAsia="en-AU"/>
              </w:rPr>
              <w:t>(Forest Health Protection 2011)</w:t>
            </w:r>
            <w:r w:rsidRPr="00FF5F79">
              <w:rPr>
                <w:szCs w:val="18"/>
                <w:lang w:eastAsia="en-AU"/>
              </w:rPr>
              <w:t>.</w:t>
            </w:r>
          </w:p>
        </w:tc>
        <w:tc>
          <w:tcPr>
            <w:tcW w:w="2000" w:type="dxa"/>
            <w:vMerge w:val="restart"/>
            <w:shd w:val="clear" w:color="auto" w:fill="auto"/>
          </w:tcPr>
          <w:p w:rsidR="00835730" w:rsidRPr="00F94C7B" w:rsidRDefault="00835730" w:rsidP="002200A4">
            <w:pPr>
              <w:pStyle w:val="TableText"/>
            </w:pPr>
            <w:r w:rsidRPr="00FF5F79">
              <w:rPr>
                <w:i/>
                <w:lang w:val="en"/>
              </w:rPr>
              <w:t>S</w:t>
            </w:r>
            <w:r>
              <w:rPr>
                <w:i/>
                <w:lang w:val="en"/>
              </w:rPr>
              <w:t>eptoria</w:t>
            </w:r>
            <w:r w:rsidRPr="00FF5F79">
              <w:rPr>
                <w:i/>
                <w:lang w:val="en"/>
              </w:rPr>
              <w:t xml:space="preserve"> fragariae </w:t>
            </w:r>
            <w:r w:rsidRPr="00FF5F79">
              <w:rPr>
                <w:lang w:val="en"/>
              </w:rPr>
              <w:t xml:space="preserve">is reported as a minor pest, </w:t>
            </w:r>
            <w:r w:rsidRPr="00FF5F79">
              <w:t>occu</w:t>
            </w:r>
            <w:r>
              <w:t>r</w:t>
            </w:r>
            <w:r w:rsidRPr="00FF5F79">
              <w:t>r</w:t>
            </w:r>
            <w:r>
              <w:t>ing</w:t>
            </w:r>
            <w:r w:rsidRPr="00FF5F79">
              <w:t xml:space="preserve"> occasionally, </w:t>
            </w:r>
            <w:r w:rsidRPr="00FF5F79">
              <w:rPr>
                <w:lang w:val="en"/>
              </w:rPr>
              <w:t xml:space="preserve">and </w:t>
            </w:r>
            <w:r>
              <w:rPr>
                <w:lang w:val="en"/>
              </w:rPr>
              <w:t xml:space="preserve">with no major economic consequences </w:t>
            </w:r>
            <w:r>
              <w:rPr>
                <w:noProof/>
                <w:lang w:val="en"/>
              </w:rPr>
              <w:t>(Garrido et al. 2011; Maas 1984, 1998)</w:t>
            </w:r>
            <w:r w:rsidRPr="00FF5F79">
              <w:t>. No economic losses or consequences have been reported thus far anywhere in this species’ recorded range</w:t>
            </w:r>
            <w:r>
              <w:t xml:space="preserve"> including Spain and the United States </w:t>
            </w:r>
            <w:r>
              <w:rPr>
                <w:noProof/>
              </w:rPr>
              <w:t>(Garrido et al. 2011; Sesan 2006)</w:t>
            </w:r>
            <w:r w:rsidRPr="00FF5F79">
              <w:t>.</w:t>
            </w:r>
            <w:r>
              <w:t xml:space="preserve"> </w:t>
            </w:r>
          </w:p>
        </w:tc>
        <w:tc>
          <w:tcPr>
            <w:tcW w:w="2000" w:type="dxa"/>
            <w:vMerge w:val="restart"/>
            <w:shd w:val="clear" w:color="auto" w:fill="auto"/>
          </w:tcPr>
          <w:p w:rsidR="00835730" w:rsidRPr="00F94C7B" w:rsidRDefault="00835730" w:rsidP="00517A83">
            <w:pPr>
              <w:pStyle w:val="TableText"/>
            </w:pPr>
            <w:r w:rsidRPr="00F94C7B">
              <w:t>No</w:t>
            </w:r>
          </w:p>
        </w:tc>
      </w:tr>
      <w:tr w:rsidR="00835730" w:rsidRPr="00F94C7B" w:rsidTr="000E20AC">
        <w:trPr>
          <w:cantSplit/>
          <w:jc w:val="center"/>
        </w:trPr>
        <w:tc>
          <w:tcPr>
            <w:tcW w:w="2001" w:type="dxa"/>
            <w:shd w:val="clear" w:color="auto" w:fill="auto"/>
          </w:tcPr>
          <w:p w:rsidR="00835730" w:rsidRPr="00874F95" w:rsidRDefault="00835730" w:rsidP="00517A83">
            <w:pPr>
              <w:pStyle w:val="TableText"/>
              <w:rPr>
                <w:lang w:val="pt-BR"/>
              </w:rPr>
            </w:pPr>
            <w:r w:rsidRPr="00F94C7B">
              <w:rPr>
                <w:i/>
                <w:lang w:val="pt-BR"/>
              </w:rPr>
              <w:lastRenderedPageBreak/>
              <w:t xml:space="preserve">Septoria fragariae </w:t>
            </w:r>
            <w:r w:rsidRPr="00874F95">
              <w:rPr>
                <w:lang w:val="pt-BR"/>
              </w:rPr>
              <w:t>Desm.</w:t>
            </w:r>
          </w:p>
          <w:p w:rsidR="00835730" w:rsidRPr="00874F95" w:rsidRDefault="00835730" w:rsidP="00517A83">
            <w:pPr>
              <w:pStyle w:val="TableText"/>
              <w:rPr>
                <w:lang w:val="pt-BR"/>
              </w:rPr>
            </w:pPr>
            <w:r w:rsidRPr="00874F95">
              <w:rPr>
                <w:lang w:val="pt-BR"/>
              </w:rPr>
              <w:t>[Capnodiales: Mycosphaerellaceae]</w:t>
            </w:r>
          </w:p>
          <w:p w:rsidR="00835730" w:rsidRDefault="00835730" w:rsidP="00517A83">
            <w:pPr>
              <w:pStyle w:val="TableText"/>
              <w:rPr>
                <w:lang w:val="pt-BR"/>
              </w:rPr>
            </w:pPr>
            <w:r>
              <w:rPr>
                <w:lang w:val="pt-BR"/>
              </w:rPr>
              <w:t>L</w:t>
            </w:r>
            <w:r w:rsidRPr="00874F95">
              <w:rPr>
                <w:lang w:val="pt-BR"/>
              </w:rPr>
              <w:t>eaf spot</w:t>
            </w:r>
          </w:p>
          <w:p w:rsidR="00835730" w:rsidRPr="003B5070" w:rsidRDefault="00835730" w:rsidP="00517A83">
            <w:pPr>
              <w:pStyle w:val="TableText"/>
              <w:rPr>
                <w:lang w:val="pt-BR"/>
              </w:rPr>
            </w:pPr>
            <w:r>
              <w:rPr>
                <w:lang w:val="pt-BR"/>
              </w:rPr>
              <w:t>(continued)</w:t>
            </w:r>
          </w:p>
        </w:tc>
        <w:tc>
          <w:tcPr>
            <w:tcW w:w="2001" w:type="dxa"/>
            <w:vMerge/>
            <w:shd w:val="clear" w:color="auto" w:fill="auto"/>
          </w:tcPr>
          <w:p w:rsidR="00835730" w:rsidRPr="00F94C7B" w:rsidRDefault="00835730" w:rsidP="00517A83">
            <w:pPr>
              <w:pStyle w:val="TableText"/>
            </w:pPr>
          </w:p>
        </w:tc>
        <w:tc>
          <w:tcPr>
            <w:tcW w:w="2000" w:type="dxa"/>
            <w:vMerge/>
            <w:shd w:val="clear" w:color="auto" w:fill="auto"/>
          </w:tcPr>
          <w:p w:rsidR="00835730" w:rsidRPr="00FF5F79" w:rsidDel="009F7BFF" w:rsidRDefault="00835730" w:rsidP="00517A83">
            <w:pPr>
              <w:pStyle w:val="TableText"/>
              <w:rPr>
                <w:szCs w:val="18"/>
              </w:rPr>
            </w:pPr>
          </w:p>
        </w:tc>
        <w:tc>
          <w:tcPr>
            <w:tcW w:w="2000" w:type="dxa"/>
            <w:vMerge/>
            <w:shd w:val="clear" w:color="auto" w:fill="auto"/>
          </w:tcPr>
          <w:p w:rsidR="00835730" w:rsidRPr="00F8003E" w:rsidRDefault="00835730" w:rsidP="00517A83">
            <w:pPr>
              <w:pStyle w:val="TableText"/>
              <w:rPr>
                <w:rFonts w:cs="Helvetica"/>
                <w:szCs w:val="18"/>
                <w:lang w:val="en"/>
              </w:rPr>
            </w:pPr>
          </w:p>
        </w:tc>
        <w:tc>
          <w:tcPr>
            <w:tcW w:w="2000" w:type="dxa"/>
            <w:vMerge/>
            <w:shd w:val="clear" w:color="auto" w:fill="auto"/>
          </w:tcPr>
          <w:p w:rsidR="00835730" w:rsidRPr="00FF5F79" w:rsidRDefault="00835730" w:rsidP="00517A83">
            <w:pPr>
              <w:tabs>
                <w:tab w:val="left" w:pos="6716"/>
              </w:tabs>
              <w:rPr>
                <w:sz w:val="18"/>
                <w:szCs w:val="18"/>
                <w:lang w:eastAsia="en-AU"/>
              </w:rPr>
            </w:pPr>
          </w:p>
        </w:tc>
        <w:tc>
          <w:tcPr>
            <w:tcW w:w="2000" w:type="dxa"/>
            <w:vMerge/>
            <w:shd w:val="clear" w:color="auto" w:fill="auto"/>
          </w:tcPr>
          <w:p w:rsidR="00835730" w:rsidRPr="00FF5F79" w:rsidRDefault="00835730" w:rsidP="00517A83">
            <w:pPr>
              <w:tabs>
                <w:tab w:val="left" w:pos="6716"/>
              </w:tabs>
              <w:rPr>
                <w:rFonts w:cs="Helvetica"/>
                <w:i/>
                <w:sz w:val="18"/>
                <w:szCs w:val="18"/>
                <w:lang w:val="en"/>
              </w:rPr>
            </w:pPr>
          </w:p>
        </w:tc>
        <w:tc>
          <w:tcPr>
            <w:tcW w:w="2000" w:type="dxa"/>
            <w:vMerge/>
            <w:shd w:val="clear" w:color="auto" w:fill="auto"/>
          </w:tcPr>
          <w:p w:rsidR="00835730" w:rsidRPr="00F94C7B" w:rsidRDefault="00835730" w:rsidP="00517A83">
            <w:pPr>
              <w:pStyle w:val="TableText"/>
            </w:pPr>
          </w:p>
        </w:tc>
      </w:tr>
      <w:tr w:rsidR="00835730" w:rsidRPr="00F94C7B" w:rsidTr="000E20AC">
        <w:trPr>
          <w:cantSplit/>
          <w:jc w:val="center"/>
        </w:trPr>
        <w:tc>
          <w:tcPr>
            <w:tcW w:w="2001" w:type="dxa"/>
            <w:shd w:val="clear" w:color="auto" w:fill="auto"/>
          </w:tcPr>
          <w:p w:rsidR="00835730" w:rsidRPr="00F94C7B" w:rsidRDefault="00835730" w:rsidP="00517A83">
            <w:pPr>
              <w:pStyle w:val="TableText"/>
              <w:rPr>
                <w:i/>
                <w:lang w:val="pt-BR"/>
              </w:rPr>
            </w:pPr>
            <w:r w:rsidRPr="00F94C7B">
              <w:rPr>
                <w:i/>
                <w:lang w:val="pt-BR"/>
              </w:rPr>
              <w:t xml:space="preserve">Thanatephorus cucumeris </w:t>
            </w:r>
            <w:r w:rsidRPr="00874F95">
              <w:rPr>
                <w:lang w:val="pt-BR"/>
              </w:rPr>
              <w:t>(A.B. Frank) Donk</w:t>
            </w:r>
          </w:p>
          <w:p w:rsidR="00835730" w:rsidRPr="00874F95" w:rsidRDefault="00835730" w:rsidP="00517A83">
            <w:pPr>
              <w:pStyle w:val="TableText"/>
              <w:rPr>
                <w:lang w:val="pt-BR"/>
              </w:rPr>
            </w:pPr>
            <w:r w:rsidRPr="00874F95">
              <w:rPr>
                <w:lang w:val="pt-BR"/>
              </w:rPr>
              <w:t>Synonym:</w:t>
            </w:r>
            <w:r w:rsidRPr="00F94C7B">
              <w:rPr>
                <w:i/>
                <w:lang w:val="pt-BR"/>
              </w:rPr>
              <w:t xml:space="preserve"> Rhizoctonia solani </w:t>
            </w:r>
            <w:r w:rsidRPr="00874F95">
              <w:rPr>
                <w:lang w:val="pt-BR"/>
              </w:rPr>
              <w:t>J.G. Kühn</w:t>
            </w:r>
          </w:p>
          <w:p w:rsidR="00835730" w:rsidRPr="00874F95" w:rsidRDefault="00835730" w:rsidP="00517A83">
            <w:pPr>
              <w:pStyle w:val="TableText"/>
              <w:rPr>
                <w:lang w:val="pt-BR"/>
              </w:rPr>
            </w:pPr>
            <w:r w:rsidRPr="00874F95">
              <w:rPr>
                <w:lang w:val="pt-BR"/>
              </w:rPr>
              <w:t>[Cantharellales: Ceratobasidiaceae]</w:t>
            </w:r>
          </w:p>
          <w:p w:rsidR="00835730" w:rsidRPr="00F94C7B" w:rsidRDefault="00835730" w:rsidP="00517A83">
            <w:pPr>
              <w:pStyle w:val="TableText"/>
              <w:rPr>
                <w:i/>
                <w:highlight w:val="yellow"/>
                <w:lang w:val="pt-BR"/>
              </w:rPr>
            </w:pPr>
            <w:r>
              <w:rPr>
                <w:lang w:val="pt-BR"/>
              </w:rPr>
              <w:t>R</w:t>
            </w:r>
            <w:r w:rsidRPr="00874F95">
              <w:rPr>
                <w:lang w:val="pt-BR"/>
              </w:rPr>
              <w:t xml:space="preserve">hizoctonia bud rot, </w:t>
            </w:r>
            <w:r>
              <w:rPr>
                <w:lang w:val="pt-BR"/>
              </w:rPr>
              <w:t>root rot, f</w:t>
            </w:r>
            <w:r w:rsidRPr="00874F95">
              <w:rPr>
                <w:lang w:val="pt-BR"/>
              </w:rPr>
              <w:t>ruit rot</w:t>
            </w:r>
          </w:p>
        </w:tc>
        <w:tc>
          <w:tcPr>
            <w:tcW w:w="2001" w:type="dxa"/>
            <w:shd w:val="clear" w:color="auto" w:fill="auto"/>
          </w:tcPr>
          <w:p w:rsidR="00835730" w:rsidRPr="00F94C7B" w:rsidRDefault="00835730" w:rsidP="002200A4">
            <w:pPr>
              <w:pStyle w:val="TableText"/>
            </w:pPr>
            <w:r w:rsidRPr="00F94C7B">
              <w:t xml:space="preserve">Yes </w:t>
            </w:r>
            <w:r>
              <w:rPr>
                <w:noProof/>
              </w:rPr>
              <w:t>(Kim &amp; Koo 2009; QIA 2015b)</w:t>
            </w:r>
          </w:p>
        </w:tc>
        <w:tc>
          <w:tcPr>
            <w:tcW w:w="2000" w:type="dxa"/>
            <w:shd w:val="clear" w:color="auto" w:fill="auto"/>
          </w:tcPr>
          <w:p w:rsidR="00835730" w:rsidRPr="00F94C7B" w:rsidRDefault="00835730" w:rsidP="002200A4">
            <w:pPr>
              <w:pStyle w:val="TableText"/>
            </w:pPr>
            <w:r w:rsidRPr="00F94C7B">
              <w:t xml:space="preserve">Yes. ACT, NSW, NT, Qld, SA, Tas., Vic., WA (as </w:t>
            </w:r>
            <w:r>
              <w:rPr>
                <w:i/>
              </w:rPr>
              <w:t>R. </w:t>
            </w:r>
            <w:r w:rsidRPr="00995B66">
              <w:rPr>
                <w:i/>
              </w:rPr>
              <w:t>solani</w:t>
            </w:r>
            <w:r w:rsidRPr="00F94C7B">
              <w:t xml:space="preserve">) </w:t>
            </w:r>
            <w:r>
              <w:rPr>
                <w:noProof/>
              </w:rPr>
              <w:t>(Plant Health Australia 2001)</w:t>
            </w:r>
            <w:r w:rsidRPr="00F94C7B">
              <w:t>.</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No</w:t>
            </w:r>
          </w:p>
        </w:tc>
      </w:tr>
      <w:tr w:rsidR="00835730" w:rsidRPr="00F94C7B" w:rsidTr="000E20AC">
        <w:trPr>
          <w:cantSplit/>
          <w:jc w:val="center"/>
        </w:trPr>
        <w:tc>
          <w:tcPr>
            <w:tcW w:w="2001" w:type="dxa"/>
            <w:shd w:val="clear" w:color="auto" w:fill="auto"/>
          </w:tcPr>
          <w:p w:rsidR="00835730" w:rsidRDefault="00835730" w:rsidP="00517A83">
            <w:pPr>
              <w:pStyle w:val="TableText"/>
              <w:rPr>
                <w:lang w:val="pt-BR"/>
              </w:rPr>
            </w:pPr>
            <w:r w:rsidRPr="000E6F4B">
              <w:rPr>
                <w:i/>
                <w:lang w:val="pt-BR"/>
              </w:rPr>
              <w:lastRenderedPageBreak/>
              <w:t xml:space="preserve">Verticillium albo-atrum </w:t>
            </w:r>
            <w:r w:rsidRPr="00142251">
              <w:rPr>
                <w:lang w:val="pt-BR"/>
              </w:rPr>
              <w:t>Reinke &amp; Berthold</w:t>
            </w:r>
          </w:p>
          <w:p w:rsidR="00835730" w:rsidRDefault="00835730" w:rsidP="00517A83">
            <w:pPr>
              <w:pStyle w:val="TableText"/>
              <w:rPr>
                <w:lang w:val="pt-BR"/>
              </w:rPr>
            </w:pPr>
            <w:r w:rsidRPr="00874F95">
              <w:rPr>
                <w:lang w:val="pt-BR"/>
              </w:rPr>
              <w:t>[Not Assigned: Plectosphaerellaceae]</w:t>
            </w:r>
          </w:p>
          <w:p w:rsidR="00835730" w:rsidRPr="009471FE" w:rsidRDefault="00835730" w:rsidP="00517A83">
            <w:pPr>
              <w:pStyle w:val="TableText"/>
              <w:rPr>
                <w:lang w:val="pt-BR"/>
              </w:rPr>
            </w:pPr>
            <w:r>
              <w:rPr>
                <w:lang w:val="pt-BR"/>
              </w:rPr>
              <w:t>V</w:t>
            </w:r>
            <w:r w:rsidRPr="00874F95">
              <w:rPr>
                <w:lang w:val="pt-BR"/>
              </w:rPr>
              <w:t>eticillium wilt</w:t>
            </w:r>
          </w:p>
        </w:tc>
        <w:tc>
          <w:tcPr>
            <w:tcW w:w="2001" w:type="dxa"/>
            <w:shd w:val="clear" w:color="auto" w:fill="auto"/>
          </w:tcPr>
          <w:p w:rsidR="00835730" w:rsidRDefault="00835730" w:rsidP="00517A83">
            <w:pPr>
              <w:pStyle w:val="TableText"/>
            </w:pPr>
            <w:r w:rsidRPr="00F94C7B">
              <w:t xml:space="preserve">Yes </w:t>
            </w:r>
            <w:r>
              <w:rPr>
                <w:noProof/>
              </w:rPr>
              <w:t>(Kim et al. 2001; Kim &amp; Koo 2009)</w:t>
            </w:r>
          </w:p>
          <w:p w:rsidR="00835730" w:rsidRPr="00F94C7B" w:rsidRDefault="00835730" w:rsidP="002200A4">
            <w:pPr>
              <w:pStyle w:val="TableText"/>
            </w:pPr>
            <w:r>
              <w:t xml:space="preserve">Recorded on tomato, sesame, chrysanthemum and potato in Korea </w:t>
            </w:r>
            <w:r>
              <w:rPr>
                <w:noProof/>
              </w:rPr>
              <w:t>(Kim et al. 2001; Kim &amp; Koo 2009)</w:t>
            </w:r>
            <w:r>
              <w:t>.</w:t>
            </w:r>
          </w:p>
        </w:tc>
        <w:tc>
          <w:tcPr>
            <w:tcW w:w="2000" w:type="dxa"/>
            <w:shd w:val="clear" w:color="auto" w:fill="auto"/>
          </w:tcPr>
          <w:p w:rsidR="00835730" w:rsidRDefault="00835730" w:rsidP="00517A83">
            <w:pPr>
              <w:pStyle w:val="TableText"/>
            </w:pPr>
            <w:r>
              <w:t>Yes. Qld. SA, Tas., Vic.</w:t>
            </w:r>
          </w:p>
          <w:p w:rsidR="00835730" w:rsidRPr="00F94C7B" w:rsidRDefault="00835730" w:rsidP="002200A4">
            <w:pPr>
              <w:pStyle w:val="TableText"/>
            </w:pPr>
            <w:r w:rsidRPr="00F94C7B">
              <w:t xml:space="preserve">Listed as a Declared Organism (Prohibited (section 12)) for WA </w:t>
            </w:r>
            <w:r>
              <w:rPr>
                <w:noProof/>
              </w:rPr>
              <w:t>(Government of Western Australia 2016)</w:t>
            </w:r>
            <w:r w:rsidRPr="00F94C7B">
              <w:t>.</w:t>
            </w:r>
          </w:p>
        </w:tc>
        <w:tc>
          <w:tcPr>
            <w:tcW w:w="2000" w:type="dxa"/>
            <w:shd w:val="clear" w:color="auto" w:fill="auto"/>
          </w:tcPr>
          <w:p w:rsidR="00835730" w:rsidRPr="00A939E7" w:rsidRDefault="00835730" w:rsidP="002200A4">
            <w:pPr>
              <w:pStyle w:val="TableText"/>
            </w:pPr>
            <w:r>
              <w:t xml:space="preserve">No. </w:t>
            </w:r>
            <w:r>
              <w:rPr>
                <w:i/>
              </w:rPr>
              <w:t>Verticillium albo</w:t>
            </w:r>
            <w:r>
              <w:rPr>
                <w:i/>
              </w:rPr>
              <w:noBreakHyphen/>
              <w:t>atrum</w:t>
            </w:r>
            <w:r>
              <w:t xml:space="preserve"> is a soilborne fungus that causes necrosis and stunting of the stem and leaf of strawberry plants </w:t>
            </w:r>
            <w:r>
              <w:rPr>
                <w:noProof/>
              </w:rPr>
              <w:t>(Maas 1998; Sesan 2006; University of Illinois 2001)</w:t>
            </w:r>
            <w:r>
              <w:t>. Though it has been reported as seed transmitted in some species, no records of seed transmission in strawberries have been found. Also, n</w:t>
            </w:r>
            <w:r w:rsidRPr="00F94C7B">
              <w:t xml:space="preserve">o records of </w:t>
            </w:r>
            <w:r w:rsidRPr="000E6F4B">
              <w:rPr>
                <w:i/>
                <w:lang w:val="pt-BR"/>
              </w:rPr>
              <w:t>Verticillium albo</w:t>
            </w:r>
            <w:r>
              <w:rPr>
                <w:i/>
                <w:lang w:val="pt-BR"/>
              </w:rPr>
              <w:noBreakHyphen/>
            </w:r>
            <w:r w:rsidRPr="000E6F4B">
              <w:rPr>
                <w:i/>
                <w:lang w:val="pt-BR"/>
              </w:rPr>
              <w:t xml:space="preserve">atrum </w:t>
            </w:r>
            <w:r w:rsidRPr="00F94C7B">
              <w:t xml:space="preserve">have been </w:t>
            </w:r>
            <w:r>
              <w:t>found</w:t>
            </w:r>
            <w:r w:rsidRPr="00F94C7B">
              <w:t xml:space="preserve"> on </w:t>
            </w:r>
            <w:r>
              <w:t>strawberries in Korea.</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No</w:t>
            </w:r>
          </w:p>
        </w:tc>
      </w:tr>
      <w:tr w:rsidR="00835730" w:rsidRPr="00F94C7B" w:rsidTr="000E20AC">
        <w:trPr>
          <w:cantSplit/>
          <w:jc w:val="center"/>
        </w:trPr>
        <w:tc>
          <w:tcPr>
            <w:tcW w:w="2001" w:type="dxa"/>
            <w:shd w:val="clear" w:color="auto" w:fill="auto"/>
          </w:tcPr>
          <w:p w:rsidR="00835730" w:rsidRPr="00874F95" w:rsidRDefault="00835730" w:rsidP="00517A83">
            <w:pPr>
              <w:pStyle w:val="TableText"/>
              <w:rPr>
                <w:lang w:val="pt-BR"/>
              </w:rPr>
            </w:pPr>
            <w:r w:rsidRPr="00F94C7B">
              <w:rPr>
                <w:i/>
                <w:lang w:val="pt-BR"/>
              </w:rPr>
              <w:lastRenderedPageBreak/>
              <w:t xml:space="preserve">Verticillium dahliae </w:t>
            </w:r>
            <w:r w:rsidRPr="00874F95">
              <w:rPr>
                <w:lang w:val="pt-BR"/>
              </w:rPr>
              <w:t>Kleb.</w:t>
            </w:r>
          </w:p>
          <w:p w:rsidR="00835730" w:rsidRPr="00874F95" w:rsidRDefault="00835730" w:rsidP="00517A83">
            <w:pPr>
              <w:pStyle w:val="TableText"/>
              <w:rPr>
                <w:lang w:val="pt-BR"/>
              </w:rPr>
            </w:pPr>
            <w:r w:rsidRPr="00874F95">
              <w:rPr>
                <w:lang w:val="pt-BR"/>
              </w:rPr>
              <w:t>[Not Assigned: Plectosphaerellaceae]</w:t>
            </w:r>
          </w:p>
          <w:p w:rsidR="00835730" w:rsidRPr="00F94C7B" w:rsidRDefault="00835730" w:rsidP="00517A83">
            <w:pPr>
              <w:pStyle w:val="TableText"/>
              <w:rPr>
                <w:i/>
                <w:highlight w:val="yellow"/>
                <w:lang w:val="pt-BR"/>
              </w:rPr>
            </w:pPr>
            <w:r>
              <w:rPr>
                <w:lang w:val="pt-BR"/>
              </w:rPr>
              <w:t>V</w:t>
            </w:r>
            <w:r w:rsidRPr="00874F95">
              <w:rPr>
                <w:lang w:val="pt-BR"/>
              </w:rPr>
              <w:t>eticillium wilt</w:t>
            </w:r>
          </w:p>
        </w:tc>
        <w:tc>
          <w:tcPr>
            <w:tcW w:w="2001" w:type="dxa"/>
            <w:shd w:val="clear" w:color="auto" w:fill="auto"/>
          </w:tcPr>
          <w:p w:rsidR="00835730" w:rsidRPr="00F94C7B" w:rsidRDefault="00835730" w:rsidP="002200A4">
            <w:pPr>
              <w:pStyle w:val="TableText"/>
            </w:pPr>
            <w:r w:rsidRPr="00F94C7B">
              <w:t xml:space="preserve">Yes </w:t>
            </w:r>
            <w:r>
              <w:rPr>
                <w:noProof/>
              </w:rPr>
              <w:t>(Kim &amp; Koo 2009)</w:t>
            </w:r>
            <w:r w:rsidRPr="00F94C7B">
              <w:t xml:space="preserve"> and strawberry is a main host </w:t>
            </w:r>
            <w:r>
              <w:rPr>
                <w:noProof/>
              </w:rPr>
              <w:t>(CABI 2015a)</w:t>
            </w:r>
            <w:r w:rsidRPr="00F94C7B">
              <w:t>.</w:t>
            </w:r>
          </w:p>
        </w:tc>
        <w:tc>
          <w:tcPr>
            <w:tcW w:w="2000" w:type="dxa"/>
            <w:shd w:val="clear" w:color="auto" w:fill="auto"/>
          </w:tcPr>
          <w:p w:rsidR="00835730" w:rsidRDefault="00835730" w:rsidP="00517A83">
            <w:pPr>
              <w:pStyle w:val="TableText"/>
            </w:pPr>
            <w:r w:rsidRPr="00F94C7B">
              <w:t xml:space="preserve">Yes. ACT, NSW, Qld, SA, Tas., Vic., WA </w:t>
            </w:r>
            <w:r>
              <w:rPr>
                <w:noProof/>
              </w:rPr>
              <w:t>(Kirkby &amp; Smith 2015; Plant Health Australia 2001)</w:t>
            </w:r>
            <w:r w:rsidRPr="00F94C7B">
              <w:t>.</w:t>
            </w:r>
          </w:p>
          <w:p w:rsidR="00835730" w:rsidRPr="00F94C7B" w:rsidRDefault="00835730" w:rsidP="002200A4">
            <w:pPr>
              <w:pStyle w:val="TableText"/>
            </w:pPr>
            <w:r w:rsidRPr="00142251">
              <w:rPr>
                <w:i/>
                <w:szCs w:val="18"/>
              </w:rPr>
              <w:t>Verticillium</w:t>
            </w:r>
            <w:r>
              <w:rPr>
                <w:i/>
                <w:szCs w:val="18"/>
              </w:rPr>
              <w:t xml:space="preserve"> </w:t>
            </w:r>
            <w:r w:rsidRPr="00142251">
              <w:rPr>
                <w:i/>
                <w:szCs w:val="18"/>
              </w:rPr>
              <w:t>dahlia</w:t>
            </w:r>
            <w:r>
              <w:rPr>
                <w:i/>
                <w:szCs w:val="18"/>
              </w:rPr>
              <w:t>e</w:t>
            </w:r>
            <w:r w:rsidRPr="00142251">
              <w:rPr>
                <w:i/>
                <w:szCs w:val="18"/>
              </w:rPr>
              <w:t xml:space="preserve"> </w:t>
            </w:r>
            <w:r w:rsidRPr="00142251">
              <w:rPr>
                <w:szCs w:val="18"/>
              </w:rPr>
              <w:t xml:space="preserve">VCG2 is considered to be the strain responsible for disease in strawberries </w:t>
            </w:r>
            <w:r>
              <w:rPr>
                <w:noProof/>
                <w:szCs w:val="18"/>
              </w:rPr>
              <w:t>(Bhat &amp; Subbarao 1999)</w:t>
            </w:r>
            <w:r w:rsidRPr="00142251">
              <w:rPr>
                <w:szCs w:val="18"/>
              </w:rPr>
              <w:t xml:space="preserve">. </w:t>
            </w:r>
            <w:r w:rsidRPr="00142251">
              <w:rPr>
                <w:i/>
                <w:szCs w:val="18"/>
              </w:rPr>
              <w:t>Verticillium</w:t>
            </w:r>
            <w:r>
              <w:rPr>
                <w:i/>
                <w:szCs w:val="18"/>
              </w:rPr>
              <w:t xml:space="preserve"> </w:t>
            </w:r>
            <w:r w:rsidRPr="00142251">
              <w:rPr>
                <w:i/>
                <w:szCs w:val="18"/>
              </w:rPr>
              <w:t>dahlia</w:t>
            </w:r>
            <w:r>
              <w:rPr>
                <w:i/>
                <w:szCs w:val="18"/>
              </w:rPr>
              <w:t>e</w:t>
            </w:r>
            <w:r w:rsidRPr="00142251">
              <w:rPr>
                <w:i/>
                <w:szCs w:val="18"/>
              </w:rPr>
              <w:t xml:space="preserve"> </w:t>
            </w:r>
            <w:r w:rsidRPr="00142251">
              <w:rPr>
                <w:szCs w:val="18"/>
              </w:rPr>
              <w:t xml:space="preserve">VCG1 (cotton) is present in Australia </w:t>
            </w:r>
            <w:r>
              <w:rPr>
                <w:noProof/>
                <w:szCs w:val="18"/>
              </w:rPr>
              <w:t>(Chapman et al. 2016)</w:t>
            </w:r>
            <w:r w:rsidRPr="00142251">
              <w:rPr>
                <w:szCs w:val="18"/>
              </w:rPr>
              <w:t xml:space="preserve">. Records of </w:t>
            </w:r>
            <w:r w:rsidRPr="00142251">
              <w:rPr>
                <w:i/>
                <w:szCs w:val="18"/>
              </w:rPr>
              <w:t>Verticillium</w:t>
            </w:r>
            <w:r>
              <w:rPr>
                <w:i/>
                <w:szCs w:val="18"/>
              </w:rPr>
              <w:t xml:space="preserve"> </w:t>
            </w:r>
            <w:r w:rsidRPr="00142251">
              <w:rPr>
                <w:i/>
                <w:szCs w:val="18"/>
              </w:rPr>
              <w:t>dahlia</w:t>
            </w:r>
            <w:r>
              <w:rPr>
                <w:i/>
                <w:szCs w:val="18"/>
              </w:rPr>
              <w:t>e</w:t>
            </w:r>
            <w:r w:rsidRPr="00142251">
              <w:rPr>
                <w:i/>
                <w:szCs w:val="18"/>
              </w:rPr>
              <w:t xml:space="preserve"> </w:t>
            </w:r>
            <w:r w:rsidRPr="00142251">
              <w:rPr>
                <w:szCs w:val="18"/>
              </w:rPr>
              <w:t xml:space="preserve">infecting strawberries have </w:t>
            </w:r>
            <w:r>
              <w:rPr>
                <w:szCs w:val="18"/>
              </w:rPr>
              <w:t xml:space="preserve">also </w:t>
            </w:r>
            <w:r w:rsidRPr="00142251">
              <w:rPr>
                <w:szCs w:val="18"/>
              </w:rPr>
              <w:t xml:space="preserve">been recorded in Australia </w:t>
            </w:r>
            <w:r>
              <w:rPr>
                <w:noProof/>
                <w:szCs w:val="18"/>
              </w:rPr>
              <w:t>(ALA 2016)</w:t>
            </w:r>
            <w:r w:rsidRPr="00142251">
              <w:rPr>
                <w:szCs w:val="18"/>
              </w:rPr>
              <w:t>.</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No</w:t>
            </w:r>
          </w:p>
        </w:tc>
      </w:tr>
      <w:tr w:rsidR="00835730" w:rsidRPr="00F94C7B" w:rsidTr="00CF5FAB">
        <w:trPr>
          <w:jc w:val="center"/>
        </w:trPr>
        <w:tc>
          <w:tcPr>
            <w:tcW w:w="14002" w:type="dxa"/>
            <w:gridSpan w:val="7"/>
            <w:shd w:val="clear" w:color="auto" w:fill="auto"/>
          </w:tcPr>
          <w:p w:rsidR="00835730" w:rsidRPr="00F94C7B" w:rsidRDefault="00835730" w:rsidP="00D169FF">
            <w:pPr>
              <w:pStyle w:val="TableText"/>
              <w:keepNext/>
              <w:rPr>
                <w:b/>
              </w:rPr>
            </w:pPr>
            <w:r w:rsidRPr="00F94C7B">
              <w:rPr>
                <w:b/>
              </w:rPr>
              <w:t>VIRUSES</w:t>
            </w:r>
          </w:p>
        </w:tc>
      </w:tr>
      <w:tr w:rsidR="00835730" w:rsidRPr="00F94C7B" w:rsidTr="00975815">
        <w:trPr>
          <w:cantSplit/>
          <w:jc w:val="center"/>
        </w:trPr>
        <w:tc>
          <w:tcPr>
            <w:tcW w:w="2001" w:type="dxa"/>
            <w:shd w:val="clear" w:color="auto" w:fill="auto"/>
          </w:tcPr>
          <w:p w:rsidR="00835730" w:rsidRPr="00F94C7B" w:rsidRDefault="00835730" w:rsidP="00517A83">
            <w:pPr>
              <w:pStyle w:val="TableText"/>
              <w:rPr>
                <w:i/>
                <w:lang w:val="pt-BR"/>
              </w:rPr>
            </w:pPr>
            <w:r w:rsidRPr="00F94C7B">
              <w:rPr>
                <w:i/>
                <w:lang w:val="pt-BR"/>
              </w:rPr>
              <w:t>Alfalfa mosaic virus</w:t>
            </w:r>
          </w:p>
          <w:p w:rsidR="00835730" w:rsidRPr="009D6430" w:rsidRDefault="00835730" w:rsidP="00517A83">
            <w:pPr>
              <w:pStyle w:val="TableText"/>
              <w:rPr>
                <w:highlight w:val="yellow"/>
                <w:lang w:val="pt-BR"/>
              </w:rPr>
            </w:pPr>
            <w:r w:rsidRPr="009D6430">
              <w:rPr>
                <w:lang w:val="pt-BR"/>
              </w:rPr>
              <w:t>[Bromoviridae: Alfamovirus]</w:t>
            </w:r>
          </w:p>
        </w:tc>
        <w:tc>
          <w:tcPr>
            <w:tcW w:w="2001" w:type="dxa"/>
            <w:shd w:val="clear" w:color="auto" w:fill="auto"/>
          </w:tcPr>
          <w:p w:rsidR="00835730" w:rsidRPr="00F94C7B" w:rsidRDefault="00835730" w:rsidP="002200A4">
            <w:pPr>
              <w:pStyle w:val="TableText"/>
            </w:pPr>
            <w:r w:rsidRPr="00F94C7B">
              <w:t xml:space="preserve">Yes </w:t>
            </w:r>
            <w:r>
              <w:rPr>
                <w:noProof/>
              </w:rPr>
              <w:t>(QIA 2015b)</w:t>
            </w:r>
          </w:p>
        </w:tc>
        <w:tc>
          <w:tcPr>
            <w:tcW w:w="2000" w:type="dxa"/>
            <w:shd w:val="clear" w:color="auto" w:fill="auto"/>
          </w:tcPr>
          <w:p w:rsidR="00835730" w:rsidRPr="00F94C7B" w:rsidRDefault="00835730" w:rsidP="002200A4">
            <w:pPr>
              <w:pStyle w:val="TableText"/>
            </w:pPr>
            <w:r w:rsidRPr="00F94C7B">
              <w:t xml:space="preserve">Yes. NSW, Qld, SA, Tas., Vic., WA </w:t>
            </w:r>
            <w:r>
              <w:rPr>
                <w:noProof/>
              </w:rPr>
              <w:t>(CABI 2015a)</w:t>
            </w:r>
            <w:r w:rsidRPr="00F94C7B">
              <w:t>.</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No</w:t>
            </w:r>
          </w:p>
        </w:tc>
      </w:tr>
      <w:tr w:rsidR="00835730" w:rsidRPr="00F94C7B" w:rsidTr="00975815">
        <w:trPr>
          <w:cantSplit/>
          <w:jc w:val="center"/>
        </w:trPr>
        <w:tc>
          <w:tcPr>
            <w:tcW w:w="2001" w:type="dxa"/>
            <w:shd w:val="clear" w:color="auto" w:fill="auto"/>
          </w:tcPr>
          <w:p w:rsidR="00835730" w:rsidRPr="00F94C7B" w:rsidRDefault="00835730" w:rsidP="00517A83">
            <w:pPr>
              <w:pStyle w:val="TableText"/>
              <w:rPr>
                <w:i/>
                <w:lang w:val="pt-BR"/>
              </w:rPr>
            </w:pPr>
            <w:r>
              <w:rPr>
                <w:i/>
                <w:lang w:val="pt-BR"/>
              </w:rPr>
              <w:t>Apple mosaic virus</w:t>
            </w:r>
          </w:p>
          <w:p w:rsidR="00835730" w:rsidRPr="00F94C7B" w:rsidRDefault="00835730" w:rsidP="00517A83">
            <w:pPr>
              <w:pStyle w:val="TableText"/>
              <w:rPr>
                <w:i/>
                <w:lang w:val="pt-BR"/>
              </w:rPr>
            </w:pPr>
            <w:r w:rsidRPr="009D6430">
              <w:rPr>
                <w:lang w:val="pt-BR"/>
              </w:rPr>
              <w:t xml:space="preserve">[Bromoviridae: </w:t>
            </w:r>
            <w:r>
              <w:rPr>
                <w:lang w:val="pt-BR"/>
              </w:rPr>
              <w:t>Ilarvirus</w:t>
            </w:r>
            <w:r w:rsidRPr="009D6430">
              <w:rPr>
                <w:lang w:val="pt-BR"/>
              </w:rPr>
              <w:t>]</w:t>
            </w:r>
          </w:p>
        </w:tc>
        <w:tc>
          <w:tcPr>
            <w:tcW w:w="2001" w:type="dxa"/>
            <w:shd w:val="clear" w:color="auto" w:fill="auto"/>
          </w:tcPr>
          <w:p w:rsidR="00835730" w:rsidRPr="00F94C7B" w:rsidRDefault="00835730" w:rsidP="002200A4">
            <w:pPr>
              <w:pStyle w:val="TableText"/>
            </w:pPr>
            <w:r w:rsidRPr="00F94C7B">
              <w:t xml:space="preserve">Yes </w:t>
            </w:r>
            <w:r>
              <w:rPr>
                <w:noProof/>
              </w:rPr>
              <w:t>(Lee et al. 2002)</w:t>
            </w:r>
          </w:p>
        </w:tc>
        <w:tc>
          <w:tcPr>
            <w:tcW w:w="2000" w:type="dxa"/>
            <w:shd w:val="clear" w:color="auto" w:fill="auto"/>
          </w:tcPr>
          <w:p w:rsidR="00835730" w:rsidRPr="00F94C7B" w:rsidRDefault="00835730" w:rsidP="002200A4">
            <w:pPr>
              <w:pStyle w:val="TableText"/>
            </w:pPr>
            <w:r w:rsidRPr="00F94C7B">
              <w:t xml:space="preserve">Yes. </w:t>
            </w:r>
            <w:r>
              <w:t xml:space="preserve">Qld, SA, Vic. </w:t>
            </w:r>
            <w:r>
              <w:rPr>
                <w:noProof/>
              </w:rPr>
              <w:t>(Plant Health Australia 2001)</w:t>
            </w:r>
            <w:r>
              <w:t xml:space="preserve">, WA </w:t>
            </w:r>
            <w:r>
              <w:rPr>
                <w:noProof/>
              </w:rPr>
              <w:t>(Government of Western Australia 2016)</w:t>
            </w:r>
            <w:r>
              <w:t xml:space="preserve">, Tas. </w:t>
            </w:r>
            <w:r>
              <w:rPr>
                <w:noProof/>
              </w:rPr>
              <w:t>(CABI 2001; Grimova et al. 2016)</w:t>
            </w:r>
            <w:r>
              <w:t>.</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No</w:t>
            </w:r>
          </w:p>
        </w:tc>
      </w:tr>
      <w:tr w:rsidR="00835730" w:rsidRPr="000D1347" w:rsidTr="00975815">
        <w:trPr>
          <w:cantSplit/>
          <w:jc w:val="center"/>
        </w:trPr>
        <w:tc>
          <w:tcPr>
            <w:tcW w:w="2001" w:type="dxa"/>
            <w:shd w:val="clear" w:color="auto" w:fill="auto"/>
          </w:tcPr>
          <w:p w:rsidR="00835730" w:rsidRPr="000D1347" w:rsidRDefault="00835730" w:rsidP="00517A83">
            <w:pPr>
              <w:pStyle w:val="TableText"/>
              <w:rPr>
                <w:i/>
                <w:lang w:val="pt-BR"/>
              </w:rPr>
            </w:pPr>
            <w:r w:rsidRPr="000D1347">
              <w:rPr>
                <w:i/>
                <w:lang w:val="pt-BR"/>
              </w:rPr>
              <w:lastRenderedPageBreak/>
              <w:t>Cucumber mosaic virus</w:t>
            </w:r>
          </w:p>
          <w:p w:rsidR="00835730" w:rsidRPr="000D1347" w:rsidRDefault="00835730" w:rsidP="00517A83">
            <w:pPr>
              <w:pStyle w:val="TableText"/>
              <w:rPr>
                <w:i/>
                <w:lang w:val="pt-BR"/>
              </w:rPr>
            </w:pPr>
            <w:r w:rsidRPr="000D1347">
              <w:rPr>
                <w:lang w:val="pt-BR"/>
              </w:rPr>
              <w:t>[Bromoviridae: Cucumovirus]</w:t>
            </w:r>
          </w:p>
        </w:tc>
        <w:tc>
          <w:tcPr>
            <w:tcW w:w="2001" w:type="dxa"/>
            <w:shd w:val="clear" w:color="auto" w:fill="auto"/>
          </w:tcPr>
          <w:p w:rsidR="00835730" w:rsidRPr="000D1347" w:rsidRDefault="00835730" w:rsidP="002200A4">
            <w:pPr>
              <w:pStyle w:val="TableText"/>
            </w:pPr>
            <w:r w:rsidRPr="000D1347">
              <w:t xml:space="preserve">Yes </w:t>
            </w:r>
            <w:r>
              <w:rPr>
                <w:noProof/>
              </w:rPr>
              <w:t>(CABI &amp; EPPO 2002; Kim et al. 2014)</w:t>
            </w:r>
          </w:p>
        </w:tc>
        <w:tc>
          <w:tcPr>
            <w:tcW w:w="2000" w:type="dxa"/>
            <w:shd w:val="clear" w:color="auto" w:fill="auto"/>
          </w:tcPr>
          <w:p w:rsidR="00835730" w:rsidRPr="000D1347" w:rsidRDefault="00835730" w:rsidP="002200A4">
            <w:pPr>
              <w:pStyle w:val="TableText"/>
            </w:pPr>
            <w:r w:rsidRPr="000D1347">
              <w:t xml:space="preserve">Yes. NSW, Qld, SA, Tas., Vic., WA </w:t>
            </w:r>
            <w:r>
              <w:rPr>
                <w:noProof/>
              </w:rPr>
              <w:t>(CABI 2015a; CABI &amp; EPPO 2002; Plant Health Australia 2001)</w:t>
            </w:r>
            <w:r w:rsidRPr="000D1347">
              <w:t>.</w:t>
            </w:r>
          </w:p>
        </w:tc>
        <w:tc>
          <w:tcPr>
            <w:tcW w:w="2000" w:type="dxa"/>
            <w:shd w:val="clear" w:color="auto" w:fill="auto"/>
          </w:tcPr>
          <w:p w:rsidR="00835730" w:rsidRPr="000D1347" w:rsidRDefault="00835730" w:rsidP="00517A83">
            <w:pPr>
              <w:pStyle w:val="TableText"/>
            </w:pPr>
            <w:r w:rsidRPr="000D1347">
              <w:t>Assessment not required</w:t>
            </w:r>
          </w:p>
        </w:tc>
        <w:tc>
          <w:tcPr>
            <w:tcW w:w="2000" w:type="dxa"/>
            <w:shd w:val="clear" w:color="auto" w:fill="auto"/>
          </w:tcPr>
          <w:p w:rsidR="00835730" w:rsidRPr="000D1347" w:rsidRDefault="00835730" w:rsidP="00517A83">
            <w:pPr>
              <w:pStyle w:val="TableText"/>
            </w:pPr>
            <w:r w:rsidRPr="000D1347">
              <w:t>Assessment not required</w:t>
            </w:r>
          </w:p>
        </w:tc>
        <w:tc>
          <w:tcPr>
            <w:tcW w:w="2000" w:type="dxa"/>
            <w:shd w:val="clear" w:color="auto" w:fill="auto"/>
          </w:tcPr>
          <w:p w:rsidR="00835730" w:rsidRPr="000D1347" w:rsidRDefault="00835730" w:rsidP="00517A83">
            <w:pPr>
              <w:pStyle w:val="TableText"/>
            </w:pPr>
            <w:r w:rsidRPr="000D1347">
              <w:t>Assessment not required</w:t>
            </w:r>
          </w:p>
        </w:tc>
        <w:tc>
          <w:tcPr>
            <w:tcW w:w="2000" w:type="dxa"/>
            <w:shd w:val="clear" w:color="auto" w:fill="auto"/>
          </w:tcPr>
          <w:p w:rsidR="00835730" w:rsidRPr="000D1347" w:rsidRDefault="00835730" w:rsidP="00517A83">
            <w:pPr>
              <w:pStyle w:val="TableText"/>
            </w:pPr>
            <w:r w:rsidRPr="000D1347">
              <w:t>No</w:t>
            </w:r>
          </w:p>
        </w:tc>
      </w:tr>
      <w:tr w:rsidR="00835730" w:rsidRPr="00F94C7B" w:rsidTr="00975815">
        <w:trPr>
          <w:cantSplit/>
          <w:jc w:val="center"/>
        </w:trPr>
        <w:tc>
          <w:tcPr>
            <w:tcW w:w="2001" w:type="dxa"/>
            <w:shd w:val="clear" w:color="auto" w:fill="auto"/>
          </w:tcPr>
          <w:p w:rsidR="00835730" w:rsidRPr="00F94C7B" w:rsidRDefault="00835730" w:rsidP="00517A83">
            <w:pPr>
              <w:pStyle w:val="TableText"/>
              <w:rPr>
                <w:i/>
                <w:lang w:val="pt-BR"/>
              </w:rPr>
            </w:pPr>
            <w:r w:rsidRPr="00F94C7B">
              <w:rPr>
                <w:i/>
                <w:lang w:val="pt-BR"/>
              </w:rPr>
              <w:t>Strawberry crinkle virus</w:t>
            </w:r>
          </w:p>
          <w:p w:rsidR="00835730" w:rsidRPr="009D6430" w:rsidRDefault="00835730" w:rsidP="00517A83">
            <w:pPr>
              <w:pStyle w:val="TableText"/>
              <w:rPr>
                <w:highlight w:val="yellow"/>
                <w:lang w:val="pt-BR"/>
              </w:rPr>
            </w:pPr>
            <w:r w:rsidRPr="009D6430">
              <w:rPr>
                <w:lang w:val="pt-BR"/>
              </w:rPr>
              <w:t>[Rhabdoviridae: Cytorhabdovirus]</w:t>
            </w:r>
          </w:p>
        </w:tc>
        <w:tc>
          <w:tcPr>
            <w:tcW w:w="2001" w:type="dxa"/>
            <w:shd w:val="clear" w:color="auto" w:fill="auto"/>
          </w:tcPr>
          <w:p w:rsidR="00835730" w:rsidRPr="00F94C7B" w:rsidRDefault="00835730" w:rsidP="002200A4">
            <w:pPr>
              <w:pStyle w:val="TableText"/>
            </w:pPr>
            <w:r w:rsidRPr="00F94C7B">
              <w:t xml:space="preserve">Yes </w:t>
            </w:r>
            <w:r>
              <w:rPr>
                <w:noProof/>
              </w:rPr>
              <w:t>(QIA 2015b)</w:t>
            </w:r>
          </w:p>
        </w:tc>
        <w:tc>
          <w:tcPr>
            <w:tcW w:w="2000" w:type="dxa"/>
            <w:shd w:val="clear" w:color="auto" w:fill="auto"/>
          </w:tcPr>
          <w:p w:rsidR="00835730" w:rsidRPr="00F94C7B" w:rsidRDefault="00835730" w:rsidP="002200A4">
            <w:pPr>
              <w:pStyle w:val="TableText"/>
            </w:pPr>
            <w:r w:rsidRPr="00F94C7B">
              <w:t xml:space="preserve">Yes. NSW, Qld, Tas., Vic. </w:t>
            </w:r>
            <w:r>
              <w:rPr>
                <w:noProof/>
              </w:rPr>
              <w:t>(CABI 2015a)</w:t>
            </w:r>
            <w:r w:rsidRPr="00F94C7B">
              <w:t xml:space="preserve">, WA </w:t>
            </w:r>
            <w:r>
              <w:rPr>
                <w:noProof/>
              </w:rPr>
              <w:t>(McLean &amp; Price 1984)</w:t>
            </w:r>
            <w:r w:rsidRPr="00F94C7B">
              <w:t>.</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No</w:t>
            </w:r>
          </w:p>
        </w:tc>
      </w:tr>
      <w:tr w:rsidR="00835730" w:rsidRPr="00F94C7B" w:rsidTr="00975815">
        <w:trPr>
          <w:cantSplit/>
          <w:jc w:val="center"/>
        </w:trPr>
        <w:tc>
          <w:tcPr>
            <w:tcW w:w="2001" w:type="dxa"/>
            <w:shd w:val="clear" w:color="auto" w:fill="auto"/>
          </w:tcPr>
          <w:p w:rsidR="00835730" w:rsidRPr="009D6430" w:rsidRDefault="00835730" w:rsidP="00517A83">
            <w:pPr>
              <w:pStyle w:val="TableText"/>
              <w:rPr>
                <w:lang w:val="pt-BR"/>
              </w:rPr>
            </w:pPr>
            <w:r w:rsidRPr="00F94C7B">
              <w:rPr>
                <w:i/>
                <w:lang w:val="pt-BR"/>
              </w:rPr>
              <w:t xml:space="preserve">Strawberry mild yellow edge virus </w:t>
            </w:r>
            <w:r w:rsidRPr="009D6430">
              <w:rPr>
                <w:lang w:val="pt-BR"/>
              </w:rPr>
              <w:t>(SMYEV)</w:t>
            </w:r>
          </w:p>
          <w:p w:rsidR="00835730" w:rsidRPr="00F94C7B" w:rsidRDefault="00835730" w:rsidP="00517A83">
            <w:pPr>
              <w:pStyle w:val="TableText"/>
              <w:rPr>
                <w:i/>
                <w:highlight w:val="yellow"/>
                <w:lang w:val="pt-BR"/>
              </w:rPr>
            </w:pPr>
            <w:r w:rsidRPr="009D6430">
              <w:rPr>
                <w:lang w:val="pt-BR"/>
              </w:rPr>
              <w:t>[Alpahflexiviridae: Potexvirus]</w:t>
            </w:r>
          </w:p>
        </w:tc>
        <w:tc>
          <w:tcPr>
            <w:tcW w:w="2001" w:type="dxa"/>
            <w:shd w:val="clear" w:color="auto" w:fill="auto"/>
          </w:tcPr>
          <w:p w:rsidR="00835730" w:rsidRPr="00F94C7B" w:rsidRDefault="00835730" w:rsidP="002200A4">
            <w:pPr>
              <w:pStyle w:val="TableText"/>
            </w:pPr>
            <w:r w:rsidRPr="00F94C7B">
              <w:t xml:space="preserve">Yes </w:t>
            </w:r>
            <w:r>
              <w:rPr>
                <w:noProof/>
              </w:rPr>
              <w:t>(QIA 2015b)</w:t>
            </w:r>
          </w:p>
        </w:tc>
        <w:tc>
          <w:tcPr>
            <w:tcW w:w="2000" w:type="dxa"/>
            <w:shd w:val="clear" w:color="auto" w:fill="auto"/>
          </w:tcPr>
          <w:p w:rsidR="00835730" w:rsidRPr="00F94C7B" w:rsidRDefault="00835730" w:rsidP="002200A4">
            <w:pPr>
              <w:pStyle w:val="TableText"/>
            </w:pPr>
            <w:r w:rsidRPr="00F94C7B">
              <w:t xml:space="preserve">Yes. Qld, Tas., Vic., WA </w:t>
            </w:r>
            <w:r>
              <w:rPr>
                <w:noProof/>
              </w:rPr>
              <w:t>(Büchen-Osmond et al. 1988; CABI 2015a)</w:t>
            </w:r>
            <w:r w:rsidRPr="00F94C7B">
              <w:t>.</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No</w:t>
            </w:r>
          </w:p>
        </w:tc>
      </w:tr>
      <w:tr w:rsidR="00835730" w:rsidRPr="00F94C7B" w:rsidTr="00975815">
        <w:trPr>
          <w:cantSplit/>
          <w:jc w:val="center"/>
        </w:trPr>
        <w:tc>
          <w:tcPr>
            <w:tcW w:w="2001" w:type="dxa"/>
            <w:shd w:val="clear" w:color="auto" w:fill="auto"/>
          </w:tcPr>
          <w:p w:rsidR="00835730" w:rsidRPr="009D6430" w:rsidRDefault="00835730" w:rsidP="00517A83">
            <w:pPr>
              <w:pStyle w:val="TableText"/>
              <w:rPr>
                <w:lang w:val="pt-BR"/>
              </w:rPr>
            </w:pPr>
            <w:r w:rsidRPr="00F94C7B">
              <w:rPr>
                <w:i/>
                <w:lang w:val="pt-BR"/>
              </w:rPr>
              <w:t xml:space="preserve">Strawberry mottle virus </w:t>
            </w:r>
            <w:r w:rsidRPr="009D6430">
              <w:rPr>
                <w:lang w:val="pt-BR"/>
              </w:rPr>
              <w:t>(SMoV)</w:t>
            </w:r>
          </w:p>
          <w:p w:rsidR="00835730" w:rsidRPr="00F94C7B" w:rsidRDefault="00835730" w:rsidP="00517A83">
            <w:pPr>
              <w:pStyle w:val="TableText"/>
              <w:rPr>
                <w:i/>
                <w:highlight w:val="yellow"/>
                <w:lang w:val="pt-BR"/>
              </w:rPr>
            </w:pPr>
            <w:r w:rsidRPr="009D6430">
              <w:rPr>
                <w:lang w:val="pt-BR"/>
              </w:rPr>
              <w:t>[Secoviridae: Unassigned]</w:t>
            </w:r>
          </w:p>
        </w:tc>
        <w:tc>
          <w:tcPr>
            <w:tcW w:w="2001" w:type="dxa"/>
            <w:shd w:val="clear" w:color="auto" w:fill="auto"/>
          </w:tcPr>
          <w:p w:rsidR="00835730" w:rsidRPr="00F94C7B" w:rsidRDefault="00835730" w:rsidP="002200A4">
            <w:pPr>
              <w:pStyle w:val="TableText"/>
            </w:pPr>
            <w:r w:rsidRPr="00F94C7B">
              <w:t xml:space="preserve">Yes </w:t>
            </w:r>
            <w:r>
              <w:rPr>
                <w:noProof/>
              </w:rPr>
              <w:t>(Choi et al. 2009; Kim &amp; Koo 2009)</w:t>
            </w:r>
          </w:p>
        </w:tc>
        <w:tc>
          <w:tcPr>
            <w:tcW w:w="2000" w:type="dxa"/>
            <w:shd w:val="clear" w:color="auto" w:fill="auto"/>
          </w:tcPr>
          <w:p w:rsidR="00835730" w:rsidRPr="00F94C7B" w:rsidRDefault="00835730" w:rsidP="002200A4">
            <w:pPr>
              <w:pStyle w:val="TableText"/>
            </w:pPr>
            <w:r w:rsidRPr="00F94C7B">
              <w:t xml:space="preserve">Yes. Vic. </w:t>
            </w:r>
            <w:r>
              <w:rPr>
                <w:noProof/>
              </w:rPr>
              <w:t>(Plant Health Australia 2001)</w:t>
            </w:r>
            <w:r>
              <w:t>,</w:t>
            </w:r>
            <w:r w:rsidRPr="00F94C7B">
              <w:t xml:space="preserve"> Qld </w:t>
            </w:r>
            <w:r>
              <w:rPr>
                <w:noProof/>
              </w:rPr>
              <w:t>(CABI 2015a)</w:t>
            </w:r>
            <w:r w:rsidRPr="00F94C7B">
              <w:t>.</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No</w:t>
            </w:r>
          </w:p>
        </w:tc>
      </w:tr>
      <w:tr w:rsidR="00835730" w:rsidRPr="00F94C7B" w:rsidTr="00975815">
        <w:trPr>
          <w:cantSplit/>
          <w:jc w:val="center"/>
        </w:trPr>
        <w:tc>
          <w:tcPr>
            <w:tcW w:w="2001" w:type="dxa"/>
            <w:shd w:val="clear" w:color="auto" w:fill="auto"/>
          </w:tcPr>
          <w:p w:rsidR="00835730" w:rsidRPr="009D6430" w:rsidRDefault="00835730" w:rsidP="00517A83">
            <w:pPr>
              <w:pStyle w:val="TableText"/>
              <w:rPr>
                <w:lang w:val="pt-BR"/>
              </w:rPr>
            </w:pPr>
            <w:r w:rsidRPr="00F94C7B">
              <w:rPr>
                <w:i/>
                <w:lang w:val="pt-BR"/>
              </w:rPr>
              <w:t xml:space="preserve">Strawberry pallidosis associated virus </w:t>
            </w:r>
            <w:r w:rsidRPr="009D6430">
              <w:rPr>
                <w:lang w:val="pt-BR"/>
              </w:rPr>
              <w:t>(SPaV)</w:t>
            </w:r>
          </w:p>
          <w:p w:rsidR="00835730" w:rsidRPr="00F94C7B" w:rsidRDefault="00835730" w:rsidP="00517A83">
            <w:pPr>
              <w:pStyle w:val="TableText"/>
              <w:rPr>
                <w:i/>
                <w:highlight w:val="yellow"/>
                <w:lang w:val="pt-BR"/>
              </w:rPr>
            </w:pPr>
            <w:r w:rsidRPr="009D6430">
              <w:rPr>
                <w:lang w:val="pt-BR"/>
              </w:rPr>
              <w:t>[Closteroviridae: Crinivirus]</w:t>
            </w:r>
          </w:p>
        </w:tc>
        <w:tc>
          <w:tcPr>
            <w:tcW w:w="2001" w:type="dxa"/>
            <w:shd w:val="clear" w:color="auto" w:fill="auto"/>
          </w:tcPr>
          <w:p w:rsidR="00835730" w:rsidRPr="00F94C7B" w:rsidRDefault="00835730" w:rsidP="002200A4">
            <w:pPr>
              <w:pStyle w:val="TableText"/>
            </w:pPr>
            <w:r w:rsidRPr="00F94C7B">
              <w:t xml:space="preserve">Yes </w:t>
            </w:r>
            <w:r>
              <w:rPr>
                <w:noProof/>
              </w:rPr>
              <w:t>(Choi et al. 2009; Kim &amp; Koo 2009)</w:t>
            </w:r>
          </w:p>
        </w:tc>
        <w:tc>
          <w:tcPr>
            <w:tcW w:w="2000" w:type="dxa"/>
            <w:shd w:val="clear" w:color="auto" w:fill="auto"/>
          </w:tcPr>
          <w:p w:rsidR="00835730" w:rsidRPr="00F94C7B" w:rsidRDefault="00835730" w:rsidP="002200A4">
            <w:pPr>
              <w:pStyle w:val="TableText"/>
            </w:pPr>
            <w:r w:rsidRPr="00F94C7B">
              <w:t xml:space="preserve">Yes. Australia </w:t>
            </w:r>
            <w:r>
              <w:rPr>
                <w:noProof/>
              </w:rPr>
              <w:t>(Frazier &amp; Stubbs 1969)</w:t>
            </w:r>
            <w:r w:rsidRPr="00F94C7B">
              <w:t xml:space="preserve"> Vic. </w:t>
            </w:r>
            <w:r>
              <w:rPr>
                <w:noProof/>
              </w:rPr>
              <w:t>(Constable et al. 2010)</w:t>
            </w:r>
            <w:r w:rsidRPr="00F94C7B">
              <w:t>.</w:t>
            </w:r>
          </w:p>
        </w:tc>
        <w:tc>
          <w:tcPr>
            <w:tcW w:w="2000" w:type="dxa"/>
            <w:shd w:val="clear" w:color="auto" w:fill="auto"/>
          </w:tcPr>
          <w:p w:rsidR="00835730" w:rsidRPr="00F94C7B" w:rsidRDefault="00835730" w:rsidP="00517A83">
            <w:pPr>
              <w:pStyle w:val="TableText"/>
            </w:pPr>
            <w:r w:rsidRPr="00F94C7B">
              <w:t xml:space="preserve">Assessment not required </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No</w:t>
            </w:r>
          </w:p>
        </w:tc>
      </w:tr>
      <w:tr w:rsidR="00835730" w:rsidRPr="00F94C7B" w:rsidTr="00975815">
        <w:trPr>
          <w:cantSplit/>
          <w:jc w:val="center"/>
        </w:trPr>
        <w:tc>
          <w:tcPr>
            <w:tcW w:w="2001" w:type="dxa"/>
            <w:shd w:val="clear" w:color="auto" w:fill="auto"/>
          </w:tcPr>
          <w:p w:rsidR="00835730" w:rsidRPr="009D6430" w:rsidRDefault="00835730" w:rsidP="00517A83">
            <w:pPr>
              <w:pStyle w:val="TableText"/>
              <w:rPr>
                <w:lang w:val="pt-BR"/>
              </w:rPr>
            </w:pPr>
            <w:r w:rsidRPr="00F94C7B">
              <w:rPr>
                <w:i/>
                <w:lang w:val="pt-BR"/>
              </w:rPr>
              <w:t xml:space="preserve">Strawberry vein banding virus </w:t>
            </w:r>
            <w:r w:rsidRPr="009D6430">
              <w:rPr>
                <w:lang w:val="pt-BR"/>
              </w:rPr>
              <w:t>(SVBV)</w:t>
            </w:r>
          </w:p>
          <w:p w:rsidR="00835730" w:rsidRPr="00F94C7B" w:rsidRDefault="00835730" w:rsidP="00517A83">
            <w:pPr>
              <w:pStyle w:val="TableText"/>
              <w:rPr>
                <w:i/>
                <w:highlight w:val="yellow"/>
                <w:lang w:val="pt-BR"/>
              </w:rPr>
            </w:pPr>
            <w:r w:rsidRPr="009D6430">
              <w:rPr>
                <w:lang w:val="pt-BR"/>
              </w:rPr>
              <w:t>[Caulimoviridae: Caulimovirus]</w:t>
            </w:r>
          </w:p>
        </w:tc>
        <w:tc>
          <w:tcPr>
            <w:tcW w:w="2001" w:type="dxa"/>
            <w:shd w:val="clear" w:color="auto" w:fill="auto"/>
          </w:tcPr>
          <w:p w:rsidR="00835730" w:rsidRPr="00F94C7B" w:rsidRDefault="00835730" w:rsidP="002200A4">
            <w:pPr>
              <w:pStyle w:val="TableText"/>
            </w:pPr>
            <w:r w:rsidRPr="00F94C7B">
              <w:t xml:space="preserve">Yes </w:t>
            </w:r>
            <w:r>
              <w:rPr>
                <w:noProof/>
              </w:rPr>
              <w:t>(Choi et al. 2009)</w:t>
            </w:r>
          </w:p>
        </w:tc>
        <w:tc>
          <w:tcPr>
            <w:tcW w:w="2000" w:type="dxa"/>
            <w:shd w:val="clear" w:color="auto" w:fill="auto"/>
          </w:tcPr>
          <w:p w:rsidR="00835730" w:rsidRPr="00F94C7B" w:rsidRDefault="00835730" w:rsidP="002200A4">
            <w:pPr>
              <w:pStyle w:val="TableText"/>
            </w:pPr>
            <w:r w:rsidRPr="00F94C7B">
              <w:t xml:space="preserve">Yes. NSW, Tas., Vic. </w:t>
            </w:r>
            <w:r>
              <w:rPr>
                <w:noProof/>
              </w:rPr>
              <w:t>(CABI 2015a; Constable et al. 2010)</w:t>
            </w:r>
            <w:r w:rsidRPr="00F94C7B">
              <w:t>.</w:t>
            </w:r>
          </w:p>
        </w:tc>
        <w:tc>
          <w:tcPr>
            <w:tcW w:w="2000" w:type="dxa"/>
            <w:shd w:val="clear" w:color="auto" w:fill="auto"/>
          </w:tcPr>
          <w:p w:rsidR="00835730" w:rsidRPr="00F94C7B" w:rsidRDefault="00835730" w:rsidP="00517A83">
            <w:pPr>
              <w:pStyle w:val="TableText"/>
            </w:pPr>
            <w:r w:rsidRPr="00F94C7B">
              <w:t>Assessment not required</w:t>
            </w:r>
            <w:r w:rsidRPr="00F94C7B" w:rsidDel="00D47F51">
              <w:t xml:space="preserve"> </w:t>
            </w:r>
          </w:p>
        </w:tc>
        <w:tc>
          <w:tcPr>
            <w:tcW w:w="2000" w:type="dxa"/>
            <w:shd w:val="clear" w:color="auto" w:fill="auto"/>
          </w:tcPr>
          <w:p w:rsidR="00835730" w:rsidRPr="00F94C7B" w:rsidRDefault="00835730" w:rsidP="00517A83">
            <w:pPr>
              <w:pStyle w:val="TableText"/>
            </w:pPr>
            <w:r w:rsidRPr="00F94C7B">
              <w:t xml:space="preserve">Assessment not required </w:t>
            </w:r>
          </w:p>
        </w:tc>
        <w:tc>
          <w:tcPr>
            <w:tcW w:w="2000" w:type="dxa"/>
            <w:shd w:val="clear" w:color="auto" w:fill="auto"/>
          </w:tcPr>
          <w:p w:rsidR="00835730" w:rsidRPr="00F94C7B" w:rsidRDefault="00835730" w:rsidP="00517A83">
            <w:pPr>
              <w:pStyle w:val="TableText"/>
            </w:pPr>
            <w:r w:rsidRPr="00F94C7B">
              <w:t xml:space="preserve">Assessment not required </w:t>
            </w:r>
          </w:p>
        </w:tc>
        <w:tc>
          <w:tcPr>
            <w:tcW w:w="2000" w:type="dxa"/>
            <w:shd w:val="clear" w:color="auto" w:fill="auto"/>
          </w:tcPr>
          <w:p w:rsidR="00835730" w:rsidRPr="00F94C7B" w:rsidRDefault="00835730" w:rsidP="00517A83">
            <w:pPr>
              <w:pStyle w:val="TableText"/>
            </w:pPr>
            <w:r w:rsidRPr="00F94C7B">
              <w:t>No</w:t>
            </w:r>
          </w:p>
        </w:tc>
      </w:tr>
      <w:tr w:rsidR="00835730" w:rsidRPr="00F94C7B" w:rsidTr="00975815">
        <w:trPr>
          <w:cantSplit/>
          <w:jc w:val="center"/>
        </w:trPr>
        <w:tc>
          <w:tcPr>
            <w:tcW w:w="2001" w:type="dxa"/>
            <w:shd w:val="clear" w:color="auto" w:fill="auto"/>
          </w:tcPr>
          <w:p w:rsidR="00835730" w:rsidRPr="00F94C7B" w:rsidRDefault="00835730" w:rsidP="00517A83">
            <w:pPr>
              <w:pStyle w:val="TableText"/>
              <w:rPr>
                <w:i/>
                <w:lang w:val="pt-BR"/>
              </w:rPr>
            </w:pPr>
            <w:r w:rsidRPr="00F94C7B">
              <w:rPr>
                <w:i/>
                <w:lang w:val="pt-BR"/>
              </w:rPr>
              <w:lastRenderedPageBreak/>
              <w:t xml:space="preserve">Tomato ringspot virus </w:t>
            </w:r>
          </w:p>
          <w:p w:rsidR="00835730" w:rsidRPr="009D6430" w:rsidRDefault="00835730" w:rsidP="00517A83">
            <w:pPr>
              <w:pStyle w:val="TableText"/>
              <w:rPr>
                <w:lang w:val="pt-BR"/>
              </w:rPr>
            </w:pPr>
            <w:r w:rsidRPr="009D6430">
              <w:rPr>
                <w:lang w:val="pt-BR"/>
              </w:rPr>
              <w:t>[Comovirinae: Nepovirus]</w:t>
            </w:r>
          </w:p>
          <w:p w:rsidR="00835730" w:rsidRPr="00F94C7B" w:rsidRDefault="00835730" w:rsidP="00517A83">
            <w:pPr>
              <w:pStyle w:val="TableText"/>
              <w:rPr>
                <w:i/>
                <w:highlight w:val="yellow"/>
                <w:lang w:val="pt-BR"/>
              </w:rPr>
            </w:pPr>
            <w:r>
              <w:rPr>
                <w:lang w:val="pt-BR"/>
              </w:rPr>
              <w:t>Ringspot of tomato</w:t>
            </w:r>
          </w:p>
        </w:tc>
        <w:tc>
          <w:tcPr>
            <w:tcW w:w="2001" w:type="dxa"/>
            <w:shd w:val="clear" w:color="auto" w:fill="auto"/>
          </w:tcPr>
          <w:p w:rsidR="00835730" w:rsidRPr="00F94C7B" w:rsidRDefault="00835730" w:rsidP="00517A83">
            <w:pPr>
              <w:pStyle w:val="TableText"/>
            </w:pPr>
            <w:r w:rsidRPr="00F94C7B">
              <w:t xml:space="preserve">Yes </w:t>
            </w:r>
            <w:r>
              <w:rPr>
                <w:noProof/>
              </w:rPr>
              <w:t>(CABI 2015a; CABI &amp; EPPO 2012)</w:t>
            </w:r>
          </w:p>
          <w:p w:rsidR="00835730" w:rsidRPr="00F94C7B" w:rsidRDefault="00835730" w:rsidP="002200A4">
            <w:pPr>
              <w:pStyle w:val="TableText"/>
            </w:pPr>
            <w:r w:rsidRPr="00F94C7B">
              <w:t xml:space="preserve">Recorded on </w:t>
            </w:r>
            <w:r>
              <w:t>l</w:t>
            </w:r>
            <w:r w:rsidRPr="00F94C7B">
              <w:t xml:space="preserve">ilies in Korea </w:t>
            </w:r>
            <w:r>
              <w:rPr>
                <w:noProof/>
              </w:rPr>
              <w:t>(Kim &amp; Koo 2009; Lee et al. 1996)</w:t>
            </w:r>
            <w:r w:rsidRPr="00F94C7B">
              <w:t>.</w:t>
            </w:r>
          </w:p>
        </w:tc>
        <w:tc>
          <w:tcPr>
            <w:tcW w:w="2000" w:type="dxa"/>
            <w:shd w:val="clear" w:color="auto" w:fill="auto"/>
          </w:tcPr>
          <w:p w:rsidR="00835730" w:rsidRPr="00F94C7B" w:rsidRDefault="00835730" w:rsidP="002200A4">
            <w:pPr>
              <w:pStyle w:val="TableText"/>
            </w:pPr>
            <w:r w:rsidRPr="00F94C7B">
              <w:t xml:space="preserve">No. Eradicated </w:t>
            </w:r>
            <w:r>
              <w:rPr>
                <w:noProof/>
              </w:rPr>
              <w:t>(CABI 2015a; CABI &amp; EPPO 2012)</w:t>
            </w:r>
            <w:r w:rsidRPr="00F94C7B">
              <w:t>.</w:t>
            </w:r>
          </w:p>
        </w:tc>
        <w:tc>
          <w:tcPr>
            <w:tcW w:w="2000" w:type="dxa"/>
            <w:shd w:val="clear" w:color="auto" w:fill="auto"/>
          </w:tcPr>
          <w:p w:rsidR="00835730" w:rsidRPr="00F94C7B" w:rsidRDefault="00835730" w:rsidP="002200A4">
            <w:pPr>
              <w:pStyle w:val="TableText"/>
            </w:pPr>
            <w:r w:rsidRPr="00F94C7B">
              <w:t xml:space="preserve">No. No records of </w:t>
            </w:r>
            <w:r w:rsidRPr="009D6430">
              <w:rPr>
                <w:i/>
              </w:rPr>
              <w:t xml:space="preserve">Tomato ringspot virus </w:t>
            </w:r>
            <w:r>
              <w:t xml:space="preserve">have </w:t>
            </w:r>
            <w:r w:rsidRPr="00F94C7B">
              <w:t xml:space="preserve">been </w:t>
            </w:r>
            <w:r>
              <w:t>found</w:t>
            </w:r>
            <w:r w:rsidRPr="00F94C7B">
              <w:t xml:space="preserve"> on </w:t>
            </w:r>
            <w:r>
              <w:t>strawberries in Korea, only on l</w:t>
            </w:r>
            <w:r w:rsidRPr="00F94C7B">
              <w:t xml:space="preserve">ilies </w:t>
            </w:r>
            <w:r>
              <w:rPr>
                <w:noProof/>
              </w:rPr>
              <w:t>(Kim &amp; Koo 2009; Lee et al. 1996; QIA 2016)</w:t>
            </w:r>
            <w:r w:rsidRPr="00F94C7B">
              <w:t>. Supporting this, Korea currently tests strawberry</w:t>
            </w:r>
            <w:r>
              <w:t xml:space="preserve"> runners and</w:t>
            </w:r>
            <w:r w:rsidRPr="00F94C7B">
              <w:t xml:space="preserve"> seed coming into the country for this virus </w:t>
            </w:r>
            <w:r>
              <w:rPr>
                <w:noProof/>
              </w:rPr>
              <w:t>(QIA 2016)</w:t>
            </w:r>
            <w:r w:rsidRPr="00F94C7B">
              <w:t>. The department will continue to monitor relevant information relating to this pest, including its status in Korea. The department will re-assess it if new information warrants it</w:t>
            </w:r>
            <w:r>
              <w:t>.</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Assessment not required</w:t>
            </w:r>
          </w:p>
        </w:tc>
        <w:tc>
          <w:tcPr>
            <w:tcW w:w="2000" w:type="dxa"/>
            <w:shd w:val="clear" w:color="auto" w:fill="auto"/>
          </w:tcPr>
          <w:p w:rsidR="00835730" w:rsidRPr="00F94C7B" w:rsidRDefault="00835730" w:rsidP="00517A83">
            <w:pPr>
              <w:pStyle w:val="TableText"/>
            </w:pPr>
            <w:r w:rsidRPr="00F94C7B">
              <w:t>No</w:t>
            </w:r>
          </w:p>
        </w:tc>
      </w:tr>
    </w:tbl>
    <w:p w:rsidR="00835730" w:rsidRDefault="00835730" w:rsidP="00652BFF">
      <w:pPr>
        <w:rPr>
          <w:color w:val="44546A" w:themeColor="text2"/>
        </w:rPr>
      </w:pPr>
    </w:p>
    <w:p w:rsidR="00835730" w:rsidRPr="00BD1218" w:rsidRDefault="00835730" w:rsidP="00BD1218">
      <w:pPr>
        <w:sectPr w:rsidR="00835730" w:rsidRPr="00BD1218" w:rsidSect="005E15B0">
          <w:headerReference w:type="default" r:id="rId58"/>
          <w:pgSz w:w="16838" w:h="11906" w:orient="landscape"/>
          <w:pgMar w:top="1418" w:right="1418" w:bottom="1418" w:left="1418" w:header="567" w:footer="283" w:gutter="0"/>
          <w:cols w:space="708"/>
          <w:docGrid w:linePitch="360"/>
        </w:sectPr>
      </w:pPr>
    </w:p>
    <w:p w:rsidR="00835730" w:rsidRDefault="00835730" w:rsidP="003A1408">
      <w:pPr>
        <w:pStyle w:val="Heading2"/>
        <w:tabs>
          <w:tab w:val="clear" w:pos="794"/>
        </w:tabs>
      </w:pPr>
      <w:bookmarkStart w:id="101" w:name="_Toc471465637"/>
      <w:r w:rsidRPr="00D56EE8">
        <w:lastRenderedPageBreak/>
        <w:t>Appendix B</w:t>
      </w:r>
      <w:r w:rsidR="00176A9F">
        <w:t xml:space="preserve">: </w:t>
      </w:r>
      <w:r w:rsidRPr="00D56EE8">
        <w:t>Issues raised in stakeholder comments</w:t>
      </w:r>
      <w:bookmarkEnd w:id="101"/>
    </w:p>
    <w:p w:rsidR="00835730" w:rsidRPr="00D56EE8" w:rsidRDefault="00835730" w:rsidP="00D56EE8">
      <w:r>
        <w:t>This section summarises key stakeholder comments and the department’s response</w:t>
      </w:r>
      <w:r w:rsidRPr="00D56EE8">
        <w:t>.</w:t>
      </w:r>
    </w:p>
    <w:p w:rsidR="00835730" w:rsidRPr="00A33134" w:rsidRDefault="00835730" w:rsidP="004633CF">
      <w:pPr>
        <w:pStyle w:val="Heading6"/>
        <w:rPr>
          <w:rFonts w:asciiTheme="majorHAnsi" w:hAnsiTheme="majorHAnsi"/>
          <w:b/>
          <w:i w:val="0"/>
        </w:rPr>
      </w:pPr>
      <w:r w:rsidRPr="00A33134">
        <w:rPr>
          <w:rFonts w:asciiTheme="majorHAnsi" w:hAnsiTheme="majorHAnsi"/>
          <w:b/>
          <w:i w:val="0"/>
        </w:rPr>
        <w:t>Comment 1: One stakeholder raised concerns over the methodology used in the pest categorisation process that led to several organisms not requiring a pest risk assessment.</w:t>
      </w:r>
    </w:p>
    <w:p w:rsidR="00835730" w:rsidRPr="00D56EE8" w:rsidRDefault="00835730" w:rsidP="004633CF">
      <w:r w:rsidRPr="00D56EE8">
        <w:t xml:space="preserve">Response: </w:t>
      </w:r>
      <w:r>
        <w:t>T</w:t>
      </w:r>
      <w:r w:rsidRPr="00D56EE8">
        <w:t xml:space="preserve">he Australian Government Department of Agriculture and Water Resources has conducted the pest categorisation process </w:t>
      </w:r>
      <w:r>
        <w:t xml:space="preserve">(described in section 2.2.1 of the report) </w:t>
      </w:r>
      <w:r w:rsidRPr="00D56EE8">
        <w:t>in accordance with ISPM</w:t>
      </w:r>
      <w:r>
        <w:t xml:space="preserve"> </w:t>
      </w:r>
      <w:r w:rsidRPr="00D56EE8">
        <w:t xml:space="preserve">11 </w:t>
      </w:r>
      <w:r>
        <w:rPr>
          <w:noProof/>
        </w:rPr>
        <w:t>(FAO 2013)</w:t>
      </w:r>
      <w:r w:rsidRPr="00D56EE8">
        <w:t>. Sect</w:t>
      </w:r>
      <w:r>
        <w:t>i</w:t>
      </w:r>
      <w:r w:rsidRPr="00D56EE8">
        <w:t xml:space="preserve">on 2.1 of ISPM 11 states </w:t>
      </w:r>
      <w:r>
        <w:t>‘</w:t>
      </w:r>
      <w:r w:rsidRPr="00D56EE8">
        <w:t>The categorisation process examines for each pest whether the criteria in the definition for a quarantine pest are satisfied</w:t>
      </w:r>
      <w:r>
        <w:t>’</w:t>
      </w:r>
      <w:r w:rsidRPr="00D56EE8">
        <w:t xml:space="preserve"> and </w:t>
      </w:r>
      <w:r>
        <w:t>‘</w:t>
      </w:r>
      <w:r w:rsidRPr="00D56EE8">
        <w:t>The opportunity to eliminate an organism or organisms from consideration before in-depth examination is undertaken is a valuable characteristic of the categorisation process.</w:t>
      </w:r>
      <w:r>
        <w:t>’</w:t>
      </w:r>
    </w:p>
    <w:p w:rsidR="00835730" w:rsidRPr="00A33134" w:rsidRDefault="00835730" w:rsidP="004633CF">
      <w:pPr>
        <w:pStyle w:val="Heading6"/>
        <w:rPr>
          <w:rFonts w:asciiTheme="majorHAnsi" w:hAnsiTheme="majorHAnsi"/>
          <w:b/>
          <w:i w:val="0"/>
        </w:rPr>
      </w:pPr>
      <w:r w:rsidRPr="00A33134">
        <w:rPr>
          <w:rFonts w:asciiTheme="majorHAnsi" w:hAnsiTheme="majorHAnsi"/>
          <w:b/>
          <w:i w:val="0"/>
        </w:rPr>
        <w:t xml:space="preserve">Comment 2: Some stakeholders raised concerns over the risk management measures, particularly area freedom and methyl bromide fumigation, proposed for </w:t>
      </w:r>
      <w:r w:rsidRPr="00A33134">
        <w:rPr>
          <w:rFonts w:asciiTheme="majorHAnsi" w:hAnsiTheme="majorHAnsi"/>
          <w:b/>
        </w:rPr>
        <w:t>Drosophila suzukii</w:t>
      </w:r>
      <w:r w:rsidRPr="00A33134">
        <w:rPr>
          <w:rFonts w:asciiTheme="majorHAnsi" w:hAnsiTheme="majorHAnsi"/>
          <w:b/>
          <w:i w:val="0"/>
        </w:rPr>
        <w:t>.</w:t>
      </w:r>
    </w:p>
    <w:p w:rsidR="00835730" w:rsidRPr="00D56EE8" w:rsidRDefault="00835730" w:rsidP="004633CF">
      <w:r w:rsidRPr="00D56EE8">
        <w:t xml:space="preserve">Response: </w:t>
      </w:r>
      <w:r>
        <w:t xml:space="preserve">As stated in section 5.1.1 of the report (Management for </w:t>
      </w:r>
      <w:r w:rsidRPr="001A5AF5">
        <w:rPr>
          <w:i/>
        </w:rPr>
        <w:t>Drosophila suzukii</w:t>
      </w:r>
      <w:r>
        <w:t>, Recommended measure 3: Area freedom), a</w:t>
      </w:r>
      <w:r w:rsidRPr="00D56EE8">
        <w:t xml:space="preserve">rea freedom </w:t>
      </w:r>
      <w:r>
        <w:t>may be</w:t>
      </w:r>
      <w:r w:rsidRPr="00D56EE8">
        <w:t xml:space="preserve"> a plausible option for Korea </w:t>
      </w:r>
      <w:r>
        <w:t>because the</w:t>
      </w:r>
      <w:r w:rsidRPr="00D56EE8">
        <w:t xml:space="preserve"> proposed imports will be restricted to greenhouse-grown strawberries. </w:t>
      </w:r>
      <w:r>
        <w:t xml:space="preserve">However, Korea will need to provide a submission demonstrating </w:t>
      </w:r>
      <w:r w:rsidRPr="00D56EE8">
        <w:t>area freedom</w:t>
      </w:r>
      <w:r>
        <w:t>, in line with</w:t>
      </w:r>
      <w:r w:rsidRPr="00D56EE8">
        <w:t xml:space="preserve"> ISPM</w:t>
      </w:r>
      <w:r>
        <w:t xml:space="preserve"> </w:t>
      </w:r>
      <w:r w:rsidRPr="00D56EE8">
        <w:t xml:space="preserve">4 </w:t>
      </w:r>
      <w:r>
        <w:rPr>
          <w:noProof/>
        </w:rPr>
        <w:t>(FAO 1995)</w:t>
      </w:r>
      <w:r w:rsidRPr="00D56EE8">
        <w:t xml:space="preserve"> </w:t>
      </w:r>
      <w:r>
        <w:t>or</w:t>
      </w:r>
      <w:r w:rsidRPr="00D56EE8">
        <w:t xml:space="preserve"> ISPM</w:t>
      </w:r>
      <w:r>
        <w:t xml:space="preserve"> </w:t>
      </w:r>
      <w:r w:rsidRPr="00D56EE8">
        <w:t xml:space="preserve">10 </w:t>
      </w:r>
      <w:r>
        <w:rPr>
          <w:noProof/>
        </w:rPr>
        <w:t>(FAO 1999)</w:t>
      </w:r>
      <w:r>
        <w:t>, for consideration and approval by the department before this measure can be used. Text in Chapter 5 has been modified to clarify this point.</w:t>
      </w:r>
    </w:p>
    <w:p w:rsidR="00835730" w:rsidRDefault="00835730" w:rsidP="004633CF">
      <w:r>
        <w:t>With regards to methyl bromide fumigation treatment, t</w:t>
      </w:r>
      <w:r w:rsidRPr="00D56EE8">
        <w:t>he department</w:t>
      </w:r>
      <w:r>
        <w:t xml:space="preserve"> has reviewed research data </w:t>
      </w:r>
      <w:r>
        <w:rPr>
          <w:noProof/>
        </w:rPr>
        <w:t>(Walse, Krugner &amp; Tebbets 2012)</w:t>
      </w:r>
      <w:r>
        <w:t xml:space="preserve"> and considered that</w:t>
      </w:r>
      <w:r w:rsidRPr="00D56EE8">
        <w:t xml:space="preserve"> the treatment schedule of 40 grams per cubic metre for three hours is </w:t>
      </w:r>
      <w:r>
        <w:t>effective</w:t>
      </w:r>
      <w:r w:rsidRPr="00D56EE8">
        <w:t xml:space="preserve">, as it exceeds the dosage rate found to reach 100% mortality of all </w:t>
      </w:r>
      <w:r>
        <w:t xml:space="preserve">life </w:t>
      </w:r>
      <w:r w:rsidRPr="00D56EE8">
        <w:t xml:space="preserve">stages for </w:t>
      </w:r>
      <w:r w:rsidRPr="00D56EE8">
        <w:rPr>
          <w:i/>
        </w:rPr>
        <w:t>D. suzukii</w:t>
      </w:r>
      <w:r>
        <w:t xml:space="preserve"> in strawberries</w:t>
      </w:r>
      <w:r w:rsidRPr="00D56EE8">
        <w:t>.</w:t>
      </w:r>
    </w:p>
    <w:p w:rsidR="00835730" w:rsidRDefault="00835730" w:rsidP="004633CF">
      <w:r>
        <w:t xml:space="preserve">The department would like to clarify </w:t>
      </w:r>
      <w:r w:rsidRPr="00D56EE8">
        <w:t xml:space="preserve">that the </w:t>
      </w:r>
      <w:r>
        <w:t xml:space="preserve">more stringent methyl bromide </w:t>
      </w:r>
      <w:r w:rsidRPr="00D56EE8">
        <w:t xml:space="preserve">treatment schedule </w:t>
      </w:r>
      <w:r>
        <w:t>(</w:t>
      </w:r>
      <w:r w:rsidRPr="00D56EE8">
        <w:t>48 grams per cubic metre</w:t>
      </w:r>
      <w:r>
        <w:t>) for strawberries from California</w:t>
      </w:r>
      <w:r w:rsidRPr="00D56EE8">
        <w:t xml:space="preserve"> is</w:t>
      </w:r>
      <w:r>
        <w:t xml:space="preserve"> an existing treatment (prior to spotted wing drosophila becoming established in the USA) to manage other pests on the pathway.</w:t>
      </w:r>
    </w:p>
    <w:p w:rsidR="00835730" w:rsidRDefault="00835730" w:rsidP="004633CF">
      <w:r>
        <w:t>As stated in section 5.4.2 of the report, the department reserves the right to review the import policy as deemed necessary.</w:t>
      </w:r>
    </w:p>
    <w:p w:rsidR="00835730" w:rsidRPr="00A33134" w:rsidRDefault="00835730" w:rsidP="004633CF">
      <w:pPr>
        <w:pStyle w:val="Heading6"/>
        <w:rPr>
          <w:rFonts w:asciiTheme="majorHAnsi" w:hAnsiTheme="majorHAnsi"/>
          <w:b/>
          <w:i w:val="0"/>
        </w:rPr>
      </w:pPr>
      <w:r w:rsidRPr="00A33134">
        <w:rPr>
          <w:rFonts w:asciiTheme="majorHAnsi" w:hAnsiTheme="majorHAnsi"/>
          <w:b/>
          <w:i w:val="0"/>
        </w:rPr>
        <w:t xml:space="preserve">Comment 3: Some stakeholders raised concerns over the proposed risk management measures (area freedom or systems approach) for </w:t>
      </w:r>
      <w:r w:rsidRPr="00A33134">
        <w:rPr>
          <w:rFonts w:asciiTheme="majorHAnsi" w:hAnsiTheme="majorHAnsi"/>
          <w:b/>
        </w:rPr>
        <w:t>Xanthomonas fragariae</w:t>
      </w:r>
      <w:r w:rsidRPr="00A33134">
        <w:rPr>
          <w:rFonts w:asciiTheme="majorHAnsi" w:hAnsiTheme="majorHAnsi"/>
          <w:b/>
          <w:i w:val="0"/>
        </w:rPr>
        <w:t>.</w:t>
      </w:r>
    </w:p>
    <w:p w:rsidR="00835730" w:rsidRDefault="00835730" w:rsidP="004633CF">
      <w:r w:rsidRPr="00D56EE8">
        <w:t xml:space="preserve">Response: </w:t>
      </w:r>
      <w:r>
        <w:t xml:space="preserve">Korea will need to provide a submission demonstrating </w:t>
      </w:r>
      <w:r w:rsidRPr="00D56EE8">
        <w:t>area freedom</w:t>
      </w:r>
      <w:r>
        <w:t>, in line with</w:t>
      </w:r>
      <w:r w:rsidRPr="00D56EE8">
        <w:t xml:space="preserve"> ISPM</w:t>
      </w:r>
      <w:r>
        <w:t xml:space="preserve"> </w:t>
      </w:r>
      <w:r w:rsidRPr="00D56EE8">
        <w:t xml:space="preserve">4 </w:t>
      </w:r>
      <w:r>
        <w:rPr>
          <w:noProof/>
        </w:rPr>
        <w:t>(FAO 1995)</w:t>
      </w:r>
      <w:r w:rsidRPr="00D56EE8">
        <w:t xml:space="preserve"> </w:t>
      </w:r>
      <w:r>
        <w:t>or</w:t>
      </w:r>
      <w:r w:rsidRPr="00D56EE8">
        <w:t xml:space="preserve"> ISPM</w:t>
      </w:r>
      <w:r>
        <w:t xml:space="preserve"> </w:t>
      </w:r>
      <w:r w:rsidRPr="00D56EE8">
        <w:t xml:space="preserve">10 </w:t>
      </w:r>
      <w:r>
        <w:rPr>
          <w:noProof/>
        </w:rPr>
        <w:t>(FAO 1999)</w:t>
      </w:r>
      <w:r>
        <w:t>, for consideration and approval by the department before area freedom can be used as a measure. Text in Chapter 5 has been modified to clarify this point.</w:t>
      </w:r>
    </w:p>
    <w:p w:rsidR="00835730" w:rsidRPr="00590653" w:rsidRDefault="00835730" w:rsidP="004633CF">
      <w:r>
        <w:t>Similarly, Korea will need to submit a proposal for consideration and approval by t</w:t>
      </w:r>
      <w:r w:rsidRPr="00D56EE8">
        <w:t xml:space="preserve">he </w:t>
      </w:r>
      <w:r>
        <w:t>department before a systems approach can be used as a measure. The proposal needs to outline</w:t>
      </w:r>
      <w:r w:rsidRPr="00D56EE8">
        <w:t xml:space="preserve"> </w:t>
      </w:r>
      <w:r>
        <w:t>components of the system and how these components will address the risks posed by this pest and fulfil</w:t>
      </w:r>
      <w:r w:rsidRPr="00D56EE8">
        <w:t xml:space="preserve"> the </w:t>
      </w:r>
      <w:r>
        <w:t>requirements</w:t>
      </w:r>
      <w:r w:rsidRPr="00D56EE8">
        <w:t xml:space="preserve"> set out in ISPM</w:t>
      </w:r>
      <w:r>
        <w:t xml:space="preserve"> </w:t>
      </w:r>
      <w:r w:rsidRPr="00D56EE8">
        <w:t xml:space="preserve">14 </w:t>
      </w:r>
      <w:r>
        <w:rPr>
          <w:noProof/>
        </w:rPr>
        <w:t>(FAO 2002)</w:t>
      </w:r>
      <w:r w:rsidRPr="00D56EE8">
        <w:t>.</w:t>
      </w:r>
      <w:r>
        <w:t xml:space="preserve"> Text in Chapter 5 has been modified to clarify this point.</w:t>
      </w:r>
    </w:p>
    <w:p w:rsidR="00835730" w:rsidRPr="00A33134" w:rsidRDefault="00835730" w:rsidP="004633CF">
      <w:pPr>
        <w:pStyle w:val="Heading6"/>
        <w:rPr>
          <w:rFonts w:asciiTheme="majorHAnsi" w:hAnsiTheme="majorHAnsi"/>
          <w:b/>
          <w:i w:val="0"/>
        </w:rPr>
      </w:pPr>
      <w:r w:rsidRPr="00A33134">
        <w:rPr>
          <w:rFonts w:asciiTheme="majorHAnsi" w:hAnsiTheme="majorHAnsi"/>
          <w:b/>
          <w:i w:val="0"/>
        </w:rPr>
        <w:lastRenderedPageBreak/>
        <w:t xml:space="preserve">Comment 4: One stakeholder commented that </w:t>
      </w:r>
      <w:r w:rsidRPr="00A33134">
        <w:rPr>
          <w:rFonts w:asciiTheme="majorHAnsi" w:hAnsiTheme="majorHAnsi"/>
          <w:b/>
        </w:rPr>
        <w:t>Septoria fragariae</w:t>
      </w:r>
      <w:r w:rsidRPr="00A33134">
        <w:rPr>
          <w:rFonts w:asciiTheme="majorHAnsi" w:hAnsiTheme="majorHAnsi"/>
          <w:b/>
          <w:i w:val="0"/>
        </w:rPr>
        <w:t xml:space="preserve"> and </w:t>
      </w:r>
      <w:r w:rsidRPr="00A33134">
        <w:rPr>
          <w:rFonts w:asciiTheme="majorHAnsi" w:hAnsiTheme="majorHAnsi"/>
          <w:b/>
        </w:rPr>
        <w:t>Phyllosticta fragariicola</w:t>
      </w:r>
      <w:r w:rsidRPr="00A33134">
        <w:rPr>
          <w:rFonts w:asciiTheme="majorHAnsi" w:hAnsiTheme="majorHAnsi"/>
          <w:b/>
          <w:i w:val="0"/>
        </w:rPr>
        <w:t xml:space="preserve"> are absent from Australia.</w:t>
      </w:r>
    </w:p>
    <w:p w:rsidR="00835730" w:rsidRPr="00D56EE8" w:rsidRDefault="00835730" w:rsidP="004633CF">
      <w:r w:rsidRPr="00D56EE8">
        <w:t xml:space="preserve">Response: </w:t>
      </w:r>
      <w:r>
        <w:t>T</w:t>
      </w:r>
      <w:r w:rsidRPr="00D56EE8">
        <w:t xml:space="preserve">he Australian Government Department of Agriculture and Water Resources contacted the states and territories to re-examine the available evidence relating to the </w:t>
      </w:r>
      <w:r>
        <w:t>status</w:t>
      </w:r>
      <w:r w:rsidRPr="00D56EE8">
        <w:t xml:space="preserve"> of </w:t>
      </w:r>
      <w:r w:rsidRPr="00D56EE8">
        <w:rPr>
          <w:i/>
        </w:rPr>
        <w:t>Septoria fragariae</w:t>
      </w:r>
      <w:r w:rsidRPr="00D56EE8">
        <w:t xml:space="preserve"> and </w:t>
      </w:r>
      <w:r w:rsidRPr="00D56EE8">
        <w:rPr>
          <w:i/>
        </w:rPr>
        <w:t>Phyllosticta fragariicola</w:t>
      </w:r>
      <w:r>
        <w:rPr>
          <w:i/>
        </w:rPr>
        <w:t xml:space="preserve"> </w:t>
      </w:r>
      <w:r>
        <w:t>in Australia</w:t>
      </w:r>
      <w:r w:rsidRPr="00D56EE8">
        <w:t>.</w:t>
      </w:r>
    </w:p>
    <w:p w:rsidR="00835730" w:rsidRDefault="00835730" w:rsidP="004633CF">
      <w:r w:rsidRPr="00D56EE8">
        <w:t xml:space="preserve">No conclusive evidence could be found to support </w:t>
      </w:r>
      <w:r>
        <w:t xml:space="preserve">the presence of either </w:t>
      </w:r>
      <w:r w:rsidRPr="00D56EE8">
        <w:rPr>
          <w:i/>
        </w:rPr>
        <w:t xml:space="preserve">Septoria fragariae </w:t>
      </w:r>
      <w:r w:rsidRPr="00D56EE8">
        <w:t xml:space="preserve">or </w:t>
      </w:r>
      <w:r w:rsidRPr="00D56EE8">
        <w:rPr>
          <w:i/>
        </w:rPr>
        <w:t>Phyllosticta fragariicola</w:t>
      </w:r>
      <w:r w:rsidRPr="00D56EE8">
        <w:t xml:space="preserve"> in Australia</w:t>
      </w:r>
      <w:r>
        <w:t xml:space="preserve"> </w:t>
      </w:r>
      <w:r>
        <w:rPr>
          <w:noProof/>
        </w:rPr>
        <w:t>(IPPC 2016a, b)</w:t>
      </w:r>
      <w:r>
        <w:t>. Therefore, the department has amended text in the pest categorisation table</w:t>
      </w:r>
      <w:r w:rsidRPr="00D56EE8">
        <w:t xml:space="preserve"> </w:t>
      </w:r>
      <w:r>
        <w:t>(</w:t>
      </w:r>
      <w:r w:rsidRPr="00D56EE8">
        <w:t>Appendix A</w:t>
      </w:r>
      <w:r>
        <w:t>) to reflect the absent status of these pests from Australia and proceeded with the categorisation process of these pests.</w:t>
      </w:r>
    </w:p>
    <w:p w:rsidR="00835730" w:rsidRPr="00A33134" w:rsidRDefault="00835730" w:rsidP="00D42ABA">
      <w:pPr>
        <w:pStyle w:val="Heading6"/>
        <w:rPr>
          <w:rFonts w:asciiTheme="majorHAnsi" w:hAnsiTheme="majorHAnsi"/>
          <w:b/>
          <w:i w:val="0"/>
        </w:rPr>
      </w:pPr>
      <w:r w:rsidRPr="00A33134">
        <w:rPr>
          <w:rFonts w:asciiTheme="majorHAnsi" w:hAnsiTheme="majorHAnsi"/>
          <w:b/>
          <w:i w:val="0"/>
        </w:rPr>
        <w:t>Comment 5: One stakeholder asked why quality standards were included in the risk analysis.</w:t>
      </w:r>
    </w:p>
    <w:p w:rsidR="00835730" w:rsidRDefault="00835730" w:rsidP="004633CF">
      <w:r w:rsidRPr="00D56EE8">
        <w:t xml:space="preserve">Response: </w:t>
      </w:r>
      <w:r>
        <w:t>T</w:t>
      </w:r>
      <w:r w:rsidRPr="00D56EE8">
        <w:t xml:space="preserve">he Australian Government Department of Agriculture and Water Resources </w:t>
      </w:r>
      <w:r>
        <w:t>included information on quality standards in Chapter 3 as part of the commercial production practices for strawberries in Korea to inform stakeholders. Only relevant information on commercial production practices is taken into consideration in estimating the likelihood of pest introduction.</w:t>
      </w:r>
    </w:p>
    <w:p w:rsidR="00835730" w:rsidRPr="00A33134" w:rsidRDefault="00835730" w:rsidP="00D42ABA">
      <w:pPr>
        <w:pStyle w:val="Heading6"/>
        <w:rPr>
          <w:rFonts w:asciiTheme="majorHAnsi" w:hAnsiTheme="majorHAnsi"/>
          <w:b/>
          <w:i w:val="0"/>
        </w:rPr>
      </w:pPr>
      <w:r w:rsidRPr="00A33134">
        <w:rPr>
          <w:rFonts w:asciiTheme="majorHAnsi" w:hAnsiTheme="majorHAnsi"/>
          <w:b/>
          <w:i w:val="0"/>
        </w:rPr>
        <w:t>Comment 6: One stakeholder commented that it appeared that the potential of strawberry seed as a pathway had not been investigated in the report.</w:t>
      </w:r>
    </w:p>
    <w:p w:rsidR="00835730" w:rsidRPr="00BB21F7" w:rsidRDefault="00835730" w:rsidP="004633CF">
      <w:r w:rsidRPr="00D56EE8">
        <w:t>Response:</w:t>
      </w:r>
      <w:r>
        <w:t xml:space="preserve"> Pathogens that can potentially be transmitted via seed have been individually assessed in this risk analysis for their ability to be introduced via strawberry seeds, for example: </w:t>
      </w:r>
      <w:r w:rsidRPr="00D42ABA">
        <w:rPr>
          <w:i/>
        </w:rPr>
        <w:t>Verticillium</w:t>
      </w:r>
      <w:r>
        <w:rPr>
          <w:i/>
        </w:rPr>
        <w:t> </w:t>
      </w:r>
      <w:r w:rsidRPr="00D42ABA">
        <w:rPr>
          <w:i/>
        </w:rPr>
        <w:t>albo-atrum</w:t>
      </w:r>
      <w:r>
        <w:t xml:space="preserve"> and </w:t>
      </w:r>
      <w:r w:rsidRPr="00D42ABA">
        <w:rPr>
          <w:i/>
        </w:rPr>
        <w:t>Tomato ringspot virus</w:t>
      </w:r>
      <w:r>
        <w:rPr>
          <w:i/>
        </w:rPr>
        <w:t>.</w:t>
      </w:r>
    </w:p>
    <w:p w:rsidR="00835730" w:rsidRPr="00A33134" w:rsidRDefault="00835730" w:rsidP="00D42ABA">
      <w:pPr>
        <w:pStyle w:val="Heading6"/>
        <w:rPr>
          <w:rFonts w:asciiTheme="majorHAnsi" w:hAnsiTheme="majorHAnsi"/>
          <w:b/>
          <w:i w:val="0"/>
        </w:rPr>
      </w:pPr>
      <w:r w:rsidRPr="00A33134">
        <w:rPr>
          <w:rFonts w:asciiTheme="majorHAnsi" w:hAnsiTheme="majorHAnsi"/>
          <w:b/>
          <w:i w:val="0"/>
        </w:rPr>
        <w:t xml:space="preserve">Comment 7: One stakeholder commented that </w:t>
      </w:r>
      <w:r w:rsidRPr="00A33134">
        <w:rPr>
          <w:rFonts w:asciiTheme="majorHAnsi" w:hAnsiTheme="majorHAnsi"/>
          <w:b/>
        </w:rPr>
        <w:t>Tomato ringspot virus</w:t>
      </w:r>
      <w:r w:rsidRPr="00A33134">
        <w:rPr>
          <w:rFonts w:asciiTheme="majorHAnsi" w:hAnsiTheme="majorHAnsi"/>
          <w:b/>
          <w:i w:val="0"/>
        </w:rPr>
        <w:t xml:space="preserve"> should have been fully assessed in a pest risk assessment and that additional measures are warranted to mitigate this pest.</w:t>
      </w:r>
    </w:p>
    <w:p w:rsidR="00835730" w:rsidRDefault="00835730" w:rsidP="004633CF">
      <w:r w:rsidRPr="00D56EE8">
        <w:t>Response:</w:t>
      </w:r>
      <w:r>
        <w:t xml:space="preserve"> T</w:t>
      </w:r>
      <w:r w:rsidRPr="00D56EE8">
        <w:t>he Australian Government Department of Agriculture and Water Resources</w:t>
      </w:r>
      <w:r>
        <w:t xml:space="preserve"> acknowledges that this virus is seed transmissible. However, as stated in the report, there are no records of this virus occurring in strawberries in Korea and QIA tests for this virus using PCR and ELISA on imported seed and runner daughter plants. Based on this information, the department considers that there is insufficient information to consider this virus further in a pest risk assessment and that no additional measures are warranted.</w:t>
      </w:r>
    </w:p>
    <w:p w:rsidR="00835730" w:rsidRDefault="00835730" w:rsidP="004633CF">
      <w:pPr>
        <w:sectPr w:rsidR="00835730">
          <w:headerReference w:type="default" r:id="rId59"/>
          <w:footerReference w:type="default" r:id="rId60"/>
          <w:pgSz w:w="11906" w:h="16838"/>
          <w:pgMar w:top="1418" w:right="1418" w:bottom="1418" w:left="1418" w:header="567" w:footer="283" w:gutter="0"/>
          <w:cols w:space="708"/>
          <w:docGrid w:linePitch="360"/>
        </w:sectPr>
      </w:pPr>
    </w:p>
    <w:p w:rsidR="00835730" w:rsidRDefault="00835730" w:rsidP="00A11F8D">
      <w:pPr>
        <w:pStyle w:val="Heading2"/>
        <w:tabs>
          <w:tab w:val="clear" w:pos="794"/>
        </w:tabs>
        <w:ind w:left="0" w:firstLine="0"/>
      </w:pPr>
      <w:bookmarkStart w:id="102" w:name="_Toc471465638"/>
      <w:r>
        <w:lastRenderedPageBreak/>
        <w:t>Glossary</w:t>
      </w:r>
      <w:bookmarkEnd w:id="102"/>
    </w:p>
    <w:tbl>
      <w:tblPr>
        <w:tblW w:w="5000" w:type="pct"/>
        <w:tblBorders>
          <w:top w:val="single" w:sz="4" w:space="0" w:color="auto"/>
          <w:bottom w:val="single" w:sz="4" w:space="0" w:color="auto"/>
        </w:tblBorders>
        <w:tblLook w:val="04A0" w:firstRow="1" w:lastRow="0" w:firstColumn="1" w:lastColumn="0" w:noHBand="0" w:noVBand="1"/>
      </w:tblPr>
      <w:tblGrid>
        <w:gridCol w:w="2737"/>
        <w:gridCol w:w="6333"/>
      </w:tblGrid>
      <w:tr w:rsidR="00835730" w:rsidRPr="00A11F8D" w:rsidTr="00BF063B">
        <w:trPr>
          <w:cantSplit/>
          <w:tblHeader/>
        </w:trPr>
        <w:tc>
          <w:tcPr>
            <w:tcW w:w="1509" w:type="pct"/>
          </w:tcPr>
          <w:p w:rsidR="00835730" w:rsidRPr="00A11F8D" w:rsidRDefault="00835730" w:rsidP="00A11F8D">
            <w:pPr>
              <w:pStyle w:val="TableHeading"/>
            </w:pPr>
            <w:r w:rsidRPr="00A11F8D">
              <w:t>Term or abbreviation</w:t>
            </w:r>
          </w:p>
        </w:tc>
        <w:tc>
          <w:tcPr>
            <w:tcW w:w="3491" w:type="pct"/>
          </w:tcPr>
          <w:p w:rsidR="00835730" w:rsidRPr="00A11F8D" w:rsidRDefault="00835730" w:rsidP="00A11F8D">
            <w:pPr>
              <w:pStyle w:val="TableHeading"/>
            </w:pPr>
            <w:r w:rsidRPr="00A11F8D">
              <w:t>Definition</w:t>
            </w:r>
          </w:p>
        </w:tc>
      </w:tr>
      <w:tr w:rsidR="00835730" w:rsidRPr="00287F00" w:rsidTr="00BF063B">
        <w:tc>
          <w:tcPr>
            <w:tcW w:w="1509" w:type="pct"/>
          </w:tcPr>
          <w:p w:rsidR="00835730" w:rsidRPr="00287F00" w:rsidRDefault="00835730" w:rsidP="00A11F8D">
            <w:pPr>
              <w:pStyle w:val="TableText"/>
            </w:pPr>
            <w:r w:rsidRPr="00287F00">
              <w:t>Achene</w:t>
            </w:r>
          </w:p>
        </w:tc>
        <w:tc>
          <w:tcPr>
            <w:tcW w:w="3491" w:type="pct"/>
          </w:tcPr>
          <w:p w:rsidR="00835730" w:rsidRPr="00287F00" w:rsidRDefault="00835730" w:rsidP="002B1546">
            <w:pPr>
              <w:pStyle w:val="TableText"/>
            </w:pPr>
            <w:r w:rsidRPr="00287F00">
              <w:t>A term describing the small, dry and indehiscent seeds, for instance, on the outside of strawberry fruit.</w:t>
            </w:r>
          </w:p>
        </w:tc>
      </w:tr>
      <w:tr w:rsidR="00835730" w:rsidRPr="00287F00" w:rsidTr="00BF063B">
        <w:tc>
          <w:tcPr>
            <w:tcW w:w="1509" w:type="pct"/>
          </w:tcPr>
          <w:p w:rsidR="00835730" w:rsidRPr="00287F00" w:rsidRDefault="00835730" w:rsidP="004B3166">
            <w:pPr>
              <w:pStyle w:val="TableText"/>
            </w:pPr>
            <w:r w:rsidRPr="00287F00">
              <w:t>Additional declaration</w:t>
            </w:r>
          </w:p>
        </w:tc>
        <w:tc>
          <w:tcPr>
            <w:tcW w:w="3491" w:type="pct"/>
          </w:tcPr>
          <w:p w:rsidR="00835730" w:rsidRPr="00287F00" w:rsidRDefault="00835730" w:rsidP="002200A4">
            <w:pPr>
              <w:pStyle w:val="TableText"/>
            </w:pPr>
            <w:r w:rsidRPr="00287F00">
              <w:t xml:space="preserve">A statement that is required by an importing country to be entered on a phytosanitary certificate and which provides specific additional information on a consignment in relation to regulated pests </w:t>
            </w:r>
            <w:r>
              <w:rPr>
                <w:noProof/>
              </w:rPr>
              <w:t>(FAO 2015a)</w:t>
            </w:r>
            <w:r w:rsidRPr="00287F00">
              <w:t>.</w:t>
            </w:r>
          </w:p>
        </w:tc>
      </w:tr>
      <w:tr w:rsidR="00835730" w:rsidRPr="00287F00" w:rsidTr="00BF063B">
        <w:tc>
          <w:tcPr>
            <w:tcW w:w="1509" w:type="pct"/>
          </w:tcPr>
          <w:p w:rsidR="00835730" w:rsidRPr="00287F00" w:rsidRDefault="00835730" w:rsidP="004B3166">
            <w:pPr>
              <w:pStyle w:val="TableText"/>
            </w:pPr>
            <w:r w:rsidRPr="00287F00">
              <w:t>Anamorph</w:t>
            </w:r>
          </w:p>
        </w:tc>
        <w:tc>
          <w:tcPr>
            <w:tcW w:w="3491" w:type="pct"/>
          </w:tcPr>
          <w:p w:rsidR="00835730" w:rsidRPr="00287F00" w:rsidRDefault="00835730" w:rsidP="004B3166">
            <w:pPr>
              <w:pStyle w:val="TableText"/>
            </w:pPr>
            <w:r w:rsidRPr="00287F00">
              <w:t>An asexual stage in the life cycle of a fungus, also known as the imperfect state of a fungus.</w:t>
            </w:r>
          </w:p>
        </w:tc>
      </w:tr>
      <w:tr w:rsidR="00835730" w:rsidRPr="00287F00" w:rsidTr="00BF063B">
        <w:tc>
          <w:tcPr>
            <w:tcW w:w="1509" w:type="pct"/>
          </w:tcPr>
          <w:p w:rsidR="00835730" w:rsidRPr="00287F00" w:rsidRDefault="00835730" w:rsidP="004B3166">
            <w:pPr>
              <w:pStyle w:val="TableText"/>
            </w:pPr>
            <w:r w:rsidRPr="00287F00">
              <w:t>Appropriate level of protection (ALOP)</w:t>
            </w:r>
          </w:p>
        </w:tc>
        <w:tc>
          <w:tcPr>
            <w:tcW w:w="3491" w:type="pct"/>
          </w:tcPr>
          <w:p w:rsidR="00835730" w:rsidRPr="00287F00" w:rsidRDefault="00835730" w:rsidP="002200A4">
            <w:pPr>
              <w:pStyle w:val="TableText"/>
            </w:pPr>
            <w:r>
              <w:t xml:space="preserve">The level of protection deemed appropriate by the Member establishing a sanitary or phytosanitary measure to protect human, animal or plant life or health within its territory </w:t>
            </w:r>
            <w:r>
              <w:rPr>
                <w:noProof/>
              </w:rPr>
              <w:t>(WTO 1995)</w:t>
            </w:r>
            <w:r>
              <w:t>.</w:t>
            </w:r>
          </w:p>
        </w:tc>
      </w:tr>
      <w:tr w:rsidR="00835730" w:rsidRPr="00287F00" w:rsidTr="00BF063B">
        <w:tc>
          <w:tcPr>
            <w:tcW w:w="1509" w:type="pct"/>
          </w:tcPr>
          <w:p w:rsidR="00835730" w:rsidRPr="00287F00" w:rsidRDefault="00835730" w:rsidP="004B3166">
            <w:pPr>
              <w:pStyle w:val="TableText"/>
            </w:pPr>
            <w:r>
              <w:t>Appropriate level of protection (ALOP) for Australia</w:t>
            </w:r>
          </w:p>
        </w:tc>
        <w:tc>
          <w:tcPr>
            <w:tcW w:w="3491" w:type="pct"/>
          </w:tcPr>
          <w:p w:rsidR="00835730" w:rsidRPr="00CC0FE5" w:rsidRDefault="00835730">
            <w:pPr>
              <w:pStyle w:val="TableText"/>
            </w:pPr>
            <w:r>
              <w:t xml:space="preserve">The </w:t>
            </w:r>
            <w:r>
              <w:rPr>
                <w:i/>
              </w:rPr>
              <w:t>Biosecurity Act 2015</w:t>
            </w:r>
            <w:r>
              <w:t xml:space="preserve"> defines the appropriate level of protection (or ALOP) for Australia as a high level of sanitary and phytosanitary protection aimed at reducing biosecurity risks to very low, but not to zero.</w:t>
            </w:r>
          </w:p>
        </w:tc>
      </w:tr>
      <w:tr w:rsidR="00835730" w:rsidRPr="00287F00" w:rsidTr="00BF063B">
        <w:tc>
          <w:tcPr>
            <w:tcW w:w="1509" w:type="pct"/>
          </w:tcPr>
          <w:p w:rsidR="00835730" w:rsidRPr="00287F00" w:rsidRDefault="00835730" w:rsidP="004B3166">
            <w:pPr>
              <w:pStyle w:val="TableText"/>
            </w:pPr>
            <w:r w:rsidRPr="00287F00">
              <w:t>Area</w:t>
            </w:r>
          </w:p>
        </w:tc>
        <w:tc>
          <w:tcPr>
            <w:tcW w:w="3491" w:type="pct"/>
          </w:tcPr>
          <w:p w:rsidR="00835730" w:rsidRPr="00287F00" w:rsidRDefault="00835730" w:rsidP="002200A4">
            <w:pPr>
              <w:pStyle w:val="TableText"/>
            </w:pPr>
            <w:r w:rsidRPr="00287F00">
              <w:t xml:space="preserve">An officially defined country, part of a country or all or parts of several countries </w:t>
            </w:r>
            <w:r>
              <w:rPr>
                <w:noProof/>
              </w:rPr>
              <w:t>(FAO 2015a)</w:t>
            </w:r>
            <w:r w:rsidRPr="00287F00">
              <w:t>.</w:t>
            </w:r>
          </w:p>
        </w:tc>
      </w:tr>
      <w:tr w:rsidR="00835730" w:rsidRPr="00287F00" w:rsidTr="00BF063B">
        <w:tc>
          <w:tcPr>
            <w:tcW w:w="1509" w:type="pct"/>
          </w:tcPr>
          <w:p w:rsidR="00835730" w:rsidRPr="00287F00" w:rsidRDefault="00835730" w:rsidP="004B3166">
            <w:pPr>
              <w:pStyle w:val="TableText"/>
            </w:pPr>
            <w:r w:rsidRPr="00287F00">
              <w:t>Area of low pest prevalence</w:t>
            </w:r>
          </w:p>
        </w:tc>
        <w:tc>
          <w:tcPr>
            <w:tcW w:w="3491" w:type="pct"/>
          </w:tcPr>
          <w:p w:rsidR="00835730" w:rsidRPr="00287F00" w:rsidRDefault="00835730" w:rsidP="002200A4">
            <w:pPr>
              <w:pStyle w:val="TableText"/>
            </w:pPr>
            <w:r w:rsidRPr="00287F00">
              <w:t xml:space="preserve">An area, whether all of a country, part of a country, or all parts of several countries, as identified by the competent authorities, in which a specific pest occurs at low levels and which is subject to effective surveillance, control or eradication measures </w:t>
            </w:r>
            <w:r>
              <w:rPr>
                <w:noProof/>
              </w:rPr>
              <w:t>(FAO 2015a)</w:t>
            </w:r>
            <w:r w:rsidRPr="00287F00">
              <w:t>.</w:t>
            </w:r>
          </w:p>
        </w:tc>
      </w:tr>
      <w:tr w:rsidR="00835730" w:rsidRPr="00287F00" w:rsidTr="00BF063B">
        <w:tc>
          <w:tcPr>
            <w:tcW w:w="1509" w:type="pct"/>
          </w:tcPr>
          <w:p w:rsidR="00835730" w:rsidRPr="00287F00" w:rsidRDefault="00835730" w:rsidP="004B3166">
            <w:pPr>
              <w:pStyle w:val="TableText"/>
            </w:pPr>
            <w:r w:rsidRPr="00287F00">
              <w:t>Arthropod</w:t>
            </w:r>
          </w:p>
        </w:tc>
        <w:tc>
          <w:tcPr>
            <w:tcW w:w="3491" w:type="pct"/>
          </w:tcPr>
          <w:p w:rsidR="00835730" w:rsidRPr="00287F00" w:rsidRDefault="00835730" w:rsidP="004B3166">
            <w:pPr>
              <w:pStyle w:val="TableText"/>
            </w:pPr>
            <w:r w:rsidRPr="00287F00">
              <w:t>The largest phylum of animals, including the insects, arachnids and crustaceans.</w:t>
            </w:r>
          </w:p>
        </w:tc>
      </w:tr>
      <w:tr w:rsidR="00835730" w:rsidRPr="00287F00" w:rsidTr="00BF063B">
        <w:tc>
          <w:tcPr>
            <w:tcW w:w="1509" w:type="pct"/>
          </w:tcPr>
          <w:p w:rsidR="00835730" w:rsidRPr="00287F00" w:rsidRDefault="00835730" w:rsidP="004B3166">
            <w:pPr>
              <w:pStyle w:val="TableText"/>
            </w:pPr>
            <w:r w:rsidRPr="00287F00">
              <w:t>Asexual reproduction</w:t>
            </w:r>
          </w:p>
        </w:tc>
        <w:tc>
          <w:tcPr>
            <w:tcW w:w="3491" w:type="pct"/>
          </w:tcPr>
          <w:p w:rsidR="00835730" w:rsidRPr="00287F00" w:rsidRDefault="00835730" w:rsidP="004B3166">
            <w:pPr>
              <w:pStyle w:val="TableText"/>
            </w:pPr>
            <w:r w:rsidRPr="00287F00">
              <w:t>The development of new individual from a single cell or group of cells in the absence of meiosis.</w:t>
            </w:r>
          </w:p>
        </w:tc>
      </w:tr>
      <w:tr w:rsidR="00835730" w:rsidRPr="00287F00" w:rsidTr="00BF063B">
        <w:tc>
          <w:tcPr>
            <w:tcW w:w="1509" w:type="pct"/>
          </w:tcPr>
          <w:p w:rsidR="00835730" w:rsidRPr="00287F00" w:rsidRDefault="00835730" w:rsidP="004B3166">
            <w:pPr>
              <w:pStyle w:val="TableText"/>
            </w:pPr>
            <w:r w:rsidRPr="00287F00">
              <w:t>Biosecurity</w:t>
            </w:r>
          </w:p>
        </w:tc>
        <w:tc>
          <w:tcPr>
            <w:tcW w:w="3491" w:type="pct"/>
          </w:tcPr>
          <w:p w:rsidR="00835730" w:rsidRPr="00287F00" w:rsidRDefault="00835730" w:rsidP="00B30959">
            <w:pPr>
              <w:pStyle w:val="TableText"/>
            </w:pPr>
            <w:r w:rsidRPr="00287F00">
              <w:t>The prevention of the entry, establishment or spread of unwanted pests and infectious disease agents to protect human, animal or plant health or life, and the environment.</w:t>
            </w:r>
          </w:p>
        </w:tc>
      </w:tr>
      <w:tr w:rsidR="00835730" w:rsidRPr="00287F00" w:rsidTr="00BF063B">
        <w:tc>
          <w:tcPr>
            <w:tcW w:w="1509" w:type="pct"/>
          </w:tcPr>
          <w:p w:rsidR="00835730" w:rsidRPr="00287F00" w:rsidRDefault="00835730" w:rsidP="00B30959">
            <w:pPr>
              <w:pStyle w:val="TableText"/>
            </w:pPr>
            <w:r>
              <w:t>Biosecurity measures</w:t>
            </w:r>
          </w:p>
        </w:tc>
        <w:tc>
          <w:tcPr>
            <w:tcW w:w="3491" w:type="pct"/>
          </w:tcPr>
          <w:p w:rsidR="00835730" w:rsidRPr="00287F00" w:rsidRDefault="00835730">
            <w:pPr>
              <w:pStyle w:val="TableText"/>
            </w:pPr>
            <w:r>
              <w:t xml:space="preserve">The </w:t>
            </w:r>
            <w:r w:rsidRPr="00153630">
              <w:rPr>
                <w:i/>
              </w:rPr>
              <w:t>Biosec</w:t>
            </w:r>
            <w:r>
              <w:rPr>
                <w:i/>
              </w:rPr>
              <w:t>u</w:t>
            </w:r>
            <w:r w:rsidRPr="00153630">
              <w:rPr>
                <w:i/>
              </w:rPr>
              <w:t>rity Act 2015</w:t>
            </w:r>
            <w:r>
              <w:t xml:space="preserve"> defines biose</w:t>
            </w:r>
            <w:r w:rsidDel="00DF1C38">
              <w:t>c</w:t>
            </w:r>
            <w:r>
              <w:t>ur</w:t>
            </w:r>
            <w:r w:rsidDel="00DF1C38">
              <w:t>i</w:t>
            </w:r>
            <w:r>
              <w:t xml:space="preserve">ty measures as measures to manage any of the following: biosecurity risk, the risk of contagion of a listed human disease, the risk of listed human diseases entering, emerging, establishing themselves or spreading in Australian territory, and biosecurity </w:t>
            </w:r>
            <w:r w:rsidDel="001122F3">
              <w:t>emergencies</w:t>
            </w:r>
            <w:r>
              <w:t xml:space="preserve"> and human biosecurity emergencies.</w:t>
            </w:r>
          </w:p>
        </w:tc>
      </w:tr>
      <w:tr w:rsidR="00835730" w:rsidRPr="00287F00" w:rsidTr="00BF063B">
        <w:tc>
          <w:tcPr>
            <w:tcW w:w="1509" w:type="pct"/>
          </w:tcPr>
          <w:p w:rsidR="00835730" w:rsidRPr="00287F00" w:rsidRDefault="00835730" w:rsidP="00B30959">
            <w:pPr>
              <w:pStyle w:val="TableText"/>
            </w:pPr>
            <w:r>
              <w:t>Biosecurity risk</w:t>
            </w:r>
          </w:p>
        </w:tc>
        <w:tc>
          <w:tcPr>
            <w:tcW w:w="3491" w:type="pct"/>
          </w:tcPr>
          <w:p w:rsidR="00835730" w:rsidRPr="00287F00" w:rsidRDefault="00835730" w:rsidP="00B30959">
            <w:pPr>
              <w:pStyle w:val="TableText"/>
            </w:pPr>
            <w:r>
              <w:t xml:space="preserve">The </w:t>
            </w:r>
            <w:r w:rsidRPr="00153630">
              <w:rPr>
                <w:i/>
              </w:rPr>
              <w:t>Biosec</w:t>
            </w:r>
            <w:r>
              <w:rPr>
                <w:i/>
              </w:rPr>
              <w:t>u</w:t>
            </w:r>
            <w:r w:rsidRPr="00153630">
              <w:rPr>
                <w:i/>
              </w:rPr>
              <w:t>rity Act 2015</w:t>
            </w:r>
            <w:r>
              <w:t xml:space="preserve"> refers to biose</w:t>
            </w:r>
            <w:r w:rsidDel="00DF1C38">
              <w:t>c</w:t>
            </w:r>
            <w:r>
              <w:t>ur</w:t>
            </w:r>
            <w:r w:rsidDel="00DF1C38">
              <w:t>i</w:t>
            </w:r>
            <w:r>
              <w:t>ty risk as the likelihood of a disease or pest entering, establishing or spreading in Aust</w:t>
            </w:r>
            <w:r w:rsidDel="00DF1C38">
              <w:t>r</w:t>
            </w:r>
            <w:r>
              <w:t>alian territory, and the potential for the disease or pest causing harm to human, animal or plant health, the environment, economic or community activities.</w:t>
            </w:r>
          </w:p>
        </w:tc>
      </w:tr>
      <w:tr w:rsidR="00835730" w:rsidRPr="00287F00" w:rsidTr="00BF063B">
        <w:tc>
          <w:tcPr>
            <w:tcW w:w="1509" w:type="pct"/>
          </w:tcPr>
          <w:p w:rsidR="00835730" w:rsidRPr="00287F00" w:rsidRDefault="00835730" w:rsidP="00B30959">
            <w:pPr>
              <w:pStyle w:val="TableText"/>
            </w:pPr>
            <w:r>
              <w:t>Biosecurity risk analysis (BIRA)</w:t>
            </w:r>
          </w:p>
        </w:tc>
        <w:tc>
          <w:tcPr>
            <w:tcW w:w="3491" w:type="pct"/>
          </w:tcPr>
          <w:p w:rsidR="00835730" w:rsidRPr="00287F00" w:rsidRDefault="00835730" w:rsidP="00B30959">
            <w:pPr>
              <w:pStyle w:val="TableText"/>
            </w:pPr>
            <w:r>
              <w:t xml:space="preserve">The </w:t>
            </w:r>
            <w:r w:rsidRPr="00A45052">
              <w:rPr>
                <w:i/>
              </w:rPr>
              <w:t>Biosecurity Act 2015</w:t>
            </w:r>
            <w:r>
              <w:t xml:space="preserve"> defines a BIRA as an evaluation of the level of biose</w:t>
            </w:r>
            <w:r w:rsidDel="00DF1C38">
              <w:t>c</w:t>
            </w:r>
            <w:r>
              <w:t>u</w:t>
            </w:r>
            <w:r w:rsidDel="00DF1C38">
              <w:t>r</w:t>
            </w:r>
            <w:r>
              <w:t>ity risk associated with particular goods, or a particular class of goods, that may be imported, or proposed to be imported, into Aust</w:t>
            </w:r>
            <w:r w:rsidDel="00DF1C38">
              <w:t>r</w:t>
            </w:r>
            <w:r>
              <w:t>alian territory, including, if necessary, the identification of conditions that must be met to manage the level of biose</w:t>
            </w:r>
            <w:r w:rsidDel="00DF1C38">
              <w:t>c</w:t>
            </w:r>
            <w:r>
              <w:t>urity risk associated with the goods, or the class of goods, to a level that achieves the ALOP for Australia. The risk analysis process is regulated under legislation.</w:t>
            </w:r>
          </w:p>
        </w:tc>
      </w:tr>
      <w:tr w:rsidR="00835730" w:rsidRPr="00287F00" w:rsidTr="00BF063B">
        <w:tc>
          <w:tcPr>
            <w:tcW w:w="1509" w:type="pct"/>
          </w:tcPr>
          <w:p w:rsidR="00835730" w:rsidRPr="00287F00" w:rsidRDefault="00835730" w:rsidP="004B3166">
            <w:pPr>
              <w:pStyle w:val="TableText"/>
            </w:pPr>
            <w:r w:rsidRPr="00287F00">
              <w:t>Calyx</w:t>
            </w:r>
          </w:p>
        </w:tc>
        <w:tc>
          <w:tcPr>
            <w:tcW w:w="3491" w:type="pct"/>
          </w:tcPr>
          <w:p w:rsidR="00835730" w:rsidRPr="00287F00" w:rsidRDefault="00835730" w:rsidP="004B3166">
            <w:pPr>
              <w:pStyle w:val="TableText"/>
            </w:pPr>
            <w:r w:rsidRPr="00287F00">
              <w:t>A collective term referring to all of the sepals in a flower.</w:t>
            </w:r>
          </w:p>
        </w:tc>
      </w:tr>
      <w:tr w:rsidR="00835730" w:rsidRPr="00287F00" w:rsidTr="00BF063B">
        <w:tc>
          <w:tcPr>
            <w:tcW w:w="1509" w:type="pct"/>
          </w:tcPr>
          <w:p w:rsidR="00835730" w:rsidRPr="00287F00" w:rsidRDefault="00835730" w:rsidP="004B3166">
            <w:pPr>
              <w:pStyle w:val="TableText"/>
            </w:pPr>
            <w:r w:rsidRPr="00287F00">
              <w:t>Cambium</w:t>
            </w:r>
          </w:p>
        </w:tc>
        <w:tc>
          <w:tcPr>
            <w:tcW w:w="3491" w:type="pct"/>
          </w:tcPr>
          <w:p w:rsidR="00835730" w:rsidRPr="00287F00" w:rsidRDefault="00835730" w:rsidP="009E04F3">
            <w:pPr>
              <w:pStyle w:val="TableText"/>
            </w:pPr>
            <w:r w:rsidRPr="00287F00">
              <w:t>A layer of meristematic tissue which produces secondary tissue, leading to growth.</w:t>
            </w:r>
          </w:p>
        </w:tc>
      </w:tr>
      <w:tr w:rsidR="00835730" w:rsidRPr="00287F00" w:rsidTr="00BF063B">
        <w:tc>
          <w:tcPr>
            <w:tcW w:w="1509" w:type="pct"/>
          </w:tcPr>
          <w:p w:rsidR="00835730" w:rsidRPr="00287F00" w:rsidRDefault="00835730" w:rsidP="004B3166">
            <w:pPr>
              <w:pStyle w:val="TableText"/>
            </w:pPr>
            <w:r w:rsidRPr="00287F00">
              <w:t>Consignment</w:t>
            </w:r>
          </w:p>
        </w:tc>
        <w:tc>
          <w:tcPr>
            <w:tcW w:w="3491" w:type="pct"/>
          </w:tcPr>
          <w:p w:rsidR="00835730" w:rsidRPr="00287F00" w:rsidRDefault="00835730" w:rsidP="002200A4">
            <w:pPr>
              <w:pStyle w:val="TableText"/>
            </w:pPr>
            <w:r w:rsidRPr="00287F00">
              <w:t xml:space="preserve">A quantity of plants, plant products or other articles being moved from one country to another and covered, when required, by a single phytosanitary certificate (a consignment may be composed of one or more commodities or lots) </w:t>
            </w:r>
            <w:r>
              <w:rPr>
                <w:noProof/>
              </w:rPr>
              <w:t>(FAO 2015a)</w:t>
            </w:r>
            <w:r w:rsidRPr="00287F00">
              <w:t>.</w:t>
            </w:r>
          </w:p>
        </w:tc>
      </w:tr>
      <w:tr w:rsidR="00835730" w:rsidRPr="00287F00" w:rsidTr="00BF063B">
        <w:tc>
          <w:tcPr>
            <w:tcW w:w="1509" w:type="pct"/>
          </w:tcPr>
          <w:p w:rsidR="00835730" w:rsidRPr="00287F00" w:rsidRDefault="00835730" w:rsidP="004B3166">
            <w:pPr>
              <w:pStyle w:val="TableText"/>
            </w:pPr>
            <w:r w:rsidRPr="00287F00">
              <w:t>Control (of a pest)</w:t>
            </w:r>
          </w:p>
        </w:tc>
        <w:tc>
          <w:tcPr>
            <w:tcW w:w="3491" w:type="pct"/>
          </w:tcPr>
          <w:p w:rsidR="00835730" w:rsidRPr="00287F00" w:rsidRDefault="00835730" w:rsidP="002200A4">
            <w:pPr>
              <w:pStyle w:val="TableText"/>
            </w:pPr>
            <w:r w:rsidRPr="00287F00">
              <w:t xml:space="preserve">Suppression, containment or eradication of a pest population </w:t>
            </w:r>
            <w:r>
              <w:rPr>
                <w:noProof/>
              </w:rPr>
              <w:t>(FAO 2015a)</w:t>
            </w:r>
            <w:r w:rsidRPr="00287F00">
              <w:t>.</w:t>
            </w:r>
          </w:p>
        </w:tc>
      </w:tr>
      <w:tr w:rsidR="00835730" w:rsidRPr="00287F00" w:rsidTr="00BF063B">
        <w:tc>
          <w:tcPr>
            <w:tcW w:w="1509" w:type="pct"/>
          </w:tcPr>
          <w:p w:rsidR="00835730" w:rsidRPr="00287F00" w:rsidRDefault="00835730" w:rsidP="004B3166">
            <w:pPr>
              <w:pStyle w:val="TableText"/>
            </w:pPr>
            <w:r w:rsidRPr="00287F00">
              <w:t>Crawler</w:t>
            </w:r>
          </w:p>
        </w:tc>
        <w:tc>
          <w:tcPr>
            <w:tcW w:w="3491" w:type="pct"/>
          </w:tcPr>
          <w:p w:rsidR="00835730" w:rsidRPr="00287F00" w:rsidRDefault="00835730">
            <w:pPr>
              <w:pStyle w:val="TableText"/>
            </w:pPr>
            <w:r w:rsidRPr="00287F00">
              <w:t xml:space="preserve">Intermediate mobile nymph stage of certain </w:t>
            </w:r>
            <w:r>
              <w:t>a</w:t>
            </w:r>
            <w:r w:rsidRPr="00287F00">
              <w:t>rthropods.</w:t>
            </w:r>
          </w:p>
        </w:tc>
      </w:tr>
      <w:tr w:rsidR="00835730" w:rsidRPr="00287F00" w:rsidTr="00BF063B">
        <w:tc>
          <w:tcPr>
            <w:tcW w:w="1509" w:type="pct"/>
          </w:tcPr>
          <w:p w:rsidR="00835730" w:rsidRPr="00287F00" w:rsidRDefault="00835730" w:rsidP="004B3166">
            <w:pPr>
              <w:pStyle w:val="TableText"/>
            </w:pPr>
            <w:r w:rsidRPr="00287F00">
              <w:lastRenderedPageBreak/>
              <w:t>Crown</w:t>
            </w:r>
          </w:p>
        </w:tc>
        <w:tc>
          <w:tcPr>
            <w:tcW w:w="3491" w:type="pct"/>
          </w:tcPr>
          <w:p w:rsidR="00835730" w:rsidRPr="00287F00" w:rsidRDefault="00835730" w:rsidP="002B1546">
            <w:pPr>
              <w:pStyle w:val="TableText"/>
            </w:pPr>
            <w:r w:rsidRPr="00287F00">
              <w:t>The above-ground parts of a plant consisting of stem, leaves and reproductive organs.</w:t>
            </w:r>
          </w:p>
        </w:tc>
      </w:tr>
      <w:tr w:rsidR="00835730" w:rsidRPr="00287F00" w:rsidTr="00BF063B">
        <w:tc>
          <w:tcPr>
            <w:tcW w:w="1509" w:type="pct"/>
          </w:tcPr>
          <w:p w:rsidR="00835730" w:rsidRPr="00287F00" w:rsidRDefault="00835730" w:rsidP="004B3166">
            <w:pPr>
              <w:pStyle w:val="TableText"/>
            </w:pPr>
            <w:r w:rsidRPr="00287F00">
              <w:t>Daughter plant</w:t>
            </w:r>
          </w:p>
        </w:tc>
        <w:tc>
          <w:tcPr>
            <w:tcW w:w="3491" w:type="pct"/>
          </w:tcPr>
          <w:p w:rsidR="00835730" w:rsidRPr="00287F00" w:rsidRDefault="00835730" w:rsidP="002B1546">
            <w:pPr>
              <w:pStyle w:val="TableText"/>
            </w:pPr>
            <w:r w:rsidRPr="00287F00">
              <w:t>Strawberry plants produced asexually on stolons.</w:t>
            </w:r>
          </w:p>
        </w:tc>
      </w:tr>
      <w:tr w:rsidR="00835730" w:rsidRPr="00287F00" w:rsidTr="00BF063B">
        <w:tc>
          <w:tcPr>
            <w:tcW w:w="1509" w:type="pct"/>
          </w:tcPr>
          <w:p w:rsidR="00835730" w:rsidRPr="00287F00" w:rsidRDefault="00835730" w:rsidP="004B3166">
            <w:pPr>
              <w:pStyle w:val="TableText"/>
            </w:pPr>
            <w:r w:rsidRPr="00287F00">
              <w:t>Desiccation</w:t>
            </w:r>
          </w:p>
        </w:tc>
        <w:tc>
          <w:tcPr>
            <w:tcW w:w="3491" w:type="pct"/>
          </w:tcPr>
          <w:p w:rsidR="00835730" w:rsidRPr="00287F00" w:rsidRDefault="00835730" w:rsidP="009E04F3">
            <w:pPr>
              <w:pStyle w:val="TableText"/>
            </w:pPr>
            <w:r w:rsidRPr="00287F00">
              <w:t>The process of tissue becoming dry.</w:t>
            </w:r>
          </w:p>
        </w:tc>
      </w:tr>
      <w:tr w:rsidR="00835730" w:rsidRPr="00287F00" w:rsidTr="00BF063B">
        <w:tc>
          <w:tcPr>
            <w:tcW w:w="1509" w:type="pct"/>
          </w:tcPr>
          <w:p w:rsidR="00835730" w:rsidRPr="00287F00" w:rsidRDefault="00835730" w:rsidP="004B3166">
            <w:pPr>
              <w:pStyle w:val="TableText"/>
            </w:pPr>
            <w:r w:rsidRPr="00287F00">
              <w:t>Diapause</w:t>
            </w:r>
          </w:p>
        </w:tc>
        <w:tc>
          <w:tcPr>
            <w:tcW w:w="3491" w:type="pct"/>
          </w:tcPr>
          <w:p w:rsidR="00835730" w:rsidRPr="00287F00" w:rsidRDefault="00835730" w:rsidP="004B3166">
            <w:pPr>
              <w:pStyle w:val="TableText"/>
            </w:pPr>
            <w:r w:rsidRPr="00287F00">
              <w:t>Period of suspended development/growth occurring in some insects, in which metabolism is decreased.</w:t>
            </w:r>
          </w:p>
        </w:tc>
      </w:tr>
      <w:tr w:rsidR="00835730" w:rsidRPr="00287F00" w:rsidTr="00BF063B">
        <w:tc>
          <w:tcPr>
            <w:tcW w:w="1509" w:type="pct"/>
          </w:tcPr>
          <w:p w:rsidR="00835730" w:rsidRPr="00287F00" w:rsidRDefault="00835730" w:rsidP="004B3166">
            <w:pPr>
              <w:pStyle w:val="TableText"/>
            </w:pPr>
            <w:r w:rsidRPr="00287F00">
              <w:t>Disease</w:t>
            </w:r>
          </w:p>
        </w:tc>
        <w:tc>
          <w:tcPr>
            <w:tcW w:w="3491" w:type="pct"/>
          </w:tcPr>
          <w:p w:rsidR="00835730" w:rsidRPr="00287F00" w:rsidRDefault="00835730" w:rsidP="004B3166">
            <w:pPr>
              <w:pStyle w:val="TableText"/>
            </w:pPr>
            <w:r w:rsidRPr="00287F00">
              <w:t>A condition of part or all of an organism that may result from various causes such as infection, genetic defect or environmental stress.</w:t>
            </w:r>
          </w:p>
        </w:tc>
      </w:tr>
      <w:tr w:rsidR="00835730" w:rsidRPr="00287F00" w:rsidTr="00BF063B">
        <w:tc>
          <w:tcPr>
            <w:tcW w:w="1509" w:type="pct"/>
          </w:tcPr>
          <w:p w:rsidR="00835730" w:rsidRPr="00287F00" w:rsidRDefault="00835730" w:rsidP="004B3166">
            <w:pPr>
              <w:pStyle w:val="TableText"/>
            </w:pPr>
            <w:r w:rsidRPr="00287F00">
              <w:t>The department</w:t>
            </w:r>
          </w:p>
        </w:tc>
        <w:tc>
          <w:tcPr>
            <w:tcW w:w="3491" w:type="pct"/>
          </w:tcPr>
          <w:p w:rsidR="00835730" w:rsidRPr="00287F00" w:rsidRDefault="00835730" w:rsidP="004B3166">
            <w:pPr>
              <w:pStyle w:val="TableText"/>
            </w:pPr>
            <w:r w:rsidRPr="00287F00">
              <w:t>The Australian Government Department of Agriculture and Water Resources.</w:t>
            </w:r>
          </w:p>
        </w:tc>
      </w:tr>
      <w:tr w:rsidR="00835730" w:rsidRPr="00287F00" w:rsidTr="00BF063B">
        <w:tc>
          <w:tcPr>
            <w:tcW w:w="1509" w:type="pct"/>
          </w:tcPr>
          <w:p w:rsidR="00835730" w:rsidRPr="00287F00" w:rsidRDefault="00835730" w:rsidP="004B3166">
            <w:pPr>
              <w:pStyle w:val="TableText"/>
            </w:pPr>
            <w:r w:rsidRPr="00287F00">
              <w:t>ELISA</w:t>
            </w:r>
          </w:p>
        </w:tc>
        <w:tc>
          <w:tcPr>
            <w:tcW w:w="3491" w:type="pct"/>
          </w:tcPr>
          <w:p w:rsidR="00835730" w:rsidRPr="00287F00" w:rsidRDefault="00835730" w:rsidP="004B3166">
            <w:pPr>
              <w:pStyle w:val="TableText"/>
            </w:pPr>
            <w:r w:rsidRPr="00287F00">
              <w:t>Enzyme-linked immunosorbent assay</w:t>
            </w:r>
          </w:p>
        </w:tc>
      </w:tr>
      <w:tr w:rsidR="00835730" w:rsidRPr="00287F00" w:rsidTr="00BF063B">
        <w:tc>
          <w:tcPr>
            <w:tcW w:w="1509" w:type="pct"/>
          </w:tcPr>
          <w:p w:rsidR="00835730" w:rsidRPr="00287F00" w:rsidRDefault="00835730" w:rsidP="004B3166">
            <w:pPr>
              <w:pStyle w:val="TableText"/>
            </w:pPr>
            <w:r w:rsidRPr="00287F00">
              <w:t>Endangered area</w:t>
            </w:r>
          </w:p>
        </w:tc>
        <w:tc>
          <w:tcPr>
            <w:tcW w:w="3491" w:type="pct"/>
          </w:tcPr>
          <w:p w:rsidR="00835730" w:rsidRPr="00287F00" w:rsidRDefault="00835730" w:rsidP="002200A4">
            <w:pPr>
              <w:pStyle w:val="TableText"/>
            </w:pPr>
            <w:r w:rsidRPr="00287F00">
              <w:t xml:space="preserve">An area where ecological factors favour the establishment of a pest whose presence in the area will result in economically important loss </w:t>
            </w:r>
            <w:r>
              <w:rPr>
                <w:noProof/>
              </w:rPr>
              <w:t>(FAO 2015a)</w:t>
            </w:r>
            <w:r w:rsidRPr="00287F00">
              <w:t>.</w:t>
            </w:r>
          </w:p>
        </w:tc>
      </w:tr>
      <w:tr w:rsidR="00835730" w:rsidRPr="00287F00" w:rsidTr="00BF063B">
        <w:tc>
          <w:tcPr>
            <w:tcW w:w="1509" w:type="pct"/>
          </w:tcPr>
          <w:p w:rsidR="00835730" w:rsidRPr="00287F00" w:rsidRDefault="00835730" w:rsidP="004B3166">
            <w:pPr>
              <w:pStyle w:val="TableText"/>
            </w:pPr>
            <w:r w:rsidRPr="00287F00">
              <w:t>Endemic</w:t>
            </w:r>
          </w:p>
        </w:tc>
        <w:tc>
          <w:tcPr>
            <w:tcW w:w="3491" w:type="pct"/>
          </w:tcPr>
          <w:p w:rsidR="00835730" w:rsidRPr="00287F00" w:rsidRDefault="00835730" w:rsidP="004B3166">
            <w:pPr>
              <w:pStyle w:val="TableText"/>
            </w:pPr>
            <w:r w:rsidRPr="00287F00">
              <w:t>Belonging to, native to, or prevalent in a particular geography, area or environment.</w:t>
            </w:r>
          </w:p>
        </w:tc>
      </w:tr>
      <w:tr w:rsidR="00835730" w:rsidRPr="00287F00" w:rsidTr="00BF063B">
        <w:tc>
          <w:tcPr>
            <w:tcW w:w="1509" w:type="pct"/>
          </w:tcPr>
          <w:p w:rsidR="00835730" w:rsidRPr="00287F00" w:rsidRDefault="00835730" w:rsidP="004B3166">
            <w:pPr>
              <w:pStyle w:val="TableText"/>
            </w:pPr>
            <w:r w:rsidRPr="00287F00">
              <w:t>Entry (of a pest)</w:t>
            </w:r>
          </w:p>
        </w:tc>
        <w:tc>
          <w:tcPr>
            <w:tcW w:w="3491" w:type="pct"/>
          </w:tcPr>
          <w:p w:rsidR="00835730" w:rsidRPr="00287F00" w:rsidRDefault="00835730" w:rsidP="002200A4">
            <w:pPr>
              <w:pStyle w:val="TableText"/>
            </w:pPr>
            <w:r w:rsidRPr="00287F00">
              <w:t xml:space="preserve">Movement of a pest into an area where it is not yet present, or present but not widely distributed and being officially controlled </w:t>
            </w:r>
            <w:r>
              <w:rPr>
                <w:noProof/>
              </w:rPr>
              <w:t>(FAO 2015a)</w:t>
            </w:r>
            <w:r w:rsidRPr="00287F00">
              <w:t>.</w:t>
            </w:r>
          </w:p>
        </w:tc>
      </w:tr>
      <w:tr w:rsidR="00835730" w:rsidRPr="00287F00" w:rsidTr="00BF063B">
        <w:tc>
          <w:tcPr>
            <w:tcW w:w="1509" w:type="pct"/>
          </w:tcPr>
          <w:p w:rsidR="00835730" w:rsidRPr="00287F00" w:rsidRDefault="00835730" w:rsidP="004B3166">
            <w:pPr>
              <w:pStyle w:val="TableText"/>
            </w:pPr>
            <w:r w:rsidRPr="00287F00">
              <w:t>Establishment (of a pest)</w:t>
            </w:r>
          </w:p>
        </w:tc>
        <w:tc>
          <w:tcPr>
            <w:tcW w:w="3491" w:type="pct"/>
          </w:tcPr>
          <w:p w:rsidR="00835730" w:rsidRPr="00287F00" w:rsidRDefault="00835730" w:rsidP="002200A4">
            <w:pPr>
              <w:pStyle w:val="TableText"/>
            </w:pPr>
            <w:r w:rsidRPr="00287F00">
              <w:t xml:space="preserve">Perpetuation, for the foreseeable future, of a pest within an area after entry </w:t>
            </w:r>
            <w:r>
              <w:rPr>
                <w:noProof/>
              </w:rPr>
              <w:t>(FAO 2015a)</w:t>
            </w:r>
            <w:r w:rsidRPr="00287F00">
              <w:fldChar w:fldCharType="begin"/>
            </w:r>
            <w:r w:rsidRPr="00287F00">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Pr="00287F00">
              <w:fldChar w:fldCharType="end"/>
            </w:r>
            <w:r w:rsidRPr="00287F00">
              <w:t>.</w:t>
            </w:r>
          </w:p>
        </w:tc>
      </w:tr>
      <w:tr w:rsidR="00835730" w:rsidRPr="00287F00" w:rsidTr="00BF063B">
        <w:tc>
          <w:tcPr>
            <w:tcW w:w="1509" w:type="pct"/>
          </w:tcPr>
          <w:p w:rsidR="00835730" w:rsidRPr="00287F00" w:rsidRDefault="00835730" w:rsidP="004B3166">
            <w:pPr>
              <w:pStyle w:val="TableText"/>
            </w:pPr>
            <w:r w:rsidRPr="00287F00">
              <w:t>Fresh</w:t>
            </w:r>
          </w:p>
        </w:tc>
        <w:tc>
          <w:tcPr>
            <w:tcW w:w="3491" w:type="pct"/>
          </w:tcPr>
          <w:p w:rsidR="00835730" w:rsidRPr="00287F00" w:rsidRDefault="00835730" w:rsidP="002200A4">
            <w:pPr>
              <w:pStyle w:val="TableText"/>
            </w:pPr>
            <w:r w:rsidRPr="00287F00">
              <w:t xml:space="preserve">Living; not dried, deep-frozen or otherwise conserved </w:t>
            </w:r>
            <w:r>
              <w:rPr>
                <w:noProof/>
              </w:rPr>
              <w:t>(FAO 2015a)</w:t>
            </w:r>
            <w:r w:rsidRPr="00287F00">
              <w:t>.</w:t>
            </w:r>
          </w:p>
        </w:tc>
      </w:tr>
      <w:tr w:rsidR="00835730" w:rsidRPr="00287F00" w:rsidTr="00BF063B">
        <w:tc>
          <w:tcPr>
            <w:tcW w:w="1509" w:type="pct"/>
          </w:tcPr>
          <w:p w:rsidR="00835730" w:rsidRPr="00287F00" w:rsidRDefault="00835730" w:rsidP="00C43437">
            <w:pPr>
              <w:pStyle w:val="TableText"/>
            </w:pPr>
            <w:r w:rsidRPr="00287F00">
              <w:t>Flower bud differentiation</w:t>
            </w:r>
          </w:p>
        </w:tc>
        <w:tc>
          <w:tcPr>
            <w:tcW w:w="3491" w:type="pct"/>
          </w:tcPr>
          <w:p w:rsidR="00835730" w:rsidRPr="00287F00" w:rsidRDefault="00835730" w:rsidP="004B3166">
            <w:pPr>
              <w:pStyle w:val="TableText"/>
            </w:pPr>
            <w:r w:rsidRPr="00287F00">
              <w:t>A term used to describe flower development following initiation.</w:t>
            </w:r>
          </w:p>
        </w:tc>
      </w:tr>
      <w:tr w:rsidR="00835730" w:rsidRPr="00287F00" w:rsidTr="00BF063B">
        <w:tc>
          <w:tcPr>
            <w:tcW w:w="1509" w:type="pct"/>
          </w:tcPr>
          <w:p w:rsidR="00835730" w:rsidRPr="00287F00" w:rsidRDefault="00835730" w:rsidP="004B3166">
            <w:pPr>
              <w:pStyle w:val="TableText"/>
            </w:pPr>
            <w:r w:rsidRPr="00287F00">
              <w:t>Fumigation</w:t>
            </w:r>
          </w:p>
        </w:tc>
        <w:tc>
          <w:tcPr>
            <w:tcW w:w="3491" w:type="pct"/>
          </w:tcPr>
          <w:p w:rsidR="00835730" w:rsidRPr="00287F00" w:rsidRDefault="00835730" w:rsidP="004B3166">
            <w:pPr>
              <w:pStyle w:val="TableText"/>
            </w:pPr>
            <w:r w:rsidRPr="00287F00">
              <w:t>A method of pest control that completely fills an area with gaseous pesticides to suffocate or poison the pests within.</w:t>
            </w:r>
          </w:p>
        </w:tc>
      </w:tr>
      <w:tr w:rsidR="00835730" w:rsidRPr="00287F00" w:rsidTr="00BF063B">
        <w:tc>
          <w:tcPr>
            <w:tcW w:w="1509" w:type="pct"/>
          </w:tcPr>
          <w:p w:rsidR="00835730" w:rsidRPr="00287F00" w:rsidRDefault="00835730" w:rsidP="004B3166">
            <w:pPr>
              <w:pStyle w:val="TableText"/>
            </w:pPr>
            <w:r w:rsidRPr="00287F00">
              <w:t>Genus</w:t>
            </w:r>
          </w:p>
        </w:tc>
        <w:tc>
          <w:tcPr>
            <w:tcW w:w="3491" w:type="pct"/>
          </w:tcPr>
          <w:p w:rsidR="00835730" w:rsidRPr="00287F00" w:rsidRDefault="00835730" w:rsidP="004B3166">
            <w:pPr>
              <w:pStyle w:val="TableText"/>
            </w:pPr>
            <w:r w:rsidRPr="00287F00">
              <w:t>A taxonomic category ranking below a family and above a species and generally consisting of a group of species exhibiting similar characteristics. In taxonomic nomenclature the genus name is used, either alone or followed by a Latin adjective or epithet, to form the name of a species.</w:t>
            </w:r>
          </w:p>
        </w:tc>
      </w:tr>
      <w:tr w:rsidR="00835730" w:rsidRPr="00287F00" w:rsidTr="00BF063B">
        <w:tc>
          <w:tcPr>
            <w:tcW w:w="1509" w:type="pct"/>
          </w:tcPr>
          <w:p w:rsidR="00835730" w:rsidRPr="00287F00" w:rsidRDefault="00835730" w:rsidP="00B30959">
            <w:pPr>
              <w:pStyle w:val="TableText"/>
            </w:pPr>
            <w:r>
              <w:t>Goods</w:t>
            </w:r>
          </w:p>
        </w:tc>
        <w:tc>
          <w:tcPr>
            <w:tcW w:w="3491" w:type="pct"/>
          </w:tcPr>
          <w:p w:rsidR="00835730" w:rsidRPr="00287F00" w:rsidRDefault="00835730" w:rsidP="00B30959">
            <w:pPr>
              <w:pStyle w:val="TableText"/>
            </w:pPr>
            <w:r>
              <w:t xml:space="preserve">The </w:t>
            </w:r>
            <w:r w:rsidRPr="00CC1408">
              <w:rPr>
                <w:i/>
              </w:rPr>
              <w:t>Biosecurity Act 2015</w:t>
            </w:r>
            <w:r>
              <w:t xml:space="preserve"> defines goods as an animal, a plant (whether moveable or not), a sample or specimen of a disease agent, a pest, mail or any other article, substance or thing (including, but not limited to, any kind of moveable property).</w:t>
            </w:r>
          </w:p>
        </w:tc>
      </w:tr>
      <w:tr w:rsidR="00835730" w:rsidRPr="00287F00" w:rsidTr="00BF063B">
        <w:tc>
          <w:tcPr>
            <w:tcW w:w="1509" w:type="pct"/>
          </w:tcPr>
          <w:p w:rsidR="00835730" w:rsidRPr="00287F00" w:rsidRDefault="00835730" w:rsidP="004B3166">
            <w:pPr>
              <w:pStyle w:val="TableText"/>
            </w:pPr>
            <w:r w:rsidRPr="00287F00">
              <w:t>Greenhouse</w:t>
            </w:r>
          </w:p>
        </w:tc>
        <w:tc>
          <w:tcPr>
            <w:tcW w:w="3491" w:type="pct"/>
          </w:tcPr>
          <w:p w:rsidR="00835730" w:rsidRPr="00287F00" w:rsidRDefault="00835730" w:rsidP="00844710">
            <w:pPr>
              <w:pStyle w:val="TableText"/>
            </w:pPr>
            <w:r w:rsidRPr="00287F00">
              <w:t>An enclosed structure (clear glass or plastic) for protected plant and fruit production.</w:t>
            </w:r>
          </w:p>
        </w:tc>
      </w:tr>
      <w:tr w:rsidR="00835730" w:rsidRPr="00287F00" w:rsidTr="00BF063B">
        <w:tc>
          <w:tcPr>
            <w:tcW w:w="1509" w:type="pct"/>
          </w:tcPr>
          <w:p w:rsidR="00835730" w:rsidRPr="00287F00" w:rsidRDefault="00835730" w:rsidP="004B3166">
            <w:pPr>
              <w:pStyle w:val="TableText"/>
            </w:pPr>
            <w:r w:rsidRPr="00287F00">
              <w:t>Host</w:t>
            </w:r>
          </w:p>
        </w:tc>
        <w:tc>
          <w:tcPr>
            <w:tcW w:w="3491" w:type="pct"/>
          </w:tcPr>
          <w:p w:rsidR="00835730" w:rsidRPr="00287F00" w:rsidRDefault="00835730" w:rsidP="004B3166">
            <w:pPr>
              <w:pStyle w:val="TableText"/>
            </w:pPr>
            <w:r w:rsidRPr="00287F00">
              <w:t>An organism that harbours a parasite, mutual partner, or commensal partner, typically providing nourishment and shelter.</w:t>
            </w:r>
          </w:p>
        </w:tc>
      </w:tr>
      <w:tr w:rsidR="00835730" w:rsidRPr="00287F00" w:rsidTr="00BF063B">
        <w:tc>
          <w:tcPr>
            <w:tcW w:w="1509" w:type="pct"/>
          </w:tcPr>
          <w:p w:rsidR="00835730" w:rsidRPr="00287F00" w:rsidRDefault="00835730" w:rsidP="004B3166">
            <w:pPr>
              <w:pStyle w:val="TableText"/>
            </w:pPr>
            <w:r w:rsidRPr="00287F00">
              <w:t>Host range</w:t>
            </w:r>
          </w:p>
        </w:tc>
        <w:tc>
          <w:tcPr>
            <w:tcW w:w="3491" w:type="pct"/>
          </w:tcPr>
          <w:p w:rsidR="00835730" w:rsidRPr="00287F00" w:rsidRDefault="00835730" w:rsidP="002200A4">
            <w:pPr>
              <w:pStyle w:val="TableText"/>
            </w:pPr>
            <w:r w:rsidRPr="00287F00">
              <w:t xml:space="preserve">Species capable, under natural conditions, of sustaining a specific pest or other organism </w:t>
            </w:r>
            <w:r>
              <w:rPr>
                <w:noProof/>
              </w:rPr>
              <w:t>(FAO 2015a)</w:t>
            </w:r>
            <w:r w:rsidRPr="00287F00">
              <w:t>.</w:t>
            </w:r>
          </w:p>
        </w:tc>
      </w:tr>
      <w:tr w:rsidR="00835730" w:rsidRPr="00287F00" w:rsidTr="00BF063B">
        <w:tc>
          <w:tcPr>
            <w:tcW w:w="1509" w:type="pct"/>
          </w:tcPr>
          <w:p w:rsidR="00835730" w:rsidRPr="00287F00" w:rsidRDefault="00835730" w:rsidP="004B3166">
            <w:pPr>
              <w:pStyle w:val="TableText"/>
            </w:pPr>
            <w:r w:rsidRPr="00287F00">
              <w:t>Import permit</w:t>
            </w:r>
          </w:p>
        </w:tc>
        <w:tc>
          <w:tcPr>
            <w:tcW w:w="3491" w:type="pct"/>
          </w:tcPr>
          <w:p w:rsidR="00835730" w:rsidRPr="00287F00" w:rsidRDefault="00835730" w:rsidP="002200A4">
            <w:pPr>
              <w:pStyle w:val="TableText"/>
            </w:pPr>
            <w:r w:rsidRPr="00287F00">
              <w:t xml:space="preserve">Official document authorising importation of a commodity in accordance with specified phytosanitary import requirements </w:t>
            </w:r>
            <w:r>
              <w:rPr>
                <w:noProof/>
              </w:rPr>
              <w:t>(FAO 2015a)</w:t>
            </w:r>
            <w:r w:rsidRPr="00287F00">
              <w:fldChar w:fldCharType="begin"/>
            </w:r>
            <w:r w:rsidRPr="00287F00">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Pr="00287F00">
              <w:fldChar w:fldCharType="end"/>
            </w:r>
            <w:r w:rsidRPr="00287F00">
              <w:t>.</w:t>
            </w:r>
          </w:p>
        </w:tc>
      </w:tr>
      <w:tr w:rsidR="00835730" w:rsidRPr="00287F00" w:rsidTr="00BF063B">
        <w:tc>
          <w:tcPr>
            <w:tcW w:w="1509" w:type="pct"/>
          </w:tcPr>
          <w:p w:rsidR="00835730" w:rsidRPr="00287F00" w:rsidRDefault="00835730" w:rsidP="004B3166">
            <w:pPr>
              <w:pStyle w:val="TableText"/>
            </w:pPr>
            <w:r w:rsidRPr="00287F00">
              <w:t>Infection</w:t>
            </w:r>
          </w:p>
        </w:tc>
        <w:tc>
          <w:tcPr>
            <w:tcW w:w="3491" w:type="pct"/>
          </w:tcPr>
          <w:p w:rsidR="00835730" w:rsidRPr="00287F00" w:rsidRDefault="00835730" w:rsidP="004B3166">
            <w:pPr>
              <w:pStyle w:val="TableText"/>
            </w:pPr>
            <w:r w:rsidRPr="00287F00">
              <w:t>The internal ‘endophytic’ colonisation of a plant, or plant organ, and is generally associated with the development of disease symptoms as the integrity of cells and/or biological processes are disrupted.</w:t>
            </w:r>
          </w:p>
        </w:tc>
      </w:tr>
      <w:tr w:rsidR="00835730" w:rsidRPr="00287F00" w:rsidTr="00BF063B">
        <w:tc>
          <w:tcPr>
            <w:tcW w:w="1509" w:type="pct"/>
          </w:tcPr>
          <w:p w:rsidR="00835730" w:rsidRPr="00287F00" w:rsidRDefault="00835730" w:rsidP="004B3166">
            <w:pPr>
              <w:pStyle w:val="TableText"/>
            </w:pPr>
            <w:r w:rsidRPr="00287F00">
              <w:t>Infestation (of a commodity)</w:t>
            </w:r>
          </w:p>
        </w:tc>
        <w:tc>
          <w:tcPr>
            <w:tcW w:w="3491" w:type="pct"/>
          </w:tcPr>
          <w:p w:rsidR="00835730" w:rsidRPr="00287F00" w:rsidRDefault="00835730" w:rsidP="002200A4">
            <w:pPr>
              <w:pStyle w:val="TableText"/>
            </w:pPr>
            <w:r w:rsidRPr="00287F00">
              <w:t xml:space="preserve">Presence in a commodity of a living pest of the plant or plant product concerned. Infestation includes infection </w:t>
            </w:r>
            <w:r>
              <w:rPr>
                <w:noProof/>
              </w:rPr>
              <w:t>(FAO 2015a)</w:t>
            </w:r>
            <w:r w:rsidRPr="00287F00">
              <w:t>.</w:t>
            </w:r>
          </w:p>
        </w:tc>
      </w:tr>
      <w:tr w:rsidR="00835730" w:rsidRPr="00287F00" w:rsidTr="00BF063B">
        <w:tc>
          <w:tcPr>
            <w:tcW w:w="1509" w:type="pct"/>
          </w:tcPr>
          <w:p w:rsidR="00835730" w:rsidRPr="00287F00" w:rsidRDefault="00835730" w:rsidP="004B3166">
            <w:pPr>
              <w:pStyle w:val="TableText"/>
            </w:pPr>
            <w:r w:rsidRPr="00287F00">
              <w:t>Inspection</w:t>
            </w:r>
          </w:p>
        </w:tc>
        <w:tc>
          <w:tcPr>
            <w:tcW w:w="3491" w:type="pct"/>
          </w:tcPr>
          <w:p w:rsidR="00835730" w:rsidRPr="00287F00" w:rsidRDefault="00835730" w:rsidP="002200A4">
            <w:pPr>
              <w:pStyle w:val="TableText"/>
            </w:pPr>
            <w:r w:rsidRPr="00287F00">
              <w:t xml:space="preserve">Official visual examination of plants, plant products or other regulated articles to determine if pests are present or to determine compliance with phytosanitary regulations </w:t>
            </w:r>
            <w:r>
              <w:rPr>
                <w:noProof/>
              </w:rPr>
              <w:t>(FAO 2015a)</w:t>
            </w:r>
            <w:r w:rsidRPr="00287F00">
              <w:t>.</w:t>
            </w:r>
          </w:p>
        </w:tc>
      </w:tr>
      <w:tr w:rsidR="00835730" w:rsidRPr="00287F00" w:rsidTr="00BF063B">
        <w:tc>
          <w:tcPr>
            <w:tcW w:w="1509" w:type="pct"/>
          </w:tcPr>
          <w:p w:rsidR="00835730" w:rsidRPr="00287F00" w:rsidRDefault="00835730" w:rsidP="004B3166">
            <w:pPr>
              <w:pStyle w:val="TableText"/>
            </w:pPr>
            <w:r w:rsidRPr="00287F00">
              <w:t>Instar</w:t>
            </w:r>
          </w:p>
        </w:tc>
        <w:tc>
          <w:tcPr>
            <w:tcW w:w="3491" w:type="pct"/>
          </w:tcPr>
          <w:p w:rsidR="00835730" w:rsidRPr="00287F00" w:rsidRDefault="00835730" w:rsidP="00BF063B">
            <w:pPr>
              <w:pStyle w:val="TableText"/>
            </w:pPr>
            <w:r w:rsidRPr="00287F00">
              <w:t>An insect at a developmental form between moults.</w:t>
            </w:r>
          </w:p>
        </w:tc>
      </w:tr>
      <w:tr w:rsidR="00835730" w:rsidRPr="00287F00" w:rsidTr="00BF063B">
        <w:tc>
          <w:tcPr>
            <w:tcW w:w="1509" w:type="pct"/>
          </w:tcPr>
          <w:p w:rsidR="00835730" w:rsidRPr="00287F00" w:rsidRDefault="00835730" w:rsidP="004B3166">
            <w:pPr>
              <w:pStyle w:val="TableText"/>
            </w:pPr>
            <w:r w:rsidRPr="00287F00">
              <w:t>Intended use</w:t>
            </w:r>
          </w:p>
        </w:tc>
        <w:tc>
          <w:tcPr>
            <w:tcW w:w="3491" w:type="pct"/>
          </w:tcPr>
          <w:p w:rsidR="00835730" w:rsidRPr="00287F00" w:rsidRDefault="00835730" w:rsidP="002200A4">
            <w:pPr>
              <w:pStyle w:val="TableText"/>
            </w:pPr>
            <w:r w:rsidRPr="00287F00">
              <w:t xml:space="preserve">Declared purpose for which plants, plant products, or other regulated articles are imported, produced or used </w:t>
            </w:r>
            <w:r>
              <w:rPr>
                <w:noProof/>
              </w:rPr>
              <w:t>(FAO 2015a)</w:t>
            </w:r>
            <w:r w:rsidRPr="00287F00">
              <w:t>.</w:t>
            </w:r>
          </w:p>
        </w:tc>
      </w:tr>
      <w:tr w:rsidR="00835730" w:rsidRPr="00287F00" w:rsidTr="00BF063B">
        <w:tc>
          <w:tcPr>
            <w:tcW w:w="1509" w:type="pct"/>
          </w:tcPr>
          <w:p w:rsidR="00835730" w:rsidRPr="00287F00" w:rsidRDefault="00835730" w:rsidP="004B3166">
            <w:pPr>
              <w:pStyle w:val="TableText"/>
            </w:pPr>
            <w:r w:rsidRPr="00287F00">
              <w:lastRenderedPageBreak/>
              <w:t>Interception (of a pest)</w:t>
            </w:r>
          </w:p>
        </w:tc>
        <w:tc>
          <w:tcPr>
            <w:tcW w:w="3491" w:type="pct"/>
          </w:tcPr>
          <w:p w:rsidR="00835730" w:rsidRPr="00287F00" w:rsidRDefault="00835730" w:rsidP="002200A4">
            <w:pPr>
              <w:pStyle w:val="TableText"/>
            </w:pPr>
            <w:r w:rsidRPr="00287F00">
              <w:t xml:space="preserve">The detection of a pest during inspection or testing of an imported consignment </w:t>
            </w:r>
            <w:r>
              <w:rPr>
                <w:noProof/>
              </w:rPr>
              <w:t>(FAO 2015a)</w:t>
            </w:r>
            <w:r w:rsidRPr="00287F00">
              <w:t>.</w:t>
            </w:r>
          </w:p>
        </w:tc>
      </w:tr>
      <w:tr w:rsidR="00835730" w:rsidRPr="00287F00" w:rsidTr="00BF063B">
        <w:tc>
          <w:tcPr>
            <w:tcW w:w="1509" w:type="pct"/>
          </w:tcPr>
          <w:p w:rsidR="00835730" w:rsidRPr="00287F00" w:rsidRDefault="00835730" w:rsidP="00B30959">
            <w:pPr>
              <w:pStyle w:val="TableText"/>
            </w:pPr>
            <w:r>
              <w:t>International Plant Protection Convention (IPPC)</w:t>
            </w:r>
          </w:p>
        </w:tc>
        <w:tc>
          <w:tcPr>
            <w:tcW w:w="3491" w:type="pct"/>
          </w:tcPr>
          <w:p w:rsidR="00835730" w:rsidRPr="00287F00" w:rsidRDefault="00835730" w:rsidP="00B30959">
            <w:pPr>
              <w:pStyle w:val="TableText"/>
            </w:pPr>
            <w:r w:rsidRPr="00FD1510">
              <w:rPr>
                <w:lang w:val="en"/>
              </w:rPr>
              <w:t xml:space="preserve">The IPPC </w:t>
            </w:r>
            <w:r>
              <w:rPr>
                <w:lang w:val="en"/>
              </w:rPr>
              <w:t xml:space="preserve">is an international plant health agreement, established in 1952, that aims to protect cultivated and wild plants by preventing the introduction and spread of pests. The IPPC </w:t>
            </w:r>
            <w:r w:rsidRPr="00FD1510">
              <w:rPr>
                <w:lang w:val="en"/>
              </w:rPr>
              <w:t>provides an international framework for plant protection that includes developing International Standards for Phytosanitary Measures (ISPMs) for safeguarding plant resources.</w:t>
            </w:r>
          </w:p>
        </w:tc>
      </w:tr>
      <w:tr w:rsidR="00835730" w:rsidRPr="00287F00" w:rsidTr="00BF063B">
        <w:tc>
          <w:tcPr>
            <w:tcW w:w="1509" w:type="pct"/>
          </w:tcPr>
          <w:p w:rsidR="00835730" w:rsidRPr="00287F00" w:rsidRDefault="00835730" w:rsidP="004B3166">
            <w:pPr>
              <w:pStyle w:val="TableText"/>
            </w:pPr>
            <w:r w:rsidRPr="00287F00">
              <w:t>International Standard for Phytosanitary Measures (ISPM)</w:t>
            </w:r>
          </w:p>
        </w:tc>
        <w:tc>
          <w:tcPr>
            <w:tcW w:w="3491" w:type="pct"/>
          </w:tcPr>
          <w:p w:rsidR="00835730" w:rsidRPr="00287F00" w:rsidRDefault="00835730" w:rsidP="002200A4">
            <w:pPr>
              <w:pStyle w:val="TableText"/>
            </w:pPr>
            <w:r w:rsidRPr="00287F00">
              <w:t xml:space="preserve">An international standard adopted by the Conference of the Food and Agriculture Organization, the Interim Commission on Phytosanitary Measures or the Commission on Phytosanitary Measures, established under the IPCC </w:t>
            </w:r>
            <w:r>
              <w:rPr>
                <w:noProof/>
              </w:rPr>
              <w:t>(FAO 2015a)</w:t>
            </w:r>
            <w:r w:rsidRPr="00287F00">
              <w:t>.</w:t>
            </w:r>
          </w:p>
        </w:tc>
      </w:tr>
      <w:tr w:rsidR="00835730" w:rsidRPr="00287F00" w:rsidTr="00BF063B">
        <w:tc>
          <w:tcPr>
            <w:tcW w:w="1509" w:type="pct"/>
          </w:tcPr>
          <w:p w:rsidR="00835730" w:rsidRPr="00287F00" w:rsidRDefault="00835730" w:rsidP="004B3166">
            <w:pPr>
              <w:pStyle w:val="TableText"/>
            </w:pPr>
            <w:r w:rsidRPr="00287F00">
              <w:t>Introduction (of a pest)</w:t>
            </w:r>
          </w:p>
        </w:tc>
        <w:tc>
          <w:tcPr>
            <w:tcW w:w="3491" w:type="pct"/>
          </w:tcPr>
          <w:p w:rsidR="00835730" w:rsidRPr="00287F00" w:rsidRDefault="00835730" w:rsidP="002200A4">
            <w:pPr>
              <w:pStyle w:val="TableText"/>
            </w:pPr>
            <w:r w:rsidRPr="00287F00">
              <w:t xml:space="preserve">The entry of a pest resulting in its establishment </w:t>
            </w:r>
            <w:r>
              <w:rPr>
                <w:noProof/>
              </w:rPr>
              <w:t>(FAO 2015a)</w:t>
            </w:r>
            <w:r w:rsidRPr="00287F00">
              <w:t>.</w:t>
            </w:r>
          </w:p>
        </w:tc>
      </w:tr>
      <w:tr w:rsidR="00835730" w:rsidRPr="00287F00" w:rsidTr="00BF063B">
        <w:tc>
          <w:tcPr>
            <w:tcW w:w="1509" w:type="pct"/>
          </w:tcPr>
          <w:p w:rsidR="00835730" w:rsidRPr="00287F00" w:rsidRDefault="00835730" w:rsidP="004B3166">
            <w:pPr>
              <w:pStyle w:val="TableText"/>
            </w:pPr>
            <w:r w:rsidRPr="00287F00">
              <w:t>Larva</w:t>
            </w:r>
          </w:p>
        </w:tc>
        <w:tc>
          <w:tcPr>
            <w:tcW w:w="3491" w:type="pct"/>
          </w:tcPr>
          <w:p w:rsidR="00835730" w:rsidRPr="00287F00" w:rsidRDefault="00835730" w:rsidP="00895D13">
            <w:pPr>
              <w:pStyle w:val="TableText"/>
            </w:pPr>
            <w:r w:rsidRPr="00287F00">
              <w:t>A juvenile form of animal with indirect development, undergoing metamorphosis (for example insects or amphibians).</w:t>
            </w:r>
          </w:p>
        </w:tc>
      </w:tr>
      <w:tr w:rsidR="00835730" w:rsidRPr="00287F00" w:rsidTr="00BF063B">
        <w:tc>
          <w:tcPr>
            <w:tcW w:w="1509" w:type="pct"/>
          </w:tcPr>
          <w:p w:rsidR="00835730" w:rsidRPr="00287F00" w:rsidRDefault="00835730" w:rsidP="004B3166">
            <w:pPr>
              <w:pStyle w:val="TableText"/>
            </w:pPr>
            <w:r w:rsidRPr="00287F00">
              <w:t>Mature fruit</w:t>
            </w:r>
          </w:p>
        </w:tc>
        <w:tc>
          <w:tcPr>
            <w:tcW w:w="3491" w:type="pct"/>
          </w:tcPr>
          <w:p w:rsidR="00835730" w:rsidRPr="00287F00" w:rsidRDefault="00835730" w:rsidP="004B3166">
            <w:pPr>
              <w:pStyle w:val="TableText"/>
            </w:pPr>
            <w:r w:rsidRPr="00287F00">
              <w:t>Commercial maturity is the start of the ripening process. The ripening process will then continue and provide a product that is consumer-acceptable. Maturity assessments include colour, starch, index, soluble solids content, flesh firmness, acidity, and ethylene production rate.</w:t>
            </w:r>
          </w:p>
        </w:tc>
      </w:tr>
      <w:tr w:rsidR="00835730" w:rsidRPr="00287F00" w:rsidTr="00BF063B">
        <w:tc>
          <w:tcPr>
            <w:tcW w:w="1509" w:type="pct"/>
          </w:tcPr>
          <w:p w:rsidR="00835730" w:rsidRPr="00287F00" w:rsidRDefault="00835730" w:rsidP="004B3166">
            <w:pPr>
              <w:pStyle w:val="TableText"/>
            </w:pPr>
            <w:r w:rsidRPr="00287F00">
              <w:t>Mesophyll</w:t>
            </w:r>
          </w:p>
        </w:tc>
        <w:tc>
          <w:tcPr>
            <w:tcW w:w="3491" w:type="pct"/>
          </w:tcPr>
          <w:p w:rsidR="00835730" w:rsidRPr="00287F00" w:rsidRDefault="00835730" w:rsidP="009E04F3">
            <w:pPr>
              <w:pStyle w:val="TableText"/>
            </w:pPr>
            <w:r w:rsidRPr="00287F00">
              <w:t>A layer of cells containing chlorophyll within a leaf.</w:t>
            </w:r>
          </w:p>
        </w:tc>
      </w:tr>
      <w:tr w:rsidR="00835730" w:rsidRPr="00287F00" w:rsidTr="00BF063B">
        <w:tc>
          <w:tcPr>
            <w:tcW w:w="1509" w:type="pct"/>
          </w:tcPr>
          <w:p w:rsidR="00835730" w:rsidRPr="00287F00" w:rsidRDefault="00835730" w:rsidP="004B3166">
            <w:pPr>
              <w:pStyle w:val="TableText"/>
            </w:pPr>
            <w:r w:rsidRPr="00287F00">
              <w:t>Mortality</w:t>
            </w:r>
          </w:p>
        </w:tc>
        <w:tc>
          <w:tcPr>
            <w:tcW w:w="3491" w:type="pct"/>
          </w:tcPr>
          <w:p w:rsidR="00835730" w:rsidRPr="00287F00" w:rsidRDefault="00835730" w:rsidP="004B3166">
            <w:pPr>
              <w:pStyle w:val="TableText"/>
            </w:pPr>
            <w:r w:rsidRPr="00287F00">
              <w:t>The total number of organisms killed by a particular disease.</w:t>
            </w:r>
          </w:p>
        </w:tc>
      </w:tr>
      <w:tr w:rsidR="00835730" w:rsidRPr="00287F00" w:rsidTr="00BF063B">
        <w:tc>
          <w:tcPr>
            <w:tcW w:w="1509" w:type="pct"/>
          </w:tcPr>
          <w:p w:rsidR="00835730" w:rsidRPr="00287F00" w:rsidRDefault="00835730" w:rsidP="004B3166">
            <w:pPr>
              <w:pStyle w:val="TableText"/>
            </w:pPr>
            <w:r w:rsidRPr="00287F00">
              <w:t>Moult</w:t>
            </w:r>
          </w:p>
        </w:tc>
        <w:tc>
          <w:tcPr>
            <w:tcW w:w="3491" w:type="pct"/>
          </w:tcPr>
          <w:p w:rsidR="00835730" w:rsidRPr="00287F00" w:rsidRDefault="00835730" w:rsidP="004B3166">
            <w:pPr>
              <w:pStyle w:val="TableText"/>
            </w:pPr>
            <w:r w:rsidRPr="00287F00">
              <w:t>Shedding of exoskeleton to allow new growth. Also known as ecdysis.</w:t>
            </w:r>
          </w:p>
        </w:tc>
      </w:tr>
      <w:tr w:rsidR="00835730" w:rsidRPr="00287F00" w:rsidTr="00BF063B">
        <w:tc>
          <w:tcPr>
            <w:tcW w:w="1509" w:type="pct"/>
          </w:tcPr>
          <w:p w:rsidR="00835730" w:rsidRPr="00287F00" w:rsidRDefault="00835730" w:rsidP="004B3166">
            <w:pPr>
              <w:pStyle w:val="TableText"/>
            </w:pPr>
            <w:r w:rsidRPr="00287F00">
              <w:t>Multivoltine</w:t>
            </w:r>
          </w:p>
        </w:tc>
        <w:tc>
          <w:tcPr>
            <w:tcW w:w="3491" w:type="pct"/>
          </w:tcPr>
          <w:p w:rsidR="00835730" w:rsidRPr="00287F00" w:rsidRDefault="00835730" w:rsidP="002D4981">
            <w:pPr>
              <w:pStyle w:val="TableText"/>
            </w:pPr>
            <w:r w:rsidRPr="00287F00">
              <w:t>A species with more than two generations a year.</w:t>
            </w:r>
          </w:p>
        </w:tc>
      </w:tr>
      <w:tr w:rsidR="00835730" w:rsidRPr="00287F00" w:rsidTr="00BF063B">
        <w:tc>
          <w:tcPr>
            <w:tcW w:w="1509" w:type="pct"/>
          </w:tcPr>
          <w:p w:rsidR="00835730" w:rsidRPr="00287F00" w:rsidRDefault="00835730" w:rsidP="004B3166">
            <w:pPr>
              <w:pStyle w:val="TableText"/>
            </w:pPr>
            <w:r w:rsidRPr="00287F00">
              <w:t>National Plant Protection Organization (NPPO)</w:t>
            </w:r>
          </w:p>
        </w:tc>
        <w:tc>
          <w:tcPr>
            <w:tcW w:w="3491" w:type="pct"/>
          </w:tcPr>
          <w:p w:rsidR="00835730" w:rsidRPr="00287F00" w:rsidRDefault="00835730" w:rsidP="002200A4">
            <w:pPr>
              <w:pStyle w:val="TableText"/>
            </w:pPr>
            <w:r w:rsidRPr="00287F00">
              <w:t xml:space="preserve">Official service established by a government to discharge the functions specified by the IPPC </w:t>
            </w:r>
            <w:r>
              <w:rPr>
                <w:noProof/>
              </w:rPr>
              <w:t>(FAO 2015a)</w:t>
            </w:r>
            <w:r w:rsidRPr="00287F00">
              <w:t>.</w:t>
            </w:r>
          </w:p>
        </w:tc>
      </w:tr>
      <w:tr w:rsidR="00835730" w:rsidRPr="00287F00" w:rsidTr="00BF063B">
        <w:tc>
          <w:tcPr>
            <w:tcW w:w="1509" w:type="pct"/>
          </w:tcPr>
          <w:p w:rsidR="00835730" w:rsidRPr="00287F00" w:rsidRDefault="00835730" w:rsidP="00B30959">
            <w:pPr>
              <w:pStyle w:val="TableText"/>
            </w:pPr>
            <w:r>
              <w:t>Non-regulated risk analysis</w:t>
            </w:r>
          </w:p>
        </w:tc>
        <w:tc>
          <w:tcPr>
            <w:tcW w:w="3491" w:type="pct"/>
          </w:tcPr>
          <w:p w:rsidR="00835730" w:rsidRPr="00287F00" w:rsidRDefault="00835730" w:rsidP="00B30959">
            <w:pPr>
              <w:pStyle w:val="TableText"/>
            </w:pPr>
            <w:r>
              <w:t>Refers to the process for conducting a risk analysis that is not regulated under legislation (</w:t>
            </w:r>
            <w:r w:rsidRPr="00A711F4">
              <w:rPr>
                <w:i/>
              </w:rPr>
              <w:t>Biosecurity import risk analysis guidelines 2016</w:t>
            </w:r>
            <w:r>
              <w:t>).</w:t>
            </w:r>
          </w:p>
        </w:tc>
      </w:tr>
      <w:tr w:rsidR="00835730" w:rsidRPr="00287F00" w:rsidTr="00BF063B">
        <w:tc>
          <w:tcPr>
            <w:tcW w:w="1509" w:type="pct"/>
          </w:tcPr>
          <w:p w:rsidR="00835730" w:rsidRPr="00287F00" w:rsidRDefault="00835730" w:rsidP="004B3166">
            <w:pPr>
              <w:pStyle w:val="TableText"/>
            </w:pPr>
            <w:r w:rsidRPr="00287F00">
              <w:t>Nymph</w:t>
            </w:r>
          </w:p>
        </w:tc>
        <w:tc>
          <w:tcPr>
            <w:tcW w:w="3491" w:type="pct"/>
          </w:tcPr>
          <w:p w:rsidR="00835730" w:rsidRPr="00287F00" w:rsidRDefault="00835730" w:rsidP="004B3166">
            <w:pPr>
              <w:pStyle w:val="TableText"/>
            </w:pPr>
            <w:r w:rsidRPr="00287F00">
              <w:t>The immature form of some insect species that undergoes incomplete metamorphosis, It is not to be confused with larva, as its overall form is already that of the adult.</w:t>
            </w:r>
          </w:p>
        </w:tc>
      </w:tr>
      <w:tr w:rsidR="00835730" w:rsidRPr="00287F00" w:rsidTr="00BF063B">
        <w:tc>
          <w:tcPr>
            <w:tcW w:w="1509" w:type="pct"/>
          </w:tcPr>
          <w:p w:rsidR="00835730" w:rsidRPr="00287F00" w:rsidRDefault="00835730" w:rsidP="004B3166">
            <w:pPr>
              <w:pStyle w:val="TableText"/>
            </w:pPr>
            <w:r w:rsidRPr="00287F00">
              <w:t>Official control</w:t>
            </w:r>
          </w:p>
        </w:tc>
        <w:tc>
          <w:tcPr>
            <w:tcW w:w="3491" w:type="pct"/>
          </w:tcPr>
          <w:p w:rsidR="00835730" w:rsidRPr="00287F00" w:rsidRDefault="00835730" w:rsidP="002200A4">
            <w:pPr>
              <w:pStyle w:val="TableText"/>
            </w:pPr>
            <w:r w:rsidRPr="00287F00">
              <w:t xml:space="preserve">The active enforcement of mandatory phytosanitary regulations and the application of mandatory phytosanitary procedures with the objective of eradication or containment of quarantine pests or for the management of regulated non-quarantine pests </w:t>
            </w:r>
            <w:r>
              <w:rPr>
                <w:noProof/>
              </w:rPr>
              <w:t>(FAO 2015a)</w:t>
            </w:r>
            <w:r w:rsidRPr="00287F00">
              <w:t>.</w:t>
            </w:r>
          </w:p>
        </w:tc>
      </w:tr>
      <w:tr w:rsidR="00835730" w:rsidRPr="00287F00" w:rsidTr="00BF063B">
        <w:tc>
          <w:tcPr>
            <w:tcW w:w="1509" w:type="pct"/>
          </w:tcPr>
          <w:p w:rsidR="00835730" w:rsidRPr="00287F00" w:rsidRDefault="00835730" w:rsidP="004B3166">
            <w:pPr>
              <w:pStyle w:val="TableText"/>
            </w:pPr>
            <w:r w:rsidRPr="00287F00">
              <w:t>Pathogen</w:t>
            </w:r>
          </w:p>
        </w:tc>
        <w:tc>
          <w:tcPr>
            <w:tcW w:w="3491" w:type="pct"/>
          </w:tcPr>
          <w:p w:rsidR="00835730" w:rsidRPr="00287F00" w:rsidRDefault="00835730" w:rsidP="004B3166">
            <w:pPr>
              <w:pStyle w:val="TableText"/>
            </w:pPr>
            <w:r w:rsidRPr="00287F00">
              <w:t>A biological agent that can cause disease to its host.</w:t>
            </w:r>
          </w:p>
        </w:tc>
      </w:tr>
      <w:tr w:rsidR="00835730" w:rsidRPr="00287F00" w:rsidTr="00BF063B">
        <w:tc>
          <w:tcPr>
            <w:tcW w:w="1509" w:type="pct"/>
          </w:tcPr>
          <w:p w:rsidR="00835730" w:rsidRPr="00287F00" w:rsidRDefault="00835730" w:rsidP="004B3166">
            <w:pPr>
              <w:pStyle w:val="TableText"/>
            </w:pPr>
            <w:r w:rsidRPr="00287F00">
              <w:t>Pathway</w:t>
            </w:r>
          </w:p>
        </w:tc>
        <w:tc>
          <w:tcPr>
            <w:tcW w:w="3491" w:type="pct"/>
          </w:tcPr>
          <w:p w:rsidR="00835730" w:rsidRPr="00287F00" w:rsidRDefault="00835730" w:rsidP="002200A4">
            <w:pPr>
              <w:pStyle w:val="TableText"/>
            </w:pPr>
            <w:r w:rsidRPr="00287F00">
              <w:t xml:space="preserve">Any means that allows the entry or spread of a pest </w:t>
            </w:r>
            <w:r>
              <w:rPr>
                <w:noProof/>
              </w:rPr>
              <w:t>(FAO 2015a)</w:t>
            </w:r>
            <w:r w:rsidRPr="00287F00">
              <w:t>.</w:t>
            </w:r>
          </w:p>
        </w:tc>
      </w:tr>
      <w:tr w:rsidR="00835730" w:rsidRPr="00287F00" w:rsidTr="00BF063B">
        <w:tc>
          <w:tcPr>
            <w:tcW w:w="1509" w:type="pct"/>
          </w:tcPr>
          <w:p w:rsidR="00835730" w:rsidRPr="00287F00" w:rsidRDefault="00835730" w:rsidP="004B3166">
            <w:pPr>
              <w:pStyle w:val="TableText"/>
            </w:pPr>
            <w:r w:rsidRPr="00287F00">
              <w:t>PCR</w:t>
            </w:r>
          </w:p>
        </w:tc>
        <w:tc>
          <w:tcPr>
            <w:tcW w:w="3491" w:type="pct"/>
          </w:tcPr>
          <w:p w:rsidR="00835730" w:rsidRPr="00287F00" w:rsidRDefault="00835730" w:rsidP="007571D6">
            <w:pPr>
              <w:pStyle w:val="TableText"/>
            </w:pPr>
            <w:r w:rsidRPr="00287F00">
              <w:t>Polymerase chain reaction</w:t>
            </w:r>
          </w:p>
        </w:tc>
      </w:tr>
      <w:tr w:rsidR="00835730" w:rsidRPr="00287F00" w:rsidTr="00BF063B">
        <w:tc>
          <w:tcPr>
            <w:tcW w:w="1509" w:type="pct"/>
          </w:tcPr>
          <w:p w:rsidR="00835730" w:rsidRPr="00287F00" w:rsidRDefault="00835730" w:rsidP="004B3166">
            <w:pPr>
              <w:pStyle w:val="TableText"/>
            </w:pPr>
            <w:r w:rsidRPr="00287F00">
              <w:t>Peduncle</w:t>
            </w:r>
          </w:p>
        </w:tc>
        <w:tc>
          <w:tcPr>
            <w:tcW w:w="3491" w:type="pct"/>
          </w:tcPr>
          <w:p w:rsidR="00835730" w:rsidRPr="00287F00" w:rsidRDefault="00835730" w:rsidP="004B3166">
            <w:pPr>
              <w:pStyle w:val="TableText"/>
            </w:pPr>
            <w:r w:rsidRPr="00287F00">
              <w:t>A stalk or stem supporting/bearing a flower or fruit.</w:t>
            </w:r>
          </w:p>
        </w:tc>
      </w:tr>
      <w:tr w:rsidR="00835730" w:rsidRPr="00287F00" w:rsidTr="00BF063B">
        <w:tc>
          <w:tcPr>
            <w:tcW w:w="1509" w:type="pct"/>
          </w:tcPr>
          <w:p w:rsidR="00835730" w:rsidRPr="00287F00" w:rsidRDefault="00835730" w:rsidP="004B3166">
            <w:pPr>
              <w:pStyle w:val="TableText"/>
            </w:pPr>
            <w:r w:rsidRPr="00287F00">
              <w:t>Petiole</w:t>
            </w:r>
          </w:p>
        </w:tc>
        <w:tc>
          <w:tcPr>
            <w:tcW w:w="3491" w:type="pct"/>
          </w:tcPr>
          <w:p w:rsidR="00835730" w:rsidRPr="00287F00" w:rsidRDefault="00835730" w:rsidP="004B3166">
            <w:pPr>
              <w:pStyle w:val="TableText"/>
            </w:pPr>
            <w:r w:rsidRPr="00287F00">
              <w:t>A stalk or stem supporting/bearing a leaf.</w:t>
            </w:r>
          </w:p>
        </w:tc>
      </w:tr>
      <w:tr w:rsidR="00835730" w:rsidRPr="00287F00" w:rsidTr="00BF063B">
        <w:tc>
          <w:tcPr>
            <w:tcW w:w="1509" w:type="pct"/>
          </w:tcPr>
          <w:p w:rsidR="00835730" w:rsidRPr="00287F00" w:rsidRDefault="00835730" w:rsidP="004B3166">
            <w:pPr>
              <w:pStyle w:val="TableText"/>
            </w:pPr>
            <w:r w:rsidRPr="00287F00">
              <w:t>Pest</w:t>
            </w:r>
          </w:p>
        </w:tc>
        <w:tc>
          <w:tcPr>
            <w:tcW w:w="3491" w:type="pct"/>
          </w:tcPr>
          <w:p w:rsidR="00835730" w:rsidRPr="00287F00" w:rsidRDefault="00835730" w:rsidP="002200A4">
            <w:pPr>
              <w:pStyle w:val="TableText"/>
            </w:pPr>
            <w:r w:rsidRPr="00287F00">
              <w:t xml:space="preserve">Any species, strain or biotype of plant, animal, or pathogenic agent injurious to plants or plant products </w:t>
            </w:r>
            <w:r>
              <w:rPr>
                <w:noProof/>
              </w:rPr>
              <w:t>(FAO 2015a)</w:t>
            </w:r>
            <w:r w:rsidRPr="00287F00">
              <w:t>.</w:t>
            </w:r>
          </w:p>
        </w:tc>
      </w:tr>
      <w:tr w:rsidR="00835730" w:rsidRPr="00287F00" w:rsidTr="00BF063B">
        <w:tc>
          <w:tcPr>
            <w:tcW w:w="1509" w:type="pct"/>
          </w:tcPr>
          <w:p w:rsidR="00835730" w:rsidRPr="00287F00" w:rsidRDefault="00835730" w:rsidP="004B3166">
            <w:pPr>
              <w:pStyle w:val="TableText"/>
            </w:pPr>
            <w:r w:rsidRPr="00287F00">
              <w:t>Pest categorisation</w:t>
            </w:r>
          </w:p>
        </w:tc>
        <w:tc>
          <w:tcPr>
            <w:tcW w:w="3491" w:type="pct"/>
          </w:tcPr>
          <w:p w:rsidR="00835730" w:rsidRPr="00287F00" w:rsidRDefault="00835730" w:rsidP="002200A4">
            <w:pPr>
              <w:pStyle w:val="TableText"/>
            </w:pPr>
            <w:r w:rsidRPr="00287F00">
              <w:t xml:space="preserve">The process for determining whether a pest has or has not the characteristics of a quarantine pest or those of a regulated non-quarantine pest </w:t>
            </w:r>
            <w:r>
              <w:rPr>
                <w:noProof/>
              </w:rPr>
              <w:t>(FAO 2015a)</w:t>
            </w:r>
            <w:r w:rsidRPr="00287F00">
              <w:t>.</w:t>
            </w:r>
          </w:p>
        </w:tc>
      </w:tr>
      <w:tr w:rsidR="00835730" w:rsidRPr="00287F00" w:rsidTr="00BF063B">
        <w:tc>
          <w:tcPr>
            <w:tcW w:w="1509" w:type="pct"/>
          </w:tcPr>
          <w:p w:rsidR="00835730" w:rsidRPr="00287F00" w:rsidRDefault="00835730" w:rsidP="004B3166">
            <w:pPr>
              <w:pStyle w:val="TableText"/>
            </w:pPr>
            <w:r w:rsidRPr="00287F00">
              <w:t>Pest free area (PFA)</w:t>
            </w:r>
          </w:p>
        </w:tc>
        <w:tc>
          <w:tcPr>
            <w:tcW w:w="3491" w:type="pct"/>
          </w:tcPr>
          <w:p w:rsidR="00835730" w:rsidRPr="00287F00" w:rsidRDefault="00835730" w:rsidP="002200A4">
            <w:pPr>
              <w:pStyle w:val="TableText"/>
            </w:pPr>
            <w:r w:rsidRPr="00287F00">
              <w:t xml:space="preserve">An area in which a specific pest does not occur as demonstrated by scientific evidence and in which, where appropriate, this condition is being officially maintained </w:t>
            </w:r>
            <w:r>
              <w:rPr>
                <w:noProof/>
              </w:rPr>
              <w:t>(FAO 2015a)</w:t>
            </w:r>
            <w:r w:rsidRPr="00287F00">
              <w:t>.</w:t>
            </w:r>
          </w:p>
        </w:tc>
      </w:tr>
      <w:tr w:rsidR="00835730" w:rsidRPr="00287F00" w:rsidTr="00BF063B">
        <w:tc>
          <w:tcPr>
            <w:tcW w:w="1509" w:type="pct"/>
          </w:tcPr>
          <w:p w:rsidR="00835730" w:rsidRPr="00287F00" w:rsidRDefault="00835730" w:rsidP="004B3166">
            <w:pPr>
              <w:pStyle w:val="TableText"/>
            </w:pPr>
            <w:r w:rsidRPr="00287F00">
              <w:t>Pest free place of production</w:t>
            </w:r>
          </w:p>
        </w:tc>
        <w:tc>
          <w:tcPr>
            <w:tcW w:w="3491" w:type="pct"/>
          </w:tcPr>
          <w:p w:rsidR="00835730" w:rsidRPr="00287F00" w:rsidRDefault="00835730" w:rsidP="002200A4">
            <w:pPr>
              <w:pStyle w:val="TableText"/>
            </w:pPr>
            <w:r w:rsidRPr="00287F00">
              <w:t xml:space="preserve">Place of production in which a specific pest does not occur as demonstrated by scientific evidence and in which, where appropriate, this condition is being officially maintained for a defined period </w:t>
            </w:r>
            <w:r>
              <w:rPr>
                <w:noProof/>
              </w:rPr>
              <w:t>(FAO 2015a)</w:t>
            </w:r>
            <w:r w:rsidRPr="00287F00">
              <w:t>.</w:t>
            </w:r>
          </w:p>
        </w:tc>
      </w:tr>
      <w:tr w:rsidR="00835730" w:rsidRPr="00287F00" w:rsidTr="00BF063B">
        <w:tc>
          <w:tcPr>
            <w:tcW w:w="1509" w:type="pct"/>
          </w:tcPr>
          <w:p w:rsidR="00835730" w:rsidRPr="00287F00" w:rsidRDefault="00835730" w:rsidP="004B3166">
            <w:pPr>
              <w:pStyle w:val="TableText"/>
            </w:pPr>
            <w:r w:rsidRPr="00287F00">
              <w:t>Pest free production site</w:t>
            </w:r>
          </w:p>
        </w:tc>
        <w:tc>
          <w:tcPr>
            <w:tcW w:w="3491" w:type="pct"/>
          </w:tcPr>
          <w:p w:rsidR="00835730" w:rsidRPr="00287F00" w:rsidRDefault="00835730" w:rsidP="002200A4">
            <w:pPr>
              <w:pStyle w:val="TableText"/>
            </w:pPr>
            <w:r w:rsidRPr="00287F00">
              <w:t xml:space="preserve">A defined portion of a place of production in which a specific pest does not occur as demonstrated by scientific evidence and in which, where appropriate, this condition is being officially maintained for a defined period and that is </w:t>
            </w:r>
            <w:r w:rsidRPr="00287F00">
              <w:lastRenderedPageBreak/>
              <w:t xml:space="preserve">managed as a separate unit in the same way as a pest free place of production </w:t>
            </w:r>
            <w:r>
              <w:rPr>
                <w:noProof/>
              </w:rPr>
              <w:t>(FAO 2015a)</w:t>
            </w:r>
            <w:r w:rsidRPr="00287F00">
              <w:t>.</w:t>
            </w:r>
          </w:p>
        </w:tc>
      </w:tr>
      <w:tr w:rsidR="00835730" w:rsidRPr="00287F00" w:rsidTr="00BF063B">
        <w:tc>
          <w:tcPr>
            <w:tcW w:w="1509" w:type="pct"/>
          </w:tcPr>
          <w:p w:rsidR="00835730" w:rsidRPr="00287F00" w:rsidRDefault="00835730" w:rsidP="004B3166">
            <w:pPr>
              <w:pStyle w:val="TableText"/>
            </w:pPr>
            <w:r w:rsidRPr="00287F00">
              <w:lastRenderedPageBreak/>
              <w:t>Pest risk analysis (PRA)</w:t>
            </w:r>
          </w:p>
        </w:tc>
        <w:tc>
          <w:tcPr>
            <w:tcW w:w="3491" w:type="pct"/>
          </w:tcPr>
          <w:p w:rsidR="00835730" w:rsidRPr="00287F00" w:rsidRDefault="00835730" w:rsidP="002200A4">
            <w:pPr>
              <w:pStyle w:val="TableText"/>
            </w:pPr>
            <w:r w:rsidRPr="00287F00">
              <w:t xml:space="preserve">The process of evaluating biological or other scientific and economic evidence to determine whether an organism is a pest, whether it should be regulated, and the strength of any phytosanitary measures to be taken against it </w:t>
            </w:r>
            <w:r>
              <w:rPr>
                <w:noProof/>
              </w:rPr>
              <w:t>(FAO 2015a)</w:t>
            </w:r>
            <w:r w:rsidRPr="00287F00">
              <w:t>.</w:t>
            </w:r>
          </w:p>
        </w:tc>
      </w:tr>
      <w:tr w:rsidR="00835730" w:rsidRPr="00287F00" w:rsidTr="00BF063B">
        <w:tc>
          <w:tcPr>
            <w:tcW w:w="1509" w:type="pct"/>
          </w:tcPr>
          <w:p w:rsidR="00835730" w:rsidRPr="00287F00" w:rsidRDefault="00835730" w:rsidP="004B3166">
            <w:pPr>
              <w:pStyle w:val="TableText"/>
            </w:pPr>
            <w:r w:rsidRPr="00287F00">
              <w:t>Pest risk assessment (for quarantine pests)</w:t>
            </w:r>
          </w:p>
        </w:tc>
        <w:tc>
          <w:tcPr>
            <w:tcW w:w="3491" w:type="pct"/>
          </w:tcPr>
          <w:p w:rsidR="00835730" w:rsidRPr="00287F00" w:rsidRDefault="00835730" w:rsidP="002200A4">
            <w:pPr>
              <w:pStyle w:val="TableText"/>
            </w:pPr>
            <w:r w:rsidRPr="00287F00">
              <w:t xml:space="preserve">Evaluation of the probability of the introduction and spread of a pest and of the magnitude of the associated potential economic consequences </w:t>
            </w:r>
            <w:r>
              <w:rPr>
                <w:noProof/>
              </w:rPr>
              <w:t>(FAO 2015a)</w:t>
            </w:r>
            <w:r w:rsidRPr="00287F00">
              <w:t>.</w:t>
            </w:r>
          </w:p>
        </w:tc>
      </w:tr>
      <w:tr w:rsidR="00835730" w:rsidRPr="00287F00" w:rsidTr="00BF063B">
        <w:tc>
          <w:tcPr>
            <w:tcW w:w="1509" w:type="pct"/>
          </w:tcPr>
          <w:p w:rsidR="00835730" w:rsidRPr="00287F00" w:rsidRDefault="00835730" w:rsidP="004B3166">
            <w:pPr>
              <w:pStyle w:val="TableText"/>
            </w:pPr>
            <w:r w:rsidRPr="00287F00">
              <w:t>Pest risk assessment (for regulated non-quarantine pests)</w:t>
            </w:r>
          </w:p>
        </w:tc>
        <w:tc>
          <w:tcPr>
            <w:tcW w:w="3491" w:type="pct"/>
          </w:tcPr>
          <w:p w:rsidR="00835730" w:rsidRPr="00287F00" w:rsidRDefault="00835730" w:rsidP="002200A4">
            <w:pPr>
              <w:pStyle w:val="TableText"/>
            </w:pPr>
            <w:r w:rsidRPr="00287F00">
              <w:t xml:space="preserve">Evaluation of the probability that a pest in plants for planting affects the indented use of those plants with an economically unacceptable impact </w:t>
            </w:r>
            <w:r>
              <w:rPr>
                <w:noProof/>
              </w:rPr>
              <w:t>(FAO 2015a)</w:t>
            </w:r>
            <w:r w:rsidRPr="00287F00">
              <w:t>.</w:t>
            </w:r>
          </w:p>
        </w:tc>
      </w:tr>
      <w:tr w:rsidR="00835730" w:rsidRPr="00287F00" w:rsidTr="00BF063B">
        <w:tc>
          <w:tcPr>
            <w:tcW w:w="1509" w:type="pct"/>
          </w:tcPr>
          <w:p w:rsidR="00835730" w:rsidRPr="00287F00" w:rsidRDefault="00835730" w:rsidP="004B3166">
            <w:pPr>
              <w:pStyle w:val="TableText"/>
            </w:pPr>
            <w:r w:rsidRPr="00287F00">
              <w:t>Pest risk management (for quarantine pests)</w:t>
            </w:r>
          </w:p>
        </w:tc>
        <w:tc>
          <w:tcPr>
            <w:tcW w:w="3491" w:type="pct"/>
          </w:tcPr>
          <w:p w:rsidR="00835730" w:rsidRPr="00287F00" w:rsidRDefault="00835730" w:rsidP="002200A4">
            <w:pPr>
              <w:pStyle w:val="TableText"/>
            </w:pPr>
            <w:r w:rsidRPr="00287F00">
              <w:t xml:space="preserve">Evaluation and selection of options to reduce the risk of introduction and spread of a pest </w:t>
            </w:r>
            <w:r>
              <w:rPr>
                <w:noProof/>
              </w:rPr>
              <w:t>(FAO 2015a)</w:t>
            </w:r>
            <w:r w:rsidRPr="00287F00">
              <w:t>.</w:t>
            </w:r>
          </w:p>
        </w:tc>
      </w:tr>
      <w:tr w:rsidR="00835730" w:rsidRPr="00287F00" w:rsidTr="00BF063B">
        <w:tc>
          <w:tcPr>
            <w:tcW w:w="1509" w:type="pct"/>
          </w:tcPr>
          <w:p w:rsidR="00835730" w:rsidRPr="00287F00" w:rsidRDefault="00835730" w:rsidP="004B3166">
            <w:pPr>
              <w:pStyle w:val="TableText"/>
            </w:pPr>
            <w:r w:rsidRPr="00287F00">
              <w:t>Pest risk management (for regulated non-quarantine pests)</w:t>
            </w:r>
          </w:p>
        </w:tc>
        <w:tc>
          <w:tcPr>
            <w:tcW w:w="3491" w:type="pct"/>
          </w:tcPr>
          <w:p w:rsidR="00835730" w:rsidRPr="00287F00" w:rsidRDefault="00835730" w:rsidP="002200A4">
            <w:pPr>
              <w:pStyle w:val="TableText"/>
            </w:pPr>
            <w:r w:rsidRPr="00287F00">
              <w:t xml:space="preserve">Evaluation and selection of options to reduce the risk that a pest in plants for planting causes an economically unacceptable impact on the intended use of those plants </w:t>
            </w:r>
            <w:r>
              <w:rPr>
                <w:noProof/>
              </w:rPr>
              <w:t>(FAO 2015a)</w:t>
            </w:r>
            <w:r w:rsidRPr="00287F00">
              <w:t>.</w:t>
            </w:r>
          </w:p>
        </w:tc>
      </w:tr>
      <w:tr w:rsidR="00835730" w:rsidRPr="00287F00" w:rsidTr="00BF063B">
        <w:tc>
          <w:tcPr>
            <w:tcW w:w="1509" w:type="pct"/>
          </w:tcPr>
          <w:p w:rsidR="00835730" w:rsidRPr="00287F00" w:rsidRDefault="00835730" w:rsidP="004B3166">
            <w:pPr>
              <w:pStyle w:val="TableText"/>
            </w:pPr>
            <w:r w:rsidRPr="00287F00">
              <w:t>Pest status (in an area)</w:t>
            </w:r>
          </w:p>
        </w:tc>
        <w:tc>
          <w:tcPr>
            <w:tcW w:w="3491" w:type="pct"/>
          </w:tcPr>
          <w:p w:rsidR="00835730" w:rsidRPr="00287F00" w:rsidRDefault="00835730" w:rsidP="002200A4">
            <w:pPr>
              <w:pStyle w:val="TableText"/>
            </w:pPr>
            <w:r w:rsidRPr="00287F00">
              <w:t xml:space="preserve">Presence or absence, at the present time, of a pest in an area, including where appropriate its distribution, as officially determined using expert judgement on the basis of current and historical pest records and other information </w:t>
            </w:r>
            <w:r>
              <w:rPr>
                <w:noProof/>
              </w:rPr>
              <w:t>(FAO 2015a)</w:t>
            </w:r>
            <w:r w:rsidRPr="00287F00">
              <w:t>.</w:t>
            </w:r>
          </w:p>
        </w:tc>
      </w:tr>
      <w:tr w:rsidR="00835730" w:rsidRPr="00287F00" w:rsidTr="00BF063B">
        <w:tc>
          <w:tcPr>
            <w:tcW w:w="1509" w:type="pct"/>
          </w:tcPr>
          <w:p w:rsidR="00835730" w:rsidRPr="00287F00" w:rsidRDefault="00835730" w:rsidP="004B3166">
            <w:pPr>
              <w:pStyle w:val="TableText"/>
            </w:pPr>
            <w:r w:rsidRPr="00287F00">
              <w:t>Phloem</w:t>
            </w:r>
          </w:p>
        </w:tc>
        <w:tc>
          <w:tcPr>
            <w:tcW w:w="3491" w:type="pct"/>
          </w:tcPr>
          <w:p w:rsidR="00835730" w:rsidRPr="00287F00" w:rsidRDefault="00835730" w:rsidP="004B3166">
            <w:pPr>
              <w:pStyle w:val="TableText"/>
            </w:pPr>
            <w:r w:rsidRPr="00287F00">
              <w:t>In vascular plants, the tissue that carries organic nutrients to all parts of the plant where needed.</w:t>
            </w:r>
          </w:p>
        </w:tc>
      </w:tr>
      <w:tr w:rsidR="00835730" w:rsidRPr="00287F00" w:rsidTr="00BF063B">
        <w:tc>
          <w:tcPr>
            <w:tcW w:w="1509" w:type="pct"/>
          </w:tcPr>
          <w:p w:rsidR="00835730" w:rsidRPr="00287F00" w:rsidRDefault="00835730" w:rsidP="004B3166">
            <w:pPr>
              <w:pStyle w:val="TableText"/>
            </w:pPr>
            <w:r w:rsidRPr="00287F00">
              <w:t>Phytosanitary certificate</w:t>
            </w:r>
          </w:p>
        </w:tc>
        <w:tc>
          <w:tcPr>
            <w:tcW w:w="3491" w:type="pct"/>
          </w:tcPr>
          <w:p w:rsidR="00835730" w:rsidRPr="00287F00" w:rsidRDefault="00835730" w:rsidP="002200A4">
            <w:pPr>
              <w:pStyle w:val="TableText"/>
            </w:pPr>
            <w:r w:rsidRPr="00287F00">
              <w:t xml:space="preserve">An official paper document or its official electronic equivalent, consistent with the model of certificates of the IPPC, attesting that a consignment meets phytosanitary import requirements </w:t>
            </w:r>
            <w:r>
              <w:rPr>
                <w:noProof/>
              </w:rPr>
              <w:t>(FAO 2015a)</w:t>
            </w:r>
            <w:r w:rsidRPr="00287F00">
              <w:t>.</w:t>
            </w:r>
          </w:p>
        </w:tc>
      </w:tr>
      <w:tr w:rsidR="00835730" w:rsidRPr="00287F00" w:rsidTr="00BF063B">
        <w:tc>
          <w:tcPr>
            <w:tcW w:w="1509" w:type="pct"/>
          </w:tcPr>
          <w:p w:rsidR="00835730" w:rsidRPr="00287F00" w:rsidRDefault="00835730" w:rsidP="004B3166">
            <w:pPr>
              <w:pStyle w:val="TableText"/>
            </w:pPr>
            <w:r w:rsidRPr="00287F00">
              <w:t>Phytosanitary certification</w:t>
            </w:r>
          </w:p>
        </w:tc>
        <w:tc>
          <w:tcPr>
            <w:tcW w:w="3491" w:type="pct"/>
          </w:tcPr>
          <w:p w:rsidR="00835730" w:rsidRPr="00287F00" w:rsidRDefault="00835730" w:rsidP="002200A4">
            <w:pPr>
              <w:pStyle w:val="TableText"/>
            </w:pPr>
            <w:r w:rsidRPr="00287F00">
              <w:t xml:space="preserve">Use of phytosanitary procedures leading to the issue of a phytosanitary certificate </w:t>
            </w:r>
            <w:r>
              <w:rPr>
                <w:noProof/>
              </w:rPr>
              <w:t>(FAO 2015a)</w:t>
            </w:r>
            <w:r w:rsidRPr="00287F00">
              <w:t>.</w:t>
            </w:r>
          </w:p>
        </w:tc>
      </w:tr>
      <w:tr w:rsidR="00835730" w:rsidRPr="00287F00" w:rsidTr="00BF063B">
        <w:tc>
          <w:tcPr>
            <w:tcW w:w="1509" w:type="pct"/>
          </w:tcPr>
          <w:p w:rsidR="00835730" w:rsidRPr="00287F00" w:rsidRDefault="00835730" w:rsidP="004B3166">
            <w:pPr>
              <w:pStyle w:val="TableText"/>
            </w:pPr>
            <w:r w:rsidRPr="00287F00">
              <w:t>Phytosanitary measure</w:t>
            </w:r>
          </w:p>
        </w:tc>
        <w:tc>
          <w:tcPr>
            <w:tcW w:w="3491" w:type="pct"/>
          </w:tcPr>
          <w:p w:rsidR="00835730" w:rsidRPr="00287F00" w:rsidRDefault="00835730" w:rsidP="002200A4">
            <w:pPr>
              <w:pStyle w:val="TableText"/>
            </w:pPr>
            <w:r w:rsidRPr="00287F00">
              <w:t xml:space="preserve">Any legislation, regulation or official procedure having the purpose to prevent the introduction and/or spread of quarantine pests, or to limit the economic impact of regulated non-quarantine pests </w:t>
            </w:r>
            <w:r>
              <w:rPr>
                <w:noProof/>
              </w:rPr>
              <w:t>(FAO 2015a)</w:t>
            </w:r>
            <w:r w:rsidRPr="00287F00">
              <w:t>.</w:t>
            </w:r>
            <w:r>
              <w:t xml:space="preserve"> The term ‘risk management measure’ has been used in the risk analysis as this term is used in the </w:t>
            </w:r>
            <w:r w:rsidRPr="00DE3490">
              <w:rPr>
                <w:i/>
              </w:rPr>
              <w:t>Biosec</w:t>
            </w:r>
            <w:r>
              <w:rPr>
                <w:i/>
              </w:rPr>
              <w:t>u</w:t>
            </w:r>
            <w:r w:rsidRPr="00DE3490">
              <w:rPr>
                <w:i/>
              </w:rPr>
              <w:t>rity Act 2015</w:t>
            </w:r>
            <w:r>
              <w:rPr>
                <w:i/>
              </w:rPr>
              <w:t>.</w:t>
            </w:r>
          </w:p>
        </w:tc>
      </w:tr>
      <w:tr w:rsidR="00835730" w:rsidRPr="00287F00" w:rsidTr="00BF063B">
        <w:tc>
          <w:tcPr>
            <w:tcW w:w="1509" w:type="pct"/>
          </w:tcPr>
          <w:p w:rsidR="00835730" w:rsidRPr="00287F00" w:rsidRDefault="00835730" w:rsidP="004B3166">
            <w:pPr>
              <w:pStyle w:val="TableText"/>
            </w:pPr>
            <w:r w:rsidRPr="00287F00">
              <w:t>Phytosanitary procedure</w:t>
            </w:r>
          </w:p>
        </w:tc>
        <w:tc>
          <w:tcPr>
            <w:tcW w:w="3491" w:type="pct"/>
          </w:tcPr>
          <w:p w:rsidR="00835730" w:rsidRPr="00287F00" w:rsidRDefault="00835730" w:rsidP="002200A4">
            <w:pPr>
              <w:pStyle w:val="TableText"/>
            </w:pPr>
            <w:r w:rsidRPr="00287F00">
              <w:t xml:space="preserve">Any official method for implementing phytosanitary measures including the performance of inspections, tests, surveillance or treatments in connection with regulated pests </w:t>
            </w:r>
            <w:r>
              <w:rPr>
                <w:noProof/>
              </w:rPr>
              <w:t>(FAO 2015a)</w:t>
            </w:r>
            <w:r w:rsidRPr="00287F00">
              <w:t>.</w:t>
            </w:r>
          </w:p>
        </w:tc>
      </w:tr>
      <w:tr w:rsidR="00835730" w:rsidRPr="00287F00" w:rsidTr="00BF063B">
        <w:tc>
          <w:tcPr>
            <w:tcW w:w="1509" w:type="pct"/>
          </w:tcPr>
          <w:p w:rsidR="00835730" w:rsidRPr="00287F00" w:rsidRDefault="00835730" w:rsidP="004B3166">
            <w:pPr>
              <w:pStyle w:val="TableText"/>
            </w:pPr>
            <w:r w:rsidRPr="00287F00">
              <w:t>Phytosanitary regulation</w:t>
            </w:r>
          </w:p>
        </w:tc>
        <w:tc>
          <w:tcPr>
            <w:tcW w:w="3491" w:type="pct"/>
          </w:tcPr>
          <w:p w:rsidR="00835730" w:rsidRPr="00287F00" w:rsidRDefault="00835730" w:rsidP="002200A4">
            <w:pPr>
              <w:pStyle w:val="TableText"/>
            </w:pPr>
            <w:r w:rsidRPr="00287F00">
              <w:t xml:space="preserve">Official rule to prevent the introduction and/or spread of quarantine pests, or to limit the economic impact of regulated non-quarantine pests, including establishment of procedures for phytosanitary certification </w:t>
            </w:r>
            <w:r>
              <w:rPr>
                <w:noProof/>
              </w:rPr>
              <w:t>(FAO 2015a)</w:t>
            </w:r>
            <w:r w:rsidRPr="00287F00">
              <w:t>.</w:t>
            </w:r>
          </w:p>
        </w:tc>
      </w:tr>
      <w:tr w:rsidR="00835730" w:rsidRPr="00287F00" w:rsidTr="00BF063B">
        <w:tc>
          <w:tcPr>
            <w:tcW w:w="1509" w:type="pct"/>
          </w:tcPr>
          <w:p w:rsidR="00835730" w:rsidRPr="00287F00" w:rsidRDefault="00835730" w:rsidP="004B3166">
            <w:pPr>
              <w:pStyle w:val="TableText"/>
            </w:pPr>
            <w:r w:rsidRPr="00287F00">
              <w:t>Polyphagous</w:t>
            </w:r>
          </w:p>
        </w:tc>
        <w:tc>
          <w:tcPr>
            <w:tcW w:w="3491" w:type="pct"/>
          </w:tcPr>
          <w:p w:rsidR="00835730" w:rsidRPr="00287F00" w:rsidRDefault="00835730" w:rsidP="004B3166">
            <w:pPr>
              <w:pStyle w:val="TableText"/>
            </w:pPr>
            <w:r w:rsidRPr="00287F00">
              <w:t>Feeding on a relatively large number of hosts from different plant family and/or genera.</w:t>
            </w:r>
          </w:p>
        </w:tc>
      </w:tr>
      <w:tr w:rsidR="00835730" w:rsidRPr="00287F00" w:rsidTr="00BF063B">
        <w:tc>
          <w:tcPr>
            <w:tcW w:w="1509" w:type="pct"/>
          </w:tcPr>
          <w:p w:rsidR="00835730" w:rsidRPr="00287F00" w:rsidRDefault="00835730" w:rsidP="004B3166">
            <w:pPr>
              <w:pStyle w:val="TableText"/>
            </w:pPr>
            <w:r w:rsidRPr="00287F00">
              <w:t>PRA area</w:t>
            </w:r>
          </w:p>
        </w:tc>
        <w:tc>
          <w:tcPr>
            <w:tcW w:w="3491" w:type="pct"/>
          </w:tcPr>
          <w:p w:rsidR="00835730" w:rsidRPr="00287F00" w:rsidRDefault="00835730" w:rsidP="002200A4">
            <w:pPr>
              <w:pStyle w:val="TableText"/>
            </w:pPr>
            <w:r w:rsidRPr="00287F00">
              <w:t xml:space="preserve">Area in relation to which a pest risk analysis is conducted </w:t>
            </w:r>
            <w:r>
              <w:rPr>
                <w:noProof/>
              </w:rPr>
              <w:t>(FAO 2015a)</w:t>
            </w:r>
            <w:r w:rsidRPr="00287F00">
              <w:t>.</w:t>
            </w:r>
          </w:p>
        </w:tc>
      </w:tr>
      <w:tr w:rsidR="00835730" w:rsidRPr="00287F00" w:rsidTr="00BF063B">
        <w:tc>
          <w:tcPr>
            <w:tcW w:w="1509" w:type="pct"/>
          </w:tcPr>
          <w:p w:rsidR="00835730" w:rsidRPr="00287F00" w:rsidRDefault="00835730" w:rsidP="004B3166">
            <w:pPr>
              <w:pStyle w:val="TableText"/>
            </w:pPr>
            <w:r w:rsidRPr="00287F00">
              <w:t>Practically free</w:t>
            </w:r>
          </w:p>
        </w:tc>
        <w:tc>
          <w:tcPr>
            <w:tcW w:w="3491" w:type="pct"/>
          </w:tcPr>
          <w:p w:rsidR="00835730" w:rsidRPr="00287F00" w:rsidRDefault="00835730" w:rsidP="002200A4">
            <w:pPr>
              <w:pStyle w:val="TableText"/>
            </w:pPr>
            <w:r w:rsidRPr="00287F00">
              <w:t xml:space="preserve">Of a consignment, field or place of production, without pests (or a specific pests) in numbers or quantities in excess of those that can be expected to result from, and be consistent with good cultural and handling practices employed in the production and marketing of the commodity </w:t>
            </w:r>
            <w:r>
              <w:rPr>
                <w:noProof/>
              </w:rPr>
              <w:t>(FAO 2015a)</w:t>
            </w:r>
            <w:r w:rsidRPr="00287F00">
              <w:t>.</w:t>
            </w:r>
          </w:p>
        </w:tc>
      </w:tr>
      <w:tr w:rsidR="00835730" w:rsidRPr="00287F00" w:rsidTr="00BF063B">
        <w:tc>
          <w:tcPr>
            <w:tcW w:w="1509" w:type="pct"/>
          </w:tcPr>
          <w:p w:rsidR="00835730" w:rsidRPr="00287F00" w:rsidRDefault="00835730" w:rsidP="004B3166">
            <w:pPr>
              <w:pStyle w:val="TableText"/>
            </w:pPr>
            <w:r w:rsidRPr="00287F00">
              <w:t>Punnet</w:t>
            </w:r>
          </w:p>
        </w:tc>
        <w:tc>
          <w:tcPr>
            <w:tcW w:w="3491" w:type="pct"/>
          </w:tcPr>
          <w:p w:rsidR="00835730" w:rsidRPr="00287F00" w:rsidRDefault="00835730" w:rsidP="00287F00">
            <w:pPr>
              <w:pStyle w:val="TableText"/>
            </w:pPr>
            <w:r>
              <w:t>Packaging</w:t>
            </w:r>
            <w:r w:rsidRPr="00287F00">
              <w:t xml:space="preserve"> for strawberries.</w:t>
            </w:r>
          </w:p>
        </w:tc>
      </w:tr>
      <w:tr w:rsidR="00835730" w:rsidRPr="00287F00" w:rsidTr="00BF063B">
        <w:tc>
          <w:tcPr>
            <w:tcW w:w="1509" w:type="pct"/>
          </w:tcPr>
          <w:p w:rsidR="00835730" w:rsidRPr="00287F00" w:rsidRDefault="00835730" w:rsidP="004B3166">
            <w:pPr>
              <w:pStyle w:val="TableText"/>
            </w:pPr>
            <w:r w:rsidRPr="00287F00">
              <w:t>Pupa</w:t>
            </w:r>
          </w:p>
        </w:tc>
        <w:tc>
          <w:tcPr>
            <w:tcW w:w="3491" w:type="pct"/>
          </w:tcPr>
          <w:p w:rsidR="00835730" w:rsidRPr="00287F00" w:rsidRDefault="00835730" w:rsidP="004B3166">
            <w:pPr>
              <w:pStyle w:val="TableText"/>
            </w:pPr>
            <w:r w:rsidRPr="00287F00">
              <w:t>An inactive life stage that only occurs in insects that undergo complete metamorphosis, for example butterflies and moths (Lepidoptera), beetles (Coleoptera) and bees, wasps and ants (Hymenoptera).</w:t>
            </w:r>
          </w:p>
        </w:tc>
      </w:tr>
      <w:tr w:rsidR="00835730" w:rsidRPr="00287F00" w:rsidTr="00BF063B">
        <w:tc>
          <w:tcPr>
            <w:tcW w:w="1509" w:type="pct"/>
          </w:tcPr>
          <w:p w:rsidR="00835730" w:rsidRPr="00287F00" w:rsidRDefault="00835730" w:rsidP="004B3166">
            <w:pPr>
              <w:pStyle w:val="TableText"/>
            </w:pPr>
            <w:r w:rsidRPr="00287F00">
              <w:t>Quarantine</w:t>
            </w:r>
          </w:p>
        </w:tc>
        <w:tc>
          <w:tcPr>
            <w:tcW w:w="3491" w:type="pct"/>
          </w:tcPr>
          <w:p w:rsidR="00835730" w:rsidRPr="00287F00" w:rsidRDefault="00835730" w:rsidP="002200A4">
            <w:pPr>
              <w:pStyle w:val="TableText"/>
            </w:pPr>
            <w:r w:rsidRPr="00287F00">
              <w:t xml:space="preserve">Official confinement of regulated articles for observation and research or for further inspection, testing or treatment </w:t>
            </w:r>
            <w:r>
              <w:rPr>
                <w:noProof/>
              </w:rPr>
              <w:t>(FAO 2015a)</w:t>
            </w:r>
            <w:r w:rsidRPr="00287F00">
              <w:t>.</w:t>
            </w:r>
          </w:p>
        </w:tc>
      </w:tr>
      <w:tr w:rsidR="00835730" w:rsidRPr="00287F00" w:rsidTr="00BF063B">
        <w:tc>
          <w:tcPr>
            <w:tcW w:w="1509" w:type="pct"/>
          </w:tcPr>
          <w:p w:rsidR="00835730" w:rsidRPr="00287F00" w:rsidRDefault="00835730" w:rsidP="004B3166">
            <w:pPr>
              <w:pStyle w:val="TableText"/>
            </w:pPr>
            <w:r w:rsidRPr="00287F00">
              <w:lastRenderedPageBreak/>
              <w:t>Quarantine pest</w:t>
            </w:r>
          </w:p>
        </w:tc>
        <w:tc>
          <w:tcPr>
            <w:tcW w:w="3491" w:type="pct"/>
          </w:tcPr>
          <w:p w:rsidR="00835730" w:rsidRPr="00287F00" w:rsidRDefault="00835730" w:rsidP="002200A4">
            <w:pPr>
              <w:pStyle w:val="TableText"/>
            </w:pPr>
            <w:r w:rsidRPr="00287F00">
              <w:t xml:space="preserve">A pest of potential economic importance to the area endangered thereby and not yet present there, or present but not widely distributed and being officially controlled </w:t>
            </w:r>
            <w:r>
              <w:rPr>
                <w:noProof/>
              </w:rPr>
              <w:t>(FAO 2015a)</w:t>
            </w:r>
            <w:r w:rsidRPr="00287F00">
              <w:t>.</w:t>
            </w:r>
          </w:p>
        </w:tc>
      </w:tr>
      <w:tr w:rsidR="00835730" w:rsidRPr="00287F00" w:rsidTr="00BF063B">
        <w:tc>
          <w:tcPr>
            <w:tcW w:w="1509" w:type="pct"/>
          </w:tcPr>
          <w:p w:rsidR="00835730" w:rsidRPr="00287F00" w:rsidRDefault="00835730" w:rsidP="004B3166">
            <w:pPr>
              <w:pStyle w:val="TableText"/>
            </w:pPr>
            <w:r w:rsidRPr="00287F00">
              <w:t>Regulated article</w:t>
            </w:r>
          </w:p>
        </w:tc>
        <w:tc>
          <w:tcPr>
            <w:tcW w:w="3491" w:type="pct"/>
          </w:tcPr>
          <w:p w:rsidR="00835730" w:rsidRPr="00287F00" w:rsidRDefault="00835730" w:rsidP="002200A4">
            <w:pPr>
              <w:pStyle w:val="TableText"/>
            </w:pPr>
            <w:r w:rsidRPr="00287F00">
              <w:t xml:space="preserve">Any plant, plant product, storage place, packaging, conveyance, container, soil and any other organism, object or material capable of harbouring or spreading pests, deemed to require phytosanitary measures, particularly where international transportation is involved </w:t>
            </w:r>
            <w:r>
              <w:rPr>
                <w:noProof/>
              </w:rPr>
              <w:t>(FAO 2015a)</w:t>
            </w:r>
            <w:r w:rsidRPr="00287F00">
              <w:t>.</w:t>
            </w:r>
          </w:p>
        </w:tc>
      </w:tr>
      <w:tr w:rsidR="00835730" w:rsidRPr="00287F00" w:rsidTr="00BF063B">
        <w:tc>
          <w:tcPr>
            <w:tcW w:w="1509" w:type="pct"/>
          </w:tcPr>
          <w:p w:rsidR="00835730" w:rsidRPr="00287F00" w:rsidRDefault="00835730" w:rsidP="004B3166">
            <w:pPr>
              <w:pStyle w:val="TableText"/>
            </w:pPr>
            <w:r w:rsidRPr="00287F00">
              <w:t>Regulated non-quarantine pest</w:t>
            </w:r>
          </w:p>
        </w:tc>
        <w:tc>
          <w:tcPr>
            <w:tcW w:w="3491" w:type="pct"/>
          </w:tcPr>
          <w:p w:rsidR="00835730" w:rsidRPr="00287F00" w:rsidRDefault="00835730" w:rsidP="002200A4">
            <w:pPr>
              <w:pStyle w:val="TableText"/>
            </w:pPr>
            <w:r w:rsidRPr="00287F00">
              <w:t xml:space="preserve">A non-quarantine pest whose presence in plants for planting affects the intended use of those plants with an economically unacceptable impact and which is therefore regulated within the territory of the importing contracting party </w:t>
            </w:r>
            <w:r>
              <w:rPr>
                <w:noProof/>
              </w:rPr>
              <w:t>(FAO 2015a)</w:t>
            </w:r>
            <w:r w:rsidRPr="00287F00">
              <w:t>.</w:t>
            </w:r>
          </w:p>
        </w:tc>
      </w:tr>
      <w:tr w:rsidR="00835730" w:rsidRPr="00287F00" w:rsidTr="00BF063B">
        <w:tc>
          <w:tcPr>
            <w:tcW w:w="1509" w:type="pct"/>
          </w:tcPr>
          <w:p w:rsidR="00835730" w:rsidRPr="00287F00" w:rsidRDefault="00835730" w:rsidP="004B3166">
            <w:pPr>
              <w:pStyle w:val="TableText"/>
            </w:pPr>
            <w:r w:rsidRPr="00287F00">
              <w:t>Regulated pest</w:t>
            </w:r>
          </w:p>
        </w:tc>
        <w:tc>
          <w:tcPr>
            <w:tcW w:w="3491" w:type="pct"/>
          </w:tcPr>
          <w:p w:rsidR="00835730" w:rsidRPr="00287F00" w:rsidRDefault="00835730" w:rsidP="002200A4">
            <w:pPr>
              <w:pStyle w:val="TableText"/>
            </w:pPr>
            <w:r w:rsidRPr="00287F00">
              <w:t xml:space="preserve">A quarantine pest or a regulated non-quarantine pest </w:t>
            </w:r>
            <w:r>
              <w:rPr>
                <w:noProof/>
              </w:rPr>
              <w:t>(FAO 2015a)</w:t>
            </w:r>
            <w:r w:rsidRPr="00287F00">
              <w:t>.</w:t>
            </w:r>
          </w:p>
        </w:tc>
      </w:tr>
      <w:tr w:rsidR="00835730" w:rsidRPr="00287F00" w:rsidTr="00BF063B">
        <w:tc>
          <w:tcPr>
            <w:tcW w:w="1509" w:type="pct"/>
          </w:tcPr>
          <w:p w:rsidR="00835730" w:rsidRPr="00287F00" w:rsidRDefault="00835730" w:rsidP="004B3166">
            <w:pPr>
              <w:pStyle w:val="TableText"/>
            </w:pPr>
            <w:r w:rsidRPr="00287F00">
              <w:t>Restricted risk</w:t>
            </w:r>
          </w:p>
        </w:tc>
        <w:tc>
          <w:tcPr>
            <w:tcW w:w="3491" w:type="pct"/>
          </w:tcPr>
          <w:p w:rsidR="00835730" w:rsidRPr="00287F00" w:rsidRDefault="00835730" w:rsidP="004B3166">
            <w:pPr>
              <w:pStyle w:val="TableText"/>
            </w:pPr>
            <w:r w:rsidRPr="00287F00">
              <w:t>Risk estimate with phytosanitary measure(s) applied.</w:t>
            </w:r>
          </w:p>
        </w:tc>
      </w:tr>
      <w:tr w:rsidR="00835730" w:rsidRPr="00287F00" w:rsidTr="00BF063B">
        <w:tc>
          <w:tcPr>
            <w:tcW w:w="1509" w:type="pct"/>
          </w:tcPr>
          <w:p w:rsidR="00835730" w:rsidRPr="00287F00" w:rsidRDefault="00835730" w:rsidP="006061E5">
            <w:pPr>
              <w:pStyle w:val="TableText"/>
            </w:pPr>
            <w:r>
              <w:t>Risk analysis</w:t>
            </w:r>
          </w:p>
        </w:tc>
        <w:tc>
          <w:tcPr>
            <w:tcW w:w="3491" w:type="pct"/>
          </w:tcPr>
          <w:p w:rsidR="00835730" w:rsidRPr="00287F00" w:rsidRDefault="00835730" w:rsidP="006061E5">
            <w:pPr>
              <w:pStyle w:val="TableText"/>
            </w:pPr>
            <w:r>
              <w:t>Refers to the technical or scientific process for assessing biosecurity risk and the development of risk mitigation measures (</w:t>
            </w:r>
            <w:r w:rsidRPr="00A711F4">
              <w:rPr>
                <w:i/>
              </w:rPr>
              <w:t>Biosecurity import risk analysis guidelines 2016</w:t>
            </w:r>
            <w:r>
              <w:t>).</w:t>
            </w:r>
          </w:p>
        </w:tc>
      </w:tr>
      <w:tr w:rsidR="00835730" w:rsidRPr="00287F00" w:rsidTr="00BF063B">
        <w:tc>
          <w:tcPr>
            <w:tcW w:w="1509" w:type="pct"/>
          </w:tcPr>
          <w:p w:rsidR="00835730" w:rsidRPr="00287F00" w:rsidRDefault="00835730" w:rsidP="004B3166">
            <w:pPr>
              <w:pStyle w:val="TableText"/>
            </w:pPr>
            <w:r w:rsidRPr="00287F00">
              <w:t>RT-PCR</w:t>
            </w:r>
          </w:p>
        </w:tc>
        <w:tc>
          <w:tcPr>
            <w:tcW w:w="3491" w:type="pct"/>
          </w:tcPr>
          <w:p w:rsidR="00835730" w:rsidRPr="00287F00" w:rsidRDefault="00835730" w:rsidP="004B3166">
            <w:pPr>
              <w:pStyle w:val="TableText"/>
            </w:pPr>
            <w:r w:rsidRPr="00287F00">
              <w:t>Reverse transcription polymerase chain reaction</w:t>
            </w:r>
          </w:p>
        </w:tc>
      </w:tr>
      <w:tr w:rsidR="00835730" w:rsidRPr="00287F00" w:rsidTr="00BF063B">
        <w:tc>
          <w:tcPr>
            <w:tcW w:w="1509" w:type="pct"/>
          </w:tcPr>
          <w:p w:rsidR="00835730" w:rsidRPr="00287F00" w:rsidRDefault="00835730" w:rsidP="004B3166">
            <w:pPr>
              <w:pStyle w:val="TableText"/>
            </w:pPr>
            <w:r w:rsidRPr="00287F00">
              <w:t xml:space="preserve">Runner </w:t>
            </w:r>
          </w:p>
        </w:tc>
        <w:tc>
          <w:tcPr>
            <w:tcW w:w="3491" w:type="pct"/>
          </w:tcPr>
          <w:p w:rsidR="00835730" w:rsidRPr="00287F00" w:rsidRDefault="00835730" w:rsidP="009E04F3">
            <w:pPr>
              <w:pStyle w:val="TableText"/>
            </w:pPr>
            <w:r w:rsidRPr="00287F00">
              <w:t>A stem growing horizontally from the crown that takes root and produces daughter plants. Also known as stolon.</w:t>
            </w:r>
          </w:p>
        </w:tc>
      </w:tr>
      <w:tr w:rsidR="00835730" w:rsidRPr="00287F00" w:rsidTr="00BF063B">
        <w:tc>
          <w:tcPr>
            <w:tcW w:w="1509" w:type="pct"/>
          </w:tcPr>
          <w:p w:rsidR="00835730" w:rsidRPr="00287F00" w:rsidRDefault="00835730" w:rsidP="004B3166">
            <w:pPr>
              <w:pStyle w:val="TableText"/>
            </w:pPr>
            <w:r w:rsidRPr="00287F00">
              <w:t>Saprophyte</w:t>
            </w:r>
          </w:p>
        </w:tc>
        <w:tc>
          <w:tcPr>
            <w:tcW w:w="3491" w:type="pct"/>
          </w:tcPr>
          <w:p w:rsidR="00835730" w:rsidRPr="00287F00" w:rsidRDefault="00835730" w:rsidP="004B3166">
            <w:pPr>
              <w:pStyle w:val="TableText"/>
            </w:pPr>
            <w:r w:rsidRPr="00287F00">
              <w:t>An organism deriving its nourishment from dead organic matter.</w:t>
            </w:r>
          </w:p>
        </w:tc>
      </w:tr>
      <w:tr w:rsidR="00835730" w:rsidRPr="00287F00" w:rsidTr="00BF063B">
        <w:tc>
          <w:tcPr>
            <w:tcW w:w="1509" w:type="pct"/>
          </w:tcPr>
          <w:p w:rsidR="00835730" w:rsidRPr="00287F00" w:rsidRDefault="00835730" w:rsidP="004B3166">
            <w:pPr>
              <w:pStyle w:val="TableText"/>
            </w:pPr>
            <w:r w:rsidRPr="00287F00">
              <w:t>Spread (of a pest)</w:t>
            </w:r>
          </w:p>
        </w:tc>
        <w:tc>
          <w:tcPr>
            <w:tcW w:w="3491" w:type="pct"/>
          </w:tcPr>
          <w:p w:rsidR="00835730" w:rsidRPr="00287F00" w:rsidRDefault="00835730" w:rsidP="002200A4">
            <w:pPr>
              <w:pStyle w:val="TableText"/>
            </w:pPr>
            <w:r w:rsidRPr="00287F00">
              <w:t xml:space="preserve">Expansion of the geographical distribution of a pest within an area </w:t>
            </w:r>
            <w:r>
              <w:rPr>
                <w:noProof/>
              </w:rPr>
              <w:t>(FAO 2015a)</w:t>
            </w:r>
            <w:r w:rsidRPr="00287F00">
              <w:t>.</w:t>
            </w:r>
          </w:p>
        </w:tc>
      </w:tr>
      <w:tr w:rsidR="00835730" w:rsidRPr="00287F00" w:rsidTr="00BF063B">
        <w:tc>
          <w:tcPr>
            <w:tcW w:w="1509" w:type="pct"/>
          </w:tcPr>
          <w:p w:rsidR="00835730" w:rsidRPr="00287F00" w:rsidRDefault="00835730" w:rsidP="00844710">
            <w:pPr>
              <w:pStyle w:val="TableText"/>
            </w:pPr>
            <w:r w:rsidRPr="00287F00">
              <w:t>SPS Agreement</w:t>
            </w:r>
          </w:p>
        </w:tc>
        <w:tc>
          <w:tcPr>
            <w:tcW w:w="3491" w:type="pct"/>
          </w:tcPr>
          <w:p w:rsidR="00835730" w:rsidRPr="00287F00" w:rsidRDefault="00835730" w:rsidP="00844710">
            <w:pPr>
              <w:pStyle w:val="TableText"/>
            </w:pPr>
            <w:r w:rsidRPr="00287F00">
              <w:t>WTO Agreement on the Application of Sanitary and Phytosanitary Measures.</w:t>
            </w:r>
          </w:p>
        </w:tc>
      </w:tr>
      <w:tr w:rsidR="00835730" w:rsidRPr="00287F00" w:rsidTr="00BF063B">
        <w:tc>
          <w:tcPr>
            <w:tcW w:w="1509" w:type="pct"/>
          </w:tcPr>
          <w:p w:rsidR="00835730" w:rsidRPr="00287F00" w:rsidRDefault="00835730" w:rsidP="004B3166">
            <w:pPr>
              <w:pStyle w:val="TableText"/>
            </w:pPr>
            <w:r w:rsidRPr="00287F00">
              <w:t>Stakeholders</w:t>
            </w:r>
          </w:p>
        </w:tc>
        <w:tc>
          <w:tcPr>
            <w:tcW w:w="3491" w:type="pct"/>
          </w:tcPr>
          <w:p w:rsidR="00835730" w:rsidRPr="00287F00" w:rsidRDefault="00835730" w:rsidP="004B3166">
            <w:pPr>
              <w:pStyle w:val="TableText"/>
            </w:pPr>
            <w:r w:rsidRPr="00287F00">
              <w:t>Government agencies, individuals, community or industry groups or organizations, whether in Australia or overseas, including the proponent/applicant for a specific proposal, who have an interest in the policy issues.</w:t>
            </w:r>
          </w:p>
        </w:tc>
      </w:tr>
      <w:tr w:rsidR="00835730" w:rsidRPr="00287F00" w:rsidTr="00BF063B">
        <w:tc>
          <w:tcPr>
            <w:tcW w:w="1509" w:type="pct"/>
          </w:tcPr>
          <w:p w:rsidR="00835730" w:rsidRPr="00287F00" w:rsidRDefault="00835730" w:rsidP="004B3166">
            <w:pPr>
              <w:pStyle w:val="TableText"/>
            </w:pPr>
            <w:r w:rsidRPr="00287F00">
              <w:t>Stolon</w:t>
            </w:r>
          </w:p>
        </w:tc>
        <w:tc>
          <w:tcPr>
            <w:tcW w:w="3491" w:type="pct"/>
          </w:tcPr>
          <w:p w:rsidR="00835730" w:rsidRPr="00287F00" w:rsidRDefault="00835730" w:rsidP="004B3166">
            <w:pPr>
              <w:pStyle w:val="TableText"/>
            </w:pPr>
            <w:r w:rsidRPr="00287F00">
              <w:t>A horizontal plant stem that takes root along its length to form new plants. Also known as runners.</w:t>
            </w:r>
          </w:p>
        </w:tc>
      </w:tr>
      <w:tr w:rsidR="00835730" w:rsidRPr="00287F00" w:rsidTr="00BF063B">
        <w:tc>
          <w:tcPr>
            <w:tcW w:w="1509" w:type="pct"/>
          </w:tcPr>
          <w:p w:rsidR="00835730" w:rsidRPr="00287F00" w:rsidRDefault="00835730" w:rsidP="004B3166">
            <w:pPr>
              <w:pStyle w:val="TableText"/>
            </w:pPr>
            <w:r w:rsidRPr="00287F00">
              <w:t>Surveillance</w:t>
            </w:r>
          </w:p>
        </w:tc>
        <w:tc>
          <w:tcPr>
            <w:tcW w:w="3491" w:type="pct"/>
          </w:tcPr>
          <w:p w:rsidR="00835730" w:rsidRPr="00287F00" w:rsidRDefault="00835730" w:rsidP="002200A4">
            <w:pPr>
              <w:pStyle w:val="TableText"/>
            </w:pPr>
            <w:r w:rsidRPr="00287F00">
              <w:t xml:space="preserve">An official process which collects and records data on pest occurrence or absence by surveying, monitoring or other procedures </w:t>
            </w:r>
            <w:r>
              <w:rPr>
                <w:noProof/>
              </w:rPr>
              <w:t>(FAO 2015a)</w:t>
            </w:r>
            <w:r w:rsidRPr="00287F00">
              <w:t>.</w:t>
            </w:r>
          </w:p>
        </w:tc>
      </w:tr>
      <w:tr w:rsidR="00835730" w:rsidRPr="00287F00" w:rsidTr="00BF063B">
        <w:tc>
          <w:tcPr>
            <w:tcW w:w="1509" w:type="pct"/>
          </w:tcPr>
          <w:p w:rsidR="00835730" w:rsidRPr="00287F00" w:rsidRDefault="00835730" w:rsidP="004B3166">
            <w:pPr>
              <w:pStyle w:val="TableText"/>
            </w:pPr>
            <w:r w:rsidRPr="00287F00">
              <w:t>Systems approach(es)</w:t>
            </w:r>
          </w:p>
        </w:tc>
        <w:tc>
          <w:tcPr>
            <w:tcW w:w="3491" w:type="pct"/>
          </w:tcPr>
          <w:p w:rsidR="00835730" w:rsidRPr="00287F00" w:rsidRDefault="00835730" w:rsidP="004B3166">
            <w:pPr>
              <w:pStyle w:val="TableText"/>
            </w:pPr>
            <w:r w:rsidRPr="00287F00">
              <w:t>The integration of different risk management measures, at least two of which act independently, and which cumulatively achieve the appropriate level of protection against regulated pests.</w:t>
            </w:r>
          </w:p>
        </w:tc>
      </w:tr>
      <w:tr w:rsidR="00835730" w:rsidRPr="00287F00" w:rsidTr="00BF063B">
        <w:tc>
          <w:tcPr>
            <w:tcW w:w="1509" w:type="pct"/>
          </w:tcPr>
          <w:p w:rsidR="00835730" w:rsidRPr="00287F00" w:rsidRDefault="00835730" w:rsidP="004B3166">
            <w:pPr>
              <w:pStyle w:val="TableText"/>
            </w:pPr>
            <w:r w:rsidRPr="00287F00">
              <w:t>Trash</w:t>
            </w:r>
          </w:p>
        </w:tc>
        <w:tc>
          <w:tcPr>
            <w:tcW w:w="3491" w:type="pct"/>
          </w:tcPr>
          <w:p w:rsidR="00835730" w:rsidRPr="00287F00" w:rsidRDefault="00835730" w:rsidP="004B3166">
            <w:pPr>
              <w:pStyle w:val="TableText"/>
            </w:pPr>
            <w:r w:rsidRPr="00287F00">
              <w:t>Soil, splinters, twigs, leaves, and other plant material, other than fruit stalks.</w:t>
            </w:r>
          </w:p>
        </w:tc>
      </w:tr>
      <w:tr w:rsidR="00835730" w:rsidRPr="00287F00" w:rsidTr="00BF063B">
        <w:tc>
          <w:tcPr>
            <w:tcW w:w="1509" w:type="pct"/>
          </w:tcPr>
          <w:p w:rsidR="00835730" w:rsidRPr="00287F00" w:rsidRDefault="00835730" w:rsidP="004B3166">
            <w:pPr>
              <w:pStyle w:val="TableText"/>
            </w:pPr>
            <w:r w:rsidRPr="00287F00">
              <w:t>Treatment</w:t>
            </w:r>
          </w:p>
        </w:tc>
        <w:tc>
          <w:tcPr>
            <w:tcW w:w="3491" w:type="pct"/>
          </w:tcPr>
          <w:p w:rsidR="00835730" w:rsidRPr="00287F00" w:rsidRDefault="00835730" w:rsidP="002200A4">
            <w:pPr>
              <w:pStyle w:val="TableText"/>
            </w:pPr>
            <w:r w:rsidRPr="00287F00">
              <w:t xml:space="preserve">Official procedure for the killing, inactivation or removal of pests, or for rendering pests infertile or for devitalisation </w:t>
            </w:r>
            <w:r>
              <w:rPr>
                <w:noProof/>
              </w:rPr>
              <w:t>(FAO 2015a)</w:t>
            </w:r>
            <w:r w:rsidRPr="00287F00">
              <w:t>.</w:t>
            </w:r>
          </w:p>
        </w:tc>
      </w:tr>
      <w:tr w:rsidR="00835730" w:rsidRPr="00287F00" w:rsidTr="00BF063B">
        <w:tc>
          <w:tcPr>
            <w:tcW w:w="1509" w:type="pct"/>
          </w:tcPr>
          <w:p w:rsidR="00835730" w:rsidRPr="00287F00" w:rsidRDefault="00835730" w:rsidP="004B3166">
            <w:pPr>
              <w:pStyle w:val="TableText"/>
            </w:pPr>
            <w:r w:rsidRPr="00287F00">
              <w:t>Unrestricted risk</w:t>
            </w:r>
          </w:p>
        </w:tc>
        <w:tc>
          <w:tcPr>
            <w:tcW w:w="3491" w:type="pct"/>
          </w:tcPr>
          <w:p w:rsidR="00835730" w:rsidRPr="00287F00" w:rsidRDefault="00835730" w:rsidP="004B3166">
            <w:pPr>
              <w:pStyle w:val="TableText"/>
            </w:pPr>
            <w:r w:rsidRPr="00287F00">
              <w:t>Unrestricted risk estimates apply in the absence of risk mitigation measures.</w:t>
            </w:r>
          </w:p>
        </w:tc>
      </w:tr>
      <w:tr w:rsidR="00835730" w:rsidRPr="00287F00" w:rsidTr="00BF063B">
        <w:tc>
          <w:tcPr>
            <w:tcW w:w="1509" w:type="pct"/>
          </w:tcPr>
          <w:p w:rsidR="00835730" w:rsidRPr="00287F00" w:rsidRDefault="00835730" w:rsidP="004B3166">
            <w:pPr>
              <w:pStyle w:val="TableText"/>
            </w:pPr>
            <w:r w:rsidRPr="00287F00">
              <w:t>Vector</w:t>
            </w:r>
          </w:p>
        </w:tc>
        <w:tc>
          <w:tcPr>
            <w:tcW w:w="3491" w:type="pct"/>
          </w:tcPr>
          <w:p w:rsidR="00835730" w:rsidRPr="00287F00" w:rsidRDefault="00835730" w:rsidP="004B3166">
            <w:pPr>
              <w:pStyle w:val="TableText"/>
            </w:pPr>
            <w:r w:rsidRPr="00287F00">
              <w:t>An organism that does not cause disease itself, but which causes infection by conveying pathogens from one host to another.</w:t>
            </w:r>
          </w:p>
        </w:tc>
      </w:tr>
      <w:tr w:rsidR="00835730" w:rsidRPr="00287F00" w:rsidTr="00BF063B">
        <w:tc>
          <w:tcPr>
            <w:tcW w:w="1509" w:type="pct"/>
          </w:tcPr>
          <w:p w:rsidR="00835730" w:rsidRPr="00287F00" w:rsidRDefault="00835730" w:rsidP="004B3166">
            <w:pPr>
              <w:pStyle w:val="TableText"/>
            </w:pPr>
            <w:r w:rsidRPr="00287F00">
              <w:t>Viable</w:t>
            </w:r>
          </w:p>
        </w:tc>
        <w:tc>
          <w:tcPr>
            <w:tcW w:w="3491" w:type="pct"/>
          </w:tcPr>
          <w:p w:rsidR="00835730" w:rsidRPr="00287F00" w:rsidRDefault="00835730" w:rsidP="004B3166">
            <w:pPr>
              <w:pStyle w:val="TableText"/>
            </w:pPr>
            <w:r w:rsidRPr="00287F00">
              <w:t>Alive, able to germinate or capable of growth.</w:t>
            </w:r>
          </w:p>
        </w:tc>
      </w:tr>
      <w:tr w:rsidR="00835730" w:rsidRPr="00A11F8D" w:rsidTr="00BF063B">
        <w:tc>
          <w:tcPr>
            <w:tcW w:w="1509" w:type="pct"/>
          </w:tcPr>
          <w:p w:rsidR="00835730" w:rsidRPr="00287F00" w:rsidRDefault="00835730" w:rsidP="004B3166">
            <w:pPr>
              <w:pStyle w:val="TableText"/>
            </w:pPr>
            <w:r w:rsidRPr="00287F00">
              <w:t>Xylem</w:t>
            </w:r>
          </w:p>
        </w:tc>
        <w:tc>
          <w:tcPr>
            <w:tcW w:w="3491" w:type="pct"/>
          </w:tcPr>
          <w:p w:rsidR="00835730" w:rsidRPr="00287F00" w:rsidRDefault="00835730" w:rsidP="004B3166">
            <w:pPr>
              <w:pStyle w:val="TableText"/>
            </w:pPr>
            <w:r w:rsidRPr="00287F00">
              <w:t>The vascular tissue of a plant which transports water.</w:t>
            </w:r>
          </w:p>
        </w:tc>
      </w:tr>
    </w:tbl>
    <w:p w:rsidR="00835730" w:rsidRPr="00A11F8D" w:rsidRDefault="00835730" w:rsidP="00A11F8D"/>
    <w:p w:rsidR="00835730" w:rsidRPr="00A11F8D" w:rsidRDefault="00835730" w:rsidP="00A11F8D">
      <w:pPr>
        <w:sectPr w:rsidR="00835730" w:rsidRPr="00A11F8D">
          <w:headerReference w:type="default" r:id="rId61"/>
          <w:pgSz w:w="11906" w:h="16838"/>
          <w:pgMar w:top="1418" w:right="1418" w:bottom="1418" w:left="1418" w:header="567" w:footer="283" w:gutter="0"/>
          <w:cols w:space="708"/>
          <w:docGrid w:linePitch="360"/>
        </w:sectPr>
      </w:pPr>
    </w:p>
    <w:p w:rsidR="00835730" w:rsidRDefault="00835730" w:rsidP="00A11F8D">
      <w:pPr>
        <w:pStyle w:val="Heading2"/>
        <w:tabs>
          <w:tab w:val="clear" w:pos="794"/>
        </w:tabs>
        <w:ind w:left="0" w:firstLine="0"/>
      </w:pPr>
      <w:bookmarkStart w:id="103" w:name="_Toc471465639"/>
      <w:r>
        <w:lastRenderedPageBreak/>
        <w:t>References</w:t>
      </w:r>
      <w:bookmarkEnd w:id="103"/>
    </w:p>
    <w:p w:rsidR="00835730" w:rsidRPr="002200A4" w:rsidRDefault="00835730" w:rsidP="00DB1F7C">
      <w:pPr>
        <w:pStyle w:val="EndNoteBibliography"/>
      </w:pPr>
      <w:bookmarkStart w:id="104" w:name="_ENREF_1"/>
      <w:r w:rsidRPr="002200A4">
        <w:t xml:space="preserve">ABS 2016, </w:t>
      </w:r>
      <w:r w:rsidRPr="002200A4">
        <w:rPr>
          <w:i/>
        </w:rPr>
        <w:t xml:space="preserve">Agricultural commodities, Australia, 2014-15 </w:t>
      </w:r>
      <w:r w:rsidRPr="002200A4">
        <w:t xml:space="preserve">7121.0, Australian Bureau of Statistics, Canberra, available at </w:t>
      </w:r>
      <w:r w:rsidRPr="00835730">
        <w:t>http://www.abs.gov.au/AUSSTATS/abs@.nsf/DetailsPage/7121.02014-15?OpenDocument</w:t>
      </w:r>
      <w:r w:rsidRPr="002200A4">
        <w:t>.</w:t>
      </w:r>
      <w:bookmarkEnd w:id="104"/>
    </w:p>
    <w:p w:rsidR="00835730" w:rsidRPr="002200A4" w:rsidRDefault="00835730" w:rsidP="00DB1F7C">
      <w:pPr>
        <w:pStyle w:val="EndNoteBibliography"/>
      </w:pPr>
      <w:bookmarkStart w:id="105" w:name="_ENREF_2"/>
      <w:r w:rsidRPr="002200A4">
        <w:t xml:space="preserve">ALA 2016, ‘Atlas of Living Australia’, available at </w:t>
      </w:r>
      <w:r w:rsidRPr="00835730">
        <w:t>www.ala.org.au</w:t>
      </w:r>
      <w:r w:rsidRPr="002200A4">
        <w:t>, accessed 2016.</w:t>
      </w:r>
      <w:bookmarkEnd w:id="105"/>
    </w:p>
    <w:p w:rsidR="00835730" w:rsidRPr="002200A4" w:rsidRDefault="00835730" w:rsidP="00DB1F7C">
      <w:pPr>
        <w:pStyle w:val="EndNoteBibliography"/>
      </w:pPr>
      <w:bookmarkStart w:id="106" w:name="_ENREF_3"/>
      <w:r w:rsidRPr="002200A4">
        <w:t xml:space="preserve">Alford, DV 1984, </w:t>
      </w:r>
      <w:r w:rsidRPr="002200A4">
        <w:rPr>
          <w:i/>
        </w:rPr>
        <w:t>A colour atlas of fruit pests, their recognition, biology and control</w:t>
      </w:r>
      <w:r w:rsidRPr="002200A4">
        <w:t>, Wolfe Scientific, London, UK.</w:t>
      </w:r>
      <w:bookmarkEnd w:id="106"/>
    </w:p>
    <w:p w:rsidR="00835730" w:rsidRPr="002200A4" w:rsidRDefault="00835730" w:rsidP="00DB1F7C">
      <w:pPr>
        <w:pStyle w:val="EndNoteBibliography"/>
      </w:pPr>
      <w:bookmarkStart w:id="107" w:name="_ENREF_4"/>
      <w:r w:rsidRPr="002200A4">
        <w:t xml:space="preserve">-- -- 2007, </w:t>
      </w:r>
      <w:r w:rsidRPr="002200A4">
        <w:rPr>
          <w:i/>
        </w:rPr>
        <w:t>Pest of fruit crops: a colour handbook</w:t>
      </w:r>
      <w:r w:rsidRPr="002200A4">
        <w:t>, Manson Publishing, London, UK.</w:t>
      </w:r>
      <w:bookmarkEnd w:id="107"/>
    </w:p>
    <w:p w:rsidR="00835730" w:rsidRPr="002200A4" w:rsidRDefault="00835730" w:rsidP="00DB1F7C">
      <w:pPr>
        <w:pStyle w:val="EndNoteBibliography"/>
      </w:pPr>
      <w:bookmarkStart w:id="108" w:name="_ENREF_5"/>
      <w:r w:rsidRPr="002200A4">
        <w:t xml:space="preserve">Ananthakrishnan, TN 1993, ‘Bionomics of thrips’, </w:t>
      </w:r>
      <w:r w:rsidRPr="002200A4">
        <w:rPr>
          <w:i/>
        </w:rPr>
        <w:t>Annual Review of Entomology</w:t>
      </w:r>
      <w:r w:rsidRPr="002200A4">
        <w:t>, vol. 38, pp. 71-92.</w:t>
      </w:r>
      <w:bookmarkEnd w:id="108"/>
    </w:p>
    <w:p w:rsidR="00835730" w:rsidRPr="002200A4" w:rsidRDefault="00835730" w:rsidP="00DB1F7C">
      <w:pPr>
        <w:pStyle w:val="EndNoteBibliography"/>
      </w:pPr>
      <w:bookmarkStart w:id="109" w:name="_ENREF_6"/>
      <w:r w:rsidRPr="002200A4">
        <w:t xml:space="preserve">Anco, DJ &amp; Ellis, MA 2011, </w:t>
      </w:r>
      <w:r w:rsidRPr="002200A4">
        <w:rPr>
          <w:i/>
        </w:rPr>
        <w:t>Angular leaf spot of strawberry (bacterial blight)</w:t>
      </w:r>
      <w:r w:rsidRPr="002200A4">
        <w:t xml:space="preserve">, The Ohio State University Extension Factsheet, available at </w:t>
      </w:r>
      <w:r w:rsidRPr="00835730">
        <w:t>http://ohioline.osu.edu/factsheet/HYG-3212-11</w:t>
      </w:r>
      <w:r w:rsidRPr="002200A4">
        <w:t>.</w:t>
      </w:r>
      <w:bookmarkEnd w:id="109"/>
    </w:p>
    <w:p w:rsidR="00835730" w:rsidRPr="002200A4" w:rsidRDefault="00835730" w:rsidP="00DB1F7C">
      <w:pPr>
        <w:pStyle w:val="EndNoteBibliography"/>
      </w:pPr>
      <w:bookmarkStart w:id="110" w:name="_ENREF_7"/>
      <w:r w:rsidRPr="002200A4">
        <w:t xml:space="preserve">Anderson, HW 1920, </w:t>
      </w:r>
      <w:r w:rsidRPr="002200A4">
        <w:rPr>
          <w:i/>
        </w:rPr>
        <w:t>Dendrophoma leaf blight of strawberry</w:t>
      </w:r>
      <w:r w:rsidRPr="002200A4">
        <w:t>, Bulletin No. 229, University of Illinois, Urbana, Illinois.</w:t>
      </w:r>
      <w:bookmarkEnd w:id="110"/>
    </w:p>
    <w:p w:rsidR="00835730" w:rsidRPr="002200A4" w:rsidRDefault="00835730" w:rsidP="00DB1F7C">
      <w:pPr>
        <w:pStyle w:val="EndNoteBibliography"/>
      </w:pPr>
      <w:bookmarkStart w:id="111" w:name="_ENREF_8"/>
      <w:r w:rsidRPr="002200A4">
        <w:t xml:space="preserve">AnimalBase Project Group 2005, </w:t>
      </w:r>
      <w:r w:rsidRPr="002200A4">
        <w:rPr>
          <w:i/>
        </w:rPr>
        <w:t>AnimalBase. Early zoological literature online</w:t>
      </w:r>
      <w:r w:rsidRPr="002200A4">
        <w:t xml:space="preserve">, available at </w:t>
      </w:r>
      <w:r w:rsidRPr="00835730">
        <w:t>www.animalbase.uni-goettingen.de/zooweb/servlet/AnimalBase/search</w:t>
      </w:r>
      <w:r w:rsidRPr="002200A4">
        <w:t>.</w:t>
      </w:r>
      <w:bookmarkEnd w:id="111"/>
    </w:p>
    <w:p w:rsidR="00835730" w:rsidRPr="002200A4" w:rsidRDefault="00835730" w:rsidP="00DB1F7C">
      <w:pPr>
        <w:pStyle w:val="EndNoteBibliography"/>
      </w:pPr>
      <w:bookmarkStart w:id="112" w:name="_ENREF_9"/>
      <w:r w:rsidRPr="002200A4">
        <w:t xml:space="preserve">Antansova, I, Kabadjova, P, Bogatzevska, N &amp; Moncheva, P 2005, ‘New host plants of </w:t>
      </w:r>
      <w:r w:rsidRPr="002200A4">
        <w:rPr>
          <w:i/>
        </w:rPr>
        <w:t>Erwinia amylovora</w:t>
      </w:r>
      <w:r w:rsidRPr="002200A4">
        <w:t xml:space="preserve"> in Bulgaria’, </w:t>
      </w:r>
      <w:r w:rsidRPr="002200A4">
        <w:rPr>
          <w:i/>
        </w:rPr>
        <w:t>Zeitschrift für Naturforschung</w:t>
      </w:r>
      <w:r w:rsidRPr="002200A4">
        <w:t>, vol. 60, no. 11, pp. 893-8.</w:t>
      </w:r>
      <w:bookmarkEnd w:id="112"/>
    </w:p>
    <w:p w:rsidR="00835730" w:rsidRPr="002200A4" w:rsidRDefault="00835730" w:rsidP="00DB1F7C">
      <w:pPr>
        <w:pStyle w:val="EndNoteBibliography"/>
      </w:pPr>
      <w:bookmarkStart w:id="113" w:name="_ENREF_10"/>
      <w:r w:rsidRPr="002200A4">
        <w:t>Asplen, MK, Anfora, G, Biondi, A, Choi, D, Chu, D, Daane, KM, Gibert, P, Gutierrez, AP, Hoelmer, KA, Hutchison, WD, Isaacs, R, Jiang, Z, Kárpáti, Z, Kimura, MT, Pascual, M, Philips, CR, Plantamp, C, Ponti, L, Vétek, G, Vogt, H, Walton, VM, Yu, Y, Zappalà, L &amp; Desneux, N 2015, ‘Invasion biology of spotted wing Drosophila (</w:t>
      </w:r>
      <w:r w:rsidRPr="002200A4">
        <w:rPr>
          <w:i/>
        </w:rPr>
        <w:t>Drosophila suzukii</w:t>
      </w:r>
      <w:r w:rsidRPr="002200A4">
        <w:t xml:space="preserve">): a global perspective and future priorities’, </w:t>
      </w:r>
      <w:r w:rsidRPr="002200A4">
        <w:rPr>
          <w:i/>
        </w:rPr>
        <w:t>Journal of Pest Science</w:t>
      </w:r>
      <w:r w:rsidRPr="002200A4">
        <w:t>, vol. 88, no. 3, pp. 469-94.</w:t>
      </w:r>
      <w:bookmarkEnd w:id="113"/>
    </w:p>
    <w:p w:rsidR="00835730" w:rsidRPr="002200A4" w:rsidRDefault="00835730" w:rsidP="00DB1F7C">
      <w:pPr>
        <w:pStyle w:val="EndNoteBibliography"/>
      </w:pPr>
      <w:bookmarkStart w:id="114" w:name="_ENREF_11"/>
      <w:r w:rsidRPr="002200A4">
        <w:t xml:space="preserve">Australian Department of Agriculture 2014, </w:t>
      </w:r>
      <w:r w:rsidRPr="002200A4">
        <w:rPr>
          <w:i/>
        </w:rPr>
        <w:t>Final report for the non-regulated analysis of existing policy for table grapes from Japan</w:t>
      </w:r>
      <w:r w:rsidRPr="002200A4">
        <w:t>, Department of Agriculture, Canberra.</w:t>
      </w:r>
      <w:bookmarkEnd w:id="114"/>
    </w:p>
    <w:p w:rsidR="00835730" w:rsidRPr="002200A4" w:rsidRDefault="00835730" w:rsidP="00DB1F7C">
      <w:pPr>
        <w:pStyle w:val="EndNoteBibliography"/>
      </w:pPr>
      <w:bookmarkStart w:id="115" w:name="_ENREF_12"/>
      <w:r w:rsidRPr="002200A4">
        <w:t xml:space="preserve">Australian Government Department of Agriculture 2012, </w:t>
      </w:r>
      <w:r w:rsidRPr="002200A4">
        <w:rPr>
          <w:i/>
        </w:rPr>
        <w:t>Eradication of angular leaf spot in a strawberry germplasm collection</w:t>
      </w:r>
      <w:r w:rsidRPr="002200A4">
        <w:t xml:space="preserve">, Food and Agriculture Organization of the United Nations, Rome, available at </w:t>
      </w:r>
      <w:r w:rsidRPr="00835730">
        <w:t>https://www.ippc.int/en/countries/australia/pestreports/</w:t>
      </w:r>
      <w:r w:rsidRPr="002200A4">
        <w:t>.</w:t>
      </w:r>
      <w:bookmarkEnd w:id="115"/>
    </w:p>
    <w:p w:rsidR="00835730" w:rsidRPr="002200A4" w:rsidRDefault="00835730" w:rsidP="00DB1F7C">
      <w:pPr>
        <w:pStyle w:val="EndNoteBibliography"/>
      </w:pPr>
      <w:bookmarkStart w:id="116" w:name="_ENREF_13"/>
      <w:r w:rsidRPr="002200A4">
        <w:t xml:space="preserve">Australian Government Department of Agriculture and Water Resources 2016, </w:t>
      </w:r>
      <w:r w:rsidRPr="002200A4">
        <w:rPr>
          <w:i/>
        </w:rPr>
        <w:t>Final report for the non-regulated analysis of existing policy for fresh nectarine fruit from China</w:t>
      </w:r>
      <w:r w:rsidRPr="002200A4">
        <w:t xml:space="preserve">, Australian Government Department of Agriculture and Water Resources, Canberra, available at </w:t>
      </w:r>
      <w:r w:rsidRPr="00835730">
        <w:t>http://www.agriculture.gov.au/biosecurity/risk-analysis/memos/ba2016-11</w:t>
      </w:r>
      <w:r w:rsidRPr="002200A4">
        <w:t>.</w:t>
      </w:r>
      <w:bookmarkEnd w:id="116"/>
    </w:p>
    <w:p w:rsidR="00835730" w:rsidRPr="002200A4" w:rsidRDefault="00835730" w:rsidP="00DB1F7C">
      <w:pPr>
        <w:pStyle w:val="EndNoteBibliography"/>
      </w:pPr>
      <w:bookmarkStart w:id="117" w:name="_ENREF_14"/>
      <w:r w:rsidRPr="002200A4">
        <w:t xml:space="preserve">AVH 2016, </w:t>
      </w:r>
      <w:r w:rsidRPr="002200A4">
        <w:rPr>
          <w:i/>
        </w:rPr>
        <w:t>Australia's Virtual Herbarium, Council of Heads of Australasian Herbaria</w:t>
      </w:r>
      <w:r w:rsidRPr="002200A4">
        <w:t xml:space="preserve">, available at </w:t>
      </w:r>
      <w:r w:rsidRPr="00835730">
        <w:t>http://avh.chah.org.au</w:t>
      </w:r>
      <w:r w:rsidRPr="002200A4">
        <w:t>.</w:t>
      </w:r>
      <w:bookmarkEnd w:id="117"/>
    </w:p>
    <w:p w:rsidR="00835730" w:rsidRPr="002200A4" w:rsidRDefault="00835730" w:rsidP="00DB1F7C">
      <w:pPr>
        <w:pStyle w:val="EndNoteBibliography"/>
      </w:pPr>
      <w:bookmarkStart w:id="118" w:name="_ENREF_15"/>
      <w:r w:rsidRPr="002200A4">
        <w:t xml:space="preserve">Baermann, G 1917, ‘Eine einfache methode zur auffindung von ancylostomum (Nematoden) larven in erdproben’ (A simple method for finding ancylostomum (nematodes) larvae in soil samples), </w:t>
      </w:r>
      <w:r w:rsidRPr="002200A4">
        <w:rPr>
          <w:i/>
        </w:rPr>
        <w:t>Geneeskd.Tijdschr.Ned.Indie</w:t>
      </w:r>
      <w:r w:rsidRPr="002200A4">
        <w:t xml:space="preserve">, vol. 57, pp. 131-7. </w:t>
      </w:r>
      <w:bookmarkEnd w:id="118"/>
    </w:p>
    <w:p w:rsidR="00835730" w:rsidRPr="002200A4" w:rsidRDefault="00835730" w:rsidP="00DB1F7C">
      <w:pPr>
        <w:pStyle w:val="EndNoteBibliography"/>
      </w:pPr>
      <w:bookmarkStart w:id="119" w:name="_ENREF_16"/>
      <w:r w:rsidRPr="002200A4">
        <w:t xml:space="preserve">Bailey, P 2007, </w:t>
      </w:r>
      <w:r w:rsidRPr="002200A4">
        <w:rPr>
          <w:i/>
        </w:rPr>
        <w:t>Pests of field crops and pastures: identification and control</w:t>
      </w:r>
      <w:r w:rsidRPr="002200A4">
        <w:t>, CSIRO Publishing, Collingwood, Victoria.</w:t>
      </w:r>
      <w:bookmarkEnd w:id="119"/>
    </w:p>
    <w:p w:rsidR="00835730" w:rsidRPr="002200A4" w:rsidRDefault="00835730" w:rsidP="00DB1F7C">
      <w:pPr>
        <w:pStyle w:val="EndNoteBibliography"/>
      </w:pPr>
      <w:bookmarkStart w:id="120" w:name="_ENREF_17"/>
      <w:r w:rsidRPr="002200A4">
        <w:lastRenderedPageBreak/>
        <w:t xml:space="preserve">Batra, LR 1991, </w:t>
      </w:r>
      <w:r w:rsidRPr="002200A4">
        <w:rPr>
          <w:i/>
        </w:rPr>
        <w:t>World species of Monilinia (fungi): their ecology, biosystematics and control</w:t>
      </w:r>
      <w:r w:rsidRPr="002200A4">
        <w:t>, J. Cramer, Berlin.</w:t>
      </w:r>
      <w:bookmarkEnd w:id="120"/>
    </w:p>
    <w:p w:rsidR="00835730" w:rsidRPr="002200A4" w:rsidRDefault="00835730" w:rsidP="00DB1F7C">
      <w:pPr>
        <w:pStyle w:val="EndNoteBibliography"/>
      </w:pPr>
      <w:bookmarkStart w:id="121" w:name="_ENREF_18"/>
      <w:r w:rsidRPr="002200A4">
        <w:t xml:space="preserve">Becker, H 1997, ‘Imported wasps work well as biological controls’, </w:t>
      </w:r>
      <w:r w:rsidRPr="002200A4">
        <w:rPr>
          <w:i/>
        </w:rPr>
        <w:t>Agricultural Research</w:t>
      </w:r>
      <w:r w:rsidRPr="002200A4">
        <w:t>, vol. 45, no. 12, pp. 14-5.</w:t>
      </w:r>
      <w:bookmarkEnd w:id="121"/>
    </w:p>
    <w:p w:rsidR="00835730" w:rsidRPr="002200A4" w:rsidRDefault="00835730" w:rsidP="00DB1F7C">
      <w:pPr>
        <w:pStyle w:val="EndNoteBibliography"/>
      </w:pPr>
      <w:bookmarkStart w:id="122" w:name="_ENREF_19"/>
      <w:r w:rsidRPr="002200A4">
        <w:t>Bestfleisch, M, Richter, K, Wensing, A, Wunsche, JN, Hanke, MV, Hofer, M, Schulte, E &amp; Flachowsky, H 2015, ‘Resistance and systemic dispersal of</w:t>
      </w:r>
      <w:r w:rsidRPr="002200A4">
        <w:rPr>
          <w:i/>
        </w:rPr>
        <w:t xml:space="preserve"> Xanthomonas fragariae</w:t>
      </w:r>
      <w:r w:rsidRPr="002200A4">
        <w:t xml:space="preserve"> in strawberry germplasm (</w:t>
      </w:r>
      <w:r w:rsidRPr="002200A4">
        <w:rPr>
          <w:i/>
        </w:rPr>
        <w:t>Fragaria</w:t>
      </w:r>
      <w:r w:rsidRPr="002200A4">
        <w:t xml:space="preserve"> L.)’, </w:t>
      </w:r>
      <w:r w:rsidRPr="002200A4">
        <w:rPr>
          <w:i/>
        </w:rPr>
        <w:t>Plant Pathology</w:t>
      </w:r>
      <w:r w:rsidRPr="002200A4">
        <w:t>, vol. 64, pp. 71-80.</w:t>
      </w:r>
      <w:bookmarkEnd w:id="122"/>
    </w:p>
    <w:p w:rsidR="00835730" w:rsidRPr="002200A4" w:rsidRDefault="00835730" w:rsidP="00DB1F7C">
      <w:pPr>
        <w:pStyle w:val="EndNoteBibliography"/>
      </w:pPr>
      <w:bookmarkStart w:id="123" w:name="_ENREF_20"/>
      <w:r w:rsidRPr="002200A4">
        <w:t xml:space="preserve">Bhat, RG &amp; Subbarao, KV 1999, ‘Host range specificity in </w:t>
      </w:r>
      <w:r w:rsidRPr="002200A4">
        <w:rPr>
          <w:i/>
        </w:rPr>
        <w:t>Verticillium dahliae</w:t>
      </w:r>
      <w:r w:rsidRPr="002200A4">
        <w:t xml:space="preserve">’, </w:t>
      </w:r>
      <w:r w:rsidRPr="002200A4">
        <w:rPr>
          <w:i/>
        </w:rPr>
        <w:t>Phytopathology</w:t>
      </w:r>
      <w:r w:rsidRPr="002200A4">
        <w:t>, vol. 89, pp. 1218-12225.</w:t>
      </w:r>
      <w:bookmarkEnd w:id="123"/>
    </w:p>
    <w:p w:rsidR="00835730" w:rsidRPr="002200A4" w:rsidRDefault="00835730" w:rsidP="00DB1F7C">
      <w:pPr>
        <w:pStyle w:val="EndNoteBibliography"/>
      </w:pPr>
      <w:bookmarkStart w:id="124" w:name="_ENREF_21"/>
      <w:r w:rsidRPr="002200A4">
        <w:t xml:space="preserve">Bieńkowski, AO 2010, ‘Feeding behavior of leaf beetles (Coleoptera, Chrysomelidae)’ </w:t>
      </w:r>
      <w:r w:rsidRPr="002200A4">
        <w:rPr>
          <w:i/>
        </w:rPr>
        <w:t>Entomological Review</w:t>
      </w:r>
      <w:r w:rsidRPr="002200A4">
        <w:t xml:space="preserve">, vol. 90, no. 1, available at DOI 10.1134/S001387381001001X </w:t>
      </w:r>
      <w:bookmarkEnd w:id="124"/>
    </w:p>
    <w:p w:rsidR="00835730" w:rsidRPr="002200A4" w:rsidRDefault="00835730" w:rsidP="00DB1F7C">
      <w:pPr>
        <w:pStyle w:val="EndNoteBibliography"/>
      </w:pPr>
      <w:bookmarkStart w:id="125" w:name="_ENREF_22"/>
      <w:r w:rsidRPr="002200A4">
        <w:t xml:space="preserve">Biosecurity Australia 2009a, </w:t>
      </w:r>
      <w:r w:rsidRPr="002200A4">
        <w:rPr>
          <w:i/>
        </w:rPr>
        <w:t>Final import risk analysis report for fresh greenhouse-grown capsicum (paprika) fruit from the Republic of Korea</w:t>
      </w:r>
      <w:r w:rsidRPr="002200A4">
        <w:t>, Biosecurity Australia, Department of Agriculture, Fisheries and Forestry, Canberra.</w:t>
      </w:r>
      <w:bookmarkEnd w:id="125"/>
    </w:p>
    <w:p w:rsidR="00835730" w:rsidRPr="002200A4" w:rsidRDefault="00835730" w:rsidP="00DB1F7C">
      <w:pPr>
        <w:pStyle w:val="EndNoteBibliography"/>
      </w:pPr>
      <w:bookmarkStart w:id="126" w:name="_ENREF_23"/>
      <w:r w:rsidRPr="002200A4">
        <w:t xml:space="preserve">-- -- 2009b, </w:t>
      </w:r>
      <w:r w:rsidRPr="002200A4">
        <w:rPr>
          <w:i/>
        </w:rPr>
        <w:t>Final import risk analysis report for fresh unshu mandarin fruit from Shizuoka prefecture in Japan</w:t>
      </w:r>
      <w:r w:rsidRPr="002200A4">
        <w:t>, Department of Agriculture, Fisheries and Forestry, Canberra.</w:t>
      </w:r>
      <w:bookmarkEnd w:id="126"/>
    </w:p>
    <w:p w:rsidR="00835730" w:rsidRPr="002200A4" w:rsidRDefault="00835730" w:rsidP="00DB1F7C">
      <w:pPr>
        <w:pStyle w:val="EndNoteBibliography"/>
      </w:pPr>
      <w:bookmarkStart w:id="127" w:name="_ENREF_24"/>
      <w:r w:rsidRPr="002200A4">
        <w:t xml:space="preserve">-- -- 2010a, </w:t>
      </w:r>
      <w:r w:rsidRPr="002200A4">
        <w:rPr>
          <w:i/>
        </w:rPr>
        <w:t>Final import risk analysis report for fresh apple fruit from the People's Republic of China</w:t>
      </w:r>
      <w:r w:rsidRPr="002200A4">
        <w:t xml:space="preserve">, Biosecurity Australia, Department of Agriculture, Fisheries and Forestry, Canberra, available at </w:t>
      </w:r>
      <w:r w:rsidRPr="00835730">
        <w:t>http://www.agriculture.gov.au/biosecurity/risk-analysis/plant/apples-china</w:t>
      </w:r>
      <w:r w:rsidRPr="002200A4">
        <w:t>.</w:t>
      </w:r>
      <w:bookmarkEnd w:id="127"/>
    </w:p>
    <w:p w:rsidR="00835730" w:rsidRPr="002200A4" w:rsidRDefault="00835730" w:rsidP="00DB1F7C">
      <w:pPr>
        <w:pStyle w:val="EndNoteBibliography"/>
      </w:pPr>
      <w:bookmarkStart w:id="128" w:name="_ENREF_25"/>
      <w:r w:rsidRPr="002200A4">
        <w:t xml:space="preserve">-- -- 2010b, </w:t>
      </w:r>
      <w:r w:rsidRPr="002200A4">
        <w:rPr>
          <w:i/>
        </w:rPr>
        <w:t>Final import risk analysis report for fresh stone fruit from California, Idaho, Oregon and Washington</w:t>
      </w:r>
      <w:r w:rsidRPr="002200A4">
        <w:t xml:space="preserve">, Biosecurity Australia, Department of Agriculture, Fisheries and Forestry, Canberra, available at </w:t>
      </w:r>
      <w:r w:rsidRPr="00835730">
        <w:t>http://www.agriculture.gov.au/biosecurity/risk-analysis/plant/stonefruit-usa</w:t>
      </w:r>
      <w:r w:rsidRPr="002200A4">
        <w:t xml:space="preserve"> (pdf 1.4 mb).</w:t>
      </w:r>
      <w:bookmarkEnd w:id="128"/>
    </w:p>
    <w:p w:rsidR="00835730" w:rsidRPr="002200A4" w:rsidRDefault="00835730" w:rsidP="00DB1F7C">
      <w:pPr>
        <w:pStyle w:val="EndNoteBibliography"/>
      </w:pPr>
      <w:bookmarkStart w:id="129" w:name="_ENREF_26"/>
      <w:r w:rsidRPr="002200A4">
        <w:t xml:space="preserve">-- -- 2011a, </w:t>
      </w:r>
      <w:r w:rsidRPr="002200A4">
        <w:rPr>
          <w:i/>
        </w:rPr>
        <w:t>Final import risk analysis report for table grapes from the People's Republic of China</w:t>
      </w:r>
      <w:r w:rsidRPr="002200A4">
        <w:t xml:space="preserve">, Department of Agriculture, Fisheries and Forestry, Canberra, available at </w:t>
      </w:r>
      <w:r w:rsidRPr="00835730">
        <w:t>http://www.agriculture.gov.au/biosecurity/risk-analysis/plant/table-grapes-china</w:t>
      </w:r>
      <w:r w:rsidRPr="002200A4">
        <w:t xml:space="preserve"> (pdf 38 kb).</w:t>
      </w:r>
      <w:bookmarkEnd w:id="129"/>
    </w:p>
    <w:p w:rsidR="00835730" w:rsidRPr="002200A4" w:rsidRDefault="00835730" w:rsidP="00DB1F7C">
      <w:pPr>
        <w:pStyle w:val="EndNoteBibliography"/>
      </w:pPr>
      <w:bookmarkStart w:id="130" w:name="_ENREF_27"/>
      <w:r w:rsidRPr="002200A4">
        <w:t xml:space="preserve">-- -- 2011b, </w:t>
      </w:r>
      <w:r w:rsidRPr="002200A4">
        <w:rPr>
          <w:i/>
        </w:rPr>
        <w:t>Final non-regulated risk analysis report for table grapes from the Republic of Korea</w:t>
      </w:r>
      <w:r w:rsidRPr="002200A4">
        <w:t xml:space="preserve">, Department of Agriculture, Fisheries and Forestry, Canberra, available at </w:t>
      </w:r>
      <w:r w:rsidRPr="00835730">
        <w:t>http://www.agriculture.gov.au/biosecurity/risk-analysis/plant/grapes-korea/baa2011-15-final-table-grapes-korea</w:t>
      </w:r>
      <w:r w:rsidRPr="002200A4">
        <w:t xml:space="preserve"> (pdf 318 kb).</w:t>
      </w:r>
      <w:bookmarkEnd w:id="130"/>
    </w:p>
    <w:p w:rsidR="00835730" w:rsidRPr="002200A4" w:rsidRDefault="00835730" w:rsidP="00DB1F7C">
      <w:pPr>
        <w:pStyle w:val="EndNoteBibliography"/>
      </w:pPr>
      <w:bookmarkStart w:id="131" w:name="_ENREF_28"/>
      <w:r w:rsidRPr="002200A4">
        <w:t>Blackman, RL &amp; Frazer, BD 1987, ‘The strawberry aphid complex,</w:t>
      </w:r>
      <w:r w:rsidRPr="002200A4">
        <w:rPr>
          <w:i/>
        </w:rPr>
        <w:t xml:space="preserve"> Chaetosiphon</w:t>
      </w:r>
      <w:r w:rsidRPr="002200A4">
        <w:t xml:space="preserve"> (</w:t>
      </w:r>
      <w:r w:rsidRPr="002200A4">
        <w:rPr>
          <w:i/>
        </w:rPr>
        <w:t>Pentatrichopus</w:t>
      </w:r>
      <w:r w:rsidRPr="002200A4">
        <w:t xml:space="preserve">) spp. (Hemiptera: Aphididae): taxonomic significance of variations in karyotype, chaetotaxy and morphology’, </w:t>
      </w:r>
      <w:r w:rsidRPr="002200A4">
        <w:rPr>
          <w:i/>
        </w:rPr>
        <w:t>Bulletin of Entomological Research</w:t>
      </w:r>
      <w:r w:rsidRPr="002200A4">
        <w:t>, vol. 77, pp. 201-12.</w:t>
      </w:r>
      <w:bookmarkEnd w:id="131"/>
    </w:p>
    <w:p w:rsidR="00835730" w:rsidRPr="002200A4" w:rsidRDefault="00835730" w:rsidP="00DB1F7C">
      <w:pPr>
        <w:pStyle w:val="EndNoteBibliography"/>
      </w:pPr>
      <w:bookmarkStart w:id="132" w:name="_ENREF_29"/>
      <w:r w:rsidRPr="002200A4">
        <w:t xml:space="preserve">Bland, KP, Hancock, EF &amp; Razowski, J 2014, </w:t>
      </w:r>
      <w:r w:rsidRPr="002200A4">
        <w:rPr>
          <w:i/>
        </w:rPr>
        <w:t>The moths and butterflies of Great Britan and Ireland Volume 5 (Part 2) Olethreutinae</w:t>
      </w:r>
      <w:r w:rsidRPr="002200A4">
        <w:t>, Brill, Leiden, Boston.</w:t>
      </w:r>
      <w:bookmarkEnd w:id="132"/>
    </w:p>
    <w:p w:rsidR="00835730" w:rsidRPr="002200A4" w:rsidRDefault="00835730" w:rsidP="00DB1F7C">
      <w:pPr>
        <w:pStyle w:val="EndNoteBibliography"/>
      </w:pPr>
      <w:bookmarkStart w:id="133" w:name="_ENREF_30"/>
      <w:r w:rsidRPr="002200A4">
        <w:t xml:space="preserve">Brewer, LJ, Walton, V, Dreves, A, Shearer, P, Zalom, F &amp; Walsh, D 2012, ‘Biology and management of spotted wing drosophilla on small and stone fruits: Year 2 reporting cycle’, Department of Horticulture, Oregon State University, Oregon, available at </w:t>
      </w:r>
      <w:r w:rsidRPr="00835730">
        <w:t>http://spottedwing.org/system/files/SWD_ResearchReviewYear%202_7.16.12.pdf</w:t>
      </w:r>
      <w:r w:rsidRPr="002200A4">
        <w:t xml:space="preserve"> (pdf 3.21 mb).</w:t>
      </w:r>
      <w:bookmarkEnd w:id="133"/>
    </w:p>
    <w:p w:rsidR="00835730" w:rsidRPr="002200A4" w:rsidRDefault="00835730" w:rsidP="00DB1F7C">
      <w:pPr>
        <w:pStyle w:val="EndNoteBibliography"/>
      </w:pPr>
      <w:bookmarkStart w:id="134" w:name="_ENREF_31"/>
      <w:r w:rsidRPr="002200A4">
        <w:t xml:space="preserve">Broadley, RH, Waite, GK, Gage, J &amp; Greber, RS 1988, </w:t>
      </w:r>
      <w:r w:rsidRPr="002200A4">
        <w:rPr>
          <w:i/>
        </w:rPr>
        <w:t>Strawberry pests</w:t>
      </w:r>
      <w:r w:rsidRPr="002200A4">
        <w:t>, Queensland Government Department of Primary Industries, Brisbane.</w:t>
      </w:r>
      <w:bookmarkEnd w:id="134"/>
    </w:p>
    <w:p w:rsidR="00835730" w:rsidRPr="002200A4" w:rsidRDefault="00835730" w:rsidP="00DB1F7C">
      <w:pPr>
        <w:pStyle w:val="EndNoteBibliography"/>
      </w:pPr>
      <w:bookmarkStart w:id="135" w:name="_ENREF_32"/>
      <w:r w:rsidRPr="002200A4">
        <w:lastRenderedPageBreak/>
        <w:t xml:space="preserve">Büchen-Osmond, C, Crabtree, K, Gibbs, A &amp; McLean, G, (eds) 1988, </w:t>
      </w:r>
      <w:r w:rsidRPr="002200A4">
        <w:rPr>
          <w:i/>
        </w:rPr>
        <w:t>Viruses of plants in Australia: descriptions and lists from the VIDE database</w:t>
      </w:r>
      <w:r w:rsidRPr="002200A4">
        <w:t>, The Australian National University Research School of Biological Sciences, Canberra.</w:t>
      </w:r>
      <w:bookmarkEnd w:id="135"/>
    </w:p>
    <w:p w:rsidR="00835730" w:rsidRPr="002200A4" w:rsidRDefault="00835730" w:rsidP="00DB1F7C">
      <w:pPr>
        <w:pStyle w:val="EndNoteBibliography"/>
      </w:pPr>
      <w:bookmarkStart w:id="136" w:name="_ENREF_33"/>
      <w:r w:rsidRPr="002200A4">
        <w:t xml:space="preserve">Buckell, E 1943, ‘The weevil </w:t>
      </w:r>
      <w:r w:rsidRPr="002200A4">
        <w:rPr>
          <w:i/>
        </w:rPr>
        <w:t xml:space="preserve">Auletobius congruus </w:t>
      </w:r>
      <w:r w:rsidRPr="002200A4">
        <w:t xml:space="preserve">(Walker) a pest of strawberries’, </w:t>
      </w:r>
      <w:r w:rsidRPr="002200A4">
        <w:rPr>
          <w:i/>
        </w:rPr>
        <w:t>Journal of the Entomological Society of British Columbia, North America</w:t>
      </w:r>
      <w:r w:rsidRPr="002200A4">
        <w:t>, vol. 40, p. 23.</w:t>
      </w:r>
      <w:bookmarkEnd w:id="136"/>
    </w:p>
    <w:p w:rsidR="00835730" w:rsidRPr="002200A4" w:rsidRDefault="00835730" w:rsidP="00DB1F7C">
      <w:pPr>
        <w:pStyle w:val="EndNoteBibliography"/>
      </w:pPr>
      <w:bookmarkStart w:id="137" w:name="_ENREF_34"/>
      <w:r w:rsidRPr="002200A4">
        <w:t xml:space="preserve">Bureau of Meteorology 2016, ‘Climate data online’, Commonwealth of Australia Australia, available at </w:t>
      </w:r>
      <w:r w:rsidRPr="00835730">
        <w:t>http://www.bom.gov.au</w:t>
      </w:r>
      <w:r w:rsidRPr="002200A4">
        <w:t>, accessed 2016.</w:t>
      </w:r>
      <w:bookmarkEnd w:id="137"/>
    </w:p>
    <w:p w:rsidR="00835730" w:rsidRPr="002200A4" w:rsidRDefault="00835730" w:rsidP="00DB1F7C">
      <w:pPr>
        <w:pStyle w:val="EndNoteBibliography"/>
      </w:pPr>
      <w:bookmarkStart w:id="138" w:name="_ENREF_35"/>
      <w:r w:rsidRPr="002200A4">
        <w:t xml:space="preserve">Burrack, B 2010, </w:t>
      </w:r>
      <w:r w:rsidRPr="002200A4">
        <w:rPr>
          <w:i/>
        </w:rPr>
        <w:t>NC small fruit, specialty crop, and tobacco IPM blog</w:t>
      </w:r>
      <w:r w:rsidRPr="002200A4">
        <w:t xml:space="preserve">, available at </w:t>
      </w:r>
      <w:r w:rsidRPr="00835730">
        <w:t>http://ncsmallfruitsipm.blogspot.com/</w:t>
      </w:r>
      <w:r w:rsidRPr="002200A4">
        <w:t>.</w:t>
      </w:r>
      <w:bookmarkEnd w:id="138"/>
    </w:p>
    <w:p w:rsidR="00835730" w:rsidRPr="002200A4" w:rsidRDefault="00835730" w:rsidP="00DB1F7C">
      <w:pPr>
        <w:pStyle w:val="EndNoteBibliography"/>
      </w:pPr>
      <w:bookmarkStart w:id="139" w:name="_ENREF_36"/>
      <w:r w:rsidRPr="002200A4">
        <w:t xml:space="preserve">Byrde, RJW &amp; Willets, HJ 1977, </w:t>
      </w:r>
      <w:r w:rsidRPr="002200A4">
        <w:rPr>
          <w:i/>
        </w:rPr>
        <w:t>The brown rot fungi of fruit: their biology and control</w:t>
      </w:r>
      <w:r w:rsidRPr="002200A4">
        <w:t>, Pergamon Press Ltd., UK.</w:t>
      </w:r>
      <w:bookmarkEnd w:id="139"/>
    </w:p>
    <w:p w:rsidR="00835730" w:rsidRPr="002200A4" w:rsidRDefault="00835730" w:rsidP="00DB1F7C">
      <w:pPr>
        <w:pStyle w:val="EndNoteBibliography"/>
      </w:pPr>
      <w:bookmarkStart w:id="140" w:name="_ENREF_37"/>
      <w:r w:rsidRPr="002200A4">
        <w:t xml:space="preserve">Byun, BK, Lim, JS, Park, SY, Kim, KM, Lee, BW &amp; Jo, DG 2010, ‘Insect fauna of Mt. Sambong, Samcheok, Gangwon-do’, </w:t>
      </w:r>
      <w:r w:rsidRPr="002200A4">
        <w:rPr>
          <w:i/>
        </w:rPr>
        <w:t>Journal of Korean Nature</w:t>
      </w:r>
      <w:r w:rsidRPr="002200A4">
        <w:t>, vol. 3, no. 3, pp. 177-85.</w:t>
      </w:r>
      <w:bookmarkEnd w:id="140"/>
    </w:p>
    <w:p w:rsidR="00835730" w:rsidRPr="002200A4" w:rsidRDefault="00835730" w:rsidP="00DB1F7C">
      <w:pPr>
        <w:pStyle w:val="EndNoteBibliography"/>
      </w:pPr>
      <w:bookmarkStart w:id="141" w:name="_ENREF_38"/>
      <w:r w:rsidRPr="002200A4">
        <w:t xml:space="preserve">Byun, BK, Seo, SA &amp; Oh, KS 1998, ‘Summer fauna of the Heterocera (Lepidoptera) in the recreation forest of Mt. Yumyong, Kyonggi province’ (in Korean), </w:t>
      </w:r>
      <w:r w:rsidRPr="002200A4">
        <w:rPr>
          <w:i/>
        </w:rPr>
        <w:t>FRI Journal of Forest Science</w:t>
      </w:r>
      <w:r w:rsidRPr="002200A4">
        <w:t>, vol. 59, pp. 83-90.</w:t>
      </w:r>
      <w:bookmarkEnd w:id="141"/>
    </w:p>
    <w:p w:rsidR="00835730" w:rsidRPr="002200A4" w:rsidRDefault="00835730" w:rsidP="00DB1F7C">
      <w:pPr>
        <w:pStyle w:val="EndNoteBibliography"/>
      </w:pPr>
      <w:bookmarkStart w:id="142" w:name="_ENREF_39"/>
      <w:r w:rsidRPr="002200A4">
        <w:t xml:space="preserve">CABI 2012, ‘Crop Protection Compendium’, available at </w:t>
      </w:r>
      <w:r w:rsidRPr="00835730">
        <w:t>http://www.cabi.org/cpc</w:t>
      </w:r>
      <w:r w:rsidRPr="002200A4">
        <w:t>, accessed 2012.</w:t>
      </w:r>
      <w:bookmarkEnd w:id="142"/>
    </w:p>
    <w:p w:rsidR="00835730" w:rsidRPr="002200A4" w:rsidRDefault="00835730" w:rsidP="00DB1F7C">
      <w:pPr>
        <w:pStyle w:val="EndNoteBibliography"/>
      </w:pPr>
      <w:bookmarkStart w:id="143" w:name="_ENREF_40"/>
      <w:r w:rsidRPr="002200A4">
        <w:t xml:space="preserve">-- -- 2014, ‘Crop Protection Compendium’, available at </w:t>
      </w:r>
      <w:r w:rsidRPr="00835730">
        <w:t>http://www.cabi.org/cpc</w:t>
      </w:r>
      <w:r w:rsidRPr="002200A4">
        <w:t>, accessed 2014.</w:t>
      </w:r>
      <w:bookmarkEnd w:id="143"/>
    </w:p>
    <w:p w:rsidR="00835730" w:rsidRPr="002200A4" w:rsidRDefault="00835730" w:rsidP="00DB1F7C">
      <w:pPr>
        <w:pStyle w:val="EndNoteBibliography"/>
      </w:pPr>
      <w:bookmarkStart w:id="144" w:name="_ENREF_41"/>
      <w:r w:rsidRPr="002200A4">
        <w:t xml:space="preserve">-- -- 2015a, ‘Crop Protection Compendium’, CAB International, Wallingford, UK, available at </w:t>
      </w:r>
      <w:r w:rsidRPr="00835730">
        <w:t>http://www.cabi.org/cpc</w:t>
      </w:r>
      <w:r w:rsidRPr="002200A4">
        <w:t>, accessed 2015.</w:t>
      </w:r>
      <w:bookmarkEnd w:id="144"/>
    </w:p>
    <w:p w:rsidR="00835730" w:rsidRPr="002200A4" w:rsidRDefault="00835730" w:rsidP="00DB1F7C">
      <w:pPr>
        <w:pStyle w:val="EndNoteBibliography"/>
      </w:pPr>
      <w:bookmarkStart w:id="145" w:name="_ENREF_42"/>
      <w:r w:rsidRPr="002200A4">
        <w:t xml:space="preserve">-- -- 2015b, ‘Invasive species compendium’, available at </w:t>
      </w:r>
      <w:r w:rsidRPr="00835730">
        <w:t>http://www.cabi.org/isc</w:t>
      </w:r>
      <w:r w:rsidRPr="002200A4">
        <w:t>, accessed 2015.</w:t>
      </w:r>
      <w:bookmarkEnd w:id="145"/>
    </w:p>
    <w:p w:rsidR="00835730" w:rsidRPr="002200A4" w:rsidRDefault="00835730" w:rsidP="00DB1F7C">
      <w:pPr>
        <w:pStyle w:val="EndNoteBibliography"/>
      </w:pPr>
      <w:bookmarkStart w:id="146" w:name="_ENREF_43"/>
      <w:r w:rsidRPr="002200A4">
        <w:t xml:space="preserve">-- -- 2016, ‘Crop Protection Compendium’, CAB International, Wallingford, UK, available at </w:t>
      </w:r>
      <w:r w:rsidRPr="00835730">
        <w:t>http://www.cabi.org/cpc</w:t>
      </w:r>
      <w:r w:rsidRPr="002200A4">
        <w:t>, accessed 2016.</w:t>
      </w:r>
      <w:bookmarkEnd w:id="146"/>
    </w:p>
    <w:p w:rsidR="00835730" w:rsidRPr="002200A4" w:rsidRDefault="00835730" w:rsidP="00DB1F7C">
      <w:pPr>
        <w:pStyle w:val="EndNoteBibliography"/>
      </w:pPr>
      <w:bookmarkStart w:id="147" w:name="_ENREF_44"/>
      <w:r w:rsidRPr="002200A4">
        <w:t xml:space="preserve">CABI &amp; EPPO 1981, </w:t>
      </w:r>
      <w:r w:rsidRPr="002200A4">
        <w:rPr>
          <w:i/>
        </w:rPr>
        <w:t>Data sheets on qarantine organisms: Pseudococcus comstocki (Kuwana)</w:t>
      </w:r>
      <w:r w:rsidRPr="002200A4">
        <w:t>, European and Mediterranean Plant Protection Organization, available at.</w:t>
      </w:r>
      <w:bookmarkEnd w:id="147"/>
    </w:p>
    <w:p w:rsidR="00835730" w:rsidRPr="002200A4" w:rsidRDefault="00835730" w:rsidP="00DB1F7C">
      <w:pPr>
        <w:pStyle w:val="EndNoteBibliography"/>
      </w:pPr>
      <w:bookmarkStart w:id="148" w:name="_ENREF_45"/>
      <w:r w:rsidRPr="002200A4">
        <w:t xml:space="preserve">-- -- 1982, </w:t>
      </w:r>
      <w:r w:rsidRPr="002200A4">
        <w:rPr>
          <w:i/>
        </w:rPr>
        <w:t>Distribution maps of plant diseases: Mycosphaerella fragariae</w:t>
      </w:r>
      <w:r w:rsidRPr="002200A4">
        <w:t xml:space="preserve">, Crop Protection, Commonwealth Mycological Institute, available at </w:t>
      </w:r>
      <w:r w:rsidRPr="00835730">
        <w:t>http://www.cabicompendium.org</w:t>
      </w:r>
      <w:r w:rsidRPr="002200A4">
        <w:t>.</w:t>
      </w:r>
      <w:bookmarkEnd w:id="148"/>
    </w:p>
    <w:p w:rsidR="00835730" w:rsidRPr="002200A4" w:rsidRDefault="00835730" w:rsidP="00DB1F7C">
      <w:pPr>
        <w:pStyle w:val="EndNoteBibliography"/>
      </w:pPr>
      <w:bookmarkStart w:id="149" w:name="_ENREF_46"/>
      <w:r w:rsidRPr="002200A4">
        <w:t xml:space="preserve">-- -- 1997, </w:t>
      </w:r>
      <w:r w:rsidRPr="002200A4">
        <w:rPr>
          <w:i/>
        </w:rPr>
        <w:t>Data Sheets on Quarantine Pests: Xanthomonas fragariae</w:t>
      </w:r>
      <w:r w:rsidRPr="002200A4">
        <w:t xml:space="preserve">, European and Mediterranean Plant Protection Organization, available at </w:t>
      </w:r>
      <w:r w:rsidRPr="00835730">
        <w:t>https://www.eppo.int/QUARANTINE/listA2.htm</w:t>
      </w:r>
      <w:r w:rsidRPr="002200A4">
        <w:t>.</w:t>
      </w:r>
      <w:bookmarkEnd w:id="149"/>
    </w:p>
    <w:p w:rsidR="00835730" w:rsidRPr="002200A4" w:rsidRDefault="00835730" w:rsidP="00DB1F7C">
      <w:pPr>
        <w:pStyle w:val="EndNoteBibliography"/>
      </w:pPr>
      <w:bookmarkStart w:id="150" w:name="_ENREF_47"/>
      <w:r w:rsidRPr="002200A4">
        <w:t xml:space="preserve">-- -- 2001, </w:t>
      </w:r>
      <w:r w:rsidRPr="002200A4">
        <w:rPr>
          <w:i/>
        </w:rPr>
        <w:t>Distribution maps of plant diseases: Podosphaera aphanis</w:t>
      </w:r>
      <w:r w:rsidRPr="002200A4">
        <w:t xml:space="preserve">, Crop Protection available at </w:t>
      </w:r>
      <w:r w:rsidRPr="00835730">
        <w:t>http://www.cabicompendium.org</w:t>
      </w:r>
      <w:r w:rsidRPr="002200A4">
        <w:t>.</w:t>
      </w:r>
      <w:bookmarkEnd w:id="150"/>
    </w:p>
    <w:p w:rsidR="00835730" w:rsidRPr="002200A4" w:rsidRDefault="00835730" w:rsidP="00DB1F7C">
      <w:pPr>
        <w:pStyle w:val="EndNoteBibliography"/>
      </w:pPr>
      <w:bookmarkStart w:id="151" w:name="_ENREF_48"/>
      <w:r w:rsidRPr="002200A4">
        <w:t xml:space="preserve">-- -- 2002, </w:t>
      </w:r>
      <w:r w:rsidRPr="002200A4">
        <w:rPr>
          <w:i/>
        </w:rPr>
        <w:t>Distribution maps of Plant Diseases No.866: Cucumber mosaic virus</w:t>
      </w:r>
      <w:r w:rsidRPr="002200A4">
        <w:t xml:space="preserve">, European and Mediterranean Plant Protection Organization, available at </w:t>
      </w:r>
      <w:r w:rsidRPr="00835730">
        <w:t>http://www.cabi.org/dmpd/?loadmodule=review&amp;page=4050&amp;reviewid=16250&amp;site=165</w:t>
      </w:r>
      <w:r w:rsidRPr="002200A4">
        <w:t>.</w:t>
      </w:r>
      <w:bookmarkEnd w:id="151"/>
    </w:p>
    <w:p w:rsidR="00835730" w:rsidRPr="002200A4" w:rsidRDefault="00835730" w:rsidP="00DB1F7C">
      <w:pPr>
        <w:pStyle w:val="EndNoteBibliography"/>
      </w:pPr>
      <w:bookmarkStart w:id="152" w:name="_ENREF_49"/>
      <w:r w:rsidRPr="002200A4">
        <w:t xml:space="preserve">-- -- 2010, </w:t>
      </w:r>
      <w:r w:rsidRPr="002200A4">
        <w:rPr>
          <w:i/>
        </w:rPr>
        <w:t>Distribution maps of plant pests map no. 475: Scirtothrips dorsalis Hood</w:t>
      </w:r>
      <w:r w:rsidRPr="002200A4">
        <w:t xml:space="preserve">, CAB International, available at </w:t>
      </w:r>
      <w:r w:rsidRPr="00835730">
        <w:t>http://www.cabi.org/dmpp/FullTextPDF/2010/20103313776.pdf</w:t>
      </w:r>
      <w:r w:rsidRPr="002200A4">
        <w:t xml:space="preserve"> (pdf 359 kb).</w:t>
      </w:r>
      <w:bookmarkEnd w:id="152"/>
    </w:p>
    <w:p w:rsidR="00835730" w:rsidRPr="002200A4" w:rsidRDefault="00835730" w:rsidP="00DB1F7C">
      <w:pPr>
        <w:pStyle w:val="EndNoteBibliography"/>
      </w:pPr>
      <w:bookmarkStart w:id="153" w:name="_ENREF_50"/>
      <w:r w:rsidRPr="002200A4">
        <w:lastRenderedPageBreak/>
        <w:t xml:space="preserve">-- -- 2012, </w:t>
      </w:r>
      <w:r w:rsidRPr="002200A4">
        <w:rPr>
          <w:i/>
        </w:rPr>
        <w:t>Distribution maps of plant diseases: Tomato ringspot nepovirus</w:t>
      </w:r>
      <w:r w:rsidRPr="002200A4">
        <w:t xml:space="preserve">, Crop Protection, available at </w:t>
      </w:r>
      <w:r w:rsidRPr="00835730">
        <w:t>http://www.cabicompendium.org</w:t>
      </w:r>
      <w:r w:rsidRPr="002200A4">
        <w:t>.</w:t>
      </w:r>
      <w:bookmarkEnd w:id="153"/>
    </w:p>
    <w:p w:rsidR="00835730" w:rsidRPr="002200A4" w:rsidRDefault="00835730" w:rsidP="00DB1F7C">
      <w:pPr>
        <w:pStyle w:val="EndNoteBibliography"/>
      </w:pPr>
      <w:bookmarkStart w:id="154" w:name="_ENREF_51"/>
      <w:r w:rsidRPr="002200A4">
        <w:t xml:space="preserve">-- -- 2001, </w:t>
      </w:r>
      <w:r w:rsidRPr="002200A4">
        <w:rPr>
          <w:i/>
        </w:rPr>
        <w:t>Commonwealth Mycological Institute: distribution maps of plant diseases, map no. 354: Apple mosaic virus</w:t>
      </w:r>
      <w:r w:rsidRPr="002200A4">
        <w:t xml:space="preserve">, CAB Abstracts plus, available at </w:t>
      </w:r>
      <w:r w:rsidRPr="00835730">
        <w:t>http://www.cababstractsplus.org/DMPD/Index.asp</w:t>
      </w:r>
      <w:r w:rsidRPr="002200A4">
        <w:t>.</w:t>
      </w:r>
      <w:bookmarkEnd w:id="154"/>
    </w:p>
    <w:p w:rsidR="00835730" w:rsidRPr="002200A4" w:rsidRDefault="00835730" w:rsidP="00DB1F7C">
      <w:pPr>
        <w:pStyle w:val="EndNoteBibliography"/>
      </w:pPr>
      <w:bookmarkStart w:id="155" w:name="_ENREF_52"/>
      <w:r w:rsidRPr="002200A4">
        <w:t xml:space="preserve">Calabria, G, Máca, J, Bächli, G, Serra, L &amp; Pascual, M 2012, ‘First records of the potential pest species </w:t>
      </w:r>
      <w:r w:rsidRPr="002200A4">
        <w:rPr>
          <w:i/>
        </w:rPr>
        <w:t>Drosophila suzukii</w:t>
      </w:r>
      <w:r w:rsidRPr="002200A4">
        <w:t xml:space="preserve"> (Diptera: Drosophilidae) in Europe’, </w:t>
      </w:r>
      <w:r w:rsidRPr="002200A4">
        <w:rPr>
          <w:i/>
        </w:rPr>
        <w:t>Journal of Applied Entomology</w:t>
      </w:r>
      <w:r w:rsidRPr="002200A4">
        <w:t>, vol. In press, no. 1-2, pp. 139-47.</w:t>
      </w:r>
      <w:bookmarkEnd w:id="155"/>
    </w:p>
    <w:p w:rsidR="00835730" w:rsidRPr="002200A4" w:rsidRDefault="00835730" w:rsidP="00DB1F7C">
      <w:pPr>
        <w:pStyle w:val="EndNoteBibliography"/>
      </w:pPr>
      <w:bookmarkStart w:id="156" w:name="_ENREF_53"/>
      <w:r w:rsidRPr="002200A4">
        <w:t xml:space="preserve">Carter, DJ 1984, </w:t>
      </w:r>
      <w:r w:rsidRPr="002200A4">
        <w:rPr>
          <w:i/>
        </w:rPr>
        <w:t>Pest Lepidoptera of Europe: with special reference to the British Isles</w:t>
      </w:r>
      <w:r w:rsidRPr="002200A4">
        <w:t>, Dr W. Junk Publishers, Dordrecht, The Netherlands.</w:t>
      </w:r>
      <w:bookmarkEnd w:id="156"/>
    </w:p>
    <w:p w:rsidR="00835730" w:rsidRPr="002200A4" w:rsidRDefault="00835730" w:rsidP="00DB1F7C">
      <w:pPr>
        <w:pStyle w:val="EndNoteBibliography"/>
      </w:pPr>
      <w:bookmarkStart w:id="157" w:name="_ENREF_54"/>
      <w:r w:rsidRPr="002200A4">
        <w:t xml:space="preserve">Chalkley, D 2010, </w:t>
      </w:r>
      <w:r w:rsidRPr="002200A4">
        <w:rPr>
          <w:i/>
        </w:rPr>
        <w:t>Asiatic brown fruit rot - Monilia polystroma</w:t>
      </w:r>
      <w:r w:rsidRPr="002200A4">
        <w:t xml:space="preserve">, Systematic Mycology and Microbiology Laboratory, ARS, USDA.Invasive Fungi, available at </w:t>
      </w:r>
      <w:r w:rsidRPr="00835730">
        <w:t>http://nt.ars-grin.gov/taxadescriptions/factsheets/pdfPrintFile.cfm?thisApp=Moniliapolystroma</w:t>
      </w:r>
      <w:r w:rsidRPr="002200A4">
        <w:t>.</w:t>
      </w:r>
      <w:bookmarkEnd w:id="157"/>
    </w:p>
    <w:p w:rsidR="00835730" w:rsidRPr="002200A4" w:rsidRDefault="00835730" w:rsidP="00DB1F7C">
      <w:pPr>
        <w:pStyle w:val="EndNoteBibliography"/>
      </w:pPr>
      <w:bookmarkStart w:id="158" w:name="_ENREF_55"/>
      <w:r w:rsidRPr="002200A4">
        <w:t xml:space="preserve">Chapman, TA, Chambers, GA, Kirkby, K &amp; Jiménez-Díaz, RM 2016, ‘First report of the presence of </w:t>
      </w:r>
      <w:r w:rsidRPr="002200A4">
        <w:rPr>
          <w:i/>
        </w:rPr>
        <w:t>Verticillium dahliae</w:t>
      </w:r>
      <w:r w:rsidRPr="002200A4">
        <w:t xml:space="preserve"> VCG1A in Australia’ </w:t>
      </w:r>
      <w:r w:rsidRPr="002200A4">
        <w:rPr>
          <w:i/>
        </w:rPr>
        <w:t>Australasian Plant Disease Notes</w:t>
      </w:r>
      <w:r w:rsidRPr="002200A4">
        <w:t>, vol. 11, no. 1, available at 10.1007/s13314-016-0197-2.</w:t>
      </w:r>
      <w:bookmarkEnd w:id="158"/>
    </w:p>
    <w:p w:rsidR="00835730" w:rsidRPr="002200A4" w:rsidRDefault="00835730" w:rsidP="00DB1F7C">
      <w:pPr>
        <w:pStyle w:val="EndNoteBibliography"/>
      </w:pPr>
      <w:bookmarkStart w:id="159" w:name="_ENREF_56"/>
      <w:r w:rsidRPr="002200A4">
        <w:t xml:space="preserve">Chee, HY &amp; Kim, J 2000, ‘Genetic relatedness of Korean isolates of </w:t>
      </w:r>
      <w:r w:rsidRPr="002200A4">
        <w:rPr>
          <w:i/>
        </w:rPr>
        <w:t>Pythium</w:t>
      </w:r>
      <w:r w:rsidRPr="002200A4">
        <w:t xml:space="preserve"> using restriction fragment length polymorphism of PCR amplified ribosomal DNA and M-13 marker’, </w:t>
      </w:r>
      <w:r w:rsidRPr="002200A4">
        <w:rPr>
          <w:i/>
        </w:rPr>
        <w:t>Mycobiology</w:t>
      </w:r>
      <w:r w:rsidRPr="002200A4">
        <w:t>, vol. 28, no. 2, pp. 93-6.</w:t>
      </w:r>
      <w:bookmarkEnd w:id="159"/>
    </w:p>
    <w:p w:rsidR="00835730" w:rsidRPr="002200A4" w:rsidRDefault="00835730" w:rsidP="00DB1F7C">
      <w:pPr>
        <w:pStyle w:val="EndNoteBibliography"/>
      </w:pPr>
      <w:bookmarkStart w:id="160" w:name="_ENREF_57"/>
      <w:r w:rsidRPr="002200A4">
        <w:t xml:space="preserve">Childers, CC 1997, ‘Feeding and oviposition injuries to plants’, in </w:t>
      </w:r>
      <w:r w:rsidRPr="002200A4">
        <w:rPr>
          <w:i/>
        </w:rPr>
        <w:t>Thrips as crop pests</w:t>
      </w:r>
      <w:r w:rsidRPr="002200A4">
        <w:t>, Lewis, T (ed), CAB International, Wallingford.</w:t>
      </w:r>
      <w:bookmarkEnd w:id="160"/>
    </w:p>
    <w:p w:rsidR="00835730" w:rsidRPr="002200A4" w:rsidRDefault="00835730" w:rsidP="00DB1F7C">
      <w:pPr>
        <w:pStyle w:val="EndNoteBibliography"/>
      </w:pPr>
      <w:bookmarkStart w:id="161" w:name="_ENREF_58"/>
      <w:r w:rsidRPr="002200A4">
        <w:t xml:space="preserve">Choi, G, Lee, J, Cho, J, Chung, B, Cho, I &amp; Kim, J 2009, ‘Strawberry virus diseases occurring in Korea, 2007-2008’ (in Korean), </w:t>
      </w:r>
      <w:r w:rsidRPr="002200A4">
        <w:rPr>
          <w:i/>
        </w:rPr>
        <w:t>Research in Plant Disease</w:t>
      </w:r>
      <w:r w:rsidRPr="002200A4">
        <w:t>, vol. 15, no. 1, pp. 8-12.</w:t>
      </w:r>
      <w:bookmarkEnd w:id="161"/>
    </w:p>
    <w:p w:rsidR="00835730" w:rsidRPr="002200A4" w:rsidRDefault="00835730" w:rsidP="00DB1F7C">
      <w:pPr>
        <w:pStyle w:val="EndNoteBibliography"/>
      </w:pPr>
      <w:bookmarkStart w:id="162" w:name="_ENREF_59"/>
      <w:r w:rsidRPr="002200A4">
        <w:t xml:space="preserve">Chu, HF &amp; Meng, HL 1958, ‘Studies on three species of cotton plant bugs, </w:t>
      </w:r>
      <w:r w:rsidRPr="002200A4">
        <w:rPr>
          <w:i/>
        </w:rPr>
        <w:t>Adelphocoris taeniophorus</w:t>
      </w:r>
      <w:r w:rsidRPr="002200A4">
        <w:t xml:space="preserve"> Reuter, A. lineolatus (Goeze), and</w:t>
      </w:r>
      <w:r w:rsidRPr="002200A4">
        <w:rPr>
          <w:i/>
        </w:rPr>
        <w:t xml:space="preserve"> Lygus lucorum</w:t>
      </w:r>
      <w:r w:rsidRPr="002200A4">
        <w:t xml:space="preserve"> Meyer-Dür (Hemiptera: Miridae)’ (in Chinese), </w:t>
      </w:r>
      <w:r w:rsidRPr="002200A4">
        <w:rPr>
          <w:i/>
        </w:rPr>
        <w:t xml:space="preserve">Acta Entomologica Sinica </w:t>
      </w:r>
      <w:r w:rsidRPr="002200A4">
        <w:t>vol. 8, pp. 97-118.</w:t>
      </w:r>
      <w:bookmarkEnd w:id="162"/>
    </w:p>
    <w:p w:rsidR="00835730" w:rsidRPr="002200A4" w:rsidRDefault="00835730" w:rsidP="00DB1F7C">
      <w:pPr>
        <w:pStyle w:val="EndNoteBibliography"/>
      </w:pPr>
      <w:bookmarkStart w:id="163" w:name="_ENREF_60"/>
      <w:r w:rsidRPr="002200A4">
        <w:t>Chuche, J, Danet, JL, Salar, P, Foissac, X &amp; Thiéry, D 2016, ‘Transmission of ‘</w:t>
      </w:r>
      <w:r w:rsidRPr="002200A4">
        <w:rPr>
          <w:i/>
        </w:rPr>
        <w:t>Candidatus</w:t>
      </w:r>
      <w:r w:rsidRPr="002200A4">
        <w:t xml:space="preserve"> Phytoplasma solani’ by </w:t>
      </w:r>
      <w:r w:rsidRPr="002200A4">
        <w:rPr>
          <w:i/>
        </w:rPr>
        <w:t xml:space="preserve">Reptalus quinquecostatus </w:t>
      </w:r>
      <w:r w:rsidRPr="002200A4">
        <w:t xml:space="preserve">(Hemiptera: Cixiidae)’, </w:t>
      </w:r>
      <w:r w:rsidRPr="002200A4">
        <w:rPr>
          <w:i/>
        </w:rPr>
        <w:t>Annals of Applied Biology</w:t>
      </w:r>
      <w:r w:rsidRPr="002200A4">
        <w:t>, vol. 169, no. 2, pp. 214-23.</w:t>
      </w:r>
      <w:bookmarkEnd w:id="163"/>
    </w:p>
    <w:p w:rsidR="00835730" w:rsidRPr="002200A4" w:rsidRDefault="00835730" w:rsidP="00DB1F7C">
      <w:pPr>
        <w:pStyle w:val="EndNoteBibliography"/>
      </w:pPr>
      <w:bookmarkStart w:id="164" w:name="_ENREF_61"/>
      <w:r w:rsidRPr="002200A4">
        <w:t xml:space="preserve">Cini, A, Ioriatti, C &amp; Anfora, G 2012, ‘A review of the invasion of </w:t>
      </w:r>
      <w:r w:rsidRPr="002200A4">
        <w:rPr>
          <w:i/>
        </w:rPr>
        <w:t xml:space="preserve">Drosophila suzukii </w:t>
      </w:r>
      <w:r w:rsidRPr="002200A4">
        <w:t xml:space="preserve">in Europe and a draft research agenda for integrated pest management’, </w:t>
      </w:r>
      <w:r w:rsidRPr="002200A4">
        <w:rPr>
          <w:i/>
        </w:rPr>
        <w:t>Bulletin of Insectology</w:t>
      </w:r>
      <w:r w:rsidRPr="002200A4">
        <w:t>, vol. 65, no. 1, pp. 1-12.</w:t>
      </w:r>
      <w:bookmarkEnd w:id="164"/>
    </w:p>
    <w:p w:rsidR="00835730" w:rsidRPr="002200A4" w:rsidRDefault="00835730" w:rsidP="00DB1F7C">
      <w:pPr>
        <w:pStyle w:val="EndNoteBibliography"/>
      </w:pPr>
      <w:bookmarkStart w:id="165" w:name="_ENREF_62"/>
      <w:r w:rsidRPr="002200A4">
        <w:t xml:space="preserve">Clemente, NL, Lopez, AN, Monterubbianesi, MG, Cazzaniga, NJ &amp; Manetti, PL 2008, ‘Biological studies and phenology of the slug </w:t>
      </w:r>
      <w:r w:rsidRPr="002200A4">
        <w:rPr>
          <w:i/>
        </w:rPr>
        <w:t>Deroceras reticulatum</w:t>
      </w:r>
      <w:r w:rsidRPr="002200A4">
        <w:t xml:space="preserve"> (Müller, 1774) (Pulmonata: Stylommatophora)’, </w:t>
      </w:r>
      <w:r w:rsidRPr="002200A4">
        <w:rPr>
          <w:i/>
        </w:rPr>
        <w:t>Invertebrate Reproduction and Development</w:t>
      </w:r>
      <w:r w:rsidRPr="002200A4">
        <w:t>, vol. 52, pp. 23-30.</w:t>
      </w:r>
      <w:bookmarkEnd w:id="165"/>
    </w:p>
    <w:p w:rsidR="00835730" w:rsidRPr="002200A4" w:rsidRDefault="00835730" w:rsidP="00DB1F7C">
      <w:pPr>
        <w:pStyle w:val="EndNoteBibliography"/>
      </w:pPr>
      <w:bookmarkStart w:id="166" w:name="_ENREF_63"/>
      <w:r w:rsidRPr="002200A4">
        <w:t xml:space="preserve">Climate-data.org 2015, </w:t>
      </w:r>
      <w:r w:rsidRPr="002200A4">
        <w:rPr>
          <w:i/>
        </w:rPr>
        <w:t>Climate-data.org - climate data for cities worldwide</w:t>
      </w:r>
      <w:r w:rsidRPr="002200A4">
        <w:t xml:space="preserve">, available at </w:t>
      </w:r>
      <w:r w:rsidRPr="00835730">
        <w:t>http://en.climate-data.org/</w:t>
      </w:r>
      <w:r w:rsidRPr="002200A4">
        <w:t>.</w:t>
      </w:r>
      <w:bookmarkEnd w:id="166"/>
    </w:p>
    <w:p w:rsidR="00835730" w:rsidRPr="002200A4" w:rsidRDefault="00835730" w:rsidP="00DB1F7C">
      <w:pPr>
        <w:pStyle w:val="EndNoteBibliography"/>
      </w:pPr>
      <w:bookmarkStart w:id="167" w:name="_ENREF_64"/>
      <w:r w:rsidRPr="002200A4">
        <w:t xml:space="preserve">Cline, ET &amp; Farr, DF 2006, ‘Synopsis of fungi listed as regulated plant pests by the USDA Animal and Plant Health Inspection Service: Notes on nomenclature, disease, plant hosts, and geographic distribution. Online’, </w:t>
      </w:r>
      <w:r w:rsidRPr="002200A4">
        <w:rPr>
          <w:i/>
        </w:rPr>
        <w:t>Plant Health Progress</w:t>
      </w:r>
      <w:r w:rsidRPr="002200A4">
        <w:t>, vol. doi:10.1094/PHP-2006-0505-01-DG, pp. 1-63.</w:t>
      </w:r>
      <w:bookmarkEnd w:id="167"/>
    </w:p>
    <w:p w:rsidR="00835730" w:rsidRPr="002200A4" w:rsidRDefault="00835730" w:rsidP="00DB1F7C">
      <w:pPr>
        <w:pStyle w:val="EndNoteBibliography"/>
      </w:pPr>
      <w:bookmarkStart w:id="168" w:name="_ENREF_65"/>
      <w:r w:rsidRPr="002200A4">
        <w:lastRenderedPageBreak/>
        <w:t>Cloyd, RA 2015, ‘Ecology of fungus gnats (</w:t>
      </w:r>
      <w:r w:rsidRPr="002200A4">
        <w:rPr>
          <w:i/>
        </w:rPr>
        <w:t>Bradysia</w:t>
      </w:r>
      <w:r w:rsidRPr="002200A4">
        <w:t xml:space="preserve"> spp.) in greenhouse production systems associated with disease-interactions and alternative management strategies’, </w:t>
      </w:r>
      <w:r w:rsidRPr="002200A4">
        <w:rPr>
          <w:i/>
        </w:rPr>
        <w:t>Insects</w:t>
      </w:r>
      <w:r w:rsidRPr="002200A4">
        <w:t>, vol. 6, no. 2, pp. 325-32.</w:t>
      </w:r>
      <w:bookmarkEnd w:id="168"/>
    </w:p>
    <w:p w:rsidR="00835730" w:rsidRPr="002200A4" w:rsidRDefault="00835730" w:rsidP="00DB1F7C">
      <w:pPr>
        <w:pStyle w:val="EndNoteBibliography"/>
      </w:pPr>
      <w:bookmarkStart w:id="169" w:name="_ENREF_66"/>
      <w:r w:rsidRPr="002200A4">
        <w:t xml:space="preserve">Common, IFB 1990, </w:t>
      </w:r>
      <w:r w:rsidRPr="002200A4">
        <w:rPr>
          <w:i/>
        </w:rPr>
        <w:t>Moths of Australia</w:t>
      </w:r>
      <w:r w:rsidRPr="002200A4">
        <w:t>, Melbourne University Press, Carlton.</w:t>
      </w:r>
      <w:bookmarkEnd w:id="169"/>
    </w:p>
    <w:p w:rsidR="00835730" w:rsidRPr="002200A4" w:rsidRDefault="00835730" w:rsidP="00DB1F7C">
      <w:pPr>
        <w:pStyle w:val="EndNoteBibliography"/>
      </w:pPr>
      <w:bookmarkStart w:id="170" w:name="_ENREF_67"/>
      <w:r w:rsidRPr="002200A4">
        <w:t>Constable, FE, Bottcher, C, Kelly, G, Nancarrow, N, Milinkovic, M, Persely, DM &amp; Rodoni, BC 2010, ‘The seasonal detection of strawberry viruses in Victoria, Australia’, paper presented at Proceedings of the 21st International Conference on Virus and other Graft Transmissible Diseases of Fruit Crops : July 5-10, 2009, Neustadt, Germany.</w:t>
      </w:r>
      <w:bookmarkEnd w:id="170"/>
    </w:p>
    <w:p w:rsidR="00835730" w:rsidRPr="002200A4" w:rsidRDefault="00835730" w:rsidP="00DB1F7C">
      <w:pPr>
        <w:pStyle w:val="EndNoteBibliography"/>
      </w:pPr>
      <w:bookmarkStart w:id="171" w:name="_ENREF_68"/>
      <w:r w:rsidRPr="002200A4">
        <w:t xml:space="preserve">CSIRO 2005, ‘Australian insect common names version 1.53’, available at </w:t>
      </w:r>
      <w:r w:rsidRPr="00835730">
        <w:t>http://www.ces.csiro.au/aicn/name_s/b_1.htm</w:t>
      </w:r>
      <w:r w:rsidRPr="002200A4">
        <w:t>, accessed 2013.</w:t>
      </w:r>
      <w:bookmarkEnd w:id="171"/>
    </w:p>
    <w:p w:rsidR="00835730" w:rsidRPr="002200A4" w:rsidRDefault="00835730" w:rsidP="00DB1F7C">
      <w:pPr>
        <w:pStyle w:val="EndNoteBibliography"/>
      </w:pPr>
      <w:bookmarkStart w:id="172" w:name="_ENREF_69"/>
      <w:r w:rsidRPr="002200A4">
        <w:t>Cvrkovic, T, Jovic, J, Mitrovic, M, Krstic, O &amp; Tosevski, I 2014, ‘Experimental and molecular evidence of</w:t>
      </w:r>
      <w:r w:rsidRPr="002200A4">
        <w:rPr>
          <w:i/>
        </w:rPr>
        <w:t xml:space="preserve"> Reptalus panzeri</w:t>
      </w:r>
      <w:r w:rsidRPr="002200A4">
        <w:t xml:space="preserve"> as a natural vector of bois noir’, </w:t>
      </w:r>
      <w:r w:rsidRPr="002200A4">
        <w:rPr>
          <w:i/>
        </w:rPr>
        <w:t>Plant Pathology</w:t>
      </w:r>
      <w:r w:rsidRPr="002200A4">
        <w:t>, vol. 63, pp. 42-53.</w:t>
      </w:r>
      <w:bookmarkEnd w:id="172"/>
    </w:p>
    <w:p w:rsidR="00835730" w:rsidRPr="002200A4" w:rsidRDefault="00835730" w:rsidP="00DB1F7C">
      <w:pPr>
        <w:pStyle w:val="EndNoteBibliography"/>
      </w:pPr>
      <w:bookmarkStart w:id="173" w:name="_ENREF_70"/>
      <w:r w:rsidRPr="002200A4">
        <w:t xml:space="preserve">DAFWA 2014, ‘Quarantine WA import requirements’, available at </w:t>
      </w:r>
      <w:r w:rsidRPr="00835730">
        <w:t>http://www.agric.wa.gov.au/qtine/default.asp</w:t>
      </w:r>
      <w:r w:rsidRPr="002200A4">
        <w:t>, accessed 2016.</w:t>
      </w:r>
      <w:bookmarkEnd w:id="173"/>
    </w:p>
    <w:p w:rsidR="00835730" w:rsidRPr="002200A4" w:rsidRDefault="00835730" w:rsidP="00DB1F7C">
      <w:pPr>
        <w:pStyle w:val="EndNoteBibliography"/>
      </w:pPr>
      <w:bookmarkStart w:id="174" w:name="_ENREF_71"/>
      <w:r w:rsidRPr="002200A4">
        <w:t xml:space="preserve">-- -- 2015, </w:t>
      </w:r>
      <w:r w:rsidRPr="002200A4">
        <w:rPr>
          <w:i/>
        </w:rPr>
        <w:t>Irrigation and fertiliser guidelines for strawberries</w:t>
      </w:r>
      <w:r w:rsidRPr="002200A4">
        <w:t xml:space="preserve">, Department of Agriculture and Food, Western Australia, available at </w:t>
      </w:r>
      <w:r w:rsidRPr="00835730">
        <w:t>https://www.agric.wa.gov.au/crops/horticulture/fruit/strawberries</w:t>
      </w:r>
      <w:r w:rsidRPr="002200A4">
        <w:t>.</w:t>
      </w:r>
      <w:bookmarkEnd w:id="174"/>
    </w:p>
    <w:p w:rsidR="00835730" w:rsidRPr="002200A4" w:rsidRDefault="00835730" w:rsidP="00DB1F7C">
      <w:pPr>
        <w:pStyle w:val="EndNoteBibliography"/>
      </w:pPr>
      <w:bookmarkStart w:id="175" w:name="_ENREF_72"/>
      <w:r w:rsidRPr="002200A4">
        <w:t xml:space="preserve">-- -- 2016, </w:t>
      </w:r>
      <w:r w:rsidRPr="002200A4">
        <w:rPr>
          <w:i/>
        </w:rPr>
        <w:t xml:space="preserve">Preparing to grow strawberries </w:t>
      </w:r>
      <w:r w:rsidRPr="002200A4">
        <w:t xml:space="preserve">Department of Agriculture and Food, Western Australia, available at </w:t>
      </w:r>
      <w:r w:rsidRPr="00835730">
        <w:t>https://www.agric.wa.gov.au/crops/horticulture/fruit/strawberries</w:t>
      </w:r>
      <w:r w:rsidRPr="002200A4">
        <w:t>.</w:t>
      </w:r>
      <w:bookmarkEnd w:id="175"/>
    </w:p>
    <w:p w:rsidR="00835730" w:rsidRPr="002200A4" w:rsidRDefault="00835730" w:rsidP="00DB1F7C">
      <w:pPr>
        <w:pStyle w:val="EndNoteBibliography"/>
      </w:pPr>
      <w:bookmarkStart w:id="176" w:name="_ENREF_73"/>
      <w:r w:rsidRPr="002200A4">
        <w:t xml:space="preserve">Dara, SK 2012, </w:t>
      </w:r>
      <w:r w:rsidRPr="002200A4">
        <w:rPr>
          <w:i/>
        </w:rPr>
        <w:t>False chinch bug migration from weeds to strawberries</w:t>
      </w:r>
      <w:r w:rsidRPr="002200A4">
        <w:t xml:space="preserve">, Strawberries and Vegetables: eNewsletter on production and pest management practices for strawberries and vegetables, available at </w:t>
      </w:r>
      <w:r w:rsidRPr="00835730">
        <w:t>http://ucanr.edu/blogs/strawberries-vegetables/index.cfm</w:t>
      </w:r>
      <w:r w:rsidRPr="002200A4">
        <w:t>.</w:t>
      </w:r>
      <w:bookmarkEnd w:id="176"/>
    </w:p>
    <w:p w:rsidR="00835730" w:rsidRPr="002200A4" w:rsidRDefault="00835730" w:rsidP="00DB1F7C">
      <w:pPr>
        <w:pStyle w:val="EndNoteBibliography"/>
      </w:pPr>
      <w:bookmarkStart w:id="177" w:name="_ENREF_74"/>
      <w:r w:rsidRPr="002200A4">
        <w:t xml:space="preserve">Davidson, MM, Butler, RC &amp; Teulon, DAJ 2006, ‘Starvation period and age affect the response of female </w:t>
      </w:r>
      <w:r w:rsidRPr="002200A4">
        <w:rPr>
          <w:i/>
        </w:rPr>
        <w:t>Frankliniella occidentalis</w:t>
      </w:r>
      <w:r w:rsidRPr="002200A4">
        <w:t xml:space="preserve"> (Pergande) (Thysanoptera: Thripidae) to odor and visual cues’, </w:t>
      </w:r>
      <w:r w:rsidRPr="002200A4">
        <w:rPr>
          <w:i/>
        </w:rPr>
        <w:t>Journal of Insect Physiology</w:t>
      </w:r>
      <w:r w:rsidRPr="002200A4">
        <w:t>, vol. 52, pp. 729-36.</w:t>
      </w:r>
      <w:bookmarkEnd w:id="177"/>
    </w:p>
    <w:p w:rsidR="00835730" w:rsidRPr="002200A4" w:rsidRDefault="00835730" w:rsidP="00DB1F7C">
      <w:pPr>
        <w:pStyle w:val="EndNoteBibliography"/>
      </w:pPr>
      <w:bookmarkStart w:id="178" w:name="_ENREF_75"/>
      <w:r w:rsidRPr="002200A4">
        <w:t xml:space="preserve">de Prins, W &amp; Steeman, C 2010, ‘Catalogue of the Lepidoptera of Belgium </w:t>
      </w:r>
      <w:r w:rsidRPr="002200A4">
        <w:rPr>
          <w:i/>
        </w:rPr>
        <w:t>Celypha cespitana</w:t>
      </w:r>
      <w:r w:rsidRPr="002200A4">
        <w:t xml:space="preserve"> (Hübner, 1817)’, available at </w:t>
      </w:r>
      <w:r w:rsidRPr="00835730">
        <w:t>http://uahost.uantwerpen.be/vve/Checklists/Lepidoptera/Tortricidae/Ccespitana.htm</w:t>
      </w:r>
      <w:r w:rsidRPr="002200A4">
        <w:t>, accessed 2015.</w:t>
      </w:r>
      <w:bookmarkEnd w:id="178"/>
    </w:p>
    <w:p w:rsidR="00835730" w:rsidRPr="002200A4" w:rsidRDefault="00835730" w:rsidP="00DB1F7C">
      <w:pPr>
        <w:pStyle w:val="EndNoteBibliography"/>
      </w:pPr>
      <w:bookmarkStart w:id="179" w:name="_ENREF_76"/>
      <w:r w:rsidRPr="002200A4">
        <w:t xml:space="preserve">Department of Agriculture 2014, </w:t>
      </w:r>
      <w:r w:rsidRPr="002200A4">
        <w:rPr>
          <w:i/>
        </w:rPr>
        <w:t>Draft report for the non-regulated analysis of existing policy for fresh table grapes from Japan</w:t>
      </w:r>
      <w:r w:rsidRPr="002200A4">
        <w:t xml:space="preserve">, Department of Agriculture, Canberra, available at </w:t>
      </w:r>
      <w:r w:rsidRPr="00835730">
        <w:t>http://www.agriculture.gov.au/ba/reviews/current-plant/table-grapes-japan/ba2014-01-draft-ira-report-table-grapes-from-japan</w:t>
      </w:r>
      <w:r w:rsidRPr="002200A4">
        <w:t>.</w:t>
      </w:r>
      <w:bookmarkEnd w:id="179"/>
    </w:p>
    <w:p w:rsidR="00835730" w:rsidRPr="002200A4" w:rsidRDefault="00835730" w:rsidP="00DB1F7C">
      <w:pPr>
        <w:pStyle w:val="EndNoteBibliography"/>
      </w:pPr>
      <w:bookmarkStart w:id="180" w:name="_ENREF_77"/>
      <w:r w:rsidRPr="002200A4">
        <w:t xml:space="preserve">Department of Agriculture, Fisheries and Forestry Biosecurity 2013, </w:t>
      </w:r>
      <w:r w:rsidRPr="002200A4">
        <w:rPr>
          <w:i/>
        </w:rPr>
        <w:t>Final pest risk analysis report for Drosophila suzukii</w:t>
      </w:r>
      <w:r w:rsidRPr="002200A4">
        <w:t xml:space="preserve">, Department of Agriculture, Fisheries and Forestry, Canberra, available at </w:t>
      </w:r>
      <w:r w:rsidRPr="00835730">
        <w:t>http://daff.gov.au/__data/assets/pdf_file/0004/2281738/Final-PRA-report-Drosophila-suzukii.pdf</w:t>
      </w:r>
      <w:r w:rsidRPr="002200A4">
        <w:t xml:space="preserve"> (pdf 1.97 mb).</w:t>
      </w:r>
      <w:bookmarkEnd w:id="180"/>
    </w:p>
    <w:p w:rsidR="00835730" w:rsidRPr="002200A4" w:rsidRDefault="00835730" w:rsidP="00DB1F7C">
      <w:pPr>
        <w:pStyle w:val="EndNoteBibliography"/>
      </w:pPr>
      <w:bookmarkStart w:id="181" w:name="_ENREF_78"/>
      <w:r w:rsidRPr="002200A4">
        <w:t xml:space="preserve">Department of Agriculture and Water Resources 2016a, ‘Biosecurity Import Conditions System (BICON)’, Australian Government Department of Agriculture and Water Resources, Canberra, available at </w:t>
      </w:r>
      <w:r w:rsidRPr="00835730">
        <w:t>http://www.agriculture.gov.au/import/bicon</w:t>
      </w:r>
      <w:r w:rsidRPr="002200A4">
        <w:t>, accessed 2016.</w:t>
      </w:r>
      <w:bookmarkEnd w:id="181"/>
    </w:p>
    <w:p w:rsidR="00835730" w:rsidRPr="002200A4" w:rsidRDefault="00835730" w:rsidP="00DB1F7C">
      <w:pPr>
        <w:pStyle w:val="EndNoteBibliography"/>
      </w:pPr>
      <w:bookmarkStart w:id="182" w:name="_ENREF_79"/>
      <w:r w:rsidRPr="002200A4">
        <w:t xml:space="preserve">-- -- 2016b, ‘Manual of Importing Country Requirements (MICOR)’, Australian Government Department of Agriculture and Water Resources, Canberra, available at </w:t>
      </w:r>
      <w:r w:rsidRPr="00835730">
        <w:t>http://micor.agriculture.gov.au/Pages/default.aspx</w:t>
      </w:r>
      <w:r w:rsidRPr="002200A4">
        <w:t>, accessed 2016.</w:t>
      </w:r>
      <w:bookmarkEnd w:id="182"/>
    </w:p>
    <w:p w:rsidR="00835730" w:rsidRPr="002200A4" w:rsidRDefault="00835730" w:rsidP="00DB1F7C">
      <w:pPr>
        <w:pStyle w:val="EndNoteBibliography"/>
      </w:pPr>
      <w:bookmarkStart w:id="183" w:name="_ENREF_80"/>
      <w:r w:rsidRPr="002200A4">
        <w:lastRenderedPageBreak/>
        <w:t>Di Francesco, A, Fruk, M, Martini, C, Jemric, T &amp; Mari, M 2015, ‘First report of asiatic brown rot (</w:t>
      </w:r>
      <w:r w:rsidRPr="002200A4">
        <w:rPr>
          <w:i/>
        </w:rPr>
        <w:t>Monilinia polystroma</w:t>
      </w:r>
      <w:r w:rsidRPr="002200A4">
        <w:t xml:space="preserve">) on apple in Croatia’, </w:t>
      </w:r>
      <w:r w:rsidRPr="002200A4">
        <w:rPr>
          <w:i/>
        </w:rPr>
        <w:t>Plant Disease</w:t>
      </w:r>
      <w:r w:rsidRPr="002200A4">
        <w:t>, vol. 99, no. 8, p. 1181.</w:t>
      </w:r>
      <w:bookmarkEnd w:id="183"/>
    </w:p>
    <w:p w:rsidR="00835730" w:rsidRPr="002200A4" w:rsidRDefault="00835730" w:rsidP="00DB1F7C">
      <w:pPr>
        <w:pStyle w:val="EndNoteBibliography"/>
      </w:pPr>
      <w:bookmarkStart w:id="184" w:name="_ENREF_81"/>
      <w:r w:rsidRPr="002200A4">
        <w:t xml:space="preserve">Dickinson, M, Tuffen, M &amp; Hodgetts, J 2013, ‘The phytoplasmas: an introduction’, in </w:t>
      </w:r>
      <w:r w:rsidRPr="002200A4">
        <w:rPr>
          <w:i/>
        </w:rPr>
        <w:t>Phytoplasma: methods and protocols</w:t>
      </w:r>
      <w:r w:rsidRPr="002200A4">
        <w:t>, Dickinson, M &amp; Hodgetts, J (eds), Humana Press, New York.</w:t>
      </w:r>
      <w:bookmarkEnd w:id="184"/>
    </w:p>
    <w:p w:rsidR="00835730" w:rsidRPr="002200A4" w:rsidRDefault="00835730" w:rsidP="00DB1F7C">
      <w:pPr>
        <w:pStyle w:val="EndNoteBibliography"/>
      </w:pPr>
      <w:bookmarkStart w:id="185" w:name="_ENREF_82"/>
      <w:r w:rsidRPr="002200A4">
        <w:t xml:space="preserve">Ding, J, Wu, K &amp; Zhang, J 2008, </w:t>
      </w:r>
      <w:r w:rsidRPr="002200A4">
        <w:rPr>
          <w:i/>
        </w:rPr>
        <w:t>Preliminary exploration for natural enemies of Rubus ellipticus in China</w:t>
      </w:r>
      <w:r w:rsidRPr="002200A4">
        <w:t xml:space="preserve">, 07-IG-11272177-051, Department of Land and Natural Resources, Hawaii, available at </w:t>
      </w:r>
      <w:r w:rsidRPr="00835730">
        <w:t>http://dlnr.hawaii.gov/hisc/files/2013/03/Johnson-Rubus-ellipticus-final.pdf</w:t>
      </w:r>
      <w:r w:rsidRPr="002200A4">
        <w:t xml:space="preserve"> (pdf 872 kb).</w:t>
      </w:r>
      <w:bookmarkEnd w:id="185"/>
    </w:p>
    <w:p w:rsidR="00835730" w:rsidRPr="002200A4" w:rsidRDefault="00835730" w:rsidP="00DB1F7C">
      <w:pPr>
        <w:pStyle w:val="EndNoteBibliography"/>
      </w:pPr>
      <w:bookmarkStart w:id="186" w:name="_ENREF_83"/>
      <w:r w:rsidRPr="002200A4">
        <w:t xml:space="preserve">Dmitriev, DA 2013, </w:t>
      </w:r>
      <w:r w:rsidRPr="002200A4">
        <w:rPr>
          <w:i/>
        </w:rPr>
        <w:t>3I Interactive Keys and Taxonomic Databases</w:t>
      </w:r>
      <w:r w:rsidRPr="002200A4">
        <w:t xml:space="preserve">, available at </w:t>
      </w:r>
      <w:r w:rsidRPr="00835730">
        <w:t>http://dmitriev.speciesfile.org/index.asp</w:t>
      </w:r>
      <w:r w:rsidRPr="002200A4">
        <w:t>.</w:t>
      </w:r>
      <w:bookmarkEnd w:id="186"/>
    </w:p>
    <w:p w:rsidR="00835730" w:rsidRPr="002200A4" w:rsidRDefault="00835730" w:rsidP="00DB1F7C">
      <w:pPr>
        <w:pStyle w:val="EndNoteBibliography"/>
      </w:pPr>
      <w:bookmarkStart w:id="187" w:name="_ENREF_84"/>
      <w:r w:rsidRPr="002200A4">
        <w:t xml:space="preserve">DPIF 2013, </w:t>
      </w:r>
      <w:r w:rsidRPr="002200A4">
        <w:rPr>
          <w:i/>
        </w:rPr>
        <w:t>Northern Territory Plant Health Manual - Version 3.0</w:t>
      </w:r>
      <w:r w:rsidRPr="002200A4">
        <w:t xml:space="preserve">, Department of Primary Industry and Fisheries, Northern Territory, available at </w:t>
      </w:r>
      <w:r w:rsidRPr="00835730">
        <w:t>http://www.nt.gov.au/d/Primary_Industry/Content/File/quarantine/Plant%20Health%20Manual%20Version%203_0%2001%20July%202013.pdf</w:t>
      </w:r>
      <w:r w:rsidRPr="002200A4">
        <w:t>.</w:t>
      </w:r>
      <w:bookmarkEnd w:id="187"/>
    </w:p>
    <w:p w:rsidR="00835730" w:rsidRPr="002200A4" w:rsidRDefault="00835730" w:rsidP="00DB1F7C">
      <w:pPr>
        <w:pStyle w:val="EndNoteBibliography"/>
      </w:pPr>
      <w:bookmarkStart w:id="188" w:name="_ENREF_85"/>
      <w:r w:rsidRPr="002200A4">
        <w:t xml:space="preserve">DRDPIFR NT 2008, </w:t>
      </w:r>
      <w:r w:rsidRPr="002200A4">
        <w:rPr>
          <w:i/>
        </w:rPr>
        <w:t>Summary of conditions for the introduction of plants and plant material into the Northern Territory</w:t>
      </w:r>
      <w:r w:rsidRPr="002200A4">
        <w:t xml:space="preserve">, available at </w:t>
      </w:r>
      <w:r w:rsidRPr="00835730">
        <w:t>http://www.nt.gov.au/d/Primary_Industry/Content/File/quarantine/Summary%20NT%20Plant%20Import%20Conditions%20Updated%2016%20June%202009.pdf</w:t>
      </w:r>
      <w:r w:rsidRPr="002200A4">
        <w:t xml:space="preserve"> (pdf 136 kb).</w:t>
      </w:r>
      <w:bookmarkEnd w:id="188"/>
    </w:p>
    <w:p w:rsidR="00835730" w:rsidRPr="002200A4" w:rsidRDefault="00835730" w:rsidP="00DB1F7C">
      <w:pPr>
        <w:pStyle w:val="EndNoteBibliography"/>
      </w:pPr>
      <w:bookmarkStart w:id="189" w:name="_ENREF_86"/>
      <w:r w:rsidRPr="002200A4">
        <w:t xml:space="preserve">EFSA 2014, ‘Scientific opinion on the pest categorisation of </w:t>
      </w:r>
      <w:r w:rsidRPr="002200A4">
        <w:rPr>
          <w:i/>
        </w:rPr>
        <w:t>Candidatus</w:t>
      </w:r>
      <w:r w:rsidRPr="002200A4">
        <w:t xml:space="preserve"> Phytoplasma solani’, </w:t>
      </w:r>
      <w:r w:rsidRPr="002200A4">
        <w:rPr>
          <w:i/>
        </w:rPr>
        <w:t>EFSA Journal</w:t>
      </w:r>
      <w:r w:rsidRPr="002200A4">
        <w:t>, vol. 12, no. 12, p. 3924.</w:t>
      </w:r>
      <w:bookmarkEnd w:id="189"/>
    </w:p>
    <w:p w:rsidR="00835730" w:rsidRPr="002200A4" w:rsidRDefault="00835730" w:rsidP="00DB1F7C">
      <w:pPr>
        <w:pStyle w:val="EndNoteBibliography"/>
      </w:pPr>
      <w:bookmarkStart w:id="190" w:name="_ENREF_87"/>
      <w:r w:rsidRPr="002200A4">
        <w:t>El Hamdouni, EM 2001, ‘In vitro germination of the achenes of strawberry (</w:t>
      </w:r>
      <w:r w:rsidRPr="002200A4">
        <w:rPr>
          <w:i/>
        </w:rPr>
        <w:t xml:space="preserve">Fragaria X ananssa </w:t>
      </w:r>
      <w:r w:rsidRPr="002200A4">
        <w:t xml:space="preserve">Duch.) CVS 'Chandler' and 'Tudla'’, </w:t>
      </w:r>
      <w:r w:rsidRPr="002200A4">
        <w:rPr>
          <w:i/>
        </w:rPr>
        <w:t xml:space="preserve">Bulletin de la Société de pharmacie de Bordeaux </w:t>
      </w:r>
      <w:r w:rsidRPr="002200A4">
        <w:t>vol. 140, pp. 31-42.</w:t>
      </w:r>
      <w:bookmarkEnd w:id="190"/>
    </w:p>
    <w:p w:rsidR="00835730" w:rsidRPr="002200A4" w:rsidRDefault="00835730" w:rsidP="00DB1F7C">
      <w:pPr>
        <w:pStyle w:val="EndNoteBibliography"/>
      </w:pPr>
      <w:bookmarkStart w:id="191" w:name="_ENREF_88"/>
      <w:r w:rsidRPr="002200A4">
        <w:t xml:space="preserve">EPPO 1996, </w:t>
      </w:r>
      <w:r w:rsidRPr="002200A4">
        <w:rPr>
          <w:i/>
        </w:rPr>
        <w:t>EPPO Reporting Service 1996, No. 03</w:t>
      </w:r>
      <w:r w:rsidRPr="002200A4">
        <w:t xml:space="preserve">, European and Mediterranean Plant Protection Organization, Paris, available at </w:t>
      </w:r>
      <w:r w:rsidRPr="00835730">
        <w:t>https://www.eppo.int/PUBLICATIONS/reporting/reporting_service.htm</w:t>
      </w:r>
      <w:r w:rsidRPr="002200A4">
        <w:t>.</w:t>
      </w:r>
      <w:bookmarkEnd w:id="191"/>
    </w:p>
    <w:p w:rsidR="00835730" w:rsidRPr="002200A4" w:rsidRDefault="00835730" w:rsidP="00DB1F7C">
      <w:pPr>
        <w:pStyle w:val="EndNoteBibliography"/>
      </w:pPr>
      <w:bookmarkStart w:id="192" w:name="_ENREF_89"/>
      <w:r w:rsidRPr="002200A4">
        <w:t xml:space="preserve">-- -- 2010, ‘First record of </w:t>
      </w:r>
      <w:r w:rsidRPr="002200A4">
        <w:rPr>
          <w:i/>
        </w:rPr>
        <w:t xml:space="preserve">Drosophila suzukii </w:t>
      </w:r>
      <w:r w:rsidRPr="002200A4">
        <w:t xml:space="preserve">in Italy: addition to the EPPO alert list’, in </w:t>
      </w:r>
      <w:r w:rsidRPr="002200A4">
        <w:rPr>
          <w:i/>
        </w:rPr>
        <w:t>EPPO reporting service 2010, No. 1</w:t>
      </w:r>
      <w:r w:rsidRPr="002200A4">
        <w:t>, European and Mediterranean Plant Protection Organization, Paris.</w:t>
      </w:r>
      <w:bookmarkEnd w:id="192"/>
    </w:p>
    <w:p w:rsidR="00835730" w:rsidRPr="002200A4" w:rsidRDefault="00835730" w:rsidP="00DB1F7C">
      <w:pPr>
        <w:pStyle w:val="EndNoteBibliography"/>
      </w:pPr>
      <w:bookmarkStart w:id="193" w:name="_ENREF_90"/>
      <w:r w:rsidRPr="002200A4">
        <w:t xml:space="preserve">-- -- 2014, </w:t>
      </w:r>
      <w:r w:rsidRPr="002200A4">
        <w:rPr>
          <w:i/>
        </w:rPr>
        <w:t>Data sheets on quarantine pests: Anthonomus bisignifer</w:t>
      </w:r>
      <w:r w:rsidRPr="002200A4">
        <w:t xml:space="preserve">, available at </w:t>
      </w:r>
      <w:r w:rsidRPr="00835730">
        <w:t>http://www.eppo.int/QUARANTINE/data_sheets/insects/ANTHBI_ds.pdf</w:t>
      </w:r>
      <w:r w:rsidRPr="002200A4">
        <w:t xml:space="preserve"> (pdf 30.67 kb).</w:t>
      </w:r>
      <w:bookmarkEnd w:id="193"/>
    </w:p>
    <w:p w:rsidR="00835730" w:rsidRPr="002200A4" w:rsidRDefault="00835730" w:rsidP="00DB1F7C">
      <w:pPr>
        <w:pStyle w:val="EndNoteBibliography"/>
      </w:pPr>
      <w:bookmarkStart w:id="194" w:name="_ENREF_91"/>
      <w:r w:rsidRPr="002200A4">
        <w:t xml:space="preserve">-- -- 2015, ‘PQR - EPPO database on quarantine pests (available online)’, available at </w:t>
      </w:r>
      <w:r w:rsidRPr="00835730">
        <w:t>http://www.eppo.int/</w:t>
      </w:r>
      <w:r w:rsidRPr="002200A4">
        <w:t>, accessed 2015.</w:t>
      </w:r>
      <w:bookmarkEnd w:id="194"/>
    </w:p>
    <w:p w:rsidR="00835730" w:rsidRPr="002200A4" w:rsidRDefault="00835730" w:rsidP="00DB1F7C">
      <w:pPr>
        <w:pStyle w:val="EndNoteBibliography"/>
      </w:pPr>
      <w:bookmarkStart w:id="195" w:name="_ENREF_92"/>
      <w:r w:rsidRPr="002200A4">
        <w:t xml:space="preserve">Epstein, AH 1966, ‘Angular leaf spot of strawberry’, </w:t>
      </w:r>
      <w:r w:rsidRPr="002200A4">
        <w:rPr>
          <w:i/>
        </w:rPr>
        <w:t>Plant Disease Reporter</w:t>
      </w:r>
      <w:r w:rsidRPr="002200A4">
        <w:t>, vol. 50, p. 167.</w:t>
      </w:r>
      <w:bookmarkEnd w:id="195"/>
    </w:p>
    <w:p w:rsidR="00835730" w:rsidRPr="002200A4" w:rsidRDefault="00835730" w:rsidP="00DB1F7C">
      <w:pPr>
        <w:pStyle w:val="EndNoteBibliography"/>
      </w:pPr>
      <w:bookmarkStart w:id="196" w:name="_ENREF_93"/>
      <w:r w:rsidRPr="002200A4">
        <w:t xml:space="preserve">Erichsen, C, McGeoch, MA &amp; Schoeman, AS 1993, ‘Invasion of orchards by the avocado beetle </w:t>
      </w:r>
      <w:r w:rsidRPr="002200A4">
        <w:rPr>
          <w:i/>
        </w:rPr>
        <w:t xml:space="preserve">Monolepta apicalis </w:t>
      </w:r>
      <w:r w:rsidRPr="002200A4">
        <w:t xml:space="preserve">(Sahlberg) (Coleoptera: Crysomelidae): assessment of damage to leaves and fruit’, </w:t>
      </w:r>
      <w:r w:rsidRPr="002200A4">
        <w:rPr>
          <w:i/>
        </w:rPr>
        <w:t>South African Avocado Growers' Association Yearbook</w:t>
      </w:r>
      <w:r w:rsidRPr="002200A4">
        <w:t>, vol. 16, pp. 118-22.</w:t>
      </w:r>
      <w:bookmarkEnd w:id="196"/>
    </w:p>
    <w:p w:rsidR="00835730" w:rsidRPr="002200A4" w:rsidRDefault="00835730" w:rsidP="00DB1F7C">
      <w:pPr>
        <w:pStyle w:val="EndNoteBibliography"/>
      </w:pPr>
      <w:bookmarkStart w:id="197" w:name="_ENREF_94"/>
      <w:r w:rsidRPr="002200A4">
        <w:t xml:space="preserve">Evenhuis, NL 2007, </w:t>
      </w:r>
      <w:r w:rsidRPr="002200A4">
        <w:rPr>
          <w:i/>
        </w:rPr>
        <w:t>Catalogue of the Diptera of the Australasian and Oceanian regions</w:t>
      </w:r>
      <w:r w:rsidRPr="002200A4">
        <w:t xml:space="preserve">, Bishop Museum, available at </w:t>
      </w:r>
      <w:r w:rsidRPr="00835730">
        <w:t>http://hbs.bishopmuseum.org</w:t>
      </w:r>
      <w:r w:rsidRPr="002200A4">
        <w:t>.</w:t>
      </w:r>
      <w:bookmarkEnd w:id="197"/>
    </w:p>
    <w:p w:rsidR="00835730" w:rsidRPr="002200A4" w:rsidRDefault="00835730" w:rsidP="00DB1F7C">
      <w:pPr>
        <w:pStyle w:val="EndNoteBibliography"/>
      </w:pPr>
      <w:bookmarkStart w:id="198" w:name="_ENREF_95"/>
      <w:r w:rsidRPr="002200A4">
        <w:t xml:space="preserve">Faberi, AJ, López, AN, Manetti, PL, Clemente, NL &amp; Alvarez Castillo, HA 2006, ‘Growth and reproduction of the slug </w:t>
      </w:r>
      <w:r w:rsidRPr="002200A4">
        <w:rPr>
          <w:i/>
        </w:rPr>
        <w:t>Deroceras laeve</w:t>
      </w:r>
      <w:r w:rsidRPr="002200A4">
        <w:t xml:space="preserve"> (Müller) (Pulmonata: Stylommatophora) under controlled conditions’, </w:t>
      </w:r>
      <w:r w:rsidRPr="002200A4">
        <w:rPr>
          <w:i/>
        </w:rPr>
        <w:t>Spanish Journal of Agricultural Research</w:t>
      </w:r>
      <w:r w:rsidRPr="002200A4">
        <w:t>, vol. 4, no. 4, pp. 345-50.</w:t>
      </w:r>
      <w:bookmarkEnd w:id="198"/>
    </w:p>
    <w:p w:rsidR="00835730" w:rsidRPr="002200A4" w:rsidRDefault="00835730" w:rsidP="00DB1F7C">
      <w:pPr>
        <w:pStyle w:val="EndNoteBibliography"/>
      </w:pPr>
      <w:bookmarkStart w:id="199" w:name="_ENREF_96"/>
      <w:r w:rsidRPr="002200A4">
        <w:lastRenderedPageBreak/>
        <w:t xml:space="preserve">Fang, X, Finnegan, PM &amp; Barbetti, MJ 2013, ‘Wide variation in virulence and genetic diversity of binucleate </w:t>
      </w:r>
      <w:r w:rsidRPr="002200A4">
        <w:rPr>
          <w:i/>
        </w:rPr>
        <w:t>Rhizoctonia</w:t>
      </w:r>
      <w:r w:rsidRPr="002200A4">
        <w:t xml:space="preserve"> isolates associated with root rot of strawberry in western Australia’ </w:t>
      </w:r>
      <w:r w:rsidRPr="002200A4">
        <w:rPr>
          <w:i/>
        </w:rPr>
        <w:t>PloS ONE</w:t>
      </w:r>
      <w:r w:rsidRPr="002200A4">
        <w:t>, vol. 8, no. 2, pp. e55877, available at DOI 10.1371/journal.pone.0055877.</w:t>
      </w:r>
      <w:bookmarkEnd w:id="199"/>
    </w:p>
    <w:p w:rsidR="00835730" w:rsidRPr="002200A4" w:rsidRDefault="00835730" w:rsidP="00DB1F7C">
      <w:pPr>
        <w:pStyle w:val="EndNoteBibliography"/>
      </w:pPr>
      <w:bookmarkStart w:id="200" w:name="_ENREF_97"/>
      <w:r w:rsidRPr="002200A4">
        <w:t xml:space="preserve">FAO 1995, </w:t>
      </w:r>
      <w:r w:rsidRPr="002200A4">
        <w:rPr>
          <w:i/>
        </w:rPr>
        <w:t>International Standards for Phytosanitary Measures (ISPM) no. 4: Requirements for the establishment of pest free areas</w:t>
      </w:r>
      <w:r w:rsidRPr="002200A4">
        <w:t xml:space="preserve">, Food and Agriculture Organization of the United Nations, Rome, available at </w:t>
      </w:r>
      <w:r w:rsidRPr="00835730">
        <w:t>https://www.ippc.int/en/core-activities/standards-setting/ispms/</w:t>
      </w:r>
      <w:r w:rsidRPr="002200A4">
        <w:t>.</w:t>
      </w:r>
      <w:bookmarkEnd w:id="200"/>
    </w:p>
    <w:p w:rsidR="00835730" w:rsidRPr="002200A4" w:rsidRDefault="00835730" w:rsidP="00DB1F7C">
      <w:pPr>
        <w:pStyle w:val="EndNoteBibliography"/>
      </w:pPr>
      <w:bookmarkStart w:id="201" w:name="_ENREF_98"/>
      <w:r w:rsidRPr="002200A4">
        <w:t xml:space="preserve">-- -- 1999, </w:t>
      </w:r>
      <w:r w:rsidRPr="002200A4">
        <w:rPr>
          <w:i/>
        </w:rPr>
        <w:t>International Standards for Phytosanitary Measures (ISPM) no. 10: Requirements for the establishment of pest free places of production and pest free production sites</w:t>
      </w:r>
      <w:r w:rsidRPr="002200A4">
        <w:t xml:space="preserve">, Food and Agriculture Organization of the United Nations, Rome, available at </w:t>
      </w:r>
      <w:r w:rsidRPr="00835730">
        <w:t>https://www.ippc.int/en/core-activities/standards-setting/ispms/</w:t>
      </w:r>
      <w:r w:rsidRPr="002200A4">
        <w:t>.</w:t>
      </w:r>
      <w:bookmarkEnd w:id="201"/>
    </w:p>
    <w:p w:rsidR="00835730" w:rsidRPr="002200A4" w:rsidRDefault="00835730" w:rsidP="00DB1F7C">
      <w:pPr>
        <w:pStyle w:val="EndNoteBibliography"/>
      </w:pPr>
      <w:bookmarkStart w:id="202" w:name="_ENREF_99"/>
      <w:r w:rsidRPr="002200A4">
        <w:t xml:space="preserve">-- -- 2002, </w:t>
      </w:r>
      <w:r w:rsidRPr="002200A4">
        <w:rPr>
          <w:i/>
        </w:rPr>
        <w:t>International Standards for Phytosanitary Measures (ISPM) no. 14: The use of integrated measures in a systems approach for pest risk management</w:t>
      </w:r>
      <w:r w:rsidRPr="002200A4">
        <w:t xml:space="preserve">, Food and Agriculture Organization of the United Nations, Rome, available at </w:t>
      </w:r>
      <w:r w:rsidRPr="00835730">
        <w:t>https://www.ippc.int/en/core-activities/standards-setting/ispms/</w:t>
      </w:r>
      <w:r w:rsidRPr="002200A4">
        <w:t>.</w:t>
      </w:r>
      <w:bookmarkEnd w:id="202"/>
    </w:p>
    <w:p w:rsidR="00835730" w:rsidRPr="002200A4" w:rsidRDefault="00835730" w:rsidP="00DB1F7C">
      <w:pPr>
        <w:pStyle w:val="EndNoteBibliography"/>
      </w:pPr>
      <w:bookmarkStart w:id="203" w:name="_ENREF_100"/>
      <w:r w:rsidRPr="002200A4">
        <w:t xml:space="preserve">-- -- 2007, </w:t>
      </w:r>
      <w:r w:rsidRPr="002200A4">
        <w:rPr>
          <w:i/>
        </w:rPr>
        <w:t>International Standards for Phytosanitary Measures (ISPM) no. 2: Framework for pest risk analysis</w:t>
      </w:r>
      <w:r w:rsidRPr="002200A4">
        <w:t xml:space="preserve">, Food and Agriculture Organization of the United Nations, Rome, available at </w:t>
      </w:r>
      <w:r w:rsidRPr="00835730">
        <w:t>https://www.ippc.int/en/core-activities/standards-setting/ispms/</w:t>
      </w:r>
      <w:r w:rsidRPr="002200A4">
        <w:t>.</w:t>
      </w:r>
      <w:bookmarkEnd w:id="203"/>
    </w:p>
    <w:p w:rsidR="00835730" w:rsidRPr="002200A4" w:rsidRDefault="00835730" w:rsidP="00DB1F7C">
      <w:pPr>
        <w:pStyle w:val="EndNoteBibliography"/>
      </w:pPr>
      <w:bookmarkStart w:id="204" w:name="_ENREF_101"/>
      <w:r w:rsidRPr="002200A4">
        <w:t xml:space="preserve">-- -- 2009, </w:t>
      </w:r>
      <w:r w:rsidRPr="002200A4">
        <w:rPr>
          <w:i/>
        </w:rPr>
        <w:t>International Standards for Phytosanitary Measures (ISPM) no. 28: phytosanitary treatments pt 7: irradiation treatment for fruit flies of the family Tephritidae (generic)</w:t>
      </w:r>
      <w:r w:rsidRPr="002200A4">
        <w:t xml:space="preserve">, Food and Agriculture Organization of the United Nations, Rome, available at </w:t>
      </w:r>
      <w:r w:rsidRPr="00835730">
        <w:t>https://www.ippc.int/en/core-activities/standards-setting/ispms/</w:t>
      </w:r>
      <w:r w:rsidRPr="002200A4">
        <w:t>.</w:t>
      </w:r>
      <w:bookmarkEnd w:id="204"/>
    </w:p>
    <w:p w:rsidR="00835730" w:rsidRPr="002200A4" w:rsidRDefault="00835730" w:rsidP="00DB1F7C">
      <w:pPr>
        <w:pStyle w:val="EndNoteBibliography"/>
      </w:pPr>
      <w:bookmarkStart w:id="205" w:name="_ENREF_102"/>
      <w:r w:rsidRPr="002200A4">
        <w:t xml:space="preserve">-- -- 2013, </w:t>
      </w:r>
      <w:r w:rsidRPr="002200A4">
        <w:rPr>
          <w:i/>
        </w:rPr>
        <w:t>International Standards for Phytosanitary Measures (ISPM) no. 11: Pest risk analysis for quarantine pests</w:t>
      </w:r>
      <w:r w:rsidRPr="002200A4">
        <w:t xml:space="preserve">, Food and Agriculture Organization of the United Nations, Rome, available at </w:t>
      </w:r>
      <w:r w:rsidRPr="00835730">
        <w:t>https://www.ippc.int/en/core-activities/standards-setting/ispms/</w:t>
      </w:r>
      <w:r w:rsidRPr="002200A4">
        <w:t>.</w:t>
      </w:r>
      <w:bookmarkEnd w:id="205"/>
    </w:p>
    <w:p w:rsidR="00835730" w:rsidRPr="002200A4" w:rsidRDefault="00835730" w:rsidP="00DB1F7C">
      <w:pPr>
        <w:pStyle w:val="EndNoteBibliography"/>
      </w:pPr>
      <w:bookmarkStart w:id="206" w:name="_ENREF_103"/>
      <w:r w:rsidRPr="002200A4">
        <w:t xml:space="preserve">-- -- 2015a, </w:t>
      </w:r>
      <w:r w:rsidRPr="002200A4">
        <w:rPr>
          <w:i/>
        </w:rPr>
        <w:t>International Standards for Phytosanitary Measures (ISPM) no. 5: Glossary of phytosanitary terms</w:t>
      </w:r>
      <w:r w:rsidRPr="002200A4">
        <w:t xml:space="preserve">, Food and Agriculture Organization of the United Nations, Rome, available at </w:t>
      </w:r>
      <w:r w:rsidRPr="00835730">
        <w:t>https://www.ippc.int/en/core-activities/standards-setting/ispms/</w:t>
      </w:r>
      <w:r w:rsidRPr="002200A4">
        <w:t>.</w:t>
      </w:r>
      <w:bookmarkEnd w:id="206"/>
    </w:p>
    <w:p w:rsidR="00835730" w:rsidRPr="002200A4" w:rsidRDefault="00835730" w:rsidP="00DB1F7C">
      <w:pPr>
        <w:pStyle w:val="EndNoteBibliography"/>
      </w:pPr>
      <w:bookmarkStart w:id="207" w:name="_ENREF_104"/>
      <w:r w:rsidRPr="002200A4">
        <w:t xml:space="preserve">-- -- 2015b, </w:t>
      </w:r>
      <w:r w:rsidRPr="002200A4">
        <w:rPr>
          <w:i/>
        </w:rPr>
        <w:t>International Standards for Phytosanitary Measures (ISPM) no. 27: Diagnostic protocols for regulated pests dp 8: Ditylenchus dipsaci and Ditylenchus destructor</w:t>
      </w:r>
      <w:r w:rsidRPr="002200A4">
        <w:t xml:space="preserve">, Food and Agriculture Organization of the United Nations, Rome, available at </w:t>
      </w:r>
      <w:r w:rsidRPr="00835730">
        <w:t>https://www.ippc.int/en/core-activities/standards-setting/ispms/</w:t>
      </w:r>
      <w:r w:rsidRPr="002200A4">
        <w:t>.</w:t>
      </w:r>
      <w:bookmarkEnd w:id="207"/>
    </w:p>
    <w:p w:rsidR="00835730" w:rsidRPr="002200A4" w:rsidRDefault="00835730" w:rsidP="00DB1F7C">
      <w:pPr>
        <w:pStyle w:val="EndNoteBibliography"/>
      </w:pPr>
      <w:bookmarkStart w:id="208" w:name="_ENREF_105"/>
      <w:r w:rsidRPr="002200A4">
        <w:t xml:space="preserve">Farr, DF &amp; Rossman, AY 2014, ‘Fungal Databases, Systematic Mycology and Microbiology Laboratory, ARS, USDA’, available at </w:t>
      </w:r>
      <w:r w:rsidRPr="00835730">
        <w:t>http://nt.ars-grin.gov/fungaldatabases/index.cfm</w:t>
      </w:r>
      <w:r w:rsidRPr="002200A4">
        <w:t>, accessed 2014.</w:t>
      </w:r>
      <w:bookmarkEnd w:id="208"/>
    </w:p>
    <w:p w:rsidR="00835730" w:rsidRPr="002200A4" w:rsidRDefault="00835730" w:rsidP="00DB1F7C">
      <w:pPr>
        <w:pStyle w:val="EndNoteBibliography"/>
      </w:pPr>
      <w:bookmarkStart w:id="209" w:name="_ENREF_106"/>
      <w:r w:rsidRPr="002200A4">
        <w:t xml:space="preserve">-- -- 2015, ‘Fungal Databases, Systematic Mycology and Microbiology Laboratory, ARS, USDA’, available at </w:t>
      </w:r>
      <w:r w:rsidRPr="00835730">
        <w:t>http://nt.ars-grin.gov/fungaldatabases/index.cfm</w:t>
      </w:r>
      <w:r w:rsidRPr="002200A4">
        <w:t>, accessed 2015.</w:t>
      </w:r>
      <w:bookmarkEnd w:id="209"/>
    </w:p>
    <w:p w:rsidR="00835730" w:rsidRPr="002200A4" w:rsidRDefault="00835730" w:rsidP="00DB1F7C">
      <w:pPr>
        <w:pStyle w:val="EndNoteBibliography"/>
      </w:pPr>
      <w:bookmarkStart w:id="210" w:name="_ENREF_107"/>
      <w:r w:rsidRPr="002200A4">
        <w:t xml:space="preserve">-- -- 2016, ‘Fungal Databases, Systematic Mycology and Microbiology Laboratory, ARS, USDA’, available at </w:t>
      </w:r>
      <w:r w:rsidRPr="00835730">
        <w:t>http://nt.ars-grin.gov/fungaldatabases/index.cfm</w:t>
      </w:r>
      <w:r w:rsidRPr="002200A4">
        <w:t>, accessed 2016.</w:t>
      </w:r>
      <w:bookmarkEnd w:id="210"/>
    </w:p>
    <w:p w:rsidR="00835730" w:rsidRPr="002200A4" w:rsidRDefault="00835730" w:rsidP="00DB1F7C">
      <w:pPr>
        <w:pStyle w:val="EndNoteBibliography"/>
      </w:pPr>
      <w:bookmarkStart w:id="211" w:name="_ENREF_108"/>
      <w:r w:rsidRPr="002200A4">
        <w:t xml:space="preserve">Fatnassi, H, Pizzol, J, Senoussi, R, Biondi, A, Desneux, N, Poncet, C &amp; Boulard, T 2015, ‘Within-crop air temperature and humidity outcomes on spatio-temporal distribution of the key rose pest </w:t>
      </w:r>
      <w:r w:rsidRPr="002200A4">
        <w:rPr>
          <w:i/>
        </w:rPr>
        <w:t>Frankliniella occidentalis</w:t>
      </w:r>
      <w:r w:rsidRPr="002200A4">
        <w:t xml:space="preserve">’ </w:t>
      </w:r>
      <w:r w:rsidRPr="002200A4">
        <w:rPr>
          <w:i/>
        </w:rPr>
        <w:t>PLoS One</w:t>
      </w:r>
      <w:r w:rsidRPr="002200A4">
        <w:t>, vol. 10, no. 5, pp. e0126655, available at 10.1371/journal.pone.0126655.</w:t>
      </w:r>
      <w:bookmarkEnd w:id="211"/>
    </w:p>
    <w:p w:rsidR="00835730" w:rsidRPr="002200A4" w:rsidRDefault="00835730" w:rsidP="00DB1F7C">
      <w:pPr>
        <w:pStyle w:val="EndNoteBibliography"/>
      </w:pPr>
      <w:bookmarkStart w:id="212" w:name="_ENREF_109"/>
      <w:r w:rsidRPr="002200A4">
        <w:lastRenderedPageBreak/>
        <w:t xml:space="preserve">Flechtmann, CHW &amp; Knihinicki, DK 2002, ‘New species and new record of </w:t>
      </w:r>
      <w:r w:rsidRPr="002200A4">
        <w:rPr>
          <w:i/>
        </w:rPr>
        <w:t xml:space="preserve">Tetranychus </w:t>
      </w:r>
      <w:r w:rsidRPr="002200A4">
        <w:t xml:space="preserve">Dufour from Australia, with a key to the major groups in this genus based on females (Acari: Prostigmata: Tetranychidae)’, </w:t>
      </w:r>
      <w:r w:rsidRPr="002200A4">
        <w:rPr>
          <w:i/>
        </w:rPr>
        <w:t>Australian Journal of Entomology</w:t>
      </w:r>
      <w:r w:rsidRPr="002200A4">
        <w:t>, vol. 41, pp. 118-27.</w:t>
      </w:r>
      <w:bookmarkEnd w:id="212"/>
    </w:p>
    <w:p w:rsidR="00835730" w:rsidRPr="002200A4" w:rsidRDefault="00835730" w:rsidP="00DB1F7C">
      <w:pPr>
        <w:pStyle w:val="EndNoteBibliography"/>
      </w:pPr>
      <w:bookmarkStart w:id="213" w:name="_ENREF_110"/>
      <w:r w:rsidRPr="002200A4">
        <w:t xml:space="preserve">Floyd, RM 1994, </w:t>
      </w:r>
      <w:r w:rsidRPr="002200A4">
        <w:rPr>
          <w:i/>
        </w:rPr>
        <w:t>Farmnote 84/94: diseases of strawberries</w:t>
      </w:r>
      <w:r w:rsidRPr="002200A4">
        <w:t>, Department of Agriculture, Perth, Western Australia.</w:t>
      </w:r>
      <w:bookmarkEnd w:id="213"/>
    </w:p>
    <w:p w:rsidR="00835730" w:rsidRPr="002200A4" w:rsidRDefault="00835730" w:rsidP="00DB1F7C">
      <w:pPr>
        <w:pStyle w:val="EndNoteBibliography"/>
      </w:pPr>
      <w:bookmarkStart w:id="214" w:name="_ENREF_111"/>
      <w:r w:rsidRPr="002200A4">
        <w:t>Follett, PA, Swedman, A &amp; Price, DK 2014, ‘Postharvest irradiation treatment for quarantine control of</w:t>
      </w:r>
      <w:r w:rsidRPr="002200A4">
        <w:rPr>
          <w:i/>
        </w:rPr>
        <w:t xml:space="preserve"> Drosophila suzukii</w:t>
      </w:r>
      <w:r w:rsidRPr="002200A4">
        <w:t xml:space="preserve"> (Diptera: Drosophilidae) in fresh commodities’, </w:t>
      </w:r>
      <w:r w:rsidRPr="002200A4">
        <w:rPr>
          <w:i/>
        </w:rPr>
        <w:t>Journal of Economic Entomology</w:t>
      </w:r>
      <w:r w:rsidRPr="002200A4">
        <w:t>, vol. 107, no. 3, pp. 964-9.</w:t>
      </w:r>
      <w:bookmarkEnd w:id="214"/>
    </w:p>
    <w:p w:rsidR="00835730" w:rsidRPr="002200A4" w:rsidRDefault="00835730" w:rsidP="00DB1F7C">
      <w:pPr>
        <w:pStyle w:val="EndNoteBibliography"/>
      </w:pPr>
      <w:bookmarkStart w:id="215" w:name="_ENREF_112"/>
      <w:r w:rsidRPr="002200A4">
        <w:t xml:space="preserve">Forest Health Protection 2011, </w:t>
      </w:r>
      <w:r w:rsidRPr="002200A4">
        <w:rPr>
          <w:i/>
        </w:rPr>
        <w:t>Septoria leaf Spot and canker</w:t>
      </w:r>
      <w:r w:rsidRPr="002200A4">
        <w:t xml:space="preserve">, Forest Service, Department of Agriculture, Rocky Mountain Region, available at </w:t>
      </w:r>
      <w:r w:rsidRPr="00835730">
        <w:t>www.fs.usda.gov/Internet/FSE_DOCUMENTS/stelprdb5349651.pdf</w:t>
      </w:r>
      <w:r w:rsidRPr="002200A4">
        <w:t>.</w:t>
      </w:r>
      <w:bookmarkEnd w:id="215"/>
    </w:p>
    <w:p w:rsidR="00835730" w:rsidRPr="002200A4" w:rsidRDefault="00835730" w:rsidP="00DB1F7C">
      <w:pPr>
        <w:pStyle w:val="EndNoteBibliography"/>
      </w:pPr>
      <w:bookmarkStart w:id="216" w:name="_ENREF_113"/>
      <w:r w:rsidRPr="002200A4">
        <w:t xml:space="preserve">Frazier, NW &amp; Stubbs, LL 1969, ‘Pallidosis a new virus of strawberry’, </w:t>
      </w:r>
      <w:r w:rsidRPr="002200A4">
        <w:rPr>
          <w:i/>
        </w:rPr>
        <w:t>Plant Disease Reporter</w:t>
      </w:r>
      <w:r w:rsidRPr="002200A4">
        <w:t>, vol. 53, no. 7, pp. 524-6.</w:t>
      </w:r>
      <w:bookmarkEnd w:id="216"/>
    </w:p>
    <w:p w:rsidR="00835730" w:rsidRPr="002200A4" w:rsidRDefault="00835730" w:rsidP="00DB1F7C">
      <w:pPr>
        <w:pStyle w:val="EndNoteBibliography"/>
      </w:pPr>
      <w:bookmarkStart w:id="217" w:name="_ENREF_114"/>
      <w:r w:rsidRPr="002200A4">
        <w:t xml:space="preserve">Galvão, AG, Resende, LV, Guimaraes, RM, Lopes Ferraz, AK, Ferreira Morales, RG, Marodin, JC &amp; Moreira Catão, HC 2014, ‘Superación de la latencia de los aquenios de la fresa para mejorar la producción de plántulas en programas de mejoramiento’ (Overcoming strawberry achene dormancy for improved seedling production in breeding programs), </w:t>
      </w:r>
      <w:r w:rsidRPr="002200A4">
        <w:rPr>
          <w:i/>
        </w:rPr>
        <w:t xml:space="preserve">Idesia </w:t>
      </w:r>
      <w:r w:rsidRPr="002200A4">
        <w:t xml:space="preserve">vol. 32, no. 4, pp. 57-62. </w:t>
      </w:r>
      <w:bookmarkEnd w:id="217"/>
    </w:p>
    <w:p w:rsidR="00835730" w:rsidRPr="002200A4" w:rsidRDefault="00835730" w:rsidP="00DB1F7C">
      <w:pPr>
        <w:pStyle w:val="EndNoteBibliography"/>
      </w:pPr>
      <w:bookmarkStart w:id="218" w:name="_ENREF_115"/>
      <w:r w:rsidRPr="002200A4">
        <w:t xml:space="preserve">Garrido, C, Carbú, M, Fernández-Acero, FJ, González-Rodríguez, VE &amp; Cantoral, JM 2011, ‘New insights in the study of strawberry fungal pathogens’, in </w:t>
      </w:r>
      <w:r w:rsidRPr="002200A4">
        <w:rPr>
          <w:i/>
        </w:rPr>
        <w:t>Genomics, Transgenics, Molecular Breeding and Biotechnology of Strawberry</w:t>
      </w:r>
      <w:r w:rsidRPr="002200A4">
        <w:t>, Husaini, AM &amp; Mercado, JA (eds), Global Science Books, United Kingdom.</w:t>
      </w:r>
      <w:bookmarkEnd w:id="218"/>
    </w:p>
    <w:p w:rsidR="00835730" w:rsidRPr="002200A4" w:rsidRDefault="00835730" w:rsidP="00DB1F7C">
      <w:pPr>
        <w:pStyle w:val="EndNoteBibliography"/>
      </w:pPr>
      <w:bookmarkStart w:id="219" w:name="_ENREF_116"/>
      <w:r w:rsidRPr="002200A4">
        <w:t>Garzón, CD, Yánez, JM &amp; Moorman, GW 2007, ‘</w:t>
      </w:r>
      <w:r w:rsidRPr="002200A4">
        <w:rPr>
          <w:i/>
        </w:rPr>
        <w:t>Pythium cryptoirregulare</w:t>
      </w:r>
      <w:r w:rsidRPr="002200A4">
        <w:t xml:space="preserve">, a new species within the </w:t>
      </w:r>
      <w:r w:rsidRPr="002200A4">
        <w:rPr>
          <w:i/>
        </w:rPr>
        <w:t>P. irregulare</w:t>
      </w:r>
      <w:r w:rsidRPr="002200A4">
        <w:t xml:space="preserve"> complex’, </w:t>
      </w:r>
      <w:r w:rsidRPr="002200A4">
        <w:rPr>
          <w:i/>
        </w:rPr>
        <w:t>Mycologia</w:t>
      </w:r>
      <w:r w:rsidRPr="002200A4">
        <w:t>, vol. 99, pp. 291-301.</w:t>
      </w:r>
      <w:bookmarkEnd w:id="219"/>
    </w:p>
    <w:p w:rsidR="00835730" w:rsidRPr="002200A4" w:rsidRDefault="00835730" w:rsidP="00DB1F7C">
      <w:pPr>
        <w:pStyle w:val="EndNoteBibliography"/>
      </w:pPr>
      <w:bookmarkStart w:id="220" w:name="_ENREF_117"/>
      <w:r w:rsidRPr="002200A4">
        <w:t xml:space="preserve">Gell, I, de Cal, A, Torres, R, Usall, J &amp; Melgarejo, P 2009, ‘Conidial density of </w:t>
      </w:r>
      <w:r w:rsidRPr="002200A4">
        <w:rPr>
          <w:i/>
        </w:rPr>
        <w:t xml:space="preserve">Monilinia </w:t>
      </w:r>
      <w:r w:rsidRPr="002200A4">
        <w:t xml:space="preserve">spp. on peach fruit surfaces in relation to the incidences of latent infections and brown rot’, </w:t>
      </w:r>
      <w:r w:rsidRPr="002200A4">
        <w:rPr>
          <w:i/>
        </w:rPr>
        <w:t>European Journal of Plant Pathology</w:t>
      </w:r>
      <w:r w:rsidRPr="002200A4">
        <w:t>, vol. 123, no. 4, pp. 415-24.</w:t>
      </w:r>
      <w:bookmarkEnd w:id="220"/>
    </w:p>
    <w:p w:rsidR="00835730" w:rsidRPr="002200A4" w:rsidRDefault="00835730" w:rsidP="00DB1F7C">
      <w:pPr>
        <w:pStyle w:val="EndNoteBibliography"/>
      </w:pPr>
      <w:bookmarkStart w:id="221" w:name="_ENREF_118"/>
      <w:r w:rsidRPr="002200A4">
        <w:t xml:space="preserve">George, RAT &amp; Fox, RTV 2014, </w:t>
      </w:r>
      <w:r w:rsidRPr="002200A4">
        <w:rPr>
          <w:i/>
        </w:rPr>
        <w:t>Diseases of temperate horticultural plants</w:t>
      </w:r>
      <w:r w:rsidRPr="002200A4">
        <w:t>, CABI, Wallingford, UK.</w:t>
      </w:r>
      <w:bookmarkEnd w:id="221"/>
    </w:p>
    <w:p w:rsidR="00835730" w:rsidRPr="002200A4" w:rsidRDefault="00835730" w:rsidP="00DB1F7C">
      <w:pPr>
        <w:pStyle w:val="EndNoteBibliography"/>
      </w:pPr>
      <w:bookmarkStart w:id="222" w:name="_ENREF_119"/>
      <w:r w:rsidRPr="002200A4">
        <w:t xml:space="preserve">Georgiev, DG 2008, ‘Habitat distribution of the land snails in one village area of the Upper Thracian Valley (Bulgaria)’, </w:t>
      </w:r>
      <w:r w:rsidRPr="002200A4">
        <w:rPr>
          <w:i/>
        </w:rPr>
        <w:t>Proceedings of the Anniversary Scientific Conference of Ecology, Plovdiv</w:t>
      </w:r>
      <w:r w:rsidRPr="002200A4">
        <w:t>, pp. 147-51.</w:t>
      </w:r>
      <w:bookmarkEnd w:id="222"/>
    </w:p>
    <w:p w:rsidR="00835730" w:rsidRPr="002200A4" w:rsidRDefault="00835730" w:rsidP="00DB1F7C">
      <w:pPr>
        <w:pStyle w:val="EndNoteBibliography"/>
      </w:pPr>
      <w:bookmarkStart w:id="223" w:name="_ENREF_120"/>
      <w:r w:rsidRPr="002200A4">
        <w:t xml:space="preserve">Ghazy, NA, Otsuki, H, Sekido, T, Yano, S &amp; Amano, H 2016, ‘Dispersal of diapausing </w:t>
      </w:r>
      <w:r w:rsidRPr="002200A4">
        <w:rPr>
          <w:i/>
        </w:rPr>
        <w:t>Tetranychus urticae</w:t>
      </w:r>
      <w:r w:rsidRPr="002200A4">
        <w:t xml:space="preserve"> and </w:t>
      </w:r>
      <w:r w:rsidRPr="002200A4">
        <w:rPr>
          <w:i/>
        </w:rPr>
        <w:t>T. kanzawai</w:t>
      </w:r>
      <w:r w:rsidRPr="002200A4">
        <w:t xml:space="preserve">’, </w:t>
      </w:r>
      <w:r w:rsidRPr="002200A4">
        <w:rPr>
          <w:i/>
        </w:rPr>
        <w:t>Entomologia Experimentalis et Applicata</w:t>
      </w:r>
      <w:r w:rsidRPr="002200A4">
        <w:t>, vol. 160, no. 2, pp. 126-32.</w:t>
      </w:r>
      <w:bookmarkEnd w:id="223"/>
    </w:p>
    <w:p w:rsidR="00835730" w:rsidRPr="002200A4" w:rsidRDefault="00835730" w:rsidP="00DB1F7C">
      <w:pPr>
        <w:pStyle w:val="EndNoteBibliography"/>
      </w:pPr>
      <w:bookmarkStart w:id="224" w:name="_ENREF_121"/>
      <w:r w:rsidRPr="002200A4">
        <w:t xml:space="preserve">Gilligan, TM &amp; Epstein, ME 2014, ‘TortAI: Tortricids of agricultural importance’, available at </w:t>
      </w:r>
      <w:r w:rsidRPr="00835730">
        <w:t>http://idtools.org/id/leps/tortai/index.html</w:t>
      </w:r>
      <w:r w:rsidRPr="002200A4">
        <w:t>, accessed 2015.</w:t>
      </w:r>
      <w:bookmarkEnd w:id="224"/>
    </w:p>
    <w:p w:rsidR="00835730" w:rsidRPr="002200A4" w:rsidRDefault="00835730" w:rsidP="00DB1F7C">
      <w:pPr>
        <w:pStyle w:val="EndNoteBibliography"/>
      </w:pPr>
      <w:bookmarkStart w:id="225" w:name="_ENREF_122"/>
      <w:r w:rsidRPr="002200A4">
        <w:t xml:space="preserve">Gillings, MR, Fahy, PC &amp; Bradley, J 1998, ‘Identification of </w:t>
      </w:r>
      <w:r w:rsidRPr="002200A4">
        <w:rPr>
          <w:i/>
        </w:rPr>
        <w:t>Xanthomonas fragariae</w:t>
      </w:r>
      <w:r w:rsidRPr="002200A4">
        <w:t xml:space="preserve">, the cause of an outbreak of angular leaf spot on strawberry in South Australia, and comparison with the cause of previous outbreaks in New South Wales and New Zealand’, </w:t>
      </w:r>
      <w:r w:rsidRPr="002200A4">
        <w:rPr>
          <w:i/>
        </w:rPr>
        <w:t>Australasian Plant Pathology</w:t>
      </w:r>
      <w:r w:rsidRPr="002200A4">
        <w:t>, vol. 27, pp. 97-103.</w:t>
      </w:r>
      <w:bookmarkEnd w:id="225"/>
    </w:p>
    <w:p w:rsidR="00835730" w:rsidRPr="002200A4" w:rsidRDefault="00835730" w:rsidP="00DB1F7C">
      <w:pPr>
        <w:pStyle w:val="EndNoteBibliography"/>
      </w:pPr>
      <w:bookmarkStart w:id="226" w:name="_ENREF_123"/>
      <w:r w:rsidRPr="002200A4">
        <w:t>Gök, A, Gül Alsan, E &amp; Aslam, B 2005, ‘</w:t>
      </w:r>
      <w:r w:rsidRPr="002200A4">
        <w:rPr>
          <w:i/>
        </w:rPr>
        <w:t xml:space="preserve">Monolepta anatolica </w:t>
      </w:r>
      <w:r w:rsidRPr="002200A4">
        <w:t xml:space="preserve">Bezdek, 1998 (Coleoptera: Chrysomelidae): a new pest on some stone fruit trees (Rosaceae) in Turkey’, </w:t>
      </w:r>
      <w:r w:rsidRPr="002200A4">
        <w:rPr>
          <w:i/>
        </w:rPr>
        <w:t>Entomological News</w:t>
      </w:r>
      <w:r w:rsidRPr="002200A4">
        <w:t>, vol. 116, no. 5, pp. 335-40.</w:t>
      </w:r>
      <w:bookmarkEnd w:id="226"/>
    </w:p>
    <w:p w:rsidR="00835730" w:rsidRPr="002200A4" w:rsidRDefault="00835730" w:rsidP="00DB1F7C">
      <w:pPr>
        <w:pStyle w:val="EndNoteBibliography"/>
      </w:pPr>
      <w:bookmarkStart w:id="227" w:name="_ENREF_124"/>
      <w:r w:rsidRPr="002200A4">
        <w:lastRenderedPageBreak/>
        <w:t xml:space="preserve">Gomi, K &amp; Gotoh, T 1996, ‘Host plant preference and genetic compatibility of the Kanzawa spider mite, </w:t>
      </w:r>
      <w:r w:rsidRPr="002200A4">
        <w:rPr>
          <w:i/>
        </w:rPr>
        <w:t xml:space="preserve">Tetranychus kanzawai </w:t>
      </w:r>
      <w:r w:rsidRPr="002200A4">
        <w:t xml:space="preserve">Kishida (Acari: Tetranychidae)’, </w:t>
      </w:r>
      <w:r w:rsidRPr="002200A4">
        <w:rPr>
          <w:i/>
        </w:rPr>
        <w:t>Applied Entomology and Zoology</w:t>
      </w:r>
      <w:r w:rsidRPr="002200A4">
        <w:t>, vol. 31, no. 3, pp. 417-25.</w:t>
      </w:r>
      <w:bookmarkEnd w:id="227"/>
    </w:p>
    <w:p w:rsidR="00835730" w:rsidRPr="002200A4" w:rsidRDefault="00835730" w:rsidP="00DB1F7C">
      <w:pPr>
        <w:pStyle w:val="EndNoteBibliography"/>
      </w:pPr>
      <w:bookmarkStart w:id="228" w:name="_ENREF_125"/>
      <w:r w:rsidRPr="002200A4">
        <w:t xml:space="preserve">Gønget, H 2003, </w:t>
      </w:r>
      <w:r w:rsidRPr="002200A4">
        <w:rPr>
          <w:i/>
        </w:rPr>
        <w:t>The Nemonychidae, Anthribidae and Attelabidae (Coleoptera) of northern Europe</w:t>
      </w:r>
      <w:r w:rsidRPr="002200A4">
        <w:t>, Brill, Boston.</w:t>
      </w:r>
      <w:bookmarkEnd w:id="228"/>
    </w:p>
    <w:p w:rsidR="00835730" w:rsidRPr="002200A4" w:rsidRDefault="00835730" w:rsidP="00DB1F7C">
      <w:pPr>
        <w:pStyle w:val="EndNoteBibliography"/>
      </w:pPr>
      <w:bookmarkStart w:id="229" w:name="_ENREF_126"/>
      <w:r w:rsidRPr="002200A4">
        <w:t xml:space="preserve">Gotoh, T &amp; Gomi, K 2000, ‘Population dynamics of </w:t>
      </w:r>
      <w:r w:rsidRPr="002200A4">
        <w:rPr>
          <w:i/>
        </w:rPr>
        <w:t xml:space="preserve">Tetranychus kanzawai </w:t>
      </w:r>
      <w:r w:rsidRPr="002200A4">
        <w:t xml:space="preserve">(Acari: Tetranychidae) on hydrangea’, </w:t>
      </w:r>
      <w:r w:rsidRPr="002200A4">
        <w:rPr>
          <w:i/>
        </w:rPr>
        <w:t>Experimental and Applied Acarology</w:t>
      </w:r>
      <w:r w:rsidRPr="002200A4">
        <w:t>, vol. 24, no. 5, pp. 337-50.</w:t>
      </w:r>
      <w:bookmarkEnd w:id="229"/>
    </w:p>
    <w:p w:rsidR="00835730" w:rsidRPr="002200A4" w:rsidRDefault="00835730" w:rsidP="00DB1F7C">
      <w:pPr>
        <w:pStyle w:val="EndNoteBibliography"/>
      </w:pPr>
      <w:bookmarkStart w:id="230" w:name="_ENREF_127"/>
      <w:r w:rsidRPr="002200A4">
        <w:t xml:space="preserve">Government of Western Australia 2016, ‘Western Australia Organism List (WAOL)’, available at </w:t>
      </w:r>
      <w:r w:rsidRPr="00835730">
        <w:t>https://www.agric.wa.gov.au/bam/western-australian-organism-list-waol</w:t>
      </w:r>
      <w:r w:rsidRPr="002200A4">
        <w:t>, accessed 2016.</w:t>
      </w:r>
      <w:bookmarkEnd w:id="230"/>
    </w:p>
    <w:p w:rsidR="00835730" w:rsidRPr="002200A4" w:rsidRDefault="00835730" w:rsidP="00DB1F7C">
      <w:pPr>
        <w:pStyle w:val="EndNoteBibliography"/>
      </w:pPr>
      <w:bookmarkStart w:id="231" w:name="_ENREF_128"/>
      <w:r w:rsidRPr="002200A4">
        <w:t>Grassi, A, Giongo, L &amp; Palmieri, L 2011, ‘</w:t>
      </w:r>
      <w:r w:rsidRPr="002200A4">
        <w:rPr>
          <w:i/>
        </w:rPr>
        <w:t>Drosophila</w:t>
      </w:r>
      <w:r w:rsidRPr="002200A4">
        <w:t xml:space="preserve"> (Sophophora)</w:t>
      </w:r>
      <w:r w:rsidRPr="002200A4">
        <w:rPr>
          <w:i/>
        </w:rPr>
        <w:t xml:space="preserve"> suzukii</w:t>
      </w:r>
      <w:r w:rsidRPr="002200A4">
        <w:t xml:space="preserve"> (Matsumura), new pest of soft fruits in Trentino (North-Italy) and in Europe’, </w:t>
      </w:r>
      <w:r w:rsidRPr="002200A4">
        <w:rPr>
          <w:i/>
        </w:rPr>
        <w:t>Integrated Plant Protection in Soft Fruits</w:t>
      </w:r>
      <w:r w:rsidRPr="002200A4">
        <w:t>, vol. 70, pp. 121-8.</w:t>
      </w:r>
      <w:bookmarkEnd w:id="231"/>
    </w:p>
    <w:p w:rsidR="00835730" w:rsidRPr="002200A4" w:rsidRDefault="00835730" w:rsidP="00DB1F7C">
      <w:pPr>
        <w:pStyle w:val="EndNoteBibliography"/>
      </w:pPr>
      <w:bookmarkStart w:id="232" w:name="_ENREF_129"/>
      <w:r w:rsidRPr="002200A4">
        <w:t xml:space="preserve">Grassi, A &amp; Pallaoro, M 2012, </w:t>
      </w:r>
      <w:r w:rsidRPr="002200A4">
        <w:rPr>
          <w:i/>
        </w:rPr>
        <w:t>Drosophila suzukii, a revolution for soft fruits in Trentio</w:t>
      </w:r>
      <w:r w:rsidRPr="002200A4">
        <w:t>, Edmund Mach Foundation,Technology Transfer Centre, San Michele all'Adige, Italy.</w:t>
      </w:r>
      <w:bookmarkEnd w:id="232"/>
    </w:p>
    <w:p w:rsidR="00835730" w:rsidRPr="002200A4" w:rsidRDefault="00835730" w:rsidP="00DB1F7C">
      <w:pPr>
        <w:pStyle w:val="EndNoteBibliography"/>
      </w:pPr>
      <w:bookmarkStart w:id="233" w:name="_ENREF_130"/>
      <w:r w:rsidRPr="002200A4">
        <w:t xml:space="preserve">Grimova, L, Winkowska, L, Konrady, M &amp; Rysanek, P 2016, ‘Apple mosaic virus’, </w:t>
      </w:r>
      <w:r w:rsidRPr="002200A4">
        <w:rPr>
          <w:i/>
        </w:rPr>
        <w:t>Phytopathologia Mediterranea</w:t>
      </w:r>
      <w:r w:rsidRPr="002200A4">
        <w:t>, vol. 55, no. 1, pp. 1-19.</w:t>
      </w:r>
      <w:bookmarkEnd w:id="233"/>
    </w:p>
    <w:p w:rsidR="00835730" w:rsidRPr="002200A4" w:rsidRDefault="00835730" w:rsidP="00DB1F7C">
      <w:pPr>
        <w:pStyle w:val="EndNoteBibliography"/>
      </w:pPr>
      <w:bookmarkStart w:id="234" w:name="_ENREF_131"/>
      <w:r w:rsidRPr="002200A4">
        <w:t xml:space="preserve">Groves, RH 2002, ‘Robert Brown and the naturalised flora of Australia’, </w:t>
      </w:r>
      <w:r w:rsidRPr="002200A4">
        <w:rPr>
          <w:i/>
        </w:rPr>
        <w:t>Cunninghamia</w:t>
      </w:r>
      <w:r w:rsidRPr="002200A4">
        <w:t>, vol. 7, no. 4, pp. 623-30.</w:t>
      </w:r>
      <w:bookmarkEnd w:id="234"/>
    </w:p>
    <w:p w:rsidR="00835730" w:rsidRPr="002200A4" w:rsidRDefault="00835730" w:rsidP="00DB1F7C">
      <w:pPr>
        <w:pStyle w:val="EndNoteBibliography"/>
      </w:pPr>
      <w:bookmarkStart w:id="235" w:name="_ENREF_132"/>
      <w:r w:rsidRPr="002200A4">
        <w:t>Gubler, WD, Feliciano, CJ, Bordas, AC, Civerolo, E, Melvin, JA &amp; Welch, NC 1999, ‘</w:t>
      </w:r>
      <w:r w:rsidRPr="002200A4">
        <w:rPr>
          <w:i/>
        </w:rPr>
        <w:t xml:space="preserve">X. fragariae </w:t>
      </w:r>
      <w:r w:rsidRPr="002200A4">
        <w:t>and</w:t>
      </w:r>
      <w:r w:rsidRPr="002200A4">
        <w:rPr>
          <w:i/>
        </w:rPr>
        <w:t xml:space="preserve"> C. cladosporioides</w:t>
      </w:r>
      <w:r w:rsidRPr="002200A4">
        <w:t xml:space="preserve"> cause strawberry blossom blight’, </w:t>
      </w:r>
      <w:r w:rsidRPr="002200A4">
        <w:rPr>
          <w:i/>
        </w:rPr>
        <w:t xml:space="preserve">California Agriculture </w:t>
      </w:r>
      <w:r w:rsidRPr="002200A4">
        <w:t>vol. 53, no. 4, pp. 26-8.</w:t>
      </w:r>
      <w:bookmarkEnd w:id="235"/>
    </w:p>
    <w:p w:rsidR="00835730" w:rsidRPr="002200A4" w:rsidRDefault="00835730" w:rsidP="00DB1F7C">
      <w:pPr>
        <w:pStyle w:val="EndNoteBibliography"/>
      </w:pPr>
      <w:bookmarkStart w:id="236" w:name="_ENREF_133"/>
      <w:r w:rsidRPr="002200A4">
        <w:t xml:space="preserve">Guinet, C, Fourrier-Jeandel, C, Cerf-Wendling, I &amp; Ioos, R 2016, ‘One-step detection of </w:t>
      </w:r>
      <w:r w:rsidRPr="002200A4">
        <w:rPr>
          <w:i/>
        </w:rPr>
        <w:t>Monilinia fructicola, M. fructigena</w:t>
      </w:r>
      <w:r w:rsidRPr="002200A4">
        <w:t xml:space="preserve">, and </w:t>
      </w:r>
      <w:r w:rsidRPr="002200A4">
        <w:rPr>
          <w:i/>
        </w:rPr>
        <w:t>M. laxa</w:t>
      </w:r>
      <w:r w:rsidRPr="002200A4">
        <w:t xml:space="preserve"> on </w:t>
      </w:r>
      <w:r w:rsidRPr="002200A4">
        <w:rPr>
          <w:i/>
        </w:rPr>
        <w:t>Prunus</w:t>
      </w:r>
      <w:r w:rsidRPr="002200A4">
        <w:t xml:space="preserve"> and</w:t>
      </w:r>
      <w:r w:rsidRPr="002200A4">
        <w:rPr>
          <w:i/>
        </w:rPr>
        <w:t xml:space="preserve"> Malus</w:t>
      </w:r>
      <w:r w:rsidRPr="002200A4">
        <w:t xml:space="preserve"> by a multiplex real-time PCR assay’, </w:t>
      </w:r>
      <w:r w:rsidRPr="002200A4">
        <w:rPr>
          <w:i/>
        </w:rPr>
        <w:t>Plant Disease</w:t>
      </w:r>
      <w:r w:rsidRPr="002200A4">
        <w:t>, vol. 100, no. 12, pp. 2465-74.</w:t>
      </w:r>
      <w:bookmarkEnd w:id="236"/>
    </w:p>
    <w:p w:rsidR="00835730" w:rsidRPr="002200A4" w:rsidRDefault="00835730" w:rsidP="00DB1F7C">
      <w:pPr>
        <w:pStyle w:val="EndNoteBibliography"/>
      </w:pPr>
      <w:bookmarkStart w:id="237" w:name="_ENREF_134"/>
      <w:r w:rsidRPr="002200A4">
        <w:t xml:space="preserve">Gutierrez, J &amp; Schicha, E 1983, ‘The spider mite family Tetranychidae (Acari) in New South Wales’, </w:t>
      </w:r>
      <w:r w:rsidRPr="002200A4">
        <w:rPr>
          <w:i/>
        </w:rPr>
        <w:t>International Journal of Acarology</w:t>
      </w:r>
      <w:r w:rsidRPr="002200A4">
        <w:t>, vol. 9, no. 3, pp. 99-116.</w:t>
      </w:r>
      <w:bookmarkEnd w:id="237"/>
    </w:p>
    <w:p w:rsidR="00835730" w:rsidRPr="002200A4" w:rsidRDefault="00835730" w:rsidP="00DB1F7C">
      <w:pPr>
        <w:pStyle w:val="EndNoteBibliography"/>
      </w:pPr>
      <w:bookmarkStart w:id="238" w:name="_ENREF_135"/>
      <w:r w:rsidRPr="002200A4">
        <w:t xml:space="preserve">Guttridge, CG &amp; Bright, S 1978, ‘Accelerating and synchronizing germination of strawberry seeds by osmotic pre-treatments’, </w:t>
      </w:r>
      <w:r w:rsidRPr="002200A4">
        <w:rPr>
          <w:i/>
        </w:rPr>
        <w:t>Euphytica</w:t>
      </w:r>
      <w:r w:rsidRPr="002200A4">
        <w:t>, vol. 27, pp. 843-8.</w:t>
      </w:r>
      <w:bookmarkEnd w:id="238"/>
    </w:p>
    <w:p w:rsidR="00835730" w:rsidRPr="002200A4" w:rsidRDefault="00835730" w:rsidP="00DB1F7C">
      <w:pPr>
        <w:pStyle w:val="EndNoteBibliography"/>
      </w:pPr>
      <w:bookmarkStart w:id="239" w:name="_ENREF_136"/>
      <w:r w:rsidRPr="002200A4">
        <w:t>Han, KS, Hong, S, Lee, S, Han, Y &amp; Kim, D 2010, ‘Root rot of rose caused by</w:t>
      </w:r>
      <w:r w:rsidRPr="002200A4">
        <w:rPr>
          <w:i/>
        </w:rPr>
        <w:t xml:space="preserve"> Pythium helicoides</w:t>
      </w:r>
      <w:r w:rsidRPr="002200A4">
        <w:t xml:space="preserve"> in Korea’, </w:t>
      </w:r>
      <w:r w:rsidRPr="002200A4">
        <w:rPr>
          <w:i/>
        </w:rPr>
        <w:t>The Plant Pathology Journal</w:t>
      </w:r>
      <w:r w:rsidRPr="002200A4">
        <w:t>, vol. 26, no. 4, p. 429.</w:t>
      </w:r>
      <w:bookmarkEnd w:id="239"/>
    </w:p>
    <w:p w:rsidR="00835730" w:rsidRPr="002200A4" w:rsidRDefault="00835730" w:rsidP="00DB1F7C">
      <w:pPr>
        <w:pStyle w:val="EndNoteBibliography"/>
      </w:pPr>
      <w:bookmarkStart w:id="240" w:name="_ENREF_137"/>
      <w:r w:rsidRPr="002200A4">
        <w:t xml:space="preserve">Hattori, I 1969, ‘Fruit-piercing moths in Japan’, </w:t>
      </w:r>
      <w:r w:rsidRPr="002200A4">
        <w:rPr>
          <w:i/>
        </w:rPr>
        <w:t>Japan Agricultural Research Quarterly</w:t>
      </w:r>
      <w:r w:rsidRPr="002200A4">
        <w:t>, vol. 4, no. 4, pp. 32-6.</w:t>
      </w:r>
      <w:bookmarkEnd w:id="240"/>
    </w:p>
    <w:p w:rsidR="00835730" w:rsidRPr="002200A4" w:rsidRDefault="00835730" w:rsidP="00DB1F7C">
      <w:pPr>
        <w:pStyle w:val="EndNoteBibliography"/>
      </w:pPr>
      <w:bookmarkStart w:id="241" w:name="_ENREF_138"/>
      <w:r w:rsidRPr="002200A4">
        <w:t xml:space="preserve">Hay, FS &amp; Pethybridge, SJ 2005, ‘Nematodes associated with carrot production in Tasmania, Australia, and the effect of </w:t>
      </w:r>
      <w:r w:rsidRPr="002200A4">
        <w:rPr>
          <w:i/>
        </w:rPr>
        <w:t>Pratylenchus crenatus</w:t>
      </w:r>
      <w:r w:rsidRPr="002200A4">
        <w:t xml:space="preserve"> on yield and quality of kuroda-type carrot’, </w:t>
      </w:r>
      <w:r w:rsidRPr="002200A4">
        <w:rPr>
          <w:i/>
        </w:rPr>
        <w:t>Plant Disease</w:t>
      </w:r>
      <w:r w:rsidRPr="002200A4">
        <w:t>, vol. 89, no. 11, pp. 1175-80.</w:t>
      </w:r>
      <w:bookmarkEnd w:id="241"/>
    </w:p>
    <w:p w:rsidR="00835730" w:rsidRPr="002200A4" w:rsidRDefault="00835730" w:rsidP="00DB1F7C">
      <w:pPr>
        <w:pStyle w:val="EndNoteBibliography"/>
      </w:pPr>
      <w:bookmarkStart w:id="242" w:name="_ENREF_139"/>
      <w:r w:rsidRPr="002200A4">
        <w:t xml:space="preserve">Heidenreich, C &amp; Turechek, B 2016, </w:t>
      </w:r>
      <w:r w:rsidRPr="002200A4">
        <w:rPr>
          <w:i/>
        </w:rPr>
        <w:t>Bacterial angular leaf spot of strawberry</w:t>
      </w:r>
      <w:r w:rsidRPr="002200A4">
        <w:t xml:space="preserve">, Cornell University, Department of Horticulture, New York, available at </w:t>
      </w:r>
      <w:r w:rsidRPr="00835730">
        <w:t>http://www.fruit.cornell.edu/</w:t>
      </w:r>
      <w:r w:rsidRPr="002200A4">
        <w:t>.</w:t>
      </w:r>
      <w:bookmarkEnd w:id="242"/>
    </w:p>
    <w:p w:rsidR="00835730" w:rsidRPr="002200A4" w:rsidRDefault="00835730" w:rsidP="00DB1F7C">
      <w:pPr>
        <w:pStyle w:val="EndNoteBibliography"/>
      </w:pPr>
      <w:bookmarkStart w:id="243" w:name="_ENREF_140"/>
      <w:r w:rsidRPr="002200A4">
        <w:t xml:space="preserve">Hildebrand, DC, Schroth, MN &amp; Wilhelm, S 1967, ‘Systemic invasion of strawberry by </w:t>
      </w:r>
      <w:r w:rsidRPr="002200A4">
        <w:rPr>
          <w:i/>
        </w:rPr>
        <w:t>Xanthomonas fragariae</w:t>
      </w:r>
      <w:r w:rsidRPr="002200A4">
        <w:t xml:space="preserve"> causing vascular collapse’, </w:t>
      </w:r>
      <w:r w:rsidRPr="002200A4">
        <w:rPr>
          <w:i/>
        </w:rPr>
        <w:t>Phytopathology</w:t>
      </w:r>
      <w:r w:rsidRPr="002200A4">
        <w:t>, vol. 57, pp. 1260-1.</w:t>
      </w:r>
      <w:bookmarkEnd w:id="243"/>
    </w:p>
    <w:p w:rsidR="00835730" w:rsidRPr="002200A4" w:rsidRDefault="00835730" w:rsidP="00DB1F7C">
      <w:pPr>
        <w:pStyle w:val="EndNoteBibliography"/>
      </w:pPr>
      <w:bookmarkStart w:id="244" w:name="_ENREF_141"/>
      <w:r w:rsidRPr="002200A4">
        <w:t xml:space="preserve">Hildebrand, PD, Braun, PG, Renderos, WE, Jamieson, AR, McRae, KB &amp; Binns, MR 2005, ‘A quantitative method for inoculating strawberry leaves with </w:t>
      </w:r>
      <w:r w:rsidRPr="002200A4">
        <w:rPr>
          <w:i/>
        </w:rPr>
        <w:t>Xanthomonas fragariae</w:t>
      </w:r>
      <w:r w:rsidRPr="002200A4">
        <w:t xml:space="preserve">, factors affecting infection, and cultivar reactions’, </w:t>
      </w:r>
      <w:r w:rsidRPr="002200A4">
        <w:rPr>
          <w:i/>
        </w:rPr>
        <w:t>Canadian Journal of Plant Pathology</w:t>
      </w:r>
      <w:r w:rsidRPr="002200A4">
        <w:t>, vol. 27, pp. 16-24.</w:t>
      </w:r>
      <w:bookmarkEnd w:id="244"/>
    </w:p>
    <w:p w:rsidR="00835730" w:rsidRPr="002200A4" w:rsidRDefault="00835730" w:rsidP="00DB1F7C">
      <w:pPr>
        <w:pStyle w:val="EndNoteBibliography"/>
      </w:pPr>
      <w:bookmarkStart w:id="245" w:name="_ENREF_142"/>
      <w:r w:rsidRPr="002200A4">
        <w:lastRenderedPageBreak/>
        <w:t xml:space="preserve">Hill, DS 1987, </w:t>
      </w:r>
      <w:r w:rsidRPr="002200A4">
        <w:rPr>
          <w:i/>
        </w:rPr>
        <w:t>Agricultural insect pests of temperate regions and their control</w:t>
      </w:r>
      <w:r w:rsidRPr="002200A4">
        <w:t>, University of Cambridge, Cambridge.</w:t>
      </w:r>
      <w:bookmarkEnd w:id="245"/>
    </w:p>
    <w:p w:rsidR="00835730" w:rsidRPr="002200A4" w:rsidRDefault="00835730" w:rsidP="00DB1F7C">
      <w:pPr>
        <w:pStyle w:val="EndNoteBibliography"/>
      </w:pPr>
      <w:bookmarkStart w:id="246" w:name="_ENREF_143"/>
      <w:r w:rsidRPr="002200A4">
        <w:t xml:space="preserve">Hinomoto, N &amp; Takafuji, A 2011, ‘Genetic diversity and phylogeny of the Kanzawa spider mite, </w:t>
      </w:r>
      <w:r w:rsidRPr="002200A4">
        <w:rPr>
          <w:i/>
        </w:rPr>
        <w:t>Tetranychus kanzawai</w:t>
      </w:r>
      <w:r w:rsidRPr="002200A4">
        <w:t xml:space="preserve">, in Japan’, </w:t>
      </w:r>
      <w:r w:rsidRPr="002200A4">
        <w:rPr>
          <w:i/>
        </w:rPr>
        <w:t>Experimental and Applied Acarology</w:t>
      </w:r>
      <w:r w:rsidRPr="002200A4">
        <w:t>, vol. 25, no. 5, pp. 355-70.</w:t>
      </w:r>
      <w:bookmarkEnd w:id="246"/>
    </w:p>
    <w:p w:rsidR="00835730" w:rsidRPr="002200A4" w:rsidRDefault="00835730" w:rsidP="00DB1F7C">
      <w:pPr>
        <w:pStyle w:val="EndNoteBibliography"/>
      </w:pPr>
      <w:bookmarkStart w:id="247" w:name="_ENREF_144"/>
      <w:r w:rsidRPr="002200A4">
        <w:t>Hodgetts, J, Flint, LJ, Daly, M, Harju, VA, Skelton, AL &amp; Fox, A 2015, ‘Identification of '</w:t>
      </w:r>
      <w:r w:rsidRPr="002200A4">
        <w:rPr>
          <w:i/>
        </w:rPr>
        <w:t>Candidatus Phytoplasma solani</w:t>
      </w:r>
      <w:r w:rsidRPr="002200A4">
        <w:t xml:space="preserve">' (16Sr XII-A) infecting strawberry plants in the United Kingdom’, </w:t>
      </w:r>
      <w:r w:rsidRPr="002200A4">
        <w:rPr>
          <w:i/>
        </w:rPr>
        <w:t>New Disease Reports</w:t>
      </w:r>
      <w:r w:rsidRPr="002200A4">
        <w:t>, vol. 31, p. 5.</w:t>
      </w:r>
      <w:bookmarkEnd w:id="247"/>
    </w:p>
    <w:p w:rsidR="00835730" w:rsidRPr="002200A4" w:rsidRDefault="00835730" w:rsidP="00DB1F7C">
      <w:pPr>
        <w:pStyle w:val="EndNoteBibliography"/>
      </w:pPr>
      <w:bookmarkStart w:id="248" w:name="_ENREF_145"/>
      <w:r w:rsidRPr="002200A4">
        <w:t xml:space="preserve">Hua, T, Liu, JS &amp; Chang, NT 1997, ‘Thrips of three floricultures in Southern Taiwan’ (in Chinese), </w:t>
      </w:r>
      <w:r w:rsidRPr="002200A4">
        <w:rPr>
          <w:i/>
        </w:rPr>
        <w:t>Plant Protection Bulletin (Taiwan)</w:t>
      </w:r>
      <w:r w:rsidRPr="002200A4">
        <w:t>, vol. 39, pp. 251-63.</w:t>
      </w:r>
      <w:bookmarkEnd w:id="248"/>
    </w:p>
    <w:p w:rsidR="00835730" w:rsidRPr="002200A4" w:rsidRDefault="00835730" w:rsidP="00DB1F7C">
      <w:pPr>
        <w:pStyle w:val="EndNoteBibliography"/>
      </w:pPr>
      <w:bookmarkStart w:id="249" w:name="_ENREF_146"/>
      <w:r w:rsidRPr="002200A4">
        <w:t xml:space="preserve">INRA 1998, ‘HYPPZ (Hypermédia pour la protection des plantes)’, available at </w:t>
      </w:r>
      <w:r w:rsidRPr="00835730">
        <w:t>http://www.inra.fr/hyppz/pa.htm</w:t>
      </w:r>
      <w:r w:rsidRPr="002200A4">
        <w:t>, accessed 2016.</w:t>
      </w:r>
      <w:bookmarkEnd w:id="249"/>
    </w:p>
    <w:p w:rsidR="00835730" w:rsidRPr="002200A4" w:rsidRDefault="00835730" w:rsidP="00DB1F7C">
      <w:pPr>
        <w:pStyle w:val="EndNoteBibliography"/>
      </w:pPr>
      <w:bookmarkStart w:id="250" w:name="_ENREF_147"/>
      <w:r w:rsidRPr="002200A4">
        <w:t xml:space="preserve">International Trade Centre 2015, </w:t>
      </w:r>
      <w:r w:rsidRPr="002200A4">
        <w:rPr>
          <w:i/>
        </w:rPr>
        <w:t>Trade map: trade statistics for international business development</w:t>
      </w:r>
      <w:r w:rsidRPr="002200A4">
        <w:t xml:space="preserve">, Trade Map, available at </w:t>
      </w:r>
      <w:r w:rsidRPr="00835730">
        <w:t>http://www.trademap.org/Index.aspx</w:t>
      </w:r>
      <w:r w:rsidRPr="002200A4">
        <w:t>.</w:t>
      </w:r>
      <w:bookmarkEnd w:id="250"/>
    </w:p>
    <w:p w:rsidR="00835730" w:rsidRPr="002200A4" w:rsidRDefault="00835730" w:rsidP="00DB1F7C">
      <w:pPr>
        <w:pStyle w:val="EndNoteBibliography"/>
      </w:pPr>
      <w:bookmarkStart w:id="251" w:name="_ENREF_148"/>
      <w:r w:rsidRPr="002200A4">
        <w:t xml:space="preserve">IPPC 2016a, </w:t>
      </w:r>
      <w:r w:rsidRPr="002200A4">
        <w:rPr>
          <w:i/>
        </w:rPr>
        <w:t>Absence of Phyllosticta fragariicola from Australia</w:t>
      </w:r>
      <w:r w:rsidRPr="002200A4">
        <w:t xml:space="preserve">, International Plant Protection Convention, AUS-76/2, Food and Agriculture Organization of the United Nations, Rome, Italy, available at </w:t>
      </w:r>
      <w:r w:rsidRPr="00835730">
        <w:t>https://www.ippc.int/en/countries/australia/pestreports/2016/10/absence-of-phyllosticta-fragariicola-from-australia/</w:t>
      </w:r>
      <w:r w:rsidRPr="002200A4">
        <w:t>.</w:t>
      </w:r>
      <w:bookmarkEnd w:id="251"/>
    </w:p>
    <w:p w:rsidR="00835730" w:rsidRPr="002200A4" w:rsidRDefault="00835730" w:rsidP="00DB1F7C">
      <w:pPr>
        <w:pStyle w:val="EndNoteBibliography"/>
      </w:pPr>
      <w:bookmarkStart w:id="252" w:name="_ENREF_149"/>
      <w:r w:rsidRPr="002200A4">
        <w:t xml:space="preserve">-- -- 2016b, </w:t>
      </w:r>
      <w:r w:rsidRPr="002200A4">
        <w:rPr>
          <w:i/>
        </w:rPr>
        <w:t>Absence of Septoria fragariae from Australia</w:t>
      </w:r>
      <w:r w:rsidRPr="002200A4">
        <w:t xml:space="preserve">, International Plant Protection Convention, AUS-77/1, Food and Agriculture Organization of the United Nations, Rome, Italy, available at </w:t>
      </w:r>
      <w:r w:rsidRPr="00835730">
        <w:t>https://www.ippc.int/en/countries/australia/pestreports/2016/11/absence-of-septoria-fragariae-from-australia/</w:t>
      </w:r>
      <w:r w:rsidRPr="002200A4">
        <w:t>.</w:t>
      </w:r>
      <w:bookmarkEnd w:id="252"/>
    </w:p>
    <w:p w:rsidR="00835730" w:rsidRPr="002200A4" w:rsidRDefault="00835730" w:rsidP="00DB1F7C">
      <w:pPr>
        <w:pStyle w:val="EndNoteBibliography"/>
      </w:pPr>
      <w:bookmarkStart w:id="253" w:name="_ENREF_150"/>
      <w:r w:rsidRPr="002200A4">
        <w:t xml:space="preserve">Isagi, Y 1987, ‘Relationships between the light conditions of stands and the defoliation of deciduous broadleaved trees by two leaf-rolling weevil species, </w:t>
      </w:r>
      <w:r w:rsidRPr="002200A4">
        <w:rPr>
          <w:i/>
        </w:rPr>
        <w:t>Deporaus unicolor</w:t>
      </w:r>
      <w:r w:rsidRPr="002200A4">
        <w:t xml:space="preserve"> and </w:t>
      </w:r>
      <w:r w:rsidRPr="002200A4">
        <w:rPr>
          <w:i/>
        </w:rPr>
        <w:t>Apoderus erythrogaster</w:t>
      </w:r>
      <w:r w:rsidRPr="002200A4">
        <w:t xml:space="preserve">’ (in Japanese), </w:t>
      </w:r>
      <w:r w:rsidRPr="002200A4">
        <w:rPr>
          <w:i/>
        </w:rPr>
        <w:t>Journal of the Japanese Forestry Society</w:t>
      </w:r>
      <w:r w:rsidRPr="002200A4">
        <w:t>, vol. 69, no. 12, pp. 482-6.</w:t>
      </w:r>
      <w:bookmarkEnd w:id="253"/>
    </w:p>
    <w:p w:rsidR="00835730" w:rsidRPr="002200A4" w:rsidRDefault="00835730" w:rsidP="00DB1F7C">
      <w:pPr>
        <w:pStyle w:val="EndNoteBibliography"/>
      </w:pPr>
      <w:bookmarkStart w:id="254" w:name="_ENREF_151"/>
      <w:r w:rsidRPr="002200A4">
        <w:t>Ito, Y, Maruo, T, Ishikawa, M &amp; Shinohara, Y 2011, ‘Effects of scarification with sulfuric acid and matric priming on seed germination of seed propagation type of F1 hybrid strawberry (</w:t>
      </w:r>
      <w:r w:rsidRPr="002200A4">
        <w:rPr>
          <w:i/>
        </w:rPr>
        <w:t>Fragaria</w:t>
      </w:r>
      <w:r w:rsidRPr="002200A4">
        <w:t xml:space="preserve"> × </w:t>
      </w:r>
      <w:r w:rsidRPr="002200A4">
        <w:rPr>
          <w:i/>
        </w:rPr>
        <w:t>ananassa</w:t>
      </w:r>
      <w:r w:rsidRPr="002200A4">
        <w:t xml:space="preserve"> Duch.)’, </w:t>
      </w:r>
      <w:r w:rsidRPr="002200A4">
        <w:rPr>
          <w:i/>
        </w:rPr>
        <w:t xml:space="preserve">Journal Japanese Society for Horticultural Science </w:t>
      </w:r>
      <w:r w:rsidRPr="002200A4">
        <w:t>vol. 80, no. 1, pp. 32-7.</w:t>
      </w:r>
      <w:bookmarkEnd w:id="254"/>
    </w:p>
    <w:p w:rsidR="00835730" w:rsidRPr="002200A4" w:rsidRDefault="00835730" w:rsidP="00DB1F7C">
      <w:pPr>
        <w:pStyle w:val="EndNoteBibliography"/>
      </w:pPr>
      <w:bookmarkStart w:id="255" w:name="_ENREF_152"/>
      <w:r w:rsidRPr="002200A4">
        <w:t xml:space="preserve">Jones, AL 1990, ‘Brown rot diseases’, in </w:t>
      </w:r>
      <w:r w:rsidRPr="002200A4">
        <w:rPr>
          <w:i/>
        </w:rPr>
        <w:t>Compendium of apple and pear diseases</w:t>
      </w:r>
      <w:r w:rsidRPr="002200A4">
        <w:t>, Jones, AL &amp; Aldwinckle, HS (eds), The American Phytopathological Society Press, St. Paul, Minnesota.</w:t>
      </w:r>
      <w:bookmarkEnd w:id="255"/>
    </w:p>
    <w:p w:rsidR="00835730" w:rsidRPr="002200A4" w:rsidRDefault="00835730" w:rsidP="00DB1F7C">
      <w:pPr>
        <w:pStyle w:val="EndNoteBibliography"/>
      </w:pPr>
      <w:bookmarkStart w:id="256" w:name="_ENREF_153"/>
      <w:r w:rsidRPr="002200A4">
        <w:t xml:space="preserve">Jones, DR 2005, ‘Plant viruses transmitted by thrips’, </w:t>
      </w:r>
      <w:r w:rsidRPr="002200A4">
        <w:rPr>
          <w:i/>
        </w:rPr>
        <w:t>European Journal of Plant Pathology</w:t>
      </w:r>
      <w:r w:rsidRPr="002200A4">
        <w:t>, vol. 113, no. 2, pp. 119-57.</w:t>
      </w:r>
      <w:bookmarkEnd w:id="256"/>
    </w:p>
    <w:p w:rsidR="00835730" w:rsidRPr="002200A4" w:rsidRDefault="00835730" w:rsidP="00DB1F7C">
      <w:pPr>
        <w:pStyle w:val="EndNoteBibliography"/>
      </w:pPr>
      <w:bookmarkStart w:id="257" w:name="_ENREF_154"/>
      <w:r w:rsidRPr="002200A4">
        <w:t xml:space="preserve">Joshi, NK, Butler, B, Demchak, K &amp; Biddinger, D 2016, </w:t>
      </w:r>
      <w:r w:rsidRPr="002200A4">
        <w:rPr>
          <w:i/>
        </w:rPr>
        <w:t>Seasonal occurrence of spotted wing drosophila in various small fruits and berries in Pennsylvania and Maryland</w:t>
      </w:r>
      <w:r w:rsidRPr="002200A4">
        <w:t>, Journal of Applied Entomology.</w:t>
      </w:r>
      <w:bookmarkEnd w:id="257"/>
    </w:p>
    <w:p w:rsidR="00835730" w:rsidRPr="002200A4" w:rsidRDefault="00835730" w:rsidP="00DB1F7C">
      <w:pPr>
        <w:pStyle w:val="EndNoteBibliography"/>
      </w:pPr>
      <w:bookmarkStart w:id="258" w:name="_ENREF_155"/>
      <w:r w:rsidRPr="002200A4">
        <w:t xml:space="preserve">Jung, HY, Win, NKK &amp; Kim, YH 2012, ‘Current status of phytoplasmas and their related diseases in Korea’, </w:t>
      </w:r>
      <w:r w:rsidRPr="002200A4">
        <w:rPr>
          <w:i/>
        </w:rPr>
        <w:t>The Plant Pathology Journal</w:t>
      </w:r>
      <w:r w:rsidRPr="002200A4">
        <w:t>, vol. 28, no. 3, pp. 239-47.</w:t>
      </w:r>
      <w:bookmarkEnd w:id="258"/>
    </w:p>
    <w:p w:rsidR="00835730" w:rsidRPr="002200A4" w:rsidRDefault="00835730" w:rsidP="00DB1F7C">
      <w:pPr>
        <w:pStyle w:val="EndNoteBibliography"/>
      </w:pPr>
      <w:bookmarkStart w:id="259" w:name="_ENREF_156"/>
      <w:r w:rsidRPr="002200A4">
        <w:t xml:space="preserve">Jung, SH &amp; Oh, HS 2012, ‘Insecta (Lepidoptera) of Yeongsil in Hallasan Mountain National Park’, </w:t>
      </w:r>
      <w:r w:rsidRPr="002200A4">
        <w:rPr>
          <w:i/>
        </w:rPr>
        <w:t>Journal of Korean Nature</w:t>
      </w:r>
      <w:r w:rsidRPr="002200A4">
        <w:t>, vol. 5, no. 2, pp. 181-92.</w:t>
      </w:r>
      <w:bookmarkEnd w:id="259"/>
    </w:p>
    <w:p w:rsidR="00835730" w:rsidRPr="002200A4" w:rsidRDefault="00835730" w:rsidP="00DB1F7C">
      <w:pPr>
        <w:pStyle w:val="EndNoteBibliography"/>
      </w:pPr>
      <w:bookmarkStart w:id="260" w:name="_ENREF_157"/>
      <w:r w:rsidRPr="002200A4">
        <w:t xml:space="preserve">Kabadjova-Hristova, P, Antansova, I, Dousset, W &amp; Moncheva, P 2006, ‘Multiplex PCR assay for identification of </w:t>
      </w:r>
      <w:r w:rsidRPr="002200A4">
        <w:rPr>
          <w:i/>
        </w:rPr>
        <w:t>Erwinia amylovora</w:t>
      </w:r>
      <w:r w:rsidRPr="002200A4">
        <w:t xml:space="preserve"> - the causative agent of fire blight’, </w:t>
      </w:r>
      <w:r w:rsidRPr="002200A4">
        <w:rPr>
          <w:i/>
        </w:rPr>
        <w:t>Biotechnology and Biotechnological Equipment</w:t>
      </w:r>
      <w:r w:rsidRPr="002200A4">
        <w:t>, vol. 20, no. 3, pp. 21-5.</w:t>
      </w:r>
      <w:bookmarkEnd w:id="260"/>
    </w:p>
    <w:p w:rsidR="00835730" w:rsidRPr="002200A4" w:rsidRDefault="00835730" w:rsidP="00DB1F7C">
      <w:pPr>
        <w:pStyle w:val="EndNoteBibliography"/>
      </w:pPr>
      <w:bookmarkStart w:id="261" w:name="_ENREF_158"/>
      <w:r w:rsidRPr="002200A4">
        <w:lastRenderedPageBreak/>
        <w:t xml:space="preserve">Kajita, H 1979, ‘Survival rate of the greenhouse whitefly </w:t>
      </w:r>
      <w:r w:rsidRPr="002200A4">
        <w:rPr>
          <w:i/>
        </w:rPr>
        <w:t>Trialeurodes vaporariom</w:t>
      </w:r>
      <w:r w:rsidRPr="002200A4">
        <w:t xml:space="preserve"> (Westwood) in the field and its domestic natural enemies’, </w:t>
      </w:r>
      <w:r w:rsidRPr="002200A4">
        <w:rPr>
          <w:i/>
        </w:rPr>
        <w:t>Science Bulletin of the Faculty of Agriculture, Kyushu University</w:t>
      </w:r>
      <w:r w:rsidRPr="002200A4">
        <w:t>, vol. 33, no. 2-3, pp. 109-17.</w:t>
      </w:r>
      <w:bookmarkEnd w:id="261"/>
    </w:p>
    <w:p w:rsidR="00835730" w:rsidRPr="002200A4" w:rsidRDefault="00835730" w:rsidP="00DB1F7C">
      <w:pPr>
        <w:pStyle w:val="EndNoteBibliography"/>
      </w:pPr>
      <w:bookmarkStart w:id="262" w:name="_ENREF_159"/>
      <w:r w:rsidRPr="002200A4">
        <w:t xml:space="preserve">Kanzawa, T 1935, </w:t>
      </w:r>
      <w:r w:rsidRPr="002200A4">
        <w:rPr>
          <w:i/>
        </w:rPr>
        <w:t>Research into the fruit-fly Drosophila suzukii Matsumura (preliminary report)</w:t>
      </w:r>
      <w:r w:rsidRPr="002200A4">
        <w:t>, Yamanashi Agricultural Experimental Station, Kofu.</w:t>
      </w:r>
      <w:bookmarkEnd w:id="262"/>
    </w:p>
    <w:p w:rsidR="00835730" w:rsidRPr="002200A4" w:rsidRDefault="00835730" w:rsidP="00DB1F7C">
      <w:pPr>
        <w:pStyle w:val="EndNoteBibliography"/>
      </w:pPr>
      <w:bookmarkStart w:id="263" w:name="_ENREF_160"/>
      <w:r w:rsidRPr="002200A4">
        <w:t xml:space="preserve">-- -- 1939, </w:t>
      </w:r>
      <w:r w:rsidRPr="002200A4">
        <w:rPr>
          <w:i/>
        </w:rPr>
        <w:t>Studies on Drosophila suzukii Mats</w:t>
      </w:r>
      <w:r w:rsidRPr="002200A4">
        <w:t>, Yamanashi Agricultural Experimental Station, Japan.</w:t>
      </w:r>
      <w:bookmarkEnd w:id="263"/>
    </w:p>
    <w:p w:rsidR="00835730" w:rsidRPr="002200A4" w:rsidRDefault="00835730" w:rsidP="00DB1F7C">
      <w:pPr>
        <w:pStyle w:val="EndNoteBibliography"/>
      </w:pPr>
      <w:bookmarkStart w:id="264" w:name="_ENREF_161"/>
      <w:r w:rsidRPr="002200A4">
        <w:t xml:space="preserve">Kawai, A 1986, ‘Studies on population ecology of </w:t>
      </w:r>
      <w:r w:rsidRPr="002200A4">
        <w:rPr>
          <w:i/>
        </w:rPr>
        <w:t>Thrips palmi</w:t>
      </w:r>
      <w:r w:rsidRPr="002200A4">
        <w:t xml:space="preserve"> KARNY X. differences in population growth on various crops ’ (in Japanese), </w:t>
      </w:r>
      <w:r w:rsidRPr="002200A4">
        <w:rPr>
          <w:i/>
        </w:rPr>
        <w:t>Japanese Journal of Applied Entomology and Zoology</w:t>
      </w:r>
      <w:r w:rsidRPr="002200A4">
        <w:t>, vol. 30, no. 1, pp. 7-11.</w:t>
      </w:r>
      <w:bookmarkEnd w:id="264"/>
    </w:p>
    <w:p w:rsidR="00835730" w:rsidRPr="002200A4" w:rsidRDefault="00835730" w:rsidP="00DB1F7C">
      <w:pPr>
        <w:pStyle w:val="EndNoteBibliography"/>
      </w:pPr>
      <w:bookmarkStart w:id="265" w:name="_ENREF_162"/>
      <w:r w:rsidRPr="002200A4">
        <w:t xml:space="preserve">Kennedy-Fisher, SD 1997, </w:t>
      </w:r>
      <w:r w:rsidRPr="002200A4">
        <w:rPr>
          <w:i/>
        </w:rPr>
        <w:t>The effect of copper sulphate and host variety on angular leaf spot (Xanthomonas fragariae) of strawberry</w:t>
      </w:r>
      <w:r w:rsidRPr="002200A4">
        <w:t>, Submitted in partial fulfillment of the requirements for the degree of Master of Agriculture, Dalhousie University, Halifax, Nova Scotia.</w:t>
      </w:r>
      <w:bookmarkEnd w:id="265"/>
    </w:p>
    <w:p w:rsidR="00835730" w:rsidRPr="002200A4" w:rsidRDefault="00835730" w:rsidP="00DB1F7C">
      <w:pPr>
        <w:pStyle w:val="EndNoteBibliography"/>
      </w:pPr>
      <w:bookmarkStart w:id="266" w:name="_ENREF_163"/>
      <w:r w:rsidRPr="002200A4">
        <w:t xml:space="preserve">Kennedy, BW 1965, ‘Infection of </w:t>
      </w:r>
      <w:r w:rsidRPr="002200A4">
        <w:rPr>
          <w:i/>
        </w:rPr>
        <w:t>Potentilla</w:t>
      </w:r>
      <w:r w:rsidRPr="002200A4">
        <w:t xml:space="preserve"> by </w:t>
      </w:r>
      <w:r w:rsidRPr="002200A4">
        <w:rPr>
          <w:i/>
        </w:rPr>
        <w:t>Xanthomonas fragariae</w:t>
      </w:r>
      <w:r w:rsidRPr="002200A4">
        <w:t xml:space="preserve">’, </w:t>
      </w:r>
      <w:r w:rsidRPr="002200A4">
        <w:rPr>
          <w:i/>
        </w:rPr>
        <w:t>Plant Disease Reporter</w:t>
      </w:r>
      <w:r w:rsidRPr="002200A4">
        <w:t>, vol. 49, no. 6, pp. 491-2.</w:t>
      </w:r>
      <w:bookmarkEnd w:id="266"/>
    </w:p>
    <w:p w:rsidR="00835730" w:rsidRPr="002200A4" w:rsidRDefault="00835730" w:rsidP="00DB1F7C">
      <w:pPr>
        <w:pStyle w:val="EndNoteBibliography"/>
      </w:pPr>
      <w:bookmarkStart w:id="267" w:name="_ENREF_164"/>
      <w:r w:rsidRPr="002200A4">
        <w:t xml:space="preserve">Kennedy, BW &amp; King, TH 1962a, ‘Angular leafspot of strawberry caused by </w:t>
      </w:r>
      <w:r w:rsidRPr="002200A4">
        <w:rPr>
          <w:i/>
        </w:rPr>
        <w:t>Xanthomonas fragariae</w:t>
      </w:r>
      <w:r w:rsidRPr="002200A4">
        <w:t xml:space="preserve"> sp. nov’, </w:t>
      </w:r>
      <w:r w:rsidRPr="002200A4">
        <w:rPr>
          <w:i/>
        </w:rPr>
        <w:t>Phytopathology</w:t>
      </w:r>
      <w:r w:rsidRPr="002200A4">
        <w:t>, vol. 52, no. 9, pp. 873-5.</w:t>
      </w:r>
      <w:bookmarkEnd w:id="267"/>
    </w:p>
    <w:p w:rsidR="00835730" w:rsidRPr="002200A4" w:rsidRDefault="00835730" w:rsidP="00DB1F7C">
      <w:pPr>
        <w:pStyle w:val="EndNoteBibliography"/>
      </w:pPr>
      <w:bookmarkStart w:id="268" w:name="_ENREF_165"/>
      <w:r w:rsidRPr="002200A4">
        <w:t xml:space="preserve">-- -- 1962b, ‘Studies of epidemiology of bacterial angular leafspot on strawberry’, </w:t>
      </w:r>
      <w:r w:rsidRPr="002200A4">
        <w:rPr>
          <w:i/>
        </w:rPr>
        <w:t>Plant Disease Reporter</w:t>
      </w:r>
      <w:r w:rsidRPr="002200A4">
        <w:t>, vol. 46, no. 5, pp. 360-3.</w:t>
      </w:r>
      <w:bookmarkEnd w:id="268"/>
    </w:p>
    <w:p w:rsidR="00835730" w:rsidRPr="002200A4" w:rsidRDefault="00835730" w:rsidP="00DB1F7C">
      <w:pPr>
        <w:pStyle w:val="EndNoteBibliography"/>
      </w:pPr>
      <w:bookmarkStart w:id="269" w:name="_ENREF_166"/>
      <w:r w:rsidRPr="002200A4">
        <w:t xml:space="preserve">Khair, GT 1986, </w:t>
      </w:r>
      <w:r w:rsidRPr="002200A4">
        <w:rPr>
          <w:i/>
        </w:rPr>
        <w:t>List of plant parasitic nematodes of Australia 3rd ed.</w:t>
      </w:r>
      <w:r w:rsidRPr="002200A4">
        <w:t>, Australian Government Publishing Service, Canberra.</w:t>
      </w:r>
      <w:bookmarkEnd w:id="269"/>
    </w:p>
    <w:p w:rsidR="00835730" w:rsidRPr="002200A4" w:rsidRDefault="00835730" w:rsidP="00DB1F7C">
      <w:pPr>
        <w:pStyle w:val="EndNoteBibliography"/>
      </w:pPr>
      <w:bookmarkStart w:id="270" w:name="_ENREF_167"/>
      <w:r w:rsidRPr="002200A4">
        <w:t>Kim, D, Gang, G, Cho, HJ, Myung, I, Yoon, H &amp; Kwak, Y 2015, ‘Development of control method for strawberry bacterial angular spot disease (</w:t>
      </w:r>
      <w:r w:rsidRPr="002200A4">
        <w:rPr>
          <w:i/>
        </w:rPr>
        <w:t>Xanthomonas fragariae</w:t>
      </w:r>
      <w:r w:rsidRPr="002200A4">
        <w:t xml:space="preserve">)’ (in Korean), </w:t>
      </w:r>
      <w:r w:rsidRPr="002200A4">
        <w:rPr>
          <w:i/>
        </w:rPr>
        <w:t>The Korean Journal of Pesticide Science</w:t>
      </w:r>
      <w:r w:rsidRPr="002200A4">
        <w:t>, vol. 19, no. 3, pp. 287-94.</w:t>
      </w:r>
      <w:bookmarkEnd w:id="270"/>
    </w:p>
    <w:p w:rsidR="00835730" w:rsidRPr="002200A4" w:rsidRDefault="00835730" w:rsidP="00DB1F7C">
      <w:pPr>
        <w:pStyle w:val="EndNoteBibliography"/>
      </w:pPr>
      <w:bookmarkStart w:id="271" w:name="_ENREF_168"/>
      <w:r w:rsidRPr="002200A4">
        <w:t>Kim, D, Kim, S &amp; Lee, J 2005, ‘</w:t>
      </w:r>
      <w:r w:rsidRPr="002200A4">
        <w:rPr>
          <w:i/>
        </w:rPr>
        <w:t>Ditylenchus acris</w:t>
      </w:r>
      <w:r w:rsidRPr="002200A4">
        <w:t xml:space="preserve"> (Thorne, 1941) Fortuner and Maggenti 1987, a new strawberry nematode in Korea’, </w:t>
      </w:r>
      <w:r w:rsidRPr="002200A4">
        <w:rPr>
          <w:i/>
        </w:rPr>
        <w:t>The Plant Pathology Journal</w:t>
      </w:r>
      <w:r w:rsidRPr="002200A4">
        <w:t>, vol. 21, no. 1, pp. 83-5.</w:t>
      </w:r>
      <w:bookmarkEnd w:id="271"/>
    </w:p>
    <w:p w:rsidR="00835730" w:rsidRPr="002200A4" w:rsidRDefault="00835730" w:rsidP="00DB1F7C">
      <w:pPr>
        <w:pStyle w:val="EndNoteBibliography"/>
      </w:pPr>
      <w:bookmarkStart w:id="272" w:name="_ENREF_169"/>
      <w:r w:rsidRPr="002200A4">
        <w:t xml:space="preserve">Kim, HJ, Bae, SD, Yoon, YN, Choi, BR &amp; Park, CG 2012, ‘Host preference of gray field slug, </w:t>
      </w:r>
      <w:r w:rsidRPr="002200A4">
        <w:rPr>
          <w:i/>
        </w:rPr>
        <w:t>Deroceras reticulatum</w:t>
      </w:r>
      <w:r w:rsidRPr="002200A4">
        <w:t xml:space="preserve"> Müller, and its development and longevity on host plants’ (in Korean), </w:t>
      </w:r>
      <w:r w:rsidRPr="002200A4">
        <w:rPr>
          <w:i/>
        </w:rPr>
        <w:t>Korean Journal of Applied Entomology</w:t>
      </w:r>
      <w:r w:rsidRPr="002200A4">
        <w:t>, vol. 51, no. 1, pp. 33-7.</w:t>
      </w:r>
      <w:bookmarkEnd w:id="272"/>
    </w:p>
    <w:p w:rsidR="00835730" w:rsidRPr="002200A4" w:rsidRDefault="00835730" w:rsidP="00DB1F7C">
      <w:pPr>
        <w:pStyle w:val="EndNoteBibliography"/>
      </w:pPr>
      <w:bookmarkStart w:id="273" w:name="_ENREF_170"/>
      <w:r w:rsidRPr="002200A4">
        <w:t>Kim, J &amp; Park, E 1997, ‘</w:t>
      </w:r>
      <w:r w:rsidRPr="002200A4">
        <w:rPr>
          <w:i/>
        </w:rPr>
        <w:t>Pythium</w:t>
      </w:r>
      <w:r w:rsidRPr="002200A4">
        <w:t xml:space="preserve"> spp. isolated from turfgrasses at golf courses in Kores’ (in Korean), </w:t>
      </w:r>
      <w:r w:rsidRPr="002200A4">
        <w:rPr>
          <w:i/>
        </w:rPr>
        <w:t>The Korean Journal of Mycology</w:t>
      </w:r>
      <w:r w:rsidRPr="002200A4">
        <w:t>, vol. 25, no. 4, pp. 276-90.</w:t>
      </w:r>
      <w:bookmarkEnd w:id="273"/>
    </w:p>
    <w:p w:rsidR="00835730" w:rsidRPr="002200A4" w:rsidRDefault="00835730" w:rsidP="00DB1F7C">
      <w:pPr>
        <w:pStyle w:val="EndNoteBibliography"/>
      </w:pPr>
      <w:bookmarkStart w:id="274" w:name="_ENREF_171"/>
      <w:r w:rsidRPr="002200A4">
        <w:t xml:space="preserve">Kim, J, Park, I, Lee, H, Hahm, Y &amp; Yu, S 2001, ‘Identification of </w:t>
      </w:r>
      <w:r w:rsidRPr="002200A4">
        <w:rPr>
          <w:i/>
        </w:rPr>
        <w:t>Verticillium dahliae</w:t>
      </w:r>
      <w:r w:rsidRPr="002200A4">
        <w:t xml:space="preserve"> and </w:t>
      </w:r>
      <w:r w:rsidRPr="002200A4">
        <w:rPr>
          <w:i/>
        </w:rPr>
        <w:t>V. albo-atrum</w:t>
      </w:r>
      <w:r w:rsidRPr="002200A4">
        <w:t xml:space="preserve"> causing wilt of tomato in Korea’, </w:t>
      </w:r>
      <w:r w:rsidRPr="002200A4">
        <w:rPr>
          <w:i/>
        </w:rPr>
        <w:t>The Korean Journal of Mycology</w:t>
      </w:r>
      <w:r w:rsidRPr="002200A4">
        <w:t>, vol. 17, no. 4, pp. 222-6.</w:t>
      </w:r>
      <w:bookmarkEnd w:id="274"/>
    </w:p>
    <w:p w:rsidR="00835730" w:rsidRPr="002200A4" w:rsidRDefault="00835730" w:rsidP="00DB1F7C">
      <w:pPr>
        <w:pStyle w:val="EndNoteBibliography"/>
      </w:pPr>
      <w:bookmarkStart w:id="275" w:name="_ENREF_172"/>
      <w:r w:rsidRPr="002200A4">
        <w:t>Kim, MK, Jeong, RD, Kwak, HR, Lee, SH, Kim, JS, Kim, KH, Cha, B &amp; Choi, HS 2014, ‘First report of</w:t>
      </w:r>
      <w:r w:rsidRPr="002200A4">
        <w:rPr>
          <w:i/>
        </w:rPr>
        <w:t xml:space="preserve"> Cucumber mosaic virus</w:t>
      </w:r>
      <w:r w:rsidRPr="002200A4">
        <w:t xml:space="preserve"> Isolated from wild </w:t>
      </w:r>
      <w:r w:rsidRPr="002200A4">
        <w:rPr>
          <w:i/>
        </w:rPr>
        <w:t>Vigna angularis</w:t>
      </w:r>
      <w:r w:rsidRPr="002200A4">
        <w:t xml:space="preserve"> var. </w:t>
      </w:r>
      <w:r w:rsidRPr="002200A4">
        <w:rPr>
          <w:i/>
        </w:rPr>
        <w:t>nipponensis</w:t>
      </w:r>
      <w:r w:rsidRPr="002200A4">
        <w:t xml:space="preserve"> in Korea’, </w:t>
      </w:r>
      <w:r w:rsidRPr="002200A4">
        <w:rPr>
          <w:i/>
        </w:rPr>
        <w:t>The plant pathology journal</w:t>
      </w:r>
      <w:r w:rsidRPr="002200A4">
        <w:t>, vol. 30, no. 2, pp. 200-7.</w:t>
      </w:r>
      <w:bookmarkEnd w:id="275"/>
    </w:p>
    <w:p w:rsidR="00835730" w:rsidRPr="002200A4" w:rsidRDefault="00835730" w:rsidP="00DB1F7C">
      <w:pPr>
        <w:pStyle w:val="EndNoteBibliography"/>
      </w:pPr>
      <w:bookmarkStart w:id="276" w:name="_ENREF_173"/>
      <w:r w:rsidRPr="002200A4">
        <w:t xml:space="preserve">Kim, TW 2009, ‘A taxonomic review of the Korean </w:t>
      </w:r>
      <w:r w:rsidRPr="002200A4">
        <w:rPr>
          <w:i/>
        </w:rPr>
        <w:t>Atractomorpha</w:t>
      </w:r>
      <w:r w:rsidRPr="002200A4">
        <w:t xml:space="preserve"> Saussure, 1862 (Orthoptera: Caelifera: Pyrgomorphidae)’, </w:t>
      </w:r>
      <w:r w:rsidRPr="002200A4">
        <w:rPr>
          <w:i/>
        </w:rPr>
        <w:t>Korean Journal of Applied Entomology</w:t>
      </w:r>
      <w:r w:rsidRPr="002200A4">
        <w:t>, vol. 48, no. 4, pp. 403-9.</w:t>
      </w:r>
      <w:bookmarkEnd w:id="276"/>
    </w:p>
    <w:p w:rsidR="00835730" w:rsidRPr="002200A4" w:rsidRDefault="00835730" w:rsidP="00DB1F7C">
      <w:pPr>
        <w:pStyle w:val="EndNoteBibliography"/>
      </w:pPr>
      <w:bookmarkStart w:id="277" w:name="_ENREF_174"/>
      <w:r w:rsidRPr="002200A4">
        <w:t xml:space="preserve">Kim, WG &amp; Koo, HM, (eds) 2009, </w:t>
      </w:r>
      <w:r w:rsidRPr="002200A4">
        <w:rPr>
          <w:i/>
        </w:rPr>
        <w:t>List of plant diseases in Korea</w:t>
      </w:r>
      <w:r w:rsidRPr="002200A4">
        <w:t>, 5th edition edn, The Korean Society of Plant Pathology, Suwon.</w:t>
      </w:r>
      <w:bookmarkEnd w:id="277"/>
    </w:p>
    <w:p w:rsidR="00835730" w:rsidRPr="002200A4" w:rsidRDefault="00835730" w:rsidP="00DB1F7C">
      <w:pPr>
        <w:pStyle w:val="EndNoteBibliography"/>
      </w:pPr>
      <w:bookmarkStart w:id="278" w:name="_ENREF_175"/>
      <w:r w:rsidRPr="002200A4">
        <w:lastRenderedPageBreak/>
        <w:t>Kim, WS, Garden, L, Rhim, SL &amp; Geider, K 1999, ‘</w:t>
      </w:r>
      <w:r w:rsidRPr="002200A4">
        <w:rPr>
          <w:i/>
        </w:rPr>
        <w:t>Erwinia pyrifoliae</w:t>
      </w:r>
      <w:r w:rsidRPr="002200A4">
        <w:t xml:space="preserve"> sp. nov., a novel pathogen that affects Asian pear trees (</w:t>
      </w:r>
      <w:r w:rsidRPr="002200A4">
        <w:rPr>
          <w:i/>
        </w:rPr>
        <w:t>Pyrus pyrifolia</w:t>
      </w:r>
      <w:r w:rsidRPr="002200A4">
        <w:t xml:space="preserve"> Nakai)’, </w:t>
      </w:r>
      <w:r w:rsidRPr="002200A4">
        <w:rPr>
          <w:i/>
        </w:rPr>
        <w:t>International Journal of Systematic Bacteriology</w:t>
      </w:r>
      <w:r w:rsidRPr="002200A4">
        <w:t>, vol. 49, pp. 899-906.</w:t>
      </w:r>
      <w:bookmarkEnd w:id="278"/>
    </w:p>
    <w:p w:rsidR="00835730" w:rsidRPr="002200A4" w:rsidRDefault="00835730" w:rsidP="00DB1F7C">
      <w:pPr>
        <w:pStyle w:val="EndNoteBibliography"/>
      </w:pPr>
      <w:bookmarkStart w:id="279" w:name="_ENREF_176"/>
      <w:r w:rsidRPr="002200A4">
        <w:t xml:space="preserve">Kirk, WDJ &amp; Terry, LI 2003, ‘The spread of the Western flower thrips </w:t>
      </w:r>
      <w:r w:rsidRPr="002200A4">
        <w:rPr>
          <w:i/>
        </w:rPr>
        <w:t>Frankliniella occidentalis</w:t>
      </w:r>
      <w:r w:rsidRPr="002200A4">
        <w:t xml:space="preserve"> (Pergande)’, </w:t>
      </w:r>
      <w:r w:rsidRPr="002200A4">
        <w:rPr>
          <w:i/>
        </w:rPr>
        <w:t>Agricultural and Forest Entomology</w:t>
      </w:r>
      <w:r w:rsidRPr="002200A4">
        <w:t>, vol. 5, no. 4, pp. 301-10.</w:t>
      </w:r>
      <w:bookmarkEnd w:id="279"/>
    </w:p>
    <w:p w:rsidR="00835730" w:rsidRPr="002200A4" w:rsidRDefault="00835730" w:rsidP="00DB1F7C">
      <w:pPr>
        <w:pStyle w:val="EndNoteBibliography"/>
      </w:pPr>
      <w:bookmarkStart w:id="280" w:name="_ENREF_177"/>
      <w:r w:rsidRPr="002200A4">
        <w:t xml:space="preserve">Kirkby, K &amp; Smith, L 2015, </w:t>
      </w:r>
      <w:r w:rsidRPr="002200A4">
        <w:rPr>
          <w:i/>
        </w:rPr>
        <w:t>Vert alert! Defoliating strain detected in QLD &amp; NSW</w:t>
      </w:r>
      <w:r w:rsidRPr="002200A4">
        <w:t xml:space="preserve">, Cotton Research and Development Corporation, Narrabri, New South Wales, available at </w:t>
      </w:r>
      <w:r w:rsidRPr="00835730">
        <w:t>http://www.insidecotton.com/xmlui/handle/1/1393</w:t>
      </w:r>
      <w:r w:rsidRPr="002200A4">
        <w:t xml:space="preserve"> (pdf 728.6 kb).</w:t>
      </w:r>
      <w:bookmarkEnd w:id="280"/>
    </w:p>
    <w:p w:rsidR="00835730" w:rsidRPr="002200A4" w:rsidRDefault="00835730" w:rsidP="00DB1F7C">
      <w:pPr>
        <w:pStyle w:val="EndNoteBibliography"/>
      </w:pPr>
      <w:bookmarkStart w:id="281" w:name="_ENREF_178"/>
      <w:r w:rsidRPr="002200A4">
        <w:t xml:space="preserve">KMA 2011, </w:t>
      </w:r>
      <w:r w:rsidRPr="002200A4">
        <w:rPr>
          <w:i/>
        </w:rPr>
        <w:t>Climate: climate of Korea</w:t>
      </w:r>
      <w:r w:rsidRPr="002200A4">
        <w:t xml:space="preserve">, Korea Meteorological Administration, available at </w:t>
      </w:r>
      <w:r w:rsidRPr="00835730">
        <w:t>http://web.kma.go.kr/eng/biz/climate_01.jsp</w:t>
      </w:r>
      <w:r w:rsidRPr="002200A4">
        <w:t>.</w:t>
      </w:r>
      <w:bookmarkEnd w:id="281"/>
    </w:p>
    <w:p w:rsidR="00835730" w:rsidRPr="002200A4" w:rsidRDefault="00835730" w:rsidP="00DB1F7C">
      <w:pPr>
        <w:pStyle w:val="EndNoteBibliography"/>
      </w:pPr>
      <w:bookmarkStart w:id="282" w:name="_ENREF_179"/>
      <w:r w:rsidRPr="002200A4">
        <w:t xml:space="preserve">Kong, M 2010, ‘Long-term survival of </w:t>
      </w:r>
      <w:r w:rsidRPr="002200A4">
        <w:rPr>
          <w:i/>
        </w:rPr>
        <w:t xml:space="preserve">Xanthomonas fragariae </w:t>
      </w:r>
      <w:r w:rsidRPr="002200A4">
        <w:t>in infected strawberry leaf tissue’</w:t>
      </w:r>
      <w:r w:rsidRPr="002200A4">
        <w:rPr>
          <w:i/>
        </w:rPr>
        <w:t>, 7-11 August 2010</w:t>
      </w:r>
      <w:r w:rsidRPr="002200A4">
        <w:t>, The American Phytopathological Society, Charlotte, NC.</w:t>
      </w:r>
      <w:bookmarkEnd w:id="282"/>
    </w:p>
    <w:p w:rsidR="00835730" w:rsidRPr="002200A4" w:rsidRDefault="00835730" w:rsidP="00DB1F7C">
      <w:pPr>
        <w:pStyle w:val="EndNoteBibliography"/>
      </w:pPr>
      <w:bookmarkStart w:id="283" w:name="_ENREF_180"/>
      <w:r w:rsidRPr="002200A4">
        <w:t xml:space="preserve">Koppenhöfer, AM, Polavarapu, S, Fuzy, EM, Zhang, A, Ketner, K &amp; Larsen, TE 2007, </w:t>
      </w:r>
      <w:r w:rsidRPr="002200A4">
        <w:rPr>
          <w:i/>
        </w:rPr>
        <w:t>Mating disruption of the oriental beetle</w:t>
      </w:r>
      <w:r w:rsidRPr="002200A4">
        <w:t xml:space="preserve">, available at </w:t>
      </w:r>
      <w:r w:rsidRPr="00835730">
        <w:t>http://gsrpdf.lib.msu.edu/ticpdf.py?file=/2000s/2007/070120.pdf</w:t>
      </w:r>
      <w:r w:rsidRPr="002200A4">
        <w:t xml:space="preserve"> (pdf 1.3 mb).</w:t>
      </w:r>
      <w:bookmarkEnd w:id="283"/>
    </w:p>
    <w:p w:rsidR="00835730" w:rsidRPr="002200A4" w:rsidRDefault="00835730" w:rsidP="00DB1F7C">
      <w:pPr>
        <w:pStyle w:val="EndNoteBibliography"/>
      </w:pPr>
      <w:bookmarkStart w:id="284" w:name="_ENREF_181"/>
      <w:r w:rsidRPr="002200A4">
        <w:t xml:space="preserve">Kristensen, NP 1999, </w:t>
      </w:r>
      <w:r w:rsidRPr="002200A4">
        <w:rPr>
          <w:i/>
        </w:rPr>
        <w:t>Lepidoptera, moths and butterflies: vol. 1. evolution, systematics, and biogeography</w:t>
      </w:r>
      <w:r w:rsidRPr="002200A4">
        <w:t>, Walter de Gruyter, Berlin.</w:t>
      </w:r>
      <w:bookmarkEnd w:id="284"/>
    </w:p>
    <w:p w:rsidR="00835730" w:rsidRPr="002200A4" w:rsidRDefault="00835730" w:rsidP="00DB1F7C">
      <w:pPr>
        <w:pStyle w:val="EndNoteBibliography"/>
      </w:pPr>
      <w:bookmarkStart w:id="285" w:name="_ENREF_182"/>
      <w:r w:rsidRPr="002200A4">
        <w:t xml:space="preserve">Kryzhanovskii, OL 1988, </w:t>
      </w:r>
      <w:r w:rsidRPr="002200A4">
        <w:rPr>
          <w:i/>
        </w:rPr>
        <w:t>Lepidopterous fauna of the USSR and adjacent countries (English translation)</w:t>
      </w:r>
      <w:r w:rsidRPr="002200A4">
        <w:t>, Amerind Publishing Co., New Delhi.</w:t>
      </w:r>
      <w:bookmarkEnd w:id="285"/>
    </w:p>
    <w:p w:rsidR="00835730" w:rsidRPr="002200A4" w:rsidRDefault="00835730" w:rsidP="00DB1F7C">
      <w:pPr>
        <w:pStyle w:val="EndNoteBibliography"/>
      </w:pPr>
      <w:bookmarkStart w:id="286" w:name="_ENREF_183"/>
      <w:r w:rsidRPr="002200A4">
        <w:t xml:space="preserve">Kwon, J, Yoon, H, Kim, J, Shim, C &amp; Nam, M 2010, ‘Angular leaf spot of strawberry caused by </w:t>
      </w:r>
      <w:r w:rsidRPr="002200A4">
        <w:rPr>
          <w:i/>
        </w:rPr>
        <w:t>Xanthomonas fragariae</w:t>
      </w:r>
      <w:r w:rsidRPr="002200A4">
        <w:t xml:space="preserve">’ (in Korean), </w:t>
      </w:r>
      <w:r w:rsidRPr="002200A4">
        <w:rPr>
          <w:i/>
        </w:rPr>
        <w:t>Research in plant Disease</w:t>
      </w:r>
      <w:r w:rsidRPr="002200A4">
        <w:t>, vol. 16, no. 1, pp. 97-100.</w:t>
      </w:r>
      <w:bookmarkEnd w:id="286"/>
    </w:p>
    <w:p w:rsidR="00835730" w:rsidRPr="002200A4" w:rsidRDefault="00835730" w:rsidP="00DB1F7C">
      <w:pPr>
        <w:pStyle w:val="EndNoteBibliography"/>
      </w:pPr>
      <w:bookmarkStart w:id="287" w:name="_ENREF_184"/>
      <w:r w:rsidRPr="002200A4">
        <w:t xml:space="preserve">LaMondia, JA &amp; Cowles, RS 2005, ‘Comparison of </w:t>
      </w:r>
      <w:r w:rsidRPr="002200A4">
        <w:rPr>
          <w:i/>
        </w:rPr>
        <w:t>Pratylenchus penetrans</w:t>
      </w:r>
      <w:r w:rsidRPr="002200A4">
        <w:t xml:space="preserve"> infection and </w:t>
      </w:r>
      <w:r w:rsidRPr="002200A4">
        <w:rPr>
          <w:i/>
        </w:rPr>
        <w:t>Maladera castanea</w:t>
      </w:r>
      <w:r w:rsidRPr="002200A4">
        <w:t xml:space="preserve"> feeding on strawberry root rot’, </w:t>
      </w:r>
      <w:r w:rsidRPr="002200A4">
        <w:rPr>
          <w:i/>
        </w:rPr>
        <w:t>Journal of Nematology</w:t>
      </w:r>
      <w:r w:rsidRPr="002200A4">
        <w:t>, vol. 37, no. 2, pp. 131-5.</w:t>
      </w:r>
      <w:bookmarkEnd w:id="287"/>
    </w:p>
    <w:p w:rsidR="00835730" w:rsidRPr="002200A4" w:rsidRDefault="00835730" w:rsidP="00DB1F7C">
      <w:pPr>
        <w:pStyle w:val="EndNoteBibliography"/>
      </w:pPr>
      <w:bookmarkStart w:id="288" w:name="_ENREF_185"/>
      <w:r w:rsidRPr="002200A4">
        <w:t xml:space="preserve">Lee, GP, Ryu, KH, Kim, HR, Kim, CS, Lee, DW, Kim, JS, Park, MH, Noh, YM, Choi, SH, Han, DH &amp; Lee, CH 2002, ‘Cloning and phylogenetic characterization of coat protein genes of two isolates of </w:t>
      </w:r>
      <w:r w:rsidRPr="002200A4">
        <w:rPr>
          <w:i/>
        </w:rPr>
        <w:t>Apple mosaic virus</w:t>
      </w:r>
      <w:r w:rsidRPr="002200A4">
        <w:t xml:space="preserve"> from 'Fuji' apple’, </w:t>
      </w:r>
      <w:r w:rsidRPr="002200A4">
        <w:rPr>
          <w:i/>
        </w:rPr>
        <w:t>Plant Pathology Journal</w:t>
      </w:r>
      <w:r w:rsidRPr="002200A4">
        <w:t>, vol. 18, no. 5, pp. 259-65.</w:t>
      </w:r>
      <w:bookmarkEnd w:id="288"/>
    </w:p>
    <w:p w:rsidR="00835730" w:rsidRPr="002200A4" w:rsidRDefault="00835730" w:rsidP="00DB1F7C">
      <w:pPr>
        <w:pStyle w:val="EndNoteBibliography"/>
      </w:pPr>
      <w:bookmarkStart w:id="289" w:name="_ENREF_186"/>
      <w:r w:rsidRPr="002200A4">
        <w:t xml:space="preserve">Lee, IM, Davis, RE &amp; Gundersen-Rindal, DE 2000, ‘Phytoplasma: phytopathogenic mollicutes’, </w:t>
      </w:r>
      <w:r w:rsidRPr="002200A4">
        <w:rPr>
          <w:i/>
        </w:rPr>
        <w:t>Annual Review of Microbiology</w:t>
      </w:r>
      <w:r w:rsidRPr="002200A4">
        <w:t>, vol. 54, pp. 221-55.</w:t>
      </w:r>
      <w:bookmarkEnd w:id="289"/>
    </w:p>
    <w:p w:rsidR="00835730" w:rsidRPr="002200A4" w:rsidRDefault="00835730" w:rsidP="00DB1F7C">
      <w:pPr>
        <w:pStyle w:val="EndNoteBibliography"/>
      </w:pPr>
      <w:bookmarkStart w:id="290" w:name="_ENREF_187"/>
      <w:r w:rsidRPr="002200A4">
        <w:t xml:space="preserve">Lee, JC, Bruck, DJ, Dreves, AJ, Ioriatti, C, Vogt, H &amp; Baufeld, P 2011a, ‘In focus: Spotted wing drosophila, </w:t>
      </w:r>
      <w:r w:rsidRPr="002200A4">
        <w:rPr>
          <w:i/>
        </w:rPr>
        <w:t>Drosophila suzukii</w:t>
      </w:r>
      <w:r w:rsidRPr="002200A4">
        <w:t xml:space="preserve">, across perspectives’, </w:t>
      </w:r>
      <w:r w:rsidRPr="002200A4">
        <w:rPr>
          <w:i/>
        </w:rPr>
        <w:t>Pest Management Science</w:t>
      </w:r>
      <w:r w:rsidRPr="002200A4">
        <w:t>, vol. 67, pp. 1349-51.</w:t>
      </w:r>
      <w:bookmarkEnd w:id="290"/>
    </w:p>
    <w:p w:rsidR="00835730" w:rsidRPr="002200A4" w:rsidRDefault="00835730" w:rsidP="00DB1F7C">
      <w:pPr>
        <w:pStyle w:val="EndNoteBibliography"/>
      </w:pPr>
      <w:bookmarkStart w:id="291" w:name="_ENREF_188"/>
      <w:r w:rsidRPr="002200A4">
        <w:t xml:space="preserve">Lee, KH, Choi, HS, Choi, GS &amp; Kim, JS 1996, ‘Virus disease of lilies in Korea’, </w:t>
      </w:r>
      <w:r w:rsidRPr="002200A4">
        <w:rPr>
          <w:i/>
        </w:rPr>
        <w:t>Acta Horticilture</w:t>
      </w:r>
      <w:r w:rsidRPr="002200A4">
        <w:t>, vol. 414, pp. 195-201.</w:t>
      </w:r>
      <w:bookmarkEnd w:id="291"/>
    </w:p>
    <w:p w:rsidR="00835730" w:rsidRPr="002200A4" w:rsidRDefault="00835730" w:rsidP="00DB1F7C">
      <w:pPr>
        <w:pStyle w:val="EndNoteBibliography"/>
      </w:pPr>
      <w:bookmarkStart w:id="292" w:name="_ENREF_189"/>
      <w:r w:rsidRPr="002200A4">
        <w:t xml:space="preserve">Lee, TJ 1964, ‘Taxonomy, and geographical distribution of Drosophilidae (Diptera) in Korea’, </w:t>
      </w:r>
      <w:r w:rsidRPr="002200A4">
        <w:rPr>
          <w:i/>
        </w:rPr>
        <w:t>Chungang University Theses Collection</w:t>
      </w:r>
      <w:r w:rsidRPr="002200A4">
        <w:t>, vol. 9, pp. 424-59.</w:t>
      </w:r>
      <w:bookmarkEnd w:id="292"/>
    </w:p>
    <w:p w:rsidR="00835730" w:rsidRPr="002200A4" w:rsidRDefault="00835730" w:rsidP="00DB1F7C">
      <w:pPr>
        <w:pStyle w:val="EndNoteBibliography"/>
      </w:pPr>
      <w:bookmarkStart w:id="293" w:name="_ENREF_190"/>
      <w:r w:rsidRPr="002200A4">
        <w:t xml:space="preserve">-- -- 1966, ‘A list of Drosophilid fauna of Korea’, </w:t>
      </w:r>
      <w:r w:rsidRPr="002200A4">
        <w:rPr>
          <w:i/>
        </w:rPr>
        <w:t>Review of Science and Engineering, Chungang University</w:t>
      </w:r>
      <w:r w:rsidRPr="002200A4">
        <w:t>, vol. 2, pp. 1-20.</w:t>
      </w:r>
      <w:bookmarkEnd w:id="293"/>
    </w:p>
    <w:p w:rsidR="00835730" w:rsidRPr="002200A4" w:rsidRDefault="00835730" w:rsidP="00DB1F7C">
      <w:pPr>
        <w:pStyle w:val="EndNoteBibliography"/>
      </w:pPr>
      <w:bookmarkStart w:id="294" w:name="_ENREF_191"/>
      <w:r w:rsidRPr="002200A4">
        <w:t xml:space="preserve">Lee, W, Kim, H, Lim, J, Choi, HR, Kim, Y, Kim, YS, Ji, JY, Foottit, RG &amp; Lee, S 2011b, ‘Barcoding aphids (Hemiptera: Aphididae) of the Korean Peninsula: updating the global data set’, </w:t>
      </w:r>
      <w:r w:rsidRPr="002200A4">
        <w:rPr>
          <w:i/>
        </w:rPr>
        <w:t>Molecular Ecology Resources</w:t>
      </w:r>
      <w:r w:rsidRPr="002200A4">
        <w:t>, vol. 11, no. 1, pp. 32-7.</w:t>
      </w:r>
      <w:bookmarkEnd w:id="294"/>
    </w:p>
    <w:p w:rsidR="00835730" w:rsidRPr="002200A4" w:rsidRDefault="00835730" w:rsidP="00DB1F7C">
      <w:pPr>
        <w:pStyle w:val="EndNoteBibliography"/>
      </w:pPr>
      <w:bookmarkStart w:id="295" w:name="_ENREF_192"/>
      <w:r w:rsidRPr="002200A4">
        <w:t xml:space="preserve">Li, ZX 2004, </w:t>
      </w:r>
      <w:r w:rsidRPr="002200A4">
        <w:rPr>
          <w:i/>
        </w:rPr>
        <w:t>Control of pests and diseases of table grape</w:t>
      </w:r>
      <w:r w:rsidRPr="002200A4">
        <w:t>, 2nd edn, Jindun, Beijing.</w:t>
      </w:r>
      <w:bookmarkEnd w:id="295"/>
    </w:p>
    <w:p w:rsidR="00835730" w:rsidRPr="002200A4" w:rsidRDefault="00835730" w:rsidP="00DB1F7C">
      <w:pPr>
        <w:pStyle w:val="EndNoteBibliography"/>
      </w:pPr>
      <w:bookmarkStart w:id="296" w:name="_ENREF_193"/>
      <w:r w:rsidRPr="002200A4">
        <w:lastRenderedPageBreak/>
        <w:t xml:space="preserve">Louws, F, Harrison, J &amp; Garrett, R 2014, </w:t>
      </w:r>
      <w:r w:rsidRPr="002200A4">
        <w:rPr>
          <w:i/>
        </w:rPr>
        <w:t>Angular leafspot of strawberry</w:t>
      </w:r>
      <w:r w:rsidRPr="002200A4">
        <w:t xml:space="preserve">, North Carolina State University, North Carolina, available at </w:t>
      </w:r>
      <w:r w:rsidRPr="00835730">
        <w:t>http://content.ces.ncsu.edu/angular-leafspot-of-strawberry</w:t>
      </w:r>
      <w:r w:rsidRPr="002200A4">
        <w:t>.</w:t>
      </w:r>
      <w:bookmarkEnd w:id="296"/>
    </w:p>
    <w:p w:rsidR="00835730" w:rsidRPr="002200A4" w:rsidRDefault="00835730" w:rsidP="00DB1F7C">
      <w:pPr>
        <w:pStyle w:val="EndNoteBibliography"/>
      </w:pPr>
      <w:bookmarkStart w:id="297" w:name="_ENREF_194"/>
      <w:r w:rsidRPr="002200A4">
        <w:t xml:space="preserve">Ma, CS 2006, </w:t>
      </w:r>
      <w:r w:rsidRPr="002200A4">
        <w:rPr>
          <w:i/>
        </w:rPr>
        <w:t>Pests, diseases and weeds of apples</w:t>
      </w:r>
      <w:r w:rsidRPr="002200A4">
        <w:t xml:space="preserve">, Key Laboratory of Agriculture Department, China, available at </w:t>
      </w:r>
      <w:r w:rsidRPr="00835730">
        <w:t>http://www.ecolsafety.org.cn//db/Fruit/login_pg.asp</w:t>
      </w:r>
      <w:r w:rsidRPr="002200A4">
        <w:t>.</w:t>
      </w:r>
      <w:bookmarkEnd w:id="297"/>
    </w:p>
    <w:p w:rsidR="00835730" w:rsidRPr="002200A4" w:rsidRDefault="00835730" w:rsidP="00DB1F7C">
      <w:pPr>
        <w:pStyle w:val="EndNoteBibliography"/>
      </w:pPr>
      <w:bookmarkStart w:id="298" w:name="_ENREF_195"/>
      <w:r w:rsidRPr="002200A4">
        <w:t xml:space="preserve">Maas, J, Gouin-Behe, C, Hartung, JS &amp; Kokanson, SC 2000, ‘Sources of resistance for two differentially pathogenic strains of </w:t>
      </w:r>
      <w:r w:rsidRPr="002200A4">
        <w:rPr>
          <w:i/>
        </w:rPr>
        <w:t>Xanthomonas fragariae</w:t>
      </w:r>
      <w:r w:rsidRPr="002200A4">
        <w:t xml:space="preserve"> in </w:t>
      </w:r>
      <w:r w:rsidRPr="002200A4">
        <w:rPr>
          <w:i/>
        </w:rPr>
        <w:t>Fragaria</w:t>
      </w:r>
      <w:r w:rsidRPr="002200A4">
        <w:t xml:space="preserve"> genotypes’, </w:t>
      </w:r>
      <w:r w:rsidRPr="002200A4">
        <w:rPr>
          <w:i/>
        </w:rPr>
        <w:t>HortScience</w:t>
      </w:r>
      <w:r w:rsidRPr="002200A4">
        <w:t>, vol. 35, no. 1, pp. 128-31.</w:t>
      </w:r>
      <w:bookmarkEnd w:id="298"/>
    </w:p>
    <w:p w:rsidR="00835730" w:rsidRPr="002200A4" w:rsidRDefault="00835730" w:rsidP="00DB1F7C">
      <w:pPr>
        <w:pStyle w:val="EndNoteBibliography"/>
      </w:pPr>
      <w:bookmarkStart w:id="299" w:name="_ENREF_196"/>
      <w:r w:rsidRPr="002200A4">
        <w:t xml:space="preserve">Maas, JL 1984, </w:t>
      </w:r>
      <w:r w:rsidRPr="002200A4">
        <w:rPr>
          <w:i/>
        </w:rPr>
        <w:t>Compendium of strawberry diseases</w:t>
      </w:r>
      <w:r w:rsidRPr="002200A4">
        <w:t>, Maas, JL (ed), The American Phytopathological Society Press, St. Paul, Minnesota.</w:t>
      </w:r>
      <w:bookmarkEnd w:id="299"/>
    </w:p>
    <w:p w:rsidR="00835730" w:rsidRPr="002200A4" w:rsidRDefault="00835730" w:rsidP="00DB1F7C">
      <w:pPr>
        <w:pStyle w:val="EndNoteBibliography"/>
      </w:pPr>
      <w:bookmarkStart w:id="300" w:name="_ENREF_197"/>
      <w:r w:rsidRPr="002200A4">
        <w:t xml:space="preserve">-- -- 1998, </w:t>
      </w:r>
      <w:r w:rsidRPr="002200A4">
        <w:rPr>
          <w:i/>
        </w:rPr>
        <w:t>Compendium of strawberry diseases</w:t>
      </w:r>
      <w:r w:rsidRPr="002200A4">
        <w:t>, 2nd edn, Maas, JL (ed), The American Phytopathological Society Press, St. Paul, Minnesota.</w:t>
      </w:r>
      <w:bookmarkEnd w:id="300"/>
    </w:p>
    <w:p w:rsidR="00835730" w:rsidRPr="002200A4" w:rsidRDefault="00835730" w:rsidP="00DB1F7C">
      <w:pPr>
        <w:pStyle w:val="EndNoteBibliography"/>
      </w:pPr>
      <w:bookmarkStart w:id="301" w:name="_ENREF_198"/>
      <w:r w:rsidRPr="002200A4">
        <w:t xml:space="preserve">Mackie, AE, Eyres, N &amp; Kumar, S 2005, </w:t>
      </w:r>
      <w:r w:rsidRPr="002200A4">
        <w:rPr>
          <w:i/>
        </w:rPr>
        <w:t>Brown rot Monilinia fructigena</w:t>
      </w:r>
      <w:r w:rsidRPr="002200A4">
        <w:t>, Factsheet note 181, Department of Agriculture and Food, Western Australia.</w:t>
      </w:r>
      <w:bookmarkEnd w:id="301"/>
    </w:p>
    <w:p w:rsidR="00835730" w:rsidRPr="002200A4" w:rsidRDefault="00835730" w:rsidP="00DB1F7C">
      <w:pPr>
        <w:pStyle w:val="EndNoteBibliography"/>
      </w:pPr>
      <w:bookmarkStart w:id="302" w:name="_ENREF_199"/>
      <w:r w:rsidRPr="002200A4">
        <w:t xml:space="preserve">Mahuku, GS &amp; Goodwin, PH 1997, ‘Presence of </w:t>
      </w:r>
      <w:r w:rsidRPr="002200A4">
        <w:rPr>
          <w:i/>
        </w:rPr>
        <w:t>Xanthomonas fragariae</w:t>
      </w:r>
      <w:r w:rsidRPr="002200A4">
        <w:t xml:space="preserve"> in symptomless strawberry crowns in Ontario detected using a nested polymerase chain reaction (PCR)’, </w:t>
      </w:r>
      <w:r w:rsidRPr="002200A4">
        <w:rPr>
          <w:i/>
        </w:rPr>
        <w:t>Canadian Journal of Plant Pathology</w:t>
      </w:r>
      <w:r w:rsidRPr="002200A4">
        <w:t>, vol. 19, no. 4, pp. 366-70.</w:t>
      </w:r>
      <w:bookmarkEnd w:id="302"/>
    </w:p>
    <w:p w:rsidR="00835730" w:rsidRPr="002200A4" w:rsidRDefault="00835730" w:rsidP="00DB1F7C">
      <w:pPr>
        <w:pStyle w:val="EndNoteBibliography"/>
      </w:pPr>
      <w:bookmarkStart w:id="303" w:name="_ENREF_200"/>
      <w:r w:rsidRPr="002200A4">
        <w:t xml:space="preserve">Maier, CT 2003, ‘Distributon, hosts, abundance, and seasonal flight of the exotic leafroller </w:t>
      </w:r>
      <w:r w:rsidRPr="002200A4">
        <w:rPr>
          <w:i/>
        </w:rPr>
        <w:t xml:space="preserve">Archips fuscocupreanus </w:t>
      </w:r>
      <w:r w:rsidRPr="002200A4">
        <w:t xml:space="preserve">Walsingham (Lepidoptera: Tortricidae) in the Northeastern United States’, </w:t>
      </w:r>
      <w:r w:rsidRPr="002200A4">
        <w:rPr>
          <w:i/>
        </w:rPr>
        <w:t>Annals of Entomological Society of America</w:t>
      </w:r>
      <w:r w:rsidRPr="002200A4">
        <w:t>, vol. 96, no. 5, pp. 660-6.</w:t>
      </w:r>
      <w:bookmarkEnd w:id="303"/>
    </w:p>
    <w:p w:rsidR="00835730" w:rsidRPr="002200A4" w:rsidRDefault="00835730" w:rsidP="00DB1F7C">
      <w:pPr>
        <w:pStyle w:val="EndNoteBibliography"/>
      </w:pPr>
      <w:bookmarkStart w:id="304" w:name="_ENREF_201"/>
      <w:r w:rsidRPr="002200A4">
        <w:t xml:space="preserve">Manguin, S, White, R, Blossey, B &amp; Hight, SD 1993, ‘Genetics, taxonomy and ecology of certain species of </w:t>
      </w:r>
      <w:r w:rsidRPr="002200A4">
        <w:rPr>
          <w:i/>
        </w:rPr>
        <w:t xml:space="preserve">Galerucella </w:t>
      </w:r>
      <w:r w:rsidRPr="002200A4">
        <w:t xml:space="preserve">(Coleoptera: Chrysomelidae)’, </w:t>
      </w:r>
      <w:r w:rsidRPr="002200A4">
        <w:rPr>
          <w:i/>
        </w:rPr>
        <w:t>Annals of the Entomological Society of America</w:t>
      </w:r>
      <w:r w:rsidRPr="002200A4">
        <w:t>, vol. 86, no. 4, pp. 397-410.</w:t>
      </w:r>
      <w:bookmarkEnd w:id="304"/>
    </w:p>
    <w:p w:rsidR="00835730" w:rsidRPr="002200A4" w:rsidRDefault="00835730" w:rsidP="00DB1F7C">
      <w:pPr>
        <w:pStyle w:val="EndNoteBibliography"/>
      </w:pPr>
      <w:bookmarkStart w:id="305" w:name="_ENREF_202"/>
      <w:r w:rsidRPr="002200A4">
        <w:t xml:space="preserve">Marcovitch, S 1925, ‘The strawberry root louse in Tennessee’, </w:t>
      </w:r>
      <w:r w:rsidRPr="002200A4">
        <w:rPr>
          <w:i/>
        </w:rPr>
        <w:t>Journal of Agricultural Research</w:t>
      </w:r>
      <w:r w:rsidRPr="002200A4">
        <w:t>, vol. 30, no. 5, pp. 441-9.</w:t>
      </w:r>
      <w:bookmarkEnd w:id="305"/>
    </w:p>
    <w:p w:rsidR="00835730" w:rsidRPr="002200A4" w:rsidRDefault="00835730" w:rsidP="00DB1F7C">
      <w:pPr>
        <w:pStyle w:val="EndNoteBibliography"/>
      </w:pPr>
      <w:bookmarkStart w:id="306" w:name="_ENREF_203"/>
      <w:r w:rsidRPr="002200A4">
        <w:t xml:space="preserve">Marshall, GE 1954, ‘The effect of rain and applications of fungicides and insecticides on the catfacing of strawberries’, </w:t>
      </w:r>
      <w:r w:rsidRPr="002200A4">
        <w:rPr>
          <w:i/>
        </w:rPr>
        <w:t>Proceedings of the Indiana Academy of Science</w:t>
      </w:r>
      <w:r w:rsidRPr="002200A4">
        <w:t>, vol. 64, pp. 136-9.</w:t>
      </w:r>
      <w:bookmarkEnd w:id="306"/>
    </w:p>
    <w:p w:rsidR="00835730" w:rsidRPr="002200A4" w:rsidRDefault="00835730" w:rsidP="00DB1F7C">
      <w:pPr>
        <w:pStyle w:val="EndNoteBibliography"/>
      </w:pPr>
      <w:bookmarkStart w:id="307" w:name="_ENREF_204"/>
      <w:r w:rsidRPr="002200A4">
        <w:t>Martini, C, Francesco, AD, Lantos, A &amp; Mari, M 2015, ‘First report of asiatic brown rot (</w:t>
      </w:r>
      <w:r w:rsidRPr="002200A4">
        <w:rPr>
          <w:i/>
        </w:rPr>
        <w:t>Monilinia polystroma</w:t>
      </w:r>
      <w:r w:rsidRPr="002200A4">
        <w:t>) and brown rot (</w:t>
      </w:r>
      <w:r w:rsidRPr="002200A4">
        <w:rPr>
          <w:i/>
        </w:rPr>
        <w:t>Monilinia fructicola</w:t>
      </w:r>
      <w:r w:rsidRPr="002200A4">
        <w:t xml:space="preserve">) on pears in Italy’, </w:t>
      </w:r>
      <w:r w:rsidRPr="002200A4">
        <w:rPr>
          <w:i/>
        </w:rPr>
        <w:t>Plant Disease</w:t>
      </w:r>
      <w:r w:rsidRPr="002200A4">
        <w:t>, vol. 99, no. 4, p. 556.</w:t>
      </w:r>
      <w:bookmarkEnd w:id="307"/>
    </w:p>
    <w:p w:rsidR="00835730" w:rsidRPr="002200A4" w:rsidRDefault="00835730" w:rsidP="00DB1F7C">
      <w:pPr>
        <w:pStyle w:val="EndNoteBibliography"/>
      </w:pPr>
      <w:bookmarkStart w:id="308" w:name="_ENREF_205"/>
      <w:r w:rsidRPr="002200A4">
        <w:t xml:space="preserve">Martini, C, Lantos, A, Di Francesco, A, Guidareli, M, D'Aquino, S &amp; Baraldi, E 2014, ‘First report of asiatic brown rot caused by </w:t>
      </w:r>
      <w:r w:rsidRPr="002200A4">
        <w:rPr>
          <w:i/>
        </w:rPr>
        <w:t>Monilinia polystroma</w:t>
      </w:r>
      <w:r w:rsidRPr="002200A4">
        <w:t xml:space="preserve"> on peach in Italy’, </w:t>
      </w:r>
      <w:r w:rsidRPr="002200A4">
        <w:rPr>
          <w:i/>
        </w:rPr>
        <w:t>Plant Disease</w:t>
      </w:r>
      <w:r w:rsidRPr="002200A4">
        <w:t>, vol. 98, no. 11, p. 1585.</w:t>
      </w:r>
      <w:bookmarkEnd w:id="308"/>
    </w:p>
    <w:p w:rsidR="00835730" w:rsidRPr="002200A4" w:rsidRDefault="00835730" w:rsidP="00DB1F7C">
      <w:pPr>
        <w:pStyle w:val="EndNoteBibliography"/>
      </w:pPr>
      <w:bookmarkStart w:id="309" w:name="_ENREF_206"/>
      <w:r w:rsidRPr="002200A4">
        <w:t xml:space="preserve">Martyn, EJ &amp; Miller, LW 1963, ‘A check list of the aphids of Tasmania and their recorded host plants’, </w:t>
      </w:r>
      <w:r w:rsidRPr="002200A4">
        <w:rPr>
          <w:i/>
        </w:rPr>
        <w:t>Papers and Proceedings of the Royal Society of Tasmania</w:t>
      </w:r>
      <w:r w:rsidRPr="002200A4">
        <w:t>, vol. 97, pp. 53-62.</w:t>
      </w:r>
      <w:bookmarkEnd w:id="309"/>
    </w:p>
    <w:p w:rsidR="00835730" w:rsidRPr="002200A4" w:rsidRDefault="00835730" w:rsidP="00DB1F7C">
      <w:pPr>
        <w:pStyle w:val="EndNoteBibliography"/>
      </w:pPr>
      <w:bookmarkStart w:id="310" w:name="_ENREF_207"/>
      <w:r w:rsidRPr="002200A4">
        <w:t xml:space="preserve">Masumoto, M, Oda, Y &amp; Hayase, T 2003, ‘Additional list of thrips Thysanoptera intercepted in plant quarantine III’ (in Japanese), </w:t>
      </w:r>
      <w:r w:rsidRPr="002200A4">
        <w:rPr>
          <w:i/>
        </w:rPr>
        <w:t>Research Bulletin of the Plant Protection Service Japan</w:t>
      </w:r>
      <w:r w:rsidRPr="002200A4">
        <w:t>, vol. 39, pp. 89-92.</w:t>
      </w:r>
      <w:bookmarkEnd w:id="310"/>
    </w:p>
    <w:p w:rsidR="00835730" w:rsidRPr="002200A4" w:rsidRDefault="00835730" w:rsidP="00DB1F7C">
      <w:pPr>
        <w:pStyle w:val="EndNoteBibliography"/>
      </w:pPr>
      <w:bookmarkStart w:id="311" w:name="_ENREF_208"/>
      <w:r w:rsidRPr="002200A4">
        <w:t xml:space="preserve">McGechan, JK &amp; Fahy, PC 1976, ‘Angular leaf spot </w:t>
      </w:r>
      <w:r w:rsidRPr="002200A4">
        <w:rPr>
          <w:i/>
        </w:rPr>
        <w:t>Xanthomonas Fragariae</w:t>
      </w:r>
      <w:r w:rsidRPr="002200A4">
        <w:t xml:space="preserve">: first record of its occurence in Australia, and attempts to eradicate the disease’, </w:t>
      </w:r>
      <w:r w:rsidRPr="002200A4">
        <w:rPr>
          <w:i/>
        </w:rPr>
        <w:t>Australasian Plant Pathology</w:t>
      </w:r>
      <w:r w:rsidRPr="002200A4">
        <w:t>, vol. 5, no. 4, pp. 57-9.</w:t>
      </w:r>
      <w:bookmarkEnd w:id="311"/>
    </w:p>
    <w:p w:rsidR="00835730" w:rsidRPr="002200A4" w:rsidRDefault="00835730" w:rsidP="00DB1F7C">
      <w:pPr>
        <w:pStyle w:val="EndNoteBibliography"/>
      </w:pPr>
      <w:bookmarkStart w:id="312" w:name="_ENREF_209"/>
      <w:r w:rsidRPr="002200A4">
        <w:lastRenderedPageBreak/>
        <w:t xml:space="preserve">McLean, GD &amp; Price, LK 1984, ‘Virus, viroid, mycoplasma and rickettsial diseases of plants in Western Australia’, </w:t>
      </w:r>
      <w:r w:rsidRPr="002200A4">
        <w:rPr>
          <w:i/>
        </w:rPr>
        <w:t>Western Australia Department of Agriculture Technical Bulletin</w:t>
      </w:r>
      <w:r w:rsidRPr="002200A4">
        <w:t>, vol. 68, pp. 1-22.</w:t>
      </w:r>
      <w:bookmarkEnd w:id="312"/>
    </w:p>
    <w:p w:rsidR="00835730" w:rsidRPr="002200A4" w:rsidRDefault="00835730" w:rsidP="00DB1F7C">
      <w:pPr>
        <w:pStyle w:val="EndNoteBibliography"/>
      </w:pPr>
      <w:bookmarkStart w:id="313" w:name="_ENREF_210"/>
      <w:r w:rsidRPr="002200A4">
        <w:t xml:space="preserve">McLeod, R, Reay, F &amp; Smyth, J 1994, </w:t>
      </w:r>
      <w:r w:rsidRPr="002200A4">
        <w:rPr>
          <w:i/>
        </w:rPr>
        <w:t>Plant nematodes of Australia listed by plant and by genus</w:t>
      </w:r>
      <w:r w:rsidRPr="002200A4">
        <w:t>, New South Wales Agriculture, Rural Industries Research and Development Corporation, Australia.</w:t>
      </w:r>
      <w:bookmarkEnd w:id="313"/>
    </w:p>
    <w:p w:rsidR="00835730" w:rsidRPr="002200A4" w:rsidRDefault="00835730" w:rsidP="00DB1F7C">
      <w:pPr>
        <w:pStyle w:val="EndNoteBibliography"/>
      </w:pPr>
      <w:bookmarkStart w:id="314" w:name="_ENREF_211"/>
      <w:r w:rsidRPr="002200A4">
        <w:t xml:space="preserve">Meijerman, L &amp; Ulenberg, SA 2000, </w:t>
      </w:r>
      <w:r w:rsidRPr="002200A4">
        <w:rPr>
          <w:i/>
        </w:rPr>
        <w:t>Arthropods of economic importance - Eurasian Tortricidae</w:t>
      </w:r>
      <w:r w:rsidRPr="002200A4">
        <w:t xml:space="preserve">, available at </w:t>
      </w:r>
      <w:r w:rsidRPr="00835730">
        <w:t>http://wbd.etibioinformatics.nl/bis/tortricidae.php</w:t>
      </w:r>
      <w:r w:rsidRPr="002200A4">
        <w:t>.</w:t>
      </w:r>
      <w:bookmarkEnd w:id="314"/>
    </w:p>
    <w:p w:rsidR="00835730" w:rsidRPr="002200A4" w:rsidRDefault="00835730" w:rsidP="00DB1F7C">
      <w:pPr>
        <w:pStyle w:val="EndNoteBibliography"/>
      </w:pPr>
      <w:bookmarkStart w:id="315" w:name="_ENREF_212"/>
      <w:r w:rsidRPr="002200A4">
        <w:t xml:space="preserve">Migeon, A &amp; Dorkeld, F 2012, ‘Spider mites web: a comprehensive database for the Tetranychidae’, available at </w:t>
      </w:r>
      <w:r w:rsidRPr="00835730">
        <w:t>http://www1.montpellier.inra.fr/CBGP/spmweb/</w:t>
      </w:r>
      <w:r w:rsidRPr="002200A4">
        <w:t>, accessed 2012.</w:t>
      </w:r>
      <w:bookmarkEnd w:id="315"/>
    </w:p>
    <w:p w:rsidR="00835730" w:rsidRPr="002200A4" w:rsidRDefault="00835730" w:rsidP="00DB1F7C">
      <w:pPr>
        <w:pStyle w:val="EndNoteBibliography"/>
      </w:pPr>
      <w:bookmarkStart w:id="316" w:name="_ENREF_213"/>
      <w:r w:rsidRPr="002200A4">
        <w:t xml:space="preserve">Miller, AR, Scheereus, CJ, Erb, PS &amp; Chandler, CK 1992, ‘Enhanced strawberry seed germination through in vitro culture of cut achenes’, </w:t>
      </w:r>
      <w:r w:rsidRPr="002200A4">
        <w:rPr>
          <w:i/>
        </w:rPr>
        <w:t>Journal of the American Society of Horticultural Science</w:t>
      </w:r>
      <w:r w:rsidRPr="002200A4">
        <w:t>, vol. 117, no. 2, pp. 313-6.</w:t>
      </w:r>
      <w:bookmarkEnd w:id="316"/>
    </w:p>
    <w:p w:rsidR="00835730" w:rsidRPr="002200A4" w:rsidRDefault="00835730" w:rsidP="00DB1F7C">
      <w:pPr>
        <w:pStyle w:val="EndNoteBibliography"/>
      </w:pPr>
      <w:bookmarkStart w:id="317" w:name="_ENREF_214"/>
      <w:r w:rsidRPr="002200A4">
        <w:t xml:space="preserve">Minnesota Department of Agriculture 2015, </w:t>
      </w:r>
      <w:r w:rsidRPr="002200A4">
        <w:rPr>
          <w:i/>
        </w:rPr>
        <w:t>Field guide for identification of pest insects, diseases, and beneficial organisms in Minnesota strawberry fields</w:t>
      </w:r>
      <w:r w:rsidRPr="002200A4">
        <w:t xml:space="preserve">, available at </w:t>
      </w:r>
      <w:r w:rsidRPr="00835730">
        <w:t>http://www.mda.state.mn.us/en/Global/MDADocs/pestsplants/strawberryfieldguide/aphids.aspx</w:t>
      </w:r>
      <w:r w:rsidRPr="002200A4">
        <w:t>.</w:t>
      </w:r>
      <w:bookmarkEnd w:id="317"/>
    </w:p>
    <w:p w:rsidR="00835730" w:rsidRPr="002200A4" w:rsidRDefault="00835730" w:rsidP="00DB1F7C">
      <w:pPr>
        <w:pStyle w:val="EndNoteBibliography"/>
      </w:pPr>
      <w:bookmarkStart w:id="318" w:name="_ENREF_215"/>
      <w:r w:rsidRPr="002200A4">
        <w:t xml:space="preserve">Moon, JH, Koo, J &amp; Yun, HS 2011, ‘Biodegradation of diesel by </w:t>
      </w:r>
      <w:r w:rsidRPr="002200A4">
        <w:rPr>
          <w:i/>
        </w:rPr>
        <w:t>Rhodococcus fascians</w:t>
      </w:r>
      <w:r w:rsidRPr="002200A4">
        <w:t xml:space="preserve"> in sand column’, </w:t>
      </w:r>
      <w:r w:rsidRPr="002200A4">
        <w:rPr>
          <w:i/>
        </w:rPr>
        <w:t>Korean Society for Biotechnology and Bioengineering</w:t>
      </w:r>
      <w:r w:rsidRPr="002200A4">
        <w:t>, vol. 26, pp. 1-6.</w:t>
      </w:r>
      <w:bookmarkEnd w:id="318"/>
    </w:p>
    <w:p w:rsidR="00835730" w:rsidRPr="002200A4" w:rsidRDefault="00835730" w:rsidP="00DB1F7C">
      <w:pPr>
        <w:pStyle w:val="EndNoteBibliography"/>
      </w:pPr>
      <w:bookmarkStart w:id="319" w:name="_ENREF_216"/>
      <w:r w:rsidRPr="002200A4">
        <w:t xml:space="preserve">Murray, DAH 1982, ‘Life history of </w:t>
      </w:r>
      <w:r w:rsidRPr="002200A4">
        <w:rPr>
          <w:i/>
        </w:rPr>
        <w:t xml:space="preserve">Monolepta australis </w:t>
      </w:r>
      <w:r w:rsidRPr="002200A4">
        <w:t xml:space="preserve">(Jacoby) (Coleoptera: Chrysomelidae)’, </w:t>
      </w:r>
      <w:r w:rsidRPr="002200A4">
        <w:rPr>
          <w:i/>
        </w:rPr>
        <w:t>Journal of Australian Entomological Society</w:t>
      </w:r>
      <w:r w:rsidRPr="002200A4">
        <w:t>, vol. 21, no. 2, pp. 119-22.</w:t>
      </w:r>
      <w:bookmarkEnd w:id="319"/>
    </w:p>
    <w:p w:rsidR="00835730" w:rsidRPr="002200A4" w:rsidRDefault="00835730" w:rsidP="00DB1F7C">
      <w:pPr>
        <w:pStyle w:val="EndNoteBibliography"/>
      </w:pPr>
      <w:bookmarkStart w:id="320" w:name="_ENREF_217"/>
      <w:r w:rsidRPr="002200A4">
        <w:t xml:space="preserve">Mycobank 2016, ‘Mycobank Database. Fungal databases, nomenclature &amp; species banks’, International Mycological Association, available at </w:t>
      </w:r>
      <w:r w:rsidRPr="00835730">
        <w:t>http://www.mycobank.org/</w:t>
      </w:r>
      <w:r w:rsidRPr="002200A4">
        <w:t>, accessed 2016.</w:t>
      </w:r>
      <w:bookmarkEnd w:id="320"/>
    </w:p>
    <w:p w:rsidR="00835730" w:rsidRPr="002200A4" w:rsidRDefault="00835730" w:rsidP="00DB1F7C">
      <w:pPr>
        <w:pStyle w:val="EndNoteBibliography"/>
      </w:pPr>
      <w:bookmarkStart w:id="321" w:name="_ENREF_218"/>
      <w:r w:rsidRPr="002200A4">
        <w:t xml:space="preserve">Nakamura, S 1972, ‘Germination of strawberry seeds’ (in Japanese), </w:t>
      </w:r>
      <w:r w:rsidRPr="002200A4">
        <w:rPr>
          <w:i/>
        </w:rPr>
        <w:t>Journal of the Japanese Society for Horticultural Science</w:t>
      </w:r>
      <w:r w:rsidRPr="002200A4">
        <w:t>, vol. 41, no. 4, pp. 367-75.</w:t>
      </w:r>
      <w:bookmarkEnd w:id="321"/>
    </w:p>
    <w:p w:rsidR="00835730" w:rsidRPr="002200A4" w:rsidRDefault="00835730" w:rsidP="00DB1F7C">
      <w:pPr>
        <w:pStyle w:val="EndNoteBibliography"/>
      </w:pPr>
      <w:bookmarkStart w:id="322" w:name="_ENREF_219"/>
      <w:r w:rsidRPr="002200A4">
        <w:t>Nam, MH, Park, MS, Lee, HD &amp; Yu, SH 2013, ‘Taxonomic re-evaluation of</w:t>
      </w:r>
      <w:r w:rsidRPr="002200A4">
        <w:rPr>
          <w:i/>
        </w:rPr>
        <w:t xml:space="preserve"> Colletotrichum gloeosporioides</w:t>
      </w:r>
      <w:r w:rsidRPr="002200A4">
        <w:t xml:space="preserve"> isolated from strawberry in Korea’, </w:t>
      </w:r>
      <w:r w:rsidRPr="002200A4">
        <w:rPr>
          <w:i/>
        </w:rPr>
        <w:t>The Plant Pathology Journal</w:t>
      </w:r>
      <w:r w:rsidRPr="002200A4">
        <w:t>, vol. 29, no. 3, pp. 317-22.</w:t>
      </w:r>
      <w:bookmarkEnd w:id="322"/>
    </w:p>
    <w:p w:rsidR="00835730" w:rsidRPr="002200A4" w:rsidRDefault="00835730" w:rsidP="00DB1F7C">
      <w:pPr>
        <w:pStyle w:val="EndNoteBibliography"/>
      </w:pPr>
      <w:bookmarkStart w:id="323" w:name="_ENREF_220"/>
      <w:r w:rsidRPr="002200A4">
        <w:t xml:space="preserve">NAPPO 2014, ‘Morphological identification of spider mites (Tetranychidae) affecting imported fruits’, North American Plant Protection Organization, Ottawa, Ontario, Canada, available at </w:t>
      </w:r>
      <w:r w:rsidRPr="00835730">
        <w:t>http://www.nappo.org/files/3714/3782/0943/DP_03_Tetranychidae-e.pdf</w:t>
      </w:r>
      <w:r w:rsidRPr="002200A4">
        <w:t xml:space="preserve"> (pdf 1125 kb).</w:t>
      </w:r>
      <w:bookmarkEnd w:id="323"/>
    </w:p>
    <w:p w:rsidR="00835730" w:rsidRPr="002200A4" w:rsidRDefault="00835730" w:rsidP="00DB1F7C">
      <w:pPr>
        <w:pStyle w:val="EndNoteBibliography"/>
      </w:pPr>
      <w:bookmarkStart w:id="324" w:name="_ENREF_221"/>
      <w:r w:rsidRPr="002200A4">
        <w:t xml:space="preserve">Naqvi, SAMH, (ed) 2004, </w:t>
      </w:r>
      <w:r w:rsidRPr="002200A4">
        <w:rPr>
          <w:i/>
        </w:rPr>
        <w:t>Diseases of fruits and vegetables: diagnosis and management</w:t>
      </w:r>
      <w:r w:rsidRPr="002200A4">
        <w:t>, Kluwer Academic Publications, Armsterdam.</w:t>
      </w:r>
      <w:bookmarkEnd w:id="324"/>
    </w:p>
    <w:p w:rsidR="00835730" w:rsidRPr="002200A4" w:rsidRDefault="00835730" w:rsidP="00DB1F7C">
      <w:pPr>
        <w:pStyle w:val="EndNoteBibliography"/>
      </w:pPr>
      <w:bookmarkStart w:id="325" w:name="_ENREF_222"/>
      <w:r w:rsidRPr="002200A4">
        <w:t xml:space="preserve">Nash, M &amp; Kimber, B 2015, </w:t>
      </w:r>
      <w:r w:rsidRPr="002200A4">
        <w:rPr>
          <w:i/>
        </w:rPr>
        <w:t>Grey field slug: Deroceras reticulatum</w:t>
      </w:r>
      <w:r w:rsidRPr="002200A4">
        <w:t xml:space="preserve">, cesar Australia, available at </w:t>
      </w:r>
      <w:r w:rsidRPr="00835730">
        <w:t>http://cesaraustralia.com/sustainable-agriculture/pestnotes/insect/grey-field-slug</w:t>
      </w:r>
      <w:r w:rsidRPr="002200A4">
        <w:t>.</w:t>
      </w:r>
      <w:bookmarkEnd w:id="325"/>
    </w:p>
    <w:p w:rsidR="00835730" w:rsidRPr="002200A4" w:rsidRDefault="00835730" w:rsidP="00DB1F7C">
      <w:pPr>
        <w:pStyle w:val="EndNoteBibliography"/>
      </w:pPr>
      <w:bookmarkStart w:id="326" w:name="_ENREF_223"/>
      <w:r w:rsidRPr="002200A4">
        <w:t xml:space="preserve">National Institute of Agricultural Science and Technology 2005, </w:t>
      </w:r>
      <w:r w:rsidRPr="002200A4">
        <w:rPr>
          <w:i/>
        </w:rPr>
        <w:t>Annual research report for 2005</w:t>
      </w:r>
      <w:r w:rsidRPr="002200A4">
        <w:t>, National Institute of Agricultural Science and Technology, Rural Development Administration, Suwon, Republic of Korea.</w:t>
      </w:r>
      <w:bookmarkEnd w:id="326"/>
    </w:p>
    <w:p w:rsidR="00835730" w:rsidRPr="002200A4" w:rsidRDefault="00835730" w:rsidP="00DB1F7C">
      <w:pPr>
        <w:pStyle w:val="EndNoteBibliography"/>
      </w:pPr>
      <w:bookmarkStart w:id="327" w:name="_ENREF_224"/>
      <w:r w:rsidRPr="002200A4">
        <w:t xml:space="preserve">Navajas, M, Gutierrez, J, Williams, M &amp; Gotoh, T 2001, ‘Synonymy between two spider mite species, </w:t>
      </w:r>
      <w:r w:rsidRPr="002200A4">
        <w:rPr>
          <w:i/>
        </w:rPr>
        <w:t xml:space="preserve">Tetranychus kanzawai </w:t>
      </w:r>
      <w:r w:rsidRPr="002200A4">
        <w:t xml:space="preserve">and </w:t>
      </w:r>
      <w:r w:rsidRPr="002200A4">
        <w:rPr>
          <w:i/>
        </w:rPr>
        <w:t>T. hydrangeae</w:t>
      </w:r>
      <w:r w:rsidRPr="002200A4">
        <w:t xml:space="preserve"> (Acari: Tetranychidae), shown by ribosomal ITS2 sequences and cross-breeding experiments’, </w:t>
      </w:r>
      <w:r w:rsidRPr="002200A4">
        <w:rPr>
          <w:i/>
        </w:rPr>
        <w:t>Bulletin of Entomological Research</w:t>
      </w:r>
      <w:r w:rsidRPr="002200A4">
        <w:t>, vol. 91, pp. 117-23.</w:t>
      </w:r>
      <w:bookmarkEnd w:id="327"/>
    </w:p>
    <w:p w:rsidR="00835730" w:rsidRPr="002200A4" w:rsidRDefault="00835730" w:rsidP="00DB1F7C">
      <w:pPr>
        <w:pStyle w:val="EndNoteBibliography"/>
      </w:pPr>
      <w:bookmarkStart w:id="328" w:name="_ENREF_225"/>
      <w:r w:rsidRPr="002200A4">
        <w:lastRenderedPageBreak/>
        <w:t xml:space="preserve">Nemec, S 1970, ‘Pythium sylvaticum - pathogenic on strawberry roots’, </w:t>
      </w:r>
      <w:r w:rsidRPr="002200A4">
        <w:rPr>
          <w:i/>
        </w:rPr>
        <w:t>Plant Disease Reporter</w:t>
      </w:r>
      <w:r w:rsidRPr="002200A4">
        <w:t>, vol. 54, no. 5, pp. 416-8.</w:t>
      </w:r>
      <w:bookmarkEnd w:id="328"/>
    </w:p>
    <w:p w:rsidR="00835730" w:rsidRPr="002200A4" w:rsidRDefault="00835730" w:rsidP="00DB1F7C">
      <w:pPr>
        <w:pStyle w:val="EndNoteBibliography"/>
      </w:pPr>
      <w:bookmarkStart w:id="329" w:name="_ENREF_226"/>
      <w:r w:rsidRPr="002200A4">
        <w:t xml:space="preserve">Nicholls, Z, Laydan, I, Bagshaw, J, Stackwell, B &amp; Grobler, L 2008, </w:t>
      </w:r>
      <w:r w:rsidRPr="002200A4">
        <w:rPr>
          <w:i/>
        </w:rPr>
        <w:t>Strawberry nest soil,water and nutrient management practices</w:t>
      </w:r>
      <w:r w:rsidRPr="002200A4">
        <w:t xml:space="preserve">, Queensland Government Department of Agriculture, Fisheries and Forestry, available at </w:t>
      </w:r>
      <w:r w:rsidRPr="00835730">
        <w:t>https://www.daf.qld.gov.au/plants/fruit-and-vegetables/fruit-and-nuts/strawberries</w:t>
      </w:r>
      <w:r w:rsidRPr="002200A4">
        <w:t>.</w:t>
      </w:r>
      <w:bookmarkEnd w:id="329"/>
    </w:p>
    <w:p w:rsidR="00835730" w:rsidRPr="002200A4" w:rsidRDefault="00835730" w:rsidP="00DB1F7C">
      <w:pPr>
        <w:pStyle w:val="EndNoteBibliography"/>
      </w:pPr>
      <w:bookmarkStart w:id="330" w:name="_ENREF_227"/>
      <w:r w:rsidRPr="002200A4">
        <w:t xml:space="preserve">North Carolina State University 2014, </w:t>
      </w:r>
      <w:r w:rsidRPr="002200A4">
        <w:rPr>
          <w:i/>
        </w:rPr>
        <w:t>Leafrollers in strawberries</w:t>
      </w:r>
      <w:r w:rsidRPr="002200A4">
        <w:t xml:space="preserve">, North Carolina State University Cooperative Extension Resources, North Carolina, USA, available at </w:t>
      </w:r>
      <w:r w:rsidRPr="00835730">
        <w:t>http://content.ces.ncsu.edu/leafrollers-in-strawberries</w:t>
      </w:r>
      <w:r w:rsidRPr="002200A4">
        <w:t>.</w:t>
      </w:r>
      <w:bookmarkEnd w:id="330"/>
    </w:p>
    <w:p w:rsidR="00835730" w:rsidRPr="002200A4" w:rsidRDefault="00835730" w:rsidP="00DB1F7C">
      <w:pPr>
        <w:pStyle w:val="EndNoteBibliography"/>
      </w:pPr>
      <w:bookmarkStart w:id="331" w:name="_ENREF_228"/>
      <w:r w:rsidRPr="002200A4">
        <w:t xml:space="preserve">NPPO the Netherlands 2013, </w:t>
      </w:r>
      <w:r w:rsidRPr="002200A4">
        <w:rPr>
          <w:i/>
        </w:rPr>
        <w:t>Pest risk analysis for Xanthomonas fragariae</w:t>
      </w:r>
      <w:r w:rsidRPr="002200A4">
        <w:t>, Netherlands Food and Consumer Product Safety Authority, Ministry of Economic Affairs, Wageningen, The Netherlands.</w:t>
      </w:r>
      <w:bookmarkEnd w:id="331"/>
    </w:p>
    <w:p w:rsidR="00835730" w:rsidRPr="002200A4" w:rsidRDefault="00835730" w:rsidP="00DB1F7C">
      <w:pPr>
        <w:pStyle w:val="EndNoteBibliography"/>
      </w:pPr>
      <w:bookmarkStart w:id="332" w:name="_ENREF_229"/>
      <w:r w:rsidRPr="002200A4">
        <w:t xml:space="preserve">-- -- 2014, </w:t>
      </w:r>
      <w:r w:rsidRPr="002200A4">
        <w:rPr>
          <w:i/>
        </w:rPr>
        <w:t>Findings of Erwinia sp. ’assigned to the E. pyrifoliae taxon’ in two production greenhouses of strawberry fruits (Fragaria)</w:t>
      </w:r>
      <w:r w:rsidRPr="002200A4">
        <w:t>, Netherlands Food and Consumer Product Safety Authority, Ministry of Economic Affairs, Wageningen, The Netherlands.</w:t>
      </w:r>
      <w:bookmarkEnd w:id="332"/>
    </w:p>
    <w:p w:rsidR="00835730" w:rsidRPr="002200A4" w:rsidRDefault="00835730" w:rsidP="00DB1F7C">
      <w:pPr>
        <w:pStyle w:val="EndNoteBibliography"/>
      </w:pPr>
      <w:bookmarkStart w:id="333" w:name="_ENREF_230"/>
      <w:r w:rsidRPr="002200A4">
        <w:t xml:space="preserve">NPQS 2007, </w:t>
      </w:r>
      <w:r w:rsidRPr="002200A4">
        <w:rPr>
          <w:i/>
        </w:rPr>
        <w:t>PRA materials of grapes from Korea</w:t>
      </w:r>
      <w:r w:rsidRPr="002200A4">
        <w:t>, National Plant Quarantine Service, Korea.</w:t>
      </w:r>
      <w:bookmarkEnd w:id="333"/>
    </w:p>
    <w:p w:rsidR="00835730" w:rsidRPr="002200A4" w:rsidRDefault="00835730" w:rsidP="00DB1F7C">
      <w:pPr>
        <w:pStyle w:val="EndNoteBibliography"/>
      </w:pPr>
      <w:bookmarkStart w:id="334" w:name="_ENREF_231"/>
      <w:r w:rsidRPr="002200A4">
        <w:t xml:space="preserve">-- -- 2008a, </w:t>
      </w:r>
      <w:r w:rsidRPr="002200A4">
        <w:rPr>
          <w:i/>
        </w:rPr>
        <w:t>Pest risk analysis information for agricultural products from Korea: pest lists for strawberry, chestnut and broccoli</w:t>
      </w:r>
      <w:r w:rsidRPr="002200A4">
        <w:t>, National Plant Quarantine Service, Korea.</w:t>
      </w:r>
      <w:bookmarkEnd w:id="334"/>
    </w:p>
    <w:p w:rsidR="00835730" w:rsidRPr="002200A4" w:rsidRDefault="00835730" w:rsidP="00DB1F7C">
      <w:pPr>
        <w:pStyle w:val="EndNoteBibliography"/>
      </w:pPr>
      <w:bookmarkStart w:id="335" w:name="_ENREF_232"/>
      <w:r w:rsidRPr="002200A4">
        <w:t xml:space="preserve">-- -- 2008b, </w:t>
      </w:r>
      <w:r w:rsidRPr="002200A4">
        <w:rPr>
          <w:i/>
        </w:rPr>
        <w:t>Technical market access submission: strawberry from The Repbublic of Korea</w:t>
      </w:r>
      <w:r w:rsidRPr="002200A4">
        <w:t>, National Plant Quarantine Service, The Republic of Korea.</w:t>
      </w:r>
      <w:bookmarkEnd w:id="335"/>
    </w:p>
    <w:p w:rsidR="00835730" w:rsidRPr="002200A4" w:rsidRDefault="00835730" w:rsidP="00DB1F7C">
      <w:pPr>
        <w:pStyle w:val="EndNoteBibliography"/>
      </w:pPr>
      <w:bookmarkStart w:id="336" w:name="_ENREF_233"/>
      <w:r w:rsidRPr="002200A4">
        <w:t>Ogawa, JM, Zehr, EI &amp; Biggs, AR 1995, ‘</w:t>
      </w:r>
      <w:r w:rsidRPr="002200A4">
        <w:rPr>
          <w:i/>
        </w:rPr>
        <w:t>Monilinia fructigena</w:t>
      </w:r>
      <w:r w:rsidRPr="002200A4">
        <w:t xml:space="preserve">’, in </w:t>
      </w:r>
      <w:r w:rsidRPr="002200A4">
        <w:rPr>
          <w:i/>
        </w:rPr>
        <w:t>Compendium of stone fruit diseases</w:t>
      </w:r>
      <w:r w:rsidRPr="002200A4">
        <w:t>, Ogawa, JM, Zehr, EI, Bird, GW, Ritchie, DF, Uriu, K &amp; Uyemoto, JK (eds), The American Phytopathological Society Press, St. Paul, Minnesota.</w:t>
      </w:r>
      <w:bookmarkEnd w:id="336"/>
    </w:p>
    <w:p w:rsidR="00835730" w:rsidRPr="002200A4" w:rsidRDefault="00835730" w:rsidP="00DB1F7C">
      <w:pPr>
        <w:pStyle w:val="EndNoteBibliography"/>
      </w:pPr>
      <w:bookmarkStart w:id="337" w:name="_ENREF_234"/>
      <w:r w:rsidRPr="002200A4">
        <w:t xml:space="preserve">Ohgushi, T 2008, ‘Herbivore-induced indirect interaction webs on terrestrial plants: the importance of non-trophic, indirect, and facilitative interactions’, </w:t>
      </w:r>
      <w:r w:rsidRPr="002200A4">
        <w:rPr>
          <w:i/>
        </w:rPr>
        <w:t>Entomologia Experimentalis et Applicata</w:t>
      </w:r>
      <w:r w:rsidRPr="002200A4">
        <w:t>, vol. 128, pp. 217-29.</w:t>
      </w:r>
      <w:bookmarkEnd w:id="337"/>
    </w:p>
    <w:p w:rsidR="00835730" w:rsidRPr="002200A4" w:rsidRDefault="00835730" w:rsidP="00DB1F7C">
      <w:pPr>
        <w:pStyle w:val="EndNoteBibliography"/>
      </w:pPr>
      <w:bookmarkStart w:id="338" w:name="_ENREF_235"/>
      <w:r w:rsidRPr="002200A4">
        <w:t xml:space="preserve">OSU 2010a, </w:t>
      </w:r>
      <w:r w:rsidRPr="002200A4">
        <w:rPr>
          <w:i/>
        </w:rPr>
        <w:t>Archived SWD Updates</w:t>
      </w:r>
      <w:r w:rsidRPr="002200A4">
        <w:t xml:space="preserve">, Oregon State University, available at </w:t>
      </w:r>
      <w:r w:rsidRPr="00835730">
        <w:t>http://swd.hort.oregonstate.edu/archived_swd_updates</w:t>
      </w:r>
      <w:r w:rsidRPr="002200A4">
        <w:t>.</w:t>
      </w:r>
      <w:bookmarkEnd w:id="338"/>
    </w:p>
    <w:p w:rsidR="00835730" w:rsidRPr="002200A4" w:rsidRDefault="00835730" w:rsidP="00DB1F7C">
      <w:pPr>
        <w:pStyle w:val="EndNoteBibliography"/>
      </w:pPr>
      <w:bookmarkStart w:id="339" w:name="_ENREF_236"/>
      <w:r w:rsidRPr="002200A4">
        <w:t>-- -- 2010b, ‘</w:t>
      </w:r>
      <w:r w:rsidRPr="002200A4">
        <w:rPr>
          <w:i/>
        </w:rPr>
        <w:t xml:space="preserve">Drosophila suzukii, </w:t>
      </w:r>
      <w:r w:rsidRPr="002200A4">
        <w:t xml:space="preserve">the spotted wing drosophila (SWD). PowerPoint presentation’, Oregon State University, USA, available at </w:t>
      </w:r>
      <w:r w:rsidRPr="00835730">
        <w:t>http://swd.hort.oregonstate.edu/documents</w:t>
      </w:r>
      <w:r w:rsidRPr="002200A4">
        <w:t xml:space="preserve"> (pdf 3.91mb).</w:t>
      </w:r>
      <w:bookmarkEnd w:id="339"/>
    </w:p>
    <w:p w:rsidR="00835730" w:rsidRPr="002200A4" w:rsidRDefault="00835730" w:rsidP="00DB1F7C">
      <w:pPr>
        <w:pStyle w:val="EndNoteBibliography"/>
      </w:pPr>
      <w:bookmarkStart w:id="340" w:name="_ENREF_237"/>
      <w:r w:rsidRPr="002200A4">
        <w:t xml:space="preserve">Pacific Northwest Moths 2015, </w:t>
      </w:r>
      <w:r w:rsidRPr="002200A4">
        <w:rPr>
          <w:i/>
        </w:rPr>
        <w:t>Anarta trifolii (Hufnagel, 1766)</w:t>
      </w:r>
      <w:r w:rsidRPr="002200A4">
        <w:t xml:space="preserve">, available at </w:t>
      </w:r>
      <w:r w:rsidRPr="00835730">
        <w:t>http://pnwmoths.biol.wwu.edu/about-us/site-credits/</w:t>
      </w:r>
      <w:r w:rsidRPr="002200A4">
        <w:t>.</w:t>
      </w:r>
      <w:bookmarkEnd w:id="340"/>
    </w:p>
    <w:p w:rsidR="00835730" w:rsidRPr="002200A4" w:rsidRDefault="00835730" w:rsidP="00DB1F7C">
      <w:pPr>
        <w:pStyle w:val="EndNoteBibliography"/>
      </w:pPr>
      <w:bookmarkStart w:id="341" w:name="_ENREF_238"/>
      <w:r w:rsidRPr="002200A4">
        <w:t xml:space="preserve">Palmstruch, JW, Quensel, C, Swartz, O, Bergman, GJB &amp; Wahlenberg, G 1807, ‘t. 548 </w:t>
      </w:r>
      <w:r w:rsidRPr="002200A4">
        <w:rPr>
          <w:i/>
        </w:rPr>
        <w:t>Fragaria collina</w:t>
      </w:r>
      <w:r w:rsidRPr="002200A4">
        <w:t xml:space="preserve"> L.’ (in Swedish), </w:t>
      </w:r>
      <w:r w:rsidRPr="002200A4">
        <w:rPr>
          <w:i/>
        </w:rPr>
        <w:t>Svensk Botanik</w:t>
      </w:r>
      <w:r w:rsidRPr="002200A4">
        <w:t>, vol. 8, pp. 167-9.</w:t>
      </w:r>
      <w:bookmarkEnd w:id="341"/>
    </w:p>
    <w:p w:rsidR="00835730" w:rsidRPr="002200A4" w:rsidRDefault="00835730" w:rsidP="00DB1F7C">
      <w:pPr>
        <w:pStyle w:val="EndNoteBibliography"/>
      </w:pPr>
      <w:bookmarkStart w:id="342" w:name="_ENREF_239"/>
      <w:r w:rsidRPr="002200A4">
        <w:t xml:space="preserve">Park, J, Lee, JE &amp; Park, JK 2012, ‘Leaf cutting-patterns and general cradle formation process of thirteen Apoderinae (Coleoptera: Attelabidae) in Korea: Cradles of Attelabidae in Korea I’, </w:t>
      </w:r>
      <w:r w:rsidRPr="002200A4">
        <w:rPr>
          <w:i/>
        </w:rPr>
        <w:t>Entomological Research</w:t>
      </w:r>
      <w:r w:rsidRPr="002200A4">
        <w:t>, vol. 42, no. 1, pp. 63-71.</w:t>
      </w:r>
      <w:bookmarkEnd w:id="342"/>
    </w:p>
    <w:p w:rsidR="00835730" w:rsidRPr="002200A4" w:rsidRDefault="00835730" w:rsidP="00DB1F7C">
      <w:pPr>
        <w:pStyle w:val="EndNoteBibliography"/>
      </w:pPr>
      <w:bookmarkStart w:id="343" w:name="_ENREF_240"/>
      <w:r w:rsidRPr="002200A4">
        <w:t>Park, SD, Khan, Z, Yeon, IK &amp; Kim, YH 2005, ‘A survey for plant-parasitic nematodes associated with strawberry (</w:t>
      </w:r>
      <w:r w:rsidRPr="002200A4">
        <w:rPr>
          <w:i/>
        </w:rPr>
        <w:t>Fragaria ananassa</w:t>
      </w:r>
      <w:r w:rsidRPr="002200A4">
        <w:t xml:space="preserve"> Duch.) crop in Korea’, </w:t>
      </w:r>
      <w:r w:rsidRPr="002200A4">
        <w:rPr>
          <w:i/>
        </w:rPr>
        <w:t>The Plant Pathology Journal</w:t>
      </w:r>
      <w:r w:rsidRPr="002200A4">
        <w:t>, vol. 21, no. 4, pp. 387-99.</w:t>
      </w:r>
      <w:bookmarkEnd w:id="343"/>
    </w:p>
    <w:p w:rsidR="00835730" w:rsidRPr="002200A4" w:rsidRDefault="00835730" w:rsidP="00DB1F7C">
      <w:pPr>
        <w:pStyle w:val="EndNoteBibliography"/>
      </w:pPr>
      <w:bookmarkStart w:id="344" w:name="_ENREF_241"/>
      <w:r w:rsidRPr="002200A4">
        <w:lastRenderedPageBreak/>
        <w:t xml:space="preserve">Park, SJ, Lim, HM &amp; Kim, DS 2014, ‘A survey on insect diversity of Baengnyeongdo, Korea’, </w:t>
      </w:r>
      <w:r w:rsidRPr="002200A4">
        <w:rPr>
          <w:i/>
        </w:rPr>
        <w:t>Journal of Asia-Pacific Biodiversity</w:t>
      </w:r>
      <w:r w:rsidRPr="002200A4">
        <w:t>, vol. 7, pp. 268-80.</w:t>
      </w:r>
      <w:bookmarkEnd w:id="344"/>
    </w:p>
    <w:p w:rsidR="00835730" w:rsidRPr="002200A4" w:rsidRDefault="00835730" w:rsidP="00DB1F7C">
      <w:pPr>
        <w:pStyle w:val="EndNoteBibliography"/>
      </w:pPr>
      <w:bookmarkStart w:id="345" w:name="_ENREF_242"/>
      <w:r w:rsidRPr="002200A4">
        <w:t xml:space="preserve">Parkinson, N, Aritua, V, Heeney, J, Cowie, C, Bew, J &amp; Stead, D 2007, ‘Phylogenetic analysis of </w:t>
      </w:r>
      <w:r w:rsidRPr="002200A4">
        <w:rPr>
          <w:i/>
        </w:rPr>
        <w:t>Xanthomonas</w:t>
      </w:r>
      <w:r w:rsidRPr="002200A4">
        <w:t xml:space="preserve"> species by comparison of partial gyrase B gene sequences’, </w:t>
      </w:r>
      <w:r w:rsidRPr="002200A4">
        <w:rPr>
          <w:i/>
        </w:rPr>
        <w:t>International Journal of Systematic and Evolutionary Microbiology</w:t>
      </w:r>
      <w:r w:rsidRPr="002200A4">
        <w:t>, vol. 57, no. 12, pp. 2881-7.</w:t>
      </w:r>
      <w:bookmarkEnd w:id="345"/>
    </w:p>
    <w:p w:rsidR="00835730" w:rsidRPr="002200A4" w:rsidRDefault="00835730" w:rsidP="00DB1F7C">
      <w:pPr>
        <w:pStyle w:val="EndNoteBibliography"/>
      </w:pPr>
      <w:bookmarkStart w:id="346" w:name="_ENREF_243"/>
      <w:r w:rsidRPr="002200A4">
        <w:t xml:space="preserve">Pavan, F, Stefanelli, G, Villani, A, Gasparinetti, P, Cofussi, G, Mucignat, D, Bernard, D &amp; Mutton, P 1998, ‘Danni da </w:t>
      </w:r>
      <w:r w:rsidRPr="002200A4">
        <w:rPr>
          <w:i/>
        </w:rPr>
        <w:t>Empoasca vitis</w:t>
      </w:r>
      <w:r w:rsidRPr="002200A4">
        <w:t xml:space="preserve"> (Gothe) (Homoptera: Cicadellidae) in vigne ti dellitalia nord-orientale e soglie d'intervento’ (Damage caused by </w:t>
      </w:r>
      <w:r w:rsidRPr="002200A4">
        <w:rPr>
          <w:i/>
        </w:rPr>
        <w:t>Empoasca vitis</w:t>
      </w:r>
      <w:r w:rsidRPr="002200A4">
        <w:t xml:space="preserve"> (Gothe) (Homoptera: Cicadellidae) in vineyards of North-Eastern Italy and intervention thresholds), </w:t>
      </w:r>
      <w:r w:rsidRPr="002200A4">
        <w:rPr>
          <w:i/>
        </w:rPr>
        <w:t>Frutsula Entomologica</w:t>
      </w:r>
      <w:r w:rsidRPr="002200A4">
        <w:t xml:space="preserve">, vol. 21, no. 34, pp. 109-24. </w:t>
      </w:r>
      <w:bookmarkEnd w:id="346"/>
    </w:p>
    <w:p w:rsidR="00835730" w:rsidRPr="002200A4" w:rsidRDefault="00835730" w:rsidP="00DB1F7C">
      <w:pPr>
        <w:pStyle w:val="EndNoteBibliography"/>
      </w:pPr>
      <w:bookmarkStart w:id="347" w:name="_ENREF_244"/>
      <w:r w:rsidRPr="002200A4">
        <w:t xml:space="preserve">Peerbolt 2010, </w:t>
      </w:r>
      <w:r w:rsidRPr="002200A4">
        <w:rPr>
          <w:i/>
        </w:rPr>
        <w:t>Spotted wing drosophila data collection and reports: summary of data up to 15 September 2010</w:t>
      </w:r>
      <w:r w:rsidRPr="002200A4">
        <w:t xml:space="preserve">, Peerbolt Crop Management, available at </w:t>
      </w:r>
      <w:r w:rsidRPr="00835730">
        <w:t>http://www.peerbolt.com/swd/ChartSWDs1.aspx</w:t>
      </w:r>
      <w:r w:rsidRPr="002200A4">
        <w:t>.</w:t>
      </w:r>
      <w:bookmarkEnd w:id="347"/>
    </w:p>
    <w:p w:rsidR="00835730" w:rsidRPr="002200A4" w:rsidRDefault="00835730" w:rsidP="00DB1F7C">
      <w:pPr>
        <w:pStyle w:val="EndNoteBibliography"/>
      </w:pPr>
      <w:bookmarkStart w:id="348" w:name="_ENREF_245"/>
      <w:r w:rsidRPr="002200A4">
        <w:t xml:space="preserve">Peres, NA 2014, </w:t>
      </w:r>
      <w:r w:rsidRPr="002200A4">
        <w:rPr>
          <w:i/>
        </w:rPr>
        <w:t>Angular leaf spot of strawberries</w:t>
      </w:r>
      <w:r w:rsidRPr="002200A4">
        <w:t>, University of Florida, Florida, USA, available at edis.ifas.ufl.edu/pp120.</w:t>
      </w:r>
      <w:bookmarkEnd w:id="348"/>
    </w:p>
    <w:p w:rsidR="00835730" w:rsidRPr="002200A4" w:rsidRDefault="00835730" w:rsidP="00DB1F7C">
      <w:pPr>
        <w:pStyle w:val="EndNoteBibliography"/>
      </w:pPr>
      <w:bookmarkStart w:id="349" w:name="_ENREF_246"/>
      <w:r w:rsidRPr="002200A4">
        <w:t xml:space="preserve">Petróczy, M &amp; Palkovics, L 2009, ‘First report of </w:t>
      </w:r>
      <w:r w:rsidRPr="002200A4">
        <w:rPr>
          <w:i/>
        </w:rPr>
        <w:t>Monilia polystroma</w:t>
      </w:r>
      <w:r w:rsidRPr="002200A4">
        <w:t xml:space="preserve"> on apple in Hungary’, </w:t>
      </w:r>
      <w:r w:rsidRPr="002200A4">
        <w:rPr>
          <w:i/>
        </w:rPr>
        <w:t>European Journal of Plant Pathology</w:t>
      </w:r>
      <w:r w:rsidRPr="002200A4">
        <w:t>, vol. 125, pp. 343-7.</w:t>
      </w:r>
      <w:bookmarkEnd w:id="349"/>
    </w:p>
    <w:p w:rsidR="00835730" w:rsidRPr="002200A4" w:rsidRDefault="00835730" w:rsidP="00DB1F7C">
      <w:pPr>
        <w:pStyle w:val="EndNoteBibliography"/>
      </w:pPr>
      <w:bookmarkStart w:id="350" w:name="_ENREF_247"/>
      <w:r w:rsidRPr="002200A4">
        <w:t xml:space="preserve">Picha, D 1999, </w:t>
      </w:r>
      <w:r w:rsidRPr="002200A4">
        <w:rPr>
          <w:i/>
        </w:rPr>
        <w:t>Strawberry insects and their control</w:t>
      </w:r>
      <w:r w:rsidRPr="002200A4">
        <w:t xml:space="preserve">, Agricultural Technology Utilization and Transfer/RONCO, Giza, Egypt, available at </w:t>
      </w:r>
      <w:r w:rsidRPr="00835730">
        <w:t>http://www.manarasoft.com/library/atut_reports/epdf/p102.pdf</w:t>
      </w:r>
      <w:r w:rsidRPr="002200A4">
        <w:t xml:space="preserve"> (pdf 3.92 kb).</w:t>
      </w:r>
      <w:bookmarkEnd w:id="350"/>
    </w:p>
    <w:p w:rsidR="00835730" w:rsidRPr="002200A4" w:rsidRDefault="00835730" w:rsidP="00DB1F7C">
      <w:pPr>
        <w:pStyle w:val="EndNoteBibliography"/>
      </w:pPr>
      <w:bookmarkStart w:id="351" w:name="_ENREF_248"/>
      <w:r w:rsidRPr="002200A4">
        <w:t xml:space="preserve">Plant Health Australia 2001, ‘Australian plant pest database, online database’, available at </w:t>
      </w:r>
      <w:r w:rsidRPr="00835730">
        <w:t>www.planthealthaustralia.com.au/appd</w:t>
      </w:r>
      <w:r w:rsidRPr="002200A4">
        <w:t>, accessed 2015.</w:t>
      </w:r>
      <w:bookmarkEnd w:id="351"/>
    </w:p>
    <w:p w:rsidR="00835730" w:rsidRPr="002200A4" w:rsidRDefault="00835730" w:rsidP="00DB1F7C">
      <w:pPr>
        <w:pStyle w:val="EndNoteBibliography"/>
      </w:pPr>
      <w:bookmarkStart w:id="352" w:name="_ENREF_249"/>
      <w:r w:rsidRPr="002200A4">
        <w:t xml:space="preserve">-- -- 2015, </w:t>
      </w:r>
      <w:r w:rsidRPr="002200A4">
        <w:rPr>
          <w:i/>
        </w:rPr>
        <w:t>Fact sheet: angular leaf spot</w:t>
      </w:r>
      <w:r w:rsidRPr="002200A4">
        <w:t>, Plant Health Australia, Canberra, available at planthealthaustralia.com.au/wp-content/uploads/2013/01/Strawberry-angular-leaf-spot-FS.pdf (pdf 808 kb).</w:t>
      </w:r>
      <w:bookmarkEnd w:id="352"/>
    </w:p>
    <w:p w:rsidR="00835730" w:rsidRPr="002200A4" w:rsidRDefault="00835730" w:rsidP="00DB1F7C">
      <w:pPr>
        <w:pStyle w:val="EndNoteBibliography"/>
      </w:pPr>
      <w:bookmarkStart w:id="353" w:name="_ENREF_250"/>
      <w:r w:rsidRPr="002200A4">
        <w:t>Plantamp, C, Salort, K, Gibert, P, Dumet, A, Mialdea, G, Mondy, N &amp; Voituron, Y 2016, ‘All or nothing: Survival, reproduction and oxidative balance in Spotted Wing Drosophila (</w:t>
      </w:r>
      <w:r w:rsidRPr="002200A4">
        <w:rPr>
          <w:i/>
        </w:rPr>
        <w:t>Drosophila suzukii</w:t>
      </w:r>
      <w:r w:rsidRPr="002200A4">
        <w:t xml:space="preserve">) in response to cold’, </w:t>
      </w:r>
      <w:r w:rsidRPr="002200A4">
        <w:rPr>
          <w:i/>
        </w:rPr>
        <w:t>Journal of Insect Physiology</w:t>
      </w:r>
      <w:r w:rsidRPr="002200A4">
        <w:t>, vol. 89, pp. 28-36.</w:t>
      </w:r>
      <w:bookmarkEnd w:id="353"/>
    </w:p>
    <w:p w:rsidR="00835730" w:rsidRPr="002200A4" w:rsidRDefault="00835730" w:rsidP="00DB1F7C">
      <w:pPr>
        <w:pStyle w:val="EndNoteBibliography"/>
      </w:pPr>
      <w:bookmarkStart w:id="354" w:name="_ENREF_251"/>
      <w:r w:rsidRPr="002200A4">
        <w:t xml:space="preserve">Plantwise 2015, ‘Plantwise knowledge bank’, available at </w:t>
      </w:r>
      <w:r w:rsidRPr="00835730">
        <w:t>http://www.plantwise.org/KnowledgeBank/Home.aspx</w:t>
      </w:r>
      <w:r w:rsidRPr="002200A4">
        <w:t>, accessed 2015.</w:t>
      </w:r>
      <w:bookmarkEnd w:id="354"/>
    </w:p>
    <w:p w:rsidR="00835730" w:rsidRPr="002200A4" w:rsidRDefault="00835730" w:rsidP="00DB1F7C">
      <w:pPr>
        <w:pStyle w:val="EndNoteBibliography"/>
      </w:pPr>
      <w:bookmarkStart w:id="355" w:name="_ENREF_252"/>
      <w:r w:rsidRPr="002200A4">
        <w:t>Pombo, DA 2001, ‘</w:t>
      </w:r>
      <w:r w:rsidRPr="002200A4">
        <w:rPr>
          <w:i/>
        </w:rPr>
        <w:t>Arboridia erecta</w:t>
      </w:r>
      <w:r w:rsidRPr="002200A4">
        <w:t xml:space="preserve"> (Ribaut, 1931) (Hemiptera, Cicadellidae), a new leafhopper to the fauna of the Iberian Peninsula, and data on the distribution of </w:t>
      </w:r>
      <w:r w:rsidRPr="002200A4">
        <w:rPr>
          <w:i/>
        </w:rPr>
        <w:t>Arboridia parvula</w:t>
      </w:r>
      <w:r w:rsidRPr="002200A4">
        <w:t xml:space="preserve"> (Boheman, 1845)’, </w:t>
      </w:r>
      <w:r w:rsidRPr="002200A4">
        <w:rPr>
          <w:i/>
        </w:rPr>
        <w:t>Zoologica baetica</w:t>
      </w:r>
      <w:r w:rsidRPr="002200A4">
        <w:t>, vol. 12, pp. 101-7.</w:t>
      </w:r>
      <w:bookmarkEnd w:id="355"/>
    </w:p>
    <w:p w:rsidR="00835730" w:rsidRPr="002200A4" w:rsidRDefault="00835730" w:rsidP="00DB1F7C">
      <w:pPr>
        <w:pStyle w:val="EndNoteBibliography"/>
      </w:pPr>
      <w:bookmarkStart w:id="356" w:name="_ENREF_253"/>
      <w:r w:rsidRPr="002200A4">
        <w:t xml:space="preserve">Poole, MC 2008, </w:t>
      </w:r>
      <w:r w:rsidRPr="002200A4">
        <w:rPr>
          <w:i/>
        </w:rPr>
        <w:t>An annotated catalogue of insect and allied species of economic significance or of potential export quarantine concern for Western Australian primary and related industries</w:t>
      </w:r>
      <w:r w:rsidRPr="002200A4">
        <w:t>, Department of Agriculture and Food, Western Australia.</w:t>
      </w:r>
      <w:bookmarkEnd w:id="356"/>
    </w:p>
    <w:p w:rsidR="00835730" w:rsidRPr="002200A4" w:rsidRDefault="00835730" w:rsidP="00DB1F7C">
      <w:pPr>
        <w:pStyle w:val="EndNoteBibliography"/>
      </w:pPr>
      <w:bookmarkStart w:id="357" w:name="_ENREF_254"/>
      <w:r w:rsidRPr="002200A4">
        <w:t xml:space="preserve">-- -- 2010, </w:t>
      </w:r>
      <w:r w:rsidRPr="002200A4">
        <w:rPr>
          <w:i/>
        </w:rPr>
        <w:t>An annotated catalogue of insect and allied species associated with Western Australian agriculture and related industries: perennial draft, July 2010</w:t>
      </w:r>
      <w:r w:rsidRPr="002200A4">
        <w:t>, Department of Agriculture and Food, Government of Western Australia.</w:t>
      </w:r>
      <w:bookmarkEnd w:id="357"/>
    </w:p>
    <w:p w:rsidR="00835730" w:rsidRPr="002200A4" w:rsidRDefault="00835730" w:rsidP="00DB1F7C">
      <w:pPr>
        <w:pStyle w:val="EndNoteBibliography"/>
      </w:pPr>
      <w:bookmarkStart w:id="358" w:name="_ENREF_255"/>
      <w:r w:rsidRPr="002200A4">
        <w:t xml:space="preserve">Poole, MC, Wood, CE, Lanoiselet, V, Tuten, SJ &amp; Hammond, NE 2011, </w:t>
      </w:r>
      <w:r w:rsidRPr="002200A4">
        <w:rPr>
          <w:i/>
        </w:rPr>
        <w:t>Final pest risk analysis report for the importation of fresh summerfruit from South Australia, Tasmania, New South Wales and Victoria into Western Australia</w:t>
      </w:r>
      <w:r w:rsidRPr="002200A4">
        <w:t>, Department of Agriculture and Food, Western Australia.</w:t>
      </w:r>
      <w:bookmarkEnd w:id="358"/>
    </w:p>
    <w:p w:rsidR="00835730" w:rsidRPr="002200A4" w:rsidRDefault="00835730" w:rsidP="00DB1F7C">
      <w:pPr>
        <w:pStyle w:val="EndNoteBibliography"/>
      </w:pPr>
      <w:bookmarkStart w:id="359" w:name="_ENREF_256"/>
      <w:r w:rsidRPr="002200A4">
        <w:lastRenderedPageBreak/>
        <w:t>Putnam, ML &amp; Miller, ML 2007, ‘</w:t>
      </w:r>
      <w:r w:rsidRPr="002200A4">
        <w:rPr>
          <w:i/>
        </w:rPr>
        <w:t>Rhodococcus fascians</w:t>
      </w:r>
      <w:r w:rsidRPr="002200A4">
        <w:t xml:space="preserve"> in herbaceous perennials’, </w:t>
      </w:r>
      <w:r w:rsidRPr="002200A4">
        <w:rPr>
          <w:i/>
        </w:rPr>
        <w:t>Plant Disease</w:t>
      </w:r>
      <w:r w:rsidRPr="002200A4">
        <w:t>, vol. 91, no. 9, pp. 1064-76.</w:t>
      </w:r>
      <w:bookmarkEnd w:id="359"/>
    </w:p>
    <w:p w:rsidR="00835730" w:rsidRPr="002200A4" w:rsidRDefault="00835730" w:rsidP="00DB1F7C">
      <w:pPr>
        <w:pStyle w:val="EndNoteBibliography"/>
      </w:pPr>
      <w:bookmarkStart w:id="360" w:name="_ENREF_257"/>
      <w:r w:rsidRPr="002200A4">
        <w:t xml:space="preserve">Pykhova, VT 1968, ‘The vine leafroller </w:t>
      </w:r>
      <w:r w:rsidRPr="002200A4">
        <w:rPr>
          <w:i/>
        </w:rPr>
        <w:t>Sparganothis pilleriana</w:t>
      </w:r>
      <w:r w:rsidRPr="002200A4">
        <w:t xml:space="preserve">’ (in Russian), </w:t>
      </w:r>
      <w:r w:rsidRPr="002200A4">
        <w:rPr>
          <w:i/>
        </w:rPr>
        <w:t>Zashchita Rastenii</w:t>
      </w:r>
      <w:r w:rsidRPr="002200A4">
        <w:t>, vol. 13, no. 6, pp. 28-9.</w:t>
      </w:r>
      <w:bookmarkEnd w:id="360"/>
    </w:p>
    <w:p w:rsidR="00835730" w:rsidRPr="002200A4" w:rsidRDefault="00835730" w:rsidP="00DB1F7C">
      <w:pPr>
        <w:pStyle w:val="EndNoteBibliography"/>
      </w:pPr>
      <w:bookmarkStart w:id="361" w:name="_ENREF_258"/>
      <w:r w:rsidRPr="002200A4">
        <w:t xml:space="preserve">QDAFF 2014, </w:t>
      </w:r>
      <w:r w:rsidRPr="002200A4">
        <w:rPr>
          <w:i/>
        </w:rPr>
        <w:t>A-Z list of emergency plant pests and diseases: melon thrips</w:t>
      </w:r>
      <w:r w:rsidRPr="002200A4">
        <w:t xml:space="preserve">, Queensland Government Department of Agriculture,Fisheries and Forestry, available at </w:t>
      </w:r>
      <w:r w:rsidRPr="00835730">
        <w:t>http://www.daff.qld.gov.au/plants/health-pests-diseases/a-z-significant/melon-thrips</w:t>
      </w:r>
      <w:r w:rsidRPr="002200A4">
        <w:t>.</w:t>
      </w:r>
      <w:bookmarkEnd w:id="361"/>
    </w:p>
    <w:p w:rsidR="00835730" w:rsidRPr="002200A4" w:rsidRDefault="00835730" w:rsidP="00DB1F7C">
      <w:pPr>
        <w:pStyle w:val="EndNoteBibliography"/>
      </w:pPr>
      <w:bookmarkStart w:id="362" w:name="_ENREF_259"/>
      <w:r w:rsidRPr="002200A4">
        <w:t xml:space="preserve">QIA 2015a, </w:t>
      </w:r>
      <w:r w:rsidRPr="002200A4">
        <w:rPr>
          <w:i/>
        </w:rPr>
        <w:t>First outbreak of Erwina amylovora in Rep. of Korea</w:t>
      </w:r>
      <w:r w:rsidRPr="002200A4">
        <w:t>, Quarantine and Inspection Agency, Seoul, Republic of Korea.</w:t>
      </w:r>
      <w:bookmarkEnd w:id="362"/>
    </w:p>
    <w:p w:rsidR="00835730" w:rsidRPr="002200A4" w:rsidRDefault="00835730" w:rsidP="00DB1F7C">
      <w:pPr>
        <w:pStyle w:val="EndNoteBibliography"/>
      </w:pPr>
      <w:bookmarkStart w:id="363" w:name="_ENREF_260"/>
      <w:r w:rsidRPr="002200A4">
        <w:t xml:space="preserve">-- -- 2015b, </w:t>
      </w:r>
      <w:r w:rsidRPr="002200A4">
        <w:rPr>
          <w:i/>
        </w:rPr>
        <w:t>PRA materials for Korean fresh strawberry fruits for export to Australia</w:t>
      </w:r>
      <w:r w:rsidRPr="002200A4">
        <w:t>, Quarantine and Inspection Agency, Seoul, Republic of Korea.</w:t>
      </w:r>
      <w:bookmarkEnd w:id="363"/>
    </w:p>
    <w:p w:rsidR="00835730" w:rsidRPr="002200A4" w:rsidRDefault="00835730" w:rsidP="00DB1F7C">
      <w:pPr>
        <w:pStyle w:val="EndNoteBibliography"/>
      </w:pPr>
      <w:bookmarkStart w:id="364" w:name="_ENREF_261"/>
      <w:r w:rsidRPr="002200A4">
        <w:t xml:space="preserve">-- -- 2016, </w:t>
      </w:r>
      <w:r w:rsidRPr="002200A4">
        <w:rPr>
          <w:i/>
        </w:rPr>
        <w:t>Additional PRA information of Korean fresh strawberry for export to Australia</w:t>
      </w:r>
      <w:r w:rsidRPr="002200A4">
        <w:t>, Quarantine and Inspection Agency, Seoul, Republic of Korea.</w:t>
      </w:r>
      <w:bookmarkEnd w:id="364"/>
    </w:p>
    <w:p w:rsidR="00835730" w:rsidRPr="002200A4" w:rsidRDefault="00835730" w:rsidP="00DB1F7C">
      <w:pPr>
        <w:pStyle w:val="EndNoteBibliography"/>
      </w:pPr>
      <w:bookmarkStart w:id="365" w:name="_ENREF_262"/>
      <w:r w:rsidRPr="002200A4">
        <w:t xml:space="preserve">Ranga Rao, GV &amp; Shanower, TG 1999, </w:t>
      </w:r>
      <w:r w:rsidRPr="002200A4">
        <w:rPr>
          <w:i/>
        </w:rPr>
        <w:t>Identification and management of pigeonpea and chickpea insect pests in Asia</w:t>
      </w:r>
      <w:r w:rsidRPr="002200A4">
        <w:t>, Information Bulletin no. 57, International Crops Research Institute for the Semi-Arid Tropics, Patancheru, India.</w:t>
      </w:r>
      <w:bookmarkEnd w:id="365"/>
    </w:p>
    <w:p w:rsidR="00835730" w:rsidRPr="002200A4" w:rsidRDefault="00835730" w:rsidP="00DB1F7C">
      <w:pPr>
        <w:pStyle w:val="EndNoteBibliography"/>
      </w:pPr>
      <w:bookmarkStart w:id="366" w:name="_ENREF_263"/>
      <w:r w:rsidRPr="002200A4">
        <w:t xml:space="preserve">Rao, S &amp; Welter, SC 1997, </w:t>
      </w:r>
      <w:r w:rsidRPr="002200A4">
        <w:rPr>
          <w:i/>
        </w:rPr>
        <w:t>Radcliffe's IPM world textbook: strawberry insect pest management</w:t>
      </w:r>
      <w:r w:rsidRPr="002200A4">
        <w:t xml:space="preserve">, University of Minnesota, available at </w:t>
      </w:r>
      <w:r w:rsidRPr="00835730">
        <w:t>http://ipmworld.umn.edu/chapters/udaya.htm</w:t>
      </w:r>
      <w:r w:rsidRPr="002200A4">
        <w:t>.</w:t>
      </w:r>
      <w:bookmarkEnd w:id="366"/>
    </w:p>
    <w:p w:rsidR="00835730" w:rsidRPr="002200A4" w:rsidRDefault="00835730" w:rsidP="00DB1F7C">
      <w:pPr>
        <w:pStyle w:val="EndNoteBibliography"/>
      </w:pPr>
      <w:bookmarkStart w:id="367" w:name="_ENREF_264"/>
      <w:r w:rsidRPr="002200A4">
        <w:t xml:space="preserve">Riley, IT &amp; Kelly, SJ 2002, ‘Endoparasitic nematodes in cropping soils of Western Australia’, </w:t>
      </w:r>
      <w:r w:rsidRPr="002200A4">
        <w:rPr>
          <w:i/>
        </w:rPr>
        <w:t>Australian Journal of Experimental Agriculture and Animal Husbandry</w:t>
      </w:r>
      <w:r w:rsidRPr="002200A4">
        <w:t>, vol. 42, pp. 49-56.</w:t>
      </w:r>
      <w:bookmarkEnd w:id="367"/>
    </w:p>
    <w:p w:rsidR="00835730" w:rsidRPr="002200A4" w:rsidRDefault="00835730" w:rsidP="00DB1F7C">
      <w:pPr>
        <w:pStyle w:val="EndNoteBibliography"/>
      </w:pPr>
      <w:bookmarkStart w:id="368" w:name="_ENREF_265"/>
      <w:r w:rsidRPr="002200A4">
        <w:t xml:space="preserve">Roberts, PD, Jones, JB &amp; Chandler, CK 1997, ‘Disease progress, yield loss, and control of </w:t>
      </w:r>
      <w:r w:rsidRPr="002200A4">
        <w:rPr>
          <w:i/>
        </w:rPr>
        <w:t xml:space="preserve">Xanthomonas fragariae </w:t>
      </w:r>
      <w:r w:rsidRPr="002200A4">
        <w:t xml:space="preserve">on strawberry plants’, </w:t>
      </w:r>
      <w:r w:rsidRPr="002200A4">
        <w:rPr>
          <w:i/>
        </w:rPr>
        <w:t>Plant Disease</w:t>
      </w:r>
      <w:r w:rsidRPr="002200A4">
        <w:t>, vol. 81, no. 8, pp. 917-21.</w:t>
      </w:r>
      <w:bookmarkEnd w:id="368"/>
    </w:p>
    <w:p w:rsidR="00835730" w:rsidRPr="002200A4" w:rsidRDefault="00835730" w:rsidP="00DB1F7C">
      <w:pPr>
        <w:pStyle w:val="EndNoteBibliography"/>
      </w:pPr>
      <w:bookmarkStart w:id="369" w:name="_ENREF_266"/>
      <w:r w:rsidRPr="002200A4">
        <w:t xml:space="preserve">Roberts, PD, Jones, JB, Chandler, CK, Stall, RE &amp; Berger, RD 1996, ‘Survival of </w:t>
      </w:r>
      <w:r w:rsidRPr="002200A4">
        <w:rPr>
          <w:i/>
        </w:rPr>
        <w:t>Xanthomonas fragariae</w:t>
      </w:r>
      <w:r w:rsidRPr="002200A4">
        <w:t xml:space="preserve"> on strawberry in summer nurseries in Florida detected by specific primers and nested polymerase chain reaction’, </w:t>
      </w:r>
      <w:r w:rsidRPr="002200A4">
        <w:rPr>
          <w:i/>
        </w:rPr>
        <w:t>Plant Disease</w:t>
      </w:r>
      <w:r w:rsidRPr="002200A4">
        <w:t>, vol. 80, pp. 1283-8.</w:t>
      </w:r>
      <w:bookmarkEnd w:id="369"/>
    </w:p>
    <w:p w:rsidR="00835730" w:rsidRPr="002200A4" w:rsidRDefault="00835730" w:rsidP="00DB1F7C">
      <w:pPr>
        <w:pStyle w:val="EndNoteBibliography"/>
      </w:pPr>
      <w:bookmarkStart w:id="370" w:name="_ENREF_267"/>
      <w:r w:rsidRPr="002200A4">
        <w:t xml:space="preserve">Roh, SJ, Shin, SB, Shin, YM, Song, JH &amp; Byun, BK 2012, ‘Insect fauna of Seobyeok area of Munsusan Mountain, Bongwha-Gun, Gyengsangbuk-do, Korea’, </w:t>
      </w:r>
      <w:r w:rsidRPr="002200A4">
        <w:rPr>
          <w:i/>
        </w:rPr>
        <w:t>Journal of Korean Nature</w:t>
      </w:r>
      <w:r w:rsidRPr="002200A4">
        <w:t>, vol. 5, no. 2, pp. 131-44.</w:t>
      </w:r>
      <w:bookmarkEnd w:id="370"/>
    </w:p>
    <w:p w:rsidR="00835730" w:rsidRPr="002200A4" w:rsidRDefault="00835730" w:rsidP="00DB1F7C">
      <w:pPr>
        <w:pStyle w:val="EndNoteBibliography"/>
      </w:pPr>
      <w:bookmarkStart w:id="371" w:name="_ENREF_268"/>
      <w:r w:rsidRPr="002200A4">
        <w:t>Rota-Stabelli, O, Blaxter, M &amp; Anfora, G 2013, ‘</w:t>
      </w:r>
      <w:r w:rsidRPr="002200A4">
        <w:rPr>
          <w:i/>
        </w:rPr>
        <w:t>Drosophila suzukii</w:t>
      </w:r>
      <w:r w:rsidRPr="002200A4">
        <w:t xml:space="preserve">’, </w:t>
      </w:r>
      <w:r w:rsidRPr="002200A4">
        <w:rPr>
          <w:i/>
        </w:rPr>
        <w:t>Current Biology</w:t>
      </w:r>
      <w:r w:rsidRPr="002200A4">
        <w:t>, vol. 23, no. 1, pp. R8-R9.</w:t>
      </w:r>
      <w:bookmarkEnd w:id="371"/>
    </w:p>
    <w:p w:rsidR="00835730" w:rsidRPr="002200A4" w:rsidRDefault="00835730" w:rsidP="00DB1F7C">
      <w:pPr>
        <w:pStyle w:val="EndNoteBibliography"/>
      </w:pPr>
      <w:bookmarkStart w:id="372" w:name="_ENREF_269"/>
      <w:r w:rsidRPr="002200A4">
        <w:t xml:space="preserve">Rothschild, M, Aplin, RT, Cockrum, PA, Edgar, JA, Fairweather, P &amp; Lees, R 1979, ‘Pyrrolizidine alkaloids in arctiid moths (Lep.) with a discussion on host plant relationships and the role of these secondary plant substances in the Arctiidae’, </w:t>
      </w:r>
      <w:r w:rsidRPr="002200A4">
        <w:rPr>
          <w:i/>
        </w:rPr>
        <w:t>Biological Joumal of the Linnean Society</w:t>
      </w:r>
      <w:r w:rsidRPr="002200A4">
        <w:t>, vol. 12, pp. 305-26.</w:t>
      </w:r>
      <w:bookmarkEnd w:id="372"/>
    </w:p>
    <w:p w:rsidR="00835730" w:rsidRPr="002200A4" w:rsidRDefault="00835730" w:rsidP="00DB1F7C">
      <w:pPr>
        <w:pStyle w:val="EndNoteBibliography"/>
      </w:pPr>
      <w:bookmarkStart w:id="373" w:name="_ENREF_270"/>
      <w:r w:rsidRPr="002200A4">
        <w:t xml:space="preserve">Rothschild, M, Rowan, MG &amp; Fairbairm, JW 1977, ‘Storage of cannabinoids by </w:t>
      </w:r>
      <w:r w:rsidRPr="002200A4">
        <w:rPr>
          <w:i/>
        </w:rPr>
        <w:t>Arctia caja</w:t>
      </w:r>
      <w:r w:rsidRPr="002200A4">
        <w:t xml:space="preserve"> and </w:t>
      </w:r>
      <w:r w:rsidRPr="002200A4">
        <w:rPr>
          <w:i/>
        </w:rPr>
        <w:t>Zonocerus elegans</w:t>
      </w:r>
      <w:r w:rsidRPr="002200A4">
        <w:t xml:space="preserve"> fed on chemically distinct strains of </w:t>
      </w:r>
      <w:r w:rsidRPr="002200A4">
        <w:rPr>
          <w:i/>
        </w:rPr>
        <w:t>Cannabis sativa</w:t>
      </w:r>
      <w:r w:rsidRPr="002200A4">
        <w:t xml:space="preserve">’, </w:t>
      </w:r>
      <w:r w:rsidRPr="002200A4">
        <w:rPr>
          <w:i/>
        </w:rPr>
        <w:t>Nature</w:t>
      </w:r>
      <w:r w:rsidRPr="002200A4">
        <w:t>, vol. 266, pp. 650-1.</w:t>
      </w:r>
      <w:bookmarkEnd w:id="373"/>
    </w:p>
    <w:p w:rsidR="00835730" w:rsidRPr="002200A4" w:rsidRDefault="00835730" w:rsidP="00DB1F7C">
      <w:pPr>
        <w:pStyle w:val="EndNoteBibliography"/>
      </w:pPr>
      <w:bookmarkStart w:id="374" w:name="_ENREF_271"/>
      <w:r w:rsidRPr="002200A4">
        <w:t xml:space="preserve">Royal Botanic Gardens Kew, Landcare Research NZ &amp; Chinese Academy of Science 2015, </w:t>
      </w:r>
      <w:r w:rsidRPr="002200A4">
        <w:rPr>
          <w:i/>
        </w:rPr>
        <w:t>Index Fungorum</w:t>
      </w:r>
      <w:r w:rsidRPr="002200A4">
        <w:t xml:space="preserve">, available at </w:t>
      </w:r>
      <w:r w:rsidRPr="00835730">
        <w:t>http://www.speciesfungorum.org/Names/Names.asp</w:t>
      </w:r>
      <w:r w:rsidRPr="002200A4">
        <w:t>.</w:t>
      </w:r>
      <w:bookmarkEnd w:id="374"/>
    </w:p>
    <w:p w:rsidR="00835730" w:rsidRPr="002200A4" w:rsidRDefault="00835730" w:rsidP="00DB1F7C">
      <w:pPr>
        <w:pStyle w:val="EndNoteBibliography"/>
      </w:pPr>
      <w:bookmarkStart w:id="375" w:name="_ENREF_272"/>
      <w:r w:rsidRPr="002200A4">
        <w:lastRenderedPageBreak/>
        <w:t xml:space="preserve">Ryan, RP, Vorhölter, FJ, Potnis, N, Jones, JB, Van Sluys, MA, Bogdanove, AJ &amp; Dow, JM 2011, ‘Pathogenomics of </w:t>
      </w:r>
      <w:r w:rsidRPr="002200A4">
        <w:rPr>
          <w:i/>
        </w:rPr>
        <w:t>Xanthomonas</w:t>
      </w:r>
      <w:r w:rsidRPr="002200A4">
        <w:t xml:space="preserve">: understanding bacterium-plant interactions’, </w:t>
      </w:r>
      <w:r w:rsidRPr="002200A4">
        <w:rPr>
          <w:i/>
        </w:rPr>
        <w:t>Nature Reviews Microbiology</w:t>
      </w:r>
      <w:r w:rsidRPr="002200A4">
        <w:t>, vol. 9, pp. 344-55.</w:t>
      </w:r>
      <w:bookmarkEnd w:id="375"/>
    </w:p>
    <w:p w:rsidR="00835730" w:rsidRPr="002200A4" w:rsidRDefault="00835730" w:rsidP="00DB1F7C">
      <w:pPr>
        <w:pStyle w:val="EndNoteBibliography"/>
      </w:pPr>
      <w:bookmarkStart w:id="376" w:name="_ENREF_273"/>
      <w:r w:rsidRPr="002200A4">
        <w:t xml:space="preserve">Schaefer, CW &amp; Panazzi, AR 2000, </w:t>
      </w:r>
      <w:r w:rsidRPr="002200A4">
        <w:rPr>
          <w:i/>
        </w:rPr>
        <w:t>Heteroptera of economic importance</w:t>
      </w:r>
      <w:r w:rsidRPr="002200A4">
        <w:t>, Cooperative Research Centre Press, Boca Raton.</w:t>
      </w:r>
      <w:bookmarkEnd w:id="376"/>
    </w:p>
    <w:p w:rsidR="00835730" w:rsidRPr="002200A4" w:rsidRDefault="00835730" w:rsidP="00DB1F7C">
      <w:pPr>
        <w:pStyle w:val="EndNoteBibliography"/>
      </w:pPr>
      <w:bookmarkStart w:id="377" w:name="_ENREF_274"/>
      <w:r w:rsidRPr="002200A4">
        <w:t xml:space="preserve">Schellenberg, HC 1917, ‘Zur kenntnis der entwicklungsverhältnisse von </w:t>
      </w:r>
      <w:r w:rsidRPr="002200A4">
        <w:rPr>
          <w:i/>
        </w:rPr>
        <w:t>Mycosphaerella Fragariae</w:t>
      </w:r>
      <w:r w:rsidRPr="002200A4">
        <w:t xml:space="preserve"> (Tul.) Lindau.’ (in German), </w:t>
      </w:r>
      <w:r w:rsidRPr="002200A4">
        <w:rPr>
          <w:i/>
        </w:rPr>
        <w:t>Vierteljahrsschrift der Naturforschenden Gesellschaft in Zürich</w:t>
      </w:r>
      <w:r w:rsidRPr="002200A4">
        <w:t>, vol. 62, pp. 383-92.</w:t>
      </w:r>
      <w:bookmarkEnd w:id="377"/>
    </w:p>
    <w:p w:rsidR="00835730" w:rsidRPr="002200A4" w:rsidRDefault="00835730" w:rsidP="00DB1F7C">
      <w:pPr>
        <w:pStyle w:val="EndNoteBibliography"/>
      </w:pPr>
      <w:bookmarkStart w:id="378" w:name="_ENREF_275"/>
      <w:r w:rsidRPr="002200A4">
        <w:t xml:space="preserve">Schilder, A 2016, </w:t>
      </w:r>
      <w:r w:rsidRPr="002200A4">
        <w:rPr>
          <w:i/>
        </w:rPr>
        <w:t>Angular leaf spot causing leaf necrosis in strawberries</w:t>
      </w:r>
      <w:r w:rsidRPr="002200A4">
        <w:t xml:space="preserve">, Michigan State University Extension, Department of Plant, Soil and Microbial Sciences, Michigan, USA, available at </w:t>
      </w:r>
      <w:r w:rsidRPr="00835730">
        <w:t>http://msue.anr.msu.edu/news/angular_leaf_spot_causing_leaf_necrosis_in_strawberries</w:t>
      </w:r>
      <w:r w:rsidRPr="002200A4">
        <w:t>.</w:t>
      </w:r>
      <w:bookmarkEnd w:id="378"/>
    </w:p>
    <w:p w:rsidR="00835730" w:rsidRPr="002200A4" w:rsidRDefault="00835730" w:rsidP="00DB1F7C">
      <w:pPr>
        <w:pStyle w:val="EndNoteBibliography"/>
      </w:pPr>
      <w:bookmarkStart w:id="379" w:name="_ENREF_276"/>
      <w:r w:rsidRPr="002200A4">
        <w:t xml:space="preserve">Schmidt-Tiedemann, A, Louis, F, Zebitz, CPW &amp; Arn, H 2001, ‘Successful control of </w:t>
      </w:r>
      <w:r w:rsidRPr="002200A4">
        <w:rPr>
          <w:i/>
        </w:rPr>
        <w:t>Sparganothis pilleriana</w:t>
      </w:r>
      <w:r w:rsidRPr="002200A4">
        <w:t xml:space="preserve"> (Lepidoptera: Tortricidae) by mating disruption: conclusions from a three-year study’, </w:t>
      </w:r>
      <w:r w:rsidRPr="002200A4">
        <w:rPr>
          <w:i/>
        </w:rPr>
        <w:t>IOBC wprs Bulletin</w:t>
      </w:r>
      <w:r w:rsidRPr="002200A4">
        <w:t>, vol. 24, no. 2, pp. 89-93.</w:t>
      </w:r>
      <w:bookmarkEnd w:id="379"/>
    </w:p>
    <w:p w:rsidR="00835730" w:rsidRPr="002200A4" w:rsidRDefault="00835730" w:rsidP="00DB1F7C">
      <w:pPr>
        <w:pStyle w:val="EndNoteBibliography"/>
      </w:pPr>
      <w:bookmarkStart w:id="380" w:name="_ENREF_277"/>
      <w:r w:rsidRPr="002200A4">
        <w:t xml:space="preserve">Sesan, TE 2006, ‘Integrated control of strawberry diseases’, </w:t>
      </w:r>
      <w:r w:rsidRPr="002200A4">
        <w:rPr>
          <w:i/>
        </w:rPr>
        <w:t>Phytopathology Poland</w:t>
      </w:r>
      <w:r w:rsidRPr="002200A4">
        <w:t>, vol. 39, pp. 133-48.</w:t>
      </w:r>
      <w:bookmarkEnd w:id="380"/>
    </w:p>
    <w:p w:rsidR="00835730" w:rsidRPr="002200A4" w:rsidRDefault="00835730" w:rsidP="00DB1F7C">
      <w:pPr>
        <w:pStyle w:val="EndNoteBibliography"/>
      </w:pPr>
      <w:bookmarkStart w:id="381" w:name="_ENREF_278"/>
      <w:r w:rsidRPr="002200A4">
        <w:t xml:space="preserve">Sharma, IM &amp; Bhardwaj, SS 1999, ‘Canker and foliar diseases of apple’, in </w:t>
      </w:r>
      <w:r w:rsidRPr="002200A4">
        <w:rPr>
          <w:i/>
        </w:rPr>
        <w:t>Diseases of horticultural crops - fruit</w:t>
      </w:r>
      <w:r w:rsidRPr="002200A4">
        <w:t>, Verma, LR &amp; Sharma, RC (eds), Indus Publishing Co., New Delhi.</w:t>
      </w:r>
      <w:bookmarkEnd w:id="381"/>
    </w:p>
    <w:p w:rsidR="00835730" w:rsidRPr="002200A4" w:rsidRDefault="00835730" w:rsidP="00DB1F7C">
      <w:pPr>
        <w:pStyle w:val="EndNoteBibliography"/>
      </w:pPr>
      <w:bookmarkStart w:id="382" w:name="_ENREF_279"/>
      <w:r w:rsidRPr="002200A4">
        <w:t xml:space="preserve">Shin, S, Lee, H &amp; Lee, S 2012, ‘Dark winged fungus gnats (Diptera: Sciaridae) collected from shiitake mushroom in Korea’, </w:t>
      </w:r>
      <w:r w:rsidRPr="002200A4">
        <w:rPr>
          <w:i/>
        </w:rPr>
        <w:t>Journal of Asia-Pacific Entomology</w:t>
      </w:r>
      <w:r w:rsidRPr="002200A4">
        <w:t>, vol. 15, no. 1, pp. 174-81.</w:t>
      </w:r>
      <w:bookmarkEnd w:id="382"/>
    </w:p>
    <w:p w:rsidR="00835730" w:rsidRPr="002200A4" w:rsidRDefault="00835730" w:rsidP="00DB1F7C">
      <w:pPr>
        <w:pStyle w:val="EndNoteBibliography"/>
      </w:pPr>
      <w:bookmarkStart w:id="383" w:name="_ENREF_280"/>
      <w:r w:rsidRPr="002200A4">
        <w:t xml:space="preserve">Sintim, HO, Tashiro, T &amp; Motoyama, N 2010, ‘Insect spectrum of a mixed cultivar sesame field’, </w:t>
      </w:r>
      <w:r w:rsidRPr="002200A4">
        <w:rPr>
          <w:i/>
        </w:rPr>
        <w:t>Agricultura Tropica et Subtropica</w:t>
      </w:r>
      <w:r w:rsidRPr="002200A4">
        <w:t>, vol. 43, no. 4, pp. 325-32.</w:t>
      </w:r>
      <w:bookmarkEnd w:id="383"/>
    </w:p>
    <w:p w:rsidR="00835730" w:rsidRPr="002200A4" w:rsidRDefault="00835730" w:rsidP="00DB1F7C">
      <w:pPr>
        <w:pStyle w:val="EndNoteBibliography"/>
      </w:pPr>
      <w:bookmarkStart w:id="384" w:name="_ENREF_281"/>
      <w:r w:rsidRPr="002200A4">
        <w:t xml:space="preserve">Souda, E 2008, ‘A few species of pests recently confirmed to inflict damage to loquats’ (in Japanese), </w:t>
      </w:r>
      <w:r w:rsidRPr="002200A4">
        <w:rPr>
          <w:i/>
        </w:rPr>
        <w:t>Bulletin of the Nagasaki Fruit Tree Experiment Station</w:t>
      </w:r>
      <w:r w:rsidRPr="002200A4">
        <w:t>, vol. 11, pp. 16-28.</w:t>
      </w:r>
      <w:bookmarkEnd w:id="384"/>
    </w:p>
    <w:p w:rsidR="00835730" w:rsidRPr="002200A4" w:rsidRDefault="00835730" w:rsidP="00DB1F7C">
      <w:pPr>
        <w:pStyle w:val="EndNoteBibliography"/>
      </w:pPr>
      <w:bookmarkStart w:id="385" w:name="_ENREF_282"/>
      <w:r w:rsidRPr="002200A4">
        <w:t xml:space="preserve">Spangler, SM &amp; Agnello, AM 1991, </w:t>
      </w:r>
      <w:r w:rsidRPr="002200A4">
        <w:rPr>
          <w:i/>
        </w:rPr>
        <w:t>Comstock mealybug: Pseudococcus comstocki (Kuwana)</w:t>
      </w:r>
      <w:r w:rsidRPr="002200A4">
        <w:t xml:space="preserve">, New York state integrated pest management program, Cornell University, available at </w:t>
      </w:r>
      <w:r w:rsidRPr="00835730">
        <w:t>http://www.nysipm.cornell.edu/factsheets/treefruit/pests/cmb/cmb.asp</w:t>
      </w:r>
      <w:r w:rsidRPr="002200A4">
        <w:t xml:space="preserve"> (pdf 290 kb).</w:t>
      </w:r>
      <w:bookmarkEnd w:id="385"/>
    </w:p>
    <w:p w:rsidR="00835730" w:rsidRPr="002200A4" w:rsidRDefault="00835730" w:rsidP="00DB1F7C">
      <w:pPr>
        <w:pStyle w:val="EndNoteBibliography"/>
      </w:pPr>
      <w:bookmarkStart w:id="386" w:name="_ENREF_283"/>
      <w:r w:rsidRPr="002200A4">
        <w:t xml:space="preserve">Spencer, MA 2005, ‘I.M.I. descriptions of fungi and bacteria no. 1619: </w:t>
      </w:r>
      <w:r w:rsidRPr="002200A4">
        <w:rPr>
          <w:i/>
        </w:rPr>
        <w:t>Pythium sylvaticum</w:t>
      </w:r>
      <w:r w:rsidRPr="002200A4">
        <w:t xml:space="preserve">’, </w:t>
      </w:r>
      <w:r w:rsidRPr="002200A4">
        <w:rPr>
          <w:i/>
        </w:rPr>
        <w:t>CAB Abstracts plus</w:t>
      </w:r>
      <w:r w:rsidRPr="002200A4">
        <w:t>, vol. 1619, pp. 1-2.</w:t>
      </w:r>
      <w:bookmarkEnd w:id="386"/>
    </w:p>
    <w:p w:rsidR="00835730" w:rsidRPr="002200A4" w:rsidRDefault="00835730" w:rsidP="00DB1F7C">
      <w:pPr>
        <w:pStyle w:val="EndNoteBibliography"/>
      </w:pPr>
      <w:bookmarkStart w:id="387" w:name="_ENREF_284"/>
      <w:r w:rsidRPr="002200A4">
        <w:t xml:space="preserve">Stavisky, J, Funderburk, JE, Brodbeck, BV, Olson, SM &amp; Andersen, PC 2002, ‘Population dynamics of </w:t>
      </w:r>
      <w:r w:rsidRPr="002200A4">
        <w:rPr>
          <w:i/>
        </w:rPr>
        <w:t xml:space="preserve">Frankliniella </w:t>
      </w:r>
      <w:r w:rsidRPr="002200A4">
        <w:t xml:space="preserve">spp. and Tomato spotted wilt incidence as influenced by cultural management tactics in tomato’, </w:t>
      </w:r>
      <w:r w:rsidRPr="002200A4">
        <w:rPr>
          <w:i/>
        </w:rPr>
        <w:t>Journal of Economic Entomology</w:t>
      </w:r>
      <w:r w:rsidRPr="002200A4">
        <w:t>, vol. 95, no. 6, pp. 1216-21.</w:t>
      </w:r>
      <w:bookmarkEnd w:id="387"/>
    </w:p>
    <w:p w:rsidR="00835730" w:rsidRPr="002200A4" w:rsidRDefault="00835730" w:rsidP="00DB1F7C">
      <w:pPr>
        <w:pStyle w:val="EndNoteBibliography"/>
      </w:pPr>
      <w:bookmarkStart w:id="388" w:name="_ENREF_285"/>
      <w:r w:rsidRPr="002200A4">
        <w:t xml:space="preserve">Stöger, A, Barionovi, D, Calzolari, A, Gozzi, R, Ruppitsch, W &amp; Scortichini, M 2008, ‘Genetic variability of </w:t>
      </w:r>
      <w:r w:rsidRPr="002200A4">
        <w:rPr>
          <w:i/>
        </w:rPr>
        <w:t>Xanthomonas fragariae</w:t>
      </w:r>
      <w:r w:rsidRPr="002200A4">
        <w:t xml:space="preserve"> strains obtained from field outbreaks and culture collctions as revealed y repititive sequence PRC and AFLP’, </w:t>
      </w:r>
      <w:r w:rsidRPr="002200A4">
        <w:rPr>
          <w:i/>
        </w:rPr>
        <w:t>Journal of Plant Pathology</w:t>
      </w:r>
      <w:r w:rsidRPr="002200A4">
        <w:t>, vol. 90, no. 3, pp. 469-73.</w:t>
      </w:r>
      <w:bookmarkEnd w:id="388"/>
    </w:p>
    <w:p w:rsidR="00835730" w:rsidRPr="002200A4" w:rsidRDefault="00835730" w:rsidP="00DB1F7C">
      <w:pPr>
        <w:pStyle w:val="EndNoteBibliography"/>
      </w:pPr>
      <w:bookmarkStart w:id="389" w:name="_ENREF_286"/>
      <w:r w:rsidRPr="002200A4">
        <w:t xml:space="preserve">Strawberries Australia 2016, </w:t>
      </w:r>
      <w:r w:rsidRPr="002200A4">
        <w:rPr>
          <w:i/>
        </w:rPr>
        <w:t>Plantings and runner growing</w:t>
      </w:r>
      <w:r w:rsidRPr="002200A4">
        <w:t xml:space="preserve">, Strawberries Australia Inc.: the National Strawberry Peak Industry Body, available at </w:t>
      </w:r>
      <w:r w:rsidRPr="00835730">
        <w:t>http://www.strawberriesaustralia.com.au/6836950/strawberries-australia-about-strawberries.htm</w:t>
      </w:r>
      <w:r w:rsidRPr="002200A4">
        <w:t>.</w:t>
      </w:r>
      <w:bookmarkEnd w:id="389"/>
    </w:p>
    <w:p w:rsidR="00835730" w:rsidRPr="002200A4" w:rsidRDefault="00835730" w:rsidP="00DB1F7C">
      <w:pPr>
        <w:pStyle w:val="EndNoteBibliography"/>
      </w:pPr>
      <w:bookmarkStart w:id="390" w:name="_ENREF_287"/>
      <w:r w:rsidRPr="002200A4">
        <w:lastRenderedPageBreak/>
        <w:t xml:space="preserve">Strawberries Australia Inc 2012, </w:t>
      </w:r>
      <w:r w:rsidRPr="002200A4">
        <w:rPr>
          <w:i/>
        </w:rPr>
        <w:t>Strategic investment plan 2012-2017</w:t>
      </w:r>
      <w:r w:rsidRPr="002200A4">
        <w:t xml:space="preserve">, Strawberries Australia Incorporated, available at </w:t>
      </w:r>
      <w:r w:rsidRPr="00835730">
        <w:t>http://www.strawberriesaustralia.com.au/17616950/strawberries-australia-strategic-plan.htm</w:t>
      </w:r>
      <w:r w:rsidRPr="002200A4">
        <w:t>.</w:t>
      </w:r>
      <w:bookmarkEnd w:id="390"/>
    </w:p>
    <w:p w:rsidR="00835730" w:rsidRPr="002200A4" w:rsidRDefault="00835730" w:rsidP="00DB1F7C">
      <w:pPr>
        <w:pStyle w:val="EndNoteBibliography"/>
      </w:pPr>
      <w:bookmarkStart w:id="391" w:name="_ENREF_288"/>
      <w:r w:rsidRPr="002200A4">
        <w:t xml:space="preserve">Subbotin, SA, Madani, M, Krall, E, Sturhan, D &amp; Moens, M 2005, ‘Molecular diagnostics, taxonomy, and phylogeny of the stem nematode </w:t>
      </w:r>
      <w:r w:rsidRPr="002200A4">
        <w:rPr>
          <w:i/>
        </w:rPr>
        <w:t xml:space="preserve">Ditylenchus dipsaci </w:t>
      </w:r>
      <w:r w:rsidRPr="002200A4">
        <w:t xml:space="preserve">species complex based on the sequences of the internal transcribed spacer-rDNA’, </w:t>
      </w:r>
      <w:r w:rsidRPr="002200A4">
        <w:rPr>
          <w:i/>
        </w:rPr>
        <w:t>Phytopathology</w:t>
      </w:r>
      <w:r w:rsidRPr="002200A4">
        <w:t>, vol. 95, no. 11, pp. 1308-15.</w:t>
      </w:r>
      <w:bookmarkEnd w:id="391"/>
    </w:p>
    <w:p w:rsidR="00835730" w:rsidRPr="002200A4" w:rsidRDefault="00835730" w:rsidP="00DB1F7C">
      <w:pPr>
        <w:pStyle w:val="EndNoteBibliography"/>
      </w:pPr>
      <w:bookmarkStart w:id="392" w:name="_ENREF_289"/>
      <w:r w:rsidRPr="002200A4">
        <w:t xml:space="preserve">Süss, L &amp; Costanzi, M 2010, ‘Presence of </w:t>
      </w:r>
      <w:r w:rsidRPr="002200A4">
        <w:rPr>
          <w:i/>
        </w:rPr>
        <w:t>Drosophila suzukii</w:t>
      </w:r>
      <w:r w:rsidRPr="002200A4">
        <w:t xml:space="preserve"> (Matsumura, 1931) (Diptera Drosophilidae) in Liguria (Italy)’, </w:t>
      </w:r>
      <w:r w:rsidRPr="002200A4">
        <w:rPr>
          <w:i/>
        </w:rPr>
        <w:t>Journal of Entomological and Acarological Research</w:t>
      </w:r>
      <w:r w:rsidRPr="002200A4">
        <w:t>, vol. 42, no. 3, pp. 185-8.</w:t>
      </w:r>
      <w:bookmarkEnd w:id="392"/>
    </w:p>
    <w:p w:rsidR="00835730" w:rsidRPr="002200A4" w:rsidRDefault="00835730" w:rsidP="00DB1F7C">
      <w:pPr>
        <w:pStyle w:val="EndNoteBibliography"/>
      </w:pPr>
      <w:bookmarkStart w:id="393" w:name="_ENREF_290"/>
      <w:r w:rsidRPr="002200A4">
        <w:t xml:space="preserve">Takafuji, A, Santoso, S &amp; Hinomoto, N 2001, ‘Host-related differences in diapause characteristics of different geographical populations of the Kanzawa spider mite, </w:t>
      </w:r>
      <w:r w:rsidRPr="002200A4">
        <w:rPr>
          <w:i/>
        </w:rPr>
        <w:t>Tetranychus kanzawai</w:t>
      </w:r>
      <w:r w:rsidRPr="002200A4">
        <w:t xml:space="preserve"> Kishida (Acari: Tetranychidae), in Japan’, </w:t>
      </w:r>
      <w:r w:rsidRPr="002200A4">
        <w:rPr>
          <w:i/>
        </w:rPr>
        <w:t>Japanese Society of Applied Entomology and Zoology</w:t>
      </w:r>
      <w:r w:rsidRPr="002200A4">
        <w:t>, vol. 36, no. 1, pp. 177-84.</w:t>
      </w:r>
      <w:bookmarkEnd w:id="393"/>
    </w:p>
    <w:p w:rsidR="00835730" w:rsidRPr="002200A4" w:rsidRDefault="00835730" w:rsidP="00DB1F7C">
      <w:pPr>
        <w:pStyle w:val="EndNoteBibliography"/>
      </w:pPr>
      <w:bookmarkStart w:id="394" w:name="_ENREF_291"/>
      <w:r w:rsidRPr="002200A4">
        <w:t xml:space="preserve">The Korean Society of Plant Protection 1986, </w:t>
      </w:r>
      <w:r w:rsidRPr="002200A4">
        <w:rPr>
          <w:i/>
        </w:rPr>
        <w:t>A list of plant diseases, insect pests, and weeds in Korea</w:t>
      </w:r>
      <w:r w:rsidRPr="002200A4">
        <w:t>, 2nd edn, The Korean Society of Plant Protection, Korea.</w:t>
      </w:r>
      <w:bookmarkEnd w:id="394"/>
    </w:p>
    <w:p w:rsidR="00835730" w:rsidRPr="002200A4" w:rsidRDefault="00835730" w:rsidP="00DB1F7C">
      <w:pPr>
        <w:pStyle w:val="EndNoteBibliography"/>
      </w:pPr>
      <w:bookmarkStart w:id="395" w:name="_ENREF_292"/>
      <w:r w:rsidRPr="002200A4">
        <w:t xml:space="preserve">Thompson, PA 1968, ‘The effect of some promoters and inhibitors on the light controlled germination of strawberry seeds; </w:t>
      </w:r>
      <w:r w:rsidRPr="002200A4">
        <w:rPr>
          <w:i/>
        </w:rPr>
        <w:t>Fragaria vesca semperflorens</w:t>
      </w:r>
      <w:r w:rsidRPr="002200A4">
        <w:t xml:space="preserve"> Ehr.’, </w:t>
      </w:r>
      <w:r w:rsidRPr="002200A4">
        <w:rPr>
          <w:i/>
        </w:rPr>
        <w:t>Physiologia Plantarum</w:t>
      </w:r>
      <w:r w:rsidRPr="002200A4">
        <w:t>, vol. 21, pp. 833-41.</w:t>
      </w:r>
      <w:bookmarkEnd w:id="395"/>
    </w:p>
    <w:p w:rsidR="00835730" w:rsidRPr="002200A4" w:rsidRDefault="00835730" w:rsidP="00DB1F7C">
      <w:pPr>
        <w:pStyle w:val="EndNoteBibliography"/>
      </w:pPr>
      <w:bookmarkStart w:id="396" w:name="_ENREF_293"/>
      <w:r w:rsidRPr="002200A4">
        <w:t xml:space="preserve">Toxopeus, J, Jakobs, R, Ferguson, LV, Gariepy, TD &amp; Sinclair, BJ 2016, ‘Reproductive arrest and stress resistance in winter-acclimated </w:t>
      </w:r>
      <w:r w:rsidRPr="002200A4">
        <w:rPr>
          <w:i/>
        </w:rPr>
        <w:t>Drosophila suzukii</w:t>
      </w:r>
      <w:r w:rsidRPr="002200A4">
        <w:t xml:space="preserve">’, </w:t>
      </w:r>
      <w:r w:rsidRPr="002200A4">
        <w:rPr>
          <w:i/>
        </w:rPr>
        <w:t>Journal of Insect Physiology</w:t>
      </w:r>
      <w:r w:rsidRPr="002200A4">
        <w:t>, vol. 89, pp. 37-51.</w:t>
      </w:r>
      <w:bookmarkEnd w:id="396"/>
    </w:p>
    <w:p w:rsidR="00835730" w:rsidRPr="002200A4" w:rsidRDefault="00835730" w:rsidP="00DB1F7C">
      <w:pPr>
        <w:pStyle w:val="EndNoteBibliography"/>
      </w:pPr>
      <w:bookmarkStart w:id="397" w:name="_ENREF_294"/>
      <w:r w:rsidRPr="002200A4">
        <w:t xml:space="preserve">Turechek, WW &amp; Peres, NA 2009, ‘Heat treatment effects on strawberry plant survival and angular leaf spot, caused by </w:t>
      </w:r>
      <w:r w:rsidRPr="002200A4">
        <w:rPr>
          <w:i/>
        </w:rPr>
        <w:t>Xanthomonas fragariae</w:t>
      </w:r>
      <w:r w:rsidRPr="002200A4">
        <w:t xml:space="preserve">, in nursery production’, </w:t>
      </w:r>
      <w:r w:rsidRPr="002200A4">
        <w:rPr>
          <w:i/>
        </w:rPr>
        <w:t>Plant Disease</w:t>
      </w:r>
      <w:r w:rsidRPr="002200A4">
        <w:t>, vol. 93, no. 3, pp. 299-308.</w:t>
      </w:r>
      <w:bookmarkEnd w:id="397"/>
    </w:p>
    <w:p w:rsidR="00835730" w:rsidRPr="002200A4" w:rsidRDefault="00835730" w:rsidP="00DB1F7C">
      <w:pPr>
        <w:pStyle w:val="EndNoteBibliography"/>
      </w:pPr>
      <w:bookmarkStart w:id="398" w:name="_ENREF_295"/>
      <w:r w:rsidRPr="002200A4">
        <w:t xml:space="preserve">Ullah, MS &amp; Lim, UT 2015, ‘Life history characteristics of </w:t>
      </w:r>
      <w:r w:rsidRPr="002200A4">
        <w:rPr>
          <w:i/>
        </w:rPr>
        <w:t>Frankliniella occidentalis</w:t>
      </w:r>
      <w:r w:rsidRPr="002200A4">
        <w:t xml:space="preserve"> and </w:t>
      </w:r>
      <w:r w:rsidRPr="002200A4">
        <w:rPr>
          <w:i/>
        </w:rPr>
        <w:t>Frankliniella intonsa</w:t>
      </w:r>
      <w:r w:rsidRPr="002200A4">
        <w:t xml:space="preserve"> (Thysanoptera: Thripidae) in constant and fluctuating temperatures’, </w:t>
      </w:r>
      <w:r w:rsidRPr="002200A4">
        <w:rPr>
          <w:i/>
        </w:rPr>
        <w:t>Journal of Economic Entomology</w:t>
      </w:r>
      <w:r w:rsidRPr="002200A4">
        <w:t>, vol. 108, no. 3, pp. 1000-9.</w:t>
      </w:r>
      <w:bookmarkEnd w:id="398"/>
    </w:p>
    <w:p w:rsidR="00835730" w:rsidRPr="002200A4" w:rsidRDefault="00835730" w:rsidP="00DB1F7C">
      <w:pPr>
        <w:pStyle w:val="EndNoteBibliography"/>
      </w:pPr>
      <w:bookmarkStart w:id="399" w:name="_ENREF_296"/>
      <w:r w:rsidRPr="002200A4">
        <w:t xml:space="preserve">Ullah, MS, Moriya, D, Nachman, G, Gotoh, T &amp; Badii, MH 2011, ‘A comparative study of development and demographic parameters of </w:t>
      </w:r>
      <w:r w:rsidRPr="002200A4">
        <w:rPr>
          <w:i/>
        </w:rPr>
        <w:t>Tetranychus merganser</w:t>
      </w:r>
      <w:r w:rsidRPr="002200A4">
        <w:t xml:space="preserve"> and </w:t>
      </w:r>
      <w:r w:rsidRPr="002200A4">
        <w:rPr>
          <w:i/>
        </w:rPr>
        <w:t xml:space="preserve">Tetranychus kanzawai </w:t>
      </w:r>
      <w:r w:rsidRPr="002200A4">
        <w:t xml:space="preserve">(Acari: Tetranychidae) at different temperatures’, </w:t>
      </w:r>
      <w:r w:rsidRPr="002200A4">
        <w:rPr>
          <w:i/>
        </w:rPr>
        <w:t>Experimental and Applied Acarology</w:t>
      </w:r>
      <w:r w:rsidRPr="002200A4">
        <w:t>, vol. 54, no. 1, pp. 1-19.</w:t>
      </w:r>
      <w:bookmarkEnd w:id="399"/>
    </w:p>
    <w:p w:rsidR="00835730" w:rsidRPr="002200A4" w:rsidRDefault="00835730" w:rsidP="00DB1F7C">
      <w:pPr>
        <w:pStyle w:val="EndNoteBibliography"/>
      </w:pPr>
      <w:bookmarkStart w:id="400" w:name="_ENREF_297"/>
      <w:r w:rsidRPr="002200A4">
        <w:t xml:space="preserve">Ullio, L 2009, </w:t>
      </w:r>
      <w:r w:rsidRPr="002200A4">
        <w:rPr>
          <w:i/>
        </w:rPr>
        <w:t>Common diseases of strawberries</w:t>
      </w:r>
      <w:r w:rsidRPr="002200A4">
        <w:t xml:space="preserve">, Primefact 892, New South Wales Department of Primary Industries, available at </w:t>
      </w:r>
      <w:r w:rsidRPr="00835730">
        <w:t>http://www.dpi.nsw.gov.au/__data/assets/pdf_file/0005/306338/Common-diseases-of-strawberries.pdf</w:t>
      </w:r>
      <w:r w:rsidRPr="002200A4">
        <w:t>.</w:t>
      </w:r>
      <w:bookmarkEnd w:id="400"/>
    </w:p>
    <w:p w:rsidR="00835730" w:rsidRPr="002200A4" w:rsidRDefault="00835730" w:rsidP="00DB1F7C">
      <w:pPr>
        <w:pStyle w:val="EndNoteBibliography"/>
      </w:pPr>
      <w:bookmarkStart w:id="401" w:name="_ENREF_298"/>
      <w:r w:rsidRPr="002200A4">
        <w:t xml:space="preserve">University of California 2009, </w:t>
      </w:r>
      <w:r w:rsidRPr="002200A4">
        <w:rPr>
          <w:i/>
        </w:rPr>
        <w:t>Snails and slugs. Integrated pest management for home gardeners and landscape professionals</w:t>
      </w:r>
      <w:r w:rsidRPr="002200A4">
        <w:t xml:space="preserve">, University of California, USA, available at </w:t>
      </w:r>
      <w:r w:rsidRPr="00835730">
        <w:t>https://www1.maine.gov/dacf/php/gotpests/othercritters/factsheets/snails-slugs-cal.pdf</w:t>
      </w:r>
      <w:r w:rsidRPr="002200A4">
        <w:t xml:space="preserve"> (pdf 1.62mb).</w:t>
      </w:r>
      <w:bookmarkEnd w:id="401"/>
    </w:p>
    <w:p w:rsidR="00835730" w:rsidRPr="002200A4" w:rsidRDefault="00835730" w:rsidP="00DB1F7C">
      <w:pPr>
        <w:pStyle w:val="EndNoteBibliography"/>
      </w:pPr>
      <w:bookmarkStart w:id="402" w:name="_ENREF_299"/>
      <w:r w:rsidRPr="002200A4">
        <w:t xml:space="preserve">-- -- 2014, </w:t>
      </w:r>
      <w:r w:rsidRPr="002200A4">
        <w:rPr>
          <w:i/>
        </w:rPr>
        <w:t>How to manage pests: pests of agriculture, floriculture, and turf</w:t>
      </w:r>
      <w:r w:rsidRPr="002200A4">
        <w:t xml:space="preserve">, UC IPM Online: Statewide integrated pest management program, University of California, Agriculture and Natural Resources, available at </w:t>
      </w:r>
      <w:r w:rsidRPr="00835730">
        <w:t>http://www.ipm.ucdavis.edu/PMG/</w:t>
      </w:r>
      <w:r w:rsidRPr="002200A4">
        <w:t>.</w:t>
      </w:r>
      <w:bookmarkEnd w:id="402"/>
    </w:p>
    <w:p w:rsidR="00835730" w:rsidRPr="002200A4" w:rsidRDefault="00835730" w:rsidP="00DB1F7C">
      <w:pPr>
        <w:pStyle w:val="EndNoteBibliography"/>
      </w:pPr>
      <w:bookmarkStart w:id="403" w:name="_ENREF_300"/>
      <w:r w:rsidRPr="002200A4">
        <w:t xml:space="preserve">University of Illinois 2001, ‘Verticillium wilt of strawberry’, </w:t>
      </w:r>
      <w:r w:rsidRPr="002200A4">
        <w:rPr>
          <w:i/>
        </w:rPr>
        <w:t>Report on Plant Disease</w:t>
      </w:r>
      <w:r w:rsidRPr="002200A4">
        <w:t>, vol. 707, pp. 1-4.</w:t>
      </w:r>
      <w:bookmarkEnd w:id="403"/>
    </w:p>
    <w:p w:rsidR="00835730" w:rsidRPr="002200A4" w:rsidRDefault="00835730" w:rsidP="00DB1F7C">
      <w:pPr>
        <w:pStyle w:val="EndNoteBibliography"/>
      </w:pPr>
      <w:bookmarkStart w:id="404" w:name="_ENREF_301"/>
      <w:r w:rsidRPr="002200A4">
        <w:lastRenderedPageBreak/>
        <w:t xml:space="preserve">-- -- 2004, </w:t>
      </w:r>
      <w:r w:rsidRPr="002200A4">
        <w:rPr>
          <w:i/>
        </w:rPr>
        <w:t>Strawberry clipper: Anthonomus signatus</w:t>
      </w:r>
      <w:r w:rsidRPr="002200A4">
        <w:t xml:space="preserve">, IPM: University of Illinois Extension, available at </w:t>
      </w:r>
      <w:r w:rsidRPr="00835730">
        <w:t>http://ipm.illinois.edu/fruits/insects/strawberry_clipper/</w:t>
      </w:r>
      <w:r w:rsidRPr="002200A4">
        <w:t>.</w:t>
      </w:r>
      <w:bookmarkEnd w:id="404"/>
    </w:p>
    <w:p w:rsidR="00835730" w:rsidRPr="002200A4" w:rsidRDefault="00835730" w:rsidP="00DB1F7C">
      <w:pPr>
        <w:pStyle w:val="EndNoteBibliography"/>
      </w:pPr>
      <w:bookmarkStart w:id="405" w:name="_ENREF_302"/>
      <w:r w:rsidRPr="002200A4">
        <w:t xml:space="preserve">University of Minnesota 2016, </w:t>
      </w:r>
      <w:r w:rsidRPr="002200A4">
        <w:rPr>
          <w:i/>
        </w:rPr>
        <w:t>Angular leaf spot</w:t>
      </w:r>
      <w:r w:rsidRPr="002200A4">
        <w:t xml:space="preserve">, University of Minnesota, Extension, Minnesota, USA, available at </w:t>
      </w:r>
      <w:r w:rsidRPr="00835730">
        <w:t>http://www.extension.umn.edu/garden/yard-garden/fruit/pest-management-in-the-home-strawberry-patch/angular-leaf-spot/</w:t>
      </w:r>
      <w:r w:rsidRPr="002200A4">
        <w:t>.</w:t>
      </w:r>
      <w:bookmarkEnd w:id="405"/>
    </w:p>
    <w:p w:rsidR="00835730" w:rsidRPr="002200A4" w:rsidRDefault="00835730" w:rsidP="00DB1F7C">
      <w:pPr>
        <w:pStyle w:val="EndNoteBibliography"/>
      </w:pPr>
      <w:bookmarkStart w:id="406" w:name="_ENREF_303"/>
      <w:r w:rsidRPr="002200A4">
        <w:t xml:space="preserve">USDA-APHIS 2002, </w:t>
      </w:r>
      <w:r w:rsidRPr="002200A4">
        <w:rPr>
          <w:i/>
        </w:rPr>
        <w:t>Importation of grapes (Vitis spp.) from Korea into the United States: a qualitative, pathway-initiated pest risk assessment</w:t>
      </w:r>
      <w:r w:rsidRPr="002200A4">
        <w:t xml:space="preserve">, Animal and Plant Health Inspection Service, United States Department of Agriculture, Riverdale, Maryland, available at </w:t>
      </w:r>
      <w:r w:rsidRPr="00835730">
        <w:t>https://web01.aphis.usda.gov/oxygen_fod/fb_md_ppq.nsf/0/6a4c6eb951006d8685256e2a005ecdc0/$FILE/0058.pdf</w:t>
      </w:r>
      <w:r w:rsidRPr="002200A4">
        <w:t xml:space="preserve"> (pdf 199 kb).</w:t>
      </w:r>
      <w:bookmarkEnd w:id="406"/>
    </w:p>
    <w:p w:rsidR="00835730" w:rsidRPr="002200A4" w:rsidRDefault="00835730" w:rsidP="00DB1F7C">
      <w:pPr>
        <w:pStyle w:val="EndNoteBibliography"/>
      </w:pPr>
      <w:bookmarkStart w:id="407" w:name="_ENREF_304"/>
      <w:r w:rsidRPr="002200A4">
        <w:t xml:space="preserve">-- -- 2004, ‘7 CFR part 319: importation of fruits and vegetables. Docket number 02-106-2’, </w:t>
      </w:r>
      <w:r w:rsidRPr="002200A4">
        <w:rPr>
          <w:i/>
        </w:rPr>
        <w:t>Federal Register</w:t>
      </w:r>
      <w:r w:rsidRPr="002200A4">
        <w:t>, vol. 69 no. 217, pp. 65053-67.</w:t>
      </w:r>
      <w:bookmarkEnd w:id="407"/>
    </w:p>
    <w:p w:rsidR="00835730" w:rsidRPr="002200A4" w:rsidRDefault="00835730" w:rsidP="00DB1F7C">
      <w:pPr>
        <w:pStyle w:val="EndNoteBibliography"/>
      </w:pPr>
      <w:bookmarkStart w:id="408" w:name="_ENREF_305"/>
      <w:r w:rsidRPr="002200A4">
        <w:t xml:space="preserve">USDA 2015, </w:t>
      </w:r>
      <w:r w:rsidRPr="002200A4">
        <w:rPr>
          <w:i/>
        </w:rPr>
        <w:t>New pest response guidelines: Monilinia fructigena (Aderhold &amp; Ruhland) Honey ex Whetzel brown rot/apple brown rot</w:t>
      </w:r>
      <w:r w:rsidRPr="002200A4">
        <w:t xml:space="preserve">, United States Department of Agriculture, USA, available at </w:t>
      </w:r>
      <w:r w:rsidRPr="00835730">
        <w:t>https://www.aphis.usda.gov/aphis/ourfocus/planthealth/complete-list-of-electronic-manuals</w:t>
      </w:r>
      <w:r w:rsidRPr="002200A4">
        <w:t>.</w:t>
      </w:r>
      <w:bookmarkEnd w:id="408"/>
    </w:p>
    <w:p w:rsidR="00835730" w:rsidRPr="002200A4" w:rsidRDefault="00835730" w:rsidP="00DB1F7C">
      <w:pPr>
        <w:pStyle w:val="EndNoteBibliography"/>
      </w:pPr>
      <w:bookmarkStart w:id="409" w:name="_ENREF_306"/>
      <w:r w:rsidRPr="002200A4">
        <w:t xml:space="preserve">Van Leeuwen, GCM, Baayen, RP, Holb, IJ &amp; Jeger, MJ 2002, ‘Distinction of the Asiatic brown rot fungus </w:t>
      </w:r>
      <w:r w:rsidRPr="002200A4">
        <w:rPr>
          <w:i/>
        </w:rPr>
        <w:t>Monilia polystroma</w:t>
      </w:r>
      <w:r w:rsidRPr="002200A4">
        <w:t xml:space="preserve"> sp. nov. from </w:t>
      </w:r>
      <w:r w:rsidRPr="002200A4">
        <w:rPr>
          <w:i/>
        </w:rPr>
        <w:t>M. fructigena</w:t>
      </w:r>
      <w:r w:rsidRPr="002200A4">
        <w:t xml:space="preserve">’, </w:t>
      </w:r>
      <w:r w:rsidRPr="002200A4">
        <w:rPr>
          <w:i/>
        </w:rPr>
        <w:t>Mycological Research</w:t>
      </w:r>
      <w:r w:rsidRPr="002200A4">
        <w:t>, vol. 106, no. 4, pp. 444-51.</w:t>
      </w:r>
      <w:bookmarkEnd w:id="409"/>
    </w:p>
    <w:p w:rsidR="00835730" w:rsidRPr="002200A4" w:rsidRDefault="00835730" w:rsidP="00DB1F7C">
      <w:pPr>
        <w:pStyle w:val="EndNoteBibliography"/>
      </w:pPr>
      <w:bookmarkStart w:id="410" w:name="_ENREF_307"/>
      <w:r w:rsidRPr="002200A4">
        <w:t xml:space="preserve">Vasić, M, Duduk, N &amp; Ivanović, MS 2013, ‘First report of brown rot caused by </w:t>
      </w:r>
      <w:r w:rsidRPr="002200A4">
        <w:rPr>
          <w:i/>
        </w:rPr>
        <w:t>Monilia polystroma</w:t>
      </w:r>
      <w:r w:rsidRPr="002200A4">
        <w:t xml:space="preserve"> on apple in Serbia’, </w:t>
      </w:r>
      <w:r w:rsidRPr="002200A4">
        <w:rPr>
          <w:i/>
        </w:rPr>
        <w:t>Plant Disease</w:t>
      </w:r>
      <w:r w:rsidRPr="002200A4">
        <w:t>, vol. 97, no. 1, p. 145.</w:t>
      </w:r>
      <w:bookmarkEnd w:id="410"/>
    </w:p>
    <w:p w:rsidR="00835730" w:rsidRPr="002200A4" w:rsidRDefault="00835730" w:rsidP="00DB1F7C">
      <w:pPr>
        <w:pStyle w:val="EndNoteBibliography"/>
      </w:pPr>
      <w:bookmarkStart w:id="411" w:name="_ENREF_308"/>
      <w:r w:rsidRPr="002200A4">
        <w:t xml:space="preserve">Vasić, M, Duduk, N, Vico, I, Rančić, D, Pajić, V &amp; Backhouse, D 2016, ‘Comparative study of </w:t>
      </w:r>
      <w:r w:rsidRPr="002200A4">
        <w:rPr>
          <w:i/>
        </w:rPr>
        <w:t>Monilinia fructigena</w:t>
      </w:r>
      <w:r w:rsidRPr="002200A4">
        <w:t xml:space="preserve"> and </w:t>
      </w:r>
      <w:r w:rsidRPr="002200A4">
        <w:rPr>
          <w:i/>
        </w:rPr>
        <w:t>Monilia polystroma</w:t>
      </w:r>
      <w:r w:rsidRPr="002200A4">
        <w:t xml:space="preserve"> on morphological features, RFLP analysis, pathogenicity and histopathology’, </w:t>
      </w:r>
      <w:r w:rsidRPr="002200A4">
        <w:rPr>
          <w:i/>
        </w:rPr>
        <w:t>European Journal of Plant Pathology</w:t>
      </w:r>
      <w:r w:rsidRPr="002200A4">
        <w:t>, vol. 144, no. 1, pp. 15-30.</w:t>
      </w:r>
      <w:bookmarkEnd w:id="411"/>
    </w:p>
    <w:p w:rsidR="00835730" w:rsidRPr="002200A4" w:rsidRDefault="00835730" w:rsidP="00DB1F7C">
      <w:pPr>
        <w:pStyle w:val="EndNoteBibliography"/>
      </w:pPr>
      <w:bookmarkStart w:id="412" w:name="_ENREF_309"/>
      <w:r w:rsidRPr="002200A4">
        <w:t xml:space="preserve">Vermunt, IA &amp; Van Beuingen, A 2008, </w:t>
      </w:r>
      <w:r w:rsidRPr="002200A4">
        <w:rPr>
          <w:i/>
        </w:rPr>
        <w:t>Monitoring van Xanthomonas fragariae in de aardbeiteelt en de ontwikkeling van een hygiëneprotocol</w:t>
      </w:r>
      <w:r w:rsidRPr="002200A4">
        <w:t xml:space="preserve">, Productschap Tuinbouw en Plantum, Netherlands, available at </w:t>
      </w:r>
      <w:r w:rsidRPr="00835730">
        <w:t>http://www.tuinbouw.nl/project/monitoring-xanthomonas-fragariae-aardbeiteelt</w:t>
      </w:r>
      <w:r w:rsidRPr="002200A4">
        <w:t>.</w:t>
      </w:r>
      <w:bookmarkEnd w:id="412"/>
    </w:p>
    <w:p w:rsidR="00835730" w:rsidRPr="002200A4" w:rsidRDefault="00835730" w:rsidP="00DB1F7C">
      <w:pPr>
        <w:pStyle w:val="EndNoteBibliography"/>
      </w:pPr>
      <w:bookmarkStart w:id="413" w:name="_ENREF_310"/>
      <w:r w:rsidRPr="002200A4">
        <w:t xml:space="preserve">Victorian Strawberry Industry Certification Authority 2010, </w:t>
      </w:r>
      <w:r w:rsidRPr="002200A4">
        <w:rPr>
          <w:i/>
        </w:rPr>
        <w:t>Marathon runners, the story of the Victorian strawberry runner certification scheme 1960-2010</w:t>
      </w:r>
      <w:r w:rsidRPr="002200A4">
        <w:t>, Victorian Strawberry Industry Certification Authority, Melbourne, Australia.</w:t>
      </w:r>
      <w:bookmarkEnd w:id="413"/>
    </w:p>
    <w:p w:rsidR="00835730" w:rsidRPr="002200A4" w:rsidRDefault="00835730" w:rsidP="00DB1F7C">
      <w:pPr>
        <w:pStyle w:val="EndNoteBibliography"/>
      </w:pPr>
      <w:bookmarkStart w:id="414" w:name="_ENREF_311"/>
      <w:r w:rsidRPr="002200A4">
        <w:t xml:space="preserve">Vollenweider, P &amp; Günthardt-Goerg, MS 2005, ‘Diagnosis of abiotic and biotic stress factors using the visible symptoms in foliage’, </w:t>
      </w:r>
      <w:r w:rsidRPr="002200A4">
        <w:rPr>
          <w:i/>
        </w:rPr>
        <w:t>Enviromental Pollution</w:t>
      </w:r>
      <w:r w:rsidRPr="002200A4">
        <w:t>, vol. 137, pp. 455-65.</w:t>
      </w:r>
      <w:bookmarkEnd w:id="414"/>
    </w:p>
    <w:p w:rsidR="00835730" w:rsidRPr="002200A4" w:rsidRDefault="00835730" w:rsidP="00DB1F7C">
      <w:pPr>
        <w:pStyle w:val="EndNoteBibliography"/>
      </w:pPr>
      <w:bookmarkStart w:id="415" w:name="_ENREF_312"/>
      <w:r w:rsidRPr="002200A4">
        <w:t xml:space="preserve">Wagner, W 2016, ‘Lepidoptera and their ecology’, Wolfgang Wagner, Stuttgart, Germany, available at </w:t>
      </w:r>
      <w:r w:rsidRPr="00835730">
        <w:t>http://www.pyrgus.de/index_en.php</w:t>
      </w:r>
      <w:r w:rsidRPr="002200A4">
        <w:t>, accessed 2016.</w:t>
      </w:r>
      <w:bookmarkEnd w:id="415"/>
    </w:p>
    <w:p w:rsidR="00835730" w:rsidRPr="002200A4" w:rsidRDefault="00835730" w:rsidP="00DB1F7C">
      <w:pPr>
        <w:pStyle w:val="EndNoteBibliography"/>
      </w:pPr>
      <w:bookmarkStart w:id="416" w:name="_ENREF_313"/>
      <w:r w:rsidRPr="002200A4">
        <w:t xml:space="preserve">Walse, SS, Krugner, R &amp; Tebbets, JS 2012, ‘Postharvest treatment of strawberries with methyl bromide to control spotted wing drosophila, </w:t>
      </w:r>
      <w:r w:rsidRPr="002200A4">
        <w:rPr>
          <w:i/>
        </w:rPr>
        <w:t>Drosophila suzukii</w:t>
      </w:r>
      <w:r w:rsidRPr="002200A4">
        <w:t xml:space="preserve">’, </w:t>
      </w:r>
      <w:r w:rsidRPr="002200A4">
        <w:rPr>
          <w:i/>
        </w:rPr>
        <w:t>Journal of Asia-Pacific Entomology</w:t>
      </w:r>
      <w:r w:rsidRPr="002200A4">
        <w:t>, vol. 15, no. 3, pp. 451-6.</w:t>
      </w:r>
      <w:bookmarkEnd w:id="416"/>
    </w:p>
    <w:p w:rsidR="00835730" w:rsidRPr="002200A4" w:rsidRDefault="00835730" w:rsidP="00DB1F7C">
      <w:pPr>
        <w:pStyle w:val="EndNoteBibliography"/>
      </w:pPr>
      <w:bookmarkStart w:id="417" w:name="_ENREF_314"/>
      <w:r w:rsidRPr="002200A4">
        <w:t>Walsh, CJ, Bolda, M, Goodhue, R, Dreves, A, Lee, J, Bruck, D, Walton, V, O'Neal, S &amp; Zalom, F 2011, ‘</w:t>
      </w:r>
      <w:r w:rsidRPr="002200A4">
        <w:rPr>
          <w:i/>
        </w:rPr>
        <w:t>Drosophila suzukii</w:t>
      </w:r>
      <w:r w:rsidRPr="002200A4">
        <w:t xml:space="preserve"> (Diptera: Drosophilidae): invasive pest of ripening soft fruit expanding its geographic range and damage potential’, </w:t>
      </w:r>
      <w:r w:rsidRPr="002200A4">
        <w:rPr>
          <w:i/>
        </w:rPr>
        <w:t>Journal of Integrated Pest Management</w:t>
      </w:r>
      <w:r w:rsidRPr="002200A4">
        <w:t>, vol. 106, pp. 289-95.</w:t>
      </w:r>
      <w:bookmarkEnd w:id="417"/>
    </w:p>
    <w:p w:rsidR="00835730" w:rsidRPr="002200A4" w:rsidRDefault="00835730" w:rsidP="00DB1F7C">
      <w:pPr>
        <w:pStyle w:val="EndNoteBibliography"/>
      </w:pPr>
      <w:bookmarkStart w:id="418" w:name="_ENREF_315"/>
      <w:r w:rsidRPr="002200A4">
        <w:t xml:space="preserve">Wang, H &amp; Turechek, WW 2016, ‘A loop-mediated isothermal amplification assay and sample preparation procedure for sensitive detection of </w:t>
      </w:r>
      <w:r w:rsidRPr="002200A4">
        <w:rPr>
          <w:i/>
        </w:rPr>
        <w:t>Xanthomonas fragariae</w:t>
      </w:r>
      <w:r w:rsidRPr="002200A4">
        <w:t xml:space="preserve"> in strawberry’ </w:t>
      </w:r>
      <w:r w:rsidRPr="002200A4">
        <w:rPr>
          <w:i/>
        </w:rPr>
        <w:t>PLoS One</w:t>
      </w:r>
      <w:r w:rsidRPr="002200A4">
        <w:rPr>
          <w:rFonts w:ascii="Segoe UI" w:hAnsi="Segoe UI" w:cs="Segoe UI"/>
          <w:sz w:val="18"/>
        </w:rPr>
        <w:t>, available at 10.1371/journal.pone.0147122.</w:t>
      </w:r>
      <w:r w:rsidRPr="002200A4">
        <w:t xml:space="preserve"> available.</w:t>
      </w:r>
      <w:bookmarkEnd w:id="418"/>
    </w:p>
    <w:p w:rsidR="00835730" w:rsidRPr="002200A4" w:rsidRDefault="00835730" w:rsidP="00DB1F7C">
      <w:pPr>
        <w:pStyle w:val="EndNoteBibliography"/>
      </w:pPr>
      <w:bookmarkStart w:id="419" w:name="_ENREF_316"/>
      <w:r w:rsidRPr="002200A4">
        <w:lastRenderedPageBreak/>
        <w:t xml:space="preserve">Wang, WJ 1997, ‘Occurrence and control of thrips in rose’, </w:t>
      </w:r>
      <w:r w:rsidRPr="002200A4">
        <w:rPr>
          <w:i/>
        </w:rPr>
        <w:t>Bulletin of Taichung District Agricultural Improvement Station</w:t>
      </w:r>
      <w:r w:rsidRPr="002200A4">
        <w:t>, vol. 57, pp. 23-36.</w:t>
      </w:r>
      <w:bookmarkEnd w:id="419"/>
    </w:p>
    <w:p w:rsidR="00835730" w:rsidRPr="002200A4" w:rsidRDefault="00835730" w:rsidP="00DB1F7C">
      <w:pPr>
        <w:pStyle w:val="EndNoteBibliography"/>
      </w:pPr>
      <w:bookmarkStart w:id="420" w:name="_ENREF_317"/>
      <w:r w:rsidRPr="002200A4">
        <w:t>Watanabe, T, Hashimoto, K &amp; Sato, M 1977, ‘</w:t>
      </w:r>
      <w:r w:rsidRPr="002200A4">
        <w:rPr>
          <w:i/>
        </w:rPr>
        <w:t>Pythium</w:t>
      </w:r>
      <w:r w:rsidRPr="002200A4">
        <w:t xml:space="preserve"> species associated with strawberry roots in Japan, and their role in the strawberry stunt disease’, </w:t>
      </w:r>
      <w:r w:rsidRPr="002200A4">
        <w:rPr>
          <w:i/>
        </w:rPr>
        <w:t>Phytopathology</w:t>
      </w:r>
      <w:r w:rsidRPr="002200A4">
        <w:t>, vol. 67, pp. 1324-32.</w:t>
      </w:r>
      <w:bookmarkEnd w:id="420"/>
    </w:p>
    <w:p w:rsidR="00835730" w:rsidRPr="002200A4" w:rsidRDefault="00835730" w:rsidP="00DB1F7C">
      <w:pPr>
        <w:pStyle w:val="EndNoteBibliography"/>
      </w:pPr>
      <w:bookmarkStart w:id="421" w:name="_ENREF_318"/>
      <w:r w:rsidRPr="002200A4">
        <w:t xml:space="preserve">Waterson, D &amp; Urquhart, CA 1995, </w:t>
      </w:r>
      <w:r w:rsidRPr="002200A4">
        <w:rPr>
          <w:i/>
        </w:rPr>
        <w:t>Forest Protection : Leaf beetles (Coleoptera: Chrysomelidae)</w:t>
      </w:r>
      <w:r w:rsidRPr="002200A4">
        <w:t>, Research Division Series Number E6, State Forests of New South Wales, New South Wales.</w:t>
      </w:r>
      <w:bookmarkEnd w:id="421"/>
    </w:p>
    <w:p w:rsidR="00835730" w:rsidRPr="002200A4" w:rsidRDefault="00835730" w:rsidP="00DB1F7C">
      <w:pPr>
        <w:pStyle w:val="EndNoteBibliography"/>
      </w:pPr>
      <w:bookmarkStart w:id="422" w:name="_ENREF_319"/>
      <w:r w:rsidRPr="002200A4">
        <w:t xml:space="preserve">Williams, RN &amp; Rings, RW 1980, </w:t>
      </w:r>
      <w:r w:rsidRPr="002200A4">
        <w:rPr>
          <w:i/>
        </w:rPr>
        <w:t>Insect pests of strawberries in Ohio</w:t>
      </w:r>
      <w:r w:rsidRPr="002200A4">
        <w:t xml:space="preserve">, OARDC Research Bulletin, Ohio Agricultural Research &amp; Development Center, Wooster, Ohio, available at </w:t>
      </w:r>
      <w:r w:rsidRPr="00835730">
        <w:t>https://kb.osu.edu/dspace/handle/1811/62943</w:t>
      </w:r>
      <w:r w:rsidRPr="002200A4">
        <w:t>.</w:t>
      </w:r>
      <w:bookmarkEnd w:id="422"/>
    </w:p>
    <w:p w:rsidR="00835730" w:rsidRPr="002200A4" w:rsidRDefault="00835730" w:rsidP="00DB1F7C">
      <w:pPr>
        <w:pStyle w:val="EndNoteBibliography"/>
      </w:pPr>
      <w:bookmarkStart w:id="423" w:name="_ENREF_320"/>
      <w:r w:rsidRPr="002200A4">
        <w:t xml:space="preserve">Wilson, D, Goodall, A &amp; Reeves, J 1973, ‘An improved technique for the germination of strawberry seeds’, </w:t>
      </w:r>
      <w:r w:rsidRPr="002200A4">
        <w:rPr>
          <w:i/>
        </w:rPr>
        <w:t>Euphytica</w:t>
      </w:r>
      <w:r w:rsidRPr="002200A4">
        <w:t>, vol. 12, pp. 362-6.</w:t>
      </w:r>
      <w:bookmarkEnd w:id="423"/>
    </w:p>
    <w:p w:rsidR="00835730" w:rsidRPr="002200A4" w:rsidRDefault="00835730" w:rsidP="00DB1F7C">
      <w:pPr>
        <w:pStyle w:val="EndNoteBibliography"/>
      </w:pPr>
      <w:bookmarkStart w:id="424" w:name="_ENREF_321"/>
      <w:r w:rsidRPr="002200A4">
        <w:t xml:space="preserve">Woo, KS &amp; Paik, WH 1971, ‘Studies on the thrips (Thysanoptera) unrecorded in Korea (I)’ (in Korean), </w:t>
      </w:r>
      <w:r w:rsidRPr="002200A4">
        <w:rPr>
          <w:i/>
        </w:rPr>
        <w:t>Korean Journal of Plant Protection</w:t>
      </w:r>
      <w:r w:rsidRPr="002200A4">
        <w:t>, vol. 10, no. 2, pp. 69-73.</w:t>
      </w:r>
      <w:bookmarkEnd w:id="424"/>
    </w:p>
    <w:p w:rsidR="00835730" w:rsidRPr="002200A4" w:rsidRDefault="00835730" w:rsidP="00DB1F7C">
      <w:pPr>
        <w:pStyle w:val="EndNoteBibliography"/>
      </w:pPr>
      <w:bookmarkStart w:id="425" w:name="_ENREF_322"/>
      <w:r w:rsidRPr="002200A4">
        <w:t xml:space="preserve">WTO 1995, </w:t>
      </w:r>
      <w:r w:rsidRPr="002200A4">
        <w:rPr>
          <w:i/>
        </w:rPr>
        <w:t>Agreement on the application of sanitary and phytosanitary measures</w:t>
      </w:r>
      <w:r w:rsidRPr="002200A4">
        <w:t xml:space="preserve">, World Trade Organization, Geneva, available at </w:t>
      </w:r>
      <w:r w:rsidRPr="00835730">
        <w:t>http://www.wto.org/english/docs_e/legal_e/15-sps.pdf</w:t>
      </w:r>
      <w:r w:rsidRPr="002200A4">
        <w:t>.</w:t>
      </w:r>
      <w:bookmarkEnd w:id="425"/>
    </w:p>
    <w:p w:rsidR="00835730" w:rsidRPr="002200A4" w:rsidRDefault="00835730" w:rsidP="00DB1F7C">
      <w:pPr>
        <w:pStyle w:val="EndNoteBibliography"/>
      </w:pPr>
      <w:bookmarkStart w:id="426" w:name="_ENREF_323"/>
      <w:r w:rsidRPr="002200A4">
        <w:t xml:space="preserve">Wylie, HG 1979, ‘Observations on distribution, seasonal life history, and abundance of flea beetles (Colepotera: Chrysomelidae), that infest rape crop in Manitoba’, </w:t>
      </w:r>
      <w:r w:rsidRPr="002200A4">
        <w:rPr>
          <w:i/>
        </w:rPr>
        <w:t>The Canadian Entomologist</w:t>
      </w:r>
      <w:r w:rsidRPr="002200A4">
        <w:t>, vol. 111, no. 12, pp. 1345-53.</w:t>
      </w:r>
      <w:bookmarkEnd w:id="426"/>
    </w:p>
    <w:p w:rsidR="00835730" w:rsidRPr="002200A4" w:rsidRDefault="00835730" w:rsidP="00DB1F7C">
      <w:pPr>
        <w:pStyle w:val="EndNoteBibliography"/>
      </w:pPr>
      <w:bookmarkStart w:id="427" w:name="_ENREF_324"/>
      <w:r w:rsidRPr="002200A4">
        <w:t>Xu, XM &amp; Robinson, JD 2000, ‘Epidemiology of brown rot (</w:t>
      </w:r>
      <w:r w:rsidRPr="002200A4">
        <w:rPr>
          <w:i/>
        </w:rPr>
        <w:t>Monilinia fructigena</w:t>
      </w:r>
      <w:r w:rsidRPr="002200A4">
        <w:t xml:space="preserve">) on apple: infection of fruits by conidia’, </w:t>
      </w:r>
      <w:r w:rsidRPr="002200A4">
        <w:rPr>
          <w:i/>
        </w:rPr>
        <w:t>Plant Pathology</w:t>
      </w:r>
      <w:r w:rsidRPr="002200A4">
        <w:t>, vol. 49, no. 2, pp. 201-6.</w:t>
      </w:r>
      <w:bookmarkEnd w:id="427"/>
    </w:p>
    <w:p w:rsidR="00835730" w:rsidRPr="002200A4" w:rsidRDefault="00835730" w:rsidP="00DB1F7C">
      <w:pPr>
        <w:pStyle w:val="EndNoteBibliography"/>
      </w:pPr>
      <w:bookmarkStart w:id="428" w:name="_ENREF_325"/>
      <w:r w:rsidRPr="002200A4">
        <w:t xml:space="preserve">Yang, ZQ, Cao, HG &amp; Chen, FY 1991, ‘A preliminary study on </w:t>
      </w:r>
      <w:r w:rsidRPr="002200A4">
        <w:rPr>
          <w:i/>
        </w:rPr>
        <w:t>Tetranychus kanzawai</w:t>
      </w:r>
      <w:r w:rsidRPr="002200A4">
        <w:t xml:space="preserve">’ (in Chinese), </w:t>
      </w:r>
      <w:r w:rsidRPr="002200A4">
        <w:rPr>
          <w:i/>
        </w:rPr>
        <w:t>Acta Agriculturae Universitatis Jiangxiensis</w:t>
      </w:r>
      <w:r w:rsidRPr="002200A4">
        <w:t>, vol. 13, no. 2, pp. 129-33.</w:t>
      </w:r>
      <w:bookmarkEnd w:id="428"/>
    </w:p>
    <w:p w:rsidR="00835730" w:rsidRPr="002200A4" w:rsidRDefault="00835730" w:rsidP="00DB1F7C">
      <w:pPr>
        <w:pStyle w:val="EndNoteBibliography"/>
      </w:pPr>
      <w:bookmarkStart w:id="429" w:name="_ENREF_326"/>
      <w:r w:rsidRPr="002200A4">
        <w:t xml:space="preserve">Yasuda, T 1972, ‘The Tortricinae and Sparganothinae of Japan (Lepidoptera: Tortricidae) (Part 1)’, </w:t>
      </w:r>
      <w:r w:rsidRPr="002200A4">
        <w:rPr>
          <w:i/>
        </w:rPr>
        <w:t>Bulletin of the University of Osaka Prefecture</w:t>
      </w:r>
      <w:r w:rsidRPr="002200A4">
        <w:t>, vol. 24, pp. 53-134.</w:t>
      </w:r>
      <w:bookmarkEnd w:id="429"/>
    </w:p>
    <w:p w:rsidR="00835730" w:rsidRPr="002200A4" w:rsidRDefault="00835730" w:rsidP="00DB1F7C">
      <w:pPr>
        <w:pStyle w:val="EndNoteBibliography"/>
      </w:pPr>
      <w:bookmarkStart w:id="430" w:name="_ENREF_327"/>
      <w:r w:rsidRPr="002200A4">
        <w:t xml:space="preserve">Yoon, SK &amp; Choi, SS 1970, ‘A survey of the aphids in Sulchon area’ (in Korean), </w:t>
      </w:r>
      <w:r w:rsidRPr="002200A4">
        <w:rPr>
          <w:i/>
        </w:rPr>
        <w:t>Korean Journal of Plant Protection</w:t>
      </w:r>
      <w:r w:rsidRPr="002200A4">
        <w:t>, vol. 9, no. 1, pp. 43-8.</w:t>
      </w:r>
      <w:bookmarkEnd w:id="430"/>
    </w:p>
    <w:p w:rsidR="00835730" w:rsidRPr="002200A4" w:rsidRDefault="00835730" w:rsidP="00DB1F7C">
      <w:pPr>
        <w:pStyle w:val="EndNoteBibliography"/>
      </w:pPr>
      <w:bookmarkStart w:id="431" w:name="_ENREF_328"/>
      <w:r w:rsidRPr="002200A4">
        <w:t>Yoshioka, A, Kadoya, T &amp; Suda, S 2010, ‘Impacts of weeping lovegrass (</w:t>
      </w:r>
      <w:r w:rsidRPr="002200A4">
        <w:rPr>
          <w:i/>
        </w:rPr>
        <w:t>Eragrostis curvala</w:t>
      </w:r>
      <w:r w:rsidRPr="002200A4">
        <w:t xml:space="preserve">) invasion on native grasshoppers: responses of habitat generalist and specialist species’, </w:t>
      </w:r>
      <w:r w:rsidRPr="002200A4">
        <w:rPr>
          <w:i/>
        </w:rPr>
        <w:t>Biological Invasions</w:t>
      </w:r>
      <w:r w:rsidRPr="002200A4">
        <w:t>, vol. 12, pp. 531-9.</w:t>
      </w:r>
      <w:bookmarkEnd w:id="431"/>
    </w:p>
    <w:p w:rsidR="00835730" w:rsidRPr="002200A4" w:rsidRDefault="00835730" w:rsidP="00DB1F7C">
      <w:pPr>
        <w:pStyle w:val="EndNoteBibliography"/>
      </w:pPr>
      <w:bookmarkStart w:id="432" w:name="_ENREF_329"/>
      <w:r w:rsidRPr="002200A4">
        <w:t xml:space="preserve">Young, AJ, Marney, TS, Herrington, M, Hutton, D, Gomez, AO, Villiers, A, Campbell, PR &amp; Geering, ADW 2011, ‘Outbreak of angular leaf spot, caused by </w:t>
      </w:r>
      <w:r w:rsidRPr="002200A4">
        <w:rPr>
          <w:i/>
        </w:rPr>
        <w:t>Xanthomonas fragariae</w:t>
      </w:r>
      <w:r w:rsidRPr="002200A4">
        <w:t xml:space="preserve">, in a Queensland strawberry germplasm collection’, </w:t>
      </w:r>
      <w:r w:rsidRPr="002200A4">
        <w:rPr>
          <w:i/>
        </w:rPr>
        <w:t>Australasian Plant Pathology</w:t>
      </w:r>
      <w:r w:rsidRPr="002200A4">
        <w:t>, vol. 40, no. 3, pp. 286-92.</w:t>
      </w:r>
      <w:bookmarkEnd w:id="432"/>
    </w:p>
    <w:p w:rsidR="00835730" w:rsidRPr="002200A4" w:rsidRDefault="00835730" w:rsidP="00DB1F7C">
      <w:pPr>
        <w:pStyle w:val="EndNoteBibliography"/>
      </w:pPr>
      <w:bookmarkStart w:id="433" w:name="_ENREF_330"/>
      <w:r w:rsidRPr="002200A4">
        <w:t xml:space="preserve">Young, C 1996, </w:t>
      </w:r>
      <w:r w:rsidRPr="002200A4">
        <w:rPr>
          <w:i/>
        </w:rPr>
        <w:t>Metal chelates as stomach poison molluscicides for introduced pests, Helix aspera, Theba pisana, Cernuella virgata and Deroceras reticulatum in Australia</w:t>
      </w:r>
      <w:r w:rsidRPr="002200A4">
        <w:t xml:space="preserve">, Department for Environment, Food and Rural Affairs, available at </w:t>
      </w:r>
      <w:r w:rsidRPr="00835730">
        <w:t>http://www.fao.org/agris/search/display.do?f=./1997/v2307/GB9704432.xml</w:t>
      </w:r>
      <w:r w:rsidRPr="002200A4">
        <w:t>.</w:t>
      </w:r>
      <w:bookmarkEnd w:id="433"/>
    </w:p>
    <w:p w:rsidR="00835730" w:rsidRPr="002200A4" w:rsidRDefault="00835730" w:rsidP="00DB1F7C">
      <w:pPr>
        <w:pStyle w:val="EndNoteBibliography"/>
      </w:pPr>
      <w:bookmarkStart w:id="434" w:name="_ENREF_331"/>
      <w:r w:rsidRPr="002200A4">
        <w:t xml:space="preserve">Zalom, FG, Bolda, MP, Dara, SK &amp; Joseph, S 2014a, </w:t>
      </w:r>
      <w:r w:rsidRPr="002200A4">
        <w:rPr>
          <w:i/>
        </w:rPr>
        <w:t>Strawberry slugs</w:t>
      </w:r>
      <w:r w:rsidRPr="002200A4">
        <w:t xml:space="preserve">, UC IPM Online: Statewide integrated pest management program, University of California, Agriculture and Natural Resources, available at </w:t>
      </w:r>
      <w:r w:rsidRPr="00835730">
        <w:t>http://ipm.ucdavis.edu/</w:t>
      </w:r>
      <w:r w:rsidRPr="002200A4">
        <w:t>.</w:t>
      </w:r>
      <w:bookmarkEnd w:id="434"/>
    </w:p>
    <w:p w:rsidR="00835730" w:rsidRPr="002200A4" w:rsidRDefault="00835730" w:rsidP="00DB1F7C">
      <w:pPr>
        <w:pStyle w:val="EndNoteBibliography"/>
      </w:pPr>
      <w:bookmarkStart w:id="435" w:name="_ENREF_332"/>
      <w:r w:rsidRPr="002200A4">
        <w:lastRenderedPageBreak/>
        <w:t xml:space="preserve">Zalom, FG, Bolda, MP &amp; Phillips, PA 2012, </w:t>
      </w:r>
      <w:r w:rsidRPr="002200A4">
        <w:rPr>
          <w:i/>
        </w:rPr>
        <w:t>Insects and mites. In UC IPM Pest management guidelines: strawberry</w:t>
      </w:r>
      <w:r w:rsidRPr="002200A4">
        <w:t xml:space="preserve">, UC IPM Online: Statewide Integrated Pest Management Program, available at </w:t>
      </w:r>
      <w:r w:rsidRPr="00835730">
        <w:t>http://www.ipm.ucdavis.edu/PDF/PMG/pmgstrawberry.pdf</w:t>
      </w:r>
      <w:r w:rsidRPr="002200A4">
        <w:t xml:space="preserve"> (pdf 1.9 mb).</w:t>
      </w:r>
      <w:bookmarkEnd w:id="435"/>
    </w:p>
    <w:p w:rsidR="00835730" w:rsidRPr="002200A4" w:rsidRDefault="00835730" w:rsidP="00DB1F7C">
      <w:pPr>
        <w:pStyle w:val="EndNoteBibliography"/>
      </w:pPr>
      <w:bookmarkStart w:id="436" w:name="_ENREF_333"/>
      <w:r w:rsidRPr="002200A4">
        <w:t xml:space="preserve">Zalom, FG, Bolda, MP, Phillips, PA &amp; Toscano, NC 2014b, </w:t>
      </w:r>
      <w:r w:rsidRPr="002200A4">
        <w:rPr>
          <w:i/>
        </w:rPr>
        <w:t>Strawberry whiteflies</w:t>
      </w:r>
      <w:r w:rsidRPr="002200A4">
        <w:t xml:space="preserve">, UC IPM Online: Statewide integrated pest management program, University of California, Agriculture and Natural Resources, available at </w:t>
      </w:r>
      <w:r w:rsidRPr="00835730">
        <w:t>http://www.ipm.ucdavis.edu/PMG/r734301011.html</w:t>
      </w:r>
      <w:r w:rsidRPr="002200A4">
        <w:t>.</w:t>
      </w:r>
      <w:bookmarkEnd w:id="436"/>
    </w:p>
    <w:p w:rsidR="00835730" w:rsidRPr="002200A4" w:rsidRDefault="00835730" w:rsidP="00DB1F7C">
      <w:pPr>
        <w:pStyle w:val="EndNoteBibliography"/>
      </w:pPr>
      <w:bookmarkStart w:id="437" w:name="_ENREF_334"/>
      <w:r w:rsidRPr="002200A4">
        <w:t xml:space="preserve">Zhang, K, Shivas, RG &amp; Cai, L 2015, ‘Synopsis of Phyllosticta in China’, </w:t>
      </w:r>
      <w:r w:rsidRPr="002200A4">
        <w:rPr>
          <w:i/>
        </w:rPr>
        <w:t>Mycology: An International Journal on Fungal Biology</w:t>
      </w:r>
      <w:r w:rsidRPr="002200A4">
        <w:t>, vol. 6, no. 1, pp. 50-75.</w:t>
      </w:r>
      <w:bookmarkEnd w:id="437"/>
    </w:p>
    <w:p w:rsidR="00835730" w:rsidRPr="002200A4" w:rsidRDefault="00835730" w:rsidP="00DB1F7C">
      <w:pPr>
        <w:pStyle w:val="EndNoteBibliography"/>
      </w:pPr>
      <w:bookmarkStart w:id="438" w:name="_ENREF_335"/>
      <w:r w:rsidRPr="002200A4">
        <w:t xml:space="preserve">Zhang, LN 2008, ‘Biology and Pest Management of Spider Mites’, </w:t>
      </w:r>
      <w:r w:rsidRPr="002200A4">
        <w:rPr>
          <w:i/>
        </w:rPr>
        <w:t>Northern Territory Government Factsheet</w:t>
      </w:r>
      <w:r w:rsidRPr="002200A4">
        <w:t>, vol. ENT4, pp. 1-3.</w:t>
      </w:r>
      <w:bookmarkEnd w:id="438"/>
    </w:p>
    <w:p w:rsidR="00835730" w:rsidRPr="002200A4" w:rsidRDefault="00835730" w:rsidP="00DB1F7C">
      <w:pPr>
        <w:pStyle w:val="EndNoteBibliography"/>
      </w:pPr>
      <w:bookmarkStart w:id="439" w:name="_ENREF_336"/>
      <w:r w:rsidRPr="002200A4">
        <w:t xml:space="preserve">Zhang, Y, Lin, J, Chi, Y, Chen, W &amp; Lin, S 1996a, ‘Biocontrol of </w:t>
      </w:r>
      <w:r w:rsidRPr="002200A4">
        <w:rPr>
          <w:i/>
        </w:rPr>
        <w:t>Tetranychus kanzawai</w:t>
      </w:r>
      <w:r w:rsidRPr="002200A4">
        <w:t xml:space="preserve"> (Acari: Tetranychidae) using </w:t>
      </w:r>
      <w:r w:rsidRPr="002200A4">
        <w:rPr>
          <w:i/>
        </w:rPr>
        <w:t>Phytoseiuius</w:t>
      </w:r>
      <w:r w:rsidRPr="002200A4">
        <w:t xml:space="preserve"> (Acari: Phytoseiidae) in open-air strawberry gardens’, </w:t>
      </w:r>
      <w:r w:rsidRPr="002200A4">
        <w:rPr>
          <w:i/>
        </w:rPr>
        <w:t>Systematic and Applied Acarology</w:t>
      </w:r>
      <w:r w:rsidRPr="002200A4">
        <w:t>, vol. 1, pp. 29-34.</w:t>
      </w:r>
      <w:bookmarkEnd w:id="439"/>
    </w:p>
    <w:p w:rsidR="00835730" w:rsidRPr="002200A4" w:rsidRDefault="00835730" w:rsidP="00DB1F7C">
      <w:pPr>
        <w:pStyle w:val="EndNoteBibliography"/>
      </w:pPr>
      <w:bookmarkStart w:id="440" w:name="_ENREF_337"/>
      <w:r w:rsidRPr="002200A4">
        <w:t xml:space="preserve">Zhang, Y, Yu, D, Chen, W, Chi, Y &amp; Lin, J 1996b, ‘Study on the spatial distribution and temporal dynamics of </w:t>
      </w:r>
      <w:r w:rsidRPr="002200A4">
        <w:rPr>
          <w:i/>
        </w:rPr>
        <w:t>Tetranychus kanzawai</w:t>
      </w:r>
      <w:r w:rsidRPr="002200A4">
        <w:t xml:space="preserve"> (Acari: Tetranychidae) in open-air strawberry gardens’, </w:t>
      </w:r>
      <w:r w:rsidRPr="002200A4">
        <w:rPr>
          <w:i/>
        </w:rPr>
        <w:t>Systematic and Applied Acarology</w:t>
      </w:r>
      <w:r w:rsidRPr="002200A4">
        <w:t>, vol. 1, pp. 73-6.</w:t>
      </w:r>
      <w:bookmarkEnd w:id="440"/>
    </w:p>
    <w:p w:rsidR="00835730" w:rsidRPr="002200A4" w:rsidRDefault="00835730" w:rsidP="00DB1F7C">
      <w:pPr>
        <w:pStyle w:val="EndNoteBibliography"/>
      </w:pPr>
      <w:bookmarkStart w:id="441" w:name="_ENREF_338"/>
      <w:r w:rsidRPr="002200A4">
        <w:t xml:space="preserve">Zhu, XQ, Chen, XY &amp; Guo, LY 2011, ‘Population structure of brown rot fungi on stone fruits in China’, </w:t>
      </w:r>
      <w:r w:rsidRPr="002200A4">
        <w:rPr>
          <w:i/>
        </w:rPr>
        <w:t>Plant Disease</w:t>
      </w:r>
      <w:r w:rsidRPr="002200A4">
        <w:t>, vol. 95, no. 10, pp. 1284-91.</w:t>
      </w:r>
      <w:bookmarkEnd w:id="441"/>
    </w:p>
    <w:p w:rsidR="00835730" w:rsidRPr="002200A4" w:rsidRDefault="00835730" w:rsidP="00DB1F7C">
      <w:pPr>
        <w:pStyle w:val="EndNoteBibliography"/>
      </w:pPr>
      <w:bookmarkStart w:id="442" w:name="_ENREF_339"/>
      <w:r w:rsidRPr="002200A4">
        <w:t xml:space="preserve">Zhu, XQ &amp; Guo, LY 2010, ‘First report of brown rot on plum caused by </w:t>
      </w:r>
      <w:r w:rsidRPr="002200A4">
        <w:rPr>
          <w:i/>
        </w:rPr>
        <w:t>Monilia polystroma</w:t>
      </w:r>
      <w:r w:rsidRPr="002200A4">
        <w:t xml:space="preserve"> in China’, </w:t>
      </w:r>
      <w:r w:rsidRPr="002200A4">
        <w:rPr>
          <w:i/>
        </w:rPr>
        <w:t>Plant Disease</w:t>
      </w:r>
      <w:r w:rsidRPr="002200A4">
        <w:t>, vol. 94, p. 478.</w:t>
      </w:r>
      <w:bookmarkEnd w:id="442"/>
    </w:p>
    <w:p w:rsidR="00835730" w:rsidRDefault="00835730" w:rsidP="00DB1F7C">
      <w:pPr>
        <w:pStyle w:val="EndNoteBibliography"/>
      </w:pPr>
      <w:bookmarkStart w:id="443" w:name="_ENREF_340"/>
      <w:r w:rsidRPr="002200A4">
        <w:t xml:space="preserve">Zhu, XQ, Zheng, HH, Fang, YL &amp; Guo, LY 2014, ‘A method to induce significant production of conidia from </w:t>
      </w:r>
      <w:r w:rsidRPr="002200A4">
        <w:rPr>
          <w:i/>
        </w:rPr>
        <w:t>Monilinia fructigena, Monilia polystroma</w:t>
      </w:r>
      <w:r w:rsidRPr="002200A4">
        <w:t>, and</w:t>
      </w:r>
      <w:r w:rsidRPr="002200A4">
        <w:rPr>
          <w:i/>
        </w:rPr>
        <w:t xml:space="preserve"> Monilia yunnanensis</w:t>
      </w:r>
      <w:r w:rsidRPr="002200A4">
        <w:t xml:space="preserve">’, </w:t>
      </w:r>
      <w:r w:rsidRPr="002200A4">
        <w:rPr>
          <w:i/>
        </w:rPr>
        <w:t>Australasian Plant Pathology</w:t>
      </w:r>
      <w:r w:rsidRPr="002200A4">
        <w:t>, vol. 43, no. 5, pp. 531-3.</w:t>
      </w:r>
      <w:bookmarkEnd w:id="443"/>
    </w:p>
    <w:sectPr w:rsidR="00835730">
      <w:headerReference w:type="default" r:id="rId62"/>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686A" w:rsidRDefault="0076686A">
      <w:pPr>
        <w:spacing w:after="0" w:line="240" w:lineRule="auto"/>
      </w:pPr>
      <w:r>
        <w:separator/>
      </w:r>
    </w:p>
  </w:endnote>
  <w:endnote w:type="continuationSeparator" w:id="0">
    <w:p w:rsidR="0076686A" w:rsidRDefault="007668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974" w:rsidRDefault="00EF097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372" w:rsidRDefault="008B2850" w:rsidP="002914DC">
    <w:pPr>
      <w:pStyle w:val="Footer"/>
      <w:tabs>
        <w:tab w:val="right" w:pos="8931"/>
      </w:tabs>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974" w:rsidRDefault="00EF097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0214356"/>
      <w:docPartObj>
        <w:docPartGallery w:val="Page Numbers (Bottom of Page)"/>
        <w:docPartUnique/>
      </w:docPartObj>
    </w:sdtPr>
    <w:sdtEndPr>
      <w:rPr>
        <w:noProof/>
      </w:rPr>
    </w:sdtEndPr>
    <w:sdtContent>
      <w:p w:rsidR="00D20372" w:rsidRDefault="00835730" w:rsidP="002914DC">
        <w:pPr>
          <w:pStyle w:val="Footer"/>
          <w:tabs>
            <w:tab w:val="right" w:pos="8931"/>
          </w:tabs>
          <w:jc w:val="right"/>
        </w:pPr>
        <w:r>
          <w:t>Australian Government Department of Agriculture and Water Resources</w:t>
        </w:r>
        <w:r>
          <w:tab/>
        </w:r>
        <w:r>
          <w:fldChar w:fldCharType="begin"/>
        </w:r>
        <w:r>
          <w:instrText xml:space="preserve"> PAGE   \* MERGEFORMAT </w:instrText>
        </w:r>
        <w:r>
          <w:fldChar w:fldCharType="separate"/>
        </w:r>
        <w:r w:rsidR="008B2850">
          <w:rPr>
            <w:noProof/>
          </w:rPr>
          <w:t>viii</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372" w:rsidRDefault="00835730">
    <w:pPr>
      <w:pStyle w:val="Footer"/>
      <w:tabs>
        <w:tab w:val="clear" w:pos="4536"/>
        <w:tab w:val="center" w:pos="9072"/>
      </w:tabs>
      <w:jc w:val="left"/>
    </w:pPr>
    <w:r>
      <w:t>Australian Government Department of Agriculture and Water Resources</w:t>
    </w:r>
    <w:r>
      <w:tab/>
    </w:r>
    <w:r>
      <w:fldChar w:fldCharType="begin"/>
    </w:r>
    <w:r>
      <w:instrText xml:space="preserve"> PAGE   \* MERGEFORMAT </w:instrText>
    </w:r>
    <w:r>
      <w:fldChar w:fldCharType="separate"/>
    </w:r>
    <w:r w:rsidR="008B2850">
      <w:rPr>
        <w:noProof/>
      </w:rPr>
      <w:t>13</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372" w:rsidRDefault="00835730" w:rsidP="00DA262F">
    <w:pPr>
      <w:pStyle w:val="Footer"/>
      <w:tabs>
        <w:tab w:val="clear" w:pos="4536"/>
        <w:tab w:val="right" w:pos="13892"/>
      </w:tabs>
      <w:spacing w:before="120"/>
      <w:jc w:val="left"/>
    </w:pPr>
    <w:r>
      <w:t>Australian Government Department of Agriculture and Water Resources</w:t>
    </w:r>
    <w:r>
      <w:ptab w:relativeTo="margin" w:alignment="right" w:leader="none"/>
    </w:r>
    <w:r>
      <w:fldChar w:fldCharType="begin"/>
    </w:r>
    <w:r>
      <w:instrText xml:space="preserve"> PAGE   \* MERGEFORMAT </w:instrText>
    </w:r>
    <w:r>
      <w:fldChar w:fldCharType="separate"/>
    </w:r>
    <w:r w:rsidR="008B2850">
      <w:rPr>
        <w:noProof/>
      </w:rPr>
      <w:t>134</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372" w:rsidRPr="001278D7" w:rsidRDefault="00835730" w:rsidP="001278D7">
    <w:pPr>
      <w:pStyle w:val="Footer"/>
      <w:tabs>
        <w:tab w:val="clear" w:pos="4536"/>
        <w:tab w:val="center" w:pos="9072"/>
      </w:tabs>
      <w:jc w:val="left"/>
    </w:pPr>
    <w:r>
      <w:t>Australian Government Department of Agriculture and Water Resources</w:t>
    </w:r>
    <w:r>
      <w:tab/>
    </w:r>
    <w:r>
      <w:fldChar w:fldCharType="begin"/>
    </w:r>
    <w:r>
      <w:instrText xml:space="preserve"> PAGE   \* MERGEFORMAT </w:instrText>
    </w:r>
    <w:r>
      <w:fldChar w:fldCharType="separate"/>
    </w:r>
    <w:r w:rsidR="008B2850">
      <w:rPr>
        <w:noProof/>
      </w:rPr>
      <w:t>163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686A" w:rsidRDefault="0076686A">
      <w:pPr>
        <w:spacing w:after="0" w:line="240" w:lineRule="auto"/>
      </w:pPr>
      <w:r>
        <w:separator/>
      </w:r>
    </w:p>
  </w:footnote>
  <w:footnote w:type="continuationSeparator" w:id="0">
    <w:p w:rsidR="0076686A" w:rsidRDefault="007668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974" w:rsidRDefault="00EF097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372" w:rsidRDefault="00835730">
    <w:pPr>
      <w:pStyle w:val="Header"/>
      <w:tabs>
        <w:tab w:val="clear" w:pos="4820"/>
        <w:tab w:val="center" w:pos="8505"/>
      </w:tabs>
      <w:jc w:val="left"/>
    </w:pPr>
    <w:r>
      <w:t>Final</w:t>
    </w:r>
    <w:r w:rsidRPr="00452AB3">
      <w:t xml:space="preserve"> report: fresh strawberry fruit from Korea</w:t>
    </w:r>
    <w:r>
      <w:tab/>
      <w:t>Introduction</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372" w:rsidRDefault="00835730">
    <w:pPr>
      <w:pStyle w:val="Header"/>
      <w:tabs>
        <w:tab w:val="clear" w:pos="4820"/>
        <w:tab w:val="center" w:pos="8505"/>
      </w:tabs>
      <w:jc w:val="left"/>
    </w:pPr>
    <w:r>
      <w:t>Final</w:t>
    </w:r>
    <w:r w:rsidRPr="00452AB3">
      <w:t xml:space="preserve"> report: fresh strawberry fruit from Korea</w:t>
    </w:r>
    <w:r>
      <w:tab/>
      <w:t>Method for pest risk analysis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372" w:rsidRDefault="00835730">
    <w:pPr>
      <w:pStyle w:val="Header"/>
      <w:tabs>
        <w:tab w:val="clear" w:pos="4820"/>
        <w:tab w:val="center" w:pos="8505"/>
      </w:tabs>
      <w:jc w:val="left"/>
    </w:pPr>
    <w:r>
      <w:t>Final</w:t>
    </w:r>
    <w:r w:rsidRPr="00452AB3">
      <w:t xml:space="preserve"> report: fresh strawberry fruit from Korea</w:t>
    </w:r>
    <w:r>
      <w:tab/>
      <w:t>Commercial production practices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372" w:rsidRDefault="00835730">
    <w:pPr>
      <w:pStyle w:val="Header"/>
      <w:tabs>
        <w:tab w:val="clear" w:pos="4820"/>
        <w:tab w:val="center" w:pos="13041"/>
      </w:tabs>
      <w:jc w:val="left"/>
    </w:pPr>
    <w:r>
      <w:t>Final</w:t>
    </w:r>
    <w:r w:rsidRPr="00452AB3">
      <w:t xml:space="preserve"> report: fresh strawberry fruit from Korea</w:t>
    </w:r>
    <w:r>
      <w:ptab w:relativeTo="margin" w:alignment="right" w:leader="none"/>
    </w:r>
    <w:r>
      <w:t>Pest risk assessments for quarantine pests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372" w:rsidRDefault="00835730">
    <w:pPr>
      <w:pStyle w:val="Header"/>
      <w:tabs>
        <w:tab w:val="clear" w:pos="4820"/>
        <w:tab w:val="center" w:pos="13041"/>
      </w:tabs>
      <w:jc w:val="left"/>
    </w:pPr>
    <w:r>
      <w:t>Final</w:t>
    </w:r>
    <w:r w:rsidRPr="00452AB3">
      <w:t xml:space="preserve"> report: fresh strawberry fruit from Korea</w:t>
    </w:r>
    <w:r>
      <w:ptab w:relativeTo="margin" w:alignment="right" w:leader="none"/>
    </w:r>
    <w:r>
      <w:t>Pest risk management</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372" w:rsidRDefault="00835730">
    <w:pPr>
      <w:pStyle w:val="Header"/>
      <w:tabs>
        <w:tab w:val="clear" w:pos="4820"/>
        <w:tab w:val="center" w:pos="13041"/>
      </w:tabs>
      <w:jc w:val="left"/>
    </w:pPr>
    <w:r>
      <w:t>Final</w:t>
    </w:r>
    <w:r w:rsidRPr="00452AB3">
      <w:t xml:space="preserve"> report: fresh strawberry fruit from Korea</w:t>
    </w:r>
    <w:r>
      <w:ptab w:relativeTo="margin" w:alignment="right" w:leader="none"/>
    </w:r>
    <w:r>
      <w:t>Conclusion</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372" w:rsidRDefault="00835730">
    <w:pPr>
      <w:pStyle w:val="Header"/>
      <w:tabs>
        <w:tab w:val="clear" w:pos="4820"/>
        <w:tab w:val="center" w:pos="13041"/>
      </w:tabs>
      <w:jc w:val="left"/>
    </w:pPr>
    <w:r>
      <w:t>Final</w:t>
    </w:r>
    <w:r w:rsidRPr="00452AB3">
      <w:t xml:space="preserve"> report: fresh strawberry fruit from Korea</w:t>
    </w:r>
    <w:r>
      <w:tab/>
      <w:t>Appendix A</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372" w:rsidRDefault="00835730">
    <w:pPr>
      <w:pStyle w:val="Header"/>
      <w:tabs>
        <w:tab w:val="clear" w:pos="4820"/>
        <w:tab w:val="center" w:pos="8505"/>
        <w:tab w:val="center" w:pos="13041"/>
      </w:tabs>
      <w:jc w:val="left"/>
    </w:pPr>
    <w:r>
      <w:t>Final</w:t>
    </w:r>
    <w:r w:rsidRPr="00383B26">
      <w:t xml:space="preserve"> report: fresh strawberries from Korea</w:t>
    </w:r>
    <w:r>
      <w:tab/>
      <w:t>Appendix B</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372" w:rsidRDefault="00835730">
    <w:pPr>
      <w:pStyle w:val="Header"/>
      <w:tabs>
        <w:tab w:val="clear" w:pos="4820"/>
        <w:tab w:val="center" w:pos="8505"/>
        <w:tab w:val="center" w:pos="13041"/>
      </w:tabs>
      <w:jc w:val="left"/>
    </w:pPr>
    <w:r>
      <w:t>Final</w:t>
    </w:r>
    <w:r w:rsidRPr="00383B26">
      <w:t xml:space="preserve"> report: fresh strawberries from Korea</w:t>
    </w:r>
    <w:r>
      <w:tab/>
      <w:t>Glossary</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372" w:rsidRDefault="00835730">
    <w:pPr>
      <w:pStyle w:val="Header"/>
      <w:tabs>
        <w:tab w:val="clear" w:pos="4820"/>
        <w:tab w:val="center" w:pos="8505"/>
        <w:tab w:val="center" w:pos="13041"/>
      </w:tabs>
      <w:jc w:val="left"/>
    </w:pPr>
    <w:r>
      <w:t>Final</w:t>
    </w:r>
    <w:r w:rsidRPr="00383B26">
      <w:t xml:space="preserve"> report fresh strawberries from Korea</w:t>
    </w:r>
    <w:r>
      <w:tab/>
      <w:t>References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372" w:rsidRDefault="00835730">
    <w:pPr>
      <w:pStyle w:val="Header"/>
      <w:tabs>
        <w:tab w:val="clear" w:pos="4820"/>
        <w:tab w:val="center" w:pos="8505"/>
      </w:tabs>
      <w:jc w:val="left"/>
    </w:pPr>
    <w:r>
      <w:rPr>
        <w:noProof/>
        <w:lang w:eastAsia="en-AU"/>
      </w:rPr>
      <w:drawing>
        <wp:inline distT="0" distB="0" distL="0" distR="0" wp14:anchorId="46078DAE" wp14:editId="44534BBD">
          <wp:extent cx="2316480" cy="741680"/>
          <wp:effectExtent l="0" t="0" r="7620" b="1270"/>
          <wp:docPr id="24" name="Picture 2" descr="Australian Government Department of Agriculture and Water Resour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lant Horticulture\Staff\Alicia\Master Inline-TIF.tiff"/>
                  <pic:cNvPicPr>
                    <a:picLocks noChangeAspect="1" noChangeArrowheads="1"/>
                  </pic:cNvPicPr>
                </pic:nvPicPr>
                <pic:blipFill>
                  <a:blip r:embed="rId1"/>
                  <a:srcRect/>
                  <a:stretch>
                    <a:fillRect/>
                  </a:stretch>
                </pic:blipFill>
                <pic:spPr bwMode="auto">
                  <a:xfrm>
                    <a:off x="0" y="0"/>
                    <a:ext cx="2316480" cy="741680"/>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372" w:rsidRDefault="00835730" w:rsidP="002914DC">
    <w:pPr>
      <w:pStyle w:val="Header"/>
      <w:jc w:val="left"/>
    </w:pPr>
    <w:r>
      <w:rPr>
        <w:noProof/>
        <w:lang w:eastAsia="en-AU"/>
      </w:rPr>
      <w:drawing>
        <wp:inline distT="0" distB="0" distL="0" distR="0" wp14:anchorId="47E88529" wp14:editId="3E49573A">
          <wp:extent cx="2316480" cy="741680"/>
          <wp:effectExtent l="0" t="0" r="7620" b="1270"/>
          <wp:docPr id="25" name="Picture 2" descr="Australian Government Department of Agriculture and Water Resour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lant Horticulture\Staff\Alicia\Master Inline-TIF.tiff"/>
                  <pic:cNvPicPr>
                    <a:picLocks noChangeAspect="1" noChangeArrowheads="1"/>
                  </pic:cNvPicPr>
                </pic:nvPicPr>
                <pic:blipFill>
                  <a:blip r:embed="rId1"/>
                  <a:srcRect/>
                  <a:stretch>
                    <a:fillRect/>
                  </a:stretch>
                </pic:blipFill>
                <pic:spPr bwMode="auto">
                  <a:xfrm>
                    <a:off x="0" y="0"/>
                    <a:ext cx="2316480" cy="741680"/>
                  </a:xfrm>
                  <a:prstGeom prst="rect">
                    <a:avLst/>
                  </a:prstGeom>
                  <a:noFill/>
                  <a:ln w="9525">
                    <a:noFill/>
                    <a:miter lim="800000"/>
                    <a:headEnd/>
                    <a:tailEnd/>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372" w:rsidRPr="00C47E5F" w:rsidRDefault="008B2850" w:rsidP="00C47E5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372" w:rsidRDefault="00835730">
    <w:pPr>
      <w:pStyle w:val="Header"/>
      <w:tabs>
        <w:tab w:val="clear" w:pos="4820"/>
        <w:tab w:val="center" w:pos="8505"/>
      </w:tabs>
      <w:jc w:val="left"/>
    </w:pPr>
    <w:r>
      <w:t>Final</w:t>
    </w:r>
    <w:r w:rsidRPr="00452AB3">
      <w:t xml:space="preserve"> report: fresh strawberry fruit from </w:t>
    </w:r>
    <w:r>
      <w:t xml:space="preserve">the Republic of </w:t>
    </w:r>
    <w:r w:rsidRPr="00452AB3">
      <w:t>Korea</w:t>
    </w:r>
    <w:r>
      <w:tab/>
      <w:t>Contents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372" w:rsidRDefault="00835730">
    <w:pPr>
      <w:pStyle w:val="Header"/>
      <w:tabs>
        <w:tab w:val="clear" w:pos="4820"/>
        <w:tab w:val="center" w:pos="8505"/>
      </w:tabs>
      <w:jc w:val="left"/>
    </w:pPr>
    <w:r>
      <w:t>Final</w:t>
    </w:r>
    <w:r w:rsidRPr="00452AB3">
      <w:t xml:space="preserve"> report: fresh strawberry fruit from Korea</w:t>
    </w:r>
    <w:r>
      <w:tab/>
      <w:t>Maps of Australia</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372" w:rsidRDefault="00835730">
    <w:pPr>
      <w:pStyle w:val="Header"/>
      <w:tabs>
        <w:tab w:val="clear" w:pos="4820"/>
        <w:tab w:val="center" w:pos="8505"/>
      </w:tabs>
      <w:jc w:val="left"/>
    </w:pPr>
    <w:r>
      <w:t>Final</w:t>
    </w:r>
    <w:r w:rsidRPr="00452AB3" w:rsidDel="007065A2">
      <w:t xml:space="preserve"> </w:t>
    </w:r>
    <w:r w:rsidRPr="00452AB3">
      <w:t>report: fresh strawberry fruit from Korea</w:t>
    </w:r>
    <w:r>
      <w:tab/>
      <w:t xml:space="preserve">Diagram </w:t>
    </w:r>
    <w:r w:rsidRPr="00452AB3">
      <w:t>of strawberry plant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372" w:rsidRDefault="00835730">
    <w:pPr>
      <w:pStyle w:val="Header"/>
      <w:tabs>
        <w:tab w:val="clear" w:pos="4820"/>
        <w:tab w:val="center" w:pos="8505"/>
      </w:tabs>
      <w:jc w:val="left"/>
    </w:pPr>
    <w:r>
      <w:t>Final</w:t>
    </w:r>
    <w:r w:rsidRPr="00452AB3">
      <w:t xml:space="preserve"> report: fresh strawberry fruit from Korea</w:t>
    </w:r>
    <w:r>
      <w:tab/>
      <w:t>Acronyms and abbreviations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372" w:rsidRDefault="00835730">
    <w:pPr>
      <w:pStyle w:val="Header"/>
      <w:tabs>
        <w:tab w:val="clear" w:pos="4820"/>
        <w:tab w:val="center" w:pos="8505"/>
      </w:tabs>
      <w:jc w:val="left"/>
    </w:pPr>
    <w:r>
      <w:t>Final</w:t>
    </w:r>
    <w:r w:rsidRPr="00452AB3">
      <w:t xml:space="preserve"> report: fresh strawberry fruit from Korea</w:t>
    </w:r>
    <w:r>
      <w:tab/>
      <w:t>Summary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B0E74"/>
    <w:multiLevelType w:val="hybridMultilevel"/>
    <w:tmpl w:val="3C1EA9E0"/>
    <w:lvl w:ilvl="0" w:tplc="7EF0616C">
      <w:start w:val="1"/>
      <w:numFmt w:val="bullet"/>
      <w:pStyle w:val="Listnumber3nonumbe"/>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9A831E8"/>
    <w:multiLevelType w:val="multilevel"/>
    <w:tmpl w:val="40A462FE"/>
    <w:styleLink w:val="heading"/>
    <w:lvl w:ilvl="0">
      <w:start w:val="1"/>
      <w:numFmt w:val="decimal"/>
      <w:lvlText w:val="%1"/>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2"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453399E"/>
    <w:multiLevelType w:val="multilevel"/>
    <w:tmpl w:val="40A462FE"/>
    <w:numStyleLink w:val="heading"/>
  </w:abstractNum>
  <w:abstractNum w:abstractNumId="4"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5"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6" w15:restartNumberingAfterBreak="0">
    <w:nsid w:val="3BB54DEF"/>
    <w:multiLevelType w:val="multilevel"/>
    <w:tmpl w:val="C32AB9AA"/>
    <w:styleLink w:val="ListNumber1"/>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7"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B861DE6"/>
    <w:multiLevelType w:val="multilevel"/>
    <w:tmpl w:val="6346ED0E"/>
    <w:styleLink w:val="listbullets"/>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9"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0" w15:restartNumberingAfterBreak="0">
    <w:nsid w:val="7636387C"/>
    <w:multiLevelType w:val="multilevel"/>
    <w:tmpl w:val="6346ED0E"/>
    <w:numStyleLink w:val="listbullets"/>
  </w:abstractNum>
  <w:abstractNum w:abstractNumId="11" w15:restartNumberingAfterBreak="0">
    <w:nsid w:val="7DCA7495"/>
    <w:multiLevelType w:val="hybridMultilevel"/>
    <w:tmpl w:val="6E76FD80"/>
    <w:lvl w:ilvl="0" w:tplc="EC0E9E2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9"/>
  </w:num>
  <w:num w:numId="4">
    <w:abstractNumId w:val="4"/>
  </w:num>
  <w:num w:numId="5">
    <w:abstractNumId w:val="5"/>
  </w:num>
  <w:num w:numId="6">
    <w:abstractNumId w:val="8"/>
  </w:num>
  <w:num w:numId="7">
    <w:abstractNumId w:val="10"/>
  </w:num>
  <w:num w:numId="8">
    <w:abstractNumId w:val="6"/>
  </w:num>
  <w:num w:numId="9">
    <w:abstractNumId w:val="1"/>
  </w:num>
  <w:num w:numId="10">
    <w:abstractNumId w:val="3"/>
    <w:lvlOverride w:ilvl="1">
      <w:lvl w:ilvl="1">
        <w:start w:val="1"/>
        <w:numFmt w:val="decimal"/>
        <w:lvlText w:val="%1.%2"/>
        <w:lvlJc w:val="left"/>
        <w:pPr>
          <w:tabs>
            <w:tab w:val="num" w:pos="794"/>
          </w:tabs>
          <w:ind w:left="794" w:hanging="794"/>
        </w:pPr>
        <w:rPr>
          <w:rFonts w:hint="default"/>
        </w:rPr>
      </w:lvl>
    </w:lvlOverride>
  </w:num>
  <w:num w:numId="11">
    <w:abstractNumId w:val="11"/>
  </w:num>
  <w:num w:numId="12">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removeDateAndTim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1&lt;/Suspended&gt;&lt;/ENInstantFormat&gt;"/>
  </w:docVars>
  <w:rsids>
    <w:rsidRoot w:val="00835730"/>
    <w:rsid w:val="0007354A"/>
    <w:rsid w:val="000A78D1"/>
    <w:rsid w:val="00163E5F"/>
    <w:rsid w:val="00166673"/>
    <w:rsid w:val="00176A9F"/>
    <w:rsid w:val="0024016F"/>
    <w:rsid w:val="002E0E21"/>
    <w:rsid w:val="003B0538"/>
    <w:rsid w:val="003E17ED"/>
    <w:rsid w:val="003F0FC7"/>
    <w:rsid w:val="004E53E3"/>
    <w:rsid w:val="00507539"/>
    <w:rsid w:val="006C2C18"/>
    <w:rsid w:val="006E16EF"/>
    <w:rsid w:val="0076686A"/>
    <w:rsid w:val="00835730"/>
    <w:rsid w:val="00844E17"/>
    <w:rsid w:val="008B2850"/>
    <w:rsid w:val="008F0E59"/>
    <w:rsid w:val="00C1343D"/>
    <w:rsid w:val="00CE0979"/>
    <w:rsid w:val="00D9477B"/>
    <w:rsid w:val="00DB1F7C"/>
    <w:rsid w:val="00E001EF"/>
    <w:rsid w:val="00EF0974"/>
    <w:rsid w:val="00F912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5730"/>
    <w:pPr>
      <w:spacing w:after="200" w:line="276" w:lineRule="auto"/>
    </w:pPr>
    <w:rPr>
      <w:rFonts w:ascii="Cambria" w:hAnsi="Cambria"/>
    </w:rPr>
  </w:style>
  <w:style w:type="paragraph" w:styleId="Heading1">
    <w:name w:val="heading 1"/>
    <w:next w:val="Normal"/>
    <w:link w:val="Heading1Char"/>
    <w:uiPriority w:val="9"/>
    <w:qFormat/>
    <w:rsid w:val="00835730"/>
    <w:pPr>
      <w:keepNext/>
      <w:keepLines/>
      <w:pBdr>
        <w:bottom w:val="single" w:sz="4" w:space="1" w:color="auto"/>
      </w:pBdr>
      <w:spacing w:before="480" w:after="120" w:line="240" w:lineRule="auto"/>
      <w:outlineLvl w:val="0"/>
    </w:pPr>
    <w:rPr>
      <w:rFonts w:ascii="Calibri" w:eastAsiaTheme="majorEastAsia" w:hAnsi="Calibri" w:cstheme="majorBidi"/>
      <w:b/>
      <w:bCs/>
      <w:sz w:val="72"/>
      <w:szCs w:val="28"/>
    </w:rPr>
  </w:style>
  <w:style w:type="paragraph" w:styleId="Heading2">
    <w:name w:val="heading 2"/>
    <w:next w:val="Normal"/>
    <w:link w:val="Heading2Char"/>
    <w:uiPriority w:val="9"/>
    <w:qFormat/>
    <w:rsid w:val="00835730"/>
    <w:pPr>
      <w:keepNext/>
      <w:keepLines/>
      <w:tabs>
        <w:tab w:val="num" w:pos="794"/>
      </w:tabs>
      <w:spacing w:after="120" w:line="240" w:lineRule="auto"/>
      <w:ind w:left="794" w:hanging="794"/>
      <w:outlineLvl w:val="1"/>
    </w:pPr>
    <w:rPr>
      <w:rFonts w:ascii="Calibri" w:eastAsiaTheme="majorEastAsia" w:hAnsi="Calibri" w:cstheme="majorBidi"/>
      <w:b/>
      <w:bCs/>
      <w:color w:val="D52B1E"/>
      <w:sz w:val="34"/>
      <w:szCs w:val="26"/>
    </w:rPr>
  </w:style>
  <w:style w:type="paragraph" w:styleId="Heading3">
    <w:name w:val="heading 3"/>
    <w:next w:val="Normal"/>
    <w:link w:val="Heading3Char"/>
    <w:uiPriority w:val="4"/>
    <w:qFormat/>
    <w:rsid w:val="00835730"/>
    <w:pPr>
      <w:keepNext/>
      <w:keepLines/>
      <w:tabs>
        <w:tab w:val="num" w:pos="794"/>
      </w:tabs>
      <w:spacing w:before="120" w:after="0" w:line="240" w:lineRule="auto"/>
      <w:ind w:left="794" w:hanging="794"/>
      <w:outlineLvl w:val="2"/>
    </w:pPr>
    <w:rPr>
      <w:rFonts w:ascii="Calibri" w:hAnsi="Calibri"/>
      <w:b/>
      <w:bCs/>
      <w:color w:val="773141"/>
      <w:sz w:val="28"/>
    </w:rPr>
  </w:style>
  <w:style w:type="paragraph" w:styleId="Heading4">
    <w:name w:val="heading 4"/>
    <w:next w:val="Normal"/>
    <w:link w:val="Heading4Char"/>
    <w:uiPriority w:val="5"/>
    <w:qFormat/>
    <w:rsid w:val="00835730"/>
    <w:pPr>
      <w:keepNext/>
      <w:keepLines/>
      <w:tabs>
        <w:tab w:val="num" w:pos="794"/>
      </w:tabs>
      <w:spacing w:before="120" w:after="120" w:line="240" w:lineRule="auto"/>
      <w:ind w:left="794" w:hanging="794"/>
      <w:outlineLvl w:val="3"/>
    </w:pPr>
    <w:rPr>
      <w:rFonts w:ascii="Calibri" w:hAnsi="Calibri"/>
      <w:b/>
      <w:bCs/>
      <w:iCs/>
      <w:sz w:val="24"/>
    </w:rPr>
  </w:style>
  <w:style w:type="paragraph" w:styleId="Heading5">
    <w:name w:val="heading 5"/>
    <w:next w:val="Normal"/>
    <w:link w:val="Heading5Char"/>
    <w:uiPriority w:val="6"/>
    <w:qFormat/>
    <w:rsid w:val="00835730"/>
    <w:pPr>
      <w:keepNext/>
      <w:keepLines/>
      <w:spacing w:before="120" w:after="120" w:line="240" w:lineRule="auto"/>
      <w:outlineLvl w:val="4"/>
    </w:pPr>
    <w:rPr>
      <w:rFonts w:ascii="Calibri" w:hAnsi="Calibri"/>
      <w:b/>
    </w:rPr>
  </w:style>
  <w:style w:type="paragraph" w:styleId="Heading6">
    <w:name w:val="heading 6"/>
    <w:next w:val="Normal"/>
    <w:link w:val="Heading6Char"/>
    <w:uiPriority w:val="9"/>
    <w:qFormat/>
    <w:rsid w:val="00835730"/>
    <w:pPr>
      <w:keepNext/>
      <w:keepLines/>
      <w:spacing w:before="120" w:after="120" w:line="240" w:lineRule="auto"/>
      <w:outlineLvl w:val="5"/>
    </w:pPr>
    <w:rPr>
      <w:rFonts w:eastAsiaTheme="majorEastAsia" w:cstheme="majorBidi"/>
      <w:i/>
    </w:rPr>
  </w:style>
  <w:style w:type="paragraph" w:styleId="Heading7">
    <w:name w:val="heading 7"/>
    <w:next w:val="Normal"/>
    <w:link w:val="Heading7Char"/>
    <w:uiPriority w:val="9"/>
    <w:qFormat/>
    <w:rsid w:val="00835730"/>
    <w:pPr>
      <w:spacing w:after="0" w:line="240" w:lineRule="auto"/>
      <w:outlineLvl w:val="6"/>
    </w:pPr>
    <w:rPr>
      <w:rFonts w:asciiTheme="majorHAnsi" w:eastAsiaTheme="majorEastAsia" w:hAnsiTheme="majorHAnsi" w:cstheme="majorBidi"/>
      <w: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5730"/>
    <w:rPr>
      <w:rFonts w:ascii="Calibri" w:eastAsiaTheme="majorEastAsia" w:hAnsi="Calibri" w:cstheme="majorBidi"/>
      <w:b/>
      <w:bCs/>
      <w:sz w:val="72"/>
      <w:szCs w:val="28"/>
    </w:rPr>
  </w:style>
  <w:style w:type="character" w:customStyle="1" w:styleId="Heading2Char">
    <w:name w:val="Heading 2 Char"/>
    <w:basedOn w:val="DefaultParagraphFont"/>
    <w:link w:val="Heading2"/>
    <w:uiPriority w:val="9"/>
    <w:rsid w:val="00835730"/>
    <w:rPr>
      <w:rFonts w:ascii="Calibri" w:eastAsiaTheme="majorEastAsia" w:hAnsi="Calibri" w:cstheme="majorBidi"/>
      <w:b/>
      <w:bCs/>
      <w:color w:val="D52B1E"/>
      <w:sz w:val="34"/>
      <w:szCs w:val="26"/>
    </w:rPr>
  </w:style>
  <w:style w:type="character" w:customStyle="1" w:styleId="Heading3Char">
    <w:name w:val="Heading 3 Char"/>
    <w:basedOn w:val="DefaultParagraphFont"/>
    <w:link w:val="Heading3"/>
    <w:uiPriority w:val="4"/>
    <w:rsid w:val="00835730"/>
    <w:rPr>
      <w:rFonts w:ascii="Calibri" w:hAnsi="Calibri"/>
      <w:b/>
      <w:bCs/>
      <w:color w:val="773141"/>
      <w:sz w:val="28"/>
    </w:rPr>
  </w:style>
  <w:style w:type="character" w:customStyle="1" w:styleId="Heading4Char">
    <w:name w:val="Heading 4 Char"/>
    <w:basedOn w:val="DefaultParagraphFont"/>
    <w:link w:val="Heading4"/>
    <w:uiPriority w:val="5"/>
    <w:rsid w:val="00835730"/>
    <w:rPr>
      <w:rFonts w:ascii="Calibri" w:hAnsi="Calibri"/>
      <w:b/>
      <w:bCs/>
      <w:iCs/>
      <w:sz w:val="24"/>
    </w:rPr>
  </w:style>
  <w:style w:type="character" w:customStyle="1" w:styleId="Heading5Char">
    <w:name w:val="Heading 5 Char"/>
    <w:basedOn w:val="DefaultParagraphFont"/>
    <w:link w:val="Heading5"/>
    <w:uiPriority w:val="6"/>
    <w:rsid w:val="00835730"/>
    <w:rPr>
      <w:rFonts w:ascii="Calibri" w:hAnsi="Calibri"/>
      <w:b/>
    </w:rPr>
  </w:style>
  <w:style w:type="character" w:customStyle="1" w:styleId="Heading6Char">
    <w:name w:val="Heading 6 Char"/>
    <w:basedOn w:val="DefaultParagraphFont"/>
    <w:link w:val="Heading6"/>
    <w:uiPriority w:val="9"/>
    <w:rsid w:val="00835730"/>
    <w:rPr>
      <w:rFonts w:eastAsiaTheme="majorEastAsia" w:cstheme="majorBidi"/>
      <w:i/>
    </w:rPr>
  </w:style>
  <w:style w:type="character" w:customStyle="1" w:styleId="Heading7Char">
    <w:name w:val="Heading 7 Char"/>
    <w:basedOn w:val="DefaultParagraphFont"/>
    <w:link w:val="Heading7"/>
    <w:uiPriority w:val="9"/>
    <w:rsid w:val="00835730"/>
    <w:rPr>
      <w:rFonts w:asciiTheme="majorHAnsi" w:eastAsiaTheme="majorEastAsia" w:hAnsiTheme="majorHAnsi" w:cstheme="majorBidi"/>
      <w:i/>
      <w:color w:val="1F4D78" w:themeColor="accent1" w:themeShade="7F"/>
    </w:rPr>
  </w:style>
  <w:style w:type="paragraph" w:styleId="CommentText">
    <w:name w:val="annotation text"/>
    <w:basedOn w:val="Normal"/>
    <w:link w:val="CommentTextChar"/>
    <w:uiPriority w:val="99"/>
    <w:semiHidden/>
    <w:unhideWhenUsed/>
    <w:rsid w:val="00835730"/>
    <w:rPr>
      <w:sz w:val="20"/>
      <w:szCs w:val="20"/>
    </w:rPr>
  </w:style>
  <w:style w:type="character" w:customStyle="1" w:styleId="CommentTextChar">
    <w:name w:val="Comment Text Char"/>
    <w:basedOn w:val="DefaultParagraphFont"/>
    <w:link w:val="CommentText"/>
    <w:uiPriority w:val="99"/>
    <w:semiHidden/>
    <w:rsid w:val="00835730"/>
    <w:rPr>
      <w:rFonts w:ascii="Cambria" w:hAnsi="Cambria"/>
      <w:sz w:val="20"/>
      <w:szCs w:val="20"/>
    </w:rPr>
  </w:style>
  <w:style w:type="paragraph" w:styleId="Header">
    <w:name w:val="header"/>
    <w:basedOn w:val="Normal"/>
    <w:link w:val="HeaderChar"/>
    <w:uiPriority w:val="26"/>
    <w:rsid w:val="00835730"/>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835730"/>
    <w:rPr>
      <w:rFonts w:ascii="Calibri" w:hAnsi="Calibri"/>
      <w:sz w:val="20"/>
    </w:rPr>
  </w:style>
  <w:style w:type="paragraph" w:styleId="Footer">
    <w:name w:val="footer"/>
    <w:basedOn w:val="Normal"/>
    <w:link w:val="FooterChar"/>
    <w:uiPriority w:val="99"/>
    <w:rsid w:val="00835730"/>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sid w:val="00835730"/>
    <w:rPr>
      <w:rFonts w:ascii="Calibri" w:hAnsi="Calibri"/>
      <w:sz w:val="20"/>
    </w:rPr>
  </w:style>
  <w:style w:type="character" w:styleId="CommentReference">
    <w:name w:val="annotation reference"/>
    <w:basedOn w:val="DefaultParagraphFont"/>
    <w:uiPriority w:val="99"/>
    <w:semiHidden/>
    <w:unhideWhenUsed/>
    <w:rsid w:val="00835730"/>
    <w:rPr>
      <w:sz w:val="16"/>
      <w:szCs w:val="16"/>
    </w:rPr>
  </w:style>
  <w:style w:type="paragraph" w:styleId="CommentSubject">
    <w:name w:val="annotation subject"/>
    <w:basedOn w:val="CommentText"/>
    <w:next w:val="CommentText"/>
    <w:link w:val="CommentSubjectChar"/>
    <w:uiPriority w:val="99"/>
    <w:semiHidden/>
    <w:unhideWhenUsed/>
    <w:rsid w:val="00835730"/>
    <w:rPr>
      <w:b/>
      <w:bCs/>
    </w:rPr>
  </w:style>
  <w:style w:type="character" w:customStyle="1" w:styleId="CommentSubjectChar">
    <w:name w:val="Comment Subject Char"/>
    <w:basedOn w:val="CommentTextChar"/>
    <w:link w:val="CommentSubject"/>
    <w:uiPriority w:val="99"/>
    <w:semiHidden/>
    <w:rsid w:val="00835730"/>
    <w:rPr>
      <w:rFonts w:ascii="Cambria" w:hAnsi="Cambria"/>
      <w:b/>
      <w:bCs/>
      <w:sz w:val="20"/>
      <w:szCs w:val="20"/>
    </w:rPr>
  </w:style>
  <w:style w:type="paragraph" w:styleId="BalloonText">
    <w:name w:val="Balloon Text"/>
    <w:basedOn w:val="Normal"/>
    <w:link w:val="BalloonTextChar"/>
    <w:uiPriority w:val="99"/>
    <w:semiHidden/>
    <w:unhideWhenUsed/>
    <w:rsid w:val="00835730"/>
    <w:rPr>
      <w:rFonts w:ascii="Calibri" w:hAnsi="Calibri"/>
      <w:sz w:val="18"/>
      <w:szCs w:val="18"/>
    </w:rPr>
  </w:style>
  <w:style w:type="character" w:customStyle="1" w:styleId="BalloonTextChar">
    <w:name w:val="Balloon Text Char"/>
    <w:basedOn w:val="DefaultParagraphFont"/>
    <w:link w:val="BalloonText"/>
    <w:uiPriority w:val="99"/>
    <w:semiHidden/>
    <w:rsid w:val="00835730"/>
    <w:rPr>
      <w:rFonts w:ascii="Calibri" w:hAnsi="Calibri"/>
      <w:sz w:val="18"/>
      <w:szCs w:val="18"/>
    </w:rPr>
  </w:style>
  <w:style w:type="table" w:styleId="TableGrid">
    <w:name w:val="Table Grid"/>
    <w:basedOn w:val="TableNormal"/>
    <w:uiPriority w:val="59"/>
    <w:rsid w:val="00835730"/>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835730"/>
    <w:rPr>
      <w:sz w:val="16"/>
    </w:rPr>
  </w:style>
  <w:style w:type="numbering" w:customStyle="1" w:styleId="Headings">
    <w:name w:val="Headings"/>
    <w:uiPriority w:val="99"/>
    <w:rsid w:val="00835730"/>
    <w:pPr>
      <w:numPr>
        <w:numId w:val="4"/>
      </w:numPr>
    </w:pPr>
  </w:style>
  <w:style w:type="paragraph" w:styleId="ListParagraph">
    <w:name w:val="List Paragraph"/>
    <w:basedOn w:val="Normal"/>
    <w:uiPriority w:val="34"/>
    <w:qFormat/>
    <w:rsid w:val="00835730"/>
    <w:pPr>
      <w:ind w:left="720"/>
    </w:pPr>
  </w:style>
  <w:style w:type="paragraph" w:styleId="Quote">
    <w:name w:val="Quote"/>
    <w:basedOn w:val="Normal"/>
    <w:next w:val="Normal"/>
    <w:link w:val="QuoteChar"/>
    <w:uiPriority w:val="18"/>
    <w:qFormat/>
    <w:rsid w:val="00835730"/>
    <w:pPr>
      <w:ind w:left="709" w:right="567"/>
    </w:pPr>
    <w:rPr>
      <w:iCs/>
      <w:color w:val="000000"/>
    </w:rPr>
  </w:style>
  <w:style w:type="character" w:customStyle="1" w:styleId="QuoteChar">
    <w:name w:val="Quote Char"/>
    <w:basedOn w:val="DefaultParagraphFont"/>
    <w:link w:val="Quote"/>
    <w:uiPriority w:val="18"/>
    <w:rsid w:val="00835730"/>
    <w:rPr>
      <w:rFonts w:ascii="Cambria" w:hAnsi="Cambria"/>
      <w:iCs/>
      <w:color w:val="000000"/>
    </w:rPr>
  </w:style>
  <w:style w:type="paragraph" w:customStyle="1" w:styleId="BoxText">
    <w:name w:val="Box Text"/>
    <w:basedOn w:val="Normal"/>
    <w:uiPriority w:val="19"/>
    <w:qFormat/>
    <w:rsid w:val="00835730"/>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next w:val="Normal"/>
    <w:link w:val="CaptionChar"/>
    <w:uiPriority w:val="12"/>
    <w:qFormat/>
    <w:rsid w:val="00835730"/>
    <w:pPr>
      <w:keepNext/>
      <w:spacing w:after="120" w:line="240" w:lineRule="auto"/>
    </w:pPr>
    <w:rPr>
      <w:rFonts w:ascii="Cambria" w:eastAsiaTheme="majorEastAsia" w:hAnsi="Cambria" w:cstheme="majorBidi"/>
      <w:b/>
      <w:bCs/>
      <w:color w:val="595959" w:themeColor="text1" w:themeTint="A6"/>
      <w:sz w:val="20"/>
      <w:szCs w:val="18"/>
    </w:rPr>
  </w:style>
  <w:style w:type="paragraph" w:customStyle="1" w:styleId="FigureTableNoteSource">
    <w:name w:val="Figure/Table Note/Source"/>
    <w:basedOn w:val="Normal"/>
    <w:next w:val="Normal"/>
    <w:uiPriority w:val="16"/>
    <w:qFormat/>
    <w:rsid w:val="00835730"/>
    <w:pPr>
      <w:spacing w:before="120" w:line="264" w:lineRule="auto"/>
      <w:contextualSpacing/>
    </w:pPr>
    <w:rPr>
      <w:rFonts w:ascii="Calibri" w:hAnsi="Calibri"/>
      <w:sz w:val="18"/>
    </w:rPr>
  </w:style>
  <w:style w:type="paragraph" w:styleId="TOCHeading">
    <w:name w:val="TOC Heading"/>
    <w:next w:val="Normal"/>
    <w:uiPriority w:val="39"/>
    <w:qFormat/>
    <w:rsid w:val="00835730"/>
    <w:pPr>
      <w:spacing w:after="0" w:line="240" w:lineRule="auto"/>
    </w:pPr>
    <w:rPr>
      <w:rFonts w:ascii="Calibri" w:eastAsiaTheme="majorEastAsia" w:hAnsi="Calibri" w:cstheme="majorBidi"/>
      <w:b/>
      <w:bCs/>
      <w:color w:val="D52B1E"/>
      <w:sz w:val="34"/>
      <w:szCs w:val="28"/>
      <w:lang w:val="en-US"/>
    </w:rPr>
  </w:style>
  <w:style w:type="paragraph" w:styleId="TOC1">
    <w:name w:val="toc 1"/>
    <w:next w:val="Normal"/>
    <w:uiPriority w:val="39"/>
    <w:unhideWhenUsed/>
    <w:rsid w:val="00835730"/>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rsid w:val="00835730"/>
    <w:pPr>
      <w:tabs>
        <w:tab w:val="right" w:leader="dot" w:pos="9060"/>
      </w:tabs>
      <w:spacing w:before="120" w:after="120" w:line="240" w:lineRule="auto"/>
      <w:ind w:firstLine="425"/>
    </w:pPr>
    <w:rPr>
      <w:rFonts w:asciiTheme="minorHAnsi" w:hAnsiTheme="minorHAnsi"/>
      <w:noProof/>
    </w:rPr>
  </w:style>
  <w:style w:type="paragraph" w:styleId="TOC3">
    <w:name w:val="toc 3"/>
    <w:basedOn w:val="Normal"/>
    <w:next w:val="Normal"/>
    <w:uiPriority w:val="39"/>
    <w:unhideWhenUsed/>
    <w:rsid w:val="00835730"/>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835730"/>
    <w:rPr>
      <w:color w:val="165788"/>
      <w:u w:val="single"/>
    </w:rPr>
  </w:style>
  <w:style w:type="paragraph" w:styleId="ListBullet">
    <w:name w:val="List Bullet"/>
    <w:uiPriority w:val="7"/>
    <w:qFormat/>
    <w:rsid w:val="00835730"/>
    <w:pPr>
      <w:tabs>
        <w:tab w:val="num" w:pos="567"/>
      </w:tabs>
      <w:spacing w:before="120" w:after="120" w:line="240" w:lineRule="auto"/>
      <w:ind w:left="397" w:hanging="397"/>
    </w:pPr>
    <w:rPr>
      <w:rFonts w:ascii="Cambria" w:hAnsi="Cambria"/>
    </w:rPr>
  </w:style>
  <w:style w:type="paragraph" w:styleId="TableofFigures">
    <w:name w:val="table of figures"/>
    <w:basedOn w:val="Normal"/>
    <w:next w:val="Normal"/>
    <w:uiPriority w:val="99"/>
    <w:rsid w:val="00835730"/>
    <w:pPr>
      <w:spacing w:before="120" w:after="120" w:line="240" w:lineRule="auto"/>
    </w:pPr>
    <w:rPr>
      <w:rFonts w:asciiTheme="minorHAnsi" w:hAnsiTheme="minorHAnsi"/>
    </w:rPr>
  </w:style>
  <w:style w:type="paragraph" w:styleId="ListBullet2">
    <w:name w:val="List Bullet 2"/>
    <w:uiPriority w:val="8"/>
    <w:qFormat/>
    <w:rsid w:val="00835730"/>
    <w:pPr>
      <w:tabs>
        <w:tab w:val="num" w:pos="794"/>
      </w:tabs>
      <w:spacing w:before="120" w:after="120" w:line="240" w:lineRule="auto"/>
      <w:ind w:left="397"/>
      <w:contextualSpacing/>
    </w:pPr>
    <w:rPr>
      <w:rFonts w:ascii="Cambria" w:hAnsi="Cambria"/>
    </w:rPr>
  </w:style>
  <w:style w:type="paragraph" w:styleId="ListNumber">
    <w:name w:val="List Number"/>
    <w:basedOn w:val="Normal"/>
    <w:uiPriority w:val="9"/>
    <w:qFormat/>
    <w:rsid w:val="00835730"/>
    <w:pPr>
      <w:tabs>
        <w:tab w:val="num" w:pos="397"/>
      </w:tabs>
      <w:spacing w:before="120" w:after="120" w:line="280" w:lineRule="atLeast"/>
      <w:ind w:left="397" w:hanging="397"/>
    </w:pPr>
    <w:rPr>
      <w:szCs w:val="20"/>
    </w:rPr>
  </w:style>
  <w:style w:type="paragraph" w:styleId="ListNumber2">
    <w:name w:val="List Number 2"/>
    <w:uiPriority w:val="10"/>
    <w:qFormat/>
    <w:rsid w:val="00835730"/>
    <w:pPr>
      <w:tabs>
        <w:tab w:val="num" w:pos="794"/>
      </w:tabs>
      <w:spacing w:before="120" w:after="120" w:line="264" w:lineRule="auto"/>
      <w:ind w:left="794" w:hanging="397"/>
    </w:pPr>
    <w:rPr>
      <w:rFonts w:ascii="Cambria" w:eastAsia="Times New Roman" w:hAnsi="Cambria" w:cs="Times New Roman"/>
      <w:szCs w:val="24"/>
    </w:rPr>
  </w:style>
  <w:style w:type="paragraph" w:styleId="ListNumber3">
    <w:name w:val="List Number 3"/>
    <w:link w:val="ListNumber3Char"/>
    <w:uiPriority w:val="11"/>
    <w:qFormat/>
    <w:rsid w:val="00835730"/>
    <w:pPr>
      <w:tabs>
        <w:tab w:val="num" w:pos="1191"/>
      </w:tabs>
      <w:spacing w:before="120" w:after="120" w:line="264" w:lineRule="auto"/>
      <w:ind w:left="1191" w:hanging="284"/>
    </w:pPr>
    <w:rPr>
      <w:rFonts w:ascii="Cambria" w:eastAsia="Times New Roman" w:hAnsi="Cambria" w:cs="Times New Roman"/>
      <w:szCs w:val="24"/>
    </w:rPr>
  </w:style>
  <w:style w:type="table" w:customStyle="1" w:styleId="LightShading1">
    <w:name w:val="Light Shading1"/>
    <w:basedOn w:val="TableNormal"/>
    <w:uiPriority w:val="60"/>
    <w:rsid w:val="00835730"/>
    <w:pPr>
      <w:spacing w:after="0" w:line="240" w:lineRule="auto"/>
    </w:pPr>
    <w:rPr>
      <w:rFonts w:ascii="Cambria" w:eastAsia="Cambria" w:hAnsi="Cambria"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835730"/>
    <w:rPr>
      <w:color w:val="E36C0A"/>
      <w:lang w:eastAsia="zh-CN" w:bidi="ta-LK"/>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link w:val="TableTextChar"/>
    <w:uiPriority w:val="13"/>
    <w:qFormat/>
    <w:rsid w:val="00835730"/>
    <w:pPr>
      <w:spacing w:before="60" w:after="60" w:line="240" w:lineRule="auto"/>
    </w:pPr>
    <w:rPr>
      <w:rFonts w:ascii="Cambria" w:hAnsi="Cambria"/>
      <w:sz w:val="18"/>
    </w:rPr>
  </w:style>
  <w:style w:type="table" w:styleId="TableGrid1">
    <w:name w:val="Table Grid 1"/>
    <w:basedOn w:val="TableNormal"/>
    <w:uiPriority w:val="99"/>
    <w:semiHidden/>
    <w:unhideWhenUsed/>
    <w:rsid w:val="00835730"/>
    <w:pPr>
      <w:spacing w:after="200" w:line="280" w:lineRule="atLeast"/>
    </w:pPr>
    <w:rPr>
      <w:rFonts w:ascii="Cambria" w:eastAsia="Cambria" w:hAnsi="Cambria"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835730"/>
    <w:pPr>
      <w:keepNext/>
    </w:pPr>
    <w:rPr>
      <w:b/>
    </w:rPr>
  </w:style>
  <w:style w:type="character" w:styleId="PlaceholderText">
    <w:name w:val="Placeholder Text"/>
    <w:basedOn w:val="DefaultParagraphFont"/>
    <w:uiPriority w:val="99"/>
    <w:semiHidden/>
    <w:rsid w:val="00835730"/>
    <w:rPr>
      <w:color w:val="808080"/>
    </w:rPr>
  </w:style>
  <w:style w:type="paragraph" w:customStyle="1" w:styleId="Author">
    <w:name w:val="Author"/>
    <w:basedOn w:val="Normal"/>
    <w:next w:val="Normal"/>
    <w:uiPriority w:val="24"/>
    <w:qFormat/>
    <w:rsid w:val="00835730"/>
    <w:pPr>
      <w:spacing w:after="60"/>
    </w:pPr>
    <w:rPr>
      <w:b/>
      <w:sz w:val="28"/>
      <w:szCs w:val="28"/>
    </w:rPr>
  </w:style>
  <w:style w:type="paragraph" w:customStyle="1" w:styleId="AuthorOrganisationAffiliation">
    <w:name w:val="Author Organisation/Affiliation"/>
    <w:basedOn w:val="Normal"/>
    <w:next w:val="Normal"/>
    <w:uiPriority w:val="25"/>
    <w:qFormat/>
    <w:rsid w:val="00835730"/>
    <w:pPr>
      <w:spacing w:after="720"/>
    </w:pPr>
  </w:style>
  <w:style w:type="character" w:styleId="Strong">
    <w:name w:val="Strong"/>
    <w:uiPriority w:val="99"/>
    <w:rsid w:val="00835730"/>
    <w:rPr>
      <w:b/>
      <w:bCs/>
    </w:rPr>
  </w:style>
  <w:style w:type="character" w:styleId="Emphasis">
    <w:name w:val="Emphasis"/>
    <w:basedOn w:val="DefaultParagraphFont"/>
    <w:uiPriority w:val="99"/>
    <w:qFormat/>
    <w:rsid w:val="00835730"/>
    <w:rPr>
      <w:i/>
      <w:iCs/>
    </w:rPr>
  </w:style>
  <w:style w:type="paragraph" w:styleId="TOAHeading">
    <w:name w:val="toa heading"/>
    <w:basedOn w:val="Heading1"/>
    <w:next w:val="Normal"/>
    <w:uiPriority w:val="99"/>
    <w:semiHidden/>
    <w:unhideWhenUsed/>
    <w:rsid w:val="00835730"/>
    <w:pPr>
      <w:spacing w:before="120"/>
    </w:pPr>
    <w:rPr>
      <w:bCs w:val="0"/>
      <w:sz w:val="24"/>
    </w:rPr>
  </w:style>
  <w:style w:type="paragraph" w:styleId="NormalWeb">
    <w:name w:val="Normal (Web)"/>
    <w:basedOn w:val="Normal"/>
    <w:uiPriority w:val="99"/>
    <w:semiHidden/>
    <w:unhideWhenUsed/>
    <w:rsid w:val="00835730"/>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835730"/>
    <w:pPr>
      <w:numPr>
        <w:numId w:val="1"/>
      </w:numPr>
      <w:ind w:left="357" w:hanging="357"/>
    </w:pPr>
  </w:style>
  <w:style w:type="paragraph" w:customStyle="1" w:styleId="TableBullet">
    <w:name w:val="Table Bullet"/>
    <w:basedOn w:val="TableText"/>
    <w:uiPriority w:val="15"/>
    <w:qFormat/>
    <w:rsid w:val="00835730"/>
    <w:pPr>
      <w:numPr>
        <w:numId w:val="2"/>
      </w:numPr>
      <w:ind w:left="284" w:hanging="284"/>
    </w:pPr>
  </w:style>
  <w:style w:type="paragraph" w:styleId="DocumentMap">
    <w:name w:val="Document Map"/>
    <w:basedOn w:val="Normal"/>
    <w:link w:val="DocumentMapChar"/>
    <w:uiPriority w:val="99"/>
    <w:semiHidden/>
    <w:unhideWhenUsed/>
    <w:rsid w:val="0083573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35730"/>
    <w:rPr>
      <w:rFonts w:ascii="Tahoma" w:hAnsi="Tahoma" w:cs="Tahoma"/>
      <w:sz w:val="16"/>
      <w:szCs w:val="16"/>
    </w:rPr>
  </w:style>
  <w:style w:type="paragraph" w:customStyle="1" w:styleId="TOCHeadingsamepage">
    <w:name w:val="TOC Heading (same page)"/>
    <w:basedOn w:val="TOCHeading"/>
    <w:next w:val="Normal"/>
    <w:uiPriority w:val="39"/>
    <w:rsid w:val="00835730"/>
  </w:style>
  <w:style w:type="paragraph" w:customStyle="1" w:styleId="BoxHeading">
    <w:name w:val="Box Heading"/>
    <w:basedOn w:val="BoxText"/>
    <w:uiPriority w:val="20"/>
    <w:qFormat/>
    <w:rsid w:val="00835730"/>
    <w:pPr>
      <w:spacing w:line="240" w:lineRule="auto"/>
    </w:pPr>
    <w:rPr>
      <w:b/>
    </w:rPr>
  </w:style>
  <w:style w:type="paragraph" w:customStyle="1" w:styleId="Picture">
    <w:name w:val="Picture"/>
    <w:basedOn w:val="Normal"/>
    <w:uiPriority w:val="17"/>
    <w:qFormat/>
    <w:rsid w:val="00835730"/>
    <w:pPr>
      <w:spacing w:before="120" w:after="120" w:line="240" w:lineRule="auto"/>
    </w:pPr>
    <w:rPr>
      <w:noProof/>
      <w:lang w:eastAsia="en-AU"/>
    </w:rPr>
  </w:style>
  <w:style w:type="paragraph" w:customStyle="1" w:styleId="Securityclassification">
    <w:name w:val="Security classification"/>
    <w:basedOn w:val="Header"/>
    <w:next w:val="Header"/>
    <w:uiPriority w:val="26"/>
    <w:qFormat/>
    <w:rsid w:val="00835730"/>
    <w:pPr>
      <w:spacing w:after="0"/>
    </w:pPr>
    <w:rPr>
      <w:b/>
      <w:caps/>
      <w:color w:val="FF0000"/>
      <w:sz w:val="36"/>
      <w:szCs w:val="36"/>
    </w:rPr>
  </w:style>
  <w:style w:type="paragraph" w:customStyle="1" w:styleId="DisseminationLimitingMarker">
    <w:name w:val="Dissemination Limiting Marker"/>
    <w:basedOn w:val="Header"/>
    <w:next w:val="Header"/>
    <w:uiPriority w:val="27"/>
    <w:qFormat/>
    <w:rsid w:val="00835730"/>
    <w:pPr>
      <w:spacing w:after="0"/>
    </w:pPr>
    <w:rPr>
      <w:b/>
      <w:color w:val="FF0000"/>
      <w:sz w:val="36"/>
      <w:szCs w:val="36"/>
    </w:rPr>
  </w:style>
  <w:style w:type="paragraph" w:styleId="FootnoteText">
    <w:name w:val="footnote text"/>
    <w:basedOn w:val="Normal"/>
    <w:link w:val="FootnoteTextChar"/>
    <w:uiPriority w:val="99"/>
    <w:unhideWhenUsed/>
    <w:rsid w:val="00835730"/>
    <w:pPr>
      <w:spacing w:after="60" w:line="264" w:lineRule="auto"/>
    </w:pPr>
    <w:rPr>
      <w:sz w:val="20"/>
      <w:szCs w:val="20"/>
    </w:rPr>
  </w:style>
  <w:style w:type="character" w:customStyle="1" w:styleId="FootnoteTextChar">
    <w:name w:val="Footnote Text Char"/>
    <w:basedOn w:val="DefaultParagraphFont"/>
    <w:link w:val="FootnoteText"/>
    <w:uiPriority w:val="99"/>
    <w:rsid w:val="00835730"/>
    <w:rPr>
      <w:rFonts w:ascii="Cambria" w:hAnsi="Cambria"/>
      <w:sz w:val="20"/>
      <w:szCs w:val="20"/>
    </w:rPr>
  </w:style>
  <w:style w:type="character" w:styleId="FootnoteReference">
    <w:name w:val="footnote reference"/>
    <w:basedOn w:val="DefaultParagraphFont"/>
    <w:uiPriority w:val="99"/>
    <w:semiHidden/>
    <w:unhideWhenUsed/>
    <w:rsid w:val="00835730"/>
    <w:rPr>
      <w:vertAlign w:val="superscript"/>
    </w:rPr>
  </w:style>
  <w:style w:type="paragraph" w:styleId="EndnoteText">
    <w:name w:val="endnote text"/>
    <w:basedOn w:val="Normal"/>
    <w:link w:val="EndnoteTextChar"/>
    <w:uiPriority w:val="99"/>
    <w:unhideWhenUsed/>
    <w:rsid w:val="00835730"/>
    <w:pPr>
      <w:spacing w:after="60" w:line="264" w:lineRule="auto"/>
    </w:pPr>
    <w:rPr>
      <w:sz w:val="20"/>
      <w:szCs w:val="20"/>
    </w:rPr>
  </w:style>
  <w:style w:type="character" w:customStyle="1" w:styleId="EndnoteTextChar">
    <w:name w:val="Endnote Text Char"/>
    <w:basedOn w:val="DefaultParagraphFont"/>
    <w:link w:val="EndnoteText"/>
    <w:uiPriority w:val="99"/>
    <w:rsid w:val="00835730"/>
    <w:rPr>
      <w:rFonts w:ascii="Cambria" w:hAnsi="Cambria"/>
      <w:sz w:val="20"/>
      <w:szCs w:val="20"/>
    </w:rPr>
  </w:style>
  <w:style w:type="character" w:styleId="EndnoteReference">
    <w:name w:val="endnote reference"/>
    <w:basedOn w:val="DefaultParagraphFont"/>
    <w:uiPriority w:val="99"/>
    <w:semiHidden/>
    <w:unhideWhenUsed/>
    <w:rsid w:val="00835730"/>
    <w:rPr>
      <w:vertAlign w:val="superscript"/>
    </w:rPr>
  </w:style>
  <w:style w:type="character" w:styleId="FollowedHyperlink">
    <w:name w:val="FollowedHyperlink"/>
    <w:basedOn w:val="DefaultParagraphFont"/>
    <w:uiPriority w:val="99"/>
    <w:semiHidden/>
    <w:unhideWhenUsed/>
    <w:rsid w:val="00835730"/>
    <w:rPr>
      <w:color w:val="800080"/>
      <w:u w:val="single"/>
    </w:rPr>
  </w:style>
  <w:style w:type="paragraph" w:customStyle="1" w:styleId="BoxSource">
    <w:name w:val="Box Source"/>
    <w:basedOn w:val="FigureTableNoteSource"/>
    <w:uiPriority w:val="22"/>
    <w:qFormat/>
    <w:rsid w:val="00835730"/>
    <w:pPr>
      <w:pBdr>
        <w:top w:val="single" w:sz="4" w:space="10" w:color="auto"/>
        <w:left w:val="single" w:sz="4" w:space="10" w:color="auto"/>
        <w:bottom w:val="single" w:sz="4" w:space="10" w:color="auto"/>
        <w:right w:val="single" w:sz="4" w:space="10" w:color="auto"/>
      </w:pBdr>
    </w:pPr>
    <w:rPr>
      <w:lang w:val="en-US"/>
    </w:rPr>
  </w:style>
  <w:style w:type="numbering" w:customStyle="1" w:styleId="heading">
    <w:name w:val="heading"/>
    <w:uiPriority w:val="99"/>
    <w:rsid w:val="00835730"/>
    <w:pPr>
      <w:numPr>
        <w:numId w:val="9"/>
      </w:numPr>
    </w:pPr>
  </w:style>
  <w:style w:type="numbering" w:customStyle="1" w:styleId="captions">
    <w:name w:val="captions"/>
    <w:uiPriority w:val="99"/>
    <w:rsid w:val="00835730"/>
    <w:pPr>
      <w:numPr>
        <w:numId w:val="5"/>
      </w:numPr>
    </w:pPr>
  </w:style>
  <w:style w:type="paragraph" w:customStyle="1" w:styleId="TableText0">
    <w:name w:val="TableText"/>
    <w:basedOn w:val="Normal"/>
    <w:link w:val="TableTextChar0"/>
    <w:rsid w:val="00835730"/>
    <w:pPr>
      <w:keepNext/>
      <w:spacing w:before="60" w:after="60" w:line="240" w:lineRule="auto"/>
    </w:pPr>
    <w:rPr>
      <w:rFonts w:ascii="Times New Roman" w:hAnsi="Times New Roman"/>
      <w:color w:val="000000"/>
      <w:sz w:val="16"/>
      <w:szCs w:val="20"/>
    </w:rPr>
  </w:style>
  <w:style w:type="character" w:customStyle="1" w:styleId="TableTextChar0">
    <w:name w:val="TableText Char"/>
    <w:basedOn w:val="DefaultParagraphFont"/>
    <w:link w:val="TableText0"/>
    <w:rsid w:val="00835730"/>
    <w:rPr>
      <w:rFonts w:ascii="Times New Roman" w:hAnsi="Times New Roman"/>
      <w:color w:val="000000"/>
      <w:sz w:val="16"/>
      <w:szCs w:val="20"/>
    </w:rPr>
  </w:style>
  <w:style w:type="paragraph" w:customStyle="1" w:styleId="TableNotes">
    <w:name w:val="TableNotes"/>
    <w:basedOn w:val="Normal"/>
    <w:link w:val="TableNotesChar"/>
    <w:rsid w:val="00835730"/>
    <w:pPr>
      <w:spacing w:before="40" w:after="180" w:line="240" w:lineRule="auto"/>
    </w:pPr>
    <w:rPr>
      <w:rFonts w:ascii="Arial Narrow" w:hAnsi="Arial Narrow"/>
      <w:color w:val="000000"/>
      <w:sz w:val="16"/>
    </w:rPr>
  </w:style>
  <w:style w:type="character" w:customStyle="1" w:styleId="TableNotesChar">
    <w:name w:val="TableNotes Char"/>
    <w:basedOn w:val="DefaultParagraphFont"/>
    <w:link w:val="TableNotes"/>
    <w:rsid w:val="00835730"/>
    <w:rPr>
      <w:rFonts w:ascii="Arial Narrow" w:hAnsi="Arial Narrow"/>
      <w:color w:val="000000"/>
      <w:sz w:val="16"/>
    </w:rPr>
  </w:style>
  <w:style w:type="character" w:customStyle="1" w:styleId="TableTextChar">
    <w:name w:val="Table Text Char"/>
    <w:basedOn w:val="DefaultParagraphFont"/>
    <w:link w:val="TableText"/>
    <w:uiPriority w:val="13"/>
    <w:rsid w:val="00835730"/>
    <w:rPr>
      <w:rFonts w:ascii="Cambria" w:hAnsi="Cambria"/>
      <w:sz w:val="18"/>
    </w:rPr>
  </w:style>
  <w:style w:type="numbering" w:customStyle="1" w:styleId="List1">
    <w:name w:val="List1"/>
    <w:basedOn w:val="NoList"/>
    <w:uiPriority w:val="99"/>
    <w:rsid w:val="00835730"/>
    <w:pPr>
      <w:numPr>
        <w:numId w:val="3"/>
      </w:numPr>
    </w:pPr>
  </w:style>
  <w:style w:type="character" w:customStyle="1" w:styleId="CaptionChar">
    <w:name w:val="Caption Char"/>
    <w:basedOn w:val="Heading1Char"/>
    <w:link w:val="Caption"/>
    <w:uiPriority w:val="12"/>
    <w:rsid w:val="00835730"/>
    <w:rPr>
      <w:rFonts w:ascii="Cambria" w:eastAsiaTheme="majorEastAsia" w:hAnsi="Cambria" w:cstheme="majorBidi"/>
      <w:b/>
      <w:bCs/>
      <w:color w:val="595959" w:themeColor="text1" w:themeTint="A6"/>
      <w:sz w:val="20"/>
      <w:szCs w:val="18"/>
    </w:rPr>
  </w:style>
  <w:style w:type="numbering" w:customStyle="1" w:styleId="listbullets">
    <w:name w:val="list bullets"/>
    <w:uiPriority w:val="99"/>
    <w:rsid w:val="00835730"/>
    <w:pPr>
      <w:numPr>
        <w:numId w:val="6"/>
      </w:numPr>
    </w:pPr>
  </w:style>
  <w:style w:type="numbering" w:customStyle="1" w:styleId="ListNumber1">
    <w:name w:val="List Number1"/>
    <w:uiPriority w:val="99"/>
    <w:rsid w:val="00835730"/>
    <w:pPr>
      <w:numPr>
        <w:numId w:val="8"/>
      </w:numPr>
    </w:pPr>
  </w:style>
  <w:style w:type="paragraph" w:styleId="Revision">
    <w:name w:val="Revision"/>
    <w:hidden/>
    <w:uiPriority w:val="99"/>
    <w:semiHidden/>
    <w:rsid w:val="00835730"/>
    <w:pPr>
      <w:spacing w:after="0" w:line="240" w:lineRule="auto"/>
    </w:pPr>
    <w:rPr>
      <w:rFonts w:ascii="Cambria" w:hAnsi="Cambria"/>
    </w:rPr>
  </w:style>
  <w:style w:type="paragraph" w:customStyle="1" w:styleId="Default">
    <w:name w:val="Default"/>
    <w:rsid w:val="00835730"/>
    <w:pPr>
      <w:autoSpaceDE w:val="0"/>
      <w:autoSpaceDN w:val="0"/>
      <w:adjustRightInd w:val="0"/>
      <w:spacing w:after="0" w:line="240" w:lineRule="auto"/>
    </w:pPr>
    <w:rPr>
      <w:rFonts w:ascii="Cambria" w:eastAsia="Cambria" w:hAnsi="Cambria" w:cs="Cambria"/>
      <w:color w:val="000000"/>
      <w:sz w:val="24"/>
      <w:szCs w:val="24"/>
      <w:lang w:eastAsia="en-AU"/>
    </w:rPr>
  </w:style>
  <w:style w:type="paragraph" w:customStyle="1" w:styleId="EndNoteBibliographyTitle">
    <w:name w:val="EndNote Bibliography Title"/>
    <w:basedOn w:val="Normal"/>
    <w:link w:val="EndNoteBibliographyTitleChar"/>
    <w:rsid w:val="00835730"/>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835730"/>
    <w:rPr>
      <w:rFonts w:ascii="Cambria" w:hAnsi="Cambria"/>
      <w:noProof/>
      <w:lang w:val="en-US"/>
    </w:rPr>
  </w:style>
  <w:style w:type="paragraph" w:customStyle="1" w:styleId="EndNoteBibliography">
    <w:name w:val="EndNote Bibliography"/>
    <w:basedOn w:val="Normal"/>
    <w:link w:val="EndNoteBibliographyChar"/>
    <w:rsid w:val="00835730"/>
    <w:pPr>
      <w:spacing w:line="240" w:lineRule="auto"/>
    </w:pPr>
    <w:rPr>
      <w:noProof/>
      <w:lang w:val="en-US"/>
    </w:rPr>
  </w:style>
  <w:style w:type="character" w:customStyle="1" w:styleId="EndNoteBibliographyChar">
    <w:name w:val="EndNote Bibliography Char"/>
    <w:basedOn w:val="DefaultParagraphFont"/>
    <w:link w:val="EndNoteBibliography"/>
    <w:rsid w:val="00835730"/>
    <w:rPr>
      <w:rFonts w:ascii="Cambria" w:hAnsi="Cambria"/>
      <w:noProof/>
      <w:lang w:val="en-US"/>
    </w:rPr>
  </w:style>
  <w:style w:type="paragraph" w:customStyle="1" w:styleId="Heading3nobullet">
    <w:name w:val="Heading 3 no bullet"/>
    <w:basedOn w:val="Heading3"/>
    <w:next w:val="Heading3"/>
    <w:link w:val="Heading3nobulletChar"/>
    <w:qFormat/>
    <w:rsid w:val="00835730"/>
    <w:pPr>
      <w:tabs>
        <w:tab w:val="clear" w:pos="794"/>
      </w:tabs>
      <w:ind w:left="0" w:firstLine="0"/>
    </w:pPr>
  </w:style>
  <w:style w:type="character" w:customStyle="1" w:styleId="Heading3nobulletChar">
    <w:name w:val="Heading 3 no bullet Char"/>
    <w:basedOn w:val="Heading3Char"/>
    <w:link w:val="Heading3nobullet"/>
    <w:rsid w:val="00835730"/>
    <w:rPr>
      <w:rFonts w:ascii="Calibri" w:hAnsi="Calibri"/>
      <w:b/>
      <w:bCs/>
      <w:color w:val="773141"/>
      <w:sz w:val="28"/>
    </w:rPr>
  </w:style>
  <w:style w:type="paragraph" w:customStyle="1" w:styleId="Listnumber3nonumbe">
    <w:name w:val="List number 3 no numbe"/>
    <w:basedOn w:val="ListNumber3"/>
    <w:link w:val="Listnumber3nonumbeChar"/>
    <w:qFormat/>
    <w:rsid w:val="00835730"/>
    <w:pPr>
      <w:numPr>
        <w:numId w:val="12"/>
      </w:numPr>
    </w:pPr>
  </w:style>
  <w:style w:type="character" w:customStyle="1" w:styleId="ListNumber3Char">
    <w:name w:val="List Number 3 Char"/>
    <w:basedOn w:val="DefaultParagraphFont"/>
    <w:link w:val="ListNumber3"/>
    <w:uiPriority w:val="11"/>
    <w:rsid w:val="00835730"/>
    <w:rPr>
      <w:rFonts w:ascii="Cambria" w:eastAsia="Times New Roman" w:hAnsi="Cambria" w:cs="Times New Roman"/>
      <w:szCs w:val="24"/>
    </w:rPr>
  </w:style>
  <w:style w:type="character" w:customStyle="1" w:styleId="Listnumber3nonumbeChar">
    <w:name w:val="List number 3 no numbe Char"/>
    <w:basedOn w:val="ListNumber3Char"/>
    <w:link w:val="Listnumber3nonumbe"/>
    <w:rsid w:val="00835730"/>
    <w:rPr>
      <w:rFonts w:ascii="Cambria" w:eastAsia="Times New Roman" w:hAnsi="Cambria"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header" Target="header5.xml"/><Relationship Id="rId34" Type="http://schemas.openxmlformats.org/officeDocument/2006/relationships/header" Target="header11.xml"/><Relationship Id="rId42" Type="http://schemas.openxmlformats.org/officeDocument/2006/relationships/image" Target="media/image14.jpeg"/><Relationship Id="rId47" Type="http://schemas.openxmlformats.org/officeDocument/2006/relationships/image" Target="media/image19.jpeg"/><Relationship Id="rId50" Type="http://schemas.openxmlformats.org/officeDocument/2006/relationships/header" Target="header12.xml"/><Relationship Id="rId55" Type="http://schemas.openxmlformats.org/officeDocument/2006/relationships/hyperlink" Target="http://www.foodstandards.gov.au/code/Pages/default.aspx" TargetMode="External"/><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creativecommons.org/licenses/by/3.0/au/legalcode" TargetMode="External"/><Relationship Id="rId29" Type="http://schemas.openxmlformats.org/officeDocument/2006/relationships/header" Target="header9.xml"/><Relationship Id="rId11" Type="http://schemas.openxmlformats.org/officeDocument/2006/relationships/footer" Target="footer2.xml"/><Relationship Id="rId24" Type="http://schemas.openxmlformats.org/officeDocument/2006/relationships/image" Target="media/image5.jpeg"/><Relationship Id="rId32" Type="http://schemas.openxmlformats.org/officeDocument/2006/relationships/hyperlink" Target="https://bicon.agriculture.gov.au/BiconWeb4.0" TargetMode="External"/><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image" Target="media/image17.jpeg"/><Relationship Id="rId53" Type="http://schemas.openxmlformats.org/officeDocument/2006/relationships/hyperlink" Target="http://agriculture.gov.au/import/goods/food/inspection-compliance/inspection-scheme" TargetMode="External"/><Relationship Id="rId58" Type="http://schemas.openxmlformats.org/officeDocument/2006/relationships/header" Target="header16.xml"/><Relationship Id="rId66" Type="http://schemas.openxmlformats.org/officeDocument/2006/relationships/customXml" Target="../customXml/item2.xml"/><Relationship Id="rId5" Type="http://schemas.openxmlformats.org/officeDocument/2006/relationships/footnotes" Target="footnotes.xml"/><Relationship Id="rId61" Type="http://schemas.openxmlformats.org/officeDocument/2006/relationships/header" Target="header18.xml"/><Relationship Id="rId19" Type="http://schemas.openxmlformats.org/officeDocument/2006/relationships/hyperlink" Target="mailto:plant@agriculture.gov.au" TargetMode="External"/><Relationship Id="rId14" Type="http://schemas.openxmlformats.org/officeDocument/2006/relationships/image" Target="media/image3.png"/><Relationship Id="rId22" Type="http://schemas.openxmlformats.org/officeDocument/2006/relationships/footer" Target="footer4.xml"/><Relationship Id="rId27" Type="http://schemas.openxmlformats.org/officeDocument/2006/relationships/header" Target="header7.xml"/><Relationship Id="rId30" Type="http://schemas.openxmlformats.org/officeDocument/2006/relationships/footer" Target="footer5.xml"/><Relationship Id="rId35" Type="http://schemas.openxmlformats.org/officeDocument/2006/relationships/image" Target="media/image7.jpeg"/><Relationship Id="rId43" Type="http://schemas.openxmlformats.org/officeDocument/2006/relationships/image" Target="media/image15.jpeg"/><Relationship Id="rId48" Type="http://schemas.openxmlformats.org/officeDocument/2006/relationships/image" Target="media/image20.jpeg"/><Relationship Id="rId56" Type="http://schemas.openxmlformats.org/officeDocument/2006/relationships/header" Target="header14.xml"/><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13.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mailto:copyright@agriculture.gov.au" TargetMode="External"/><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image" Target="media/image10.jpeg"/><Relationship Id="rId46" Type="http://schemas.openxmlformats.org/officeDocument/2006/relationships/image" Target="media/image18.jpeg"/><Relationship Id="rId59" Type="http://schemas.openxmlformats.org/officeDocument/2006/relationships/header" Target="header17.xml"/><Relationship Id="rId67" Type="http://schemas.openxmlformats.org/officeDocument/2006/relationships/customXml" Target="../customXml/item3.xml"/><Relationship Id="rId20" Type="http://schemas.openxmlformats.org/officeDocument/2006/relationships/header" Target="header4.xml"/><Relationship Id="rId41" Type="http://schemas.openxmlformats.org/officeDocument/2006/relationships/image" Target="media/image13.jpeg"/><Relationship Id="rId54" Type="http://schemas.openxmlformats.org/officeDocument/2006/relationships/hyperlink" Target="https://www.legislation.gov.au/" TargetMode="External"/><Relationship Id="rId62" Type="http://schemas.openxmlformats.org/officeDocument/2006/relationships/header" Target="header1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creativecommons.org/licenses/by/3.0/au/deed.en" TargetMode="External"/><Relationship Id="rId23" Type="http://schemas.openxmlformats.org/officeDocument/2006/relationships/image" Target="media/image4.png"/><Relationship Id="rId28" Type="http://schemas.openxmlformats.org/officeDocument/2006/relationships/header" Target="header8.xml"/><Relationship Id="rId36" Type="http://schemas.openxmlformats.org/officeDocument/2006/relationships/image" Target="media/image8.jpeg"/><Relationship Id="rId49" Type="http://schemas.openxmlformats.org/officeDocument/2006/relationships/image" Target="media/image21.jpeg"/><Relationship Id="rId57" Type="http://schemas.openxmlformats.org/officeDocument/2006/relationships/header" Target="header15.xml"/><Relationship Id="rId10" Type="http://schemas.openxmlformats.org/officeDocument/2006/relationships/footer" Target="footer1.xml"/><Relationship Id="rId31" Type="http://schemas.openxmlformats.org/officeDocument/2006/relationships/hyperlink" Target="http://www.agriculture.gov.au/biosecurity/risk-analysis/guidelines" TargetMode="External"/><Relationship Id="rId44" Type="http://schemas.openxmlformats.org/officeDocument/2006/relationships/image" Target="media/image16.jpeg"/><Relationship Id="rId52" Type="http://schemas.openxmlformats.org/officeDocument/2006/relationships/footer" Target="footer6.xml"/><Relationship Id="rId60" Type="http://schemas.openxmlformats.org/officeDocument/2006/relationships/footer" Target="footer7.xml"/><Relationship Id="rId65"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agriculture.gov.au" TargetMode="External"/><Relationship Id="rId39"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_rels/header3.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5D1DE827-B7E0-4FFF-96BA-AAB674738628}"/>
</file>

<file path=customXml/itemProps2.xml><?xml version="1.0" encoding="utf-8"?>
<ds:datastoreItem xmlns:ds="http://schemas.openxmlformats.org/officeDocument/2006/customXml" ds:itemID="{46CB5F3C-68B1-4D66-879A-755894EAC808}"/>
</file>

<file path=customXml/itemProps3.xml><?xml version="1.0" encoding="utf-8"?>
<ds:datastoreItem xmlns:ds="http://schemas.openxmlformats.org/officeDocument/2006/customXml" ds:itemID="{F9145645-CC95-4B64-A3A1-5D2A7D6C89B9}"/>
</file>

<file path=docProps/app.xml><?xml version="1.0" encoding="utf-8"?>
<Properties xmlns="http://schemas.openxmlformats.org/officeDocument/2006/extended-properties" xmlns:vt="http://schemas.openxmlformats.org/officeDocument/2006/docPropsVTypes">
  <Template>Normal</Template>
  <TotalTime>0</TotalTime>
  <Pages>171</Pages>
  <Words>47919</Words>
  <Characters>273140</Characters>
  <Application>Microsoft Office Word</Application>
  <DocSecurity>0</DocSecurity>
  <Lines>2276</Lines>
  <Paragraphs>640</Paragraphs>
  <ScaleCrop>false</ScaleCrop>
  <HeadingPairs>
    <vt:vector size="2" baseType="variant">
      <vt:variant>
        <vt:lpstr>Title</vt:lpstr>
      </vt:variant>
      <vt:variant>
        <vt:i4>1</vt:i4>
      </vt:variant>
    </vt:vector>
  </HeadingPairs>
  <TitlesOfParts>
    <vt:vector size="1" baseType="lpstr">
      <vt:lpstr>Final report for the non-regulated analysis of existing policy for fresh strawberry fruit from the Republic of Korea</vt:lpstr>
    </vt:vector>
  </TitlesOfParts>
  <Manager/>
  <Company/>
  <LinksUpToDate>false</LinksUpToDate>
  <CharactersWithSpaces>320419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 for the non-regulated analysis of existing policy for fresh strawberry fruit from the Republic of Korea</dc:title>
  <dc:subject/>
  <dc:creator/>
  <cp:keywords/>
  <dc:description/>
  <cp:lastModifiedBy/>
  <cp:revision>1</cp:revision>
  <dcterms:created xsi:type="dcterms:W3CDTF">2017-01-15T23:52:00Z</dcterms:created>
  <dcterms:modified xsi:type="dcterms:W3CDTF">2017-01-16T23:20:00Z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