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905F94" w:rsidRPr="00D750D1" w:rsidRDefault="00161D72" w:rsidP="00D750D1">
      <w:pPr>
        <w:pStyle w:val="Heading4"/>
        <w:jc w:val="center"/>
      </w:pPr>
      <w:r w:rsidRPr="00D750D1">
        <w:t>Leptospira interrogans sv. Canicola vaccination</w:t>
      </w:r>
      <w:r w:rsidR="000423A8" w:rsidRPr="00D750D1">
        <w:t xml:space="preserve"> guidance for veterinarian</w:t>
      </w:r>
      <w:bookmarkStart w:id="0" w:name="_GoBack"/>
      <w:bookmarkEnd w:id="0"/>
      <w:r w:rsidR="000423A8" w:rsidRPr="00D750D1">
        <w:t>s</w:t>
      </w:r>
      <w:r w:rsidR="00870E89" w:rsidRPr="00D750D1">
        <w:t xml:space="preserve"> preparing dogs for export</w:t>
      </w:r>
      <w:r w:rsidR="001204B2" w:rsidRPr="00D750D1">
        <w:t xml:space="preserve"> to Australia</w:t>
      </w:r>
    </w:p>
    <w:p w:rsidR="009D37F6" w:rsidRDefault="009D37F6" w:rsidP="000A6FC0">
      <w:pPr>
        <w:rPr>
          <w:rFonts w:asciiTheme="majorHAnsi" w:hAnsiTheme="majorHAnsi"/>
          <w:b/>
          <w:sz w:val="24"/>
          <w:lang w:eastAsia="ja-JP"/>
        </w:rPr>
      </w:pPr>
      <w:r>
        <w:rPr>
          <w:rFonts w:asciiTheme="majorHAnsi" w:hAnsiTheme="majorHAnsi"/>
          <w:b/>
          <w:sz w:val="24"/>
          <w:lang w:eastAsia="ja-JP"/>
        </w:rPr>
        <w:t xml:space="preserve">Important: </w:t>
      </w:r>
      <w:r w:rsidRPr="009D37F6">
        <w:rPr>
          <w:rFonts w:asciiTheme="majorHAnsi" w:hAnsiTheme="majorHAnsi"/>
          <w:sz w:val="24"/>
          <w:lang w:val="en" w:eastAsia="ja-JP"/>
        </w:rPr>
        <w:t>The material below is provided as a guide only; the import permit will contain the definitive import conditions</w:t>
      </w:r>
      <w:r>
        <w:rPr>
          <w:rFonts w:asciiTheme="majorHAnsi" w:hAnsiTheme="majorHAnsi"/>
          <w:sz w:val="24"/>
          <w:lang w:val="en" w:eastAsia="ja-JP"/>
        </w:rPr>
        <w:t>.</w:t>
      </w:r>
    </w:p>
    <w:p w:rsidR="008F6614" w:rsidRPr="0092763A" w:rsidRDefault="000423A8" w:rsidP="0092763A">
      <w:pPr>
        <w:pStyle w:val="Heading4"/>
      </w:pPr>
      <w:r w:rsidRPr="0092763A">
        <w:rPr>
          <w:rStyle w:val="Heading4Char"/>
          <w:b/>
        </w:rPr>
        <w:t>Import conditions</w:t>
      </w:r>
      <w:r w:rsidRPr="0092763A">
        <w:t>:</w:t>
      </w:r>
    </w:p>
    <w:p w:rsidR="000423A8" w:rsidRPr="00ED2A97" w:rsidRDefault="000423A8" w:rsidP="000423A8">
      <w:pPr>
        <w:rPr>
          <w:rFonts w:asciiTheme="majorHAnsi" w:hAnsiTheme="majorHAnsi"/>
          <w:i/>
          <w:lang w:eastAsia="ja-JP"/>
        </w:rPr>
      </w:pPr>
      <w:r w:rsidRPr="00ED2A97">
        <w:rPr>
          <w:rFonts w:asciiTheme="majorHAnsi" w:hAnsiTheme="majorHAnsi"/>
          <w:lang w:eastAsia="ja-JP"/>
        </w:rPr>
        <w:t xml:space="preserve">In relation to </w:t>
      </w:r>
      <w:r w:rsidRPr="00ED2A97">
        <w:rPr>
          <w:rFonts w:asciiTheme="majorHAnsi" w:hAnsiTheme="majorHAnsi"/>
          <w:i/>
          <w:lang w:eastAsia="ja-JP"/>
        </w:rPr>
        <w:t xml:space="preserve">Leptospira interrogans sv. </w:t>
      </w:r>
      <w:r w:rsidRPr="00ED2A97">
        <w:rPr>
          <w:rFonts w:asciiTheme="majorHAnsi" w:hAnsiTheme="majorHAnsi"/>
          <w:lang w:eastAsia="ja-JP"/>
        </w:rPr>
        <w:t>Canicola</w:t>
      </w:r>
      <w:r w:rsidR="001204B2" w:rsidRPr="00ED2A97">
        <w:rPr>
          <w:rFonts w:asciiTheme="majorHAnsi" w:hAnsiTheme="majorHAnsi"/>
          <w:lang w:eastAsia="ja-JP"/>
        </w:rPr>
        <w:t xml:space="preserve"> (L. </w:t>
      </w:r>
      <w:r w:rsidR="0059203C" w:rsidRPr="00ED2A97">
        <w:rPr>
          <w:rFonts w:asciiTheme="majorHAnsi" w:hAnsiTheme="majorHAnsi"/>
          <w:lang w:eastAsia="ja-JP"/>
        </w:rPr>
        <w:t>C</w:t>
      </w:r>
      <w:r w:rsidR="001204B2" w:rsidRPr="00ED2A97">
        <w:rPr>
          <w:rFonts w:asciiTheme="majorHAnsi" w:hAnsiTheme="majorHAnsi"/>
          <w:lang w:eastAsia="ja-JP"/>
        </w:rPr>
        <w:t>anicola)</w:t>
      </w:r>
      <w:r w:rsidRPr="00ED2A97">
        <w:rPr>
          <w:rFonts w:asciiTheme="majorHAnsi" w:hAnsiTheme="majorHAnsi"/>
          <w:lang w:eastAsia="ja-JP"/>
        </w:rPr>
        <w:t xml:space="preserve">, the import conditions for dogs destined for export to Australia require that either:  </w:t>
      </w:r>
      <w:r w:rsidRPr="00ED2A97">
        <w:rPr>
          <w:rFonts w:asciiTheme="majorHAnsi" w:hAnsiTheme="majorHAnsi"/>
          <w:i/>
          <w:lang w:eastAsia="ja-JP"/>
        </w:rPr>
        <w:t xml:space="preserve"> </w:t>
      </w:r>
    </w:p>
    <w:p w:rsidR="000423A8" w:rsidRPr="00ED2A97" w:rsidRDefault="000423A8" w:rsidP="00926328">
      <w:pPr>
        <w:spacing w:after="120"/>
        <w:ind w:left="567"/>
        <w:rPr>
          <w:rFonts w:asciiTheme="majorHAnsi" w:hAnsiTheme="majorHAnsi"/>
          <w:lang w:eastAsia="ja-JP"/>
        </w:rPr>
      </w:pPr>
      <w:r w:rsidRPr="00ED2A97">
        <w:rPr>
          <w:rFonts w:asciiTheme="majorHAnsi" w:hAnsiTheme="majorHAnsi"/>
          <w:lang w:eastAsia="ja-JP"/>
        </w:rPr>
        <w:t xml:space="preserve">1. The dog must be tested with a negative result (less than 50% agglutination) at a serum dilution of 1:100 using a microscopic agglutination test, on a blood sample collected within 45 days before export, </w:t>
      </w:r>
    </w:p>
    <w:p w:rsidR="000423A8" w:rsidRPr="00ED2A97" w:rsidRDefault="00870E89" w:rsidP="00926328">
      <w:pPr>
        <w:spacing w:after="120"/>
        <w:ind w:firstLine="567"/>
        <w:rPr>
          <w:rFonts w:asciiTheme="majorHAnsi" w:hAnsiTheme="majorHAnsi"/>
          <w:lang w:eastAsia="ja-JP"/>
        </w:rPr>
      </w:pPr>
      <w:r w:rsidRPr="00ED2A97">
        <w:rPr>
          <w:rFonts w:asciiTheme="majorHAnsi" w:hAnsiTheme="majorHAnsi"/>
          <w:b/>
          <w:lang w:eastAsia="ja-JP"/>
        </w:rPr>
        <w:t>O</w:t>
      </w:r>
      <w:r w:rsidR="0055126E" w:rsidRPr="00ED2A97">
        <w:rPr>
          <w:rFonts w:asciiTheme="majorHAnsi" w:hAnsiTheme="majorHAnsi"/>
          <w:b/>
          <w:lang w:eastAsia="ja-JP"/>
        </w:rPr>
        <w:t>R</w:t>
      </w:r>
    </w:p>
    <w:p w:rsidR="000423A8" w:rsidRPr="00ED2A97" w:rsidRDefault="000423A8" w:rsidP="00926328">
      <w:pPr>
        <w:spacing w:after="120"/>
        <w:ind w:left="567"/>
        <w:rPr>
          <w:rFonts w:asciiTheme="majorHAnsi" w:hAnsiTheme="majorHAnsi"/>
          <w:lang w:eastAsia="ja-JP"/>
        </w:rPr>
      </w:pPr>
      <w:r w:rsidRPr="00ED2A97">
        <w:rPr>
          <w:rFonts w:asciiTheme="majorHAnsi" w:hAnsiTheme="majorHAnsi"/>
          <w:lang w:eastAsia="ja-JP"/>
        </w:rPr>
        <w:t>2. The dog must be fully vaccinated against</w:t>
      </w:r>
      <w:r w:rsidR="00DE7E0B" w:rsidRPr="00ED2A97">
        <w:rPr>
          <w:rFonts w:asciiTheme="majorHAnsi" w:hAnsiTheme="majorHAnsi"/>
          <w:lang w:eastAsia="ja-JP"/>
        </w:rPr>
        <w:t xml:space="preserve"> L</w:t>
      </w:r>
      <w:r w:rsidRPr="00ED2A97">
        <w:rPr>
          <w:rFonts w:asciiTheme="majorHAnsi" w:hAnsiTheme="majorHAnsi"/>
          <w:i/>
          <w:lang w:eastAsia="ja-JP"/>
        </w:rPr>
        <w:t>.</w:t>
      </w:r>
      <w:r w:rsidRPr="00ED2A97">
        <w:rPr>
          <w:rFonts w:asciiTheme="majorHAnsi" w:hAnsiTheme="majorHAnsi"/>
          <w:lang w:eastAsia="ja-JP"/>
        </w:rPr>
        <w:t xml:space="preserve"> Canicola at least 14 days before export and the vaccination must be current at time of export.</w:t>
      </w:r>
    </w:p>
    <w:p w:rsidR="009A3139" w:rsidRPr="00ED2A97" w:rsidRDefault="000423A8" w:rsidP="00926328">
      <w:pPr>
        <w:spacing w:after="120"/>
        <w:ind w:firstLine="567"/>
        <w:rPr>
          <w:rFonts w:asciiTheme="majorHAnsi" w:hAnsiTheme="majorHAnsi"/>
          <w:lang w:eastAsia="ja-JP"/>
        </w:rPr>
      </w:pPr>
      <w:r w:rsidRPr="00ED2A97">
        <w:rPr>
          <w:rFonts w:asciiTheme="majorHAnsi" w:hAnsiTheme="majorHAnsi"/>
          <w:b/>
          <w:lang w:eastAsia="ja-JP"/>
        </w:rPr>
        <w:t>Note:</w:t>
      </w:r>
      <w:r w:rsidRPr="00ED2A97">
        <w:rPr>
          <w:rFonts w:asciiTheme="majorHAnsi" w:hAnsiTheme="majorHAnsi"/>
          <w:lang w:eastAsia="ja-JP"/>
        </w:rPr>
        <w:t xml:space="preserve"> All current</w:t>
      </w:r>
      <w:r w:rsidR="00DE7E0B" w:rsidRPr="00ED2A97">
        <w:rPr>
          <w:rFonts w:asciiTheme="majorHAnsi" w:hAnsiTheme="majorHAnsi"/>
          <w:lang w:eastAsia="ja-JP"/>
        </w:rPr>
        <w:t xml:space="preserve"> L</w:t>
      </w:r>
      <w:r w:rsidRPr="00ED2A97">
        <w:rPr>
          <w:rFonts w:asciiTheme="majorHAnsi" w:hAnsiTheme="majorHAnsi"/>
          <w:i/>
          <w:lang w:eastAsia="ja-JP"/>
        </w:rPr>
        <w:t>.</w:t>
      </w:r>
      <w:r w:rsidRPr="00ED2A97">
        <w:rPr>
          <w:rFonts w:asciiTheme="majorHAnsi" w:hAnsiTheme="majorHAnsi"/>
          <w:lang w:eastAsia="ja-JP"/>
        </w:rPr>
        <w:t xml:space="preserve"> Canicola vaccinations and booster due date</w:t>
      </w:r>
      <w:r w:rsidR="006D3D24" w:rsidRPr="00ED2A97">
        <w:rPr>
          <w:rFonts w:asciiTheme="majorHAnsi" w:hAnsiTheme="majorHAnsi"/>
          <w:lang w:eastAsia="ja-JP"/>
        </w:rPr>
        <w:t>s</w:t>
      </w:r>
      <w:r w:rsidRPr="00ED2A97">
        <w:rPr>
          <w:rFonts w:asciiTheme="majorHAnsi" w:hAnsiTheme="majorHAnsi"/>
          <w:lang w:eastAsia="ja-JP"/>
        </w:rPr>
        <w:t xml:space="preserve"> must be recorded.</w:t>
      </w:r>
    </w:p>
    <w:p w:rsidR="006872A4" w:rsidRPr="00ED2A97" w:rsidRDefault="006D3D24" w:rsidP="00D750D1">
      <w:pPr>
        <w:pStyle w:val="Heading4"/>
      </w:pPr>
      <w:r w:rsidRPr="00ED2A97">
        <w:t xml:space="preserve">Recommended </w:t>
      </w:r>
      <w:r w:rsidR="00870E89" w:rsidRPr="00ED2A97">
        <w:t>d</w:t>
      </w:r>
      <w:r w:rsidR="006872A4" w:rsidRPr="00ED2A97">
        <w:t>ecision pathway</w:t>
      </w:r>
      <w:r w:rsidR="00DA248D" w:rsidRPr="00ED2A97">
        <w:t xml:space="preserve"> for </w:t>
      </w:r>
      <w:r w:rsidR="0059203C" w:rsidRPr="00ED2A97">
        <w:t>veterinarians preparing dogs for export:</w:t>
      </w:r>
    </w:p>
    <w:p w:rsidR="009036F5" w:rsidRPr="00ED2A97" w:rsidRDefault="00DA248D" w:rsidP="00860213">
      <w:pPr>
        <w:spacing w:before="0"/>
        <w:rPr>
          <w:rFonts w:asciiTheme="majorHAnsi" w:hAnsiTheme="majorHAnsi"/>
          <w:b/>
          <w:lang w:eastAsia="ja-JP"/>
        </w:rPr>
      </w:pPr>
      <w:r w:rsidRPr="00ED2A97">
        <w:rPr>
          <w:rFonts w:asciiTheme="majorHAnsi" w:hAnsiTheme="majorHAnsi"/>
          <w:b/>
          <w:lang w:eastAsia="ja-JP"/>
        </w:rPr>
        <w:t>Note:</w:t>
      </w:r>
      <w:r w:rsidRPr="00ED2A97">
        <w:rPr>
          <w:rFonts w:asciiTheme="majorHAnsi" w:hAnsiTheme="majorHAnsi"/>
          <w:lang w:eastAsia="ja-JP"/>
        </w:rPr>
        <w:t xml:space="preserve"> Primary course vaccine requirements may vary from product to product and before</w:t>
      </w:r>
      <w:r w:rsidR="009A3139" w:rsidRPr="00ED2A97">
        <w:rPr>
          <w:rFonts w:asciiTheme="majorHAnsi" w:hAnsiTheme="majorHAnsi"/>
          <w:lang w:eastAsia="ja-JP"/>
        </w:rPr>
        <w:t xml:space="preserve"> seeking advice</w:t>
      </w:r>
      <w:r w:rsidR="00D378D9">
        <w:rPr>
          <w:rFonts w:asciiTheme="majorHAnsi" w:hAnsiTheme="majorHAnsi"/>
          <w:lang w:eastAsia="ja-JP"/>
        </w:rPr>
        <w:t xml:space="preserve"> from the department</w:t>
      </w:r>
      <w:r w:rsidRPr="00ED2A97">
        <w:rPr>
          <w:rFonts w:asciiTheme="majorHAnsi" w:hAnsiTheme="majorHAnsi"/>
          <w:lang w:eastAsia="ja-JP"/>
        </w:rPr>
        <w:t>, the manufacturer’s rec</w:t>
      </w:r>
      <w:r w:rsidR="006A235C">
        <w:rPr>
          <w:rFonts w:asciiTheme="majorHAnsi" w:hAnsiTheme="majorHAnsi"/>
          <w:lang w:eastAsia="ja-JP"/>
        </w:rPr>
        <w:t>ommendations should be reviewed and then strictly complied with.</w:t>
      </w:r>
    </w:p>
    <w:p w:rsidR="009036F5" w:rsidRPr="00ED2A97" w:rsidRDefault="009036F5" w:rsidP="00860213">
      <w:pPr>
        <w:spacing w:before="0"/>
        <w:rPr>
          <w:rFonts w:asciiTheme="majorHAnsi" w:hAnsiTheme="majorHAnsi"/>
          <w:b/>
          <w:lang w:eastAsia="ja-JP"/>
        </w:rPr>
      </w:pPr>
    </w:p>
    <w:p w:rsidR="00DA248D" w:rsidRPr="00ED2A97" w:rsidRDefault="009036F5" w:rsidP="00860213">
      <w:pPr>
        <w:spacing w:before="0"/>
        <w:rPr>
          <w:rFonts w:asciiTheme="majorHAnsi" w:hAnsiTheme="majorHAnsi"/>
          <w:lang w:eastAsia="ja-JP"/>
        </w:rPr>
      </w:pPr>
      <w:r w:rsidRPr="00ED2A97">
        <w:rPr>
          <w:rFonts w:asciiTheme="majorHAnsi" w:hAnsiTheme="majorHAnsi"/>
          <w:b/>
          <w:lang w:eastAsia="ja-JP"/>
        </w:rPr>
        <w:t xml:space="preserve">Note: </w:t>
      </w:r>
      <w:r w:rsidRPr="00ED2A97">
        <w:rPr>
          <w:rFonts w:asciiTheme="majorHAnsi" w:hAnsiTheme="majorHAnsi"/>
          <w:lang w:eastAsia="ja-JP"/>
        </w:rPr>
        <w:t xml:space="preserve">L. Canicola vaccines are </w:t>
      </w:r>
      <w:r w:rsidRPr="00ED2A97">
        <w:rPr>
          <w:rFonts w:asciiTheme="majorHAnsi" w:hAnsiTheme="majorHAnsi"/>
          <w:b/>
          <w:u w:val="single"/>
          <w:lang w:eastAsia="ja-JP"/>
        </w:rPr>
        <w:t>NOT</w:t>
      </w:r>
      <w:r w:rsidRPr="00ED2A97">
        <w:rPr>
          <w:rFonts w:asciiTheme="majorHAnsi" w:hAnsiTheme="majorHAnsi"/>
          <w:lang w:eastAsia="ja-JP"/>
        </w:rPr>
        <w:t xml:space="preserve"> available in Australia so animals that are returning to Australia are unlikely to have been previously vaccinated.</w:t>
      </w:r>
    </w:p>
    <w:p w:rsidR="009A3139" w:rsidRPr="00ED2A97" w:rsidRDefault="009A3139" w:rsidP="00860213">
      <w:pPr>
        <w:spacing w:before="0"/>
        <w:rPr>
          <w:rFonts w:asciiTheme="majorHAnsi" w:hAnsiTheme="majorHAnsi"/>
          <w:lang w:eastAsia="ja-JP"/>
        </w:rPr>
      </w:pPr>
    </w:p>
    <w:tbl>
      <w:tblPr>
        <w:tblStyle w:val="TableGrid"/>
        <w:tblW w:w="0" w:type="auto"/>
        <w:tblLook w:val="04A0" w:firstRow="1" w:lastRow="0" w:firstColumn="1" w:lastColumn="0" w:noHBand="0" w:noVBand="1"/>
      </w:tblPr>
      <w:tblGrid>
        <w:gridCol w:w="421"/>
        <w:gridCol w:w="8595"/>
      </w:tblGrid>
      <w:tr w:rsidR="009A3139" w:rsidRPr="00ED2A97" w:rsidTr="00926328">
        <w:trPr>
          <w:cantSplit/>
          <w:trHeight w:val="3242"/>
        </w:trPr>
        <w:tc>
          <w:tcPr>
            <w:tcW w:w="421" w:type="dxa"/>
          </w:tcPr>
          <w:p w:rsidR="009A3139" w:rsidRPr="00ED2A97" w:rsidRDefault="009A3139" w:rsidP="00860213">
            <w:pPr>
              <w:spacing w:before="0"/>
              <w:rPr>
                <w:rFonts w:asciiTheme="majorHAnsi" w:hAnsiTheme="majorHAnsi"/>
                <w:b/>
                <w:lang w:eastAsia="ja-JP"/>
              </w:rPr>
            </w:pPr>
            <w:r w:rsidRPr="00ED2A97">
              <w:rPr>
                <w:rFonts w:asciiTheme="majorHAnsi" w:hAnsiTheme="majorHAnsi"/>
                <w:b/>
                <w:lang w:eastAsia="ja-JP"/>
              </w:rPr>
              <w:t>1.</w:t>
            </w:r>
          </w:p>
        </w:tc>
        <w:tc>
          <w:tcPr>
            <w:tcW w:w="8595" w:type="dxa"/>
          </w:tcPr>
          <w:p w:rsidR="009A3139" w:rsidRPr="00ED2A97" w:rsidRDefault="009A3139" w:rsidP="009A3139">
            <w:pPr>
              <w:spacing w:before="0"/>
              <w:rPr>
                <w:rFonts w:asciiTheme="majorHAnsi" w:hAnsiTheme="majorHAnsi"/>
                <w:lang w:eastAsia="ja-JP"/>
              </w:rPr>
            </w:pPr>
            <w:r w:rsidRPr="00ED2A97">
              <w:rPr>
                <w:rFonts w:asciiTheme="majorHAnsi" w:hAnsiTheme="majorHAnsi"/>
                <w:lang w:eastAsia="ja-JP"/>
              </w:rPr>
              <w:t>Has the dog completed the primary vaccine course for L. Canicola in accordance with the manufacturer’s recommendations in an approved country?</w:t>
            </w:r>
          </w:p>
          <w:p w:rsidR="009A3139" w:rsidRPr="00ED2A97" w:rsidRDefault="009A3139" w:rsidP="009A3139">
            <w:pPr>
              <w:spacing w:before="0"/>
              <w:rPr>
                <w:rFonts w:asciiTheme="majorHAnsi" w:hAnsiTheme="majorHAnsi"/>
                <w:lang w:eastAsia="ja-JP"/>
              </w:rPr>
            </w:pPr>
          </w:p>
          <w:tbl>
            <w:tblPr>
              <w:tblStyle w:val="TableGrid"/>
              <w:tblW w:w="0" w:type="auto"/>
              <w:tblInd w:w="454" w:type="dxa"/>
              <w:tblLook w:val="04A0" w:firstRow="1" w:lastRow="0" w:firstColumn="1" w:lastColumn="0" w:noHBand="0" w:noVBand="1"/>
            </w:tblPr>
            <w:tblGrid>
              <w:gridCol w:w="6662"/>
            </w:tblGrid>
            <w:tr w:rsidR="00926328" w:rsidRPr="00ED2A97" w:rsidTr="00926328">
              <w:trPr>
                <w:trHeight w:val="1757"/>
              </w:trPr>
              <w:tc>
                <w:tcPr>
                  <w:tcW w:w="6662" w:type="dxa"/>
                  <w:vAlign w:val="center"/>
                </w:tcPr>
                <w:p w:rsidR="00926328" w:rsidRPr="00ED2A97" w:rsidRDefault="00926328" w:rsidP="00926328">
                  <w:pPr>
                    <w:spacing w:before="0"/>
                    <w:ind w:left="567" w:hanging="567"/>
                    <w:rPr>
                      <w:rFonts w:asciiTheme="majorHAnsi" w:hAnsiTheme="majorHAnsi"/>
                      <w:lang w:eastAsia="ja-JP"/>
                    </w:rPr>
                  </w:pPr>
                  <w:r w:rsidRPr="00ED2A97">
                    <w:rPr>
                      <w:rFonts w:asciiTheme="majorHAnsi" w:hAnsiTheme="majorHAnsi"/>
                      <w:b/>
                      <w:color w:val="FF0000"/>
                      <w:lang w:eastAsia="ja-JP"/>
                    </w:rPr>
                    <w:t>No.</w:t>
                  </w:r>
                  <w:r w:rsidRPr="00ED2A97">
                    <w:rPr>
                      <w:rFonts w:asciiTheme="majorHAnsi" w:hAnsiTheme="majorHAnsi"/>
                      <w:lang w:eastAsia="ja-JP"/>
                    </w:rPr>
                    <w:t xml:space="preserve"> </w:t>
                  </w:r>
                  <w:r w:rsidRPr="00ED2A97">
                    <w:rPr>
                      <w:rFonts w:asciiTheme="majorHAnsi" w:hAnsiTheme="majorHAnsi"/>
                      <w:lang w:eastAsia="ja-JP"/>
                    </w:rPr>
                    <w:tab/>
                    <w:t>The dog does not comply with the vaccination requirement, therefore recommend that the dog either:</w:t>
                  </w:r>
                </w:p>
                <w:p w:rsidR="00926328" w:rsidRPr="00ED2A97" w:rsidRDefault="00926328" w:rsidP="00926328">
                  <w:pPr>
                    <w:spacing w:before="0"/>
                    <w:ind w:left="1134" w:hanging="567"/>
                    <w:rPr>
                      <w:rFonts w:asciiTheme="majorHAnsi" w:hAnsiTheme="majorHAnsi"/>
                      <w:lang w:eastAsia="ja-JP"/>
                    </w:rPr>
                  </w:pPr>
                </w:p>
                <w:p w:rsidR="00926328" w:rsidRPr="00ED2A97" w:rsidRDefault="00926328" w:rsidP="005E13FC">
                  <w:pPr>
                    <w:spacing w:before="0"/>
                    <w:ind w:left="567" w:firstLine="33"/>
                    <w:rPr>
                      <w:rFonts w:asciiTheme="majorHAnsi" w:hAnsiTheme="majorHAnsi"/>
                      <w:lang w:eastAsia="ja-JP"/>
                    </w:rPr>
                  </w:pPr>
                  <w:r w:rsidRPr="00ED2A97">
                    <w:rPr>
                      <w:rFonts w:asciiTheme="majorHAnsi" w:hAnsiTheme="majorHAnsi"/>
                      <w:b/>
                      <w:lang w:eastAsia="ja-JP"/>
                    </w:rPr>
                    <w:t>a.</w:t>
                  </w:r>
                  <w:r w:rsidRPr="00ED2A97">
                    <w:rPr>
                      <w:rFonts w:asciiTheme="majorHAnsi" w:hAnsiTheme="majorHAnsi"/>
                      <w:lang w:eastAsia="ja-JP"/>
                    </w:rPr>
                    <w:t xml:space="preserve"> be tested for L. Canicola; </w:t>
                  </w:r>
                  <w:r w:rsidRPr="00ED2A97">
                    <w:rPr>
                      <w:rFonts w:asciiTheme="majorHAnsi" w:hAnsiTheme="majorHAnsi"/>
                      <w:b/>
                      <w:lang w:eastAsia="ja-JP"/>
                    </w:rPr>
                    <w:t xml:space="preserve">OR </w:t>
                  </w:r>
                </w:p>
                <w:p w:rsidR="00926328" w:rsidRPr="00ED2A97" w:rsidRDefault="00926328" w:rsidP="00926328">
                  <w:pPr>
                    <w:spacing w:before="0"/>
                    <w:ind w:left="1134" w:firstLine="567"/>
                    <w:rPr>
                      <w:rFonts w:asciiTheme="majorHAnsi" w:hAnsiTheme="majorHAnsi"/>
                      <w:lang w:eastAsia="ja-JP"/>
                    </w:rPr>
                  </w:pPr>
                </w:p>
                <w:p w:rsidR="00926328" w:rsidRPr="00ED2A97" w:rsidRDefault="00926328" w:rsidP="005E13FC">
                  <w:pPr>
                    <w:spacing w:before="0"/>
                    <w:ind w:left="600"/>
                    <w:rPr>
                      <w:rFonts w:asciiTheme="majorHAnsi" w:hAnsiTheme="majorHAnsi"/>
                      <w:lang w:eastAsia="ja-JP"/>
                    </w:rPr>
                  </w:pPr>
                  <w:r w:rsidRPr="00ED2A97">
                    <w:rPr>
                      <w:rFonts w:asciiTheme="majorHAnsi" w:hAnsiTheme="majorHAnsi"/>
                      <w:b/>
                      <w:lang w:eastAsia="ja-JP"/>
                    </w:rPr>
                    <w:t>b.</w:t>
                  </w:r>
                  <w:r w:rsidRPr="00ED2A97">
                    <w:rPr>
                      <w:rFonts w:asciiTheme="majorHAnsi" w:hAnsiTheme="majorHAnsi"/>
                      <w:lang w:eastAsia="ja-JP"/>
                    </w:rPr>
                    <w:t xml:space="preserve"> complete the primary vaccine course</w:t>
                  </w:r>
                </w:p>
              </w:tc>
            </w:tr>
            <w:tr w:rsidR="00926328" w:rsidRPr="00ED2A97" w:rsidTr="00926328">
              <w:trPr>
                <w:trHeight w:val="510"/>
              </w:trPr>
              <w:tc>
                <w:tcPr>
                  <w:tcW w:w="6662" w:type="dxa"/>
                  <w:vAlign w:val="center"/>
                </w:tcPr>
                <w:p w:rsidR="00926328" w:rsidRPr="00ED2A97" w:rsidRDefault="00926328" w:rsidP="00926328">
                  <w:pPr>
                    <w:spacing w:before="0"/>
                    <w:rPr>
                      <w:rFonts w:asciiTheme="majorHAnsi" w:hAnsiTheme="majorHAnsi"/>
                      <w:lang w:eastAsia="ja-JP"/>
                    </w:rPr>
                  </w:pPr>
                  <w:r w:rsidRPr="00ED2A97">
                    <w:rPr>
                      <w:rFonts w:asciiTheme="majorHAnsi" w:hAnsiTheme="majorHAnsi"/>
                      <w:b/>
                      <w:color w:val="008000"/>
                      <w:lang w:eastAsia="ja-JP"/>
                    </w:rPr>
                    <w:t>Yes.</w:t>
                  </w:r>
                  <w:r w:rsidRPr="00ED2A97">
                    <w:rPr>
                      <w:rFonts w:asciiTheme="majorHAnsi" w:hAnsiTheme="majorHAnsi"/>
                      <w:lang w:eastAsia="ja-JP"/>
                    </w:rPr>
                    <w:t xml:space="preserve"> </w:t>
                  </w:r>
                  <w:r w:rsidRPr="00ED2A97">
                    <w:rPr>
                      <w:rFonts w:asciiTheme="majorHAnsi" w:hAnsiTheme="majorHAnsi"/>
                      <w:lang w:eastAsia="ja-JP"/>
                    </w:rPr>
                    <w:tab/>
                    <w:t xml:space="preserve">Go to </w:t>
                  </w:r>
                  <w:r w:rsidRPr="00ED2A97">
                    <w:rPr>
                      <w:rFonts w:asciiTheme="majorHAnsi" w:hAnsiTheme="majorHAnsi"/>
                      <w:b/>
                      <w:lang w:eastAsia="ja-JP"/>
                    </w:rPr>
                    <w:t>2.</w:t>
                  </w:r>
                </w:p>
              </w:tc>
            </w:tr>
          </w:tbl>
          <w:p w:rsidR="009A3139" w:rsidRPr="00ED2A97" w:rsidRDefault="009A3139" w:rsidP="00926328">
            <w:pPr>
              <w:spacing w:before="0"/>
              <w:rPr>
                <w:rFonts w:asciiTheme="majorHAnsi" w:hAnsiTheme="majorHAnsi"/>
                <w:b/>
                <w:lang w:eastAsia="ja-JP"/>
              </w:rPr>
            </w:pPr>
          </w:p>
        </w:tc>
      </w:tr>
      <w:tr w:rsidR="009A3139" w:rsidRPr="00ED2A97" w:rsidTr="00926328">
        <w:trPr>
          <w:cantSplit/>
        </w:trPr>
        <w:tc>
          <w:tcPr>
            <w:tcW w:w="421" w:type="dxa"/>
          </w:tcPr>
          <w:p w:rsidR="009A3139" w:rsidRPr="00ED2A97" w:rsidRDefault="00D7197D" w:rsidP="00860213">
            <w:pPr>
              <w:spacing w:before="0"/>
              <w:rPr>
                <w:rFonts w:asciiTheme="majorHAnsi" w:hAnsiTheme="majorHAnsi"/>
                <w:b/>
                <w:lang w:eastAsia="ja-JP"/>
              </w:rPr>
            </w:pPr>
            <w:r w:rsidRPr="00ED2A97">
              <w:rPr>
                <w:rFonts w:asciiTheme="majorHAnsi" w:hAnsiTheme="majorHAnsi"/>
                <w:b/>
                <w:lang w:eastAsia="ja-JP"/>
              </w:rPr>
              <w:t xml:space="preserve">2. </w:t>
            </w:r>
          </w:p>
        </w:tc>
        <w:tc>
          <w:tcPr>
            <w:tcW w:w="8595" w:type="dxa"/>
          </w:tcPr>
          <w:p w:rsidR="00D7197D" w:rsidRPr="00ED2A97" w:rsidRDefault="00D7197D" w:rsidP="00D7197D">
            <w:pPr>
              <w:spacing w:before="0"/>
              <w:rPr>
                <w:rFonts w:asciiTheme="majorHAnsi" w:hAnsiTheme="majorHAnsi"/>
                <w:lang w:eastAsia="ja-JP"/>
              </w:rPr>
            </w:pPr>
            <w:r w:rsidRPr="00ED2A97">
              <w:rPr>
                <w:rFonts w:asciiTheme="majorHAnsi" w:hAnsiTheme="majorHAnsi"/>
                <w:lang w:eastAsia="ja-JP"/>
              </w:rPr>
              <w:t>Has the dog completed the primary L. Canicola</w:t>
            </w:r>
            <w:r w:rsidRPr="00ED2A97">
              <w:rPr>
                <w:rFonts w:asciiTheme="majorHAnsi" w:hAnsiTheme="majorHAnsi"/>
                <w:i/>
                <w:lang w:eastAsia="ja-JP"/>
              </w:rPr>
              <w:t xml:space="preserve"> </w:t>
            </w:r>
            <w:r w:rsidRPr="00ED2A97">
              <w:rPr>
                <w:rFonts w:asciiTheme="majorHAnsi" w:hAnsiTheme="majorHAnsi"/>
                <w:lang w:eastAsia="ja-JP"/>
              </w:rPr>
              <w:t>vaccine course between 14 days and 12 months prior to export in an approved country?</w:t>
            </w:r>
          </w:p>
          <w:p w:rsidR="005E13FC" w:rsidRPr="00ED2A97" w:rsidRDefault="005E13FC" w:rsidP="00D7197D">
            <w:pPr>
              <w:spacing w:before="0"/>
              <w:rPr>
                <w:rFonts w:asciiTheme="majorHAnsi" w:hAnsiTheme="majorHAnsi"/>
                <w:lang w:eastAsia="ja-JP"/>
              </w:rPr>
            </w:pPr>
          </w:p>
          <w:p w:rsidR="005E13FC" w:rsidRPr="00ED2A97" w:rsidRDefault="005E13FC" w:rsidP="00D7197D">
            <w:pPr>
              <w:spacing w:before="0"/>
              <w:rPr>
                <w:rFonts w:asciiTheme="majorHAnsi" w:hAnsiTheme="majorHAnsi"/>
                <w:lang w:eastAsia="ja-JP"/>
              </w:rPr>
            </w:pPr>
          </w:p>
          <w:tbl>
            <w:tblPr>
              <w:tblStyle w:val="TableGrid"/>
              <w:tblpPr w:leftFromText="180" w:rightFromText="180" w:vertAnchor="text" w:horzAnchor="page" w:tblpX="544" w:tblpY="-202"/>
              <w:tblOverlap w:val="never"/>
              <w:tblW w:w="0" w:type="auto"/>
              <w:tblLook w:val="04A0" w:firstRow="1" w:lastRow="0" w:firstColumn="1" w:lastColumn="0" w:noHBand="0" w:noVBand="1"/>
            </w:tblPr>
            <w:tblGrid>
              <w:gridCol w:w="6662"/>
            </w:tblGrid>
            <w:tr w:rsidR="005E13FC" w:rsidRPr="00ED2A97" w:rsidTr="005E13FC">
              <w:trPr>
                <w:trHeight w:val="737"/>
              </w:trPr>
              <w:tc>
                <w:tcPr>
                  <w:tcW w:w="6662" w:type="dxa"/>
                  <w:vAlign w:val="center"/>
                </w:tcPr>
                <w:p w:rsidR="005E13FC" w:rsidRPr="00ED2A97" w:rsidRDefault="005E13FC" w:rsidP="005E13FC">
                  <w:pPr>
                    <w:spacing w:before="0"/>
                    <w:ind w:left="600" w:hanging="564"/>
                    <w:rPr>
                      <w:rFonts w:asciiTheme="majorHAnsi" w:hAnsiTheme="majorHAnsi"/>
                      <w:lang w:eastAsia="ja-JP"/>
                    </w:rPr>
                  </w:pPr>
                  <w:r w:rsidRPr="00ED2A97">
                    <w:rPr>
                      <w:rFonts w:asciiTheme="majorHAnsi" w:hAnsiTheme="majorHAnsi"/>
                      <w:b/>
                      <w:color w:val="008000"/>
                      <w:lang w:eastAsia="ja-JP"/>
                    </w:rPr>
                    <w:t>Yes.</w:t>
                  </w:r>
                  <w:r w:rsidRPr="00ED2A97">
                    <w:rPr>
                      <w:rFonts w:asciiTheme="majorHAnsi" w:hAnsiTheme="majorHAnsi"/>
                      <w:lang w:eastAsia="ja-JP"/>
                    </w:rPr>
                    <w:t xml:space="preserve"> </w:t>
                  </w:r>
                  <w:r w:rsidRPr="00ED2A97">
                    <w:rPr>
                      <w:rFonts w:asciiTheme="majorHAnsi" w:hAnsiTheme="majorHAnsi"/>
                      <w:lang w:eastAsia="ja-JP"/>
                    </w:rPr>
                    <w:tab/>
                    <w:t>The dog complies with the vaccination requirement, therefore the dog is eligible for export.</w:t>
                  </w:r>
                </w:p>
              </w:tc>
            </w:tr>
            <w:tr w:rsidR="005E13FC" w:rsidRPr="00ED2A97" w:rsidTr="005E13FC">
              <w:trPr>
                <w:trHeight w:val="510"/>
              </w:trPr>
              <w:tc>
                <w:tcPr>
                  <w:tcW w:w="6662" w:type="dxa"/>
                  <w:vAlign w:val="center"/>
                </w:tcPr>
                <w:p w:rsidR="005E13FC" w:rsidRPr="00ED2A97" w:rsidRDefault="005E13FC" w:rsidP="005E13FC">
                  <w:pPr>
                    <w:spacing w:before="0"/>
                    <w:rPr>
                      <w:rFonts w:asciiTheme="majorHAnsi" w:hAnsiTheme="majorHAnsi"/>
                      <w:lang w:eastAsia="ja-JP"/>
                    </w:rPr>
                  </w:pPr>
                  <w:r w:rsidRPr="00ED2A97">
                    <w:rPr>
                      <w:rFonts w:asciiTheme="majorHAnsi" w:hAnsiTheme="majorHAnsi"/>
                      <w:b/>
                      <w:color w:val="FF0000"/>
                      <w:lang w:eastAsia="ja-JP"/>
                    </w:rPr>
                    <w:t>No.</w:t>
                  </w:r>
                  <w:r w:rsidRPr="00ED2A97">
                    <w:rPr>
                      <w:rFonts w:asciiTheme="majorHAnsi" w:hAnsiTheme="majorHAnsi"/>
                      <w:lang w:eastAsia="ja-JP"/>
                    </w:rPr>
                    <w:tab/>
                    <w:t xml:space="preserve">Go to </w:t>
                  </w:r>
                  <w:r w:rsidRPr="00ED2A97">
                    <w:rPr>
                      <w:rFonts w:asciiTheme="majorHAnsi" w:hAnsiTheme="majorHAnsi"/>
                      <w:b/>
                      <w:lang w:eastAsia="ja-JP"/>
                    </w:rPr>
                    <w:t>3.</w:t>
                  </w:r>
                </w:p>
              </w:tc>
            </w:tr>
          </w:tbl>
          <w:p w:rsidR="005E13FC" w:rsidRPr="00ED2A97" w:rsidRDefault="005E13FC" w:rsidP="00D7197D">
            <w:pPr>
              <w:spacing w:before="0"/>
              <w:rPr>
                <w:rFonts w:asciiTheme="majorHAnsi" w:hAnsiTheme="majorHAnsi"/>
                <w:lang w:eastAsia="ja-JP"/>
              </w:rPr>
            </w:pPr>
          </w:p>
          <w:p w:rsidR="00926328" w:rsidRPr="00ED2A97" w:rsidRDefault="00926328" w:rsidP="00D7197D">
            <w:pPr>
              <w:spacing w:before="0"/>
              <w:rPr>
                <w:rFonts w:asciiTheme="majorHAnsi" w:hAnsiTheme="majorHAnsi"/>
                <w:lang w:eastAsia="ja-JP"/>
              </w:rPr>
            </w:pPr>
          </w:p>
          <w:p w:rsidR="00D7197D" w:rsidRPr="00ED2A97" w:rsidRDefault="00D7197D" w:rsidP="00860213">
            <w:pPr>
              <w:spacing w:before="0"/>
              <w:rPr>
                <w:rFonts w:asciiTheme="majorHAnsi" w:hAnsiTheme="majorHAnsi"/>
                <w:lang w:eastAsia="ja-JP"/>
              </w:rPr>
            </w:pPr>
          </w:p>
          <w:p w:rsidR="005E13FC" w:rsidRPr="00ED2A97" w:rsidRDefault="005E13FC" w:rsidP="00860213">
            <w:pPr>
              <w:spacing w:before="0"/>
              <w:rPr>
                <w:rFonts w:asciiTheme="majorHAnsi" w:hAnsiTheme="majorHAnsi"/>
                <w:lang w:eastAsia="ja-JP"/>
              </w:rPr>
            </w:pPr>
          </w:p>
          <w:p w:rsidR="005E13FC" w:rsidRPr="00ED2A97" w:rsidRDefault="005E13FC" w:rsidP="00860213">
            <w:pPr>
              <w:spacing w:before="0"/>
              <w:rPr>
                <w:rFonts w:asciiTheme="majorHAnsi" w:hAnsiTheme="majorHAnsi"/>
                <w:lang w:eastAsia="ja-JP"/>
              </w:rPr>
            </w:pPr>
          </w:p>
        </w:tc>
      </w:tr>
      <w:tr w:rsidR="009A3139" w:rsidRPr="00ED2A97" w:rsidTr="00ED2A97">
        <w:trPr>
          <w:cantSplit/>
          <w:trHeight w:val="3818"/>
        </w:trPr>
        <w:tc>
          <w:tcPr>
            <w:tcW w:w="421" w:type="dxa"/>
          </w:tcPr>
          <w:p w:rsidR="009A3139" w:rsidRPr="00ED2A97" w:rsidRDefault="0055126E" w:rsidP="00860213">
            <w:pPr>
              <w:spacing w:before="0"/>
              <w:rPr>
                <w:rFonts w:asciiTheme="majorHAnsi" w:hAnsiTheme="majorHAnsi"/>
                <w:b/>
                <w:lang w:eastAsia="ja-JP"/>
              </w:rPr>
            </w:pPr>
            <w:r w:rsidRPr="00ED2A97">
              <w:rPr>
                <w:rFonts w:asciiTheme="majorHAnsi" w:hAnsiTheme="majorHAnsi"/>
                <w:b/>
                <w:lang w:eastAsia="ja-JP"/>
              </w:rPr>
              <w:lastRenderedPageBreak/>
              <w:t>3.</w:t>
            </w:r>
          </w:p>
        </w:tc>
        <w:tc>
          <w:tcPr>
            <w:tcW w:w="8595" w:type="dxa"/>
          </w:tcPr>
          <w:p w:rsidR="0055126E" w:rsidRPr="00ED2A97" w:rsidRDefault="0055126E" w:rsidP="0055126E">
            <w:pPr>
              <w:spacing w:before="0"/>
              <w:rPr>
                <w:rFonts w:asciiTheme="majorHAnsi" w:hAnsiTheme="majorHAnsi"/>
                <w:lang w:eastAsia="ja-JP"/>
              </w:rPr>
            </w:pPr>
            <w:r w:rsidRPr="00ED2A97">
              <w:rPr>
                <w:rFonts w:asciiTheme="majorHAnsi" w:hAnsiTheme="majorHAnsi"/>
                <w:lang w:eastAsia="ja-JP"/>
              </w:rPr>
              <w:t>Has the dog completed the primary L. Canicola</w:t>
            </w:r>
            <w:r w:rsidRPr="00ED2A97">
              <w:rPr>
                <w:rFonts w:asciiTheme="majorHAnsi" w:hAnsiTheme="majorHAnsi"/>
                <w:i/>
                <w:lang w:eastAsia="ja-JP"/>
              </w:rPr>
              <w:t xml:space="preserve"> </w:t>
            </w:r>
            <w:r w:rsidRPr="00ED2A97">
              <w:rPr>
                <w:rFonts w:asciiTheme="majorHAnsi" w:hAnsiTheme="majorHAnsi"/>
                <w:lang w:eastAsia="ja-JP"/>
              </w:rPr>
              <w:t>vaccine course less than 14 days prior to export?</w:t>
            </w:r>
          </w:p>
          <w:p w:rsidR="005E13FC" w:rsidRPr="00ED2A97" w:rsidRDefault="005E13FC" w:rsidP="0055126E">
            <w:pPr>
              <w:spacing w:before="0"/>
              <w:rPr>
                <w:rFonts w:asciiTheme="majorHAnsi" w:hAnsiTheme="majorHAnsi"/>
                <w:lang w:eastAsia="ja-JP"/>
              </w:rPr>
            </w:pPr>
          </w:p>
          <w:tbl>
            <w:tblPr>
              <w:tblStyle w:val="TableGrid"/>
              <w:tblW w:w="0" w:type="auto"/>
              <w:tblInd w:w="454" w:type="dxa"/>
              <w:tblLook w:val="04A0" w:firstRow="1" w:lastRow="0" w:firstColumn="1" w:lastColumn="0" w:noHBand="0" w:noVBand="1"/>
            </w:tblPr>
            <w:tblGrid>
              <w:gridCol w:w="6662"/>
            </w:tblGrid>
            <w:tr w:rsidR="005E13FC" w:rsidRPr="00ED2A97" w:rsidTr="005E13FC">
              <w:tc>
                <w:tcPr>
                  <w:tcW w:w="6662" w:type="dxa"/>
                </w:tcPr>
                <w:p w:rsidR="005E13FC" w:rsidRPr="00ED2A97" w:rsidRDefault="005E13FC" w:rsidP="005E13FC">
                  <w:pPr>
                    <w:spacing w:before="0"/>
                    <w:ind w:left="600" w:hanging="564"/>
                    <w:rPr>
                      <w:rFonts w:asciiTheme="majorHAnsi" w:hAnsiTheme="majorHAnsi"/>
                      <w:lang w:eastAsia="ja-JP"/>
                    </w:rPr>
                  </w:pPr>
                  <w:r w:rsidRPr="00ED2A97">
                    <w:rPr>
                      <w:rFonts w:asciiTheme="majorHAnsi" w:hAnsiTheme="majorHAnsi"/>
                      <w:b/>
                      <w:color w:val="008000"/>
                      <w:lang w:eastAsia="ja-JP"/>
                    </w:rPr>
                    <w:t>Yes.</w:t>
                  </w:r>
                  <w:r w:rsidRPr="00ED2A97">
                    <w:rPr>
                      <w:rFonts w:asciiTheme="majorHAnsi" w:hAnsiTheme="majorHAnsi"/>
                      <w:lang w:eastAsia="ja-JP"/>
                    </w:rPr>
                    <w:tab/>
                    <w:t>The dog does not comply with the vaccination requirement, therefore recommend that the dog wait in the country of export until 14 days have elapsed from the date that primary vaccine course was completed.</w:t>
                  </w:r>
                </w:p>
                <w:p w:rsidR="005E13FC" w:rsidRPr="00ED2A97" w:rsidRDefault="005E13FC" w:rsidP="005E13FC">
                  <w:pPr>
                    <w:spacing w:before="0"/>
                    <w:ind w:left="1134" w:hanging="564"/>
                    <w:rPr>
                      <w:rFonts w:asciiTheme="majorHAnsi" w:hAnsiTheme="majorHAnsi"/>
                      <w:lang w:eastAsia="ja-JP"/>
                    </w:rPr>
                  </w:pPr>
                  <w:r w:rsidRPr="00ED2A97">
                    <w:rPr>
                      <w:rFonts w:asciiTheme="majorHAnsi" w:hAnsiTheme="majorHAnsi"/>
                      <w:lang w:eastAsia="ja-JP"/>
                    </w:rPr>
                    <w:tab/>
                  </w:r>
                </w:p>
                <w:p w:rsidR="005E13FC" w:rsidRPr="00ED2A97" w:rsidRDefault="005E13FC" w:rsidP="005E13FC">
                  <w:pPr>
                    <w:spacing w:before="0"/>
                    <w:ind w:left="600"/>
                    <w:rPr>
                      <w:rFonts w:asciiTheme="majorHAnsi" w:hAnsiTheme="majorHAnsi"/>
                      <w:lang w:eastAsia="ja-JP"/>
                    </w:rPr>
                  </w:pPr>
                  <w:r w:rsidRPr="00ED2A97">
                    <w:rPr>
                      <w:rFonts w:asciiTheme="majorHAnsi" w:hAnsiTheme="majorHAnsi"/>
                      <w:b/>
                      <w:lang w:eastAsia="ja-JP"/>
                    </w:rPr>
                    <w:t>Note:</w:t>
                  </w:r>
                  <w:r w:rsidRPr="00ED2A97">
                    <w:rPr>
                      <w:rFonts w:asciiTheme="majorHAnsi" w:hAnsiTheme="majorHAnsi"/>
                      <w:lang w:eastAsia="ja-JP"/>
                    </w:rPr>
                    <w:t xml:space="preserve"> Based on scientific literature, an animal that has recently completed the primary vaccine course would be expected to test positive.</w:t>
                  </w:r>
                </w:p>
                <w:p w:rsidR="005E13FC" w:rsidRPr="00ED2A97" w:rsidRDefault="005E13FC" w:rsidP="0055126E">
                  <w:pPr>
                    <w:spacing w:before="0"/>
                    <w:rPr>
                      <w:rFonts w:asciiTheme="majorHAnsi" w:hAnsiTheme="majorHAnsi"/>
                      <w:lang w:eastAsia="ja-JP"/>
                    </w:rPr>
                  </w:pPr>
                </w:p>
              </w:tc>
            </w:tr>
            <w:tr w:rsidR="005E13FC" w:rsidRPr="00ED2A97" w:rsidTr="005E13FC">
              <w:trPr>
                <w:trHeight w:val="510"/>
              </w:trPr>
              <w:tc>
                <w:tcPr>
                  <w:tcW w:w="6662" w:type="dxa"/>
                  <w:vAlign w:val="center"/>
                </w:tcPr>
                <w:p w:rsidR="005E13FC" w:rsidRPr="00ED2A97" w:rsidRDefault="005E13FC" w:rsidP="005E13FC">
                  <w:pPr>
                    <w:spacing w:before="0"/>
                    <w:ind w:left="33"/>
                    <w:rPr>
                      <w:rFonts w:asciiTheme="majorHAnsi" w:hAnsiTheme="majorHAnsi"/>
                      <w:lang w:eastAsia="ja-JP"/>
                    </w:rPr>
                  </w:pPr>
                  <w:r w:rsidRPr="00ED2A97">
                    <w:rPr>
                      <w:rFonts w:asciiTheme="majorHAnsi" w:hAnsiTheme="majorHAnsi"/>
                      <w:b/>
                      <w:color w:val="FF0000"/>
                      <w:lang w:eastAsia="ja-JP"/>
                    </w:rPr>
                    <w:t>No.</w:t>
                  </w:r>
                  <w:r w:rsidRPr="00ED2A97">
                    <w:rPr>
                      <w:rFonts w:asciiTheme="majorHAnsi" w:hAnsiTheme="majorHAnsi"/>
                      <w:lang w:eastAsia="ja-JP"/>
                    </w:rPr>
                    <w:tab/>
                    <w:t xml:space="preserve">Go to </w:t>
                  </w:r>
                  <w:r w:rsidRPr="00ED2A97">
                    <w:rPr>
                      <w:rFonts w:asciiTheme="majorHAnsi" w:hAnsiTheme="majorHAnsi"/>
                      <w:b/>
                      <w:lang w:eastAsia="ja-JP"/>
                    </w:rPr>
                    <w:t>4.</w:t>
                  </w:r>
                </w:p>
              </w:tc>
            </w:tr>
          </w:tbl>
          <w:p w:rsidR="005E13FC" w:rsidRPr="00ED2A97" w:rsidRDefault="005E13FC" w:rsidP="005E13FC">
            <w:pPr>
              <w:spacing w:before="0"/>
              <w:ind w:left="567" w:firstLine="3"/>
              <w:rPr>
                <w:rFonts w:asciiTheme="majorHAnsi" w:hAnsiTheme="majorHAnsi"/>
                <w:b/>
                <w:lang w:eastAsia="ja-JP"/>
              </w:rPr>
            </w:pPr>
          </w:p>
        </w:tc>
      </w:tr>
      <w:tr w:rsidR="009A3139" w:rsidRPr="00ED2A97" w:rsidTr="00ED2A97">
        <w:trPr>
          <w:cantSplit/>
          <w:trHeight w:val="4524"/>
        </w:trPr>
        <w:tc>
          <w:tcPr>
            <w:tcW w:w="421" w:type="dxa"/>
          </w:tcPr>
          <w:p w:rsidR="009A3139" w:rsidRPr="00ED2A97" w:rsidRDefault="0055126E" w:rsidP="00860213">
            <w:pPr>
              <w:spacing w:before="0"/>
              <w:rPr>
                <w:rFonts w:asciiTheme="majorHAnsi" w:hAnsiTheme="majorHAnsi"/>
                <w:b/>
                <w:lang w:eastAsia="ja-JP"/>
              </w:rPr>
            </w:pPr>
            <w:r w:rsidRPr="00ED2A97">
              <w:rPr>
                <w:rFonts w:asciiTheme="majorHAnsi" w:hAnsiTheme="majorHAnsi"/>
                <w:b/>
                <w:lang w:eastAsia="ja-JP"/>
              </w:rPr>
              <w:t>4.</w:t>
            </w:r>
          </w:p>
        </w:tc>
        <w:tc>
          <w:tcPr>
            <w:tcW w:w="8595" w:type="dxa"/>
          </w:tcPr>
          <w:p w:rsidR="0055126E" w:rsidRPr="00ED2A97" w:rsidRDefault="0055126E" w:rsidP="0055126E">
            <w:pPr>
              <w:spacing w:before="0"/>
              <w:rPr>
                <w:rFonts w:asciiTheme="majorHAnsi" w:hAnsiTheme="majorHAnsi"/>
                <w:lang w:eastAsia="ja-JP"/>
              </w:rPr>
            </w:pPr>
            <w:r w:rsidRPr="00ED2A97">
              <w:rPr>
                <w:rFonts w:asciiTheme="majorHAnsi" w:hAnsiTheme="majorHAnsi"/>
                <w:lang w:eastAsia="ja-JP"/>
              </w:rPr>
              <w:t>The primary L. Canicola</w:t>
            </w:r>
            <w:r w:rsidRPr="00ED2A97">
              <w:rPr>
                <w:rFonts w:asciiTheme="majorHAnsi" w:hAnsiTheme="majorHAnsi"/>
                <w:i/>
                <w:lang w:eastAsia="ja-JP"/>
              </w:rPr>
              <w:t xml:space="preserve"> </w:t>
            </w:r>
            <w:r w:rsidRPr="00ED2A97">
              <w:rPr>
                <w:rFonts w:asciiTheme="majorHAnsi" w:hAnsiTheme="majorHAnsi"/>
                <w:lang w:eastAsia="ja-JP"/>
              </w:rPr>
              <w:t xml:space="preserve">vaccine course was administered greater than 12 months prior to the date of export in an approved country. </w:t>
            </w:r>
          </w:p>
          <w:p w:rsidR="0055126E" w:rsidRPr="00ED2A97" w:rsidRDefault="0055126E" w:rsidP="0055126E">
            <w:pPr>
              <w:spacing w:before="0"/>
              <w:rPr>
                <w:rFonts w:asciiTheme="majorHAnsi" w:hAnsiTheme="majorHAnsi"/>
                <w:lang w:eastAsia="ja-JP"/>
              </w:rPr>
            </w:pPr>
          </w:p>
          <w:p w:rsidR="0055126E" w:rsidRPr="00ED2A97" w:rsidRDefault="0055126E" w:rsidP="0055126E">
            <w:pPr>
              <w:spacing w:before="0"/>
              <w:rPr>
                <w:rFonts w:asciiTheme="majorHAnsi" w:hAnsiTheme="majorHAnsi"/>
                <w:lang w:eastAsia="ja-JP"/>
              </w:rPr>
            </w:pPr>
            <w:r w:rsidRPr="00ED2A97">
              <w:rPr>
                <w:rFonts w:asciiTheme="majorHAnsi" w:hAnsiTheme="majorHAnsi"/>
                <w:lang w:eastAsia="ja-JP"/>
              </w:rPr>
              <w:t>Have booster vaccines been administered</w:t>
            </w:r>
            <w:r w:rsidR="000A6FC0" w:rsidRPr="00ED2A97">
              <w:rPr>
                <w:rFonts w:asciiTheme="majorHAnsi" w:hAnsiTheme="majorHAnsi"/>
                <w:lang w:eastAsia="ja-JP"/>
              </w:rPr>
              <w:t>, in an approved country,</w:t>
            </w:r>
            <w:r w:rsidRPr="00ED2A97">
              <w:rPr>
                <w:rFonts w:asciiTheme="majorHAnsi" w:hAnsiTheme="majorHAnsi"/>
                <w:lang w:eastAsia="ja-JP"/>
              </w:rPr>
              <w:t xml:space="preserve"> every 12 months or less since the primary vaccine course, and has the most recent booster been administered</w:t>
            </w:r>
            <w:r w:rsidR="00AE2985">
              <w:rPr>
                <w:rFonts w:asciiTheme="majorHAnsi" w:hAnsiTheme="majorHAnsi"/>
                <w:lang w:eastAsia="ja-JP"/>
              </w:rPr>
              <w:t xml:space="preserve"> between</w:t>
            </w:r>
            <w:r w:rsidRPr="00ED2A97">
              <w:rPr>
                <w:rFonts w:asciiTheme="majorHAnsi" w:hAnsiTheme="majorHAnsi"/>
                <w:lang w:eastAsia="ja-JP"/>
              </w:rPr>
              <w:t xml:space="preserve"> 14 days and 12 months prior to export in an approved country?</w:t>
            </w:r>
          </w:p>
          <w:p w:rsidR="005E13FC" w:rsidRPr="00ED2A97" w:rsidRDefault="005E13FC" w:rsidP="0055126E">
            <w:pPr>
              <w:spacing w:before="0"/>
              <w:rPr>
                <w:rFonts w:asciiTheme="majorHAnsi" w:hAnsiTheme="majorHAnsi"/>
                <w:lang w:eastAsia="ja-JP"/>
              </w:rPr>
            </w:pPr>
          </w:p>
          <w:tbl>
            <w:tblPr>
              <w:tblStyle w:val="TableGrid"/>
              <w:tblW w:w="0" w:type="auto"/>
              <w:tblInd w:w="454" w:type="dxa"/>
              <w:tblLook w:val="04A0" w:firstRow="1" w:lastRow="0" w:firstColumn="1" w:lastColumn="0" w:noHBand="0" w:noVBand="1"/>
            </w:tblPr>
            <w:tblGrid>
              <w:gridCol w:w="6662"/>
            </w:tblGrid>
            <w:tr w:rsidR="005E13FC" w:rsidRPr="00ED2A97" w:rsidTr="005E13FC">
              <w:tc>
                <w:tcPr>
                  <w:tcW w:w="6662" w:type="dxa"/>
                </w:tcPr>
                <w:p w:rsidR="005E13FC" w:rsidRPr="00ED2A97" w:rsidRDefault="005E13FC" w:rsidP="005E13FC">
                  <w:pPr>
                    <w:spacing w:before="0"/>
                    <w:ind w:left="600" w:hanging="564"/>
                    <w:rPr>
                      <w:rFonts w:asciiTheme="majorHAnsi" w:hAnsiTheme="majorHAnsi"/>
                      <w:lang w:eastAsia="ja-JP"/>
                    </w:rPr>
                  </w:pPr>
                  <w:r w:rsidRPr="00ED2A97">
                    <w:rPr>
                      <w:rFonts w:asciiTheme="majorHAnsi" w:hAnsiTheme="majorHAnsi"/>
                      <w:b/>
                      <w:color w:val="008000"/>
                      <w:lang w:eastAsia="ja-JP"/>
                    </w:rPr>
                    <w:t>Yes.</w:t>
                  </w:r>
                  <w:r w:rsidRPr="00ED2A97">
                    <w:rPr>
                      <w:rFonts w:asciiTheme="majorHAnsi" w:hAnsiTheme="majorHAnsi"/>
                      <w:lang w:eastAsia="ja-JP"/>
                    </w:rPr>
                    <w:tab/>
                    <w:t xml:space="preserve">The dog complies with the vaccination requirement, therefore the dog is eligible for export. </w:t>
                  </w:r>
                </w:p>
                <w:p w:rsidR="005E13FC" w:rsidRPr="00ED2A97" w:rsidRDefault="005E13FC" w:rsidP="0055126E">
                  <w:pPr>
                    <w:spacing w:before="0"/>
                    <w:rPr>
                      <w:rFonts w:asciiTheme="majorHAnsi" w:hAnsiTheme="majorHAnsi"/>
                      <w:lang w:eastAsia="ja-JP"/>
                    </w:rPr>
                  </w:pPr>
                </w:p>
              </w:tc>
            </w:tr>
            <w:tr w:rsidR="005E13FC" w:rsidRPr="00ED2A97" w:rsidTr="005E13FC">
              <w:tc>
                <w:tcPr>
                  <w:tcW w:w="6662" w:type="dxa"/>
                </w:tcPr>
                <w:p w:rsidR="005E13FC" w:rsidRPr="00ED2A97" w:rsidRDefault="005E13FC" w:rsidP="005E13FC">
                  <w:pPr>
                    <w:spacing w:before="0"/>
                    <w:ind w:left="600" w:hanging="567"/>
                    <w:rPr>
                      <w:rFonts w:asciiTheme="majorHAnsi" w:hAnsiTheme="majorHAnsi"/>
                      <w:lang w:eastAsia="ja-JP"/>
                    </w:rPr>
                  </w:pPr>
                  <w:r w:rsidRPr="00ED2A97">
                    <w:rPr>
                      <w:rFonts w:asciiTheme="majorHAnsi" w:hAnsiTheme="majorHAnsi"/>
                      <w:b/>
                      <w:color w:val="FF0000"/>
                      <w:lang w:eastAsia="ja-JP"/>
                    </w:rPr>
                    <w:t>No.</w:t>
                  </w:r>
                  <w:r w:rsidRPr="00ED2A97">
                    <w:rPr>
                      <w:rFonts w:asciiTheme="majorHAnsi" w:hAnsiTheme="majorHAnsi"/>
                      <w:color w:val="FF0000"/>
                      <w:lang w:eastAsia="ja-JP"/>
                    </w:rPr>
                    <w:t xml:space="preserve"> </w:t>
                  </w:r>
                  <w:r w:rsidRPr="00ED2A97">
                    <w:rPr>
                      <w:rFonts w:asciiTheme="majorHAnsi" w:hAnsiTheme="majorHAnsi"/>
                      <w:lang w:eastAsia="ja-JP"/>
                    </w:rPr>
                    <w:tab/>
                    <w:t>The dog does not comply with the vaccination requirement, therefore recommend that the dog, as per the import conditions either:</w:t>
                  </w:r>
                </w:p>
                <w:p w:rsidR="005E13FC" w:rsidRPr="00ED2A97" w:rsidRDefault="005E13FC" w:rsidP="005E13FC">
                  <w:pPr>
                    <w:spacing w:before="0"/>
                    <w:ind w:left="1134" w:hanging="567"/>
                    <w:rPr>
                      <w:rFonts w:asciiTheme="majorHAnsi" w:hAnsiTheme="majorHAnsi"/>
                      <w:lang w:eastAsia="ja-JP"/>
                    </w:rPr>
                  </w:pPr>
                </w:p>
                <w:p w:rsidR="005E13FC" w:rsidRPr="00ED2A97" w:rsidRDefault="005E13FC" w:rsidP="005E13FC">
                  <w:pPr>
                    <w:spacing w:before="0"/>
                    <w:ind w:left="1134" w:hanging="534"/>
                    <w:rPr>
                      <w:rFonts w:asciiTheme="majorHAnsi" w:hAnsiTheme="majorHAnsi"/>
                      <w:lang w:eastAsia="ja-JP"/>
                    </w:rPr>
                  </w:pPr>
                  <w:r w:rsidRPr="00ED2A97">
                    <w:rPr>
                      <w:rFonts w:asciiTheme="majorHAnsi" w:hAnsiTheme="majorHAnsi"/>
                      <w:b/>
                      <w:lang w:eastAsia="ja-JP"/>
                    </w:rPr>
                    <w:t>a.</w:t>
                  </w:r>
                  <w:r w:rsidRPr="00ED2A97">
                    <w:rPr>
                      <w:rFonts w:asciiTheme="majorHAnsi" w:hAnsiTheme="majorHAnsi"/>
                      <w:lang w:eastAsia="ja-JP"/>
                    </w:rPr>
                    <w:t xml:space="preserve"> be tested for L. Canicola; </w:t>
                  </w:r>
                  <w:r w:rsidRPr="00ED2A97">
                    <w:rPr>
                      <w:rFonts w:asciiTheme="majorHAnsi" w:hAnsiTheme="majorHAnsi"/>
                      <w:b/>
                      <w:lang w:eastAsia="ja-JP"/>
                    </w:rPr>
                    <w:t xml:space="preserve">OR </w:t>
                  </w:r>
                </w:p>
                <w:p w:rsidR="005E13FC" w:rsidRPr="00ED2A97" w:rsidRDefault="005E13FC" w:rsidP="005E13FC">
                  <w:pPr>
                    <w:spacing w:before="0"/>
                    <w:ind w:left="1134" w:firstLine="567"/>
                    <w:rPr>
                      <w:rFonts w:asciiTheme="majorHAnsi" w:hAnsiTheme="majorHAnsi"/>
                      <w:lang w:eastAsia="ja-JP"/>
                    </w:rPr>
                  </w:pPr>
                </w:p>
                <w:p w:rsidR="005E13FC" w:rsidRPr="00ED2A97" w:rsidRDefault="005E13FC" w:rsidP="00F57A70">
                  <w:pPr>
                    <w:spacing w:before="0"/>
                    <w:ind w:left="600"/>
                    <w:rPr>
                      <w:rFonts w:asciiTheme="majorHAnsi" w:hAnsiTheme="majorHAnsi"/>
                      <w:lang w:eastAsia="ja-JP"/>
                    </w:rPr>
                  </w:pPr>
                  <w:r w:rsidRPr="00ED2A97">
                    <w:rPr>
                      <w:rFonts w:asciiTheme="majorHAnsi" w:hAnsiTheme="majorHAnsi"/>
                      <w:b/>
                      <w:lang w:eastAsia="ja-JP"/>
                    </w:rPr>
                    <w:t>b.</w:t>
                  </w:r>
                  <w:r w:rsidRPr="00ED2A97">
                    <w:rPr>
                      <w:rFonts w:asciiTheme="majorHAnsi" w:hAnsiTheme="majorHAnsi"/>
                      <w:lang w:eastAsia="ja-JP"/>
                    </w:rPr>
                    <w:t xml:space="preserve"> </w:t>
                  </w:r>
                  <w:r w:rsidR="00F57A70">
                    <w:rPr>
                      <w:rFonts w:asciiTheme="majorHAnsi" w:hAnsiTheme="majorHAnsi"/>
                      <w:lang w:eastAsia="ja-JP"/>
                    </w:rPr>
                    <w:t>repeat</w:t>
                  </w:r>
                  <w:r w:rsidR="00F57A70" w:rsidRPr="00ED2A97">
                    <w:rPr>
                      <w:rFonts w:asciiTheme="majorHAnsi" w:hAnsiTheme="majorHAnsi"/>
                      <w:lang w:eastAsia="ja-JP"/>
                    </w:rPr>
                    <w:t xml:space="preserve"> </w:t>
                  </w:r>
                  <w:r w:rsidRPr="00ED2A97">
                    <w:rPr>
                      <w:rFonts w:asciiTheme="majorHAnsi" w:hAnsiTheme="majorHAnsi"/>
                      <w:lang w:eastAsia="ja-JP"/>
                    </w:rPr>
                    <w:t>the primary vaccine course</w:t>
                  </w:r>
                  <w:r w:rsidR="00F57A70">
                    <w:rPr>
                      <w:rFonts w:asciiTheme="majorHAnsi" w:hAnsiTheme="majorHAnsi"/>
                      <w:lang w:eastAsia="ja-JP"/>
                    </w:rPr>
                    <w:t xml:space="preserve"> </w:t>
                  </w:r>
                </w:p>
              </w:tc>
            </w:tr>
          </w:tbl>
          <w:p w:rsidR="005E13FC" w:rsidRPr="00ED2A97" w:rsidRDefault="005E13FC" w:rsidP="005E13FC">
            <w:pPr>
              <w:spacing w:before="0"/>
              <w:rPr>
                <w:rFonts w:asciiTheme="majorHAnsi" w:hAnsiTheme="majorHAnsi"/>
                <w:b/>
                <w:lang w:eastAsia="ja-JP"/>
              </w:rPr>
            </w:pPr>
          </w:p>
        </w:tc>
      </w:tr>
    </w:tbl>
    <w:p w:rsidR="00ED2A97" w:rsidRPr="000A6FC0" w:rsidRDefault="000A6FC0" w:rsidP="00994638">
      <w:pPr>
        <w:pStyle w:val="Heading4"/>
      </w:pPr>
      <w:r w:rsidRPr="000A6FC0">
        <w:t xml:space="preserve">Further questions? </w:t>
      </w:r>
    </w:p>
    <w:p w:rsidR="000A6FC0" w:rsidRPr="00ED2A97" w:rsidRDefault="000A6FC0" w:rsidP="000A6FC0">
      <w:pPr>
        <w:spacing w:before="0" w:after="120"/>
        <w:rPr>
          <w:rFonts w:asciiTheme="majorHAnsi" w:hAnsiTheme="majorHAnsi"/>
          <w:lang w:eastAsia="ja-JP"/>
        </w:rPr>
      </w:pPr>
      <w:r w:rsidRPr="00ED2A97">
        <w:rPr>
          <w:rFonts w:asciiTheme="majorHAnsi" w:hAnsiTheme="majorHAnsi"/>
          <w:sz w:val="24"/>
          <w:lang w:eastAsia="ja-JP"/>
        </w:rPr>
        <w:t>S</w:t>
      </w:r>
      <w:r w:rsidRPr="00ED2A97">
        <w:rPr>
          <w:rFonts w:asciiTheme="majorHAnsi" w:hAnsiTheme="majorHAnsi"/>
          <w:lang w:eastAsia="ja-JP"/>
        </w:rPr>
        <w:t xml:space="preserve">end an email to: </w:t>
      </w:r>
      <w:hyperlink r:id="rId8" w:history="1">
        <w:r w:rsidRPr="00ED2A97">
          <w:rPr>
            <w:rFonts w:asciiTheme="majorHAnsi" w:hAnsiTheme="majorHAnsi"/>
            <w:color w:val="165788"/>
            <w:u w:val="single"/>
            <w:lang w:eastAsia="ja-JP"/>
          </w:rPr>
          <w:t>imports@agriculture.gov.au</w:t>
        </w:r>
      </w:hyperlink>
      <w:r w:rsidRPr="00ED2A97">
        <w:rPr>
          <w:rFonts w:asciiTheme="majorHAnsi" w:hAnsiTheme="majorHAnsi"/>
          <w:color w:val="165788"/>
          <w:lang w:eastAsia="ja-JP"/>
        </w:rPr>
        <w:t xml:space="preserve"> </w:t>
      </w:r>
      <w:r w:rsidRPr="00ED2A97">
        <w:rPr>
          <w:rFonts w:asciiTheme="majorHAnsi" w:hAnsiTheme="majorHAnsi"/>
          <w:lang w:eastAsia="ja-JP"/>
        </w:rPr>
        <w:t>or phone +61 3 8318 6700</w:t>
      </w:r>
    </w:p>
    <w:sectPr w:rsidR="000A6FC0" w:rsidRPr="00ED2A97">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BB6" w:rsidRDefault="003C4BB6">
      <w:r>
        <w:separator/>
      </w:r>
    </w:p>
  </w:endnote>
  <w:endnote w:type="continuationSeparator" w:id="0">
    <w:p w:rsidR="003C4BB6" w:rsidRDefault="003C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rsidR="008059A6" w:rsidRDefault="008059A6" w:rsidP="00C6669A">
        <w:pPr>
          <w:pStyle w:val="Footer"/>
          <w:jc w:val="right"/>
        </w:pPr>
        <w:r>
          <w:tab/>
        </w:r>
        <w:r>
          <w:fldChar w:fldCharType="begin"/>
        </w:r>
        <w:r>
          <w:instrText xml:space="preserve"> PAGE   \* MERGEFORMAT </w:instrText>
        </w:r>
        <w:r>
          <w:fldChar w:fldCharType="separate"/>
        </w:r>
        <w:r w:rsidR="002B33E6">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BB6" w:rsidRDefault="003C4BB6">
      <w:r>
        <w:separator/>
      </w:r>
    </w:p>
  </w:footnote>
  <w:footnote w:type="continuationSeparator" w:id="0">
    <w:p w:rsidR="003C4BB6" w:rsidRDefault="003C4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FC0" w:rsidRDefault="000A6F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FC0" w:rsidRDefault="000A6F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FC0" w:rsidRDefault="000A6F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6A04B35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97863E4"/>
    <w:multiLevelType w:val="hybridMultilevel"/>
    <w:tmpl w:val="F6B400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1"/>
  </w:num>
  <w:num w:numId="3">
    <w:abstractNumId w:val="5"/>
  </w:num>
  <w:num w:numId="4">
    <w:abstractNumId w:val="6"/>
  </w:num>
  <w:num w:numId="5">
    <w:abstractNumId w:val="3"/>
  </w:num>
  <w:num w:numId="6">
    <w:abstractNumId w:val="8"/>
  </w:num>
  <w:num w:numId="7">
    <w:abstractNumId w:val="16"/>
  </w:num>
  <w:num w:numId="8">
    <w:abstractNumId w:val="9"/>
  </w:num>
  <w:num w:numId="9">
    <w:abstractNumId w:val="13"/>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2"/>
  </w:num>
  <w:num w:numId="15">
    <w:abstractNumId w:val="1"/>
  </w:num>
  <w:num w:numId="16">
    <w:abstractNumId w:val="0"/>
  </w:num>
  <w:num w:numId="17">
    <w:abstractNumId w:val="4"/>
  </w:num>
  <w:num w:numId="18">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614"/>
    <w:rsid w:val="00020F98"/>
    <w:rsid w:val="000423A8"/>
    <w:rsid w:val="00071C11"/>
    <w:rsid w:val="000974F3"/>
    <w:rsid w:val="000A6FC0"/>
    <w:rsid w:val="000C77CB"/>
    <w:rsid w:val="001204B2"/>
    <w:rsid w:val="00120EBD"/>
    <w:rsid w:val="00140DE1"/>
    <w:rsid w:val="0014728C"/>
    <w:rsid w:val="00161D72"/>
    <w:rsid w:val="00187682"/>
    <w:rsid w:val="001C4C4A"/>
    <w:rsid w:val="001E2698"/>
    <w:rsid w:val="00200C0B"/>
    <w:rsid w:val="00202E03"/>
    <w:rsid w:val="002122A2"/>
    <w:rsid w:val="00233634"/>
    <w:rsid w:val="0023503D"/>
    <w:rsid w:val="0025030A"/>
    <w:rsid w:val="00252556"/>
    <w:rsid w:val="002B33E6"/>
    <w:rsid w:val="002D7848"/>
    <w:rsid w:val="002F6E1F"/>
    <w:rsid w:val="003263E8"/>
    <w:rsid w:val="00326693"/>
    <w:rsid w:val="003623E1"/>
    <w:rsid w:val="003C4BB6"/>
    <w:rsid w:val="003C6450"/>
    <w:rsid w:val="004027E5"/>
    <w:rsid w:val="00455A03"/>
    <w:rsid w:val="00461807"/>
    <w:rsid w:val="004C2053"/>
    <w:rsid w:val="004D6888"/>
    <w:rsid w:val="00526B6A"/>
    <w:rsid w:val="005309EB"/>
    <w:rsid w:val="0054747E"/>
    <w:rsid w:val="0055126E"/>
    <w:rsid w:val="00560248"/>
    <w:rsid w:val="005716F4"/>
    <w:rsid w:val="0059203C"/>
    <w:rsid w:val="005B2486"/>
    <w:rsid w:val="005D3A86"/>
    <w:rsid w:val="005E13FC"/>
    <w:rsid w:val="00605F94"/>
    <w:rsid w:val="006102C4"/>
    <w:rsid w:val="006133F4"/>
    <w:rsid w:val="00626E31"/>
    <w:rsid w:val="00634951"/>
    <w:rsid w:val="006872A4"/>
    <w:rsid w:val="006A235C"/>
    <w:rsid w:val="006C242F"/>
    <w:rsid w:val="006D3D24"/>
    <w:rsid w:val="006E6958"/>
    <w:rsid w:val="00701D13"/>
    <w:rsid w:val="00722B0A"/>
    <w:rsid w:val="00740C0B"/>
    <w:rsid w:val="00751770"/>
    <w:rsid w:val="007626FE"/>
    <w:rsid w:val="00764034"/>
    <w:rsid w:val="00781C16"/>
    <w:rsid w:val="007F7A42"/>
    <w:rsid w:val="008059A6"/>
    <w:rsid w:val="00811F2F"/>
    <w:rsid w:val="00860213"/>
    <w:rsid w:val="00870E89"/>
    <w:rsid w:val="008719D7"/>
    <w:rsid w:val="00871C22"/>
    <w:rsid w:val="00892563"/>
    <w:rsid w:val="008A1AF6"/>
    <w:rsid w:val="008A5637"/>
    <w:rsid w:val="008F6614"/>
    <w:rsid w:val="009036F5"/>
    <w:rsid w:val="00904021"/>
    <w:rsid w:val="00905F94"/>
    <w:rsid w:val="00926328"/>
    <w:rsid w:val="0092763A"/>
    <w:rsid w:val="00927735"/>
    <w:rsid w:val="00942C29"/>
    <w:rsid w:val="0096775A"/>
    <w:rsid w:val="0097147F"/>
    <w:rsid w:val="00977888"/>
    <w:rsid w:val="00994638"/>
    <w:rsid w:val="009970C9"/>
    <w:rsid w:val="009A0E43"/>
    <w:rsid w:val="009A3139"/>
    <w:rsid w:val="009C1EB1"/>
    <w:rsid w:val="009D37F6"/>
    <w:rsid w:val="00A2042C"/>
    <w:rsid w:val="00A328D1"/>
    <w:rsid w:val="00A42966"/>
    <w:rsid w:val="00A43291"/>
    <w:rsid w:val="00A56D96"/>
    <w:rsid w:val="00A75E59"/>
    <w:rsid w:val="00A82052"/>
    <w:rsid w:val="00AA4B88"/>
    <w:rsid w:val="00AA730F"/>
    <w:rsid w:val="00AB59D0"/>
    <w:rsid w:val="00AE178B"/>
    <w:rsid w:val="00AE2985"/>
    <w:rsid w:val="00AF2861"/>
    <w:rsid w:val="00B03086"/>
    <w:rsid w:val="00B271C4"/>
    <w:rsid w:val="00B57188"/>
    <w:rsid w:val="00BD6C37"/>
    <w:rsid w:val="00BE6D35"/>
    <w:rsid w:val="00C46925"/>
    <w:rsid w:val="00C51FC1"/>
    <w:rsid w:val="00C6669A"/>
    <w:rsid w:val="00C8088C"/>
    <w:rsid w:val="00C972BC"/>
    <w:rsid w:val="00CC1211"/>
    <w:rsid w:val="00CD032E"/>
    <w:rsid w:val="00CE2AB1"/>
    <w:rsid w:val="00D17296"/>
    <w:rsid w:val="00D378D9"/>
    <w:rsid w:val="00D51710"/>
    <w:rsid w:val="00D7197D"/>
    <w:rsid w:val="00D750D1"/>
    <w:rsid w:val="00DA248D"/>
    <w:rsid w:val="00DB61A1"/>
    <w:rsid w:val="00DD3BF1"/>
    <w:rsid w:val="00DE6650"/>
    <w:rsid w:val="00DE7E0B"/>
    <w:rsid w:val="00E154F7"/>
    <w:rsid w:val="00E3214D"/>
    <w:rsid w:val="00E408A5"/>
    <w:rsid w:val="00E46B0A"/>
    <w:rsid w:val="00E76956"/>
    <w:rsid w:val="00ED2A97"/>
    <w:rsid w:val="00EE1E6A"/>
    <w:rsid w:val="00EE6FA0"/>
    <w:rsid w:val="00F15844"/>
    <w:rsid w:val="00F57A70"/>
    <w:rsid w:val="00F758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C0BDE4F-5869-43DA-A5AA-25C963AB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26E"/>
    <w:pPr>
      <w:spacing w:before="120"/>
    </w:pPr>
    <w:rPr>
      <w:sz w:val="22"/>
      <w:szCs w:val="22"/>
      <w:lang w:eastAsia="en-US"/>
    </w:rPr>
  </w:style>
  <w:style w:type="paragraph" w:styleId="Heading1">
    <w:name w:val="heading 1"/>
    <w:next w:val="Normal"/>
    <w:link w:val="Heading1Char"/>
    <w:uiPriority w:val="1"/>
    <w:qFormat/>
    <w:rsid w:val="00CC1211"/>
    <w:pPr>
      <w:keepNext/>
      <w:keepLines/>
      <w:outlineLvl w:val="0"/>
    </w:pPr>
    <w:rPr>
      <w:rFonts w:ascii="Calibri" w:eastAsiaTheme="minorEastAsia" w:hAnsi="Calibri" w:cstheme="minorBidi"/>
      <w:b/>
      <w:bCs/>
      <w:color w:val="244061" w:themeColor="accent1" w:themeShade="80"/>
      <w:sz w:val="32"/>
      <w:szCs w:val="28"/>
      <w:lang w:eastAsia="ja-JP"/>
    </w:rPr>
  </w:style>
  <w:style w:type="paragraph" w:styleId="Heading2">
    <w:name w:val="heading 2"/>
    <w:basedOn w:val="Normal"/>
    <w:next w:val="Normal"/>
    <w:link w:val="Heading2Char"/>
    <w:uiPriority w:val="3"/>
    <w:qFormat/>
    <w:rsid w:val="00CC1211"/>
    <w:pPr>
      <w:spacing w:before="0"/>
      <w:outlineLvl w:val="1"/>
    </w:pPr>
    <w:rPr>
      <w:rFonts w:ascii="Calibri" w:eastAsia="Times New Roman" w:hAnsi="Calibri"/>
      <w:b/>
      <w:bCs/>
      <w:color w:val="365F91" w:themeColor="accent1" w:themeShade="BF"/>
      <w:sz w:val="24"/>
      <w:szCs w:val="28"/>
      <w:u w:val="single"/>
      <w:lang w:eastAsia="ja-JP"/>
    </w:rPr>
  </w:style>
  <w:style w:type="paragraph" w:styleId="Heading3">
    <w:name w:val="heading 3"/>
    <w:next w:val="Normal"/>
    <w:link w:val="Heading3Char"/>
    <w:uiPriority w:val="4"/>
    <w:qFormat/>
    <w:rsid w:val="00CC1211"/>
    <w:pPr>
      <w:keepNext/>
      <w:keepLines/>
      <w:outlineLvl w:val="2"/>
    </w:pPr>
    <w:rPr>
      <w:rFonts w:asciiTheme="minorHAnsi" w:eastAsia="Times New Roman" w:hAnsiTheme="minorHAnsi"/>
      <w:b/>
      <w:bCs/>
      <w:color w:val="4181CF"/>
      <w:sz w:val="2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sid w:val="00CC1211"/>
    <w:rPr>
      <w:rFonts w:ascii="Calibri" w:eastAsiaTheme="minorEastAsia" w:hAnsi="Calibri" w:cstheme="minorBidi"/>
      <w:b/>
      <w:bCs/>
      <w:color w:val="244061" w:themeColor="accent1" w:themeShade="80"/>
      <w:sz w:val="32"/>
      <w:szCs w:val="28"/>
      <w:lang w:eastAsia="ja-JP"/>
    </w:rPr>
  </w:style>
  <w:style w:type="character" w:customStyle="1" w:styleId="Heading2Char">
    <w:name w:val="Heading 2 Char"/>
    <w:basedOn w:val="DefaultParagraphFont"/>
    <w:link w:val="Heading2"/>
    <w:uiPriority w:val="3"/>
    <w:rsid w:val="00CC1211"/>
    <w:rPr>
      <w:rFonts w:ascii="Calibri" w:eastAsia="Times New Roman" w:hAnsi="Calibri"/>
      <w:b/>
      <w:bCs/>
      <w:color w:val="365F91" w:themeColor="accent1" w:themeShade="BF"/>
      <w:sz w:val="24"/>
      <w:szCs w:val="28"/>
      <w:u w:val="single"/>
      <w:lang w:eastAsia="ja-JP"/>
    </w:rPr>
  </w:style>
  <w:style w:type="character" w:customStyle="1" w:styleId="Heading3Char">
    <w:name w:val="Heading 3 Char"/>
    <w:basedOn w:val="DefaultParagraphFont"/>
    <w:link w:val="Heading3"/>
    <w:uiPriority w:val="4"/>
    <w:rsid w:val="00CC1211"/>
    <w:rPr>
      <w:rFonts w:asciiTheme="minorHAnsi" w:eastAsia="Times New Roman" w:hAnsiTheme="minorHAnsi"/>
      <w:b/>
      <w:bCs/>
      <w:color w:val="4181CF"/>
      <w:sz w:val="2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51FC1"/>
    <w:pPr>
      <w:ind w:left="720"/>
      <w:contextualSpacing/>
    </w:pPr>
  </w:style>
  <w:style w:type="paragraph" w:customStyle="1" w:styleId="Tableheadings">
    <w:name w:val="Table headings"/>
    <w:basedOn w:val="Normal"/>
    <w:qFormat/>
    <w:rsid w:val="0097147F"/>
    <w:pPr>
      <w:spacing w:before="60" w:after="120"/>
    </w:pPr>
    <w:rPr>
      <w:rFonts w:ascii="Calibri" w:hAnsi="Calibri"/>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359999">
      <w:bodyDiv w:val="1"/>
      <w:marLeft w:val="0"/>
      <w:marRight w:val="0"/>
      <w:marTop w:val="0"/>
      <w:marBottom w:val="0"/>
      <w:divBdr>
        <w:top w:val="none" w:sz="0" w:space="0" w:color="auto"/>
        <w:left w:val="none" w:sz="0" w:space="0" w:color="auto"/>
        <w:bottom w:val="none" w:sz="0" w:space="0" w:color="auto"/>
        <w:right w:val="none" w:sz="0" w:space="0" w:color="auto"/>
      </w:divBdr>
      <w:divsChild>
        <w:div w:id="1917737639">
          <w:marLeft w:val="0"/>
          <w:marRight w:val="0"/>
          <w:marTop w:val="0"/>
          <w:marBottom w:val="0"/>
          <w:divBdr>
            <w:top w:val="single" w:sz="2" w:space="0" w:color="2E2E2E"/>
            <w:left w:val="single" w:sz="2" w:space="0" w:color="2E2E2E"/>
            <w:bottom w:val="single" w:sz="2" w:space="0" w:color="2E2E2E"/>
            <w:right w:val="single" w:sz="2" w:space="0" w:color="2E2E2E"/>
          </w:divBdr>
          <w:divsChild>
            <w:div w:id="173347834">
              <w:marLeft w:val="0"/>
              <w:marRight w:val="0"/>
              <w:marTop w:val="0"/>
              <w:marBottom w:val="0"/>
              <w:divBdr>
                <w:top w:val="single" w:sz="6" w:space="0" w:color="C9C9C9"/>
                <w:left w:val="none" w:sz="0" w:space="0" w:color="auto"/>
                <w:bottom w:val="none" w:sz="0" w:space="0" w:color="auto"/>
                <w:right w:val="none" w:sz="0" w:space="0" w:color="auto"/>
              </w:divBdr>
              <w:divsChild>
                <w:div w:id="1650552009">
                  <w:marLeft w:val="0"/>
                  <w:marRight w:val="0"/>
                  <w:marTop w:val="0"/>
                  <w:marBottom w:val="0"/>
                  <w:divBdr>
                    <w:top w:val="none" w:sz="0" w:space="0" w:color="auto"/>
                    <w:left w:val="none" w:sz="0" w:space="0" w:color="auto"/>
                    <w:bottom w:val="none" w:sz="0" w:space="0" w:color="auto"/>
                    <w:right w:val="none" w:sz="0" w:space="0" w:color="auto"/>
                  </w:divBdr>
                  <w:divsChild>
                    <w:div w:id="1598635021">
                      <w:marLeft w:val="0"/>
                      <w:marRight w:val="0"/>
                      <w:marTop w:val="0"/>
                      <w:marBottom w:val="0"/>
                      <w:divBdr>
                        <w:top w:val="none" w:sz="0" w:space="0" w:color="auto"/>
                        <w:left w:val="none" w:sz="0" w:space="0" w:color="auto"/>
                        <w:bottom w:val="none" w:sz="0" w:space="0" w:color="auto"/>
                        <w:right w:val="none" w:sz="0" w:space="0" w:color="auto"/>
                      </w:divBdr>
                      <w:divsChild>
                        <w:div w:id="1600063207">
                          <w:marLeft w:val="0"/>
                          <w:marRight w:val="0"/>
                          <w:marTop w:val="225"/>
                          <w:marBottom w:val="180"/>
                          <w:divBdr>
                            <w:top w:val="single" w:sz="6" w:space="0" w:color="D7D7D7"/>
                            <w:left w:val="single" w:sz="2" w:space="0" w:color="D7D7D7"/>
                            <w:bottom w:val="single" w:sz="6" w:space="0" w:color="D7D7D7"/>
                            <w:right w:val="single" w:sz="2" w:space="0" w:color="D7D7D7"/>
                          </w:divBdr>
                          <w:divsChild>
                            <w:div w:id="32304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ports@agriculture.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EDC1F200-ABF7-4E13-BA3E-8547EA05BBB9}"/>
</file>

<file path=customXml/itemProps2.xml><?xml version="1.0" encoding="utf-8"?>
<ds:datastoreItem xmlns:ds="http://schemas.openxmlformats.org/officeDocument/2006/customXml" ds:itemID="{12BBD620-8FD8-43C8-A391-5A5CBB5B433B}"/>
</file>

<file path=customXml/itemProps3.xml><?xml version="1.0" encoding="utf-8"?>
<ds:datastoreItem xmlns:ds="http://schemas.openxmlformats.org/officeDocument/2006/customXml" ds:itemID="{3F161255-A826-4A9C-917E-75E86B57CD37}"/>
</file>

<file path=customXml/itemProps4.xml><?xml version="1.0" encoding="utf-8"?>
<ds:datastoreItem xmlns:ds="http://schemas.openxmlformats.org/officeDocument/2006/customXml" ds:itemID="{9ACD9BF4-E82C-4AA2-866E-E1F5DC12B54A}"/>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Naylor, Tim</dc:creator>
  <cp:keywords/>
  <dc:description/>
  <cp:lastModifiedBy>Naylor, Tim</cp:lastModifiedBy>
  <cp:revision>2</cp:revision>
  <cp:lastPrinted>2018-01-09T03:53:00Z</cp:lastPrinted>
  <dcterms:created xsi:type="dcterms:W3CDTF">2018-01-09T03:55:00Z</dcterms:created>
  <dcterms:modified xsi:type="dcterms:W3CDTF">2018-01-09T03:55:00Z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