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29935C" w14:textId="44FA9F61" w:rsidR="00CA2CDC" w:rsidRPr="001D09C7" w:rsidRDefault="0084386E">
      <w:pPr>
        <w:rPr>
          <w:rFonts w:cs="Segoe UI"/>
        </w:rPr>
      </w:pPr>
      <w:r>
        <w:rPr>
          <w:noProof/>
          <w:lang w:eastAsia="en-AU"/>
        </w:rPr>
        <w:drawing>
          <wp:inline distT="0" distB="0" distL="0" distR="0" wp14:anchorId="410600BD" wp14:editId="1E572B74">
            <wp:extent cx="2413000" cy="730250"/>
            <wp:effectExtent l="0" t="0" r="6350" b="0"/>
            <wp:docPr id="52" name="Picture 52" descr="Department of Agriculture, Water and the Environment" title="Departmental logo"/>
            <wp:cNvGraphicFramePr/>
            <a:graphic xmlns:a="http://schemas.openxmlformats.org/drawingml/2006/main">
              <a:graphicData uri="http://schemas.openxmlformats.org/drawingml/2006/picture">
                <pic:pic xmlns:pic="http://schemas.openxmlformats.org/drawingml/2006/picture">
                  <pic:nvPicPr>
                    <pic:cNvPr id="5" name="Picture 5" descr="Department of Agriculture, Water and the Environment"/>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2413000" cy="728345"/>
                    </a:xfrm>
                    <a:prstGeom prst="rect">
                      <a:avLst/>
                    </a:prstGeom>
                    <a:noFill/>
                    <a:ln>
                      <a:noFill/>
                    </a:ln>
                  </pic:spPr>
                </pic:pic>
              </a:graphicData>
            </a:graphic>
          </wp:inline>
        </w:drawing>
      </w:r>
    </w:p>
    <w:p w14:paraId="7F0703BD" w14:textId="77777777" w:rsidR="004773A7" w:rsidRPr="001D09C7" w:rsidRDefault="004773A7"/>
    <w:p w14:paraId="4B276943" w14:textId="77777777" w:rsidR="004D7453" w:rsidRPr="001D09C7" w:rsidRDefault="0084386E">
      <w:pPr>
        <w:pStyle w:val="DocumentType-Guideline"/>
      </w:pPr>
      <w:bookmarkStart w:id="0" w:name="_Toc360193309"/>
      <w:bookmarkStart w:id="1" w:name="_Toc360194608"/>
      <w:bookmarkStart w:id="2" w:name="_Toc360195179"/>
      <w:r w:rsidRPr="001D09C7">
        <w:t>GUIDELINE</w:t>
      </w:r>
    </w:p>
    <w:p w14:paraId="41FE1611" w14:textId="6DF3C34D" w:rsidR="004D7453" w:rsidRPr="006B377C" w:rsidRDefault="0084386E" w:rsidP="006B377C">
      <w:pPr>
        <w:pStyle w:val="Heading1"/>
      </w:pPr>
      <w:bookmarkStart w:id="3" w:name="_Toc77170868"/>
      <w:bookmarkStart w:id="4" w:name="_Toc77170970"/>
      <w:bookmarkStart w:id="5" w:name="_Toc77171100"/>
      <w:bookmarkStart w:id="6" w:name="_Toc77843540"/>
      <w:bookmarkStart w:id="7" w:name="_Toc77843611"/>
      <w:bookmarkEnd w:id="0"/>
      <w:bookmarkEnd w:id="1"/>
      <w:bookmarkEnd w:id="2"/>
      <w:r w:rsidRPr="00D636B2">
        <w:t>Export</w:t>
      </w:r>
      <w:r w:rsidR="00A65237" w:rsidRPr="00D636B2">
        <w:t>-</w:t>
      </w:r>
      <w:r w:rsidR="00B3400C">
        <w:t>R</w:t>
      </w:r>
      <w:r w:rsidRPr="00D636B2">
        <w:t xml:space="preserve">egistered </w:t>
      </w:r>
      <w:r w:rsidR="00FB429C" w:rsidRPr="00D636B2">
        <w:t xml:space="preserve">Australian Standard </w:t>
      </w:r>
      <w:r w:rsidR="00EE1D9A">
        <w:t>M</w:t>
      </w:r>
      <w:r w:rsidR="00FB429C" w:rsidRPr="00D636B2">
        <w:t xml:space="preserve">eat </w:t>
      </w:r>
      <w:r w:rsidR="00EE1D9A">
        <w:t>E</w:t>
      </w:r>
      <w:r w:rsidR="00FB429C" w:rsidRPr="00D636B2">
        <w:t>stablishments (Tier 1)</w:t>
      </w:r>
      <w:r w:rsidR="00803DAD">
        <w:t xml:space="preserve"> </w:t>
      </w:r>
      <w:r w:rsidR="00EE1D9A">
        <w:t>S</w:t>
      </w:r>
      <w:r w:rsidR="00803DAD">
        <w:t>cheme</w:t>
      </w:r>
      <w:bookmarkEnd w:id="3"/>
      <w:bookmarkEnd w:id="4"/>
      <w:bookmarkEnd w:id="5"/>
      <w:bookmarkEnd w:id="6"/>
      <w:bookmarkEnd w:id="7"/>
    </w:p>
    <w:p w14:paraId="216EAAFB" w14:textId="77777777" w:rsidR="00903557" w:rsidRDefault="005C3FFD" w:rsidP="00903557">
      <w:r>
        <w:pict w14:anchorId="7EC6887A">
          <v:rect id="_x0000_i1025" style="width:451.3pt;height:3pt" o:hralign="center" o:hrstd="t" o:hrnoshade="t" o:hr="t" fillcolor="#d5d2ca" stroked="f"/>
        </w:pict>
      </w:r>
    </w:p>
    <w:p w14:paraId="28E55A95" w14:textId="7AFC4948" w:rsidR="00425157" w:rsidRPr="003F12E2" w:rsidRDefault="0084386E" w:rsidP="006B377C">
      <w:pPr>
        <w:pStyle w:val="BodyText"/>
        <w:rPr>
          <w:szCs w:val="30"/>
        </w:rPr>
      </w:pPr>
      <w:r w:rsidRPr="006B377C">
        <w:rPr>
          <w:b/>
          <w:bCs/>
          <w:sz w:val="30"/>
          <w:szCs w:val="30"/>
        </w:rPr>
        <w:t xml:space="preserve">Purpose </w:t>
      </w:r>
      <w:r w:rsidR="003050FC">
        <w:rPr>
          <w:b/>
          <w:bCs/>
          <w:sz w:val="30"/>
          <w:szCs w:val="30"/>
        </w:rPr>
        <w:t>of this document</w:t>
      </w:r>
    </w:p>
    <w:p w14:paraId="7C5097AE" w14:textId="448DDB19" w:rsidR="00CE088F" w:rsidRPr="001D09C7" w:rsidRDefault="0084386E" w:rsidP="00CE088F">
      <w:pPr>
        <w:pStyle w:val="BodyText"/>
        <w:rPr>
          <w:b/>
        </w:rPr>
      </w:pPr>
      <w:r w:rsidRPr="001D09C7">
        <w:t>This document:</w:t>
      </w:r>
    </w:p>
    <w:p w14:paraId="6CE5F59D" w14:textId="1A6A0683" w:rsidR="00F0268A" w:rsidRDefault="0084386E" w:rsidP="00CE088F">
      <w:pPr>
        <w:pStyle w:val="ListBullet"/>
      </w:pPr>
      <w:r>
        <w:t>outlines t</w:t>
      </w:r>
      <w:r w:rsidR="00CE088F" w:rsidRPr="001D09C7">
        <w:t xml:space="preserve">he procedures for industry to follow in order for </w:t>
      </w:r>
      <w:r w:rsidR="003F5CB7" w:rsidRPr="001D09C7">
        <w:t>meat, meat products, edible offal and runner</w:t>
      </w:r>
      <w:r w:rsidR="00CE088F" w:rsidRPr="001D09C7">
        <w:t xml:space="preserve"> to be exported from domestically</w:t>
      </w:r>
      <w:r w:rsidR="00CE088F">
        <w:noBreakHyphen/>
      </w:r>
      <w:r w:rsidR="00CE088F" w:rsidRPr="001D09C7">
        <w:t xml:space="preserve">registered </w:t>
      </w:r>
      <w:r w:rsidR="00CE088F">
        <w:t>e</w:t>
      </w:r>
      <w:r w:rsidR="00CE088F" w:rsidRPr="001D09C7">
        <w:t xml:space="preserve">stablishments </w:t>
      </w:r>
      <w:r w:rsidR="003F5CB7">
        <w:t xml:space="preserve">to </w:t>
      </w:r>
      <w:r w:rsidR="003F5CB7" w:rsidRPr="001D09C7">
        <w:t xml:space="preserve">countries </w:t>
      </w:r>
      <w:r w:rsidR="004526F4">
        <w:t>that accept</w:t>
      </w:r>
      <w:r w:rsidR="003F5CB7" w:rsidRPr="001D09C7">
        <w:t xml:space="preserve"> the </w:t>
      </w:r>
      <w:hyperlink w:anchor="_Related_material" w:history="1">
        <w:r w:rsidR="003F5CB7" w:rsidRPr="004860F1">
          <w:rPr>
            <w:rStyle w:val="Hyperlink"/>
            <w:i/>
          </w:rPr>
          <w:t>Australian Standard for the Hygienic Production and Transportation of Meat and Meat Products for Human Consumption</w:t>
        </w:r>
      </w:hyperlink>
      <w:r w:rsidR="003F5CB7" w:rsidRPr="001D09C7">
        <w:t xml:space="preserve"> and the </w:t>
      </w:r>
      <w:hyperlink w:anchor="_Related_material" w:history="1">
        <w:r w:rsidR="003F5CB7" w:rsidRPr="00556704">
          <w:rPr>
            <w:rStyle w:val="Hyperlink"/>
            <w:i/>
          </w:rPr>
          <w:t xml:space="preserve">Australian Standard for the Hygienic Production of </w:t>
        </w:r>
        <w:r w:rsidR="00556704" w:rsidRPr="00556704">
          <w:rPr>
            <w:rStyle w:val="Hyperlink"/>
            <w:i/>
          </w:rPr>
          <w:t xml:space="preserve">Wild </w:t>
        </w:r>
        <w:r w:rsidR="003F5CB7" w:rsidRPr="00556704">
          <w:rPr>
            <w:rStyle w:val="Hyperlink"/>
            <w:i/>
          </w:rPr>
          <w:t>Game Meat for Human Consumption</w:t>
        </w:r>
      </w:hyperlink>
      <w:r w:rsidR="003F5CB7" w:rsidRPr="003F5CB7">
        <w:t xml:space="preserve"> </w:t>
      </w:r>
      <w:r w:rsidR="00190902">
        <w:t xml:space="preserve">with oversight by </w:t>
      </w:r>
      <w:r w:rsidR="007C1219">
        <w:t>state regulatory authorities</w:t>
      </w:r>
      <w:r w:rsidR="00190902">
        <w:t xml:space="preserve"> (SRAs) </w:t>
      </w:r>
      <w:r w:rsidR="001C4F42">
        <w:t>under the '</w:t>
      </w:r>
      <w:r w:rsidR="005309DE">
        <w:t>E</w:t>
      </w:r>
      <w:r w:rsidR="001C4F42">
        <w:t>xport-</w:t>
      </w:r>
      <w:r w:rsidR="005309DE">
        <w:t>R</w:t>
      </w:r>
      <w:r w:rsidR="001C4F42">
        <w:t xml:space="preserve">egistered Australian Standard </w:t>
      </w:r>
      <w:r w:rsidR="005309DE">
        <w:t>M</w:t>
      </w:r>
      <w:r w:rsidR="001C4F42">
        <w:t xml:space="preserve">eat </w:t>
      </w:r>
      <w:r w:rsidR="005309DE">
        <w:t>E</w:t>
      </w:r>
      <w:r w:rsidR="001C4F42">
        <w:t xml:space="preserve">stablishments (Tier 1) </w:t>
      </w:r>
      <w:r w:rsidR="005309DE">
        <w:t>S</w:t>
      </w:r>
      <w:r w:rsidR="001C4F42">
        <w:t>cheme'</w:t>
      </w:r>
    </w:p>
    <w:p w14:paraId="3AD7F1C9" w14:textId="57A46F26" w:rsidR="00CE088F" w:rsidRPr="001D09C7" w:rsidRDefault="0084386E" w:rsidP="00CE088F">
      <w:pPr>
        <w:pStyle w:val="ListBullet"/>
      </w:pPr>
      <w:r>
        <w:t>a</w:t>
      </w:r>
      <w:r w:rsidR="00F0268A" w:rsidRPr="001D09C7">
        <w:t xml:space="preserve">pplies to </w:t>
      </w:r>
      <w:proofErr w:type="gramStart"/>
      <w:r w:rsidR="00F8176B">
        <w:t>domestically-registered</w:t>
      </w:r>
      <w:proofErr w:type="gramEnd"/>
      <w:r w:rsidR="00F8176B">
        <w:t xml:space="preserve"> establishments, export-registered establishments (registered to export meat and wild game) and licen</w:t>
      </w:r>
      <w:r w:rsidR="0087666F">
        <w:t>s</w:t>
      </w:r>
      <w:r w:rsidR="00F8176B">
        <w:t xml:space="preserve">ed exporters (licensed to export meat and wild game meat) </w:t>
      </w:r>
      <w:r w:rsidR="00F0268A" w:rsidRPr="001D09C7">
        <w:t xml:space="preserve">seeking </w:t>
      </w:r>
      <w:r w:rsidR="00F8176B">
        <w:t xml:space="preserve">to export products from cattle, buffalo, camel, sheep, goat, horse, pig, deer and wild game </w:t>
      </w:r>
      <w:r w:rsidR="00F0268A" w:rsidRPr="001D09C7">
        <w:t xml:space="preserve">under the </w:t>
      </w:r>
      <w:r w:rsidR="00E8196C">
        <w:t>'</w:t>
      </w:r>
      <w:r w:rsidR="005309DE">
        <w:t>E</w:t>
      </w:r>
      <w:r w:rsidR="00F0268A" w:rsidRPr="001D09C7">
        <w:t>xport</w:t>
      </w:r>
      <w:r w:rsidR="00F0268A">
        <w:noBreakHyphen/>
      </w:r>
      <w:r w:rsidR="005309DE">
        <w:t>R</w:t>
      </w:r>
      <w:r w:rsidR="00F0268A" w:rsidRPr="001D09C7">
        <w:t xml:space="preserve">egistered Australian Standard </w:t>
      </w:r>
      <w:r w:rsidR="005309DE">
        <w:t>M</w:t>
      </w:r>
      <w:r w:rsidR="00F0268A" w:rsidRPr="001D09C7">
        <w:t xml:space="preserve">eat </w:t>
      </w:r>
      <w:r w:rsidR="005309DE">
        <w:t>E</w:t>
      </w:r>
      <w:r w:rsidR="00F0268A" w:rsidRPr="001D09C7">
        <w:t xml:space="preserve">stablishment (Tier 1) </w:t>
      </w:r>
      <w:r w:rsidR="005309DE">
        <w:t>S</w:t>
      </w:r>
      <w:r w:rsidR="00F0268A" w:rsidRPr="001D09C7">
        <w:t>cheme</w:t>
      </w:r>
      <w:r w:rsidR="00E8196C">
        <w:t xml:space="preserve">' also known as the 'Tier 1 </w:t>
      </w:r>
      <w:r w:rsidR="005309DE">
        <w:t>S</w:t>
      </w:r>
      <w:r w:rsidR="00E8196C">
        <w:t>cheme'</w:t>
      </w:r>
      <w:r w:rsidR="00E213F1">
        <w:t xml:space="preserve"> </w:t>
      </w:r>
    </w:p>
    <w:p w14:paraId="44ABA496" w14:textId="07934063" w:rsidR="00425157" w:rsidRPr="001D09C7" w:rsidRDefault="0084386E" w:rsidP="006B377C">
      <w:pPr>
        <w:pStyle w:val="ListBullet"/>
      </w:pPr>
      <w:r>
        <w:t>o</w:t>
      </w:r>
      <w:r w:rsidR="00DF4B22">
        <w:t>utlines t</w:t>
      </w:r>
      <w:r w:rsidR="00CE088F" w:rsidRPr="001D09C7">
        <w:t xml:space="preserve">he additional procedures that </w:t>
      </w:r>
      <w:r w:rsidR="008021CC">
        <w:t xml:space="preserve">establishments operating under the Tier 1 </w:t>
      </w:r>
      <w:r w:rsidR="0069136F">
        <w:t>S</w:t>
      </w:r>
      <w:r w:rsidR="008021CC">
        <w:t xml:space="preserve">cheme </w:t>
      </w:r>
      <w:r w:rsidR="00A601FC">
        <w:t xml:space="preserve">(known </w:t>
      </w:r>
      <w:r w:rsidR="008021CC">
        <w:t>as '</w:t>
      </w:r>
      <w:r w:rsidR="00CE088F" w:rsidRPr="001D09C7">
        <w:t>Tier 1 establishments</w:t>
      </w:r>
      <w:r w:rsidR="008021CC">
        <w:t>'</w:t>
      </w:r>
      <w:r w:rsidR="00A601FC">
        <w:t>)</w:t>
      </w:r>
      <w:r w:rsidR="00CE088F" w:rsidRPr="001D09C7">
        <w:t xml:space="preserve"> must include in their </w:t>
      </w:r>
      <w:r w:rsidR="00CE088F">
        <w:t>a</w:t>
      </w:r>
      <w:r w:rsidR="00CE088F" w:rsidRPr="001D09C7">
        <w:t xml:space="preserve">pproved </w:t>
      </w:r>
      <w:r w:rsidR="00CE088F">
        <w:t>a</w:t>
      </w:r>
      <w:r w:rsidR="00CE088F" w:rsidRPr="001D09C7">
        <w:t>rrangement</w:t>
      </w:r>
      <w:r w:rsidR="00CE088F">
        <w:t xml:space="preserve"> (AA)</w:t>
      </w:r>
      <w:r w:rsidR="00CE088F" w:rsidRPr="001D09C7">
        <w:t xml:space="preserve"> and conduct in addition to their obligations under their SRA.</w:t>
      </w:r>
    </w:p>
    <w:p w14:paraId="14413080" w14:textId="77777777" w:rsidR="004D7453" w:rsidRPr="001D09C7" w:rsidRDefault="0084386E">
      <w:pPr>
        <w:spacing w:line="276" w:lineRule="auto"/>
      </w:pPr>
      <w:r w:rsidRPr="001D09C7">
        <w:t>__________________________________________________________________________________</w:t>
      </w:r>
    </w:p>
    <w:p w14:paraId="23EE684E" w14:textId="77777777" w:rsidR="004D7453" w:rsidRPr="006B377C" w:rsidRDefault="0084386E" w:rsidP="006B377C">
      <w:pPr>
        <w:pStyle w:val="TOC1"/>
        <w:rPr>
          <w:b/>
          <w:bCs/>
          <w:sz w:val="30"/>
          <w:szCs w:val="30"/>
        </w:rPr>
      </w:pPr>
      <w:bookmarkStart w:id="8" w:name="_Toc366160494"/>
      <w:r w:rsidRPr="006B377C">
        <w:rPr>
          <w:b/>
          <w:bCs/>
          <w:sz w:val="30"/>
          <w:szCs w:val="30"/>
        </w:rPr>
        <w:t>In this document</w:t>
      </w:r>
      <w:bookmarkEnd w:id="8"/>
    </w:p>
    <w:p w14:paraId="0017B70D" w14:textId="77777777" w:rsidR="00AC47E9" w:rsidRDefault="0084386E" w:rsidP="000B48B3">
      <w:pPr>
        <w:pStyle w:val="BodyText"/>
        <w:rPr>
          <w:noProof/>
        </w:rPr>
      </w:pPr>
      <w:r w:rsidRPr="001D09C7">
        <w:t>This documen</w:t>
      </w:r>
      <w:r w:rsidR="00483FD5" w:rsidRPr="001D09C7">
        <w:t>t contains the following topics:</w:t>
      </w:r>
      <w:r w:rsidRPr="001D09C7">
        <w:fldChar w:fldCharType="begin"/>
      </w:r>
      <w:r w:rsidRPr="001D09C7">
        <w:instrText xml:space="preserve"> TOC \o "1-3" \h \z \u </w:instrText>
      </w:r>
      <w:r w:rsidRPr="001D09C7">
        <w:fldChar w:fldCharType="separate"/>
      </w:r>
    </w:p>
    <w:p w14:paraId="3C17786E" w14:textId="543819C4" w:rsidR="00AC47E9" w:rsidRDefault="005C3FFD">
      <w:pPr>
        <w:pStyle w:val="TOC2"/>
        <w:rPr>
          <w:rFonts w:asciiTheme="minorHAnsi" w:eastAsiaTheme="minorEastAsia" w:hAnsiTheme="minorHAnsi" w:cstheme="minorBidi"/>
          <w:noProof/>
          <w:lang w:val="en-AU" w:eastAsia="en-AU"/>
        </w:rPr>
      </w:pPr>
      <w:hyperlink w:anchor="_Toc77843612" w:history="1">
        <w:r w:rsidR="00AC47E9" w:rsidRPr="00083DAE">
          <w:rPr>
            <w:rStyle w:val="Hyperlink"/>
            <w:noProof/>
          </w:rPr>
          <w:t>Policy</w:t>
        </w:r>
        <w:r w:rsidR="00AC47E9">
          <w:rPr>
            <w:noProof/>
            <w:webHidden/>
          </w:rPr>
          <w:tab/>
        </w:r>
        <w:r w:rsidR="00AC47E9">
          <w:rPr>
            <w:noProof/>
            <w:webHidden/>
          </w:rPr>
          <w:fldChar w:fldCharType="begin"/>
        </w:r>
        <w:r w:rsidR="00AC47E9">
          <w:rPr>
            <w:noProof/>
            <w:webHidden/>
          </w:rPr>
          <w:instrText xml:space="preserve"> PAGEREF _Toc77843612 \h </w:instrText>
        </w:r>
        <w:r w:rsidR="00AC47E9">
          <w:rPr>
            <w:noProof/>
            <w:webHidden/>
          </w:rPr>
        </w:r>
        <w:r w:rsidR="00AC47E9">
          <w:rPr>
            <w:noProof/>
            <w:webHidden/>
          </w:rPr>
          <w:fldChar w:fldCharType="separate"/>
        </w:r>
        <w:r w:rsidR="00520150">
          <w:rPr>
            <w:noProof/>
            <w:webHidden/>
          </w:rPr>
          <w:t>3</w:t>
        </w:r>
        <w:r w:rsidR="00AC47E9">
          <w:rPr>
            <w:noProof/>
            <w:webHidden/>
          </w:rPr>
          <w:fldChar w:fldCharType="end"/>
        </w:r>
      </w:hyperlink>
    </w:p>
    <w:p w14:paraId="6B73F1EB" w14:textId="71688BF5" w:rsidR="00AC47E9" w:rsidRDefault="005C3FFD">
      <w:pPr>
        <w:pStyle w:val="TOC2"/>
        <w:rPr>
          <w:rFonts w:asciiTheme="minorHAnsi" w:eastAsiaTheme="minorEastAsia" w:hAnsiTheme="minorHAnsi" w:cstheme="minorBidi"/>
          <w:noProof/>
          <w:lang w:val="en-AU" w:eastAsia="en-AU"/>
        </w:rPr>
      </w:pPr>
      <w:hyperlink w:anchor="_Toc77843613" w:history="1">
        <w:r w:rsidR="00AC47E9" w:rsidRPr="00083DAE">
          <w:rPr>
            <w:rStyle w:val="Hyperlink"/>
            <w:noProof/>
          </w:rPr>
          <w:t>Market access</w:t>
        </w:r>
        <w:r w:rsidR="00AC47E9">
          <w:rPr>
            <w:noProof/>
            <w:webHidden/>
          </w:rPr>
          <w:tab/>
        </w:r>
        <w:r w:rsidR="00AC47E9">
          <w:rPr>
            <w:noProof/>
            <w:webHidden/>
          </w:rPr>
          <w:fldChar w:fldCharType="begin"/>
        </w:r>
        <w:r w:rsidR="00AC47E9">
          <w:rPr>
            <w:noProof/>
            <w:webHidden/>
          </w:rPr>
          <w:instrText xml:space="preserve"> PAGEREF _Toc77843613 \h </w:instrText>
        </w:r>
        <w:r w:rsidR="00AC47E9">
          <w:rPr>
            <w:noProof/>
            <w:webHidden/>
          </w:rPr>
        </w:r>
        <w:r w:rsidR="00AC47E9">
          <w:rPr>
            <w:noProof/>
            <w:webHidden/>
          </w:rPr>
          <w:fldChar w:fldCharType="separate"/>
        </w:r>
        <w:r w:rsidR="00520150">
          <w:rPr>
            <w:noProof/>
            <w:webHidden/>
          </w:rPr>
          <w:t>3</w:t>
        </w:r>
        <w:r w:rsidR="00AC47E9">
          <w:rPr>
            <w:noProof/>
            <w:webHidden/>
          </w:rPr>
          <w:fldChar w:fldCharType="end"/>
        </w:r>
      </w:hyperlink>
    </w:p>
    <w:p w14:paraId="5A14BC08" w14:textId="47DAD0DA" w:rsidR="00AC47E9" w:rsidRDefault="005C3FFD">
      <w:pPr>
        <w:pStyle w:val="TOC2"/>
        <w:rPr>
          <w:rFonts w:asciiTheme="minorHAnsi" w:eastAsiaTheme="minorEastAsia" w:hAnsiTheme="minorHAnsi" w:cstheme="minorBidi"/>
          <w:noProof/>
          <w:lang w:val="en-AU" w:eastAsia="en-AU"/>
        </w:rPr>
      </w:pPr>
      <w:hyperlink w:anchor="_Toc77843614" w:history="1">
        <w:r w:rsidR="00AC47E9" w:rsidRPr="00083DAE">
          <w:rPr>
            <w:rStyle w:val="Hyperlink"/>
            <w:noProof/>
          </w:rPr>
          <w:t>Legislative framework</w:t>
        </w:r>
        <w:r w:rsidR="00AC47E9">
          <w:rPr>
            <w:noProof/>
            <w:webHidden/>
          </w:rPr>
          <w:tab/>
        </w:r>
        <w:r w:rsidR="00AC47E9">
          <w:rPr>
            <w:noProof/>
            <w:webHidden/>
          </w:rPr>
          <w:fldChar w:fldCharType="begin"/>
        </w:r>
        <w:r w:rsidR="00AC47E9">
          <w:rPr>
            <w:noProof/>
            <w:webHidden/>
          </w:rPr>
          <w:instrText xml:space="preserve"> PAGEREF _Toc77843614 \h </w:instrText>
        </w:r>
        <w:r w:rsidR="00AC47E9">
          <w:rPr>
            <w:noProof/>
            <w:webHidden/>
          </w:rPr>
        </w:r>
        <w:r w:rsidR="00AC47E9">
          <w:rPr>
            <w:noProof/>
            <w:webHidden/>
          </w:rPr>
          <w:fldChar w:fldCharType="separate"/>
        </w:r>
        <w:r w:rsidR="00520150">
          <w:rPr>
            <w:noProof/>
            <w:webHidden/>
          </w:rPr>
          <w:t>4</w:t>
        </w:r>
        <w:r w:rsidR="00AC47E9">
          <w:rPr>
            <w:noProof/>
            <w:webHidden/>
          </w:rPr>
          <w:fldChar w:fldCharType="end"/>
        </w:r>
      </w:hyperlink>
    </w:p>
    <w:p w14:paraId="687E5BE4" w14:textId="62373180" w:rsidR="00AC47E9" w:rsidRDefault="005C3FFD">
      <w:pPr>
        <w:pStyle w:val="TOC2"/>
        <w:rPr>
          <w:rFonts w:asciiTheme="minorHAnsi" w:eastAsiaTheme="minorEastAsia" w:hAnsiTheme="minorHAnsi" w:cstheme="minorBidi"/>
          <w:noProof/>
          <w:lang w:val="en-AU" w:eastAsia="en-AU"/>
        </w:rPr>
      </w:pPr>
      <w:hyperlink w:anchor="_Toc77843615" w:history="1">
        <w:r w:rsidR="00AC47E9" w:rsidRPr="00083DAE">
          <w:rPr>
            <w:rStyle w:val="Hyperlink"/>
            <w:noProof/>
          </w:rPr>
          <w:t>Definitions</w:t>
        </w:r>
        <w:r w:rsidR="00AC47E9">
          <w:rPr>
            <w:noProof/>
            <w:webHidden/>
          </w:rPr>
          <w:tab/>
        </w:r>
        <w:r w:rsidR="00AC47E9">
          <w:rPr>
            <w:noProof/>
            <w:webHidden/>
          </w:rPr>
          <w:fldChar w:fldCharType="begin"/>
        </w:r>
        <w:r w:rsidR="00AC47E9">
          <w:rPr>
            <w:noProof/>
            <w:webHidden/>
          </w:rPr>
          <w:instrText xml:space="preserve"> PAGEREF _Toc77843615 \h </w:instrText>
        </w:r>
        <w:r w:rsidR="00AC47E9">
          <w:rPr>
            <w:noProof/>
            <w:webHidden/>
          </w:rPr>
        </w:r>
        <w:r w:rsidR="00AC47E9">
          <w:rPr>
            <w:noProof/>
            <w:webHidden/>
          </w:rPr>
          <w:fldChar w:fldCharType="separate"/>
        </w:r>
        <w:r w:rsidR="00520150">
          <w:rPr>
            <w:noProof/>
            <w:webHidden/>
          </w:rPr>
          <w:t>4</w:t>
        </w:r>
        <w:r w:rsidR="00AC47E9">
          <w:rPr>
            <w:noProof/>
            <w:webHidden/>
          </w:rPr>
          <w:fldChar w:fldCharType="end"/>
        </w:r>
      </w:hyperlink>
    </w:p>
    <w:p w14:paraId="529823A0" w14:textId="25ED340F" w:rsidR="00AC47E9" w:rsidRDefault="005C3FFD">
      <w:pPr>
        <w:pStyle w:val="TOC2"/>
        <w:rPr>
          <w:rFonts w:asciiTheme="minorHAnsi" w:eastAsiaTheme="minorEastAsia" w:hAnsiTheme="minorHAnsi" w:cstheme="minorBidi"/>
          <w:noProof/>
          <w:lang w:val="en-AU" w:eastAsia="en-AU"/>
        </w:rPr>
      </w:pPr>
      <w:hyperlink w:anchor="_Toc77843616" w:history="1">
        <w:r w:rsidR="00AC47E9" w:rsidRPr="00083DAE">
          <w:rPr>
            <w:rStyle w:val="Hyperlink"/>
            <w:noProof/>
          </w:rPr>
          <w:t>Roles and responsibilities</w:t>
        </w:r>
        <w:r w:rsidR="00AC47E9">
          <w:rPr>
            <w:noProof/>
            <w:webHidden/>
          </w:rPr>
          <w:tab/>
        </w:r>
        <w:r w:rsidR="00AC47E9">
          <w:rPr>
            <w:noProof/>
            <w:webHidden/>
          </w:rPr>
          <w:fldChar w:fldCharType="begin"/>
        </w:r>
        <w:r w:rsidR="00AC47E9">
          <w:rPr>
            <w:noProof/>
            <w:webHidden/>
          </w:rPr>
          <w:instrText xml:space="preserve"> PAGEREF _Toc77843616 \h </w:instrText>
        </w:r>
        <w:r w:rsidR="00AC47E9">
          <w:rPr>
            <w:noProof/>
            <w:webHidden/>
          </w:rPr>
        </w:r>
        <w:r w:rsidR="00AC47E9">
          <w:rPr>
            <w:noProof/>
            <w:webHidden/>
          </w:rPr>
          <w:fldChar w:fldCharType="separate"/>
        </w:r>
        <w:r w:rsidR="00520150">
          <w:rPr>
            <w:noProof/>
            <w:webHidden/>
          </w:rPr>
          <w:t>5</w:t>
        </w:r>
        <w:r w:rsidR="00AC47E9">
          <w:rPr>
            <w:noProof/>
            <w:webHidden/>
          </w:rPr>
          <w:fldChar w:fldCharType="end"/>
        </w:r>
      </w:hyperlink>
    </w:p>
    <w:p w14:paraId="319B9D3F" w14:textId="5D84AD3B" w:rsidR="00AC47E9" w:rsidRDefault="005C3FFD">
      <w:pPr>
        <w:pStyle w:val="TOC2"/>
        <w:rPr>
          <w:rFonts w:asciiTheme="minorHAnsi" w:eastAsiaTheme="minorEastAsia" w:hAnsiTheme="minorHAnsi" w:cstheme="minorBidi"/>
          <w:noProof/>
          <w:lang w:val="en-AU" w:eastAsia="en-AU"/>
        </w:rPr>
      </w:pPr>
      <w:hyperlink w:anchor="_Toc77843617" w:history="1">
        <w:r w:rsidR="00AC47E9" w:rsidRPr="00083DAE">
          <w:rPr>
            <w:rStyle w:val="Hyperlink"/>
            <w:noProof/>
          </w:rPr>
          <w:t>Application process</w:t>
        </w:r>
        <w:r w:rsidR="00AC47E9">
          <w:rPr>
            <w:noProof/>
            <w:webHidden/>
          </w:rPr>
          <w:tab/>
        </w:r>
        <w:r w:rsidR="00AC47E9">
          <w:rPr>
            <w:noProof/>
            <w:webHidden/>
          </w:rPr>
          <w:fldChar w:fldCharType="begin"/>
        </w:r>
        <w:r w:rsidR="00AC47E9">
          <w:rPr>
            <w:noProof/>
            <w:webHidden/>
          </w:rPr>
          <w:instrText xml:space="preserve"> PAGEREF _Toc77843617 \h </w:instrText>
        </w:r>
        <w:r w:rsidR="00AC47E9">
          <w:rPr>
            <w:noProof/>
            <w:webHidden/>
          </w:rPr>
        </w:r>
        <w:r w:rsidR="00AC47E9">
          <w:rPr>
            <w:noProof/>
            <w:webHidden/>
          </w:rPr>
          <w:fldChar w:fldCharType="separate"/>
        </w:r>
        <w:r w:rsidR="00520150">
          <w:rPr>
            <w:noProof/>
            <w:webHidden/>
          </w:rPr>
          <w:t>6</w:t>
        </w:r>
        <w:r w:rsidR="00AC47E9">
          <w:rPr>
            <w:noProof/>
            <w:webHidden/>
          </w:rPr>
          <w:fldChar w:fldCharType="end"/>
        </w:r>
      </w:hyperlink>
    </w:p>
    <w:p w14:paraId="39EC57D9" w14:textId="1E00F2A8" w:rsidR="00AC47E9" w:rsidRDefault="005C3FFD">
      <w:pPr>
        <w:pStyle w:val="TOC2"/>
        <w:rPr>
          <w:rFonts w:asciiTheme="minorHAnsi" w:eastAsiaTheme="minorEastAsia" w:hAnsiTheme="minorHAnsi" w:cstheme="minorBidi"/>
          <w:noProof/>
          <w:lang w:val="en-AU" w:eastAsia="en-AU"/>
        </w:rPr>
      </w:pPr>
      <w:hyperlink w:anchor="_Toc77843618" w:history="1">
        <w:r w:rsidR="00AC47E9" w:rsidRPr="00083DAE">
          <w:rPr>
            <w:rStyle w:val="Hyperlink"/>
            <w:noProof/>
          </w:rPr>
          <w:t>Approved arrangement</w:t>
        </w:r>
        <w:r w:rsidR="00AC47E9">
          <w:rPr>
            <w:noProof/>
            <w:webHidden/>
          </w:rPr>
          <w:tab/>
        </w:r>
        <w:r w:rsidR="00AC47E9">
          <w:rPr>
            <w:noProof/>
            <w:webHidden/>
          </w:rPr>
          <w:fldChar w:fldCharType="begin"/>
        </w:r>
        <w:r w:rsidR="00AC47E9">
          <w:rPr>
            <w:noProof/>
            <w:webHidden/>
          </w:rPr>
          <w:instrText xml:space="preserve"> PAGEREF _Toc77843618 \h </w:instrText>
        </w:r>
        <w:r w:rsidR="00AC47E9">
          <w:rPr>
            <w:noProof/>
            <w:webHidden/>
          </w:rPr>
        </w:r>
        <w:r w:rsidR="00AC47E9">
          <w:rPr>
            <w:noProof/>
            <w:webHidden/>
          </w:rPr>
          <w:fldChar w:fldCharType="separate"/>
        </w:r>
        <w:r w:rsidR="00520150">
          <w:rPr>
            <w:noProof/>
            <w:webHidden/>
          </w:rPr>
          <w:t>6</w:t>
        </w:r>
        <w:r w:rsidR="00AC47E9">
          <w:rPr>
            <w:noProof/>
            <w:webHidden/>
          </w:rPr>
          <w:fldChar w:fldCharType="end"/>
        </w:r>
      </w:hyperlink>
    </w:p>
    <w:p w14:paraId="3AF2F121" w14:textId="6822DC88" w:rsidR="00AC47E9" w:rsidRDefault="005C3FFD">
      <w:pPr>
        <w:pStyle w:val="TOC3"/>
        <w:rPr>
          <w:rFonts w:asciiTheme="minorHAnsi" w:eastAsiaTheme="minorEastAsia" w:hAnsiTheme="minorHAnsi" w:cstheme="minorBidi"/>
          <w:noProof/>
          <w:lang w:val="en-AU" w:eastAsia="en-AU"/>
        </w:rPr>
      </w:pPr>
      <w:hyperlink w:anchor="_Toc77843619" w:history="1">
        <w:r w:rsidR="00AC47E9" w:rsidRPr="00083DAE">
          <w:rPr>
            <w:rStyle w:val="Hyperlink"/>
            <w:noProof/>
          </w:rPr>
          <w:t>Product integrity</w:t>
        </w:r>
        <w:r w:rsidR="00AC47E9">
          <w:rPr>
            <w:noProof/>
            <w:webHidden/>
          </w:rPr>
          <w:tab/>
        </w:r>
        <w:r w:rsidR="00AC47E9">
          <w:rPr>
            <w:noProof/>
            <w:webHidden/>
          </w:rPr>
          <w:fldChar w:fldCharType="begin"/>
        </w:r>
        <w:r w:rsidR="00AC47E9">
          <w:rPr>
            <w:noProof/>
            <w:webHidden/>
          </w:rPr>
          <w:instrText xml:space="preserve"> PAGEREF _Toc77843619 \h </w:instrText>
        </w:r>
        <w:r w:rsidR="00AC47E9">
          <w:rPr>
            <w:noProof/>
            <w:webHidden/>
          </w:rPr>
        </w:r>
        <w:r w:rsidR="00AC47E9">
          <w:rPr>
            <w:noProof/>
            <w:webHidden/>
          </w:rPr>
          <w:fldChar w:fldCharType="separate"/>
        </w:r>
        <w:r w:rsidR="00520150">
          <w:rPr>
            <w:noProof/>
            <w:webHidden/>
          </w:rPr>
          <w:t>6</w:t>
        </w:r>
        <w:r w:rsidR="00AC47E9">
          <w:rPr>
            <w:noProof/>
            <w:webHidden/>
          </w:rPr>
          <w:fldChar w:fldCharType="end"/>
        </w:r>
      </w:hyperlink>
    </w:p>
    <w:p w14:paraId="15195BE7" w14:textId="0CEE3CEF" w:rsidR="00AC47E9" w:rsidRDefault="005C3FFD">
      <w:pPr>
        <w:pStyle w:val="TOC3"/>
        <w:rPr>
          <w:rFonts w:asciiTheme="minorHAnsi" w:eastAsiaTheme="minorEastAsia" w:hAnsiTheme="minorHAnsi" w:cstheme="minorBidi"/>
          <w:noProof/>
          <w:lang w:val="en-AU" w:eastAsia="en-AU"/>
        </w:rPr>
      </w:pPr>
      <w:hyperlink w:anchor="_Toc77843620" w:history="1">
        <w:r w:rsidR="00AC47E9" w:rsidRPr="00083DAE">
          <w:rPr>
            <w:rStyle w:val="Hyperlink"/>
            <w:noProof/>
          </w:rPr>
          <w:t>Halal (where applicable)</w:t>
        </w:r>
        <w:r w:rsidR="00AC47E9">
          <w:rPr>
            <w:noProof/>
            <w:webHidden/>
          </w:rPr>
          <w:tab/>
        </w:r>
        <w:r w:rsidR="00AC47E9">
          <w:rPr>
            <w:noProof/>
            <w:webHidden/>
          </w:rPr>
          <w:fldChar w:fldCharType="begin"/>
        </w:r>
        <w:r w:rsidR="00AC47E9">
          <w:rPr>
            <w:noProof/>
            <w:webHidden/>
          </w:rPr>
          <w:instrText xml:space="preserve"> PAGEREF _Toc77843620 \h </w:instrText>
        </w:r>
        <w:r w:rsidR="00AC47E9">
          <w:rPr>
            <w:noProof/>
            <w:webHidden/>
          </w:rPr>
        </w:r>
        <w:r w:rsidR="00AC47E9">
          <w:rPr>
            <w:noProof/>
            <w:webHidden/>
          </w:rPr>
          <w:fldChar w:fldCharType="separate"/>
        </w:r>
        <w:r w:rsidR="00520150">
          <w:rPr>
            <w:noProof/>
            <w:webHidden/>
          </w:rPr>
          <w:t>6</w:t>
        </w:r>
        <w:r w:rsidR="00AC47E9">
          <w:rPr>
            <w:noProof/>
            <w:webHidden/>
          </w:rPr>
          <w:fldChar w:fldCharType="end"/>
        </w:r>
      </w:hyperlink>
    </w:p>
    <w:p w14:paraId="08E76964" w14:textId="00190413" w:rsidR="00AC47E9" w:rsidRDefault="005C3FFD">
      <w:pPr>
        <w:pStyle w:val="TOC3"/>
        <w:rPr>
          <w:rFonts w:asciiTheme="minorHAnsi" w:eastAsiaTheme="minorEastAsia" w:hAnsiTheme="minorHAnsi" w:cstheme="minorBidi"/>
          <w:noProof/>
          <w:lang w:val="en-AU" w:eastAsia="en-AU"/>
        </w:rPr>
      </w:pPr>
      <w:hyperlink w:anchor="_Toc77843621" w:history="1">
        <w:r w:rsidR="00AC47E9" w:rsidRPr="00083DAE">
          <w:rPr>
            <w:rStyle w:val="Hyperlink"/>
            <w:noProof/>
          </w:rPr>
          <w:t>Export certification</w:t>
        </w:r>
        <w:r w:rsidR="00AC47E9">
          <w:rPr>
            <w:noProof/>
            <w:webHidden/>
          </w:rPr>
          <w:tab/>
        </w:r>
        <w:r w:rsidR="00AC47E9">
          <w:rPr>
            <w:noProof/>
            <w:webHidden/>
          </w:rPr>
          <w:fldChar w:fldCharType="begin"/>
        </w:r>
        <w:r w:rsidR="00AC47E9">
          <w:rPr>
            <w:noProof/>
            <w:webHidden/>
          </w:rPr>
          <w:instrText xml:space="preserve"> PAGEREF _Toc77843621 \h </w:instrText>
        </w:r>
        <w:r w:rsidR="00AC47E9">
          <w:rPr>
            <w:noProof/>
            <w:webHidden/>
          </w:rPr>
        </w:r>
        <w:r w:rsidR="00AC47E9">
          <w:rPr>
            <w:noProof/>
            <w:webHidden/>
          </w:rPr>
          <w:fldChar w:fldCharType="separate"/>
        </w:r>
        <w:r w:rsidR="00520150">
          <w:rPr>
            <w:noProof/>
            <w:webHidden/>
          </w:rPr>
          <w:t>6</w:t>
        </w:r>
        <w:r w:rsidR="00AC47E9">
          <w:rPr>
            <w:noProof/>
            <w:webHidden/>
          </w:rPr>
          <w:fldChar w:fldCharType="end"/>
        </w:r>
      </w:hyperlink>
    </w:p>
    <w:p w14:paraId="30C2C4D8" w14:textId="46CDD327" w:rsidR="00AC47E9" w:rsidRDefault="005C3FFD">
      <w:pPr>
        <w:pStyle w:val="TOC2"/>
        <w:rPr>
          <w:rFonts w:asciiTheme="minorHAnsi" w:eastAsiaTheme="minorEastAsia" w:hAnsiTheme="minorHAnsi" w:cstheme="minorBidi"/>
          <w:noProof/>
          <w:lang w:val="en-AU" w:eastAsia="en-AU"/>
        </w:rPr>
      </w:pPr>
      <w:hyperlink w:anchor="_Toc77843622" w:history="1">
        <w:r w:rsidR="00AC47E9" w:rsidRPr="00083DAE">
          <w:rPr>
            <w:rStyle w:val="Hyperlink"/>
            <w:noProof/>
          </w:rPr>
          <w:t>Auditing of Tier 1 establishments</w:t>
        </w:r>
        <w:r w:rsidR="00AC47E9">
          <w:rPr>
            <w:noProof/>
            <w:webHidden/>
          </w:rPr>
          <w:tab/>
        </w:r>
        <w:r w:rsidR="00AC47E9">
          <w:rPr>
            <w:noProof/>
            <w:webHidden/>
          </w:rPr>
          <w:fldChar w:fldCharType="begin"/>
        </w:r>
        <w:r w:rsidR="00AC47E9">
          <w:rPr>
            <w:noProof/>
            <w:webHidden/>
          </w:rPr>
          <w:instrText xml:space="preserve"> PAGEREF _Toc77843622 \h </w:instrText>
        </w:r>
        <w:r w:rsidR="00AC47E9">
          <w:rPr>
            <w:noProof/>
            <w:webHidden/>
          </w:rPr>
        </w:r>
        <w:r w:rsidR="00AC47E9">
          <w:rPr>
            <w:noProof/>
            <w:webHidden/>
          </w:rPr>
          <w:fldChar w:fldCharType="separate"/>
        </w:r>
        <w:r w:rsidR="00520150">
          <w:rPr>
            <w:noProof/>
            <w:webHidden/>
          </w:rPr>
          <w:t>7</w:t>
        </w:r>
        <w:r w:rsidR="00AC47E9">
          <w:rPr>
            <w:noProof/>
            <w:webHidden/>
          </w:rPr>
          <w:fldChar w:fldCharType="end"/>
        </w:r>
      </w:hyperlink>
    </w:p>
    <w:p w14:paraId="3B06700E" w14:textId="300FFA20" w:rsidR="00AC47E9" w:rsidRDefault="005C3FFD">
      <w:pPr>
        <w:pStyle w:val="TOC2"/>
        <w:rPr>
          <w:rFonts w:asciiTheme="minorHAnsi" w:eastAsiaTheme="minorEastAsia" w:hAnsiTheme="minorHAnsi" w:cstheme="minorBidi"/>
          <w:noProof/>
          <w:lang w:val="en-AU" w:eastAsia="en-AU"/>
        </w:rPr>
      </w:pPr>
      <w:hyperlink w:anchor="_Toc77843623" w:history="1">
        <w:r w:rsidR="00AC47E9" w:rsidRPr="00083DAE">
          <w:rPr>
            <w:rStyle w:val="Hyperlink"/>
            <w:noProof/>
          </w:rPr>
          <w:t>Sanctions policy</w:t>
        </w:r>
        <w:r w:rsidR="00AC47E9">
          <w:rPr>
            <w:noProof/>
            <w:webHidden/>
          </w:rPr>
          <w:tab/>
        </w:r>
        <w:r w:rsidR="00AC47E9">
          <w:rPr>
            <w:noProof/>
            <w:webHidden/>
          </w:rPr>
          <w:fldChar w:fldCharType="begin"/>
        </w:r>
        <w:r w:rsidR="00AC47E9">
          <w:rPr>
            <w:noProof/>
            <w:webHidden/>
          </w:rPr>
          <w:instrText xml:space="preserve"> PAGEREF _Toc77843623 \h </w:instrText>
        </w:r>
        <w:r w:rsidR="00AC47E9">
          <w:rPr>
            <w:noProof/>
            <w:webHidden/>
          </w:rPr>
        </w:r>
        <w:r w:rsidR="00AC47E9">
          <w:rPr>
            <w:noProof/>
            <w:webHidden/>
          </w:rPr>
          <w:fldChar w:fldCharType="separate"/>
        </w:r>
        <w:r w:rsidR="00520150">
          <w:rPr>
            <w:noProof/>
            <w:webHidden/>
          </w:rPr>
          <w:t>7</w:t>
        </w:r>
        <w:r w:rsidR="00AC47E9">
          <w:rPr>
            <w:noProof/>
            <w:webHidden/>
          </w:rPr>
          <w:fldChar w:fldCharType="end"/>
        </w:r>
      </w:hyperlink>
    </w:p>
    <w:p w14:paraId="01059DE9" w14:textId="1AB03E19" w:rsidR="00AC47E9" w:rsidRDefault="005C3FFD">
      <w:pPr>
        <w:pStyle w:val="TOC2"/>
        <w:rPr>
          <w:rFonts w:asciiTheme="minorHAnsi" w:eastAsiaTheme="minorEastAsia" w:hAnsiTheme="minorHAnsi" w:cstheme="minorBidi"/>
          <w:noProof/>
          <w:lang w:val="en-AU" w:eastAsia="en-AU"/>
        </w:rPr>
      </w:pPr>
      <w:hyperlink w:anchor="_Toc77843624" w:history="1">
        <w:r w:rsidR="00AC47E9" w:rsidRPr="00083DAE">
          <w:rPr>
            <w:rStyle w:val="Hyperlink"/>
            <w:noProof/>
          </w:rPr>
          <w:t>Processing or storing meat from Tier 1 establishments</w:t>
        </w:r>
        <w:r w:rsidR="00AC47E9">
          <w:rPr>
            <w:noProof/>
            <w:webHidden/>
          </w:rPr>
          <w:tab/>
        </w:r>
        <w:r w:rsidR="00AC47E9">
          <w:rPr>
            <w:noProof/>
            <w:webHidden/>
          </w:rPr>
          <w:fldChar w:fldCharType="begin"/>
        </w:r>
        <w:r w:rsidR="00AC47E9">
          <w:rPr>
            <w:noProof/>
            <w:webHidden/>
          </w:rPr>
          <w:instrText xml:space="preserve"> PAGEREF _Toc77843624 \h </w:instrText>
        </w:r>
        <w:r w:rsidR="00AC47E9">
          <w:rPr>
            <w:noProof/>
            <w:webHidden/>
          </w:rPr>
        </w:r>
        <w:r w:rsidR="00AC47E9">
          <w:rPr>
            <w:noProof/>
            <w:webHidden/>
          </w:rPr>
          <w:fldChar w:fldCharType="separate"/>
        </w:r>
        <w:r w:rsidR="00520150">
          <w:rPr>
            <w:noProof/>
            <w:webHidden/>
          </w:rPr>
          <w:t>7</w:t>
        </w:r>
        <w:r w:rsidR="00AC47E9">
          <w:rPr>
            <w:noProof/>
            <w:webHidden/>
          </w:rPr>
          <w:fldChar w:fldCharType="end"/>
        </w:r>
      </w:hyperlink>
    </w:p>
    <w:p w14:paraId="4F87986F" w14:textId="37843CB9" w:rsidR="00AC47E9" w:rsidRDefault="005C3FFD">
      <w:pPr>
        <w:pStyle w:val="TOC2"/>
        <w:rPr>
          <w:rFonts w:asciiTheme="minorHAnsi" w:eastAsiaTheme="minorEastAsia" w:hAnsiTheme="minorHAnsi" w:cstheme="minorBidi"/>
          <w:noProof/>
          <w:lang w:val="en-AU" w:eastAsia="en-AU"/>
        </w:rPr>
      </w:pPr>
      <w:hyperlink w:anchor="_Toc77843625" w:history="1">
        <w:r w:rsidR="00AC47E9" w:rsidRPr="00083DAE">
          <w:rPr>
            <w:rStyle w:val="Hyperlink"/>
            <w:noProof/>
          </w:rPr>
          <w:t>Related material</w:t>
        </w:r>
        <w:r w:rsidR="00AC47E9">
          <w:rPr>
            <w:noProof/>
            <w:webHidden/>
          </w:rPr>
          <w:tab/>
        </w:r>
        <w:r w:rsidR="00AC47E9">
          <w:rPr>
            <w:noProof/>
            <w:webHidden/>
          </w:rPr>
          <w:fldChar w:fldCharType="begin"/>
        </w:r>
        <w:r w:rsidR="00AC47E9">
          <w:rPr>
            <w:noProof/>
            <w:webHidden/>
          </w:rPr>
          <w:instrText xml:space="preserve"> PAGEREF _Toc77843625 \h </w:instrText>
        </w:r>
        <w:r w:rsidR="00AC47E9">
          <w:rPr>
            <w:noProof/>
            <w:webHidden/>
          </w:rPr>
        </w:r>
        <w:r w:rsidR="00AC47E9">
          <w:rPr>
            <w:noProof/>
            <w:webHidden/>
          </w:rPr>
          <w:fldChar w:fldCharType="separate"/>
        </w:r>
        <w:r w:rsidR="00520150">
          <w:rPr>
            <w:noProof/>
            <w:webHidden/>
          </w:rPr>
          <w:t>8</w:t>
        </w:r>
        <w:r w:rsidR="00AC47E9">
          <w:rPr>
            <w:noProof/>
            <w:webHidden/>
          </w:rPr>
          <w:fldChar w:fldCharType="end"/>
        </w:r>
      </w:hyperlink>
    </w:p>
    <w:p w14:paraId="1FEFBB49" w14:textId="77B7B84F" w:rsidR="00AC47E9" w:rsidRDefault="005C3FFD">
      <w:pPr>
        <w:pStyle w:val="TOC2"/>
        <w:rPr>
          <w:rFonts w:asciiTheme="minorHAnsi" w:eastAsiaTheme="minorEastAsia" w:hAnsiTheme="minorHAnsi" w:cstheme="minorBidi"/>
          <w:noProof/>
          <w:lang w:val="en-AU" w:eastAsia="en-AU"/>
        </w:rPr>
      </w:pPr>
      <w:hyperlink w:anchor="_Toc77843626" w:history="1">
        <w:r w:rsidR="00AC47E9" w:rsidRPr="00083DAE">
          <w:rPr>
            <w:rStyle w:val="Hyperlink"/>
            <w:noProof/>
          </w:rPr>
          <w:t>Document information</w:t>
        </w:r>
        <w:r w:rsidR="00AC47E9">
          <w:rPr>
            <w:noProof/>
            <w:webHidden/>
          </w:rPr>
          <w:tab/>
        </w:r>
        <w:r w:rsidR="00AC47E9">
          <w:rPr>
            <w:noProof/>
            <w:webHidden/>
          </w:rPr>
          <w:fldChar w:fldCharType="begin"/>
        </w:r>
        <w:r w:rsidR="00AC47E9">
          <w:rPr>
            <w:noProof/>
            <w:webHidden/>
          </w:rPr>
          <w:instrText xml:space="preserve"> PAGEREF _Toc77843626 \h </w:instrText>
        </w:r>
        <w:r w:rsidR="00AC47E9">
          <w:rPr>
            <w:noProof/>
            <w:webHidden/>
          </w:rPr>
        </w:r>
        <w:r w:rsidR="00AC47E9">
          <w:rPr>
            <w:noProof/>
            <w:webHidden/>
          </w:rPr>
          <w:fldChar w:fldCharType="separate"/>
        </w:r>
        <w:r w:rsidR="00520150">
          <w:rPr>
            <w:noProof/>
            <w:webHidden/>
          </w:rPr>
          <w:t>8</w:t>
        </w:r>
        <w:r w:rsidR="00AC47E9">
          <w:rPr>
            <w:noProof/>
            <w:webHidden/>
          </w:rPr>
          <w:fldChar w:fldCharType="end"/>
        </w:r>
      </w:hyperlink>
    </w:p>
    <w:p w14:paraId="4AF0A01B" w14:textId="092E126A" w:rsidR="00AC47E9" w:rsidRDefault="005C3FFD">
      <w:pPr>
        <w:pStyle w:val="TOC2"/>
        <w:rPr>
          <w:rFonts w:asciiTheme="minorHAnsi" w:eastAsiaTheme="minorEastAsia" w:hAnsiTheme="minorHAnsi" w:cstheme="minorBidi"/>
          <w:noProof/>
          <w:lang w:val="en-AU" w:eastAsia="en-AU"/>
        </w:rPr>
      </w:pPr>
      <w:hyperlink w:anchor="_Toc77843627" w:history="1">
        <w:r w:rsidR="00AC47E9" w:rsidRPr="00083DAE">
          <w:rPr>
            <w:rStyle w:val="Hyperlink"/>
            <w:noProof/>
          </w:rPr>
          <w:t>Version history</w:t>
        </w:r>
        <w:r w:rsidR="00AC47E9">
          <w:rPr>
            <w:noProof/>
            <w:webHidden/>
          </w:rPr>
          <w:tab/>
        </w:r>
        <w:r w:rsidR="00AC47E9">
          <w:rPr>
            <w:noProof/>
            <w:webHidden/>
          </w:rPr>
          <w:fldChar w:fldCharType="begin"/>
        </w:r>
        <w:r w:rsidR="00AC47E9">
          <w:rPr>
            <w:noProof/>
            <w:webHidden/>
          </w:rPr>
          <w:instrText xml:space="preserve"> PAGEREF _Toc77843627 \h </w:instrText>
        </w:r>
        <w:r w:rsidR="00AC47E9">
          <w:rPr>
            <w:noProof/>
            <w:webHidden/>
          </w:rPr>
        </w:r>
        <w:r w:rsidR="00AC47E9">
          <w:rPr>
            <w:noProof/>
            <w:webHidden/>
          </w:rPr>
          <w:fldChar w:fldCharType="separate"/>
        </w:r>
        <w:r w:rsidR="00520150">
          <w:rPr>
            <w:noProof/>
            <w:webHidden/>
          </w:rPr>
          <w:t>8</w:t>
        </w:r>
        <w:r w:rsidR="00AC47E9">
          <w:rPr>
            <w:noProof/>
            <w:webHidden/>
          </w:rPr>
          <w:fldChar w:fldCharType="end"/>
        </w:r>
      </w:hyperlink>
    </w:p>
    <w:p w14:paraId="0C3B1BAE" w14:textId="5B1A21D8" w:rsidR="00AC47E9" w:rsidRDefault="005C3FFD">
      <w:pPr>
        <w:pStyle w:val="TOC2"/>
        <w:rPr>
          <w:rFonts w:asciiTheme="minorHAnsi" w:eastAsiaTheme="minorEastAsia" w:hAnsiTheme="minorHAnsi" w:cstheme="minorBidi"/>
          <w:noProof/>
          <w:lang w:val="en-AU" w:eastAsia="en-AU"/>
        </w:rPr>
      </w:pPr>
      <w:hyperlink w:anchor="_Toc77843628" w:history="1">
        <w:r w:rsidR="00AC47E9" w:rsidRPr="00083DAE">
          <w:rPr>
            <w:rStyle w:val="Hyperlink"/>
            <w:noProof/>
          </w:rPr>
          <w:t>Appendix A: Approved arrangement inclusions for Tier 1 establishments</w:t>
        </w:r>
        <w:r w:rsidR="00AC47E9">
          <w:rPr>
            <w:noProof/>
            <w:webHidden/>
          </w:rPr>
          <w:tab/>
        </w:r>
        <w:r w:rsidR="00AC47E9">
          <w:rPr>
            <w:noProof/>
            <w:webHidden/>
          </w:rPr>
          <w:fldChar w:fldCharType="begin"/>
        </w:r>
        <w:r w:rsidR="00AC47E9">
          <w:rPr>
            <w:noProof/>
            <w:webHidden/>
          </w:rPr>
          <w:instrText xml:space="preserve"> PAGEREF _Toc77843628 \h </w:instrText>
        </w:r>
        <w:r w:rsidR="00AC47E9">
          <w:rPr>
            <w:noProof/>
            <w:webHidden/>
          </w:rPr>
        </w:r>
        <w:r w:rsidR="00AC47E9">
          <w:rPr>
            <w:noProof/>
            <w:webHidden/>
          </w:rPr>
          <w:fldChar w:fldCharType="separate"/>
        </w:r>
        <w:r w:rsidR="00520150">
          <w:rPr>
            <w:noProof/>
            <w:webHidden/>
          </w:rPr>
          <w:t>9</w:t>
        </w:r>
        <w:r w:rsidR="00AC47E9">
          <w:rPr>
            <w:noProof/>
            <w:webHidden/>
          </w:rPr>
          <w:fldChar w:fldCharType="end"/>
        </w:r>
      </w:hyperlink>
    </w:p>
    <w:p w14:paraId="52A19CF4" w14:textId="2409EE9A" w:rsidR="00AC47E9" w:rsidRDefault="005C3FFD">
      <w:pPr>
        <w:pStyle w:val="TOC3"/>
        <w:rPr>
          <w:rFonts w:asciiTheme="minorHAnsi" w:eastAsiaTheme="minorEastAsia" w:hAnsiTheme="minorHAnsi" w:cstheme="minorBidi"/>
          <w:noProof/>
          <w:lang w:val="en-AU" w:eastAsia="en-AU"/>
        </w:rPr>
      </w:pPr>
      <w:hyperlink w:anchor="_Toc77843629" w:history="1">
        <w:r w:rsidR="00AC47E9" w:rsidRPr="00083DAE">
          <w:rPr>
            <w:rStyle w:val="Hyperlink"/>
            <w:noProof/>
          </w:rPr>
          <w:t>Definitions</w:t>
        </w:r>
        <w:r w:rsidR="00AC47E9">
          <w:rPr>
            <w:noProof/>
            <w:webHidden/>
          </w:rPr>
          <w:tab/>
        </w:r>
        <w:r w:rsidR="00AC47E9">
          <w:rPr>
            <w:noProof/>
            <w:webHidden/>
          </w:rPr>
          <w:fldChar w:fldCharType="begin"/>
        </w:r>
        <w:r w:rsidR="00AC47E9">
          <w:rPr>
            <w:noProof/>
            <w:webHidden/>
          </w:rPr>
          <w:instrText xml:space="preserve"> PAGEREF _Toc77843629 \h </w:instrText>
        </w:r>
        <w:r w:rsidR="00AC47E9">
          <w:rPr>
            <w:noProof/>
            <w:webHidden/>
          </w:rPr>
        </w:r>
        <w:r w:rsidR="00AC47E9">
          <w:rPr>
            <w:noProof/>
            <w:webHidden/>
          </w:rPr>
          <w:fldChar w:fldCharType="separate"/>
        </w:r>
        <w:r w:rsidR="00520150">
          <w:rPr>
            <w:noProof/>
            <w:webHidden/>
          </w:rPr>
          <w:t>9</w:t>
        </w:r>
        <w:r w:rsidR="00AC47E9">
          <w:rPr>
            <w:noProof/>
            <w:webHidden/>
          </w:rPr>
          <w:fldChar w:fldCharType="end"/>
        </w:r>
      </w:hyperlink>
    </w:p>
    <w:p w14:paraId="1D0F2611" w14:textId="7D7AD81D" w:rsidR="00AC47E9" w:rsidRDefault="005C3FFD">
      <w:pPr>
        <w:pStyle w:val="TOC3"/>
        <w:rPr>
          <w:rFonts w:asciiTheme="minorHAnsi" w:eastAsiaTheme="minorEastAsia" w:hAnsiTheme="minorHAnsi" w:cstheme="minorBidi"/>
          <w:noProof/>
          <w:lang w:val="en-AU" w:eastAsia="en-AU"/>
        </w:rPr>
      </w:pPr>
      <w:hyperlink w:anchor="_Toc77843630" w:history="1">
        <w:r w:rsidR="00AC47E9" w:rsidRPr="00083DAE">
          <w:rPr>
            <w:rStyle w:val="Hyperlink"/>
            <w:noProof/>
          </w:rPr>
          <w:t>Inventory</w:t>
        </w:r>
        <w:r w:rsidR="00AC47E9">
          <w:rPr>
            <w:noProof/>
            <w:webHidden/>
          </w:rPr>
          <w:tab/>
        </w:r>
        <w:r w:rsidR="00AC47E9">
          <w:rPr>
            <w:noProof/>
            <w:webHidden/>
          </w:rPr>
          <w:fldChar w:fldCharType="begin"/>
        </w:r>
        <w:r w:rsidR="00AC47E9">
          <w:rPr>
            <w:noProof/>
            <w:webHidden/>
          </w:rPr>
          <w:instrText xml:space="preserve"> PAGEREF _Toc77843630 \h </w:instrText>
        </w:r>
        <w:r w:rsidR="00AC47E9">
          <w:rPr>
            <w:noProof/>
            <w:webHidden/>
          </w:rPr>
        </w:r>
        <w:r w:rsidR="00AC47E9">
          <w:rPr>
            <w:noProof/>
            <w:webHidden/>
          </w:rPr>
          <w:fldChar w:fldCharType="separate"/>
        </w:r>
        <w:r w:rsidR="00520150">
          <w:rPr>
            <w:noProof/>
            <w:webHidden/>
          </w:rPr>
          <w:t>9</w:t>
        </w:r>
        <w:r w:rsidR="00AC47E9">
          <w:rPr>
            <w:noProof/>
            <w:webHidden/>
          </w:rPr>
          <w:fldChar w:fldCharType="end"/>
        </w:r>
      </w:hyperlink>
    </w:p>
    <w:p w14:paraId="69342374" w14:textId="60526CEC" w:rsidR="00AC47E9" w:rsidRDefault="005C3FFD">
      <w:pPr>
        <w:pStyle w:val="TOC3"/>
        <w:rPr>
          <w:rFonts w:asciiTheme="minorHAnsi" w:eastAsiaTheme="minorEastAsia" w:hAnsiTheme="minorHAnsi" w:cstheme="minorBidi"/>
          <w:noProof/>
          <w:lang w:val="en-AU" w:eastAsia="en-AU"/>
        </w:rPr>
      </w:pPr>
      <w:hyperlink w:anchor="_Toc77843631" w:history="1">
        <w:r w:rsidR="00AC47E9" w:rsidRPr="00083DAE">
          <w:rPr>
            <w:rStyle w:val="Hyperlink"/>
            <w:noProof/>
          </w:rPr>
          <w:t>Transfer of export product within Australia – Meat Transfer Certificates</w:t>
        </w:r>
        <w:r w:rsidR="00AC47E9">
          <w:rPr>
            <w:noProof/>
            <w:webHidden/>
          </w:rPr>
          <w:tab/>
        </w:r>
        <w:r w:rsidR="00AC47E9">
          <w:rPr>
            <w:noProof/>
            <w:webHidden/>
          </w:rPr>
          <w:fldChar w:fldCharType="begin"/>
        </w:r>
        <w:r w:rsidR="00AC47E9">
          <w:rPr>
            <w:noProof/>
            <w:webHidden/>
          </w:rPr>
          <w:instrText xml:space="preserve"> PAGEREF _Toc77843631 \h </w:instrText>
        </w:r>
        <w:r w:rsidR="00AC47E9">
          <w:rPr>
            <w:noProof/>
            <w:webHidden/>
          </w:rPr>
        </w:r>
        <w:r w:rsidR="00AC47E9">
          <w:rPr>
            <w:noProof/>
            <w:webHidden/>
          </w:rPr>
          <w:fldChar w:fldCharType="separate"/>
        </w:r>
        <w:r w:rsidR="00520150">
          <w:rPr>
            <w:noProof/>
            <w:webHidden/>
          </w:rPr>
          <w:t>10</w:t>
        </w:r>
        <w:r w:rsidR="00AC47E9">
          <w:rPr>
            <w:noProof/>
            <w:webHidden/>
          </w:rPr>
          <w:fldChar w:fldCharType="end"/>
        </w:r>
      </w:hyperlink>
    </w:p>
    <w:p w14:paraId="10410BB6" w14:textId="3609749F" w:rsidR="00AC47E9" w:rsidRDefault="005C3FFD">
      <w:pPr>
        <w:pStyle w:val="TOC3"/>
        <w:rPr>
          <w:rFonts w:asciiTheme="minorHAnsi" w:eastAsiaTheme="minorEastAsia" w:hAnsiTheme="minorHAnsi" w:cstheme="minorBidi"/>
          <w:noProof/>
          <w:lang w:val="en-AU" w:eastAsia="en-AU"/>
        </w:rPr>
      </w:pPr>
      <w:hyperlink w:anchor="_Toc77843632" w:history="1">
        <w:r w:rsidR="00AC47E9" w:rsidRPr="00083DAE">
          <w:rPr>
            <w:rStyle w:val="Hyperlink"/>
            <w:noProof/>
          </w:rPr>
          <w:t>Export of export-eligible product – export documentation</w:t>
        </w:r>
        <w:r w:rsidR="00AC47E9">
          <w:rPr>
            <w:noProof/>
            <w:webHidden/>
          </w:rPr>
          <w:tab/>
        </w:r>
        <w:r w:rsidR="00AC47E9">
          <w:rPr>
            <w:noProof/>
            <w:webHidden/>
          </w:rPr>
          <w:fldChar w:fldCharType="begin"/>
        </w:r>
        <w:r w:rsidR="00AC47E9">
          <w:rPr>
            <w:noProof/>
            <w:webHidden/>
          </w:rPr>
          <w:instrText xml:space="preserve"> PAGEREF _Toc77843632 \h </w:instrText>
        </w:r>
        <w:r w:rsidR="00AC47E9">
          <w:rPr>
            <w:noProof/>
            <w:webHidden/>
          </w:rPr>
        </w:r>
        <w:r w:rsidR="00AC47E9">
          <w:rPr>
            <w:noProof/>
            <w:webHidden/>
          </w:rPr>
          <w:fldChar w:fldCharType="separate"/>
        </w:r>
        <w:r w:rsidR="00520150">
          <w:rPr>
            <w:noProof/>
            <w:webHidden/>
          </w:rPr>
          <w:t>11</w:t>
        </w:r>
        <w:r w:rsidR="00AC47E9">
          <w:rPr>
            <w:noProof/>
            <w:webHidden/>
          </w:rPr>
          <w:fldChar w:fldCharType="end"/>
        </w:r>
      </w:hyperlink>
    </w:p>
    <w:p w14:paraId="2A6AEE2E" w14:textId="5C999999" w:rsidR="00AC47E9" w:rsidRDefault="005C3FFD">
      <w:pPr>
        <w:pStyle w:val="TOC3"/>
        <w:rPr>
          <w:rFonts w:asciiTheme="minorHAnsi" w:eastAsiaTheme="minorEastAsia" w:hAnsiTheme="minorHAnsi" w:cstheme="minorBidi"/>
          <w:noProof/>
          <w:lang w:val="en-AU" w:eastAsia="en-AU"/>
        </w:rPr>
      </w:pPr>
      <w:hyperlink w:anchor="_Toc77843633" w:history="1">
        <w:r w:rsidR="00AC47E9" w:rsidRPr="00083DAE">
          <w:rPr>
            <w:rStyle w:val="Hyperlink"/>
            <w:noProof/>
          </w:rPr>
          <w:t>Official marks and controlled documents</w:t>
        </w:r>
        <w:r w:rsidR="00AC47E9">
          <w:rPr>
            <w:noProof/>
            <w:webHidden/>
          </w:rPr>
          <w:tab/>
        </w:r>
        <w:r w:rsidR="00AC47E9">
          <w:rPr>
            <w:noProof/>
            <w:webHidden/>
          </w:rPr>
          <w:fldChar w:fldCharType="begin"/>
        </w:r>
        <w:r w:rsidR="00AC47E9">
          <w:rPr>
            <w:noProof/>
            <w:webHidden/>
          </w:rPr>
          <w:instrText xml:space="preserve"> PAGEREF _Toc77843633 \h </w:instrText>
        </w:r>
        <w:r w:rsidR="00AC47E9">
          <w:rPr>
            <w:noProof/>
            <w:webHidden/>
          </w:rPr>
        </w:r>
        <w:r w:rsidR="00AC47E9">
          <w:rPr>
            <w:noProof/>
            <w:webHidden/>
          </w:rPr>
          <w:fldChar w:fldCharType="separate"/>
        </w:r>
        <w:r w:rsidR="00520150">
          <w:rPr>
            <w:noProof/>
            <w:webHidden/>
          </w:rPr>
          <w:t>12</w:t>
        </w:r>
        <w:r w:rsidR="00AC47E9">
          <w:rPr>
            <w:noProof/>
            <w:webHidden/>
          </w:rPr>
          <w:fldChar w:fldCharType="end"/>
        </w:r>
      </w:hyperlink>
    </w:p>
    <w:p w14:paraId="634022DD" w14:textId="0CBDB8A9" w:rsidR="00AC47E9" w:rsidRDefault="005C3FFD">
      <w:pPr>
        <w:pStyle w:val="TOC3"/>
        <w:rPr>
          <w:rFonts w:asciiTheme="minorHAnsi" w:eastAsiaTheme="minorEastAsia" w:hAnsiTheme="minorHAnsi" w:cstheme="minorBidi"/>
          <w:noProof/>
          <w:lang w:val="en-AU" w:eastAsia="en-AU"/>
        </w:rPr>
      </w:pPr>
      <w:hyperlink w:anchor="_Toc77843634" w:history="1">
        <w:r w:rsidR="00AC47E9" w:rsidRPr="00083DAE">
          <w:rPr>
            <w:rStyle w:val="Hyperlink"/>
            <w:noProof/>
          </w:rPr>
          <w:t>Non-export meat program</w:t>
        </w:r>
        <w:r w:rsidR="00AC47E9">
          <w:rPr>
            <w:noProof/>
            <w:webHidden/>
          </w:rPr>
          <w:tab/>
        </w:r>
        <w:r w:rsidR="00AC47E9">
          <w:rPr>
            <w:noProof/>
            <w:webHidden/>
          </w:rPr>
          <w:fldChar w:fldCharType="begin"/>
        </w:r>
        <w:r w:rsidR="00AC47E9">
          <w:rPr>
            <w:noProof/>
            <w:webHidden/>
          </w:rPr>
          <w:instrText xml:space="preserve"> PAGEREF _Toc77843634 \h </w:instrText>
        </w:r>
        <w:r w:rsidR="00AC47E9">
          <w:rPr>
            <w:noProof/>
            <w:webHidden/>
          </w:rPr>
        </w:r>
        <w:r w:rsidR="00AC47E9">
          <w:rPr>
            <w:noProof/>
            <w:webHidden/>
          </w:rPr>
          <w:fldChar w:fldCharType="separate"/>
        </w:r>
        <w:r w:rsidR="00520150">
          <w:rPr>
            <w:noProof/>
            <w:webHidden/>
          </w:rPr>
          <w:t>13</w:t>
        </w:r>
        <w:r w:rsidR="00AC47E9">
          <w:rPr>
            <w:noProof/>
            <w:webHidden/>
          </w:rPr>
          <w:fldChar w:fldCharType="end"/>
        </w:r>
      </w:hyperlink>
    </w:p>
    <w:p w14:paraId="2E86756B" w14:textId="7A13FBA0" w:rsidR="00AC47E9" w:rsidRDefault="005C3FFD">
      <w:pPr>
        <w:pStyle w:val="TOC3"/>
        <w:rPr>
          <w:rFonts w:asciiTheme="minorHAnsi" w:eastAsiaTheme="minorEastAsia" w:hAnsiTheme="minorHAnsi" w:cstheme="minorBidi"/>
          <w:noProof/>
          <w:lang w:val="en-AU" w:eastAsia="en-AU"/>
        </w:rPr>
      </w:pPr>
      <w:hyperlink w:anchor="_Toc77843635" w:history="1">
        <w:r w:rsidR="00AC47E9" w:rsidRPr="00083DAE">
          <w:rPr>
            <w:rStyle w:val="Hyperlink"/>
            <w:noProof/>
          </w:rPr>
          <w:t>Halal program (mandatory for establishments producing Halal product for export)</w:t>
        </w:r>
        <w:r w:rsidR="00AC47E9">
          <w:rPr>
            <w:noProof/>
            <w:webHidden/>
          </w:rPr>
          <w:tab/>
        </w:r>
        <w:r w:rsidR="00AC47E9">
          <w:rPr>
            <w:noProof/>
            <w:webHidden/>
          </w:rPr>
          <w:fldChar w:fldCharType="begin"/>
        </w:r>
        <w:r w:rsidR="00AC47E9">
          <w:rPr>
            <w:noProof/>
            <w:webHidden/>
          </w:rPr>
          <w:instrText xml:space="preserve"> PAGEREF _Toc77843635 \h </w:instrText>
        </w:r>
        <w:r w:rsidR="00AC47E9">
          <w:rPr>
            <w:noProof/>
            <w:webHidden/>
          </w:rPr>
        </w:r>
        <w:r w:rsidR="00AC47E9">
          <w:rPr>
            <w:noProof/>
            <w:webHidden/>
          </w:rPr>
          <w:fldChar w:fldCharType="separate"/>
        </w:r>
        <w:r w:rsidR="00520150">
          <w:rPr>
            <w:noProof/>
            <w:webHidden/>
          </w:rPr>
          <w:t>13</w:t>
        </w:r>
        <w:r w:rsidR="00AC47E9">
          <w:rPr>
            <w:noProof/>
            <w:webHidden/>
          </w:rPr>
          <w:fldChar w:fldCharType="end"/>
        </w:r>
      </w:hyperlink>
    </w:p>
    <w:p w14:paraId="77534A62" w14:textId="51086B44" w:rsidR="00AC47E9" w:rsidRDefault="005C3FFD">
      <w:pPr>
        <w:pStyle w:val="TOC2"/>
        <w:rPr>
          <w:rFonts w:asciiTheme="minorHAnsi" w:eastAsiaTheme="minorEastAsia" w:hAnsiTheme="minorHAnsi" w:cstheme="minorBidi"/>
          <w:noProof/>
          <w:lang w:val="en-AU" w:eastAsia="en-AU"/>
        </w:rPr>
      </w:pPr>
      <w:hyperlink w:anchor="_Toc77843636" w:history="1">
        <w:r w:rsidR="00AC47E9" w:rsidRPr="00083DAE">
          <w:rPr>
            <w:rStyle w:val="Hyperlink"/>
            <w:noProof/>
          </w:rPr>
          <w:t>Appendix B: Example seal register</w:t>
        </w:r>
        <w:r w:rsidR="00AC47E9">
          <w:rPr>
            <w:noProof/>
            <w:webHidden/>
          </w:rPr>
          <w:tab/>
        </w:r>
        <w:r w:rsidR="00AC47E9">
          <w:rPr>
            <w:noProof/>
            <w:webHidden/>
          </w:rPr>
          <w:fldChar w:fldCharType="begin"/>
        </w:r>
        <w:r w:rsidR="00AC47E9">
          <w:rPr>
            <w:noProof/>
            <w:webHidden/>
          </w:rPr>
          <w:instrText xml:space="preserve"> PAGEREF _Toc77843636 \h </w:instrText>
        </w:r>
        <w:r w:rsidR="00AC47E9">
          <w:rPr>
            <w:noProof/>
            <w:webHidden/>
          </w:rPr>
        </w:r>
        <w:r w:rsidR="00AC47E9">
          <w:rPr>
            <w:noProof/>
            <w:webHidden/>
          </w:rPr>
          <w:fldChar w:fldCharType="separate"/>
        </w:r>
        <w:r w:rsidR="00520150">
          <w:rPr>
            <w:noProof/>
            <w:webHidden/>
          </w:rPr>
          <w:t>14</w:t>
        </w:r>
        <w:r w:rsidR="00AC47E9">
          <w:rPr>
            <w:noProof/>
            <w:webHidden/>
          </w:rPr>
          <w:fldChar w:fldCharType="end"/>
        </w:r>
      </w:hyperlink>
    </w:p>
    <w:p w14:paraId="51597A80" w14:textId="0A2144F7" w:rsidR="00AC47E9" w:rsidRDefault="005C3FFD">
      <w:pPr>
        <w:pStyle w:val="TOC2"/>
        <w:rPr>
          <w:rFonts w:asciiTheme="minorHAnsi" w:eastAsiaTheme="minorEastAsia" w:hAnsiTheme="minorHAnsi" w:cstheme="minorBidi"/>
          <w:noProof/>
          <w:lang w:val="en-AU" w:eastAsia="en-AU"/>
        </w:rPr>
      </w:pPr>
      <w:hyperlink w:anchor="_Toc77843637" w:history="1">
        <w:r w:rsidR="00AC47E9" w:rsidRPr="00083DAE">
          <w:rPr>
            <w:rStyle w:val="Hyperlink"/>
            <w:noProof/>
          </w:rPr>
          <w:t>Appendix C: Tier 1 market access</w:t>
        </w:r>
        <w:r w:rsidR="00AC47E9">
          <w:rPr>
            <w:noProof/>
            <w:webHidden/>
          </w:rPr>
          <w:tab/>
        </w:r>
        <w:r w:rsidR="00AC47E9">
          <w:rPr>
            <w:noProof/>
            <w:webHidden/>
          </w:rPr>
          <w:fldChar w:fldCharType="begin"/>
        </w:r>
        <w:r w:rsidR="00AC47E9">
          <w:rPr>
            <w:noProof/>
            <w:webHidden/>
          </w:rPr>
          <w:instrText xml:space="preserve"> PAGEREF _Toc77843637 \h </w:instrText>
        </w:r>
        <w:r w:rsidR="00AC47E9">
          <w:rPr>
            <w:noProof/>
            <w:webHidden/>
          </w:rPr>
        </w:r>
        <w:r w:rsidR="00AC47E9">
          <w:rPr>
            <w:noProof/>
            <w:webHidden/>
          </w:rPr>
          <w:fldChar w:fldCharType="separate"/>
        </w:r>
        <w:r w:rsidR="00520150">
          <w:rPr>
            <w:noProof/>
            <w:webHidden/>
          </w:rPr>
          <w:t>15</w:t>
        </w:r>
        <w:r w:rsidR="00AC47E9">
          <w:rPr>
            <w:noProof/>
            <w:webHidden/>
          </w:rPr>
          <w:fldChar w:fldCharType="end"/>
        </w:r>
      </w:hyperlink>
    </w:p>
    <w:p w14:paraId="6466652B" w14:textId="198E8B78" w:rsidR="007D705B" w:rsidRPr="001D09C7" w:rsidRDefault="0084386E" w:rsidP="007D705B">
      <w:pPr>
        <w:pStyle w:val="TOC1"/>
        <w:rPr>
          <w:lang w:val="en-AU"/>
        </w:rPr>
      </w:pPr>
      <w:r w:rsidRPr="001D09C7">
        <w:rPr>
          <w:lang w:val="en-AU"/>
        </w:rPr>
        <w:fldChar w:fldCharType="end"/>
      </w:r>
    </w:p>
    <w:p w14:paraId="5AC5EA90" w14:textId="5F9307E6" w:rsidR="00217F16" w:rsidRPr="001D09C7" w:rsidRDefault="0084386E" w:rsidP="00217F16">
      <w:pPr>
        <w:pStyle w:val="Heading2"/>
      </w:pPr>
      <w:r w:rsidRPr="001D09C7">
        <w:br w:type="page"/>
      </w:r>
      <w:bookmarkStart w:id="9" w:name="_Toc77843612"/>
      <w:bookmarkStart w:id="10" w:name="_Toc475611747"/>
      <w:r w:rsidRPr="001D09C7">
        <w:lastRenderedPageBreak/>
        <w:t>Policy</w:t>
      </w:r>
      <w:bookmarkEnd w:id="9"/>
    </w:p>
    <w:p w14:paraId="75C472FF" w14:textId="1CBE410B" w:rsidR="00217F16" w:rsidRPr="001D09C7" w:rsidRDefault="0084386E" w:rsidP="00217F16">
      <w:pPr>
        <w:pStyle w:val="BodyText"/>
      </w:pPr>
      <w:r w:rsidRPr="001D09C7">
        <w:t xml:space="preserve">Tier 1 </w:t>
      </w:r>
      <w:r w:rsidR="00BD1C6C">
        <w:t>S</w:t>
      </w:r>
      <w:r w:rsidR="003D1890">
        <w:t xml:space="preserve">cheme </w:t>
      </w:r>
      <w:r w:rsidRPr="001D09C7">
        <w:t>arrangements were established to recognise that some markets accept product prepared in accordance with the relevant Australian Standard (AS) and with oversight by a</w:t>
      </w:r>
      <w:r>
        <w:t>n</w:t>
      </w:r>
      <w:r w:rsidRPr="001D09C7">
        <w:t xml:space="preserve"> </w:t>
      </w:r>
      <w:r>
        <w:t>S</w:t>
      </w:r>
      <w:r w:rsidRPr="001D09C7">
        <w:t>RA.</w:t>
      </w:r>
      <w:r w:rsidRPr="003620EA">
        <w:t xml:space="preserve"> </w:t>
      </w:r>
      <w:r w:rsidRPr="001D09C7">
        <w:t xml:space="preserve">The SRA provides regulatory oversight, including audit </w:t>
      </w:r>
      <w:r>
        <w:t xml:space="preserve">of </w:t>
      </w:r>
      <w:r w:rsidRPr="001D09C7">
        <w:t xml:space="preserve">systems, </w:t>
      </w:r>
      <w:r>
        <w:t>of</w:t>
      </w:r>
      <w:r w:rsidRPr="001D09C7">
        <w:t xml:space="preserve"> these establishments to assess continued compliance.</w:t>
      </w:r>
    </w:p>
    <w:p w14:paraId="0C7C94EE" w14:textId="4A42D8F2" w:rsidR="00217F16" w:rsidRPr="001D09C7" w:rsidRDefault="0084386E" w:rsidP="00217F16">
      <w:pPr>
        <w:pStyle w:val="BodyText"/>
      </w:pPr>
      <w:r w:rsidRPr="001D09C7">
        <w:t xml:space="preserve">Tier 1 operations </w:t>
      </w:r>
      <w:r>
        <w:t>are</w:t>
      </w:r>
      <w:r w:rsidRPr="001D09C7">
        <w:t xml:space="preserve"> registered under the </w:t>
      </w:r>
      <w:r w:rsidRPr="001D09C7">
        <w:rPr>
          <w:i/>
        </w:rPr>
        <w:t>Export Control Act 2</w:t>
      </w:r>
      <w:r w:rsidR="00C74990">
        <w:rPr>
          <w:i/>
        </w:rPr>
        <w:t>020</w:t>
      </w:r>
      <w:r w:rsidR="003A74A0">
        <w:rPr>
          <w:i/>
        </w:rPr>
        <w:t xml:space="preserve"> </w:t>
      </w:r>
      <w:r w:rsidR="003A74A0">
        <w:rPr>
          <w:iCs/>
        </w:rPr>
        <w:t>(the Act)</w:t>
      </w:r>
      <w:r w:rsidRPr="001D09C7">
        <w:rPr>
          <w:i/>
        </w:rPr>
        <w:t xml:space="preserve"> </w:t>
      </w:r>
      <w:r w:rsidRPr="001D09C7">
        <w:t xml:space="preserve">and operate under an </w:t>
      </w:r>
      <w:r>
        <w:t>a</w:t>
      </w:r>
      <w:r w:rsidRPr="001D09C7">
        <w:t xml:space="preserve">pproved </w:t>
      </w:r>
      <w:r>
        <w:t>a</w:t>
      </w:r>
      <w:r w:rsidRPr="001D09C7">
        <w:t xml:space="preserve">rrangement issued under </w:t>
      </w:r>
      <w:r w:rsidR="003A74A0">
        <w:t>Chapter 5 of the Act, Chapter 5</w:t>
      </w:r>
      <w:r w:rsidRPr="001D09C7">
        <w:t xml:space="preserve"> of the </w:t>
      </w:r>
      <w:r w:rsidRPr="006B377C">
        <w:rPr>
          <w:iCs/>
        </w:rPr>
        <w:t xml:space="preserve">Export Control (Meat and Meat Products) </w:t>
      </w:r>
      <w:r w:rsidR="003A74A0">
        <w:rPr>
          <w:iCs/>
        </w:rPr>
        <w:t>Rules</w:t>
      </w:r>
      <w:r w:rsidRPr="006B377C">
        <w:rPr>
          <w:iCs/>
        </w:rPr>
        <w:t xml:space="preserve"> 20</w:t>
      </w:r>
      <w:r w:rsidR="003A74A0">
        <w:rPr>
          <w:iCs/>
        </w:rPr>
        <w:t>2</w:t>
      </w:r>
      <w:r w:rsidR="0067222D">
        <w:rPr>
          <w:iCs/>
        </w:rPr>
        <w:t>1</w:t>
      </w:r>
      <w:r w:rsidRPr="00D07743">
        <w:rPr>
          <w:iCs/>
        </w:rPr>
        <w:t xml:space="preserve"> or the</w:t>
      </w:r>
      <w:r w:rsidRPr="006B377C">
        <w:rPr>
          <w:iCs/>
        </w:rPr>
        <w:t xml:space="preserve"> Export Control (Wild Game Meat and Wild Game Meat Products) </w:t>
      </w:r>
      <w:r w:rsidR="007339FE">
        <w:rPr>
          <w:iCs/>
        </w:rPr>
        <w:t>Rules</w:t>
      </w:r>
      <w:r w:rsidRPr="006B377C">
        <w:rPr>
          <w:iCs/>
        </w:rPr>
        <w:t xml:space="preserve"> 20</w:t>
      </w:r>
      <w:r w:rsidR="0067222D">
        <w:rPr>
          <w:iCs/>
        </w:rPr>
        <w:t>2</w:t>
      </w:r>
      <w:r w:rsidRPr="006B377C">
        <w:rPr>
          <w:iCs/>
        </w:rPr>
        <w:t>1</w:t>
      </w:r>
      <w:r w:rsidRPr="00D07743">
        <w:rPr>
          <w:iCs/>
        </w:rPr>
        <w:t>.</w:t>
      </w:r>
    </w:p>
    <w:p w14:paraId="226A1E58" w14:textId="3ABE8B5D" w:rsidR="00217F16" w:rsidRPr="001D09C7" w:rsidRDefault="0084386E" w:rsidP="00217F16">
      <w:pPr>
        <w:pStyle w:val="BodyText"/>
      </w:pPr>
      <w:r w:rsidRPr="001D09C7">
        <w:t xml:space="preserve">Other export markets require that export registration and oversight of establishments is administered by the Australian </w:t>
      </w:r>
      <w:proofErr w:type="gramStart"/>
      <w:r w:rsidRPr="001D09C7">
        <w:t>government</w:t>
      </w:r>
      <w:proofErr w:type="gramEnd"/>
      <w:r w:rsidRPr="001D09C7">
        <w:t xml:space="preserve"> and this is referred to as </w:t>
      </w:r>
      <w:r w:rsidR="002327C1">
        <w:t>the '</w:t>
      </w:r>
      <w:r w:rsidRPr="001D09C7">
        <w:t>Tier 2</w:t>
      </w:r>
      <w:r w:rsidR="002327C1">
        <w:t xml:space="preserve"> scheme'</w:t>
      </w:r>
      <w:r w:rsidRPr="001D09C7">
        <w:t>.</w:t>
      </w:r>
    </w:p>
    <w:p w14:paraId="5C1ACC11" w14:textId="40094C6D" w:rsidR="00217F16" w:rsidRPr="001D09C7" w:rsidRDefault="0084386E" w:rsidP="00217F16">
      <w:pPr>
        <w:pStyle w:val="BodyText"/>
      </w:pPr>
      <w:r w:rsidRPr="001D09C7">
        <w:t xml:space="preserve">An </w:t>
      </w:r>
      <w:r w:rsidR="00CC3CE9">
        <w:t>e</w:t>
      </w:r>
      <w:r w:rsidRPr="001D09C7">
        <w:t xml:space="preserve">stablishment cannot be registered for </w:t>
      </w:r>
      <w:r w:rsidR="00CC3CE9">
        <w:t xml:space="preserve">both </w:t>
      </w:r>
      <w:r w:rsidRPr="001D09C7">
        <w:t>Tier 1 and Tier 2</w:t>
      </w:r>
      <w:r w:rsidR="007E5F8F">
        <w:t xml:space="preserve"> schemes</w:t>
      </w:r>
      <w:r w:rsidRPr="001D09C7">
        <w:t xml:space="preserve"> simultaneously. </w:t>
      </w:r>
    </w:p>
    <w:p w14:paraId="0B138790" w14:textId="77777777" w:rsidR="00217F16" w:rsidRPr="001D09C7" w:rsidRDefault="0084386E" w:rsidP="00217F16">
      <w:pPr>
        <w:pStyle w:val="BodyText"/>
      </w:pPr>
      <w:r w:rsidRPr="001D09C7">
        <w:t xml:space="preserve">Tier 1 establishments operate under the supervision and control of the relevant SRA. Initially, </w:t>
      </w:r>
      <w:r w:rsidRPr="001D09C7">
        <w:rPr>
          <w:color w:val="000000"/>
        </w:rPr>
        <w:t>the department:</w:t>
      </w:r>
      <w:r w:rsidRPr="001D09C7">
        <w:t xml:space="preserve"> </w:t>
      </w:r>
    </w:p>
    <w:p w14:paraId="07445B8F" w14:textId="3FC5C717" w:rsidR="00217F16" w:rsidRPr="001D09C7" w:rsidRDefault="0084386E" w:rsidP="006B377C">
      <w:pPr>
        <w:pStyle w:val="ListBullet"/>
      </w:pPr>
      <w:r w:rsidRPr="001D09C7">
        <w:t xml:space="preserve">verifies that the SRA has systems in place to discharge its responsibilities </w:t>
      </w:r>
    </w:p>
    <w:p w14:paraId="647931EC" w14:textId="2173A0DD" w:rsidR="00217F16" w:rsidRPr="001D09C7" w:rsidRDefault="0084386E" w:rsidP="006B377C">
      <w:pPr>
        <w:pStyle w:val="ListBullet"/>
      </w:pPr>
      <w:r w:rsidRPr="001D09C7">
        <w:t>verifies the individual establishment</w:t>
      </w:r>
      <w:r>
        <w:t>'</w:t>
      </w:r>
      <w:r w:rsidRPr="001D09C7">
        <w:t xml:space="preserve">s compliance against the AS and the </w:t>
      </w:r>
      <w:r>
        <w:t>a</w:t>
      </w:r>
      <w:r w:rsidRPr="001D09C7">
        <w:t xml:space="preserve">pproved </w:t>
      </w:r>
      <w:r>
        <w:t>a</w:t>
      </w:r>
      <w:r w:rsidRPr="001D09C7">
        <w:t>rrangement</w:t>
      </w:r>
    </w:p>
    <w:p w14:paraId="187D14B0" w14:textId="77777777" w:rsidR="00217F16" w:rsidRPr="001D09C7" w:rsidRDefault="0084386E" w:rsidP="006B377C">
      <w:pPr>
        <w:pStyle w:val="ListBullet"/>
      </w:pPr>
      <w:r w:rsidRPr="001D09C7">
        <w:t xml:space="preserve">registers the establishment for export. </w:t>
      </w:r>
    </w:p>
    <w:p w14:paraId="118F5146" w14:textId="6BEEFA27" w:rsidR="00217F16" w:rsidRPr="001D09C7" w:rsidRDefault="0084386E" w:rsidP="00217F16">
      <w:pPr>
        <w:pStyle w:val="BodyText"/>
        <w:rPr>
          <w:rFonts w:eastAsia="Calibri"/>
        </w:rPr>
      </w:pPr>
      <w:r w:rsidRPr="001D09C7">
        <w:t>On a regular basis, the department verifies the SRA</w:t>
      </w:r>
      <w:r>
        <w:t>'</w:t>
      </w:r>
      <w:r w:rsidRPr="001D09C7">
        <w:t xml:space="preserve">s ability to ensure Tier 1 establishments are compliant with the AS, and that </w:t>
      </w:r>
      <w:r>
        <w:t>a</w:t>
      </w:r>
      <w:r w:rsidRPr="001D09C7">
        <w:t xml:space="preserve">pproved </w:t>
      </w:r>
      <w:r>
        <w:t>a</w:t>
      </w:r>
      <w:r w:rsidRPr="001D09C7">
        <w:t xml:space="preserve">rrangements are </w:t>
      </w:r>
      <w:proofErr w:type="gramStart"/>
      <w:r w:rsidRPr="001D09C7">
        <w:t>assessed</w:t>
      </w:r>
      <w:proofErr w:type="gramEnd"/>
      <w:r w:rsidRPr="001D09C7">
        <w:t xml:space="preserve"> and any non-compliances are dealt with appropriately</w:t>
      </w:r>
      <w:r>
        <w:t>.</w:t>
      </w:r>
      <w:r w:rsidRPr="003620EA">
        <w:t xml:space="preserve"> </w:t>
      </w:r>
      <w:r w:rsidRPr="001D09C7">
        <w:t xml:space="preserve">The department will assess the adequacy of the state or territory control systems as described in the Memorandum of Understanding/Letter of Exchange between the department and </w:t>
      </w:r>
      <w:r w:rsidR="00DD0EA0">
        <w:t xml:space="preserve">the </w:t>
      </w:r>
      <w:r w:rsidRPr="001D09C7">
        <w:t>individual SRA.</w:t>
      </w:r>
    </w:p>
    <w:p w14:paraId="422D99C9" w14:textId="77777777" w:rsidR="00217F16" w:rsidRPr="001D09C7" w:rsidRDefault="0084386E" w:rsidP="00217F16">
      <w:pPr>
        <w:pStyle w:val="BodyText"/>
      </w:pPr>
      <w:r w:rsidRPr="001D09C7">
        <w:t>T</w:t>
      </w:r>
      <w:r w:rsidRPr="001D09C7">
        <w:rPr>
          <w:color w:val="000000"/>
        </w:rPr>
        <w:t>he department</w:t>
      </w:r>
      <w:r w:rsidRPr="001D09C7">
        <w:t xml:space="preserve"> will certify product exported from </w:t>
      </w:r>
      <w:r>
        <w:t xml:space="preserve">Tier 1 </w:t>
      </w:r>
      <w:r w:rsidRPr="001D09C7">
        <w:t xml:space="preserve">establishments. </w:t>
      </w:r>
    </w:p>
    <w:p w14:paraId="6A718610" w14:textId="1933B740" w:rsidR="00217F16" w:rsidRPr="001D09C7" w:rsidRDefault="0084386E" w:rsidP="00217F16">
      <w:pPr>
        <w:pStyle w:val="BodyText"/>
      </w:pPr>
      <w:r w:rsidRPr="001D09C7">
        <w:t>Importing countr</w:t>
      </w:r>
      <w:r w:rsidR="00DD1E39">
        <w:t>y authorities</w:t>
      </w:r>
      <w:r w:rsidRPr="001D09C7">
        <w:t xml:space="preserve"> may also opt to audit the Tier 1 establishments and </w:t>
      </w:r>
      <w:r w:rsidR="00D21AE6">
        <w:t xml:space="preserve">the </w:t>
      </w:r>
      <w:r w:rsidRPr="001D09C7">
        <w:t>system</w:t>
      </w:r>
      <w:r w:rsidR="00DD1E39">
        <w:t xml:space="preserve"> </w:t>
      </w:r>
      <w:r w:rsidR="00D21AE6">
        <w:t xml:space="preserve">behind </w:t>
      </w:r>
      <w:r w:rsidR="00DD1E39">
        <w:t xml:space="preserve">the Tier 1 </w:t>
      </w:r>
      <w:r w:rsidR="00BD1C6C">
        <w:t>S</w:t>
      </w:r>
      <w:r w:rsidR="00DD1E39">
        <w:t>cheme</w:t>
      </w:r>
      <w:r w:rsidRPr="001D09C7">
        <w:t>. Any issues of concern will be followed up through the SRA.</w:t>
      </w:r>
    </w:p>
    <w:p w14:paraId="2031100C" w14:textId="77777777" w:rsidR="00217F16" w:rsidRPr="001D09C7" w:rsidRDefault="0084386E" w:rsidP="00217F16">
      <w:pPr>
        <w:pStyle w:val="Heading2"/>
      </w:pPr>
      <w:bookmarkStart w:id="11" w:name="_Toc77843613"/>
      <w:r w:rsidRPr="001D09C7">
        <w:t>Market access</w:t>
      </w:r>
      <w:bookmarkEnd w:id="11"/>
    </w:p>
    <w:p w14:paraId="154155FB" w14:textId="06783129" w:rsidR="00217F16" w:rsidRPr="001D09C7" w:rsidRDefault="0084386E" w:rsidP="00217F16">
      <w:pPr>
        <w:pStyle w:val="BodyText"/>
      </w:pPr>
      <w:r w:rsidRPr="001D09C7">
        <w:t xml:space="preserve">The department actively promotes the </w:t>
      </w:r>
      <w:r>
        <w:t>AS</w:t>
      </w:r>
      <w:r w:rsidRPr="001D09C7">
        <w:t xml:space="preserve"> to export markets. Export</w:t>
      </w:r>
      <w:r>
        <w:t>-</w:t>
      </w:r>
      <w:r w:rsidRPr="001D09C7">
        <w:t xml:space="preserve">registered establishments that meet the AS </w:t>
      </w:r>
      <w:proofErr w:type="gramStart"/>
      <w:r w:rsidRPr="001D09C7">
        <w:t>are able to</w:t>
      </w:r>
      <w:proofErr w:type="gramEnd"/>
      <w:r w:rsidRPr="001D09C7">
        <w:t xml:space="preserve"> export to those markets that accept product produced under the AS</w:t>
      </w:r>
      <w:r w:rsidR="00A23548">
        <w:t xml:space="preserve"> (known as 'AS product').</w:t>
      </w:r>
      <w:r w:rsidRPr="001D09C7">
        <w:t xml:space="preserve"> </w:t>
      </w:r>
      <w:r w:rsidR="00A23548">
        <w:t>T</w:t>
      </w:r>
      <w:r w:rsidRPr="001D09C7">
        <w:t>he department provide</w:t>
      </w:r>
      <w:r w:rsidR="00A23548">
        <w:t>s</w:t>
      </w:r>
      <w:r w:rsidRPr="001D09C7">
        <w:t xml:space="preserve"> the appropriate </w:t>
      </w:r>
      <w:r w:rsidR="00A23548">
        <w:t xml:space="preserve">government-to-government </w:t>
      </w:r>
      <w:r w:rsidRPr="001D09C7">
        <w:t>certification</w:t>
      </w:r>
      <w:r w:rsidR="00A23548">
        <w:t xml:space="preserve"> required to support export of the product to the given market</w:t>
      </w:r>
      <w:r w:rsidRPr="001D09C7">
        <w:t xml:space="preserve">. </w:t>
      </w:r>
    </w:p>
    <w:p w14:paraId="068C4BD0" w14:textId="35A3F4BF" w:rsidR="00217F16" w:rsidRPr="001D09C7" w:rsidRDefault="0084386E" w:rsidP="00217F16">
      <w:pPr>
        <w:pStyle w:val="BodyText"/>
      </w:pPr>
      <w:r w:rsidRPr="001D09C7">
        <w:t xml:space="preserve">Those markets accepting </w:t>
      </w:r>
      <w:r>
        <w:t>AS</w:t>
      </w:r>
      <w:r w:rsidRPr="001D09C7">
        <w:t xml:space="preserve"> product are listed in an electronic database </w:t>
      </w:r>
      <w:r w:rsidR="00AF65AC">
        <w:t xml:space="preserve">on the department's website </w:t>
      </w:r>
      <w:r w:rsidRPr="001D09C7">
        <w:t xml:space="preserve">called the </w:t>
      </w:r>
      <w:hyperlink w:anchor="_Related_material" w:history="1">
        <w:r w:rsidRPr="006B377C">
          <w:rPr>
            <w:rStyle w:val="Hyperlink"/>
            <w:i/>
            <w:iCs/>
          </w:rPr>
          <w:t>Manual of Importing Country Requirements</w:t>
        </w:r>
      </w:hyperlink>
      <w:r w:rsidRPr="001D09C7">
        <w:t xml:space="preserve"> (M</w:t>
      </w:r>
      <w:r w:rsidR="00B8705E">
        <w:t>ic</w:t>
      </w:r>
      <w:r w:rsidRPr="001D09C7">
        <w:t>o</w:t>
      </w:r>
      <w:r w:rsidR="00B8705E">
        <w:t>r</w:t>
      </w:r>
      <w:r w:rsidRPr="001D09C7">
        <w:t xml:space="preserve">). </w:t>
      </w:r>
      <w:r w:rsidR="00AF65AC">
        <w:t>A</w:t>
      </w:r>
      <w:r w:rsidRPr="001D09C7">
        <w:t xml:space="preserve"> password is required to access this database and the application form is available on the </w:t>
      </w:r>
      <w:hyperlink w:anchor="_Related_material" w:history="1">
        <w:r w:rsidRPr="00F80B54">
          <w:rPr>
            <w:rStyle w:val="Hyperlink"/>
          </w:rPr>
          <w:t>M</w:t>
        </w:r>
        <w:r w:rsidR="000305D3">
          <w:rPr>
            <w:rStyle w:val="Hyperlink"/>
          </w:rPr>
          <w:t>icor</w:t>
        </w:r>
        <w:r w:rsidRPr="00F80B54">
          <w:rPr>
            <w:rStyle w:val="Hyperlink"/>
          </w:rPr>
          <w:t xml:space="preserve"> </w:t>
        </w:r>
        <w:r w:rsidR="00BA7A35" w:rsidRPr="00F80B54">
          <w:rPr>
            <w:rStyle w:val="Hyperlink"/>
          </w:rPr>
          <w:t xml:space="preserve">meat </w:t>
        </w:r>
        <w:r w:rsidRPr="00F80B54">
          <w:rPr>
            <w:rStyle w:val="Hyperlink"/>
          </w:rPr>
          <w:t>homepage</w:t>
        </w:r>
      </w:hyperlink>
      <w:r w:rsidRPr="001D09C7">
        <w:t xml:space="preserve"> under </w:t>
      </w:r>
      <w:r>
        <w:t>'</w:t>
      </w:r>
      <w:r w:rsidR="00BA7A35">
        <w:t>Login</w:t>
      </w:r>
      <w:r>
        <w:t>'</w:t>
      </w:r>
      <w:r w:rsidRPr="001D09C7">
        <w:t>.</w:t>
      </w:r>
    </w:p>
    <w:p w14:paraId="4F4524EE" w14:textId="6DF121DE" w:rsidR="00217F16" w:rsidRPr="001D09C7" w:rsidRDefault="0084386E" w:rsidP="00217F16">
      <w:pPr>
        <w:pStyle w:val="BodyText"/>
      </w:pPr>
      <w:r w:rsidRPr="001D09C7">
        <w:t>Where importing countries have additional requirements and/or endorsements</w:t>
      </w:r>
      <w:r w:rsidR="000A684A">
        <w:t>,</w:t>
      </w:r>
      <w:r w:rsidRPr="001D09C7">
        <w:t xml:space="preserve"> these will be notified in M</w:t>
      </w:r>
      <w:r w:rsidR="00B8705E">
        <w:t>icor</w:t>
      </w:r>
      <w:r w:rsidRPr="001D09C7">
        <w:t>.</w:t>
      </w:r>
    </w:p>
    <w:p w14:paraId="2AA6AB69" w14:textId="56AD43B9" w:rsidR="00217F16" w:rsidRPr="001D09C7" w:rsidRDefault="0084386E" w:rsidP="00217F16">
      <w:pPr>
        <w:pStyle w:val="BodyText"/>
      </w:pPr>
      <w:r w:rsidRPr="001D09C7">
        <w:t xml:space="preserve">Countries that accept product from a Tier 1 establishment can be identified </w:t>
      </w:r>
      <w:r w:rsidR="00F27A81">
        <w:t xml:space="preserve">in Micor </w:t>
      </w:r>
      <w:r w:rsidRPr="001D09C7">
        <w:t xml:space="preserve">within the </w:t>
      </w:r>
      <w:r w:rsidR="00760BE3" w:rsidRPr="00760BE3">
        <w:t>'</w:t>
      </w:r>
      <w:r w:rsidRPr="006B377C">
        <w:t>Operational Requirements</w:t>
      </w:r>
      <w:r w:rsidR="00760BE3" w:rsidRPr="006B377C">
        <w:t>'</w:t>
      </w:r>
      <w:r w:rsidRPr="001D09C7">
        <w:t xml:space="preserve"> section under the subheading </w:t>
      </w:r>
      <w:r w:rsidR="00760BE3" w:rsidRPr="00760BE3">
        <w:t>'</w:t>
      </w:r>
      <w:r w:rsidRPr="006B377C">
        <w:t>General Operational Requirements</w:t>
      </w:r>
      <w:r w:rsidR="00760BE3" w:rsidRPr="006B377C">
        <w:t>'</w:t>
      </w:r>
      <w:r w:rsidR="00DC2420">
        <w:t xml:space="preserve"> where this phrase appears</w:t>
      </w:r>
      <w:r w:rsidRPr="00760BE3">
        <w:t>:</w:t>
      </w:r>
    </w:p>
    <w:p w14:paraId="570A92AA" w14:textId="788512DA" w:rsidR="00217F16" w:rsidRPr="0048703B" w:rsidRDefault="0084386E" w:rsidP="00217F16">
      <w:pPr>
        <w:pStyle w:val="BodyText"/>
        <w:ind w:left="720"/>
        <w:rPr>
          <w:iCs/>
        </w:rPr>
      </w:pPr>
      <w:r>
        <w:rPr>
          <w:iCs/>
        </w:rPr>
        <w:t>'</w:t>
      </w:r>
      <w:r w:rsidRPr="006B377C">
        <w:rPr>
          <w:iCs/>
        </w:rPr>
        <w:t>This country has no known specific requirements for general operations that differ from the relevant Australian standards</w:t>
      </w:r>
      <w:r w:rsidRPr="0048703B">
        <w:rPr>
          <w:iCs/>
        </w:rPr>
        <w:t>.</w:t>
      </w:r>
      <w:r>
        <w:rPr>
          <w:iCs/>
        </w:rPr>
        <w:t>'</w:t>
      </w:r>
    </w:p>
    <w:p w14:paraId="4BA97473" w14:textId="77777777" w:rsidR="00217F16" w:rsidRPr="006F5478" w:rsidRDefault="0084386E" w:rsidP="00217F16">
      <w:pPr>
        <w:pStyle w:val="BodyText"/>
      </w:pPr>
      <w:r>
        <w:t>A</w:t>
      </w:r>
      <w:r w:rsidRPr="007D1711">
        <w:t xml:space="preserve"> list of countries accepting Tier 1 product </w:t>
      </w:r>
      <w:r>
        <w:t>may be</w:t>
      </w:r>
      <w:r w:rsidRPr="007D1711">
        <w:t xml:space="preserve"> found </w:t>
      </w:r>
      <w:r>
        <w:t>at</w:t>
      </w:r>
      <w:r w:rsidRPr="007D1711">
        <w:t xml:space="preserve"> </w:t>
      </w:r>
      <w:r w:rsidRPr="007D1711">
        <w:rPr>
          <w:b/>
        </w:rPr>
        <w:t>Appendix C</w:t>
      </w:r>
      <w:r w:rsidRPr="007D1711">
        <w:t xml:space="preserve">. </w:t>
      </w:r>
      <w:r>
        <w:t xml:space="preserve">This list was correct at the time of publishing. </w:t>
      </w:r>
    </w:p>
    <w:p w14:paraId="3EE540CF" w14:textId="524CDA74" w:rsidR="00217F16" w:rsidRPr="001D09C7" w:rsidRDefault="0084386E" w:rsidP="00217F16">
      <w:pPr>
        <w:pStyle w:val="BodyText"/>
        <w:rPr>
          <w:bCs/>
        </w:rPr>
      </w:pPr>
      <w:r w:rsidRPr="001D09C7">
        <w:rPr>
          <w:bCs/>
        </w:rPr>
        <w:lastRenderedPageBreak/>
        <w:t xml:space="preserve">Any product described as </w:t>
      </w:r>
      <w:r w:rsidR="00922120">
        <w:rPr>
          <w:bCs/>
        </w:rPr>
        <w:t>H</w:t>
      </w:r>
      <w:r w:rsidRPr="001D09C7">
        <w:rPr>
          <w:bCs/>
        </w:rPr>
        <w:t>alal for export must be certified under the Australian Government Authorised Halal Program (AGAHP).</w:t>
      </w:r>
    </w:p>
    <w:p w14:paraId="0326A9B7" w14:textId="77777777" w:rsidR="00901974" w:rsidRPr="001D09C7" w:rsidRDefault="0084386E" w:rsidP="00901974">
      <w:pPr>
        <w:pStyle w:val="Heading2"/>
      </w:pPr>
      <w:bookmarkStart w:id="12" w:name="_Toc77843614"/>
      <w:r w:rsidRPr="001D09C7">
        <w:t>Legislative framework</w:t>
      </w:r>
      <w:bookmarkEnd w:id="12"/>
    </w:p>
    <w:p w14:paraId="7D497ECF" w14:textId="77777777" w:rsidR="00901974" w:rsidRPr="001D09C7" w:rsidRDefault="0084386E" w:rsidP="00901974">
      <w:pPr>
        <w:pStyle w:val="BodyText"/>
        <w:rPr>
          <w:rStyle w:val="BodyTextChar"/>
          <w:rFonts w:eastAsia="Calibri"/>
        </w:rPr>
      </w:pPr>
      <w:r w:rsidRPr="001D09C7">
        <w:t xml:space="preserve">The following list outlines the legislation that applies to </w:t>
      </w:r>
      <w:r w:rsidRPr="001D09C7">
        <w:rPr>
          <w:rStyle w:val="BodyTextChar"/>
          <w:rFonts w:eastAsia="Calibri"/>
        </w:rPr>
        <w:t>exporting from Tier 1 establishments.</w:t>
      </w:r>
    </w:p>
    <w:p w14:paraId="0792C749" w14:textId="63BF34C8" w:rsidR="00901974" w:rsidRPr="001D09C7" w:rsidRDefault="005C3FFD" w:rsidP="00901974">
      <w:pPr>
        <w:pStyle w:val="ListBullet"/>
        <w:rPr>
          <w:rFonts w:eastAsia="Calibri"/>
          <w:i/>
        </w:rPr>
      </w:pPr>
      <w:hyperlink w:anchor="_Related_material" w:history="1">
        <w:r w:rsidR="00D21E91" w:rsidRPr="00214569">
          <w:rPr>
            <w:rStyle w:val="Hyperlink"/>
            <w:rFonts w:eastAsia="Calibri"/>
            <w:i/>
          </w:rPr>
          <w:t>Export Control Act 2</w:t>
        </w:r>
        <w:r w:rsidR="00C76389" w:rsidRPr="00214569">
          <w:rPr>
            <w:rStyle w:val="Hyperlink"/>
            <w:rFonts w:eastAsia="Calibri"/>
            <w:i/>
          </w:rPr>
          <w:t>020</w:t>
        </w:r>
      </w:hyperlink>
    </w:p>
    <w:p w14:paraId="3F6EE3ED" w14:textId="06496C5C" w:rsidR="00901974" w:rsidRPr="001D09C7" w:rsidRDefault="005C3FFD" w:rsidP="00901974">
      <w:pPr>
        <w:pStyle w:val="ListBullet"/>
        <w:rPr>
          <w:rFonts w:eastAsia="Calibri"/>
          <w:i/>
        </w:rPr>
      </w:pPr>
      <w:hyperlink w:anchor="_Related_material" w:history="1">
        <w:r w:rsidR="00D21E91" w:rsidRPr="00431712">
          <w:rPr>
            <w:rStyle w:val="Hyperlink"/>
            <w:rFonts w:eastAsia="Calibri"/>
            <w:i/>
          </w:rPr>
          <w:t xml:space="preserve">Export Control (Meat and Meat Products) </w:t>
        </w:r>
        <w:r w:rsidR="00C76389">
          <w:rPr>
            <w:rStyle w:val="Hyperlink"/>
            <w:rFonts w:eastAsia="Calibri"/>
            <w:i/>
          </w:rPr>
          <w:t>Rules</w:t>
        </w:r>
        <w:r w:rsidR="00D21E91" w:rsidRPr="00431712">
          <w:rPr>
            <w:rStyle w:val="Hyperlink"/>
            <w:rFonts w:eastAsia="Calibri"/>
            <w:i/>
          </w:rPr>
          <w:t xml:space="preserve"> 20</w:t>
        </w:r>
        <w:r w:rsidR="00C76389">
          <w:rPr>
            <w:rStyle w:val="Hyperlink"/>
            <w:rFonts w:eastAsia="Calibri"/>
            <w:i/>
          </w:rPr>
          <w:t>2</w:t>
        </w:r>
        <w:r w:rsidR="0067222D">
          <w:rPr>
            <w:rStyle w:val="Hyperlink"/>
            <w:rFonts w:eastAsia="Calibri"/>
            <w:i/>
          </w:rPr>
          <w:t>1</w:t>
        </w:r>
      </w:hyperlink>
    </w:p>
    <w:p w14:paraId="1C2AD7C9" w14:textId="530E66D7" w:rsidR="00901974" w:rsidRPr="001D09C7" w:rsidRDefault="005C3FFD" w:rsidP="00901974">
      <w:pPr>
        <w:pStyle w:val="ListBullet"/>
        <w:rPr>
          <w:rFonts w:eastAsia="Calibri"/>
          <w:i/>
        </w:rPr>
      </w:pPr>
      <w:hyperlink w:anchor="_Related_material" w:history="1">
        <w:r w:rsidR="00D21E91" w:rsidRPr="00431712">
          <w:rPr>
            <w:rStyle w:val="Hyperlink"/>
            <w:rFonts w:eastAsia="Calibri"/>
            <w:i/>
          </w:rPr>
          <w:t xml:space="preserve">Export Control (Wild Game Meat and Wild Game Meat Products) </w:t>
        </w:r>
        <w:r w:rsidR="00C76389">
          <w:rPr>
            <w:rStyle w:val="Hyperlink"/>
            <w:rFonts w:eastAsia="Calibri"/>
            <w:i/>
          </w:rPr>
          <w:t xml:space="preserve">Rules </w:t>
        </w:r>
        <w:r w:rsidR="00D21E91" w:rsidRPr="00431712">
          <w:rPr>
            <w:rStyle w:val="Hyperlink"/>
            <w:rFonts w:eastAsia="Calibri"/>
            <w:i/>
          </w:rPr>
          <w:t>20</w:t>
        </w:r>
        <w:r w:rsidR="00C76389">
          <w:rPr>
            <w:rStyle w:val="Hyperlink"/>
            <w:rFonts w:eastAsia="Calibri"/>
            <w:i/>
          </w:rPr>
          <w:t>2</w:t>
        </w:r>
        <w:r w:rsidR="0067222D">
          <w:rPr>
            <w:rStyle w:val="Hyperlink"/>
            <w:rFonts w:eastAsia="Calibri"/>
            <w:i/>
          </w:rPr>
          <w:t>1</w:t>
        </w:r>
      </w:hyperlink>
    </w:p>
    <w:p w14:paraId="400F1DFF" w14:textId="77777777" w:rsidR="00FB429C" w:rsidRPr="001D09C7" w:rsidRDefault="0084386E" w:rsidP="00684B4C">
      <w:pPr>
        <w:pStyle w:val="Heading2"/>
        <w:rPr>
          <w:b w:val="0"/>
        </w:rPr>
      </w:pPr>
      <w:bookmarkStart w:id="13" w:name="_Toc475611748"/>
      <w:bookmarkStart w:id="14" w:name="_Toc77843615"/>
      <w:bookmarkEnd w:id="10"/>
      <w:r w:rsidRPr="001D09C7">
        <w:t>Definitions</w:t>
      </w:r>
      <w:bookmarkEnd w:id="13"/>
      <w:bookmarkEnd w:id="14"/>
    </w:p>
    <w:p w14:paraId="1EFEA4B8" w14:textId="77777777" w:rsidR="00352F9F" w:rsidRPr="001D09C7" w:rsidRDefault="0084386E" w:rsidP="00684B4C">
      <w:pPr>
        <w:pStyle w:val="BodyText"/>
      </w:pPr>
      <w:r w:rsidRPr="001D09C7">
        <w:t>The following table defines terms used in this document.</w:t>
      </w:r>
    </w:p>
    <w:tbl>
      <w:tblPr>
        <w:tblW w:w="90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6746"/>
      </w:tblGrid>
      <w:tr w:rsidR="00C96AFC" w14:paraId="7F528965" w14:textId="77777777" w:rsidTr="00731803">
        <w:trPr>
          <w:cantSplit/>
          <w:tblHeader/>
        </w:trPr>
        <w:tc>
          <w:tcPr>
            <w:tcW w:w="2268" w:type="dxa"/>
            <w:tcBorders>
              <w:top w:val="single" w:sz="4" w:space="0" w:color="auto"/>
              <w:left w:val="single" w:sz="4" w:space="0" w:color="auto"/>
              <w:bottom w:val="single" w:sz="4" w:space="0" w:color="auto"/>
              <w:right w:val="single" w:sz="4" w:space="0" w:color="FFFFFF"/>
            </w:tcBorders>
            <w:shd w:val="clear" w:color="auto" w:fill="000000"/>
          </w:tcPr>
          <w:p w14:paraId="2A01DB98" w14:textId="77777777" w:rsidR="00352F9F" w:rsidRPr="001D09C7" w:rsidRDefault="0084386E" w:rsidP="00352F9F">
            <w:pPr>
              <w:pStyle w:val="Tableheadings"/>
            </w:pPr>
            <w:r w:rsidRPr="001D09C7">
              <w:t>Term</w:t>
            </w:r>
          </w:p>
        </w:tc>
        <w:tc>
          <w:tcPr>
            <w:tcW w:w="6746" w:type="dxa"/>
            <w:tcBorders>
              <w:top w:val="single" w:sz="4" w:space="0" w:color="auto"/>
              <w:left w:val="single" w:sz="4" w:space="0" w:color="FFFFFF"/>
              <w:bottom w:val="single" w:sz="4" w:space="0" w:color="auto"/>
              <w:right w:val="single" w:sz="4" w:space="0" w:color="auto"/>
            </w:tcBorders>
            <w:shd w:val="clear" w:color="auto" w:fill="000000"/>
          </w:tcPr>
          <w:p w14:paraId="24522B44" w14:textId="77777777" w:rsidR="00352F9F" w:rsidRPr="001D09C7" w:rsidRDefault="0084386E" w:rsidP="00352F9F">
            <w:pPr>
              <w:pStyle w:val="Tableheadings"/>
            </w:pPr>
            <w:r w:rsidRPr="001D09C7">
              <w:t>Definition</w:t>
            </w:r>
          </w:p>
        </w:tc>
      </w:tr>
      <w:tr w:rsidR="00C96AFC" w14:paraId="21F09C33" w14:textId="77777777" w:rsidTr="00731803">
        <w:trPr>
          <w:cantSplit/>
        </w:trPr>
        <w:tc>
          <w:tcPr>
            <w:tcW w:w="2268" w:type="dxa"/>
            <w:tcBorders>
              <w:top w:val="single" w:sz="4" w:space="0" w:color="auto"/>
              <w:bottom w:val="single" w:sz="4" w:space="0" w:color="auto"/>
            </w:tcBorders>
          </w:tcPr>
          <w:p w14:paraId="1C6DE2A7" w14:textId="1AB69627" w:rsidR="00352F9F" w:rsidRPr="001D09C7" w:rsidRDefault="0084386E" w:rsidP="00352F9F">
            <w:r>
              <w:t>a</w:t>
            </w:r>
            <w:r w:rsidRPr="001D09C7">
              <w:t xml:space="preserve">pproved </w:t>
            </w:r>
            <w:r>
              <w:t>a</w:t>
            </w:r>
            <w:r w:rsidRPr="001D09C7">
              <w:t>rrangement</w:t>
            </w:r>
            <w:r w:rsidR="00FD2051" w:rsidRPr="001D09C7">
              <w:t xml:space="preserve"> (AA)</w:t>
            </w:r>
          </w:p>
        </w:tc>
        <w:tc>
          <w:tcPr>
            <w:tcW w:w="6746" w:type="dxa"/>
            <w:tcBorders>
              <w:top w:val="single" w:sz="4" w:space="0" w:color="auto"/>
              <w:bottom w:val="single" w:sz="4" w:space="0" w:color="auto"/>
            </w:tcBorders>
          </w:tcPr>
          <w:p w14:paraId="3E9CD6FE" w14:textId="62DA0263" w:rsidR="000B2627" w:rsidRPr="001D09C7" w:rsidRDefault="0084386E" w:rsidP="000B2627">
            <w:r>
              <w:rPr>
                <w:color w:val="000000"/>
              </w:rPr>
              <w:t>A</w:t>
            </w:r>
            <w:r w:rsidRPr="001D09C7">
              <w:rPr>
                <w:color w:val="000000"/>
              </w:rPr>
              <w:t xml:space="preserve"> documented management plan including food safety based on </w:t>
            </w:r>
            <w:r>
              <w:rPr>
                <w:color w:val="000000"/>
              </w:rPr>
              <w:t>Hazard Analysis Critical Control Poi</w:t>
            </w:r>
            <w:r w:rsidR="008E20E8">
              <w:rPr>
                <w:color w:val="000000"/>
              </w:rPr>
              <w:t>n</w:t>
            </w:r>
            <w:r>
              <w:rPr>
                <w:color w:val="000000"/>
              </w:rPr>
              <w:t>t (</w:t>
            </w:r>
            <w:r w:rsidRPr="001D09C7">
              <w:rPr>
                <w:color w:val="000000"/>
              </w:rPr>
              <w:t>HACCP</w:t>
            </w:r>
            <w:proofErr w:type="gramStart"/>
            <w:r>
              <w:rPr>
                <w:color w:val="000000"/>
              </w:rPr>
              <w:t>), and</w:t>
            </w:r>
            <w:proofErr w:type="gramEnd"/>
            <w:r>
              <w:rPr>
                <w:color w:val="000000"/>
              </w:rPr>
              <w:t xml:space="preserve"> is</w:t>
            </w:r>
            <w:r w:rsidRPr="001D09C7">
              <w:t xml:space="preserve"> </w:t>
            </w:r>
            <w:r w:rsidR="00352F9F" w:rsidRPr="001D09C7">
              <w:t>the arrangement for the meat business that is approved by the regulatory authority. Such documents are referred to commonly as Food Safety Plans but may have different names in the various jurisdictions</w:t>
            </w:r>
            <w:r w:rsidR="00DF1CB6">
              <w:t>.</w:t>
            </w:r>
          </w:p>
        </w:tc>
      </w:tr>
      <w:tr w:rsidR="00C96AFC" w14:paraId="62B85BED" w14:textId="77777777" w:rsidTr="00731803">
        <w:trPr>
          <w:cantSplit/>
        </w:trPr>
        <w:tc>
          <w:tcPr>
            <w:tcW w:w="2268" w:type="dxa"/>
            <w:tcBorders>
              <w:top w:val="single" w:sz="4" w:space="0" w:color="auto"/>
              <w:bottom w:val="single" w:sz="4" w:space="0" w:color="auto"/>
            </w:tcBorders>
          </w:tcPr>
          <w:p w14:paraId="26A526C6" w14:textId="77777777" w:rsidR="00352F9F" w:rsidRPr="001D09C7" w:rsidRDefault="0084386E" w:rsidP="00352F9F">
            <w:r w:rsidRPr="001D09C7">
              <w:t>Australian Standard (AS)</w:t>
            </w:r>
          </w:p>
        </w:tc>
        <w:tc>
          <w:tcPr>
            <w:tcW w:w="6746" w:type="dxa"/>
            <w:tcBorders>
              <w:top w:val="single" w:sz="4" w:space="0" w:color="auto"/>
              <w:bottom w:val="single" w:sz="4" w:space="0" w:color="auto"/>
            </w:tcBorders>
          </w:tcPr>
          <w:p w14:paraId="28CD3008" w14:textId="2E76DFC5" w:rsidR="00352F9F" w:rsidRPr="001D09C7" w:rsidRDefault="0084386E" w:rsidP="00FE63CA">
            <w:r>
              <w:t>T</w:t>
            </w:r>
            <w:r w:rsidRPr="001D09C7">
              <w:t xml:space="preserve">he </w:t>
            </w:r>
            <w:hyperlink w:anchor="_Related_material" w:history="1">
              <w:r w:rsidRPr="00DF1CB6">
                <w:rPr>
                  <w:rStyle w:val="Hyperlink"/>
                  <w:i/>
                </w:rPr>
                <w:t>Australian Standard for the Hygienic Production and Transportation of Meat and Meat Products for Human Consumption</w:t>
              </w:r>
            </w:hyperlink>
            <w:r w:rsidRPr="001D09C7">
              <w:t xml:space="preserve"> </w:t>
            </w:r>
            <w:r w:rsidR="00FE63CA" w:rsidRPr="001D09C7">
              <w:t>or</w:t>
            </w:r>
            <w:r w:rsidRPr="001D09C7">
              <w:t xml:space="preserve"> the </w:t>
            </w:r>
            <w:hyperlink w:anchor="_Related_material" w:history="1">
              <w:r w:rsidRPr="00DF1CB6">
                <w:rPr>
                  <w:rStyle w:val="Hyperlink"/>
                  <w:i/>
                </w:rPr>
                <w:t>Australian Standard for the Hygienic Production of Wild Game Meat for Human Consumption</w:t>
              </w:r>
            </w:hyperlink>
            <w:r>
              <w:t>.</w:t>
            </w:r>
          </w:p>
        </w:tc>
      </w:tr>
      <w:tr w:rsidR="00C96AFC" w14:paraId="0618AA86" w14:textId="77777777" w:rsidTr="00731803">
        <w:trPr>
          <w:cantSplit/>
        </w:trPr>
        <w:tc>
          <w:tcPr>
            <w:tcW w:w="2268" w:type="dxa"/>
            <w:tcBorders>
              <w:top w:val="single" w:sz="4" w:space="0" w:color="auto"/>
              <w:bottom w:val="single" w:sz="4" w:space="0" w:color="auto"/>
            </w:tcBorders>
          </w:tcPr>
          <w:p w14:paraId="55AB75B4" w14:textId="57009A59" w:rsidR="00352F9F" w:rsidRPr="001D09C7" w:rsidRDefault="0084386E" w:rsidP="00352F9F">
            <w:r>
              <w:t>c</w:t>
            </w:r>
            <w:r w:rsidRPr="001D09C7">
              <w:t xml:space="preserve">ritical </w:t>
            </w:r>
            <w:r>
              <w:t>n</w:t>
            </w:r>
            <w:r w:rsidRPr="001D09C7">
              <w:t>on</w:t>
            </w:r>
            <w:r>
              <w:noBreakHyphen/>
              <w:t>c</w:t>
            </w:r>
            <w:r w:rsidRPr="001D09C7">
              <w:t>ompliance</w:t>
            </w:r>
          </w:p>
        </w:tc>
        <w:tc>
          <w:tcPr>
            <w:tcW w:w="6746" w:type="dxa"/>
            <w:tcBorders>
              <w:top w:val="single" w:sz="4" w:space="0" w:color="auto"/>
              <w:bottom w:val="single" w:sz="4" w:space="0" w:color="auto"/>
            </w:tcBorders>
          </w:tcPr>
          <w:p w14:paraId="2DCF55BB" w14:textId="1624E9CA" w:rsidR="00352F9F" w:rsidRPr="001D09C7" w:rsidRDefault="0084386E" w:rsidP="00352F9F">
            <w:r>
              <w:t>A</w:t>
            </w:r>
            <w:r w:rsidRPr="001D09C7">
              <w:t xml:space="preserve"> failure to comply with relevant regulations in </w:t>
            </w:r>
            <w:r w:rsidR="001A6997">
              <w:t xml:space="preserve">the </w:t>
            </w:r>
            <w:r w:rsidRPr="001D09C7">
              <w:t>AS and the Export Control Act and related Orders that results in the preparation, export or certification of meat or meat products that are not fit for human consumption,</w:t>
            </w:r>
            <w:r w:rsidR="00FB6078" w:rsidRPr="001D09C7">
              <w:t xml:space="preserve"> </w:t>
            </w:r>
            <w:r w:rsidR="001A6997">
              <w:t xml:space="preserve">have compromised </w:t>
            </w:r>
            <w:r w:rsidRPr="001D09C7">
              <w:t>integrity</w:t>
            </w:r>
            <w:r w:rsidR="00A54A81">
              <w:t>,</w:t>
            </w:r>
            <w:r w:rsidRPr="001D09C7">
              <w:t xml:space="preserve"> or does not meet relevant</w:t>
            </w:r>
            <w:r w:rsidR="00FD2051" w:rsidRPr="001D09C7">
              <w:t xml:space="preserve"> importing country </w:t>
            </w:r>
            <w:r w:rsidR="001A6997">
              <w:t xml:space="preserve">authority </w:t>
            </w:r>
            <w:r w:rsidR="00FD2051" w:rsidRPr="001D09C7">
              <w:t>requirements</w:t>
            </w:r>
            <w:r w:rsidR="001A6997">
              <w:t>.</w:t>
            </w:r>
          </w:p>
        </w:tc>
      </w:tr>
      <w:tr w:rsidR="00C96AFC" w14:paraId="22ECA33F" w14:textId="77777777" w:rsidTr="00731803">
        <w:trPr>
          <w:cantSplit/>
        </w:trPr>
        <w:tc>
          <w:tcPr>
            <w:tcW w:w="2268" w:type="dxa"/>
            <w:tcBorders>
              <w:top w:val="single" w:sz="4" w:space="0" w:color="auto"/>
              <w:bottom w:val="single" w:sz="4" w:space="0" w:color="auto"/>
            </w:tcBorders>
          </w:tcPr>
          <w:p w14:paraId="7B528402" w14:textId="6D0E3BB3" w:rsidR="00352F9F" w:rsidRPr="001D09C7" w:rsidRDefault="0084386E" w:rsidP="00352F9F">
            <w:r>
              <w:t>Electronic Legislation, Manuals and Essential References (</w:t>
            </w:r>
            <w:r w:rsidRPr="001D09C7">
              <w:t>ELMER</w:t>
            </w:r>
            <w:r>
              <w:t>)</w:t>
            </w:r>
          </w:p>
        </w:tc>
        <w:tc>
          <w:tcPr>
            <w:tcW w:w="6746" w:type="dxa"/>
            <w:tcBorders>
              <w:top w:val="single" w:sz="4" w:space="0" w:color="auto"/>
              <w:bottom w:val="single" w:sz="4" w:space="0" w:color="auto"/>
            </w:tcBorders>
          </w:tcPr>
          <w:p w14:paraId="279F3CCF" w14:textId="203EA5BD" w:rsidR="00352F9F" w:rsidRPr="001D09C7" w:rsidRDefault="0084386E" w:rsidP="00FE63CA">
            <w:r>
              <w:t>T</w:t>
            </w:r>
            <w:r w:rsidRPr="001D09C7">
              <w:t xml:space="preserve">he </w:t>
            </w:r>
            <w:r w:rsidR="001A3974" w:rsidRPr="001D09C7">
              <w:t>d</w:t>
            </w:r>
            <w:r w:rsidR="00FE63CA" w:rsidRPr="001D09C7">
              <w:t>epartment</w:t>
            </w:r>
            <w:r>
              <w:t>'</w:t>
            </w:r>
            <w:r w:rsidR="00FE63CA" w:rsidRPr="001D09C7">
              <w:t>s website</w:t>
            </w:r>
            <w:r w:rsidRPr="001D09C7">
              <w:t xml:space="preserve"> Electronic Legislation, Manuals and Essential References </w:t>
            </w:r>
            <w:r w:rsidR="00FF62C9">
              <w:t xml:space="preserve">providing key information </w:t>
            </w:r>
            <w:r w:rsidR="00FE63CA" w:rsidRPr="001D09C7">
              <w:t>for</w:t>
            </w:r>
            <w:r w:rsidR="00FF62C9">
              <w:t xml:space="preserve"> the export of</w:t>
            </w:r>
            <w:r w:rsidR="00FE63CA" w:rsidRPr="001D09C7">
              <w:t xml:space="preserve"> meat and meat products</w:t>
            </w:r>
            <w:r>
              <w:t>.</w:t>
            </w:r>
          </w:p>
        </w:tc>
      </w:tr>
      <w:tr w:rsidR="00C96AFC" w14:paraId="04A9CDC9" w14:textId="77777777" w:rsidTr="00731803">
        <w:trPr>
          <w:cantSplit/>
        </w:trPr>
        <w:tc>
          <w:tcPr>
            <w:tcW w:w="2268" w:type="dxa"/>
            <w:tcBorders>
              <w:top w:val="single" w:sz="4" w:space="0" w:color="auto"/>
              <w:bottom w:val="single" w:sz="4" w:space="0" w:color="auto"/>
            </w:tcBorders>
          </w:tcPr>
          <w:p w14:paraId="6B3F7DC1" w14:textId="60FBD58F" w:rsidR="00352F9F" w:rsidRPr="001D09C7" w:rsidRDefault="0084386E" w:rsidP="00352F9F">
            <w:r>
              <w:t>Electronic Export Documentation System (</w:t>
            </w:r>
            <w:r w:rsidRPr="001D09C7">
              <w:t>EXDOC</w:t>
            </w:r>
            <w:r>
              <w:t>)</w:t>
            </w:r>
          </w:p>
        </w:tc>
        <w:tc>
          <w:tcPr>
            <w:tcW w:w="6746" w:type="dxa"/>
            <w:tcBorders>
              <w:top w:val="single" w:sz="4" w:space="0" w:color="auto"/>
              <w:bottom w:val="single" w:sz="4" w:space="0" w:color="auto"/>
            </w:tcBorders>
          </w:tcPr>
          <w:p w14:paraId="7DC83518" w14:textId="3C7EC425" w:rsidR="00352F9F" w:rsidRPr="001D09C7" w:rsidRDefault="0084386E" w:rsidP="00352F9F">
            <w:r>
              <w:t>T</w:t>
            </w:r>
            <w:r w:rsidRPr="001D09C7">
              <w:t xml:space="preserve">he </w:t>
            </w:r>
            <w:r w:rsidR="001A3974" w:rsidRPr="001D09C7">
              <w:t>d</w:t>
            </w:r>
            <w:r w:rsidRPr="001D09C7">
              <w:t>epartment</w:t>
            </w:r>
            <w:r>
              <w:t>'</w:t>
            </w:r>
            <w:r w:rsidRPr="001D09C7">
              <w:t>s electronic export certification system</w:t>
            </w:r>
            <w:r>
              <w:t>.</w:t>
            </w:r>
          </w:p>
        </w:tc>
      </w:tr>
      <w:tr w:rsidR="00C96AFC" w14:paraId="253E8641" w14:textId="77777777" w:rsidTr="00731803">
        <w:trPr>
          <w:cantSplit/>
        </w:trPr>
        <w:tc>
          <w:tcPr>
            <w:tcW w:w="2268" w:type="dxa"/>
            <w:tcBorders>
              <w:top w:val="single" w:sz="4" w:space="0" w:color="auto"/>
              <w:bottom w:val="single" w:sz="4" w:space="0" w:color="auto"/>
            </w:tcBorders>
          </w:tcPr>
          <w:p w14:paraId="01485970" w14:textId="77777777" w:rsidR="00352F9F" w:rsidRPr="001D09C7" w:rsidRDefault="0084386E" w:rsidP="00352F9F">
            <w:r w:rsidRPr="001D09C7">
              <w:t>Field Operations Manager (FOM)</w:t>
            </w:r>
          </w:p>
        </w:tc>
        <w:tc>
          <w:tcPr>
            <w:tcW w:w="6746" w:type="dxa"/>
            <w:tcBorders>
              <w:top w:val="single" w:sz="4" w:space="0" w:color="auto"/>
              <w:bottom w:val="single" w:sz="4" w:space="0" w:color="auto"/>
            </w:tcBorders>
          </w:tcPr>
          <w:p w14:paraId="4F9BC0C1" w14:textId="6637983B" w:rsidR="00352F9F" w:rsidRPr="001D09C7" w:rsidRDefault="0084386E" w:rsidP="00FE63CA">
            <w:r>
              <w:t>T</w:t>
            </w:r>
            <w:r w:rsidRPr="001D09C7">
              <w:t xml:space="preserve">he </w:t>
            </w:r>
            <w:r w:rsidR="00FE63CA" w:rsidRPr="001D09C7">
              <w:t>senior departmental officer</w:t>
            </w:r>
            <w:r w:rsidRPr="001D09C7">
              <w:t xml:space="preserve"> who is the delegate of the Secretary for matters relating to Tier 1 establishments</w:t>
            </w:r>
            <w:r>
              <w:t>.</w:t>
            </w:r>
          </w:p>
        </w:tc>
      </w:tr>
      <w:tr w:rsidR="00C96AFC" w14:paraId="366F0373" w14:textId="77777777" w:rsidTr="00731803">
        <w:trPr>
          <w:cantSplit/>
        </w:trPr>
        <w:tc>
          <w:tcPr>
            <w:tcW w:w="2268" w:type="dxa"/>
            <w:tcBorders>
              <w:top w:val="single" w:sz="4" w:space="0" w:color="auto"/>
              <w:bottom w:val="single" w:sz="4" w:space="0" w:color="auto"/>
            </w:tcBorders>
          </w:tcPr>
          <w:p w14:paraId="6AB13E42" w14:textId="7DD7F2A3" w:rsidR="00352F9F" w:rsidRPr="001D09C7" w:rsidRDefault="0084386E" w:rsidP="00352F9F">
            <w:r w:rsidRPr="001D09C7">
              <w:t>Manual of Importing Country Requirements (</w:t>
            </w:r>
            <w:r w:rsidR="00960F2A">
              <w:t>Micor</w:t>
            </w:r>
            <w:r w:rsidRPr="001D09C7">
              <w:t>)</w:t>
            </w:r>
          </w:p>
        </w:tc>
        <w:tc>
          <w:tcPr>
            <w:tcW w:w="6746" w:type="dxa"/>
            <w:tcBorders>
              <w:top w:val="single" w:sz="4" w:space="0" w:color="auto"/>
              <w:bottom w:val="single" w:sz="4" w:space="0" w:color="auto"/>
            </w:tcBorders>
          </w:tcPr>
          <w:p w14:paraId="2CAE513B" w14:textId="229B8330" w:rsidR="00352F9F" w:rsidRPr="001D09C7" w:rsidRDefault="0084386E" w:rsidP="00FE63CA">
            <w:r>
              <w:t>T</w:t>
            </w:r>
            <w:r w:rsidRPr="001D09C7">
              <w:t xml:space="preserve">he </w:t>
            </w:r>
            <w:r w:rsidR="00FE63CA" w:rsidRPr="001D09C7">
              <w:t>department</w:t>
            </w:r>
            <w:r>
              <w:t>'</w:t>
            </w:r>
            <w:r w:rsidR="00FE63CA" w:rsidRPr="001D09C7">
              <w:t>s database of requirements specified by importing countr</w:t>
            </w:r>
            <w:r w:rsidR="008C624E">
              <w:t>y authorities</w:t>
            </w:r>
            <w:r w:rsidR="00FE63CA" w:rsidRPr="001D09C7">
              <w:t xml:space="preserve"> for various products and commodities</w:t>
            </w:r>
            <w:r>
              <w:t>.</w:t>
            </w:r>
          </w:p>
        </w:tc>
      </w:tr>
      <w:tr w:rsidR="00C96AFC" w14:paraId="54F95A60" w14:textId="77777777" w:rsidTr="00731803">
        <w:trPr>
          <w:cantSplit/>
        </w:trPr>
        <w:tc>
          <w:tcPr>
            <w:tcW w:w="2268" w:type="dxa"/>
            <w:tcBorders>
              <w:top w:val="single" w:sz="4" w:space="0" w:color="auto"/>
              <w:bottom w:val="single" w:sz="4" w:space="0" w:color="auto"/>
            </w:tcBorders>
          </w:tcPr>
          <w:p w14:paraId="5BE42366" w14:textId="77777777" w:rsidR="000E698F" w:rsidRPr="001D09C7" w:rsidRDefault="0084386E" w:rsidP="000E698F">
            <w:r w:rsidRPr="001D09C7">
              <w:t>Meat Transfer Certificate (MTC)</w:t>
            </w:r>
          </w:p>
        </w:tc>
        <w:tc>
          <w:tcPr>
            <w:tcW w:w="6746" w:type="dxa"/>
            <w:tcBorders>
              <w:top w:val="single" w:sz="4" w:space="0" w:color="auto"/>
              <w:bottom w:val="single" w:sz="4" w:space="0" w:color="auto"/>
            </w:tcBorders>
          </w:tcPr>
          <w:p w14:paraId="5A2EEAFA" w14:textId="43047DDD" w:rsidR="000E698F" w:rsidRPr="001D09C7" w:rsidRDefault="0084386E" w:rsidP="000E698F">
            <w:r>
              <w:t>A</w:t>
            </w:r>
            <w:r w:rsidRPr="001D09C7">
              <w:t xml:space="preserve"> transfer certificate in a form approved by the Secretary of the department.</w:t>
            </w:r>
          </w:p>
        </w:tc>
      </w:tr>
      <w:tr w:rsidR="00C96AFC" w14:paraId="289F25CA" w14:textId="77777777" w:rsidTr="00731803">
        <w:trPr>
          <w:cantSplit/>
        </w:trPr>
        <w:tc>
          <w:tcPr>
            <w:tcW w:w="2268" w:type="dxa"/>
            <w:tcBorders>
              <w:top w:val="single" w:sz="4" w:space="0" w:color="auto"/>
              <w:bottom w:val="single" w:sz="4" w:space="0" w:color="auto"/>
            </w:tcBorders>
          </w:tcPr>
          <w:p w14:paraId="7D0D01BE" w14:textId="15B09C72" w:rsidR="00352F9F" w:rsidRPr="001D09C7" w:rsidRDefault="0084386E" w:rsidP="00352F9F">
            <w:r>
              <w:t>s</w:t>
            </w:r>
            <w:r w:rsidRPr="001D09C7">
              <w:t xml:space="preserve">tate </w:t>
            </w:r>
            <w:r>
              <w:t>r</w:t>
            </w:r>
            <w:r w:rsidRPr="001D09C7">
              <w:t xml:space="preserve">egulatory </w:t>
            </w:r>
            <w:r>
              <w:t>a</w:t>
            </w:r>
            <w:r w:rsidRPr="001D09C7">
              <w:t>uthority (SRA)</w:t>
            </w:r>
          </w:p>
        </w:tc>
        <w:tc>
          <w:tcPr>
            <w:tcW w:w="6746" w:type="dxa"/>
            <w:tcBorders>
              <w:top w:val="single" w:sz="4" w:space="0" w:color="auto"/>
              <w:bottom w:val="single" w:sz="4" w:space="0" w:color="auto"/>
            </w:tcBorders>
          </w:tcPr>
          <w:p w14:paraId="7708D34D" w14:textId="4D752812" w:rsidR="00352F9F" w:rsidRPr="001D09C7" w:rsidRDefault="0084386E" w:rsidP="000D5CA4">
            <w:r>
              <w:t>T</w:t>
            </w:r>
            <w:r w:rsidRPr="001D09C7">
              <w:t xml:space="preserve">he </w:t>
            </w:r>
            <w:r w:rsidR="004852A1">
              <w:t>s</w:t>
            </w:r>
            <w:r w:rsidRPr="001D09C7">
              <w:t xml:space="preserve">tate or </w:t>
            </w:r>
            <w:r w:rsidR="004852A1">
              <w:t>t</w:t>
            </w:r>
            <w:r w:rsidR="00FE63CA" w:rsidRPr="001D09C7">
              <w:t xml:space="preserve">erritory </w:t>
            </w:r>
            <w:r w:rsidR="004852A1">
              <w:t>r</w:t>
            </w:r>
            <w:r w:rsidR="00FE63CA" w:rsidRPr="001D09C7">
              <w:t xml:space="preserve">egulatory </w:t>
            </w:r>
            <w:r w:rsidR="004852A1">
              <w:t>a</w:t>
            </w:r>
            <w:r w:rsidR="00FE63CA" w:rsidRPr="001D09C7">
              <w:t xml:space="preserve">uthority </w:t>
            </w:r>
            <w:r w:rsidR="000D5CA4" w:rsidRPr="001D09C7">
              <w:t>responsible for the regulatory oversight of domestic meat and game meat operations.</w:t>
            </w:r>
          </w:p>
        </w:tc>
      </w:tr>
      <w:tr w:rsidR="00C96AFC" w14:paraId="1CC224B4" w14:textId="77777777" w:rsidTr="00731803">
        <w:trPr>
          <w:cantSplit/>
        </w:trPr>
        <w:tc>
          <w:tcPr>
            <w:tcW w:w="2268" w:type="dxa"/>
            <w:tcBorders>
              <w:top w:val="single" w:sz="4" w:space="0" w:color="auto"/>
              <w:bottom w:val="single" w:sz="4" w:space="0" w:color="auto"/>
            </w:tcBorders>
          </w:tcPr>
          <w:p w14:paraId="7C7970C0" w14:textId="77777777" w:rsidR="00352F9F" w:rsidRPr="001D09C7" w:rsidRDefault="0084386E" w:rsidP="00352F9F">
            <w:r w:rsidRPr="001D09C7">
              <w:t>the department</w:t>
            </w:r>
          </w:p>
        </w:tc>
        <w:tc>
          <w:tcPr>
            <w:tcW w:w="6746" w:type="dxa"/>
            <w:tcBorders>
              <w:top w:val="single" w:sz="4" w:space="0" w:color="auto"/>
              <w:bottom w:val="single" w:sz="4" w:space="0" w:color="auto"/>
            </w:tcBorders>
          </w:tcPr>
          <w:p w14:paraId="59E762B2" w14:textId="25E89645" w:rsidR="00352F9F" w:rsidRPr="001D09C7" w:rsidRDefault="0084386E" w:rsidP="00352F9F">
            <w:r>
              <w:t>T</w:t>
            </w:r>
            <w:r w:rsidRPr="001D09C7">
              <w:t>he Australian Government Department of Agriculture</w:t>
            </w:r>
            <w:r>
              <w:t xml:space="preserve">, </w:t>
            </w:r>
            <w:proofErr w:type="gramStart"/>
            <w:r>
              <w:t>Water</w:t>
            </w:r>
            <w:proofErr w:type="gramEnd"/>
            <w:r>
              <w:t xml:space="preserve"> </w:t>
            </w:r>
            <w:r w:rsidRPr="001D09C7">
              <w:t xml:space="preserve">and </w:t>
            </w:r>
            <w:r>
              <w:t>the Environment</w:t>
            </w:r>
          </w:p>
        </w:tc>
      </w:tr>
      <w:tr w:rsidR="00C96AFC" w14:paraId="1E61317A" w14:textId="77777777" w:rsidTr="00731803">
        <w:trPr>
          <w:cantSplit/>
        </w:trPr>
        <w:tc>
          <w:tcPr>
            <w:tcW w:w="2268" w:type="dxa"/>
            <w:tcBorders>
              <w:top w:val="single" w:sz="4" w:space="0" w:color="auto"/>
              <w:bottom w:val="single" w:sz="4" w:space="0" w:color="auto"/>
            </w:tcBorders>
          </w:tcPr>
          <w:p w14:paraId="5F06BF4B" w14:textId="66D98DEF" w:rsidR="00352F9F" w:rsidRPr="001D09C7" w:rsidRDefault="0084386E" w:rsidP="00352F9F">
            <w:r w:rsidRPr="001D09C7">
              <w:lastRenderedPageBreak/>
              <w:t>Tier 1</w:t>
            </w:r>
            <w:r w:rsidR="007A15EF" w:rsidRPr="001D09C7">
              <w:t xml:space="preserve"> </w:t>
            </w:r>
            <w:r w:rsidR="007432E7">
              <w:t>e</w:t>
            </w:r>
            <w:r w:rsidR="007A15EF" w:rsidRPr="001D09C7">
              <w:t>stablishment</w:t>
            </w:r>
          </w:p>
        </w:tc>
        <w:tc>
          <w:tcPr>
            <w:tcW w:w="6746" w:type="dxa"/>
            <w:tcBorders>
              <w:top w:val="single" w:sz="4" w:space="0" w:color="auto"/>
              <w:bottom w:val="single" w:sz="4" w:space="0" w:color="auto"/>
            </w:tcBorders>
          </w:tcPr>
          <w:p w14:paraId="20E5790A" w14:textId="3768AA90" w:rsidR="00352F9F" w:rsidRPr="001D09C7" w:rsidRDefault="0084386E" w:rsidP="00352F9F">
            <w:r>
              <w:t xml:space="preserve">An establishment operating under the </w:t>
            </w:r>
            <w:r w:rsidR="00BD1C6C">
              <w:t>E</w:t>
            </w:r>
            <w:r w:rsidRPr="001D09C7">
              <w:t>xport</w:t>
            </w:r>
            <w:r w:rsidR="00EA1DC5">
              <w:t>-</w:t>
            </w:r>
            <w:r w:rsidR="00BD1C6C">
              <w:t>R</w:t>
            </w:r>
            <w:r w:rsidRPr="001D09C7">
              <w:t>egistered Austral</w:t>
            </w:r>
            <w:r w:rsidR="007A15EF" w:rsidRPr="001D09C7">
              <w:t xml:space="preserve">ian Standard </w:t>
            </w:r>
            <w:r w:rsidR="00BD1C6C">
              <w:t>M</w:t>
            </w:r>
            <w:r w:rsidR="007A15EF" w:rsidRPr="001D09C7">
              <w:t xml:space="preserve">eat </w:t>
            </w:r>
            <w:r w:rsidR="00BD1C6C">
              <w:t>E</w:t>
            </w:r>
            <w:r w:rsidR="007A15EF" w:rsidRPr="001D09C7">
              <w:t>stablishment</w:t>
            </w:r>
            <w:r>
              <w:t xml:space="preserve"> (Tier 1) </w:t>
            </w:r>
            <w:r w:rsidR="00BD1C6C">
              <w:t>S</w:t>
            </w:r>
            <w:r>
              <w:t>cheme</w:t>
            </w:r>
            <w:r w:rsidR="00EA1DC5">
              <w:t>.</w:t>
            </w:r>
          </w:p>
        </w:tc>
      </w:tr>
    </w:tbl>
    <w:p w14:paraId="0B726521" w14:textId="77777777" w:rsidR="00425157" w:rsidRPr="001D09C7" w:rsidRDefault="0084386E">
      <w:pPr>
        <w:pStyle w:val="Heading2"/>
      </w:pPr>
      <w:bookmarkStart w:id="15" w:name="_Toc77843616"/>
      <w:bookmarkStart w:id="16" w:name="_Toc475611749"/>
      <w:r w:rsidRPr="001D09C7">
        <w:t>Roles and responsibilities</w:t>
      </w:r>
      <w:bookmarkEnd w:id="15"/>
    </w:p>
    <w:p w14:paraId="3E9E641A" w14:textId="77777777" w:rsidR="00425157" w:rsidRPr="001D09C7" w:rsidRDefault="0084386E" w:rsidP="006B377C">
      <w:pPr>
        <w:pStyle w:val="BodyText"/>
        <w:keepNext/>
      </w:pPr>
      <w:r w:rsidRPr="001D09C7">
        <w:t>The following table outlines the roles and responsibilities undertaken in this guideline.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8"/>
        <w:gridCol w:w="7320"/>
      </w:tblGrid>
      <w:tr w:rsidR="00C96AFC" w14:paraId="7327E8D3" w14:textId="77777777" w:rsidTr="00731803">
        <w:trPr>
          <w:cantSplit/>
          <w:tblHeader/>
        </w:trPr>
        <w:tc>
          <w:tcPr>
            <w:tcW w:w="1588" w:type="dxa"/>
            <w:tcBorders>
              <w:top w:val="single" w:sz="4" w:space="0" w:color="auto"/>
              <w:left w:val="single" w:sz="4" w:space="0" w:color="auto"/>
              <w:bottom w:val="single" w:sz="4" w:space="0" w:color="auto"/>
              <w:right w:val="single" w:sz="4" w:space="0" w:color="FFFFFF"/>
            </w:tcBorders>
            <w:shd w:val="clear" w:color="auto" w:fill="000000"/>
          </w:tcPr>
          <w:p w14:paraId="5D730D5D" w14:textId="77777777" w:rsidR="00425157" w:rsidRPr="001D09C7" w:rsidRDefault="0084386E" w:rsidP="006B377C">
            <w:pPr>
              <w:pStyle w:val="Tableheadings"/>
              <w:keepNext/>
            </w:pPr>
            <w:r w:rsidRPr="001D09C7">
              <w:t>Role</w:t>
            </w:r>
          </w:p>
        </w:tc>
        <w:tc>
          <w:tcPr>
            <w:tcW w:w="7320" w:type="dxa"/>
            <w:tcBorders>
              <w:top w:val="single" w:sz="4" w:space="0" w:color="auto"/>
              <w:left w:val="single" w:sz="4" w:space="0" w:color="FFFFFF"/>
              <w:bottom w:val="single" w:sz="4" w:space="0" w:color="auto"/>
              <w:right w:val="single" w:sz="4" w:space="0" w:color="auto"/>
            </w:tcBorders>
            <w:shd w:val="clear" w:color="auto" w:fill="000000"/>
          </w:tcPr>
          <w:p w14:paraId="21D49369" w14:textId="77777777" w:rsidR="00425157" w:rsidRPr="001D09C7" w:rsidRDefault="0084386E" w:rsidP="006B377C">
            <w:pPr>
              <w:pStyle w:val="Tableheadings"/>
              <w:keepNext/>
            </w:pPr>
            <w:r w:rsidRPr="001D09C7">
              <w:t>Responsibility</w:t>
            </w:r>
          </w:p>
        </w:tc>
      </w:tr>
      <w:tr w:rsidR="00C96AFC" w14:paraId="4D459B3A" w14:textId="77777777" w:rsidTr="00731803">
        <w:trPr>
          <w:cantSplit/>
        </w:trPr>
        <w:tc>
          <w:tcPr>
            <w:tcW w:w="1588" w:type="dxa"/>
            <w:tcBorders>
              <w:top w:val="single" w:sz="4" w:space="0" w:color="auto"/>
              <w:bottom w:val="single" w:sz="4" w:space="0" w:color="auto"/>
            </w:tcBorders>
          </w:tcPr>
          <w:p w14:paraId="5D1BE402" w14:textId="77777777" w:rsidR="00425157" w:rsidRPr="001D09C7" w:rsidRDefault="0084386E" w:rsidP="003F5CB7">
            <w:r w:rsidRPr="001D09C7">
              <w:t xml:space="preserve">Tier 1 </w:t>
            </w:r>
            <w:r>
              <w:t>e</w:t>
            </w:r>
            <w:r w:rsidRPr="001D09C7">
              <w:t xml:space="preserve">stablishment </w:t>
            </w:r>
            <w:r>
              <w:t>m</w:t>
            </w:r>
            <w:r w:rsidRPr="001D09C7">
              <w:t>anagement</w:t>
            </w:r>
          </w:p>
        </w:tc>
        <w:tc>
          <w:tcPr>
            <w:tcW w:w="7320" w:type="dxa"/>
            <w:tcBorders>
              <w:top w:val="single" w:sz="4" w:space="0" w:color="auto"/>
              <w:bottom w:val="single" w:sz="4" w:space="0" w:color="auto"/>
            </w:tcBorders>
          </w:tcPr>
          <w:p w14:paraId="1206F639" w14:textId="126EADA8" w:rsidR="00425157" w:rsidRPr="00842C74" w:rsidRDefault="0084386E" w:rsidP="003F5CB7">
            <w:pPr>
              <w:pStyle w:val="ListBullet"/>
            </w:pPr>
            <w:r w:rsidRPr="001D09C7">
              <w:t xml:space="preserve">Where establishment management </w:t>
            </w:r>
            <w:r>
              <w:t xml:space="preserve">wants </w:t>
            </w:r>
            <w:r w:rsidRPr="001D09C7">
              <w:t xml:space="preserve">to produce, process or store meat for export under the AS, </w:t>
            </w:r>
            <w:r w:rsidR="00CF41DE">
              <w:t xml:space="preserve">establishment </w:t>
            </w:r>
            <w:r w:rsidR="00CF41DE" w:rsidRPr="00962A77">
              <w:t>management</w:t>
            </w:r>
            <w:r w:rsidRPr="00962A77">
              <w:t xml:space="preserve"> must apply to the department for an Australian Standard-export listing. The establishment should advise the SRA of their intent to allow the SRA to review their system and to provide guidance on possible areas of improvement.</w:t>
            </w:r>
          </w:p>
          <w:p w14:paraId="3020A5DA" w14:textId="77777777" w:rsidR="00425157" w:rsidRPr="00842C74" w:rsidRDefault="0084386E" w:rsidP="003F5CB7">
            <w:pPr>
              <w:pStyle w:val="ListBullet"/>
            </w:pPr>
            <w:r w:rsidRPr="001D09C7">
              <w:t xml:space="preserve">Include procedures in the </w:t>
            </w:r>
            <w:r>
              <w:t>a</w:t>
            </w:r>
            <w:r w:rsidRPr="001D09C7">
              <w:t xml:space="preserve">pproved </w:t>
            </w:r>
            <w:r>
              <w:t>a</w:t>
            </w:r>
            <w:r w:rsidRPr="001D09C7">
              <w:t>rrangement to cover the receival, production, identification, integrity, storage, loading, and/or processing, of export</w:t>
            </w:r>
            <w:r>
              <w:t>-</w:t>
            </w:r>
            <w:r w:rsidRPr="001D09C7">
              <w:t>eligible meat</w:t>
            </w:r>
            <w:r>
              <w:t>/wild game meat</w:t>
            </w:r>
            <w:r w:rsidRPr="001D09C7">
              <w:t>.</w:t>
            </w:r>
          </w:p>
          <w:p w14:paraId="6F87580F" w14:textId="003EFEC5" w:rsidR="00425157" w:rsidRPr="001D09C7" w:rsidRDefault="0084386E" w:rsidP="003F5CB7">
            <w:pPr>
              <w:pStyle w:val="ListBullet"/>
              <w:rPr>
                <w:color w:val="000000"/>
              </w:rPr>
            </w:pPr>
            <w:r w:rsidRPr="001D09C7">
              <w:rPr>
                <w:color w:val="000000"/>
              </w:rPr>
              <w:t>Ensure that meat</w:t>
            </w:r>
            <w:r>
              <w:rPr>
                <w:color w:val="000000"/>
              </w:rPr>
              <w:t>/wild game</w:t>
            </w:r>
            <w:r w:rsidRPr="001D09C7">
              <w:rPr>
                <w:color w:val="000000"/>
              </w:rPr>
              <w:t xml:space="preserve"> meat is not exported to a market that it is ineligible for, either as a single ingredient product or as part of a processed food product. This includes but is not limited to</w:t>
            </w:r>
            <w:r w:rsidR="00D31ADB">
              <w:rPr>
                <w:color w:val="000000"/>
              </w:rPr>
              <w:t xml:space="preserve"> the following actions</w:t>
            </w:r>
            <w:r w:rsidRPr="001D09C7">
              <w:rPr>
                <w:color w:val="000000"/>
              </w:rPr>
              <w:t>:</w:t>
            </w:r>
          </w:p>
          <w:p w14:paraId="364A3CAC" w14:textId="7E714549" w:rsidR="00425157" w:rsidRPr="001D09C7" w:rsidRDefault="0084386E" w:rsidP="003F5CB7">
            <w:pPr>
              <w:pStyle w:val="ListBullet"/>
              <w:ind w:left="568"/>
            </w:pPr>
            <w:r w:rsidRPr="001D09C7">
              <w:t>segregation of meat</w:t>
            </w:r>
            <w:r>
              <w:t>/wild game meat</w:t>
            </w:r>
            <w:r w:rsidRPr="001D09C7">
              <w:t xml:space="preserve"> that is ineligible for export (</w:t>
            </w:r>
            <w:r w:rsidR="00B34DBB">
              <w:t>for example,</w:t>
            </w:r>
            <w:r w:rsidR="0008485A">
              <w:t> </w:t>
            </w:r>
            <w:r w:rsidRPr="001D09C7">
              <w:t xml:space="preserve">from establishments not registered for export) and </w:t>
            </w:r>
            <w:r w:rsidR="008B5050">
              <w:t xml:space="preserve">implement </w:t>
            </w:r>
            <w:r w:rsidRPr="001D09C7">
              <w:t xml:space="preserve">controls to prevent entry </w:t>
            </w:r>
            <w:r w:rsidR="003B0715">
              <w:t xml:space="preserve">of ineligible meat </w:t>
            </w:r>
            <w:r w:rsidRPr="001D09C7">
              <w:t>into the export chain</w:t>
            </w:r>
          </w:p>
          <w:p w14:paraId="59066AD3" w14:textId="7F9B6B85" w:rsidR="00425157" w:rsidRPr="001D09C7" w:rsidRDefault="0084386E" w:rsidP="003F5CB7">
            <w:pPr>
              <w:pStyle w:val="ListBullet"/>
              <w:ind w:left="568"/>
            </w:pPr>
            <w:r w:rsidRPr="001D09C7">
              <w:t>segregation of meat</w:t>
            </w:r>
            <w:r>
              <w:t xml:space="preserve">/wild game meat </w:t>
            </w:r>
            <w:r w:rsidRPr="001D09C7">
              <w:t xml:space="preserve">that is eligible for </w:t>
            </w:r>
            <w:r w:rsidR="005E5135">
              <w:t xml:space="preserve">export to </w:t>
            </w:r>
            <w:r w:rsidRPr="001D09C7">
              <w:t xml:space="preserve">markets </w:t>
            </w:r>
            <w:r w:rsidR="005E5135">
              <w:t xml:space="preserve">that accept the </w:t>
            </w:r>
            <w:r w:rsidRPr="001D09C7">
              <w:t>AS</w:t>
            </w:r>
            <w:r w:rsidR="005E5135">
              <w:t xml:space="preserve"> ('AS product')</w:t>
            </w:r>
            <w:r w:rsidRPr="001D09C7">
              <w:t xml:space="preserve"> and </w:t>
            </w:r>
            <w:r w:rsidR="005E5135">
              <w:t xml:space="preserve">implement </w:t>
            </w:r>
            <w:r w:rsidRPr="001D09C7">
              <w:t xml:space="preserve">controls to prevent </w:t>
            </w:r>
            <w:r w:rsidR="005E5135">
              <w:t>the</w:t>
            </w:r>
            <w:r w:rsidRPr="001D09C7">
              <w:t xml:space="preserve"> export</w:t>
            </w:r>
            <w:r w:rsidR="005E5135">
              <w:t xml:space="preserve"> of AS </w:t>
            </w:r>
            <w:r w:rsidR="00A52491">
              <w:t>product</w:t>
            </w:r>
            <w:r w:rsidRPr="001D09C7">
              <w:t xml:space="preserve"> to markets for which it is ineligible</w:t>
            </w:r>
            <w:r w:rsidR="005E5135">
              <w:t xml:space="preserve"> (</w:t>
            </w:r>
            <w:r w:rsidR="00DF02BE">
              <w:t>that is,</w:t>
            </w:r>
            <w:r w:rsidR="005E5135">
              <w:t> markets that do not accept AS product)</w:t>
            </w:r>
            <w:r>
              <w:t>.</w:t>
            </w:r>
          </w:p>
          <w:p w14:paraId="663D0069" w14:textId="251B7AF1" w:rsidR="00425157" w:rsidRPr="001D09C7" w:rsidRDefault="0084386E" w:rsidP="003F5CB7">
            <w:pPr>
              <w:pStyle w:val="ListBullet"/>
              <w:rPr>
                <w:i/>
              </w:rPr>
            </w:pPr>
            <w:r w:rsidRPr="001D09C7">
              <w:t>Participation by management in the initial and regular audits once the establishment is export</w:t>
            </w:r>
            <w:r w:rsidR="00FE591B">
              <w:t xml:space="preserve"> </w:t>
            </w:r>
            <w:r w:rsidRPr="001D09C7">
              <w:t>registered.</w:t>
            </w:r>
          </w:p>
        </w:tc>
      </w:tr>
      <w:tr w:rsidR="00C96AFC" w14:paraId="6384F519" w14:textId="77777777" w:rsidTr="00731803">
        <w:trPr>
          <w:cantSplit/>
        </w:trPr>
        <w:tc>
          <w:tcPr>
            <w:tcW w:w="1588" w:type="dxa"/>
            <w:tcBorders>
              <w:top w:val="single" w:sz="4" w:space="0" w:color="auto"/>
              <w:bottom w:val="single" w:sz="4" w:space="0" w:color="auto"/>
            </w:tcBorders>
          </w:tcPr>
          <w:p w14:paraId="0260ED2C" w14:textId="0199D5CF" w:rsidR="00425157" w:rsidRPr="001D09C7" w:rsidRDefault="0084386E" w:rsidP="003F5CB7">
            <w:r>
              <w:t>state regulatory authority (</w:t>
            </w:r>
            <w:r w:rsidRPr="001D09C7">
              <w:t>SRA</w:t>
            </w:r>
            <w:r>
              <w:t>)</w:t>
            </w:r>
          </w:p>
        </w:tc>
        <w:tc>
          <w:tcPr>
            <w:tcW w:w="7320" w:type="dxa"/>
            <w:tcBorders>
              <w:top w:val="single" w:sz="4" w:space="0" w:color="auto"/>
              <w:bottom w:val="single" w:sz="4" w:space="0" w:color="auto"/>
            </w:tcBorders>
          </w:tcPr>
          <w:p w14:paraId="5B775014" w14:textId="77777777" w:rsidR="00425157" w:rsidRPr="001D09C7" w:rsidRDefault="0084386E" w:rsidP="003F5CB7">
            <w:pPr>
              <w:pStyle w:val="ListBullet"/>
            </w:pPr>
            <w:r w:rsidRPr="001D09C7">
              <w:t xml:space="preserve">Recommend to </w:t>
            </w:r>
            <w:r w:rsidRPr="001D09C7">
              <w:rPr>
                <w:color w:val="000000"/>
              </w:rPr>
              <w:t>the department</w:t>
            </w:r>
            <w:r w:rsidRPr="001D09C7">
              <w:t xml:space="preserve"> that the establishment is suitable for Tier 1 registration and inform the department when the establishment is ready for the initial (SRA/department combined) audit.</w:t>
            </w:r>
          </w:p>
          <w:p w14:paraId="0B47F7B9" w14:textId="77777777" w:rsidR="00425157" w:rsidRPr="001D09C7" w:rsidRDefault="0084386E" w:rsidP="003F5CB7">
            <w:pPr>
              <w:pStyle w:val="ListBullet"/>
            </w:pPr>
            <w:r w:rsidRPr="001D09C7">
              <w:t>Manage auditing of these establishments to assess continued compliance.</w:t>
            </w:r>
          </w:p>
          <w:p w14:paraId="62F72043" w14:textId="77777777" w:rsidR="00425157" w:rsidRPr="001D09C7" w:rsidRDefault="0084386E" w:rsidP="003F5CB7">
            <w:pPr>
              <w:pStyle w:val="ListBullet"/>
            </w:pPr>
            <w:r w:rsidRPr="001D09C7">
              <w:t xml:space="preserve">Participate in the witness audits with </w:t>
            </w:r>
            <w:r w:rsidRPr="001D09C7">
              <w:rPr>
                <w:color w:val="000000"/>
              </w:rPr>
              <w:t>the department</w:t>
            </w:r>
            <w:r w:rsidRPr="001D09C7">
              <w:t>.</w:t>
            </w:r>
          </w:p>
          <w:p w14:paraId="3D9DA30D" w14:textId="77777777" w:rsidR="00425157" w:rsidRPr="001D09C7" w:rsidRDefault="0084386E" w:rsidP="003F5CB7">
            <w:pPr>
              <w:pStyle w:val="ListBullet"/>
              <w:rPr>
                <w:i/>
              </w:rPr>
            </w:pPr>
            <w:r w:rsidRPr="001D09C7">
              <w:t xml:space="preserve">Immediately inform </w:t>
            </w:r>
            <w:r w:rsidRPr="001D09C7">
              <w:rPr>
                <w:color w:val="000000"/>
              </w:rPr>
              <w:t>the department</w:t>
            </w:r>
            <w:r w:rsidRPr="001D09C7">
              <w:t xml:space="preserve"> through the Certification Integrity Unit of any critical non-compliance </w:t>
            </w:r>
            <w:r>
              <w:t>or unacceptable audits in accordance with agreed protocols between the SRA and the department</w:t>
            </w:r>
            <w:r w:rsidRPr="001D09C7">
              <w:t>.</w:t>
            </w:r>
          </w:p>
        </w:tc>
      </w:tr>
      <w:tr w:rsidR="00C96AFC" w14:paraId="1F18C90D" w14:textId="77777777" w:rsidTr="00731803">
        <w:trPr>
          <w:cantSplit/>
        </w:trPr>
        <w:tc>
          <w:tcPr>
            <w:tcW w:w="1588" w:type="dxa"/>
            <w:tcBorders>
              <w:top w:val="single" w:sz="4" w:space="0" w:color="auto"/>
              <w:bottom w:val="single" w:sz="4" w:space="0" w:color="auto"/>
            </w:tcBorders>
          </w:tcPr>
          <w:p w14:paraId="7EBBB5F1" w14:textId="21AE5E78" w:rsidR="00425157" w:rsidRPr="001D09C7" w:rsidRDefault="0084386E" w:rsidP="003F5CB7">
            <w:r>
              <w:t>Field Operations Manager (</w:t>
            </w:r>
            <w:r w:rsidRPr="001D09C7">
              <w:t>FOM</w:t>
            </w:r>
            <w:r>
              <w:t>)</w:t>
            </w:r>
          </w:p>
        </w:tc>
        <w:tc>
          <w:tcPr>
            <w:tcW w:w="7320" w:type="dxa"/>
            <w:tcBorders>
              <w:top w:val="single" w:sz="4" w:space="0" w:color="auto"/>
              <w:bottom w:val="single" w:sz="4" w:space="0" w:color="auto"/>
            </w:tcBorders>
          </w:tcPr>
          <w:p w14:paraId="023FD40B" w14:textId="77777777" w:rsidR="00425157" w:rsidRPr="001D09C7" w:rsidRDefault="0084386E" w:rsidP="003F5CB7">
            <w:pPr>
              <w:pStyle w:val="ListBullet"/>
            </w:pPr>
            <w:r w:rsidRPr="001D09C7">
              <w:t>After a recommendation from the SRA, conduct initial audit of establishments wishing to operate under the Australian Standard export system.</w:t>
            </w:r>
          </w:p>
          <w:p w14:paraId="65B65647" w14:textId="2E6D274B" w:rsidR="00425157" w:rsidRPr="001D09C7" w:rsidRDefault="0084386E" w:rsidP="003F5CB7">
            <w:pPr>
              <w:pStyle w:val="ListBullet"/>
            </w:pPr>
            <w:r w:rsidRPr="001D09C7">
              <w:t>Process applications for registration (EX 26</w:t>
            </w:r>
            <w:r w:rsidR="00E819B0">
              <w:t>a</w:t>
            </w:r>
            <w:r w:rsidRPr="001D09C7">
              <w:t xml:space="preserve">), </w:t>
            </w:r>
            <w:r>
              <w:t>'i</w:t>
            </w:r>
            <w:r w:rsidRPr="001D09C7">
              <w:t xml:space="preserve">nstruments of </w:t>
            </w:r>
            <w:r>
              <w:t>a</w:t>
            </w:r>
            <w:r w:rsidRPr="001D09C7">
              <w:t>pproval</w:t>
            </w:r>
            <w:r>
              <w:t>'</w:t>
            </w:r>
            <w:r w:rsidRPr="001D09C7">
              <w:t>, and applications to produce official marks (EX 92) and deal with all other operational matters that may arise in establishments operating under the</w:t>
            </w:r>
            <w:r>
              <w:t xml:space="preserve"> Tier 1</w:t>
            </w:r>
            <w:r w:rsidRPr="001D09C7">
              <w:t xml:space="preserve"> </w:t>
            </w:r>
            <w:r w:rsidR="00BD1C6C">
              <w:t>S</w:t>
            </w:r>
            <w:r w:rsidRPr="001D09C7">
              <w:t>cheme.</w:t>
            </w:r>
          </w:p>
        </w:tc>
      </w:tr>
    </w:tbl>
    <w:p w14:paraId="3C6FCCCC" w14:textId="77777777" w:rsidR="00CE088F" w:rsidRDefault="0084386E">
      <w:pPr>
        <w:spacing w:before="0" w:after="0"/>
        <w:rPr>
          <w:rFonts w:eastAsia="Times New Roman"/>
          <w:b/>
          <w:bCs/>
          <w:sz w:val="30"/>
          <w:szCs w:val="26"/>
        </w:rPr>
      </w:pPr>
      <w:r>
        <w:br w:type="page"/>
      </w:r>
    </w:p>
    <w:p w14:paraId="1A55B03A" w14:textId="77777777" w:rsidR="00FB429C" w:rsidRPr="001D09C7" w:rsidRDefault="0084386E" w:rsidP="00C82F7D">
      <w:pPr>
        <w:pStyle w:val="Heading2"/>
      </w:pPr>
      <w:bookmarkStart w:id="17" w:name="_Toc475611752"/>
      <w:bookmarkStart w:id="18" w:name="_Toc77843617"/>
      <w:bookmarkEnd w:id="16"/>
      <w:r w:rsidRPr="001D09C7">
        <w:lastRenderedPageBreak/>
        <w:t>Application process</w:t>
      </w:r>
      <w:bookmarkEnd w:id="17"/>
      <w:bookmarkEnd w:id="18"/>
    </w:p>
    <w:p w14:paraId="64565824" w14:textId="2A483DDA" w:rsidR="00FB429C" w:rsidRPr="001D09C7" w:rsidRDefault="0084386E" w:rsidP="00FD4EE4">
      <w:pPr>
        <w:pStyle w:val="BodyText"/>
      </w:pPr>
      <w:r w:rsidRPr="00FF01AA">
        <w:t>Establishments wishing to be registered under this export model must apply through</w:t>
      </w:r>
      <w:r w:rsidR="00C37522" w:rsidRPr="00FF01AA">
        <w:t xml:space="preserve"> the EX26 application process.  These applications are sent directly to the Certification Management Group and may include an audit and compliance check.</w:t>
      </w:r>
      <w:r w:rsidR="00C37522">
        <w:t xml:space="preserve"> </w:t>
      </w:r>
    </w:p>
    <w:p w14:paraId="5F804A52" w14:textId="6991973D" w:rsidR="00FB429C" w:rsidRPr="001D09C7" w:rsidRDefault="0084386E" w:rsidP="00FD4EE4">
      <w:pPr>
        <w:pStyle w:val="BodyText"/>
      </w:pPr>
      <w:r w:rsidRPr="001D09C7">
        <w:t xml:space="preserve">The </w:t>
      </w:r>
      <w:r w:rsidR="001A3974" w:rsidRPr="001D09C7">
        <w:t>d</w:t>
      </w:r>
      <w:r w:rsidRPr="001D09C7">
        <w:t xml:space="preserve">epartment and the SRA will then undertake a combined audit of the establishment and its operations against the AS and the SRA audit and control system for that establishment. The additional elements that are required to ensure product integrity and eligibility for certification as described in the </w:t>
      </w:r>
      <w:r w:rsidR="00903FF0">
        <w:t>a</w:t>
      </w:r>
      <w:r w:rsidRPr="001D09C7">
        <w:t xml:space="preserve">pproved </w:t>
      </w:r>
      <w:r w:rsidR="00903FF0">
        <w:t>a</w:t>
      </w:r>
      <w:r w:rsidRPr="001D09C7">
        <w:t>rrangement section below will also be audited.</w:t>
      </w:r>
    </w:p>
    <w:p w14:paraId="57B0258C" w14:textId="2455D0A9" w:rsidR="00FB429C" w:rsidRPr="001D09C7" w:rsidRDefault="0084386E" w:rsidP="00FD4EE4">
      <w:pPr>
        <w:pStyle w:val="BodyText"/>
      </w:pPr>
      <w:r w:rsidRPr="001D09C7">
        <w:t xml:space="preserve">Upon satisfactory completion of the combined audit the </w:t>
      </w:r>
      <w:r w:rsidR="001A3974" w:rsidRPr="001D09C7">
        <w:t>d</w:t>
      </w:r>
      <w:r w:rsidRPr="001D09C7">
        <w:t>epartment will issue a</w:t>
      </w:r>
      <w:r w:rsidR="000D5CA4" w:rsidRPr="001D09C7">
        <w:t>n export</w:t>
      </w:r>
      <w:r w:rsidRPr="001D09C7">
        <w:t xml:space="preserve"> registration number and Export Registration Certificate which records the details of the establishment, the </w:t>
      </w:r>
      <w:r w:rsidR="0067541B">
        <w:t>a</w:t>
      </w:r>
      <w:r w:rsidRPr="001D09C7">
        <w:t xml:space="preserve">pproved </w:t>
      </w:r>
      <w:r w:rsidR="0067541B">
        <w:t>a</w:t>
      </w:r>
      <w:r w:rsidRPr="001D09C7">
        <w:t>rrangement, and the persons who manage and control operations. Except for wild game meat, the establishment must be accredited by AUS-MEAT in the use of the Australian Meat Industry Classification System (</w:t>
      </w:r>
      <w:r w:rsidR="00367C5E">
        <w:t>that is,</w:t>
      </w:r>
      <w:r w:rsidRPr="001D09C7">
        <w:t xml:space="preserve"> the meat description language used to identify all export beef, sheep and goat meat, meat prod</w:t>
      </w:r>
      <w:r w:rsidR="007D705B" w:rsidRPr="001D09C7">
        <w:t>ucts edible offal and runners)</w:t>
      </w:r>
      <w:r w:rsidR="004871D3">
        <w:t xml:space="preserve"> and maintain accreditation requirements under the AUS-MEAT National Accreditation Standards. </w:t>
      </w:r>
    </w:p>
    <w:p w14:paraId="1B9D4C12" w14:textId="07D24740" w:rsidR="001A3974" w:rsidRPr="001D09C7" w:rsidRDefault="0084386E" w:rsidP="00FD4EE4">
      <w:pPr>
        <w:pStyle w:val="BodyText"/>
      </w:pPr>
      <w:r w:rsidRPr="001D09C7">
        <w:t xml:space="preserve">After the </w:t>
      </w:r>
      <w:r w:rsidR="00D5762D">
        <w:t>a</w:t>
      </w:r>
      <w:r w:rsidRPr="001D09C7">
        <w:t xml:space="preserve">pproved </w:t>
      </w:r>
      <w:r w:rsidR="00D5762D">
        <w:t>a</w:t>
      </w:r>
      <w:r w:rsidRPr="001D09C7">
        <w:t xml:space="preserve">rrangement has been approved by the FOM, an </w:t>
      </w:r>
      <w:r w:rsidR="00D5762D">
        <w:t>'i</w:t>
      </w:r>
      <w:r w:rsidRPr="001D09C7">
        <w:t xml:space="preserve">nstrument of </w:t>
      </w:r>
      <w:r w:rsidR="00D5762D">
        <w:t>a</w:t>
      </w:r>
      <w:r w:rsidRPr="001D09C7">
        <w:t>pproval</w:t>
      </w:r>
      <w:r w:rsidR="00D5762D">
        <w:t>'</w:t>
      </w:r>
      <w:r w:rsidRPr="001D09C7">
        <w:t xml:space="preserve"> will be provided to management.</w:t>
      </w:r>
    </w:p>
    <w:p w14:paraId="7C7C0AB4" w14:textId="77777777" w:rsidR="00FB429C" w:rsidRPr="001D09C7" w:rsidRDefault="0084386E" w:rsidP="00FD4EE4">
      <w:pPr>
        <w:pStyle w:val="Heading2"/>
      </w:pPr>
      <w:bookmarkStart w:id="19" w:name="_Toc475611753"/>
      <w:bookmarkStart w:id="20" w:name="_Toc77843618"/>
      <w:r w:rsidRPr="001D09C7">
        <w:t>Approved arrangement</w:t>
      </w:r>
      <w:bookmarkEnd w:id="19"/>
      <w:bookmarkEnd w:id="20"/>
    </w:p>
    <w:p w14:paraId="3DB39620" w14:textId="1D2F8D55" w:rsidR="00FB429C" w:rsidRPr="001D09C7" w:rsidRDefault="0084386E" w:rsidP="00336F80">
      <w:pPr>
        <w:pStyle w:val="BodyText"/>
      </w:pPr>
      <w:r w:rsidRPr="001D09C7">
        <w:t xml:space="preserve">To comply with the AS, the establishment must have an </w:t>
      </w:r>
      <w:r w:rsidR="00000BEA">
        <w:t>a</w:t>
      </w:r>
      <w:r w:rsidRPr="001D09C7">
        <w:t xml:space="preserve">pproved </w:t>
      </w:r>
      <w:r w:rsidR="00000BEA">
        <w:t>a</w:t>
      </w:r>
      <w:r w:rsidRPr="001D09C7">
        <w:t xml:space="preserve">rrangement </w:t>
      </w:r>
      <w:r w:rsidR="000D5CA4" w:rsidRPr="001D09C7">
        <w:t>as required in the AS</w:t>
      </w:r>
      <w:r w:rsidRPr="001D09C7">
        <w:t xml:space="preserve">. For the </w:t>
      </w:r>
      <w:r w:rsidR="001A3974" w:rsidRPr="001D09C7">
        <w:t>d</w:t>
      </w:r>
      <w:r w:rsidRPr="001D09C7">
        <w:t>epartment to be able to certify product</w:t>
      </w:r>
      <w:r w:rsidR="00A26127" w:rsidRPr="001D09C7">
        <w:t xml:space="preserve"> for export</w:t>
      </w:r>
      <w:r w:rsidRPr="001D09C7">
        <w:t>, additional items need to be included within that plan. These items involve product identification, and maintenance of the integrity of the product throughout the preparation processes until th</w:t>
      </w:r>
      <w:r w:rsidR="007D705B" w:rsidRPr="001D09C7">
        <w:t>e actual export of the product.</w:t>
      </w:r>
    </w:p>
    <w:p w14:paraId="2D93117C" w14:textId="71DCDFEF" w:rsidR="00FB429C" w:rsidRPr="001D09C7" w:rsidRDefault="0084386E" w:rsidP="00336F80">
      <w:pPr>
        <w:pStyle w:val="BodyText"/>
      </w:pPr>
      <w:r w:rsidRPr="001D09C7">
        <w:t xml:space="preserve">The additional items for inclusion within the </w:t>
      </w:r>
      <w:r w:rsidR="00000BEA">
        <w:t>a</w:t>
      </w:r>
      <w:r w:rsidRPr="001D09C7">
        <w:t xml:space="preserve">pproved </w:t>
      </w:r>
      <w:r w:rsidR="00000BEA">
        <w:t>a</w:t>
      </w:r>
      <w:r w:rsidRPr="001D09C7">
        <w:t>rrangement are:</w:t>
      </w:r>
    </w:p>
    <w:p w14:paraId="654BB455" w14:textId="77777777" w:rsidR="00FB429C" w:rsidRPr="000B48B3" w:rsidRDefault="0084386E" w:rsidP="000B48B3">
      <w:pPr>
        <w:pStyle w:val="Heading3"/>
      </w:pPr>
      <w:bookmarkStart w:id="21" w:name="_Toc77843619"/>
      <w:r w:rsidRPr="000B48B3">
        <w:t>Product integrity</w:t>
      </w:r>
      <w:bookmarkEnd w:id="21"/>
    </w:p>
    <w:p w14:paraId="24521B2A" w14:textId="61C735A1" w:rsidR="00FB429C" w:rsidRPr="001D09C7" w:rsidRDefault="0084386E" w:rsidP="00777DA9">
      <w:pPr>
        <w:pStyle w:val="BodyText"/>
      </w:pPr>
      <w:r w:rsidRPr="001D09C7">
        <w:t xml:space="preserve">A system (inventory control, segregation, identification, use and control of official stamps) </w:t>
      </w:r>
      <w:bookmarkStart w:id="22" w:name="OLE_LINK3"/>
      <w:bookmarkStart w:id="23" w:name="OLE_LINK4"/>
      <w:r w:rsidRPr="001D09C7">
        <w:t>that ensures that only product eligible for a particular market is exported to that market</w:t>
      </w:r>
      <w:bookmarkEnd w:id="22"/>
      <w:bookmarkEnd w:id="23"/>
      <w:r w:rsidRPr="001D09C7">
        <w:t>. The use of Meat Transfer Certificates is requi</w:t>
      </w:r>
      <w:r w:rsidR="007D705B" w:rsidRPr="001D09C7">
        <w:t>red for export eligible product</w:t>
      </w:r>
    </w:p>
    <w:p w14:paraId="7CE8DE84" w14:textId="77777777" w:rsidR="00FB429C" w:rsidRPr="001D09C7" w:rsidRDefault="0084386E" w:rsidP="00777DA9">
      <w:pPr>
        <w:pStyle w:val="BodyText"/>
      </w:pPr>
      <w:r w:rsidRPr="001D09C7">
        <w:t>The integrity of product in export containers is maintained through security of the containers with official government seals applied after loading.</w:t>
      </w:r>
    </w:p>
    <w:p w14:paraId="0CAD5A01" w14:textId="445E087B" w:rsidR="00FB429C" w:rsidRPr="000B48B3" w:rsidRDefault="0084386E" w:rsidP="000B48B3">
      <w:pPr>
        <w:pStyle w:val="Heading3"/>
      </w:pPr>
      <w:bookmarkStart w:id="24" w:name="_Toc77843620"/>
      <w:r w:rsidRPr="000B48B3">
        <w:rPr>
          <w:rStyle w:val="Heading4Char"/>
          <w:b/>
          <w:bCs/>
          <w:iCs w:val="0"/>
          <w:color w:val="auto"/>
          <w:sz w:val="26"/>
        </w:rPr>
        <w:t>Halal</w:t>
      </w:r>
      <w:r w:rsidRPr="000B48B3">
        <w:t xml:space="preserve"> </w:t>
      </w:r>
      <w:r w:rsidR="00777DA9" w:rsidRPr="000B48B3">
        <w:t xml:space="preserve">(where </w:t>
      </w:r>
      <w:r w:rsidR="007C460C" w:rsidRPr="000B48B3">
        <w:t>applicable</w:t>
      </w:r>
      <w:r w:rsidRPr="000B48B3">
        <w:t>)</w:t>
      </w:r>
      <w:bookmarkEnd w:id="24"/>
    </w:p>
    <w:p w14:paraId="71628924" w14:textId="770A5BE2" w:rsidR="00FB429C" w:rsidRPr="001D09C7" w:rsidRDefault="0084386E" w:rsidP="00777DA9">
      <w:pPr>
        <w:pStyle w:val="BodyText"/>
      </w:pPr>
      <w:r w:rsidRPr="001D09C7">
        <w:t xml:space="preserve">Meat or meat product described as </w:t>
      </w:r>
      <w:r w:rsidR="00922120">
        <w:t>H</w:t>
      </w:r>
      <w:r w:rsidRPr="001D09C7">
        <w:t>alal within the trade description must comply with the Australian Govern</w:t>
      </w:r>
      <w:r w:rsidR="00DA0E4D" w:rsidRPr="001D09C7">
        <w:t>ment Authorised Halal Program (AGAHP).</w:t>
      </w:r>
    </w:p>
    <w:p w14:paraId="6C340D6E" w14:textId="4187D992" w:rsidR="00FB429C" w:rsidRPr="000B48B3" w:rsidRDefault="0084386E" w:rsidP="000B48B3">
      <w:pPr>
        <w:pStyle w:val="Heading3"/>
      </w:pPr>
      <w:bookmarkStart w:id="25" w:name="_Toc77843621"/>
      <w:r w:rsidRPr="000B48B3">
        <w:t xml:space="preserve">Export </w:t>
      </w:r>
      <w:r w:rsidR="00942F03" w:rsidRPr="000B48B3">
        <w:t>c</w:t>
      </w:r>
      <w:r w:rsidRPr="000B48B3">
        <w:t>ertification</w:t>
      </w:r>
      <w:bookmarkEnd w:id="25"/>
    </w:p>
    <w:p w14:paraId="23F42FC5" w14:textId="77777777" w:rsidR="00FB429C" w:rsidRPr="001D09C7" w:rsidRDefault="0084386E" w:rsidP="00FA756E">
      <w:pPr>
        <w:pStyle w:val="BodyText"/>
        <w:keepNext/>
      </w:pPr>
      <w:r w:rsidRPr="001D09C7">
        <w:t>A procedure for obtaining and completing the following documents and certificates that ensures that only product eligible for a particular market is exported to that market</w:t>
      </w:r>
      <w:r w:rsidR="008A55ED" w:rsidRPr="001D09C7">
        <w:t>:</w:t>
      </w:r>
    </w:p>
    <w:p w14:paraId="69D96750" w14:textId="4599AD26" w:rsidR="00FB429C" w:rsidRPr="001D09C7" w:rsidRDefault="0084386E" w:rsidP="00777DA9">
      <w:pPr>
        <w:pStyle w:val="ListBullet"/>
        <w:rPr>
          <w:color w:val="000000"/>
        </w:rPr>
      </w:pPr>
      <w:r>
        <w:t>e</w:t>
      </w:r>
      <w:r w:rsidRPr="001D09C7">
        <w:t>xport permit documents (through</w:t>
      </w:r>
      <w:r w:rsidRPr="001D09C7">
        <w:rPr>
          <w:color w:val="000000"/>
        </w:rPr>
        <w:t xml:space="preserve"> EXDOC)</w:t>
      </w:r>
    </w:p>
    <w:p w14:paraId="545D6498" w14:textId="1FC291EF" w:rsidR="00FB429C" w:rsidRPr="001D09C7" w:rsidRDefault="0084386E" w:rsidP="00777DA9">
      <w:pPr>
        <w:pStyle w:val="ListBullet"/>
        <w:rPr>
          <w:color w:val="000000"/>
        </w:rPr>
      </w:pPr>
      <w:r>
        <w:rPr>
          <w:color w:val="000000"/>
        </w:rPr>
        <w:t>e</w:t>
      </w:r>
      <w:r w:rsidRPr="001D09C7">
        <w:rPr>
          <w:color w:val="000000"/>
        </w:rPr>
        <w:t xml:space="preserve">xport </w:t>
      </w:r>
      <w:r>
        <w:rPr>
          <w:color w:val="000000"/>
        </w:rPr>
        <w:t>h</w:t>
      </w:r>
      <w:r w:rsidRPr="001D09C7">
        <w:rPr>
          <w:color w:val="000000"/>
        </w:rPr>
        <w:t xml:space="preserve">ealth </w:t>
      </w:r>
      <w:r>
        <w:rPr>
          <w:color w:val="000000"/>
        </w:rPr>
        <w:t>c</w:t>
      </w:r>
      <w:r w:rsidRPr="001D09C7">
        <w:rPr>
          <w:color w:val="000000"/>
        </w:rPr>
        <w:t>ertificates (through EXDOC)</w:t>
      </w:r>
    </w:p>
    <w:p w14:paraId="1DE8F0B7" w14:textId="6E4FFE84" w:rsidR="00FB429C" w:rsidRPr="001D09C7" w:rsidRDefault="0084386E" w:rsidP="00777DA9">
      <w:pPr>
        <w:pStyle w:val="ListBullet"/>
        <w:rPr>
          <w:color w:val="000000"/>
        </w:rPr>
      </w:pPr>
      <w:r w:rsidRPr="001D09C7">
        <w:rPr>
          <w:color w:val="000000"/>
        </w:rPr>
        <w:t xml:space="preserve">Government </w:t>
      </w:r>
      <w:r w:rsidR="00922120">
        <w:rPr>
          <w:color w:val="000000"/>
        </w:rPr>
        <w:t>H</w:t>
      </w:r>
      <w:r w:rsidRPr="001D09C7">
        <w:rPr>
          <w:color w:val="000000"/>
        </w:rPr>
        <w:t xml:space="preserve">alal </w:t>
      </w:r>
      <w:r w:rsidR="00445426">
        <w:rPr>
          <w:color w:val="000000"/>
        </w:rPr>
        <w:t>c</w:t>
      </w:r>
      <w:r w:rsidRPr="001D09C7">
        <w:rPr>
          <w:color w:val="000000"/>
        </w:rPr>
        <w:t>ertificates.</w:t>
      </w:r>
    </w:p>
    <w:p w14:paraId="0C6759A0" w14:textId="21140229" w:rsidR="00FB429C" w:rsidRDefault="0084386E" w:rsidP="00336F80">
      <w:pPr>
        <w:pStyle w:val="BodyText"/>
        <w:rPr>
          <w:rStyle w:val="BodyTextChar"/>
          <w:rFonts w:eastAsia="Calibri"/>
          <w:b/>
        </w:rPr>
      </w:pPr>
      <w:r w:rsidRPr="001D09C7">
        <w:t xml:space="preserve">A guide has been produced to assist establishments with additional items that may be required to be covered within their </w:t>
      </w:r>
      <w:r w:rsidR="00FF2D31">
        <w:t>a</w:t>
      </w:r>
      <w:r w:rsidRPr="001D09C7">
        <w:t xml:space="preserve">pproved </w:t>
      </w:r>
      <w:r w:rsidR="00FF2D31">
        <w:t>a</w:t>
      </w:r>
      <w:r w:rsidRPr="001D09C7">
        <w:t xml:space="preserve">rrangements. </w:t>
      </w:r>
      <w:r w:rsidRPr="00A54E6E">
        <w:rPr>
          <w:bCs/>
        </w:rPr>
        <w:t>This guide is at</w:t>
      </w:r>
      <w:r w:rsidRPr="001D09C7">
        <w:rPr>
          <w:b/>
        </w:rPr>
        <w:t xml:space="preserve"> </w:t>
      </w:r>
      <w:r w:rsidR="004F03B1" w:rsidRPr="001D09C7">
        <w:rPr>
          <w:b/>
        </w:rPr>
        <w:t xml:space="preserve">Appendix A: </w:t>
      </w:r>
      <w:hyperlink w:anchor="_Appendix_A:_Approved" w:history="1">
        <w:r w:rsidR="004F03B1" w:rsidRPr="00A54E6E">
          <w:rPr>
            <w:rStyle w:val="Hyperlink"/>
            <w:rFonts w:eastAsia="Calibri"/>
            <w:b/>
            <w:i/>
            <w:iCs/>
          </w:rPr>
          <w:t xml:space="preserve">Approved </w:t>
        </w:r>
        <w:r w:rsidR="00FF2D31" w:rsidRPr="00A54E6E">
          <w:rPr>
            <w:rStyle w:val="Hyperlink"/>
            <w:rFonts w:eastAsia="Calibri"/>
            <w:b/>
            <w:i/>
            <w:iCs/>
          </w:rPr>
          <w:t>a</w:t>
        </w:r>
        <w:r w:rsidR="004F03B1" w:rsidRPr="00A54E6E">
          <w:rPr>
            <w:rStyle w:val="Hyperlink"/>
            <w:rFonts w:eastAsia="Calibri"/>
            <w:b/>
            <w:i/>
            <w:iCs/>
          </w:rPr>
          <w:t xml:space="preserve">rrangement </w:t>
        </w:r>
        <w:r w:rsidR="00FF2D31" w:rsidRPr="00A54E6E">
          <w:rPr>
            <w:rStyle w:val="Hyperlink"/>
            <w:rFonts w:eastAsia="Calibri"/>
            <w:b/>
            <w:i/>
            <w:iCs/>
          </w:rPr>
          <w:t>i</w:t>
        </w:r>
        <w:r w:rsidR="004F03B1" w:rsidRPr="00A54E6E">
          <w:rPr>
            <w:rStyle w:val="Hyperlink"/>
            <w:rFonts w:eastAsia="Calibri"/>
            <w:b/>
            <w:i/>
            <w:iCs/>
          </w:rPr>
          <w:t xml:space="preserve">nclusions for Tier 1 </w:t>
        </w:r>
        <w:r w:rsidR="00805779">
          <w:rPr>
            <w:rStyle w:val="Hyperlink"/>
            <w:rFonts w:eastAsia="Calibri"/>
            <w:b/>
            <w:i/>
            <w:iCs/>
          </w:rPr>
          <w:t>e</w:t>
        </w:r>
        <w:r w:rsidR="004F03B1" w:rsidRPr="00A54E6E">
          <w:rPr>
            <w:rStyle w:val="Hyperlink"/>
            <w:rFonts w:eastAsia="Calibri"/>
            <w:b/>
            <w:i/>
            <w:iCs/>
          </w:rPr>
          <w:t>stablishments</w:t>
        </w:r>
      </w:hyperlink>
      <w:r w:rsidRPr="001D09C7">
        <w:rPr>
          <w:rStyle w:val="BodyTextChar"/>
          <w:rFonts w:eastAsia="Calibri"/>
          <w:b/>
        </w:rPr>
        <w:t>.</w:t>
      </w:r>
    </w:p>
    <w:p w14:paraId="6DE46947" w14:textId="7EE75503" w:rsidR="00DA6E62" w:rsidRPr="001D09C7" w:rsidRDefault="0084386E" w:rsidP="00336F80">
      <w:pPr>
        <w:pStyle w:val="BodyText"/>
        <w:rPr>
          <w:color w:val="000000"/>
        </w:rPr>
      </w:pPr>
      <w:r w:rsidRPr="00DA6E62">
        <w:rPr>
          <w:rStyle w:val="BodyTextChar"/>
          <w:rFonts w:eastAsia="Calibri"/>
        </w:rPr>
        <w:t xml:space="preserve">In addition, the department issues Meat Notices </w:t>
      </w:r>
      <w:r w:rsidRPr="00DA6E62">
        <w:t>to</w:t>
      </w:r>
      <w:r w:rsidRPr="001D09C7">
        <w:t xml:space="preserve"> inform establishments and staff of new requirements.</w:t>
      </w:r>
      <w:r w:rsidRPr="00DA6E62">
        <w:t xml:space="preserve"> </w:t>
      </w:r>
      <w:r w:rsidRPr="001D09C7">
        <w:t xml:space="preserve">When these notices apply to Tier 1 establishments this will be indicated in the scope </w:t>
      </w:r>
      <w:r w:rsidRPr="001D09C7">
        <w:lastRenderedPageBreak/>
        <w:t xml:space="preserve">statement of the Meat Notice and the establishment must amend its </w:t>
      </w:r>
      <w:r w:rsidR="00FF2D31">
        <w:t>a</w:t>
      </w:r>
      <w:r w:rsidRPr="001D09C7">
        <w:t xml:space="preserve">pproved </w:t>
      </w:r>
      <w:r w:rsidR="00FF2D31">
        <w:t>a</w:t>
      </w:r>
      <w:r w:rsidRPr="001D09C7">
        <w:t>rrangement to reflect required changes, where applicable.</w:t>
      </w:r>
    </w:p>
    <w:p w14:paraId="73E60AFD" w14:textId="782AC9EC" w:rsidR="00471E3F" w:rsidRPr="001D09C7" w:rsidRDefault="0084386E" w:rsidP="00FD4EE4">
      <w:pPr>
        <w:pStyle w:val="Heading2"/>
      </w:pPr>
      <w:bookmarkStart w:id="26" w:name="_Toc475611754"/>
      <w:bookmarkStart w:id="27" w:name="_Toc77843622"/>
      <w:r w:rsidRPr="001D09C7">
        <w:t>Auditing of T</w:t>
      </w:r>
      <w:r w:rsidR="004276BE" w:rsidRPr="001D09C7">
        <w:t xml:space="preserve">ier 1 </w:t>
      </w:r>
      <w:r w:rsidR="00AC47E9">
        <w:t>e</w:t>
      </w:r>
      <w:r w:rsidRPr="001D09C7">
        <w:t>stablishments</w:t>
      </w:r>
      <w:bookmarkEnd w:id="26"/>
      <w:bookmarkEnd w:id="27"/>
    </w:p>
    <w:p w14:paraId="5B409122" w14:textId="4560C32D" w:rsidR="00A12D7D" w:rsidRPr="001D09C7" w:rsidRDefault="0084386E" w:rsidP="00FD4EE4">
      <w:pPr>
        <w:pStyle w:val="BodyText"/>
      </w:pPr>
      <w:r w:rsidRPr="001D09C7">
        <w:t xml:space="preserve">In accordance with the service delivery agreement between the </w:t>
      </w:r>
      <w:r w:rsidR="001A3974" w:rsidRPr="001D09C7">
        <w:t>d</w:t>
      </w:r>
      <w:r w:rsidRPr="001D09C7">
        <w:t xml:space="preserve">epartment and the SRA, the SRA </w:t>
      </w:r>
      <w:r w:rsidR="00C219D2">
        <w:t xml:space="preserve">is responsible for auditing the establishment and determining if they are compliant or non-compliant. </w:t>
      </w:r>
    </w:p>
    <w:p w14:paraId="570C9DB1" w14:textId="0BB54742" w:rsidR="00471E3F" w:rsidRPr="001D09C7" w:rsidRDefault="0084386E" w:rsidP="00FD4EE4">
      <w:pPr>
        <w:pStyle w:val="BodyText"/>
      </w:pPr>
      <w:r w:rsidRPr="001D09C7">
        <w:t xml:space="preserve">The SRA through their normal process will handle any deficiencies found. If there are critical food safety deficiencies or a deficiency that may compromise the integrity of the goods and therefore the ability of the </w:t>
      </w:r>
      <w:r w:rsidR="001A3974" w:rsidRPr="001D09C7">
        <w:t>d</w:t>
      </w:r>
      <w:r w:rsidRPr="001D09C7">
        <w:t xml:space="preserve">epartment to maintain ongoing certification, then the authority will notify the </w:t>
      </w:r>
      <w:r w:rsidR="001A3974" w:rsidRPr="001D09C7">
        <w:t>d</w:t>
      </w:r>
      <w:r w:rsidRPr="001D09C7">
        <w:t xml:space="preserve">epartment. The </w:t>
      </w:r>
      <w:r w:rsidR="001A3974" w:rsidRPr="001D09C7">
        <w:t>d</w:t>
      </w:r>
      <w:r w:rsidRPr="001D09C7">
        <w:t>epartment, in conjunction with the relevant authority, will review that establishment</w:t>
      </w:r>
      <w:r w:rsidR="0056141D">
        <w:t>'</w:t>
      </w:r>
      <w:r w:rsidRPr="001D09C7">
        <w:t>s eligibility to access certification.</w:t>
      </w:r>
    </w:p>
    <w:p w14:paraId="1A0A6F10" w14:textId="77777777" w:rsidR="00471E3F" w:rsidRPr="001D09C7" w:rsidRDefault="0084386E" w:rsidP="00FD4EE4">
      <w:pPr>
        <w:pStyle w:val="Heading2"/>
      </w:pPr>
      <w:bookmarkStart w:id="28" w:name="_Toc475611755"/>
      <w:bookmarkStart w:id="29" w:name="_Toc77843623"/>
      <w:r w:rsidRPr="001D09C7">
        <w:t>Sanctions policy</w:t>
      </w:r>
      <w:bookmarkEnd w:id="28"/>
      <w:bookmarkEnd w:id="29"/>
      <w:r w:rsidRPr="001D09C7">
        <w:t xml:space="preserve"> </w:t>
      </w:r>
    </w:p>
    <w:p w14:paraId="1D537189" w14:textId="54708B54" w:rsidR="00471E3F" w:rsidRPr="001D09C7" w:rsidRDefault="0084386E" w:rsidP="00FD4EE4">
      <w:pPr>
        <w:pStyle w:val="BodyText"/>
      </w:pPr>
      <w:r w:rsidRPr="001D09C7">
        <w:t xml:space="preserve">Where there are non-compliances identified </w:t>
      </w:r>
      <w:r w:rsidR="00467EFA">
        <w:t>during</w:t>
      </w:r>
      <w:r w:rsidRPr="001D09C7">
        <w:t xml:space="preserve"> </w:t>
      </w:r>
      <w:r w:rsidR="00467EFA">
        <w:t>an</w:t>
      </w:r>
      <w:r w:rsidRPr="001D09C7">
        <w:t xml:space="preserve"> audit, the SRA will ensure that appropriate corrective action is </w:t>
      </w:r>
      <w:r w:rsidR="00FE591B" w:rsidRPr="001D09C7">
        <w:t>undertaken,</w:t>
      </w:r>
      <w:r w:rsidRPr="001D09C7">
        <w:t xml:space="preserve"> or sanctions are applied to the establishment</w:t>
      </w:r>
      <w:r w:rsidR="000D5CA4" w:rsidRPr="001D09C7">
        <w:t xml:space="preserve"> in accordance with the SRA</w:t>
      </w:r>
      <w:r w:rsidR="009D559E">
        <w:t>'</w:t>
      </w:r>
      <w:r w:rsidR="000D5CA4" w:rsidRPr="001D09C7">
        <w:t>s system</w:t>
      </w:r>
      <w:r w:rsidRPr="001D09C7">
        <w:t>.</w:t>
      </w:r>
    </w:p>
    <w:p w14:paraId="25375B81" w14:textId="7C9DE682" w:rsidR="00471E3F" w:rsidRPr="001D09C7" w:rsidRDefault="0084386E" w:rsidP="00FD4EE4">
      <w:pPr>
        <w:pStyle w:val="BodyText"/>
      </w:pPr>
      <w:r w:rsidRPr="001D09C7">
        <w:t xml:space="preserve">Where there is a critical non-compliance, the </w:t>
      </w:r>
      <w:r w:rsidR="001A3974" w:rsidRPr="001D09C7">
        <w:t>d</w:t>
      </w:r>
      <w:r w:rsidRPr="001D09C7">
        <w:t xml:space="preserve">epartment must be informed immediately through the Certification Integrity Unit. The </w:t>
      </w:r>
      <w:r w:rsidR="001A3974" w:rsidRPr="001D09C7">
        <w:t>d</w:t>
      </w:r>
      <w:r w:rsidRPr="001D09C7">
        <w:t xml:space="preserve">epartment may consult with the relevant SRA </w:t>
      </w:r>
      <w:proofErr w:type="gramStart"/>
      <w:r w:rsidRPr="001D09C7">
        <w:t>in regard to</w:t>
      </w:r>
      <w:proofErr w:type="gramEnd"/>
      <w:r w:rsidRPr="001D09C7">
        <w:t xml:space="preserve"> the regulatory actions applicable to the critical non-compliance.</w:t>
      </w:r>
    </w:p>
    <w:p w14:paraId="57BE2952" w14:textId="4D8B01A8" w:rsidR="00471E3F" w:rsidRPr="001D09C7" w:rsidRDefault="0084386E" w:rsidP="00FD4EE4">
      <w:pPr>
        <w:pStyle w:val="BodyText"/>
      </w:pPr>
      <w:r w:rsidRPr="001D09C7">
        <w:t xml:space="preserve">The </w:t>
      </w:r>
      <w:r w:rsidR="001A3974" w:rsidRPr="001D09C7">
        <w:t>d</w:t>
      </w:r>
      <w:r w:rsidRPr="001D09C7">
        <w:t>epartment</w:t>
      </w:r>
      <w:r w:rsidR="007D145A">
        <w:t>'</w:t>
      </w:r>
      <w:r w:rsidRPr="001D09C7">
        <w:t xml:space="preserve">s </w:t>
      </w:r>
      <w:hyperlink w:anchor="_Related_material" w:tooltip="http://agriculture.gov.au/export/controlled-goods/meat/elmer-3/export-meat-reg" w:history="1">
        <w:r w:rsidRPr="006B377C">
          <w:rPr>
            <w:rStyle w:val="Hyperlink"/>
            <w:i/>
            <w:iCs/>
          </w:rPr>
          <w:t>Export Meat Regulatory Action and Sanctions Policy</w:t>
        </w:r>
      </w:hyperlink>
      <w:r w:rsidRPr="001D09C7">
        <w:t xml:space="preserve">, as well as the Memoranda of Understanding/Letters of Exchange between the </w:t>
      </w:r>
      <w:r w:rsidR="001A3974" w:rsidRPr="001D09C7">
        <w:t>d</w:t>
      </w:r>
      <w:r w:rsidRPr="001D09C7">
        <w:t>epartment and the SRAs, will provide guidance as to the actions to be taken in the event of a critical non-compliance.</w:t>
      </w:r>
    </w:p>
    <w:p w14:paraId="3544173D" w14:textId="5FD26074" w:rsidR="00471E3F" w:rsidRPr="001D09C7" w:rsidRDefault="0084386E" w:rsidP="00FD4EE4">
      <w:pPr>
        <w:pStyle w:val="BodyText"/>
      </w:pPr>
      <w:r w:rsidRPr="001D09C7">
        <w:t xml:space="preserve">The department and the SRA will notify the other party of any known </w:t>
      </w:r>
      <w:r w:rsidR="000D5CA4" w:rsidRPr="001D09C7">
        <w:t xml:space="preserve">incidents or </w:t>
      </w:r>
      <w:r w:rsidRPr="001D09C7">
        <w:t>rejections by importing countries, of product from Tier 1 establishments.</w:t>
      </w:r>
    </w:p>
    <w:p w14:paraId="103C60F2" w14:textId="68CB5FAC" w:rsidR="00FB429C" w:rsidRPr="001D09C7" w:rsidRDefault="0084386E" w:rsidP="00FD4EE4">
      <w:pPr>
        <w:pStyle w:val="Heading2"/>
      </w:pPr>
      <w:bookmarkStart w:id="30" w:name="_Toc475611756"/>
      <w:bookmarkStart w:id="31" w:name="_Toc77843624"/>
      <w:r w:rsidRPr="001D09C7">
        <w:t xml:space="preserve">Processing </w:t>
      </w:r>
      <w:r w:rsidR="00070A3D" w:rsidRPr="001D09C7">
        <w:t>or</w:t>
      </w:r>
      <w:r w:rsidRPr="001D09C7">
        <w:t xml:space="preserve"> storing meat from </w:t>
      </w:r>
      <w:r w:rsidR="0025203E" w:rsidRPr="001D09C7">
        <w:t>Tier 1</w:t>
      </w:r>
      <w:r w:rsidRPr="001D09C7">
        <w:t xml:space="preserve"> </w:t>
      </w:r>
      <w:r w:rsidR="00FB1527">
        <w:t>e</w:t>
      </w:r>
      <w:r w:rsidRPr="001D09C7">
        <w:t>stablishment</w:t>
      </w:r>
      <w:bookmarkEnd w:id="30"/>
      <w:r w:rsidR="00914B88" w:rsidRPr="001D09C7">
        <w:t>s</w:t>
      </w:r>
      <w:bookmarkEnd w:id="31"/>
    </w:p>
    <w:p w14:paraId="02CFC6FA" w14:textId="22C5F108" w:rsidR="005F6632" w:rsidRPr="00336F80" w:rsidRDefault="0084386E" w:rsidP="00336F80">
      <w:pPr>
        <w:pStyle w:val="BodyText"/>
      </w:pPr>
      <w:bookmarkStart w:id="32" w:name="_Toc475611757"/>
      <w:r w:rsidRPr="00336F80">
        <w:t>Export</w:t>
      </w:r>
      <w:r w:rsidR="009776A7">
        <w:t>-</w:t>
      </w:r>
      <w:r w:rsidRPr="00336F80">
        <w:t xml:space="preserve">registered meat establishments can source meat produced under this arrangement for storage and/or further processing; the </w:t>
      </w:r>
      <w:r w:rsidR="009776A7">
        <w:t>a</w:t>
      </w:r>
      <w:r w:rsidRPr="00336F80">
        <w:t xml:space="preserve">pproved </w:t>
      </w:r>
      <w:r w:rsidR="009776A7">
        <w:t>a</w:t>
      </w:r>
      <w:r w:rsidRPr="00336F80">
        <w:t>rrangement of these establishments must be amended to allow the handling of this meat. Tier 1 processing establishments must source export</w:t>
      </w:r>
      <w:r w:rsidR="009776A7">
        <w:noBreakHyphen/>
      </w:r>
      <w:r w:rsidRPr="00336F80">
        <w:t>eligible meat from export</w:t>
      </w:r>
      <w:r w:rsidR="009776A7">
        <w:t>-</w:t>
      </w:r>
      <w:r w:rsidRPr="00336F80">
        <w:t xml:space="preserve">registered Tier 1 or Tier 2 establishments. The meat must be accompanied by a Meat Transfer Certificate (MTC). </w:t>
      </w:r>
    </w:p>
    <w:p w14:paraId="781106E9" w14:textId="5BA35CA5" w:rsidR="005F6632" w:rsidRPr="00336F80" w:rsidRDefault="0084386E" w:rsidP="00336F80">
      <w:pPr>
        <w:pStyle w:val="BodyText"/>
      </w:pPr>
      <w:r w:rsidRPr="00336F80">
        <w:t xml:space="preserve">Establishments need to be able to demonstrate how they ensure that meat produced in accordance with this guideline is exported only to the markets that accept product produced according to the AS (including identification, physical </w:t>
      </w:r>
      <w:proofErr w:type="gramStart"/>
      <w:r w:rsidRPr="00336F80">
        <w:t>segregation</w:t>
      </w:r>
      <w:proofErr w:type="gramEnd"/>
      <w:r w:rsidRPr="00336F80">
        <w:t xml:space="preserve"> and inventory control).</w:t>
      </w:r>
      <w:r w:rsidR="00E7289A">
        <w:t xml:space="preserve"> </w:t>
      </w:r>
      <w:r w:rsidRPr="00336F80">
        <w:t>Where the incoming product complies with any additional importing country requirements, this shall be indicated on the incoming Meat Transfer Certificate.</w:t>
      </w:r>
    </w:p>
    <w:p w14:paraId="40430B4A" w14:textId="576D76FE" w:rsidR="005F6632" w:rsidRPr="00336F80" w:rsidRDefault="0084386E" w:rsidP="00336F80">
      <w:pPr>
        <w:pStyle w:val="BodyText"/>
      </w:pPr>
      <w:r w:rsidRPr="00336F80">
        <w:t xml:space="preserve">Where the incoming meat or wild game meat </w:t>
      </w:r>
      <w:r w:rsidR="00DD2222">
        <w:t>'</w:t>
      </w:r>
      <w:r w:rsidRPr="00336F80">
        <w:t>for further processing before export</w:t>
      </w:r>
      <w:r w:rsidR="00DD2222">
        <w:t>'</w:t>
      </w:r>
      <w:r w:rsidRPr="00336F80">
        <w:t xml:space="preserve"> is identified with the </w:t>
      </w:r>
      <w:r w:rsidR="00DD2222">
        <w:t>'</w:t>
      </w:r>
      <w:r w:rsidRPr="00336F80">
        <w:t>Australia Approved</w:t>
      </w:r>
      <w:r w:rsidR="00DD2222">
        <w:t>'</w:t>
      </w:r>
      <w:r w:rsidRPr="00336F80">
        <w:t xml:space="preserve"> mark, then the finished product produced from this meat/wild game meat</w:t>
      </w:r>
      <w:r w:rsidR="00055DF7" w:rsidRPr="00336F80">
        <w:t xml:space="preserve"> </w:t>
      </w:r>
      <w:r w:rsidRPr="00336F80">
        <w:t xml:space="preserve">must also be identified with the </w:t>
      </w:r>
      <w:r w:rsidR="001B5375">
        <w:t>'</w:t>
      </w:r>
      <w:r w:rsidRPr="00336F80">
        <w:t>Australia Approved</w:t>
      </w:r>
      <w:r w:rsidR="001B5375">
        <w:t>'</w:t>
      </w:r>
      <w:r w:rsidRPr="00336F80">
        <w:t xml:space="preserve"> mark.</w:t>
      </w:r>
    </w:p>
    <w:p w14:paraId="4F9823F8" w14:textId="7B0CD8A5" w:rsidR="00C70A65" w:rsidRDefault="00C70A65" w:rsidP="006B377C">
      <w:pPr>
        <w:pStyle w:val="BodyText"/>
      </w:pPr>
      <w:bookmarkStart w:id="33" w:name="_Toc475611759"/>
      <w:bookmarkEnd w:id="32"/>
    </w:p>
    <w:p w14:paraId="36E022EF" w14:textId="77777777" w:rsidR="00C70A65" w:rsidRDefault="0084386E" w:rsidP="006B377C">
      <w:pPr>
        <w:pStyle w:val="BodyText"/>
        <w:rPr>
          <w:b/>
          <w:bCs/>
          <w:sz w:val="30"/>
          <w:szCs w:val="26"/>
        </w:rPr>
      </w:pPr>
      <w:r>
        <w:br w:type="page"/>
      </w:r>
    </w:p>
    <w:p w14:paraId="1E4F91C2" w14:textId="7E97A010" w:rsidR="00BD30EF" w:rsidRDefault="0084386E" w:rsidP="00171AB7">
      <w:pPr>
        <w:pStyle w:val="Heading2"/>
      </w:pPr>
      <w:bookmarkStart w:id="34" w:name="_Related_material"/>
      <w:bookmarkStart w:id="35" w:name="_Toc77843625"/>
      <w:bookmarkEnd w:id="34"/>
      <w:r>
        <w:lastRenderedPageBreak/>
        <w:t>Related material</w:t>
      </w:r>
      <w:bookmarkEnd w:id="35"/>
    </w:p>
    <w:p w14:paraId="19E47D1A" w14:textId="48DDE8D1" w:rsidR="00BD30EF" w:rsidRDefault="0084386E" w:rsidP="006B377C">
      <w:pPr>
        <w:pStyle w:val="BodyText"/>
      </w:pPr>
      <w:r>
        <w:t>The following resources are available on the department's website:</w:t>
      </w:r>
    </w:p>
    <w:p w14:paraId="04397365" w14:textId="125FE9FB" w:rsidR="00BD30EF" w:rsidRPr="006B377C" w:rsidRDefault="0084386E" w:rsidP="002D19C2">
      <w:pPr>
        <w:pStyle w:val="ListBullet"/>
        <w:rPr>
          <w:i/>
          <w:iCs/>
        </w:rPr>
      </w:pPr>
      <w:r>
        <w:t xml:space="preserve">Policy: </w:t>
      </w:r>
      <w:hyperlink r:id="rId13" w:history="1">
        <w:r w:rsidRPr="0041181F">
          <w:rPr>
            <w:rStyle w:val="Hyperlink"/>
            <w:i/>
            <w:iCs/>
          </w:rPr>
          <w:t>Export Meat Regulatory Action and Sanctions Policy</w:t>
        </w:r>
      </w:hyperlink>
    </w:p>
    <w:p w14:paraId="252A4C99" w14:textId="6F5D2296" w:rsidR="007805AE" w:rsidRPr="006B377C" w:rsidRDefault="0084386E" w:rsidP="00594DC6">
      <w:pPr>
        <w:pStyle w:val="ListBullet"/>
      </w:pPr>
      <w:r>
        <w:t xml:space="preserve">Form: </w:t>
      </w:r>
      <w:hyperlink r:id="rId14" w:history="1">
        <w:r w:rsidR="00594DC6" w:rsidRPr="00594DC6">
          <w:rPr>
            <w:rStyle w:val="Hyperlink"/>
            <w:i/>
            <w:iCs/>
          </w:rPr>
          <w:t>Application to register an establishment and/or approve a proposed arrangement (EX26a)</w:t>
        </w:r>
      </w:hyperlink>
    </w:p>
    <w:p w14:paraId="3F3B9AD1" w14:textId="0B6971F2" w:rsidR="00396F8F" w:rsidRPr="00396F8F" w:rsidRDefault="00396F8F" w:rsidP="00396F8F">
      <w:pPr>
        <w:pStyle w:val="ListBullet"/>
        <w:rPr>
          <w:i/>
          <w:iCs/>
        </w:rPr>
      </w:pPr>
      <w:r>
        <w:t xml:space="preserve">Form: </w:t>
      </w:r>
      <w:hyperlink r:id="rId15" w:history="1">
        <w:r w:rsidRPr="00396F8F">
          <w:rPr>
            <w:rStyle w:val="Hyperlink"/>
            <w:i/>
            <w:iCs/>
          </w:rPr>
          <w:t>Application to vary an establishment registration and/or approved arrangement (EX26b)</w:t>
        </w:r>
      </w:hyperlink>
    </w:p>
    <w:p w14:paraId="182B94CA" w14:textId="49347FB3" w:rsidR="001157E6" w:rsidRDefault="001157E6" w:rsidP="001157E6">
      <w:pPr>
        <w:pStyle w:val="ListBullet"/>
      </w:pPr>
      <w:r>
        <w:t xml:space="preserve">Form: </w:t>
      </w:r>
      <w:hyperlink r:id="rId16" w:history="1">
        <w:r w:rsidRPr="001157E6">
          <w:rPr>
            <w:rStyle w:val="Hyperlink"/>
            <w:i/>
            <w:iCs/>
          </w:rPr>
          <w:t>Application to revoke an establishment or revoke an occupier and add a new occupier (EX26c)</w:t>
        </w:r>
      </w:hyperlink>
    </w:p>
    <w:p w14:paraId="3A655208" w14:textId="6B4A34D4" w:rsidR="008D2D68" w:rsidRPr="006B377C" w:rsidRDefault="0084386E" w:rsidP="002D19C2">
      <w:pPr>
        <w:pStyle w:val="ListBullet"/>
      </w:pPr>
      <w:r>
        <w:t xml:space="preserve">Database: </w:t>
      </w:r>
      <w:hyperlink r:id="rId17" w:history="1">
        <w:r w:rsidRPr="00651D98">
          <w:rPr>
            <w:rStyle w:val="Hyperlink"/>
          </w:rPr>
          <w:t>Manual of Importing Country Requirements</w:t>
        </w:r>
      </w:hyperlink>
    </w:p>
    <w:p w14:paraId="75838104" w14:textId="079BB419" w:rsidR="0057381C" w:rsidRDefault="0084386E" w:rsidP="002D19C2">
      <w:pPr>
        <w:pStyle w:val="ListBullet"/>
      </w:pPr>
      <w:r>
        <w:t xml:space="preserve">Manual of Importing Country Requirements home page: </w:t>
      </w:r>
      <w:hyperlink r:id="rId18" w:history="1">
        <w:r w:rsidRPr="00F510F6">
          <w:rPr>
            <w:rStyle w:val="Hyperlink"/>
          </w:rPr>
          <w:t>Meat</w:t>
        </w:r>
      </w:hyperlink>
    </w:p>
    <w:p w14:paraId="0E9934DB" w14:textId="5A404CF1" w:rsidR="00EA0D08" w:rsidRDefault="0084386E" w:rsidP="002D19C2">
      <w:pPr>
        <w:pStyle w:val="ListBullet"/>
      </w:pPr>
      <w:r>
        <w:t xml:space="preserve">Website: </w:t>
      </w:r>
      <w:hyperlink r:id="rId19" w:history="1">
        <w:r w:rsidRPr="00F510F6">
          <w:rPr>
            <w:rStyle w:val="Hyperlink"/>
          </w:rPr>
          <w:t>Contact us</w:t>
        </w:r>
      </w:hyperlink>
    </w:p>
    <w:p w14:paraId="2D1979DF" w14:textId="31BDC3FC" w:rsidR="004B45E6" w:rsidRPr="006B377C" w:rsidRDefault="0084386E" w:rsidP="002D19C2">
      <w:pPr>
        <w:pStyle w:val="ListBullet"/>
      </w:pPr>
      <w:r>
        <w:t xml:space="preserve">Website: </w:t>
      </w:r>
      <w:hyperlink r:id="rId20" w:history="1">
        <w:r w:rsidRPr="00F510F6">
          <w:rPr>
            <w:rStyle w:val="Hyperlink"/>
          </w:rPr>
          <w:t>EXDOC – Export Documentation System</w:t>
        </w:r>
      </w:hyperlink>
      <w:r>
        <w:t xml:space="preserve"> </w:t>
      </w:r>
    </w:p>
    <w:p w14:paraId="598B4B92" w14:textId="5597262D" w:rsidR="006572BC" w:rsidRDefault="0084386E" w:rsidP="006B377C">
      <w:pPr>
        <w:pStyle w:val="BodyText"/>
      </w:pPr>
      <w:r>
        <w:t>The following resources are available on the internet:</w:t>
      </w:r>
    </w:p>
    <w:p w14:paraId="0ABA4D62" w14:textId="068E8407" w:rsidR="006572BC" w:rsidRPr="006572BC" w:rsidRDefault="0084386E">
      <w:pPr>
        <w:pStyle w:val="ListBullet"/>
      </w:pPr>
      <w:r>
        <w:t xml:space="preserve">Legislation: </w:t>
      </w:r>
      <w:hyperlink r:id="rId21" w:history="1">
        <w:r w:rsidRPr="00F510F6">
          <w:rPr>
            <w:rStyle w:val="Hyperlink"/>
            <w:i/>
            <w:iCs/>
          </w:rPr>
          <w:t>Export Control Act 2</w:t>
        </w:r>
        <w:r w:rsidR="00C76389" w:rsidRPr="00F510F6">
          <w:rPr>
            <w:rStyle w:val="Hyperlink"/>
            <w:i/>
            <w:iCs/>
          </w:rPr>
          <w:t>020</w:t>
        </w:r>
      </w:hyperlink>
    </w:p>
    <w:p w14:paraId="718EBD82" w14:textId="04F87827" w:rsidR="006572BC" w:rsidRPr="006572BC" w:rsidRDefault="0084386E">
      <w:pPr>
        <w:pStyle w:val="ListBullet"/>
      </w:pPr>
      <w:r>
        <w:t xml:space="preserve">Legislation: </w:t>
      </w:r>
      <w:hyperlink r:id="rId22" w:history="1">
        <w:r w:rsidRPr="00F510F6">
          <w:rPr>
            <w:rStyle w:val="Hyperlink"/>
            <w:i/>
            <w:iCs/>
          </w:rPr>
          <w:t xml:space="preserve">Export Control (Meat and Meat Products) </w:t>
        </w:r>
        <w:r w:rsidR="00C76389" w:rsidRPr="00F510F6">
          <w:rPr>
            <w:rStyle w:val="Hyperlink"/>
            <w:i/>
            <w:iCs/>
          </w:rPr>
          <w:t>Rules</w:t>
        </w:r>
        <w:r w:rsidRPr="00F510F6">
          <w:rPr>
            <w:rStyle w:val="Hyperlink"/>
            <w:i/>
            <w:iCs/>
          </w:rPr>
          <w:t xml:space="preserve"> 20</w:t>
        </w:r>
        <w:r w:rsidR="00C76389" w:rsidRPr="00F510F6">
          <w:rPr>
            <w:rStyle w:val="Hyperlink"/>
            <w:i/>
            <w:iCs/>
          </w:rPr>
          <w:t>21</w:t>
        </w:r>
      </w:hyperlink>
    </w:p>
    <w:p w14:paraId="0C092003" w14:textId="0755EF69" w:rsidR="006572BC" w:rsidRPr="006572BC" w:rsidRDefault="0084386E">
      <w:pPr>
        <w:pStyle w:val="ListBullet"/>
      </w:pPr>
      <w:r>
        <w:t xml:space="preserve">Legislation: </w:t>
      </w:r>
      <w:hyperlink r:id="rId23" w:history="1">
        <w:r w:rsidRPr="00F510F6">
          <w:rPr>
            <w:rStyle w:val="Hyperlink"/>
            <w:i/>
            <w:iCs/>
          </w:rPr>
          <w:t xml:space="preserve">Export Control (Wild Game Meat and Wild Game Meat Products) </w:t>
        </w:r>
        <w:r w:rsidR="00C76389" w:rsidRPr="00F510F6">
          <w:rPr>
            <w:rStyle w:val="Hyperlink"/>
            <w:i/>
            <w:iCs/>
          </w:rPr>
          <w:t>Rules</w:t>
        </w:r>
        <w:r w:rsidRPr="00F510F6">
          <w:rPr>
            <w:rStyle w:val="Hyperlink"/>
            <w:i/>
            <w:iCs/>
          </w:rPr>
          <w:t xml:space="preserve"> 20</w:t>
        </w:r>
        <w:r w:rsidR="00C76389" w:rsidRPr="00F510F6">
          <w:rPr>
            <w:rStyle w:val="Hyperlink"/>
            <w:i/>
            <w:iCs/>
          </w:rPr>
          <w:t>21</w:t>
        </w:r>
      </w:hyperlink>
    </w:p>
    <w:p w14:paraId="38016523" w14:textId="14B094A5" w:rsidR="004860F1" w:rsidRPr="006B377C" w:rsidRDefault="0084386E">
      <w:pPr>
        <w:pStyle w:val="ListBullet"/>
      </w:pPr>
      <w:r>
        <w:t xml:space="preserve">Standard: </w:t>
      </w:r>
      <w:hyperlink r:id="rId24" w:history="1">
        <w:r w:rsidRPr="00DD6C2D">
          <w:rPr>
            <w:rStyle w:val="Hyperlink"/>
            <w:i/>
            <w:iCs/>
          </w:rPr>
          <w:t>Australian Standard for the Hygienic Production and Transportation of Meat and Meat Products for Human Consumption</w:t>
        </w:r>
      </w:hyperlink>
    </w:p>
    <w:p w14:paraId="42083932" w14:textId="2597464D" w:rsidR="004860F1" w:rsidRPr="006B377C" w:rsidRDefault="0084386E">
      <w:pPr>
        <w:pStyle w:val="ListBullet"/>
      </w:pPr>
      <w:r>
        <w:t xml:space="preserve">Standard: </w:t>
      </w:r>
      <w:hyperlink r:id="rId25" w:history="1">
        <w:r w:rsidRPr="00DD6C2D">
          <w:rPr>
            <w:rStyle w:val="Hyperlink"/>
            <w:i/>
            <w:iCs/>
          </w:rPr>
          <w:t>Australian Standard for the Hygienic Production of Wild Game Meat for Human Consumption</w:t>
        </w:r>
      </w:hyperlink>
    </w:p>
    <w:p w14:paraId="097491E8" w14:textId="6B921F21" w:rsidR="001306A5" w:rsidRPr="007C06DD" w:rsidRDefault="0084386E" w:rsidP="006B377C">
      <w:pPr>
        <w:pStyle w:val="ListBullet"/>
      </w:pPr>
      <w:r>
        <w:t xml:space="preserve">Website: </w:t>
      </w:r>
      <w:hyperlink r:id="rId26" w:history="1">
        <w:r w:rsidRPr="00DD6C2D">
          <w:rPr>
            <w:rStyle w:val="Hyperlink"/>
          </w:rPr>
          <w:t>Australian Meat Industry Council</w:t>
        </w:r>
      </w:hyperlink>
    </w:p>
    <w:p w14:paraId="45F1CDB8" w14:textId="79612183" w:rsidR="00171AB7" w:rsidRPr="001D09C7" w:rsidRDefault="0084386E" w:rsidP="00171AB7">
      <w:pPr>
        <w:pStyle w:val="Heading2"/>
      </w:pPr>
      <w:bookmarkStart w:id="36" w:name="_Toc77843626"/>
      <w:r>
        <w:t>Document information</w:t>
      </w:r>
      <w:bookmarkEnd w:id="36"/>
    </w:p>
    <w:p w14:paraId="686DE7EE" w14:textId="3C85F167" w:rsidR="00171AB7" w:rsidRPr="001D09C7" w:rsidRDefault="0084386E" w:rsidP="00171AB7">
      <w:pPr>
        <w:pStyle w:val="BodyText"/>
      </w:pPr>
      <w:r w:rsidRPr="001D09C7">
        <w:t xml:space="preserve">The following table </w:t>
      </w:r>
      <w:r w:rsidR="008249CC">
        <w:t>contains administrative metadata</w:t>
      </w:r>
      <w:r w:rsidRPr="001D09C7">
        <w:t>.</w:t>
      </w:r>
    </w:p>
    <w:tbl>
      <w:tblPr>
        <w:tblW w:w="89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9"/>
        <w:gridCol w:w="6520"/>
      </w:tblGrid>
      <w:tr w:rsidR="00C96AFC" w14:paraId="55AF78A3" w14:textId="77777777" w:rsidTr="00731803">
        <w:trPr>
          <w:cantSplit/>
          <w:tblHeader/>
        </w:trPr>
        <w:tc>
          <w:tcPr>
            <w:tcW w:w="2439" w:type="dxa"/>
            <w:tcBorders>
              <w:top w:val="single" w:sz="4" w:space="0" w:color="auto"/>
              <w:left w:val="single" w:sz="4" w:space="0" w:color="FFFFFF"/>
              <w:bottom w:val="single" w:sz="4" w:space="0" w:color="auto"/>
              <w:right w:val="single" w:sz="4" w:space="0" w:color="FFFFFF"/>
            </w:tcBorders>
            <w:shd w:val="clear" w:color="auto" w:fill="000000"/>
          </w:tcPr>
          <w:p w14:paraId="2B817EFF" w14:textId="608B8803" w:rsidR="00171AB7" w:rsidRPr="001D09C7" w:rsidRDefault="0084386E" w:rsidP="006B377C">
            <w:pPr>
              <w:pStyle w:val="Tableheadings"/>
            </w:pPr>
            <w:r>
              <w:t>Instructional Material Library document ID</w:t>
            </w:r>
          </w:p>
        </w:tc>
        <w:tc>
          <w:tcPr>
            <w:tcW w:w="6520" w:type="dxa"/>
            <w:tcBorders>
              <w:top w:val="single" w:sz="4" w:space="0" w:color="auto"/>
              <w:left w:val="single" w:sz="4" w:space="0" w:color="FFFFFF"/>
              <w:bottom w:val="single" w:sz="4" w:space="0" w:color="auto"/>
              <w:right w:val="single" w:sz="4" w:space="0" w:color="auto"/>
            </w:tcBorders>
            <w:shd w:val="clear" w:color="auto" w:fill="000000"/>
          </w:tcPr>
          <w:p w14:paraId="21F1D61A" w14:textId="77777777" w:rsidR="00171AB7" w:rsidRPr="001D09C7" w:rsidRDefault="0084386E" w:rsidP="003F5CB7">
            <w:pPr>
              <w:pStyle w:val="Tableheadings"/>
              <w:tabs>
                <w:tab w:val="right" w:pos="6855"/>
              </w:tabs>
            </w:pPr>
            <w:r w:rsidRPr="001D09C7">
              <w:t>Amendment details</w:t>
            </w:r>
          </w:p>
        </w:tc>
      </w:tr>
      <w:tr w:rsidR="00C96AFC" w14:paraId="3AADCD6B" w14:textId="77777777" w:rsidTr="00731803">
        <w:trPr>
          <w:cantSplit/>
        </w:trPr>
        <w:tc>
          <w:tcPr>
            <w:tcW w:w="2439" w:type="dxa"/>
            <w:tcBorders>
              <w:top w:val="single" w:sz="4" w:space="0" w:color="auto"/>
              <w:bottom w:val="single" w:sz="4" w:space="0" w:color="auto"/>
            </w:tcBorders>
          </w:tcPr>
          <w:p w14:paraId="5D862AF8" w14:textId="60713A65" w:rsidR="00171AB7" w:rsidRPr="005E6CDD" w:rsidRDefault="0084386E" w:rsidP="006B377C">
            <w:r>
              <w:t>External publication</w:t>
            </w:r>
          </w:p>
        </w:tc>
        <w:tc>
          <w:tcPr>
            <w:tcW w:w="6520" w:type="dxa"/>
            <w:tcBorders>
              <w:top w:val="single" w:sz="4" w:space="0" w:color="auto"/>
              <w:bottom w:val="single" w:sz="4" w:space="0" w:color="auto"/>
            </w:tcBorders>
          </w:tcPr>
          <w:p w14:paraId="7F2B4973" w14:textId="31D113E5" w:rsidR="00171AB7" w:rsidRPr="001D09C7" w:rsidRDefault="0084386E" w:rsidP="003F5CB7">
            <w:r>
              <w:t>Assistant Secretary, Meat Exports Branch</w:t>
            </w:r>
          </w:p>
        </w:tc>
      </w:tr>
    </w:tbl>
    <w:p w14:paraId="6F89D83E" w14:textId="20F9ECDA" w:rsidR="004D7453" w:rsidRPr="001D09C7" w:rsidRDefault="0084386E">
      <w:pPr>
        <w:pStyle w:val="Heading2"/>
      </w:pPr>
      <w:bookmarkStart w:id="37" w:name="_Toc77843627"/>
      <w:r w:rsidRPr="001D09C7">
        <w:t>Version history</w:t>
      </w:r>
      <w:bookmarkEnd w:id="33"/>
      <w:bookmarkEnd w:id="37"/>
    </w:p>
    <w:p w14:paraId="1639A8CE" w14:textId="77777777" w:rsidR="004D7453" w:rsidRPr="001D09C7" w:rsidRDefault="0084386E">
      <w:pPr>
        <w:pStyle w:val="BodyText"/>
      </w:pPr>
      <w:r w:rsidRPr="001D09C7">
        <w:t>The following table details the published date and amendment details for this document.</w:t>
      </w:r>
    </w:p>
    <w:tbl>
      <w:tblPr>
        <w:tblW w:w="90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
        <w:gridCol w:w="1417"/>
        <w:gridCol w:w="6633"/>
      </w:tblGrid>
      <w:tr w:rsidR="00C96AFC" w14:paraId="34FE5915" w14:textId="77777777" w:rsidTr="00731803">
        <w:trPr>
          <w:cantSplit/>
          <w:tblHeader/>
        </w:trPr>
        <w:tc>
          <w:tcPr>
            <w:tcW w:w="964" w:type="dxa"/>
            <w:tcBorders>
              <w:top w:val="single" w:sz="4" w:space="0" w:color="auto"/>
              <w:left w:val="single" w:sz="4" w:space="0" w:color="auto"/>
              <w:bottom w:val="single" w:sz="4" w:space="0" w:color="auto"/>
              <w:right w:val="single" w:sz="4" w:space="0" w:color="FFFFFF"/>
            </w:tcBorders>
            <w:shd w:val="clear" w:color="auto" w:fill="000000"/>
          </w:tcPr>
          <w:p w14:paraId="3D0D9810" w14:textId="77777777" w:rsidR="004D7453" w:rsidRPr="001D09C7" w:rsidRDefault="0084386E">
            <w:pPr>
              <w:pStyle w:val="Tableheadings"/>
              <w:jc w:val="center"/>
            </w:pPr>
            <w:r w:rsidRPr="001D09C7">
              <w:t>Version</w:t>
            </w:r>
          </w:p>
        </w:tc>
        <w:tc>
          <w:tcPr>
            <w:tcW w:w="1417" w:type="dxa"/>
            <w:tcBorders>
              <w:top w:val="single" w:sz="4" w:space="0" w:color="auto"/>
              <w:left w:val="single" w:sz="4" w:space="0" w:color="FFFFFF"/>
              <w:bottom w:val="single" w:sz="4" w:space="0" w:color="auto"/>
              <w:right w:val="single" w:sz="4" w:space="0" w:color="FFFFFF"/>
            </w:tcBorders>
            <w:shd w:val="clear" w:color="auto" w:fill="000000"/>
          </w:tcPr>
          <w:p w14:paraId="4D8F849D" w14:textId="77777777" w:rsidR="004D7453" w:rsidRPr="001D09C7" w:rsidRDefault="0084386E">
            <w:pPr>
              <w:pStyle w:val="Tableheadings"/>
              <w:jc w:val="center"/>
            </w:pPr>
            <w:r w:rsidRPr="001D09C7">
              <w:t>Date</w:t>
            </w:r>
          </w:p>
        </w:tc>
        <w:tc>
          <w:tcPr>
            <w:tcW w:w="6633" w:type="dxa"/>
            <w:tcBorders>
              <w:top w:val="single" w:sz="4" w:space="0" w:color="auto"/>
              <w:left w:val="single" w:sz="4" w:space="0" w:color="FFFFFF"/>
              <w:bottom w:val="single" w:sz="4" w:space="0" w:color="auto"/>
              <w:right w:val="single" w:sz="4" w:space="0" w:color="auto"/>
            </w:tcBorders>
            <w:shd w:val="clear" w:color="auto" w:fill="000000"/>
          </w:tcPr>
          <w:p w14:paraId="15DF5CF8" w14:textId="77777777" w:rsidR="004D7453" w:rsidRPr="001D09C7" w:rsidRDefault="0084386E">
            <w:pPr>
              <w:pStyle w:val="Tableheadings"/>
              <w:tabs>
                <w:tab w:val="right" w:pos="6855"/>
              </w:tabs>
            </w:pPr>
            <w:r w:rsidRPr="001D09C7">
              <w:t>Amendment details</w:t>
            </w:r>
          </w:p>
        </w:tc>
      </w:tr>
      <w:tr w:rsidR="00C96AFC" w14:paraId="3AD64247" w14:textId="77777777" w:rsidTr="00731803">
        <w:trPr>
          <w:cantSplit/>
        </w:trPr>
        <w:tc>
          <w:tcPr>
            <w:tcW w:w="964" w:type="dxa"/>
            <w:tcBorders>
              <w:top w:val="single" w:sz="4" w:space="0" w:color="auto"/>
              <w:bottom w:val="single" w:sz="4" w:space="0" w:color="auto"/>
            </w:tcBorders>
          </w:tcPr>
          <w:p w14:paraId="1CAC3CF1" w14:textId="1E9DA2F0" w:rsidR="004D7453" w:rsidRPr="005E6CDD" w:rsidRDefault="0084386E" w:rsidP="005E6CDD">
            <w:pPr>
              <w:jc w:val="center"/>
            </w:pPr>
            <w:r w:rsidRPr="005E6CDD">
              <w:t>1</w:t>
            </w:r>
            <w:r w:rsidR="00147B64" w:rsidRPr="005E6CDD">
              <w:t>.</w:t>
            </w:r>
            <w:r w:rsidRPr="005E6CDD">
              <w:t>0</w:t>
            </w:r>
          </w:p>
        </w:tc>
        <w:tc>
          <w:tcPr>
            <w:tcW w:w="1417" w:type="dxa"/>
            <w:tcBorders>
              <w:top w:val="single" w:sz="4" w:space="0" w:color="auto"/>
              <w:bottom w:val="single" w:sz="4" w:space="0" w:color="auto"/>
            </w:tcBorders>
          </w:tcPr>
          <w:p w14:paraId="16AAB9E0" w14:textId="7E68A247" w:rsidR="004D7453" w:rsidRPr="005E6CDD" w:rsidRDefault="0084386E" w:rsidP="005E6CDD">
            <w:pPr>
              <w:jc w:val="center"/>
            </w:pPr>
            <w:r>
              <w:t>12</w:t>
            </w:r>
            <w:r w:rsidR="003F1BE7" w:rsidRPr="005E6CDD">
              <w:t>/</w:t>
            </w:r>
            <w:r w:rsidR="005E6CDD" w:rsidRPr="005E6CDD">
              <w:t>07</w:t>
            </w:r>
            <w:r w:rsidR="003F1BE7" w:rsidRPr="005E6CDD">
              <w:t>/2017</w:t>
            </w:r>
          </w:p>
        </w:tc>
        <w:tc>
          <w:tcPr>
            <w:tcW w:w="6633" w:type="dxa"/>
            <w:tcBorders>
              <w:top w:val="single" w:sz="4" w:space="0" w:color="auto"/>
              <w:bottom w:val="single" w:sz="4" w:space="0" w:color="auto"/>
            </w:tcBorders>
          </w:tcPr>
          <w:p w14:paraId="2EA9956D" w14:textId="77777777" w:rsidR="004D7453" w:rsidRPr="001D09C7" w:rsidRDefault="0084386E" w:rsidP="007412B5">
            <w:r w:rsidRPr="001D09C7">
              <w:t>First</w:t>
            </w:r>
            <w:r w:rsidR="007412B5" w:rsidRPr="001D09C7">
              <w:t xml:space="preserve"> publication of this guideline. Replaces Meat Notice 2014/04.</w:t>
            </w:r>
          </w:p>
        </w:tc>
      </w:tr>
      <w:tr w:rsidR="00C96AFC" w14:paraId="00F4A82A" w14:textId="77777777" w:rsidTr="00731803">
        <w:trPr>
          <w:cantSplit/>
        </w:trPr>
        <w:tc>
          <w:tcPr>
            <w:tcW w:w="964" w:type="dxa"/>
            <w:tcBorders>
              <w:top w:val="single" w:sz="4" w:space="0" w:color="auto"/>
            </w:tcBorders>
          </w:tcPr>
          <w:p w14:paraId="53935614" w14:textId="0DC1294B" w:rsidR="00787034" w:rsidRPr="005E6CDD" w:rsidRDefault="0084386E" w:rsidP="005E6CDD">
            <w:pPr>
              <w:jc w:val="center"/>
            </w:pPr>
            <w:r>
              <w:t>2.0</w:t>
            </w:r>
          </w:p>
        </w:tc>
        <w:tc>
          <w:tcPr>
            <w:tcW w:w="1417" w:type="dxa"/>
            <w:tcBorders>
              <w:top w:val="single" w:sz="4" w:space="0" w:color="auto"/>
            </w:tcBorders>
          </w:tcPr>
          <w:p w14:paraId="565A28DD" w14:textId="661BFA7F" w:rsidR="00787034" w:rsidRDefault="00D35474" w:rsidP="005E6CDD">
            <w:pPr>
              <w:jc w:val="center"/>
            </w:pPr>
            <w:r>
              <w:t>2</w:t>
            </w:r>
            <w:r w:rsidR="005C49DC">
              <w:t>3</w:t>
            </w:r>
            <w:r w:rsidR="0084386E">
              <w:t>/</w:t>
            </w:r>
            <w:r w:rsidR="002456D4">
              <w:t>07</w:t>
            </w:r>
            <w:r w:rsidR="0084386E">
              <w:t>/202</w:t>
            </w:r>
            <w:r w:rsidR="002456D4">
              <w:t>1</w:t>
            </w:r>
          </w:p>
        </w:tc>
        <w:tc>
          <w:tcPr>
            <w:tcW w:w="6633" w:type="dxa"/>
            <w:tcBorders>
              <w:top w:val="single" w:sz="4" w:space="0" w:color="auto"/>
            </w:tcBorders>
          </w:tcPr>
          <w:p w14:paraId="5BDE79D4" w14:textId="024B7E68" w:rsidR="00787034" w:rsidRPr="001D09C7" w:rsidRDefault="0084386E" w:rsidP="007412B5">
            <w:r>
              <w:t>Updated to reflect changes to market access for Tier 1 establishments.</w:t>
            </w:r>
          </w:p>
        </w:tc>
      </w:tr>
    </w:tbl>
    <w:p w14:paraId="0B10377B" w14:textId="77777777" w:rsidR="00D269B9" w:rsidRPr="001D09C7" w:rsidRDefault="00D269B9" w:rsidP="00D269B9">
      <w:pPr>
        <w:pStyle w:val="BodyText"/>
        <w:sectPr w:rsidR="00D269B9" w:rsidRPr="001D09C7" w:rsidSect="006B377C">
          <w:headerReference w:type="even" r:id="rId27"/>
          <w:headerReference w:type="default" r:id="rId28"/>
          <w:footerReference w:type="even" r:id="rId29"/>
          <w:footerReference w:type="default" r:id="rId30"/>
          <w:headerReference w:type="first" r:id="rId31"/>
          <w:footerReference w:type="first" r:id="rId32"/>
          <w:pgSz w:w="11906" w:h="16838"/>
          <w:pgMar w:top="922" w:right="1440" w:bottom="1440" w:left="1440" w:header="426" w:footer="283" w:gutter="0"/>
          <w:cols w:space="708"/>
          <w:docGrid w:linePitch="360"/>
        </w:sectPr>
      </w:pPr>
    </w:p>
    <w:p w14:paraId="082D1778" w14:textId="14564165" w:rsidR="002500BC" w:rsidRPr="001D09C7" w:rsidRDefault="0084386E" w:rsidP="0019445E">
      <w:pPr>
        <w:pStyle w:val="Heading2"/>
      </w:pPr>
      <w:bookmarkStart w:id="38" w:name="_Appendix_A:_Approved"/>
      <w:bookmarkStart w:id="39" w:name="_Toc475611760"/>
      <w:bookmarkStart w:id="40" w:name="_Toc77843628"/>
      <w:bookmarkEnd w:id="38"/>
      <w:r w:rsidRPr="001D09C7">
        <w:lastRenderedPageBreak/>
        <w:t>Appendix</w:t>
      </w:r>
      <w:r w:rsidR="004D7453" w:rsidRPr="001D09C7">
        <w:t xml:space="preserve"> </w:t>
      </w:r>
      <w:r w:rsidR="004F03B1" w:rsidRPr="001D09C7">
        <w:t>A</w:t>
      </w:r>
      <w:r w:rsidR="004D7453" w:rsidRPr="001D09C7">
        <w:t xml:space="preserve">: </w:t>
      </w:r>
      <w:r w:rsidR="00420D6B" w:rsidRPr="001D09C7">
        <w:t xml:space="preserve">Approved </w:t>
      </w:r>
      <w:r w:rsidR="00E510A6">
        <w:t>a</w:t>
      </w:r>
      <w:r w:rsidR="00420D6B" w:rsidRPr="001D09C7">
        <w:t xml:space="preserve">rrangement </w:t>
      </w:r>
      <w:r w:rsidR="00E510A6">
        <w:t>i</w:t>
      </w:r>
      <w:r w:rsidR="00420D6B" w:rsidRPr="001D09C7">
        <w:t xml:space="preserve">nclusions for Tier 1 </w:t>
      </w:r>
      <w:r w:rsidR="00E510A6">
        <w:t>e</w:t>
      </w:r>
      <w:r w:rsidR="00420D6B" w:rsidRPr="001D09C7">
        <w:t>stablishments</w:t>
      </w:r>
      <w:bookmarkEnd w:id="39"/>
      <w:bookmarkEnd w:id="40"/>
    </w:p>
    <w:p w14:paraId="44EA0965" w14:textId="02546CA9" w:rsidR="002500BC" w:rsidRPr="001D09C7" w:rsidRDefault="0084386E" w:rsidP="00C82F7D">
      <w:pPr>
        <w:pStyle w:val="BodyText"/>
      </w:pPr>
      <w:r w:rsidRPr="001D09C7">
        <w:t xml:space="preserve">The following items must be addressed to the satisfaction of the </w:t>
      </w:r>
      <w:r w:rsidR="008168B3">
        <w:t>SRA</w:t>
      </w:r>
      <w:r w:rsidRPr="001D09C7">
        <w:t xml:space="preserve"> within the </w:t>
      </w:r>
      <w:r w:rsidR="006368B2">
        <w:t>a</w:t>
      </w:r>
      <w:r w:rsidRPr="001D09C7">
        <w:t xml:space="preserve">pproved </w:t>
      </w:r>
      <w:r w:rsidR="006368B2">
        <w:t>a</w:t>
      </w:r>
      <w:r w:rsidRPr="001D09C7">
        <w:t xml:space="preserve">rrangement. The </w:t>
      </w:r>
      <w:r w:rsidR="001A3974" w:rsidRPr="001D09C7">
        <w:t>d</w:t>
      </w:r>
      <w:r w:rsidRPr="001D09C7">
        <w:t xml:space="preserve">epartment will verify that the amendments are appropriate and will issue an </w:t>
      </w:r>
      <w:r w:rsidR="008C2610">
        <w:t>'i</w:t>
      </w:r>
      <w:r w:rsidRPr="001D09C7">
        <w:t xml:space="preserve">nstrument of </w:t>
      </w:r>
      <w:r w:rsidR="008C2610">
        <w:t>a</w:t>
      </w:r>
      <w:r w:rsidRPr="001D09C7">
        <w:t>pproval</w:t>
      </w:r>
      <w:r w:rsidR="008C2610">
        <w:t>'</w:t>
      </w:r>
      <w:r w:rsidRPr="001D09C7">
        <w:t>.</w:t>
      </w:r>
    </w:p>
    <w:p w14:paraId="61774760" w14:textId="6E884CCF" w:rsidR="00676D4B" w:rsidRPr="001D09C7" w:rsidRDefault="0084386E" w:rsidP="00676D4B">
      <w:pPr>
        <w:pStyle w:val="BodyText"/>
        <w:rPr>
          <w:highlight w:val="yellow"/>
        </w:rPr>
      </w:pPr>
      <w:r w:rsidRPr="001D09C7">
        <w:t xml:space="preserve">This document provides a guide to the outcomes required within the </w:t>
      </w:r>
      <w:r w:rsidR="008C2610">
        <w:t>a</w:t>
      </w:r>
      <w:r w:rsidRPr="001D09C7">
        <w:t xml:space="preserve">pproved </w:t>
      </w:r>
      <w:r w:rsidR="008C2610">
        <w:t>a</w:t>
      </w:r>
      <w:r w:rsidRPr="001D09C7">
        <w:t>rrangement with respect to product integrity, the export documentation that underpins the department</w:t>
      </w:r>
      <w:r w:rsidR="008C2610">
        <w:t>'</w:t>
      </w:r>
      <w:r w:rsidRPr="001D09C7">
        <w:t xml:space="preserve">s certification process, and the </w:t>
      </w:r>
      <w:r w:rsidR="00922120">
        <w:t>H</w:t>
      </w:r>
      <w:r w:rsidRPr="001D09C7">
        <w:t>alal requirements that underpin the department</w:t>
      </w:r>
      <w:r w:rsidR="007A74D3">
        <w:t>'</w:t>
      </w:r>
      <w:r w:rsidRPr="001D09C7">
        <w:t xml:space="preserve">s </w:t>
      </w:r>
      <w:r w:rsidR="00922120">
        <w:t>H</w:t>
      </w:r>
      <w:r w:rsidRPr="001D09C7">
        <w:t>alal certification.</w:t>
      </w:r>
      <w:r w:rsidRPr="001D09C7">
        <w:rPr>
          <w:highlight w:val="yellow"/>
        </w:rPr>
        <w:t xml:space="preserve"> </w:t>
      </w:r>
    </w:p>
    <w:p w14:paraId="37FA05FE" w14:textId="77777777" w:rsidR="00676D4B" w:rsidRPr="001D09C7" w:rsidRDefault="0084386E" w:rsidP="00676D4B">
      <w:pPr>
        <w:pStyle w:val="BodyText"/>
      </w:pPr>
      <w:r w:rsidRPr="001D09C7">
        <w:t xml:space="preserve">The objective of the product integrity program is to ensure that product eligible for specific markets maintains its eligibility for that market. </w:t>
      </w:r>
    </w:p>
    <w:p w14:paraId="0DC4AC21" w14:textId="77777777" w:rsidR="002500BC" w:rsidRPr="001D09C7" w:rsidRDefault="0084386E" w:rsidP="00C82F7D">
      <w:pPr>
        <w:pStyle w:val="Heading3"/>
      </w:pPr>
      <w:bookmarkStart w:id="41" w:name="_Toc475611761"/>
      <w:bookmarkStart w:id="42" w:name="_Toc77843629"/>
      <w:r w:rsidRPr="001D09C7">
        <w:t>Definitions</w:t>
      </w:r>
      <w:bookmarkEnd w:id="41"/>
      <w:bookmarkEnd w:id="42"/>
    </w:p>
    <w:p w14:paraId="4D0C3312" w14:textId="77777777" w:rsidR="00C65F79" w:rsidRPr="001D09C7" w:rsidRDefault="0084386E" w:rsidP="00C65F79">
      <w:pPr>
        <w:pStyle w:val="BodyText"/>
      </w:pPr>
      <w:r w:rsidRPr="001D09C7">
        <w:t>The following table defines terms used in this appendix.</w:t>
      </w:r>
    </w:p>
    <w:tbl>
      <w:tblPr>
        <w:tblW w:w="90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6746"/>
      </w:tblGrid>
      <w:tr w:rsidR="00C96AFC" w14:paraId="01B17A94" w14:textId="77777777" w:rsidTr="00731803">
        <w:trPr>
          <w:cantSplit/>
          <w:tblHeader/>
        </w:trPr>
        <w:tc>
          <w:tcPr>
            <w:tcW w:w="2268" w:type="dxa"/>
            <w:tcBorders>
              <w:top w:val="single" w:sz="4" w:space="0" w:color="auto"/>
              <w:left w:val="single" w:sz="4" w:space="0" w:color="auto"/>
              <w:bottom w:val="single" w:sz="4" w:space="0" w:color="auto"/>
              <w:right w:val="single" w:sz="4" w:space="0" w:color="FFFFFF"/>
            </w:tcBorders>
            <w:shd w:val="clear" w:color="auto" w:fill="000000"/>
          </w:tcPr>
          <w:p w14:paraId="68102582" w14:textId="77777777" w:rsidR="00420D6B" w:rsidRPr="001D09C7" w:rsidRDefault="0084386E" w:rsidP="0019445E">
            <w:pPr>
              <w:pStyle w:val="Tableheadings"/>
            </w:pPr>
            <w:r w:rsidRPr="001D09C7">
              <w:t>Term</w:t>
            </w:r>
          </w:p>
        </w:tc>
        <w:tc>
          <w:tcPr>
            <w:tcW w:w="6746" w:type="dxa"/>
            <w:tcBorders>
              <w:top w:val="single" w:sz="4" w:space="0" w:color="auto"/>
              <w:left w:val="single" w:sz="4" w:space="0" w:color="FFFFFF"/>
              <w:bottom w:val="single" w:sz="4" w:space="0" w:color="auto"/>
              <w:right w:val="single" w:sz="4" w:space="0" w:color="auto"/>
            </w:tcBorders>
            <w:shd w:val="clear" w:color="auto" w:fill="000000"/>
          </w:tcPr>
          <w:p w14:paraId="4E7BE29D" w14:textId="77777777" w:rsidR="00420D6B" w:rsidRPr="001D09C7" w:rsidRDefault="0084386E" w:rsidP="0019445E">
            <w:pPr>
              <w:pStyle w:val="Tableheadings"/>
            </w:pPr>
            <w:r w:rsidRPr="001D09C7">
              <w:t>Definition</w:t>
            </w:r>
          </w:p>
        </w:tc>
      </w:tr>
      <w:tr w:rsidR="00C96AFC" w14:paraId="4012782B" w14:textId="77777777" w:rsidTr="00731803">
        <w:trPr>
          <w:cantSplit/>
        </w:trPr>
        <w:tc>
          <w:tcPr>
            <w:tcW w:w="2268" w:type="dxa"/>
            <w:tcBorders>
              <w:top w:val="single" w:sz="4" w:space="0" w:color="auto"/>
              <w:bottom w:val="single" w:sz="4" w:space="0" w:color="auto"/>
            </w:tcBorders>
          </w:tcPr>
          <w:p w14:paraId="10B83591" w14:textId="77777777" w:rsidR="00D93767" w:rsidRPr="001D09C7" w:rsidRDefault="0084386E" w:rsidP="0019445E">
            <w:r w:rsidRPr="001D09C7">
              <w:t>EX26</w:t>
            </w:r>
          </w:p>
        </w:tc>
        <w:tc>
          <w:tcPr>
            <w:tcW w:w="6746" w:type="dxa"/>
            <w:tcBorders>
              <w:top w:val="single" w:sz="4" w:space="0" w:color="auto"/>
              <w:bottom w:val="single" w:sz="4" w:space="0" w:color="auto"/>
            </w:tcBorders>
          </w:tcPr>
          <w:p w14:paraId="05EBBF31" w14:textId="6419E53B" w:rsidR="00D93767" w:rsidRPr="001D09C7" w:rsidRDefault="0084386E" w:rsidP="0019445E">
            <w:r>
              <w:t>'</w:t>
            </w:r>
            <w:r w:rsidRPr="001D09C7">
              <w:t>Application for Registration</w:t>
            </w:r>
            <w:r>
              <w:t>'</w:t>
            </w:r>
            <w:r w:rsidRPr="001D09C7">
              <w:t xml:space="preserve"> form; </w:t>
            </w:r>
            <w:r w:rsidR="001532AE" w:rsidRPr="001D09C7">
              <w:t>a controlled departmental form that provides legal mechanism for the registration of establishments and authorised signatories.</w:t>
            </w:r>
          </w:p>
        </w:tc>
      </w:tr>
      <w:tr w:rsidR="00C96AFC" w14:paraId="688F35C0" w14:textId="77777777" w:rsidTr="00731803">
        <w:trPr>
          <w:cantSplit/>
        </w:trPr>
        <w:tc>
          <w:tcPr>
            <w:tcW w:w="2268" w:type="dxa"/>
            <w:tcBorders>
              <w:top w:val="single" w:sz="4" w:space="0" w:color="auto"/>
              <w:bottom w:val="single" w:sz="4" w:space="0" w:color="auto"/>
            </w:tcBorders>
          </w:tcPr>
          <w:p w14:paraId="1F98DA65" w14:textId="77777777" w:rsidR="00D93767" w:rsidRPr="001D09C7" w:rsidRDefault="0084386E" w:rsidP="0019445E">
            <w:r w:rsidRPr="001D09C7">
              <w:t>EX92</w:t>
            </w:r>
          </w:p>
        </w:tc>
        <w:tc>
          <w:tcPr>
            <w:tcW w:w="6746" w:type="dxa"/>
            <w:tcBorders>
              <w:top w:val="single" w:sz="4" w:space="0" w:color="auto"/>
              <w:bottom w:val="single" w:sz="4" w:space="0" w:color="auto"/>
            </w:tcBorders>
          </w:tcPr>
          <w:p w14:paraId="45FF2730" w14:textId="3C791F88" w:rsidR="00D93767" w:rsidRPr="001D09C7" w:rsidRDefault="0084386E" w:rsidP="00D93767">
            <w:r>
              <w:t>'</w:t>
            </w:r>
            <w:r w:rsidRPr="001D09C7">
              <w:t>Authorization to Manufacture Official Marks and Marking Devices</w:t>
            </w:r>
            <w:r>
              <w:t>'</w:t>
            </w:r>
            <w:r w:rsidRPr="001D09C7">
              <w:t xml:space="preserve"> form; a controlled departmental form that provides legal approval for an establishment to request manufacture of Official Marks/Marking Devices from an approved manufacturer.</w:t>
            </w:r>
          </w:p>
        </w:tc>
      </w:tr>
      <w:tr w:rsidR="00C96AFC" w14:paraId="3CCF9191" w14:textId="77777777" w:rsidTr="00731803">
        <w:trPr>
          <w:cantSplit/>
        </w:trPr>
        <w:tc>
          <w:tcPr>
            <w:tcW w:w="2268" w:type="dxa"/>
            <w:tcBorders>
              <w:top w:val="single" w:sz="4" w:space="0" w:color="auto"/>
              <w:bottom w:val="single" w:sz="4" w:space="0" w:color="auto"/>
            </w:tcBorders>
          </w:tcPr>
          <w:p w14:paraId="590DF45E" w14:textId="77777777" w:rsidR="00420D6B" w:rsidRPr="001D09C7" w:rsidRDefault="0084386E" w:rsidP="0019445E">
            <w:r w:rsidRPr="001D09C7">
              <w:t>Meat Transfer Certificate (MTC)</w:t>
            </w:r>
          </w:p>
        </w:tc>
        <w:tc>
          <w:tcPr>
            <w:tcW w:w="6746" w:type="dxa"/>
            <w:tcBorders>
              <w:top w:val="single" w:sz="4" w:space="0" w:color="auto"/>
              <w:bottom w:val="single" w:sz="4" w:space="0" w:color="auto"/>
            </w:tcBorders>
          </w:tcPr>
          <w:p w14:paraId="0764B064" w14:textId="533297B5" w:rsidR="00420D6B" w:rsidRPr="001D09C7" w:rsidRDefault="0084386E" w:rsidP="0019445E">
            <w:r>
              <w:t>A</w:t>
            </w:r>
            <w:r w:rsidRPr="001D09C7">
              <w:t xml:space="preserve"> transfer certificate in a form approved by the Secretary of the department.</w:t>
            </w:r>
          </w:p>
        </w:tc>
      </w:tr>
      <w:tr w:rsidR="00C96AFC" w14:paraId="273AC41A" w14:textId="77777777" w:rsidTr="00731803">
        <w:trPr>
          <w:cantSplit/>
        </w:trPr>
        <w:tc>
          <w:tcPr>
            <w:tcW w:w="2268" w:type="dxa"/>
            <w:tcBorders>
              <w:top w:val="single" w:sz="4" w:space="0" w:color="auto"/>
              <w:bottom w:val="single" w:sz="4" w:space="0" w:color="auto"/>
            </w:tcBorders>
          </w:tcPr>
          <w:p w14:paraId="02104C15" w14:textId="77777777" w:rsidR="009D048C" w:rsidRPr="001D09C7" w:rsidRDefault="0084386E" w:rsidP="009D048C">
            <w:r w:rsidRPr="001D09C7">
              <w:t>MTC Authorised Signatory</w:t>
            </w:r>
          </w:p>
        </w:tc>
        <w:tc>
          <w:tcPr>
            <w:tcW w:w="6746" w:type="dxa"/>
            <w:tcBorders>
              <w:top w:val="single" w:sz="4" w:space="0" w:color="auto"/>
              <w:bottom w:val="single" w:sz="4" w:space="0" w:color="auto"/>
            </w:tcBorders>
          </w:tcPr>
          <w:p w14:paraId="46438464" w14:textId="5BAB4C16" w:rsidR="009D048C" w:rsidRPr="001D09C7" w:rsidRDefault="0084386E" w:rsidP="009D048C">
            <w:r>
              <w:t>P</w:t>
            </w:r>
            <w:r w:rsidRPr="001D09C7">
              <w:t xml:space="preserve">ersons authorised to sign export documentation including MTCs and/or who perform some of the functions of an </w:t>
            </w:r>
            <w:r w:rsidR="006708ED">
              <w:t>a</w:t>
            </w:r>
            <w:r w:rsidRPr="001D09C7">
              <w:t xml:space="preserve">uthorised </w:t>
            </w:r>
            <w:r w:rsidR="006708ED">
              <w:t>o</w:t>
            </w:r>
            <w:r w:rsidRPr="001D09C7">
              <w:t xml:space="preserve">fficer under the Export Control Act and its subordinate legislation. Approval is obtained through being nominated in the </w:t>
            </w:r>
            <w:r w:rsidR="006708ED">
              <w:t>a</w:t>
            </w:r>
            <w:r w:rsidRPr="001D09C7">
              <w:t xml:space="preserve">pproved </w:t>
            </w:r>
            <w:r w:rsidR="006708ED">
              <w:t>a</w:t>
            </w:r>
            <w:r w:rsidRPr="001D09C7">
              <w:t>rrangement.</w:t>
            </w:r>
          </w:p>
        </w:tc>
      </w:tr>
      <w:tr w:rsidR="00C96AFC" w14:paraId="61016273" w14:textId="77777777" w:rsidTr="00731803">
        <w:trPr>
          <w:cantSplit/>
        </w:trPr>
        <w:tc>
          <w:tcPr>
            <w:tcW w:w="2268" w:type="dxa"/>
            <w:tcBorders>
              <w:top w:val="single" w:sz="4" w:space="0" w:color="auto"/>
              <w:bottom w:val="single" w:sz="4" w:space="0" w:color="auto"/>
            </w:tcBorders>
          </w:tcPr>
          <w:p w14:paraId="1481E6C6" w14:textId="38D3F1F7" w:rsidR="00420D6B" w:rsidRPr="001D09C7" w:rsidRDefault="0084386E" w:rsidP="0019445E">
            <w:r w:rsidRPr="001D09C7">
              <w:t>Notice of Intention (NOI)/</w:t>
            </w:r>
            <w:r w:rsidR="00EE1F90">
              <w:t>e</w:t>
            </w:r>
            <w:r w:rsidRPr="001D09C7">
              <w:t>xport permit</w:t>
            </w:r>
          </w:p>
        </w:tc>
        <w:tc>
          <w:tcPr>
            <w:tcW w:w="6746" w:type="dxa"/>
            <w:tcBorders>
              <w:top w:val="single" w:sz="4" w:space="0" w:color="auto"/>
              <w:bottom w:val="single" w:sz="4" w:space="0" w:color="auto"/>
            </w:tcBorders>
          </w:tcPr>
          <w:p w14:paraId="567EFECA" w14:textId="466DDB96" w:rsidR="00420D6B" w:rsidRPr="001D09C7" w:rsidRDefault="0084386E" w:rsidP="0019445E">
            <w:r>
              <w:t>T</w:t>
            </w:r>
            <w:r w:rsidRPr="001D09C7">
              <w:t>he NOI is the document required to be completed informing</w:t>
            </w:r>
            <w:r w:rsidR="006F1AB7" w:rsidRPr="001D09C7">
              <w:t xml:space="preserve"> of the intent to export goods.</w:t>
            </w:r>
            <w:r w:rsidRPr="001D09C7">
              <w:t xml:space="preserve"> The </w:t>
            </w:r>
            <w:r w:rsidR="00EE1F90">
              <w:t>e</w:t>
            </w:r>
            <w:r w:rsidRPr="001D09C7">
              <w:t xml:space="preserve">xport </w:t>
            </w:r>
            <w:r w:rsidR="00EE1F90">
              <w:t>p</w:t>
            </w:r>
            <w:r w:rsidRPr="001D09C7">
              <w:t xml:space="preserve">ermit is the permit signed by an RFP Validator as listed in the list of persons who </w:t>
            </w:r>
            <w:r w:rsidR="00E56F82">
              <w:t>'</w:t>
            </w:r>
            <w:r w:rsidRPr="001D09C7">
              <w:t>manage and control</w:t>
            </w:r>
            <w:r w:rsidR="00E56F82">
              <w:t>'</w:t>
            </w:r>
            <w:r w:rsidRPr="001D09C7">
              <w:t xml:space="preserve"> an establishment that accompanies the goods to Customs</w:t>
            </w:r>
            <w:r w:rsidR="00E56F82">
              <w:t>,</w:t>
            </w:r>
            <w:r w:rsidRPr="001D09C7">
              <w:t xml:space="preserve"> allowing them to clear the goods for export.</w:t>
            </w:r>
          </w:p>
        </w:tc>
      </w:tr>
      <w:tr w:rsidR="00C96AFC" w14:paraId="723C2635" w14:textId="77777777" w:rsidTr="00731803">
        <w:trPr>
          <w:cantSplit/>
        </w:trPr>
        <w:tc>
          <w:tcPr>
            <w:tcW w:w="2268" w:type="dxa"/>
            <w:tcBorders>
              <w:top w:val="single" w:sz="4" w:space="0" w:color="auto"/>
              <w:bottom w:val="single" w:sz="4" w:space="0" w:color="auto"/>
            </w:tcBorders>
          </w:tcPr>
          <w:p w14:paraId="0D2AB22B" w14:textId="77777777" w:rsidR="00420D6B" w:rsidRPr="001D09C7" w:rsidRDefault="0084386E" w:rsidP="0019445E">
            <w:r w:rsidRPr="001D09C7">
              <w:t>Request For Permit (RFP)</w:t>
            </w:r>
          </w:p>
        </w:tc>
        <w:tc>
          <w:tcPr>
            <w:tcW w:w="6746" w:type="dxa"/>
            <w:tcBorders>
              <w:top w:val="single" w:sz="4" w:space="0" w:color="auto"/>
              <w:bottom w:val="single" w:sz="4" w:space="0" w:color="auto"/>
            </w:tcBorders>
          </w:tcPr>
          <w:p w14:paraId="3A01CDAD" w14:textId="739782F8" w:rsidR="00420D6B" w:rsidRPr="001D09C7" w:rsidRDefault="0084386E" w:rsidP="0019445E">
            <w:r>
              <w:t>A</w:t>
            </w:r>
            <w:r w:rsidRPr="001D09C7">
              <w:t>n electronic version of the Notice o</w:t>
            </w:r>
            <w:r w:rsidR="00C87A25" w:rsidRPr="001D09C7">
              <w:t xml:space="preserve">f Intention and </w:t>
            </w:r>
            <w:r w:rsidR="00EE1F90">
              <w:t>e</w:t>
            </w:r>
            <w:r w:rsidR="00C87A25" w:rsidRPr="001D09C7">
              <w:t xml:space="preserve">xport </w:t>
            </w:r>
            <w:r w:rsidR="00EE1F90">
              <w:t>p</w:t>
            </w:r>
            <w:r w:rsidR="00C87A25" w:rsidRPr="001D09C7">
              <w:t xml:space="preserve">ermit. </w:t>
            </w:r>
            <w:r w:rsidRPr="001D09C7">
              <w:t>All information is supplied electronically to the department.</w:t>
            </w:r>
          </w:p>
        </w:tc>
      </w:tr>
      <w:tr w:rsidR="00C96AFC" w14:paraId="7FD734D6" w14:textId="77777777" w:rsidTr="00731803">
        <w:trPr>
          <w:cantSplit/>
        </w:trPr>
        <w:tc>
          <w:tcPr>
            <w:tcW w:w="2268" w:type="dxa"/>
            <w:tcBorders>
              <w:top w:val="single" w:sz="4" w:space="0" w:color="auto"/>
              <w:bottom w:val="single" w:sz="4" w:space="0" w:color="auto"/>
            </w:tcBorders>
          </w:tcPr>
          <w:p w14:paraId="0892C095" w14:textId="77777777" w:rsidR="00420D6B" w:rsidRPr="001D09C7" w:rsidRDefault="0084386E" w:rsidP="0019445E">
            <w:r w:rsidRPr="001D09C7">
              <w:t>RFP Validator</w:t>
            </w:r>
          </w:p>
        </w:tc>
        <w:tc>
          <w:tcPr>
            <w:tcW w:w="6746" w:type="dxa"/>
            <w:tcBorders>
              <w:top w:val="single" w:sz="4" w:space="0" w:color="auto"/>
              <w:bottom w:val="single" w:sz="4" w:space="0" w:color="auto"/>
            </w:tcBorders>
          </w:tcPr>
          <w:p w14:paraId="00F2DB64" w14:textId="38656779" w:rsidR="00420D6B" w:rsidRPr="001D09C7" w:rsidRDefault="0084386E" w:rsidP="0019445E">
            <w:r>
              <w:t>A</w:t>
            </w:r>
            <w:r w:rsidRPr="001D09C7">
              <w:t>uthorised signatories who are approved to validate Requests for Permits</w:t>
            </w:r>
            <w:r w:rsidR="00C87A25" w:rsidRPr="001D09C7">
              <w:t xml:space="preserve"> (RFPs) or sign </w:t>
            </w:r>
            <w:r w:rsidR="00EE1F90">
              <w:t>e</w:t>
            </w:r>
            <w:r w:rsidR="00C87A25" w:rsidRPr="001D09C7">
              <w:t xml:space="preserve">xport </w:t>
            </w:r>
            <w:r w:rsidR="00EE1F90">
              <w:t>p</w:t>
            </w:r>
            <w:r w:rsidR="00C87A25" w:rsidRPr="001D09C7">
              <w:t>ermits.</w:t>
            </w:r>
            <w:r w:rsidRPr="001D09C7">
              <w:t xml:space="preserve"> Approval is obtained through the Application for Registration (EX26) and having the necessary amendments to the </w:t>
            </w:r>
            <w:r w:rsidR="00E56F82">
              <w:t>a</w:t>
            </w:r>
            <w:r w:rsidRPr="001D09C7">
              <w:t xml:space="preserve">pproved </w:t>
            </w:r>
            <w:r w:rsidR="00E56F82">
              <w:t>a</w:t>
            </w:r>
            <w:r w:rsidRPr="001D09C7">
              <w:t>rrangement.</w:t>
            </w:r>
          </w:p>
        </w:tc>
      </w:tr>
    </w:tbl>
    <w:p w14:paraId="7E12E7B5" w14:textId="77777777" w:rsidR="00980BE7" w:rsidRPr="00D07743" w:rsidRDefault="0084386E" w:rsidP="00D07743">
      <w:pPr>
        <w:pStyle w:val="Heading3"/>
        <w:rPr>
          <w:rStyle w:val="BodyTextChar"/>
          <w:sz w:val="26"/>
          <w:szCs w:val="22"/>
        </w:rPr>
      </w:pPr>
      <w:bookmarkStart w:id="43" w:name="_Toc475611763"/>
      <w:bookmarkStart w:id="44" w:name="_Toc77843630"/>
      <w:r w:rsidRPr="00D07743">
        <w:rPr>
          <w:rStyle w:val="BodyTextChar"/>
          <w:sz w:val="26"/>
          <w:szCs w:val="22"/>
        </w:rPr>
        <w:t>Inventory</w:t>
      </w:r>
      <w:bookmarkEnd w:id="43"/>
      <w:bookmarkEnd w:id="44"/>
    </w:p>
    <w:p w14:paraId="364FFAC6" w14:textId="77777777" w:rsidR="00C82F7D" w:rsidRPr="001D09C7" w:rsidRDefault="0084386E" w:rsidP="0019445E">
      <w:pPr>
        <w:pStyle w:val="BodyText"/>
        <w:rPr>
          <w:rStyle w:val="BodyTextChar"/>
        </w:rPr>
      </w:pPr>
      <w:r w:rsidRPr="001D09C7">
        <w:rPr>
          <w:rStyle w:val="BodyTextChar"/>
        </w:rPr>
        <w:t>I</w:t>
      </w:r>
      <w:r w:rsidR="002500BC" w:rsidRPr="001D09C7">
        <w:rPr>
          <w:rStyle w:val="BodyTextChar"/>
        </w:rPr>
        <w:t xml:space="preserve">nventory control </w:t>
      </w:r>
      <w:r w:rsidRPr="001D09C7">
        <w:rPr>
          <w:rStyle w:val="BodyTextChar"/>
        </w:rPr>
        <w:t xml:space="preserve">is required for </w:t>
      </w:r>
      <w:r w:rsidR="002500BC" w:rsidRPr="001D09C7">
        <w:rPr>
          <w:rStyle w:val="BodyTextChar"/>
        </w:rPr>
        <w:t xml:space="preserve">product entering, produced </w:t>
      </w:r>
      <w:proofErr w:type="gramStart"/>
      <w:r w:rsidR="002500BC" w:rsidRPr="001D09C7">
        <w:rPr>
          <w:rStyle w:val="BodyTextChar"/>
        </w:rPr>
        <w:t>in</w:t>
      </w:r>
      <w:proofErr w:type="gramEnd"/>
      <w:r w:rsidR="002500BC" w:rsidRPr="001D09C7">
        <w:rPr>
          <w:rStyle w:val="BodyTextChar"/>
        </w:rPr>
        <w:t xml:space="preserve"> and </w:t>
      </w:r>
      <w:r w:rsidR="00C87A25" w:rsidRPr="001D09C7">
        <w:rPr>
          <w:rStyle w:val="BodyTextChar"/>
        </w:rPr>
        <w:t>removed from the establishment.</w:t>
      </w:r>
      <w:r w:rsidR="002500BC" w:rsidRPr="001D09C7">
        <w:rPr>
          <w:rStyle w:val="BodyTextChar"/>
        </w:rPr>
        <w:t xml:space="preserve"> Product consists of edible meat, offal and meat products, animal foo</w:t>
      </w:r>
      <w:r w:rsidR="00C87A25" w:rsidRPr="001D09C7">
        <w:rPr>
          <w:rStyle w:val="BodyTextChar"/>
        </w:rPr>
        <w:t xml:space="preserve">d and pharmaceutical material. </w:t>
      </w:r>
      <w:r w:rsidR="002500BC" w:rsidRPr="001D09C7">
        <w:rPr>
          <w:rStyle w:val="BodyTextChar"/>
        </w:rPr>
        <w:t>A brief description of the system with copies of the various reports available should be attached, fo</w:t>
      </w:r>
      <w:r w:rsidR="00C87A25" w:rsidRPr="001D09C7">
        <w:rPr>
          <w:rStyle w:val="BodyTextChar"/>
        </w:rPr>
        <w:t xml:space="preserve">r each stage of the operation. </w:t>
      </w:r>
      <w:r w:rsidR="002500BC" w:rsidRPr="001D09C7">
        <w:rPr>
          <w:rStyle w:val="BodyTextChar"/>
        </w:rPr>
        <w:t>Examples of records include kill sheets, slaughter floor scale summaries, boning room summary, batch sheets for meat products establishments showing yields, load out invoices or waybills.</w:t>
      </w:r>
    </w:p>
    <w:p w14:paraId="355446B0" w14:textId="0D39CC1E" w:rsidR="002500BC" w:rsidRPr="001D09C7" w:rsidRDefault="0084386E" w:rsidP="0019445E">
      <w:pPr>
        <w:pStyle w:val="BodyText"/>
      </w:pPr>
      <w:r w:rsidRPr="001D09C7">
        <w:lastRenderedPageBreak/>
        <w:t xml:space="preserve">Where product is eligible for a specific market, the program should also show how this product is identified, kept separate to product </w:t>
      </w:r>
      <w:r w:rsidR="007B2FCF">
        <w:t xml:space="preserve">that is </w:t>
      </w:r>
      <w:r w:rsidRPr="001D09C7">
        <w:t>not eligible for that market, and how it is identified in the inventory system.</w:t>
      </w:r>
    </w:p>
    <w:p w14:paraId="7D288FB9" w14:textId="6FB591BB" w:rsidR="00042574" w:rsidRPr="001D09C7" w:rsidRDefault="0084386E" w:rsidP="00C82F7D">
      <w:pPr>
        <w:pStyle w:val="Heading3"/>
      </w:pPr>
      <w:bookmarkStart w:id="45" w:name="_Toc475611764"/>
      <w:bookmarkStart w:id="46" w:name="_Toc77843631"/>
      <w:r w:rsidRPr="001D09C7">
        <w:t>Transfer of export product within Australia – M</w:t>
      </w:r>
      <w:r w:rsidR="003016D4">
        <w:t xml:space="preserve">eat </w:t>
      </w:r>
      <w:r w:rsidRPr="001D09C7">
        <w:t>T</w:t>
      </w:r>
      <w:r w:rsidR="003016D4">
        <w:t xml:space="preserve">ransfer </w:t>
      </w:r>
      <w:r w:rsidRPr="001D09C7">
        <w:t>C</w:t>
      </w:r>
      <w:r w:rsidR="003016D4">
        <w:t>ertificate</w:t>
      </w:r>
      <w:r w:rsidRPr="001D09C7">
        <w:t>s</w:t>
      </w:r>
      <w:bookmarkEnd w:id="45"/>
      <w:bookmarkEnd w:id="46"/>
    </w:p>
    <w:p w14:paraId="181E987B" w14:textId="5F25A961" w:rsidR="002500BC" w:rsidRPr="001D09C7" w:rsidRDefault="0084386E" w:rsidP="004E199E">
      <w:pPr>
        <w:pStyle w:val="BodyText"/>
      </w:pPr>
      <w:r w:rsidRPr="001D09C7">
        <w:t>Export</w:t>
      </w:r>
      <w:r w:rsidR="00303E25">
        <w:t>-</w:t>
      </w:r>
      <w:r w:rsidRPr="001D09C7">
        <w:t>eligible product must always travel between export-registered establishments under the cover of an appropriately endorsed MTC. M</w:t>
      </w:r>
      <w:r w:rsidR="00F839EA" w:rsidRPr="001D09C7">
        <w:t>TC completion instructions are provided below</w:t>
      </w:r>
      <w:r w:rsidRPr="001D09C7">
        <w:t>.</w:t>
      </w:r>
    </w:p>
    <w:p w14:paraId="68CC6C4A" w14:textId="42DFD784" w:rsidR="002500BC" w:rsidRPr="001D09C7" w:rsidRDefault="0084386E" w:rsidP="004E199E">
      <w:pPr>
        <w:pStyle w:val="BodyText"/>
      </w:pPr>
      <w:r w:rsidRPr="001D09C7">
        <w:t xml:space="preserve">Where there is a discrepancy between the MTC and what is </w:t>
      </w:r>
      <w:proofErr w:type="gramStart"/>
      <w:r w:rsidRPr="001D09C7">
        <w:t>actually received</w:t>
      </w:r>
      <w:proofErr w:type="gramEnd"/>
      <w:r w:rsidRPr="001D09C7">
        <w:t>, there must be a no</w:t>
      </w:r>
      <w:r w:rsidR="00303E25">
        <w:t>n</w:t>
      </w:r>
      <w:r w:rsidR="00303E25">
        <w:noBreakHyphen/>
      </w:r>
      <w:r w:rsidRPr="001D09C7">
        <w:t>conformance reporting system in place detailing the investigation of the problem, the actual or recommended disposition of the product, and what will be done to minimise the risk of similar occurrences in the future.</w:t>
      </w:r>
    </w:p>
    <w:p w14:paraId="05634946" w14:textId="77777777" w:rsidR="002500BC" w:rsidRPr="001D09C7" w:rsidRDefault="0084386E" w:rsidP="006B377C">
      <w:pPr>
        <w:pStyle w:val="ListBullet"/>
        <w:numPr>
          <w:ilvl w:val="0"/>
          <w:numId w:val="24"/>
        </w:numPr>
      </w:pPr>
      <w:r w:rsidRPr="001D09C7">
        <w:t>If it is determined to be a clerical error and the records can verify that, then the incident is dealt with between the establishments concerned and the information kept for audit purposes.</w:t>
      </w:r>
    </w:p>
    <w:p w14:paraId="4CFEB59B" w14:textId="77777777" w:rsidR="002500BC" w:rsidRPr="001D09C7" w:rsidRDefault="0084386E" w:rsidP="006B377C">
      <w:pPr>
        <w:pStyle w:val="ListBullet"/>
        <w:numPr>
          <w:ilvl w:val="0"/>
          <w:numId w:val="24"/>
        </w:numPr>
      </w:pPr>
      <w:r w:rsidRPr="001D09C7">
        <w:t>Where investigations reveal that there may have been possible criminal activity such as interference with the goods, or substitution, then the state or territ</w:t>
      </w:r>
      <w:r w:rsidR="00C87A25" w:rsidRPr="001D09C7">
        <w:t>ory authority must be informed.</w:t>
      </w:r>
    </w:p>
    <w:p w14:paraId="6289D778" w14:textId="75BBF5E2" w:rsidR="002500BC" w:rsidRPr="001D09C7" w:rsidRDefault="0084386E" w:rsidP="006B377C">
      <w:pPr>
        <w:pStyle w:val="ListBullet"/>
        <w:numPr>
          <w:ilvl w:val="0"/>
          <w:numId w:val="24"/>
        </w:numPr>
      </w:pPr>
      <w:r w:rsidRPr="001D09C7">
        <w:t xml:space="preserve">If the </w:t>
      </w:r>
      <w:r w:rsidRPr="001D09C7">
        <w:rPr>
          <w:color w:val="000000"/>
        </w:rPr>
        <w:t>state or territory</w:t>
      </w:r>
      <w:r w:rsidRPr="001D09C7">
        <w:t xml:space="preserve"> authority is satisfied that there has been no criminal </w:t>
      </w:r>
      <w:r w:rsidR="00FE591B" w:rsidRPr="001D09C7">
        <w:t>activity,</w:t>
      </w:r>
      <w:r w:rsidRPr="001D09C7">
        <w:t xml:space="preserve"> then they can deal with t</w:t>
      </w:r>
      <w:r w:rsidR="00C87A25" w:rsidRPr="001D09C7">
        <w:t xml:space="preserve">he matter within their system. </w:t>
      </w:r>
      <w:r w:rsidRPr="001D09C7">
        <w:t xml:space="preserve">If they believe that there may have been criminal </w:t>
      </w:r>
      <w:r w:rsidR="00FE591B" w:rsidRPr="001D09C7">
        <w:t>activity,</w:t>
      </w:r>
      <w:r w:rsidRPr="001D09C7">
        <w:t xml:space="preserve"> then the </w:t>
      </w:r>
      <w:r w:rsidR="001A3974" w:rsidRPr="001D09C7">
        <w:t>d</w:t>
      </w:r>
      <w:r w:rsidR="00C87A25" w:rsidRPr="001D09C7">
        <w:t xml:space="preserve">epartment must be informed. </w:t>
      </w:r>
      <w:r w:rsidRPr="001D09C7">
        <w:t xml:space="preserve">The state or territory authority will still deal with the matter within their </w:t>
      </w:r>
      <w:r w:rsidR="00FE591B" w:rsidRPr="001D09C7">
        <w:t>system,</w:t>
      </w:r>
      <w:r w:rsidRPr="001D09C7">
        <w:t xml:space="preserve"> but the </w:t>
      </w:r>
      <w:r w:rsidR="001A3974" w:rsidRPr="001D09C7">
        <w:t>d</w:t>
      </w:r>
      <w:r w:rsidRPr="001D09C7">
        <w:t xml:space="preserve">epartment </w:t>
      </w:r>
      <w:proofErr w:type="gramStart"/>
      <w:r w:rsidRPr="001D09C7">
        <w:t>has to</w:t>
      </w:r>
      <w:proofErr w:type="gramEnd"/>
      <w:r w:rsidRPr="001D09C7">
        <w:t xml:space="preserve"> consider any certification implications.</w:t>
      </w:r>
    </w:p>
    <w:p w14:paraId="5D1C0077" w14:textId="77777777" w:rsidR="00042574" w:rsidRPr="001D09C7" w:rsidRDefault="0084386E" w:rsidP="0019445E">
      <w:pPr>
        <w:pStyle w:val="BodyText"/>
      </w:pPr>
      <w:r w:rsidRPr="001D09C7">
        <w:t>Product travelling between export-registered establishments (on an MTC) is not required to be sealed.</w:t>
      </w:r>
    </w:p>
    <w:p w14:paraId="164AC853" w14:textId="6DBA9A1D" w:rsidR="0019445E" w:rsidRPr="001D09C7" w:rsidRDefault="0084386E" w:rsidP="00692C82">
      <w:pPr>
        <w:pStyle w:val="Heading4"/>
      </w:pPr>
      <w:bookmarkStart w:id="47" w:name="_Toc475611765"/>
      <w:r w:rsidRPr="001D09C7">
        <w:t xml:space="preserve">Instructions for </w:t>
      </w:r>
      <w:r w:rsidR="00303E25">
        <w:t>c</w:t>
      </w:r>
      <w:r w:rsidRPr="001D09C7">
        <w:t>ompleting Meat Transfer Certificates</w:t>
      </w:r>
      <w:bookmarkEnd w:id="47"/>
      <w:r w:rsidR="00692C82" w:rsidRPr="001D09C7">
        <w:t xml:space="preserve"> for </w:t>
      </w:r>
      <w:r w:rsidR="00EC18D6" w:rsidRPr="001D09C7">
        <w:t xml:space="preserve">Tier 1 </w:t>
      </w:r>
      <w:r w:rsidR="00303E25">
        <w:t>e</w:t>
      </w:r>
      <w:r w:rsidR="00692C82" w:rsidRPr="001D09C7">
        <w:t>stablishments</w:t>
      </w:r>
    </w:p>
    <w:p w14:paraId="4DF3CBA1" w14:textId="77777777" w:rsidR="0019445E" w:rsidRPr="006B377C" w:rsidRDefault="0084386E" w:rsidP="006B377C">
      <w:pPr>
        <w:pStyle w:val="Heading5"/>
        <w:rPr>
          <w:b/>
          <w:bCs/>
        </w:rPr>
      </w:pPr>
      <w:r w:rsidRPr="006B377C">
        <w:rPr>
          <w:b/>
          <w:bCs/>
          <w:color w:val="auto"/>
        </w:rPr>
        <w:t>General</w:t>
      </w:r>
    </w:p>
    <w:p w14:paraId="1CD7B12A" w14:textId="77777777" w:rsidR="0019445E" w:rsidRPr="001D09C7" w:rsidRDefault="0084386E" w:rsidP="004E199E">
      <w:pPr>
        <w:pStyle w:val="BodyText"/>
      </w:pPr>
      <w:r w:rsidRPr="001D09C7">
        <w:t>A separate certificate must be completed:</w:t>
      </w:r>
    </w:p>
    <w:p w14:paraId="19B44B49" w14:textId="2AB74738" w:rsidR="0019445E" w:rsidRPr="001D09C7" w:rsidRDefault="0084386E" w:rsidP="004E199E">
      <w:pPr>
        <w:pStyle w:val="ListBullet"/>
      </w:pPr>
      <w:r w:rsidRPr="001D09C7">
        <w:t>for each transfer of export</w:t>
      </w:r>
      <w:r w:rsidR="006B1DD8">
        <w:t>-</w:t>
      </w:r>
      <w:r w:rsidRPr="001D09C7">
        <w:t>eligible product from one registered establishment to another.</w:t>
      </w:r>
    </w:p>
    <w:p w14:paraId="34B8FDBF" w14:textId="6FCF61C6" w:rsidR="0019445E" w:rsidRPr="001D09C7" w:rsidRDefault="0084386E" w:rsidP="004E199E">
      <w:pPr>
        <w:pStyle w:val="ListBullet"/>
      </w:pPr>
      <w:r w:rsidRPr="001D09C7">
        <w:t xml:space="preserve">where product is continually transferred to another registered establishment that shares a physical boundary with the consigning establishment, one MTC per day is permitted </w:t>
      </w:r>
      <w:proofErr w:type="gramStart"/>
      <w:r w:rsidRPr="001D09C7">
        <w:t>as long as</w:t>
      </w:r>
      <w:proofErr w:type="gramEnd"/>
      <w:r w:rsidRPr="001D09C7">
        <w:t xml:space="preserve"> each load is covered by a </w:t>
      </w:r>
      <w:r w:rsidR="00FE591B" w:rsidRPr="001D09C7">
        <w:t>waybill</w:t>
      </w:r>
      <w:r w:rsidRPr="001D09C7">
        <w:t xml:space="preserve"> that adequately covers the requirements for consignment description detailed below and these </w:t>
      </w:r>
      <w:r w:rsidR="00FE591B" w:rsidRPr="001D09C7">
        <w:t>waybills</w:t>
      </w:r>
      <w:r w:rsidRPr="001D09C7">
        <w:t xml:space="preserve"> are cross referenced to the MTC.</w:t>
      </w:r>
    </w:p>
    <w:p w14:paraId="37EB5424" w14:textId="38E99FC3" w:rsidR="0019445E" w:rsidRPr="0048703B" w:rsidRDefault="0084386E" w:rsidP="006B377C">
      <w:pPr>
        <w:pStyle w:val="Heading5"/>
        <w:rPr>
          <w:b/>
          <w:bCs/>
        </w:rPr>
      </w:pPr>
      <w:r w:rsidRPr="006B377C">
        <w:rPr>
          <w:b/>
          <w:bCs/>
          <w:color w:val="auto"/>
        </w:rPr>
        <w:t xml:space="preserve">Details to be </w:t>
      </w:r>
      <w:r w:rsidR="006B1DD8" w:rsidRPr="006B377C">
        <w:rPr>
          <w:b/>
          <w:bCs/>
          <w:color w:val="auto"/>
        </w:rPr>
        <w:t>c</w:t>
      </w:r>
      <w:r w:rsidRPr="006B377C">
        <w:rPr>
          <w:b/>
          <w:bCs/>
          <w:color w:val="auto"/>
        </w:rPr>
        <w:t xml:space="preserve">ompleted by </w:t>
      </w:r>
      <w:r w:rsidR="006B1DD8" w:rsidRPr="006B377C">
        <w:rPr>
          <w:b/>
          <w:bCs/>
          <w:color w:val="auto"/>
        </w:rPr>
        <w:t>o</w:t>
      </w:r>
      <w:r w:rsidRPr="006B377C">
        <w:rPr>
          <w:b/>
          <w:bCs/>
          <w:color w:val="auto"/>
        </w:rPr>
        <w:t xml:space="preserve">wner / </w:t>
      </w:r>
      <w:r w:rsidR="006B1DD8" w:rsidRPr="006B377C">
        <w:rPr>
          <w:b/>
          <w:bCs/>
          <w:color w:val="auto"/>
        </w:rPr>
        <w:t>a</w:t>
      </w:r>
      <w:r w:rsidRPr="006B377C">
        <w:rPr>
          <w:b/>
          <w:bCs/>
          <w:color w:val="auto"/>
        </w:rPr>
        <w:t>gent</w:t>
      </w:r>
    </w:p>
    <w:p w14:paraId="5A07B50E" w14:textId="75A2D3A7" w:rsidR="0019445E" w:rsidRPr="001D09C7" w:rsidRDefault="0084386E" w:rsidP="006B377C">
      <w:pPr>
        <w:pStyle w:val="Heading4"/>
      </w:pPr>
      <w:r w:rsidRPr="001D09C7">
        <w:t xml:space="preserve">Description of </w:t>
      </w:r>
      <w:r w:rsidR="006B1DD8">
        <w:t>c</w:t>
      </w:r>
      <w:r w:rsidRPr="001D09C7">
        <w:t>onsignment</w:t>
      </w:r>
    </w:p>
    <w:p w14:paraId="74B9BAF7" w14:textId="10242884" w:rsidR="0019445E" w:rsidRPr="001D09C7" w:rsidRDefault="0084386E" w:rsidP="004E199E">
      <w:pPr>
        <w:pStyle w:val="ListBullet"/>
      </w:pPr>
      <w:r>
        <w:t>A</w:t>
      </w:r>
      <w:r w:rsidRPr="001D09C7">
        <w:t xml:space="preserve"> full and accurate description of the goods including slaughter dates (for chilled carcases or when required by importing countries) and processing dates (when different to </w:t>
      </w:r>
      <w:r w:rsidR="00FE591B">
        <w:t xml:space="preserve">the </w:t>
      </w:r>
      <w:r w:rsidRPr="001D09C7">
        <w:t>day of slaughter) must be included.</w:t>
      </w:r>
    </w:p>
    <w:p w14:paraId="1446909E" w14:textId="20483A8C" w:rsidR="0019445E" w:rsidRPr="001D09C7" w:rsidRDefault="0084386E" w:rsidP="004E199E">
      <w:pPr>
        <w:pStyle w:val="ListBullet"/>
      </w:pPr>
      <w:r w:rsidRPr="001D09C7">
        <w:t>Each specific product type must have a separate ent</w:t>
      </w:r>
      <w:r w:rsidR="00C87A25" w:rsidRPr="001D09C7">
        <w:t>ry addressing all the criteria.</w:t>
      </w:r>
      <w:r w:rsidRPr="001D09C7">
        <w:t xml:space="preserve"> Specific product types are differentiated </w:t>
      </w:r>
      <w:proofErr w:type="gramStart"/>
      <w:r w:rsidRPr="001D09C7">
        <w:t>on the basis of</w:t>
      </w:r>
      <w:proofErr w:type="gramEnd"/>
      <w:r w:rsidRPr="001D09C7">
        <w:t xml:space="preserve"> slaughter establishment, slaughter date, processing date, unique trade description (</w:t>
      </w:r>
      <w:r w:rsidR="00F753E8">
        <w:t>for example,</w:t>
      </w:r>
      <w:r w:rsidRPr="001D09C7">
        <w:t xml:space="preserve"> bull,</w:t>
      </w:r>
      <w:r w:rsidR="00FA0216" w:rsidRPr="001D09C7">
        <w:t xml:space="preserve"> cow, ox, </w:t>
      </w:r>
      <w:r w:rsidR="00986A70">
        <w:t>g</w:t>
      </w:r>
      <w:r w:rsidR="00FA0216" w:rsidRPr="001D09C7">
        <w:t>rain fed, striploin</w:t>
      </w:r>
      <w:r w:rsidR="00DB2371" w:rsidRPr="001D09C7">
        <w:t>), and market eligibility (</w:t>
      </w:r>
      <w:r w:rsidR="00A07FF4">
        <w:t>for example,</w:t>
      </w:r>
      <w:r w:rsidR="00DB2371" w:rsidRPr="001D09C7">
        <w:t> </w:t>
      </w:r>
      <w:r w:rsidRPr="001D09C7">
        <w:t>E</w:t>
      </w:r>
      <w:r w:rsidR="00035627">
        <w:t>uropean Union (E</w:t>
      </w:r>
      <w:r w:rsidRPr="001D09C7">
        <w:t>U</w:t>
      </w:r>
      <w:r w:rsidR="00035627">
        <w:t>)</w:t>
      </w:r>
      <w:r w:rsidRPr="001D09C7">
        <w:t xml:space="preserve">, </w:t>
      </w:r>
      <w:r w:rsidR="00922120">
        <w:t>H</w:t>
      </w:r>
      <w:r w:rsidRPr="001D09C7">
        <w:t>alal).</w:t>
      </w:r>
    </w:p>
    <w:p w14:paraId="7226ACAD" w14:textId="56E3C6A1" w:rsidR="0019445E" w:rsidRPr="001D09C7" w:rsidRDefault="0084386E" w:rsidP="004E199E">
      <w:pPr>
        <w:pStyle w:val="ListBullet"/>
      </w:pPr>
      <w:r w:rsidRPr="001D09C7">
        <w:t xml:space="preserve">Separate sheets may be attached instead of completing the details in the space provided, one each to be attached in a secure manner to the duplicate and </w:t>
      </w:r>
      <w:r w:rsidR="00C87A25" w:rsidRPr="001D09C7">
        <w:t xml:space="preserve">triplicate of the certificate. </w:t>
      </w:r>
      <w:r w:rsidRPr="001D09C7">
        <w:t xml:space="preserve">In such an event the Export Meat Transfer Certificate must be endorsed with the words </w:t>
      </w:r>
      <w:r w:rsidR="00986A70">
        <w:t>'</w:t>
      </w:r>
      <w:r w:rsidRPr="001D09C7">
        <w:t>see attached</w:t>
      </w:r>
      <w:r w:rsidR="00986A70">
        <w:t>'</w:t>
      </w:r>
      <w:r w:rsidRPr="001D09C7">
        <w:t xml:space="preserve"> and each separate sheet must be endorsed with the words </w:t>
      </w:r>
      <w:r w:rsidR="00986A70">
        <w:t>'</w:t>
      </w:r>
      <w:r w:rsidRPr="001D09C7">
        <w:t>see MTC No.</w:t>
      </w:r>
      <w:r w:rsidRPr="001D09C7">
        <w:rPr>
          <w:rFonts w:ascii="Symbol" w:hAnsi="Symbol"/>
        </w:rPr>
        <w:sym w:font="Symbol" w:char="F0BE"/>
      </w:r>
      <w:r w:rsidRPr="001D09C7">
        <w:t xml:space="preserve"> </w:t>
      </w:r>
      <w:r w:rsidR="00986A70">
        <w:t>'</w:t>
      </w:r>
      <w:r w:rsidRPr="001D09C7">
        <w:t xml:space="preserve"> the</w:t>
      </w:r>
      <w:r w:rsidR="00C87A25" w:rsidRPr="001D09C7">
        <w:t xml:space="preserve">n signed by the owner / agent. </w:t>
      </w:r>
      <w:r w:rsidRPr="001D09C7">
        <w:t xml:space="preserve">The waybills must indicate how many there are that </w:t>
      </w:r>
      <w:r w:rsidR="00243A3F" w:rsidRPr="001D09C7">
        <w:t>are attached (</w:t>
      </w:r>
      <w:r w:rsidR="00FE7694">
        <w:t>that is,</w:t>
      </w:r>
      <w:r w:rsidR="00243A3F" w:rsidRPr="001D09C7">
        <w:t xml:space="preserve"> 1 of 2, 2 of </w:t>
      </w:r>
      <w:r w:rsidRPr="001D09C7">
        <w:t>2)</w:t>
      </w:r>
      <w:r w:rsidR="00625A1F">
        <w:t>.</w:t>
      </w:r>
    </w:p>
    <w:p w14:paraId="50BB5A4A" w14:textId="77777777" w:rsidR="0019445E" w:rsidRPr="001D09C7" w:rsidRDefault="0084386E" w:rsidP="009D238D">
      <w:pPr>
        <w:pStyle w:val="ListBullet"/>
        <w:keepNext/>
        <w:keepLines/>
      </w:pPr>
      <w:r w:rsidRPr="001D09C7">
        <w:lastRenderedPageBreak/>
        <w:t>The number of carcases; or number of packages and total weight</w:t>
      </w:r>
      <w:r w:rsidR="00692C82" w:rsidRPr="001D09C7">
        <w:t xml:space="preserve"> </w:t>
      </w:r>
      <w:r w:rsidRPr="001D09C7">
        <w:t>(kgs) for each product type must be stated in numerals and words.</w:t>
      </w:r>
    </w:p>
    <w:p w14:paraId="3E83A306" w14:textId="14B94160" w:rsidR="0019445E" w:rsidRPr="001D09C7" w:rsidRDefault="0084386E" w:rsidP="009D238D">
      <w:pPr>
        <w:pStyle w:val="ListBullet"/>
        <w:keepLines/>
      </w:pPr>
      <w:r w:rsidRPr="001D09C7">
        <w:t xml:space="preserve">The </w:t>
      </w:r>
      <w:r w:rsidR="00986A70">
        <w:t>'</w:t>
      </w:r>
      <w:r w:rsidRPr="001D09C7">
        <w:t>Description of Consignment</w:t>
      </w:r>
      <w:r w:rsidR="00986A70">
        <w:t>'</w:t>
      </w:r>
      <w:r w:rsidRPr="001D09C7">
        <w:t xml:space="preserve"> entry must be ruled off immediately below the last entry.</w:t>
      </w:r>
    </w:p>
    <w:p w14:paraId="5B11E45C" w14:textId="033BCEA5" w:rsidR="0019445E" w:rsidRPr="001D09C7" w:rsidRDefault="0084386E" w:rsidP="006B377C">
      <w:pPr>
        <w:pStyle w:val="Heading4"/>
      </w:pPr>
      <w:r w:rsidRPr="001D09C7">
        <w:t xml:space="preserve">Specific </w:t>
      </w:r>
      <w:r w:rsidR="00855D56">
        <w:t>m</w:t>
      </w:r>
      <w:r w:rsidRPr="001D09C7">
        <w:t xml:space="preserve">arket </w:t>
      </w:r>
      <w:r w:rsidR="00855D56">
        <w:t>e</w:t>
      </w:r>
      <w:r w:rsidRPr="001D09C7">
        <w:t>ligibility</w:t>
      </w:r>
    </w:p>
    <w:p w14:paraId="58728CB0" w14:textId="06A8CBF9" w:rsidR="00DE7FE0" w:rsidRPr="001D09C7" w:rsidRDefault="0084386E" w:rsidP="004E199E">
      <w:pPr>
        <w:pStyle w:val="BodyText"/>
      </w:pPr>
      <w:r w:rsidRPr="001D09C7">
        <w:t xml:space="preserve">The specific market eligibility of the product must be stated in this box for the product covered by the MTC. For example: </w:t>
      </w:r>
      <w:r w:rsidR="00855D56" w:rsidRPr="006D07C4">
        <w:t>'</w:t>
      </w:r>
      <w:r w:rsidRPr="006B377C">
        <w:t>This product is eligible for countries that accept the Australian Standard</w:t>
      </w:r>
      <w:r w:rsidR="00855D56" w:rsidRPr="006D07C4">
        <w:t>'</w:t>
      </w:r>
      <w:r w:rsidRPr="001D09C7">
        <w:t xml:space="preserve"> or </w:t>
      </w:r>
      <w:r w:rsidR="00855D56" w:rsidRPr="006D07C4">
        <w:t>'</w:t>
      </w:r>
      <w:r w:rsidRPr="006B377C">
        <w:t>This product is suitable for Hala</w:t>
      </w:r>
      <w:r w:rsidR="0098104F" w:rsidRPr="006B377C">
        <w:t>l</w:t>
      </w:r>
      <w:r w:rsidR="0098104F" w:rsidRPr="0098104F">
        <w:t>'</w:t>
      </w:r>
      <w:r w:rsidRPr="001D09C7">
        <w:t>.</w:t>
      </w:r>
    </w:p>
    <w:p w14:paraId="3D8C3206" w14:textId="2B87EAF5" w:rsidR="0019445E" w:rsidRPr="001D09C7" w:rsidRDefault="0084386E" w:rsidP="004E199E">
      <w:pPr>
        <w:pStyle w:val="BodyText"/>
      </w:pPr>
      <w:r w:rsidRPr="001D09C7">
        <w:t xml:space="preserve">Where a plant is listed for a certain </w:t>
      </w:r>
      <w:r w:rsidR="00FE591B" w:rsidRPr="001D09C7">
        <w:t>market,</w:t>
      </w:r>
      <w:r w:rsidRPr="001D09C7">
        <w:t xml:space="preserve"> but the product is not suitable for this market then this must be included in this box</w:t>
      </w:r>
      <w:r w:rsidR="00367C5E">
        <w:t>, for example,</w:t>
      </w:r>
      <w:r w:rsidRPr="001D09C7">
        <w:t xml:space="preserve"> for a suspended Indonesian listing, </w:t>
      </w:r>
      <w:r w:rsidR="00855D56" w:rsidRPr="006D07C4">
        <w:t>'</w:t>
      </w:r>
      <w:r w:rsidRPr="006B377C">
        <w:t>This product is not suitable for Indonesia</w:t>
      </w:r>
      <w:r w:rsidR="00855D56">
        <w:t>'</w:t>
      </w:r>
      <w:r w:rsidRPr="001D09C7">
        <w:t>.</w:t>
      </w:r>
    </w:p>
    <w:p w14:paraId="4667F435" w14:textId="095CE04D" w:rsidR="0019445E" w:rsidRPr="001D09C7" w:rsidRDefault="0084386E" w:rsidP="006B377C">
      <w:pPr>
        <w:pStyle w:val="Heading4"/>
      </w:pPr>
      <w:r w:rsidRPr="001D09C7">
        <w:t xml:space="preserve">Journey </w:t>
      </w:r>
      <w:r w:rsidR="00855D56">
        <w:t>d</w:t>
      </w:r>
      <w:r w:rsidRPr="001D09C7">
        <w:t>etails</w:t>
      </w:r>
    </w:p>
    <w:p w14:paraId="1D1081E7" w14:textId="16184408" w:rsidR="0019445E" w:rsidRPr="001D09C7" w:rsidRDefault="0084386E" w:rsidP="004E199E">
      <w:pPr>
        <w:pStyle w:val="BodyText"/>
      </w:pPr>
      <w:r w:rsidRPr="001D09C7">
        <w:t xml:space="preserve">In the </w:t>
      </w:r>
      <w:r w:rsidR="00C807AA">
        <w:t>'</w:t>
      </w:r>
      <w:r w:rsidRPr="001D09C7">
        <w:t>vehicle No.</w:t>
      </w:r>
      <w:r w:rsidR="00C807AA">
        <w:t>'</w:t>
      </w:r>
      <w:r w:rsidRPr="001D09C7">
        <w:t xml:space="preserve"> space the vehicle registration number, container number, railway wagon number, sea-vessel name, voyage number or flight number </w:t>
      </w:r>
      <w:r w:rsidR="00EC18D6" w:rsidRPr="001D09C7">
        <w:t xml:space="preserve">must be stated as appropriate. </w:t>
      </w:r>
      <w:r w:rsidRPr="001D09C7">
        <w:t>For articulated road transports the registration number</w:t>
      </w:r>
      <w:r w:rsidR="00EC18D6" w:rsidRPr="001D09C7">
        <w:t xml:space="preserve"> of the trailer must be stated.</w:t>
      </w:r>
      <w:r w:rsidRPr="001D09C7">
        <w:t xml:space="preserve"> All boxes must be filed in.</w:t>
      </w:r>
    </w:p>
    <w:p w14:paraId="1D543CEF" w14:textId="3BF6A4A6" w:rsidR="0019445E" w:rsidRPr="001D09C7" w:rsidRDefault="0084386E" w:rsidP="006B377C">
      <w:pPr>
        <w:pStyle w:val="Heading4"/>
      </w:pPr>
      <w:r w:rsidRPr="001D09C7">
        <w:t xml:space="preserve">EU </w:t>
      </w:r>
      <w:r w:rsidR="007E0E33">
        <w:t>d</w:t>
      </w:r>
      <w:r w:rsidRPr="001D09C7">
        <w:t>eclaration</w:t>
      </w:r>
    </w:p>
    <w:p w14:paraId="43B25146" w14:textId="77777777" w:rsidR="0019445E" w:rsidRPr="001D09C7" w:rsidRDefault="0084386E" w:rsidP="004E199E">
      <w:pPr>
        <w:pStyle w:val="BodyText"/>
      </w:pPr>
      <w:r w:rsidRPr="001D09C7">
        <w:t xml:space="preserve">The EU is </w:t>
      </w:r>
      <w:r w:rsidRPr="001D09C7">
        <w:rPr>
          <w:b/>
        </w:rPr>
        <w:t>not</w:t>
      </w:r>
      <w:r w:rsidRPr="001D09C7">
        <w:t xml:space="preserve"> an approved Tier 1 market. This box must be crossed out by drawing a line diagonally across the box.</w:t>
      </w:r>
    </w:p>
    <w:p w14:paraId="2AE4C9F7" w14:textId="173AC8D8" w:rsidR="0019445E" w:rsidRPr="001D09C7" w:rsidRDefault="0084386E" w:rsidP="006B377C">
      <w:pPr>
        <w:pStyle w:val="Heading4"/>
      </w:pPr>
      <w:r w:rsidRPr="001D09C7">
        <w:t xml:space="preserve">Owner </w:t>
      </w:r>
      <w:r w:rsidR="007E0E33">
        <w:t>a</w:t>
      </w:r>
      <w:r w:rsidRPr="001D09C7">
        <w:t xml:space="preserve">gent </w:t>
      </w:r>
      <w:r w:rsidR="007E0E33">
        <w:t>d</w:t>
      </w:r>
      <w:r w:rsidRPr="001D09C7">
        <w:t>eclaration</w:t>
      </w:r>
    </w:p>
    <w:p w14:paraId="2624D2E9" w14:textId="77777777" w:rsidR="0019445E" w:rsidRPr="001D09C7" w:rsidRDefault="0084386E" w:rsidP="004E199E">
      <w:pPr>
        <w:pStyle w:val="BodyText"/>
      </w:pPr>
      <w:r w:rsidRPr="001D09C7">
        <w:t>The authorised company official must insert his / her signature, printed surname and initials in block letters and date in the space provided.</w:t>
      </w:r>
    </w:p>
    <w:p w14:paraId="6DBC07BD" w14:textId="77777777" w:rsidR="0019445E" w:rsidRPr="001D09C7" w:rsidRDefault="0084386E" w:rsidP="004E199E">
      <w:pPr>
        <w:pStyle w:val="ListBullet"/>
      </w:pPr>
      <w:r w:rsidRPr="001D09C7">
        <w:t>Any alterations to the details completed by the owner / agent must be neatly ruled out and initialled by the owner / agent who originally signed the certificate (no white-out permitted).</w:t>
      </w:r>
    </w:p>
    <w:p w14:paraId="6181C85B" w14:textId="061915EB" w:rsidR="0019445E" w:rsidRPr="001D09C7" w:rsidRDefault="0084386E" w:rsidP="006B377C">
      <w:pPr>
        <w:pStyle w:val="Heading4"/>
      </w:pPr>
      <w:r w:rsidRPr="001D09C7">
        <w:t xml:space="preserve">Details to be completed by </w:t>
      </w:r>
      <w:r w:rsidR="007E0E33">
        <w:t>r</w:t>
      </w:r>
      <w:r w:rsidRPr="001D09C7">
        <w:t xml:space="preserve">eceiving </w:t>
      </w:r>
      <w:r w:rsidR="007E0E33">
        <w:t>a</w:t>
      </w:r>
      <w:r w:rsidRPr="001D09C7">
        <w:t>gent</w:t>
      </w:r>
    </w:p>
    <w:p w14:paraId="4AF03E13" w14:textId="10FCBB96" w:rsidR="0019445E" w:rsidRPr="001D09C7" w:rsidRDefault="0084386E" w:rsidP="004E199E">
      <w:pPr>
        <w:pStyle w:val="BodyText"/>
      </w:pPr>
      <w:r w:rsidRPr="001D09C7">
        <w:t xml:space="preserve">Attestation of </w:t>
      </w:r>
      <w:r w:rsidR="007E0E33">
        <w:t>r</w:t>
      </w:r>
      <w:r w:rsidRPr="001D09C7">
        <w:t xml:space="preserve">eceiving </w:t>
      </w:r>
      <w:r w:rsidR="007E0E33">
        <w:t>a</w:t>
      </w:r>
      <w:r w:rsidRPr="001D09C7">
        <w:t>gent</w:t>
      </w:r>
    </w:p>
    <w:p w14:paraId="7D8A31C5" w14:textId="5DF3CC1C" w:rsidR="0019445E" w:rsidRPr="001D09C7" w:rsidRDefault="0084386E" w:rsidP="004E199E">
      <w:pPr>
        <w:pStyle w:val="BodyText"/>
      </w:pPr>
      <w:r w:rsidRPr="001D09C7">
        <w:t>The receiving agent must sign, print his / her surname and init</w:t>
      </w:r>
      <w:r w:rsidR="00C87A25" w:rsidRPr="001D09C7">
        <w:t xml:space="preserve">ials and date the certificate. </w:t>
      </w:r>
      <w:r w:rsidRPr="001D09C7">
        <w:t>Should this attestation state that the product was received in an unsatisfactory condition</w:t>
      </w:r>
      <w:r w:rsidR="007E0E33">
        <w:t>,</w:t>
      </w:r>
      <w:r w:rsidRPr="001D09C7">
        <w:t xml:space="preserve"> a completed Unsatisfactory Transfer of Meat (UTM) form must be attac</w:t>
      </w:r>
      <w:r w:rsidR="00C87A25" w:rsidRPr="001D09C7">
        <w:t xml:space="preserve">hed to the returned duplicate. </w:t>
      </w:r>
      <w:r w:rsidRPr="001D09C7">
        <w:t>A copy of the completed UTM form must also be forwarded to the responsible FOM.</w:t>
      </w:r>
    </w:p>
    <w:p w14:paraId="39A44EB9" w14:textId="77777777" w:rsidR="0019445E" w:rsidRPr="001D09C7" w:rsidRDefault="0084386E" w:rsidP="006B377C">
      <w:pPr>
        <w:pStyle w:val="Heading4"/>
      </w:pPr>
      <w:r w:rsidRPr="001D09C7">
        <w:t>Distribution</w:t>
      </w:r>
    </w:p>
    <w:p w14:paraId="6F6CE84B" w14:textId="77777777" w:rsidR="0019445E" w:rsidRPr="001D09C7" w:rsidRDefault="0084386E" w:rsidP="004E199E">
      <w:pPr>
        <w:pStyle w:val="BodyText"/>
      </w:pPr>
      <w:r w:rsidRPr="001D09C7">
        <w:t>The completed certificates must be distributed as follows</w:t>
      </w:r>
      <w:r w:rsidR="003B12C7" w:rsidRPr="001D09C7">
        <w:t>:</w:t>
      </w:r>
    </w:p>
    <w:p w14:paraId="40188453" w14:textId="58AD3F84" w:rsidR="0019445E" w:rsidRPr="001D09C7" w:rsidRDefault="0084386E" w:rsidP="004E199E">
      <w:pPr>
        <w:pStyle w:val="ListBullet"/>
      </w:pPr>
      <w:r w:rsidRPr="001D09C7">
        <w:t xml:space="preserve">Original and </w:t>
      </w:r>
      <w:r w:rsidR="007E0E33">
        <w:t>d</w:t>
      </w:r>
      <w:r w:rsidRPr="001D09C7">
        <w:t xml:space="preserve">uplicate to the </w:t>
      </w:r>
      <w:r w:rsidR="007E0E33">
        <w:t>r</w:t>
      </w:r>
      <w:r w:rsidRPr="001D09C7">
        <w:t xml:space="preserve">eceiving </w:t>
      </w:r>
      <w:r w:rsidR="007E0E33">
        <w:t>a</w:t>
      </w:r>
      <w:r w:rsidRPr="001D09C7">
        <w:t>gent at the receiving establishment (with one copy of attachment).</w:t>
      </w:r>
    </w:p>
    <w:p w14:paraId="07994065" w14:textId="77777777" w:rsidR="0019445E" w:rsidRPr="001D09C7" w:rsidRDefault="0084386E" w:rsidP="004E199E">
      <w:pPr>
        <w:pStyle w:val="ListBullet"/>
      </w:pPr>
      <w:r w:rsidRPr="001D09C7">
        <w:t>Quadruplicate to be filed with the reconciliation sheet at the consigning establishment by the company (with copy of attachment).</w:t>
      </w:r>
    </w:p>
    <w:p w14:paraId="1D4806CF" w14:textId="77777777" w:rsidR="0019445E" w:rsidRPr="001D09C7" w:rsidRDefault="0084386E" w:rsidP="004E199E">
      <w:pPr>
        <w:pStyle w:val="ListBullet"/>
      </w:pPr>
      <w:r w:rsidRPr="001D09C7">
        <w:t>Endorsed duplicate to be returned to consigning establishment, within 21 days, for reconciliation and filing.</w:t>
      </w:r>
    </w:p>
    <w:p w14:paraId="6F39FBCD" w14:textId="77777777" w:rsidR="0019445E" w:rsidRPr="001D09C7" w:rsidRDefault="0084386E" w:rsidP="004E199E">
      <w:pPr>
        <w:pStyle w:val="ListBullet"/>
      </w:pPr>
      <w:r w:rsidRPr="001D09C7">
        <w:t>Endorsed original to be filed at receiving establishment (with copy of attachment).</w:t>
      </w:r>
    </w:p>
    <w:p w14:paraId="1E7DE80D" w14:textId="77777777" w:rsidR="0019445E" w:rsidRPr="001D09C7" w:rsidRDefault="0084386E" w:rsidP="004E199E">
      <w:pPr>
        <w:pStyle w:val="BodyText"/>
      </w:pPr>
      <w:r w:rsidRPr="001D09C7">
        <w:t xml:space="preserve">All documents </w:t>
      </w:r>
      <w:r w:rsidR="004E199E" w:rsidRPr="001D09C7">
        <w:t xml:space="preserve">are </w:t>
      </w:r>
      <w:r w:rsidRPr="001D09C7">
        <w:t>to be stored on plant for three years and then destroyed.</w:t>
      </w:r>
    </w:p>
    <w:p w14:paraId="5F3C08DF" w14:textId="55C8B92D" w:rsidR="00964A01" w:rsidRPr="001D09C7" w:rsidRDefault="0084386E" w:rsidP="008703C6">
      <w:pPr>
        <w:pStyle w:val="Heading3"/>
      </w:pPr>
      <w:bookmarkStart w:id="48" w:name="_Toc475611766"/>
      <w:bookmarkStart w:id="49" w:name="_Toc77843632"/>
      <w:r w:rsidRPr="001D09C7">
        <w:t>Exp</w:t>
      </w:r>
      <w:r w:rsidR="00026EF7" w:rsidRPr="001D09C7">
        <w:t>ort of export</w:t>
      </w:r>
      <w:r w:rsidR="007E0E33">
        <w:t>-</w:t>
      </w:r>
      <w:r w:rsidR="00026EF7" w:rsidRPr="001D09C7">
        <w:t>eligible product –</w:t>
      </w:r>
      <w:r w:rsidRPr="001D09C7">
        <w:t xml:space="preserve"> </w:t>
      </w:r>
      <w:bookmarkEnd w:id="48"/>
      <w:r w:rsidR="007E0E33">
        <w:t>e</w:t>
      </w:r>
      <w:r w:rsidR="00AE3B55" w:rsidRPr="001D09C7">
        <w:t>xport documentation</w:t>
      </w:r>
      <w:bookmarkEnd w:id="49"/>
      <w:r w:rsidRPr="001D09C7">
        <w:t xml:space="preserve"> </w:t>
      </w:r>
    </w:p>
    <w:p w14:paraId="1D2D3E29" w14:textId="09BB16D0" w:rsidR="00AE3B55" w:rsidRPr="001D09C7" w:rsidRDefault="0084386E" w:rsidP="009D238D">
      <w:pPr>
        <w:pStyle w:val="BodyText"/>
        <w:keepNext/>
      </w:pPr>
      <w:r w:rsidRPr="001D09C7">
        <w:t xml:space="preserve">The </w:t>
      </w:r>
      <w:r w:rsidR="00EA0D08" w:rsidRPr="006B377C">
        <w:t xml:space="preserve">department's </w:t>
      </w:r>
      <w:hyperlink w:anchor="_Related_material" w:history="1">
        <w:r w:rsidR="00064F44" w:rsidRPr="00064F44">
          <w:rPr>
            <w:rStyle w:val="Hyperlink"/>
          </w:rPr>
          <w:t>EXDOC</w:t>
        </w:r>
        <w:r w:rsidR="00EA0D08" w:rsidRPr="00064F44">
          <w:rPr>
            <w:rStyle w:val="Hyperlink"/>
          </w:rPr>
          <w:t xml:space="preserve"> </w:t>
        </w:r>
        <w:r w:rsidR="00064F44" w:rsidRPr="00064F44">
          <w:rPr>
            <w:rStyle w:val="Hyperlink"/>
          </w:rPr>
          <w:t>– Export Documentation S</w:t>
        </w:r>
        <w:r w:rsidR="00EA0D08" w:rsidRPr="00D07743">
          <w:rPr>
            <w:rStyle w:val="Hyperlink"/>
          </w:rPr>
          <w:t>ystem</w:t>
        </w:r>
      </w:hyperlink>
      <w:r w:rsidRPr="001D09C7">
        <w:t xml:space="preserve"> is used to generate export documents.</w:t>
      </w:r>
    </w:p>
    <w:p w14:paraId="6BB67AFE" w14:textId="77777777" w:rsidR="00AE3B55" w:rsidRPr="001D09C7" w:rsidRDefault="0084386E" w:rsidP="00AE3B55">
      <w:pPr>
        <w:pStyle w:val="BodyText"/>
      </w:pPr>
      <w:r w:rsidRPr="001D09C7">
        <w:t>The system accepts details of proposed exports from exporters, links that with the results of inspection of product, and where product is eligible, issues export permits, health certificates, certificates as to condition and phytosanitary</w:t>
      </w:r>
      <w:r w:rsidR="007D705B" w:rsidRPr="001D09C7">
        <w:t xml:space="preserve"> certificates to enable export.</w:t>
      </w:r>
    </w:p>
    <w:p w14:paraId="529942C8" w14:textId="397D9ACD" w:rsidR="002500BC" w:rsidRPr="001D09C7" w:rsidRDefault="0084386E" w:rsidP="004E199E">
      <w:pPr>
        <w:pStyle w:val="BodyText"/>
      </w:pPr>
      <w:r w:rsidRPr="001D09C7">
        <w:lastRenderedPageBreak/>
        <w:t>R</w:t>
      </w:r>
      <w:r w:rsidR="00AE3B55" w:rsidRPr="001D09C7">
        <w:t>equests for Permits (RFP</w:t>
      </w:r>
      <w:r w:rsidRPr="001D09C7">
        <w:t>s</w:t>
      </w:r>
      <w:r w:rsidR="00AE3B55" w:rsidRPr="001D09C7">
        <w:t>)</w:t>
      </w:r>
      <w:r w:rsidRPr="001D09C7">
        <w:t xml:space="preserve"> are generated electron</w:t>
      </w:r>
      <w:r w:rsidR="004B166C" w:rsidRPr="001D09C7">
        <w:t xml:space="preserve">ically using the EXDOC system. </w:t>
      </w:r>
      <w:r w:rsidRPr="001D09C7">
        <w:t>They are only required where product is exported di</w:t>
      </w:r>
      <w:r w:rsidR="004B166C" w:rsidRPr="001D09C7">
        <w:t xml:space="preserve">rectly from the establishment. </w:t>
      </w:r>
      <w:r w:rsidRPr="001D09C7">
        <w:t>When the RFP Validator is satisfied that the goods to be exported meet the AS and any additional importing country requirements, they sh</w:t>
      </w:r>
      <w:r w:rsidR="007E0E33">
        <w:t>ould</w:t>
      </w:r>
      <w:r w:rsidRPr="001D09C7">
        <w:t xml:space="preserve"> </w:t>
      </w:r>
      <w:r w:rsidR="007E0E33">
        <w:t>'</w:t>
      </w:r>
      <w:r w:rsidRPr="001D09C7">
        <w:t>approve</w:t>
      </w:r>
      <w:r w:rsidR="007E0E33">
        <w:t>'</w:t>
      </w:r>
      <w:r w:rsidRPr="001D09C7">
        <w:t xml:space="preserve"> and electronically </w:t>
      </w:r>
      <w:r w:rsidR="007E0E33">
        <w:t>'</w:t>
      </w:r>
      <w:r w:rsidRPr="001D09C7">
        <w:t>validate</w:t>
      </w:r>
      <w:r w:rsidR="007E0E33">
        <w:t>'</w:t>
      </w:r>
      <w:r w:rsidRPr="001D09C7">
        <w:t xml:space="preserve"> the export permit by entering container numbers and official seal numbers (</w:t>
      </w:r>
      <w:r w:rsidR="004B166C" w:rsidRPr="001D09C7">
        <w:t xml:space="preserve">except for some air freights). </w:t>
      </w:r>
      <w:r w:rsidRPr="001D09C7">
        <w:t xml:space="preserve">The </w:t>
      </w:r>
      <w:r w:rsidR="001A3974" w:rsidRPr="001D09C7">
        <w:t>d</w:t>
      </w:r>
      <w:r w:rsidRPr="001D09C7">
        <w:t>epartment</w:t>
      </w:r>
      <w:r w:rsidR="007E0E33">
        <w:t>'</w:t>
      </w:r>
      <w:r w:rsidRPr="001D09C7">
        <w:t>s EXDOC system will automatically generate an export certificate.</w:t>
      </w:r>
    </w:p>
    <w:p w14:paraId="5CA3CAB2" w14:textId="35DA6362" w:rsidR="002500BC" w:rsidRPr="001D09C7" w:rsidRDefault="0084386E" w:rsidP="004E199E">
      <w:pPr>
        <w:pStyle w:val="BodyText"/>
      </w:pPr>
      <w:r w:rsidRPr="001D09C7">
        <w:t xml:space="preserve">Where an establishment does not have immediate access to the EXDOC system, they will need to </w:t>
      </w:r>
      <w:proofErr w:type="gramStart"/>
      <w:r w:rsidRPr="001D09C7">
        <w:t>make contact with</w:t>
      </w:r>
      <w:proofErr w:type="gramEnd"/>
      <w:r w:rsidRPr="001D09C7">
        <w:t xml:space="preserve"> the </w:t>
      </w:r>
      <w:r w:rsidR="001A3974" w:rsidRPr="001D09C7">
        <w:t>d</w:t>
      </w:r>
      <w:r w:rsidRPr="001D09C7">
        <w:t xml:space="preserve">epartment through the state or territory authority to put into place interim arrangements until they have access. </w:t>
      </w:r>
      <w:r w:rsidR="00407B7A" w:rsidRPr="001D09C7">
        <w:rPr>
          <w:color w:val="000000"/>
        </w:rPr>
        <w:t>This</w:t>
      </w:r>
      <w:r w:rsidR="00407B7A" w:rsidRPr="001D09C7">
        <w:t xml:space="preserve"> is not necessary if exporting from another export</w:t>
      </w:r>
      <w:r w:rsidR="00D412BC">
        <w:noBreakHyphen/>
      </w:r>
      <w:r w:rsidR="00407B7A" w:rsidRPr="001D09C7">
        <w:t>registered establishment, such as a cold store, that has the infrastructure to carry out this function on the exporter</w:t>
      </w:r>
      <w:r w:rsidR="00D412BC">
        <w:t>'</w:t>
      </w:r>
      <w:r w:rsidR="00407B7A" w:rsidRPr="001D09C7">
        <w:t>s behalf.</w:t>
      </w:r>
      <w:r w:rsidR="00CB2CDE" w:rsidRPr="001D09C7">
        <w:t xml:space="preserve"> The software to communicate with the EXDOC database is available through commercial providers.</w:t>
      </w:r>
    </w:p>
    <w:p w14:paraId="12A3F8EA" w14:textId="37966A4B" w:rsidR="00AF54C1" w:rsidRPr="001D09C7" w:rsidRDefault="0084386E" w:rsidP="004E199E">
      <w:pPr>
        <w:pStyle w:val="BodyText"/>
        <w:rPr>
          <w:color w:val="000000"/>
        </w:rPr>
      </w:pPr>
      <w:r w:rsidRPr="001D09C7">
        <w:rPr>
          <w:color w:val="000000"/>
        </w:rPr>
        <w:t xml:space="preserve">The electronic documentation system, EXDOC, will </w:t>
      </w:r>
      <w:r w:rsidR="00AE3B55" w:rsidRPr="001D09C7">
        <w:rPr>
          <w:color w:val="000000"/>
        </w:rPr>
        <w:t xml:space="preserve">also </w:t>
      </w:r>
      <w:r w:rsidRPr="001D09C7">
        <w:rPr>
          <w:color w:val="000000"/>
        </w:rPr>
        <w:t xml:space="preserve">issue the appropriate </w:t>
      </w:r>
      <w:r w:rsidR="00AE3B55" w:rsidRPr="001D09C7">
        <w:rPr>
          <w:color w:val="000000"/>
        </w:rPr>
        <w:t xml:space="preserve">health </w:t>
      </w:r>
      <w:r w:rsidRPr="001D09C7">
        <w:rPr>
          <w:color w:val="000000"/>
        </w:rPr>
        <w:t xml:space="preserve">certificate with applicable endorsements for countries that will accept product produced under the Australian Standard. These </w:t>
      </w:r>
      <w:r w:rsidR="00FB6078" w:rsidRPr="001D09C7">
        <w:rPr>
          <w:color w:val="000000"/>
        </w:rPr>
        <w:t xml:space="preserve">countries </w:t>
      </w:r>
      <w:r w:rsidRPr="001D09C7">
        <w:rPr>
          <w:color w:val="000000"/>
        </w:rPr>
        <w:t>can be found in M</w:t>
      </w:r>
      <w:r w:rsidR="00A54A81">
        <w:rPr>
          <w:color w:val="000000"/>
        </w:rPr>
        <w:t>ic</w:t>
      </w:r>
      <w:r w:rsidRPr="001D09C7">
        <w:rPr>
          <w:color w:val="000000"/>
        </w:rPr>
        <w:t>o</w:t>
      </w:r>
      <w:r w:rsidR="00A54A81">
        <w:rPr>
          <w:color w:val="000000"/>
        </w:rPr>
        <w:t>r</w:t>
      </w:r>
      <w:r w:rsidRPr="001D09C7">
        <w:rPr>
          <w:color w:val="000000"/>
        </w:rPr>
        <w:t xml:space="preserve"> under specific country requirements.</w:t>
      </w:r>
    </w:p>
    <w:p w14:paraId="3790F237" w14:textId="77777777" w:rsidR="00AF54C1" w:rsidRPr="001D09C7" w:rsidRDefault="0084386E" w:rsidP="004E199E">
      <w:pPr>
        <w:pStyle w:val="BodyText"/>
        <w:rPr>
          <w:color w:val="000000"/>
          <w:highlight w:val="yellow"/>
        </w:rPr>
      </w:pPr>
      <w:r w:rsidRPr="001D09C7">
        <w:rPr>
          <w:color w:val="000000"/>
        </w:rPr>
        <w:t>The Documentation and Registration Section</w:t>
      </w:r>
      <w:r w:rsidR="00AE3B55" w:rsidRPr="001D09C7">
        <w:rPr>
          <w:color w:val="000000"/>
        </w:rPr>
        <w:t xml:space="preserve"> of the relevant regional office</w:t>
      </w:r>
      <w:r w:rsidRPr="001D09C7">
        <w:rPr>
          <w:color w:val="000000"/>
        </w:rPr>
        <w:t xml:space="preserve"> can be contacted should further information be required </w:t>
      </w:r>
      <w:r w:rsidR="0009679A" w:rsidRPr="001D09C7">
        <w:rPr>
          <w:color w:val="000000"/>
        </w:rPr>
        <w:t>about</w:t>
      </w:r>
      <w:r w:rsidRPr="001D09C7">
        <w:rPr>
          <w:color w:val="000000"/>
        </w:rPr>
        <w:t xml:space="preserve"> certification.</w:t>
      </w:r>
    </w:p>
    <w:p w14:paraId="4EA8ED37" w14:textId="4A004F2A" w:rsidR="002500BC" w:rsidRPr="001D09C7" w:rsidRDefault="0084386E" w:rsidP="00E01256">
      <w:pPr>
        <w:pStyle w:val="Heading3"/>
      </w:pPr>
      <w:bookmarkStart w:id="50" w:name="_Toc475611767"/>
      <w:bookmarkStart w:id="51" w:name="_Toc77843633"/>
      <w:r w:rsidRPr="001D09C7">
        <w:t xml:space="preserve">Official </w:t>
      </w:r>
      <w:r w:rsidR="00D412BC">
        <w:t>m</w:t>
      </w:r>
      <w:r w:rsidRPr="001D09C7">
        <w:t xml:space="preserve">arks and </w:t>
      </w:r>
      <w:bookmarkEnd w:id="50"/>
      <w:r w:rsidR="00D412BC">
        <w:t>c</w:t>
      </w:r>
      <w:r w:rsidR="001628B3" w:rsidRPr="001D09C7">
        <w:t xml:space="preserve">ontrolled </w:t>
      </w:r>
      <w:r w:rsidR="00D412BC">
        <w:t>d</w:t>
      </w:r>
      <w:r w:rsidR="001628B3" w:rsidRPr="001D09C7">
        <w:t>ocuments</w:t>
      </w:r>
      <w:bookmarkEnd w:id="51"/>
    </w:p>
    <w:p w14:paraId="41A12A87" w14:textId="6423FE85" w:rsidR="00964A01" w:rsidRPr="001D09C7" w:rsidRDefault="0084386E" w:rsidP="004E199E">
      <w:pPr>
        <w:pStyle w:val="BodyText"/>
      </w:pPr>
      <w:r w:rsidRPr="001D09C7">
        <w:t xml:space="preserve">The </w:t>
      </w:r>
      <w:r w:rsidR="00D412BC">
        <w:t>'</w:t>
      </w:r>
      <w:r w:rsidRPr="001D09C7">
        <w:t>Australia Approved</w:t>
      </w:r>
      <w:r w:rsidR="00D412BC">
        <w:t>'</w:t>
      </w:r>
      <w:r w:rsidRPr="001D09C7">
        <w:t xml:space="preserve"> stamp [</w:t>
      </w:r>
      <w:r w:rsidR="00B258F3">
        <w:t>Section 8-16</w:t>
      </w:r>
      <w:r w:rsidRPr="001D09C7">
        <w:t xml:space="preserve"> of the </w:t>
      </w:r>
      <w:r w:rsidRPr="006B377C">
        <w:rPr>
          <w:iCs/>
        </w:rPr>
        <w:t>Export Control (</w:t>
      </w:r>
      <w:r w:rsidR="00B258F3">
        <w:rPr>
          <w:iCs/>
        </w:rPr>
        <w:t>Meat and Meat Products</w:t>
      </w:r>
      <w:r w:rsidRPr="006B377C">
        <w:rPr>
          <w:iCs/>
        </w:rPr>
        <w:t xml:space="preserve">) </w:t>
      </w:r>
      <w:r w:rsidR="00B258F3">
        <w:rPr>
          <w:iCs/>
        </w:rPr>
        <w:t>Rules</w:t>
      </w:r>
      <w:r w:rsidRPr="006B377C">
        <w:rPr>
          <w:iCs/>
        </w:rPr>
        <w:t xml:space="preserve"> 20</w:t>
      </w:r>
      <w:r w:rsidR="00B258F3">
        <w:rPr>
          <w:iCs/>
        </w:rPr>
        <w:t>21 and Section 8-10 of the Export Control (Wild Game Meat and Wild Game Meat Products) Rules 2021</w:t>
      </w:r>
      <w:r w:rsidR="008B7799" w:rsidRPr="00D07743">
        <w:rPr>
          <w:iCs/>
        </w:rPr>
        <w:t>]</w:t>
      </w:r>
      <w:r w:rsidRPr="0048703B">
        <w:rPr>
          <w:iCs/>
        </w:rPr>
        <w:t xml:space="preserve"> </w:t>
      </w:r>
      <w:r w:rsidRPr="001D09C7">
        <w:t xml:space="preserve">is to be used on product produced under this arrangement. </w:t>
      </w:r>
    </w:p>
    <w:p w14:paraId="5EE944D3" w14:textId="72ED90D7" w:rsidR="00964A01" w:rsidRPr="001D09C7" w:rsidRDefault="0084386E" w:rsidP="004E199E">
      <w:pPr>
        <w:pStyle w:val="BodyText"/>
      </w:pPr>
      <w:r w:rsidRPr="001D09C7">
        <w:t xml:space="preserve">In the </w:t>
      </w:r>
      <w:r w:rsidRPr="006B377C">
        <w:rPr>
          <w:iCs/>
        </w:rPr>
        <w:t xml:space="preserve">Export Control (Meat and Meat Products) </w:t>
      </w:r>
      <w:r w:rsidR="00B258F3" w:rsidRPr="0084386E">
        <w:rPr>
          <w:iCs/>
        </w:rPr>
        <w:t xml:space="preserve">Rules </w:t>
      </w:r>
      <w:r w:rsidR="00304C55" w:rsidRPr="0084386E">
        <w:rPr>
          <w:iCs/>
        </w:rPr>
        <w:t>2021</w:t>
      </w:r>
      <w:r w:rsidR="00304C55" w:rsidRPr="0084386E">
        <w:t xml:space="preserve"> </w:t>
      </w:r>
      <w:r w:rsidRPr="0084386E">
        <w:t>and the</w:t>
      </w:r>
      <w:r w:rsidRPr="001D09C7">
        <w:t xml:space="preserve"> </w:t>
      </w:r>
      <w:r w:rsidRPr="006B377C">
        <w:rPr>
          <w:iCs/>
        </w:rPr>
        <w:t xml:space="preserve">Export Control (Wild Game Meat and Wild Game Meat Products) </w:t>
      </w:r>
      <w:r w:rsidR="00B258F3">
        <w:rPr>
          <w:iCs/>
        </w:rPr>
        <w:t>Rules</w:t>
      </w:r>
      <w:r w:rsidRPr="006B377C">
        <w:rPr>
          <w:iCs/>
        </w:rPr>
        <w:t xml:space="preserve"> 20</w:t>
      </w:r>
      <w:r w:rsidR="00B258F3">
        <w:rPr>
          <w:iCs/>
        </w:rPr>
        <w:t>2</w:t>
      </w:r>
      <w:r w:rsidRPr="006B377C">
        <w:rPr>
          <w:iCs/>
        </w:rPr>
        <w:t>1</w:t>
      </w:r>
      <w:r w:rsidRPr="001D09C7">
        <w:t xml:space="preserve"> there is no requirement to deface the </w:t>
      </w:r>
      <w:r w:rsidR="00D412BC">
        <w:t>'</w:t>
      </w:r>
      <w:r w:rsidRPr="001D09C7">
        <w:t>Australia Approved</w:t>
      </w:r>
      <w:r w:rsidR="00D412BC">
        <w:t>'</w:t>
      </w:r>
      <w:r w:rsidRPr="001D09C7">
        <w:t xml:space="preserve"> mark on meat that is not intended to be exported. The proof of whether </w:t>
      </w:r>
      <w:r w:rsidR="00D412BC">
        <w:t>'</w:t>
      </w:r>
      <w:r w:rsidRPr="001D09C7">
        <w:t>A</w:t>
      </w:r>
      <w:r w:rsidR="007758E6" w:rsidRPr="001D09C7">
        <w:t xml:space="preserve">ustralia </w:t>
      </w:r>
      <w:r w:rsidRPr="001D09C7">
        <w:t>A</w:t>
      </w:r>
      <w:r w:rsidR="007758E6" w:rsidRPr="001D09C7">
        <w:t>pproved</w:t>
      </w:r>
      <w:r w:rsidR="00D412BC">
        <w:t>'</w:t>
      </w:r>
      <w:r w:rsidRPr="001D09C7">
        <w:t xml:space="preserve"> </w:t>
      </w:r>
      <w:r w:rsidR="008C3D30" w:rsidRPr="001D09C7">
        <w:t xml:space="preserve">marked </w:t>
      </w:r>
      <w:r w:rsidRPr="001D09C7">
        <w:t>product has remained eligible for export will be the presence of a covering Meat Transfer Certificate or Request for Permit.</w:t>
      </w:r>
    </w:p>
    <w:p w14:paraId="36022CF1" w14:textId="718BCB35" w:rsidR="00964A01" w:rsidRPr="001D09C7" w:rsidRDefault="0084386E" w:rsidP="004E199E">
      <w:pPr>
        <w:pStyle w:val="BodyText"/>
      </w:pPr>
      <w:r w:rsidRPr="001D09C7">
        <w:t xml:space="preserve">Stamps are ordered from an approved stamp manufacturer using </w:t>
      </w:r>
      <w:r w:rsidR="00913446" w:rsidRPr="001D09C7">
        <w:t xml:space="preserve">an </w:t>
      </w:r>
      <w:r w:rsidR="00D412BC" w:rsidRPr="00D412BC">
        <w:t>'</w:t>
      </w:r>
      <w:r w:rsidR="00913446" w:rsidRPr="006B377C">
        <w:t>EX92 Authorization to Manufacture Official Marks and Marking Devices</w:t>
      </w:r>
      <w:r w:rsidR="00D412BC">
        <w:rPr>
          <w:i/>
        </w:rPr>
        <w:t>'</w:t>
      </w:r>
      <w:r w:rsidRPr="001D09C7">
        <w:t xml:space="preserve"> form. </w:t>
      </w:r>
      <w:r w:rsidR="00913446" w:rsidRPr="001D09C7">
        <w:t>The e</w:t>
      </w:r>
      <w:r w:rsidR="00EF40EC" w:rsidRPr="001D09C7">
        <w:t>stablishment</w:t>
      </w:r>
      <w:r w:rsidR="00913446" w:rsidRPr="001D09C7">
        <w:t xml:space="preserve"> completes the form in accordance with their approved </w:t>
      </w:r>
      <w:r w:rsidR="00FE591B" w:rsidRPr="001D09C7">
        <w:t>arrangement and</w:t>
      </w:r>
      <w:r w:rsidR="00913446" w:rsidRPr="001D09C7">
        <w:t xml:space="preserve"> provides to the </w:t>
      </w:r>
      <w:r w:rsidR="00FB6078" w:rsidRPr="001D09C7">
        <w:t xml:space="preserve">FOM </w:t>
      </w:r>
      <w:r w:rsidR="00913446" w:rsidRPr="001D09C7">
        <w:t xml:space="preserve">for approval. If approved, the FOM signs the form and returns </w:t>
      </w:r>
      <w:r w:rsidR="00D412BC">
        <w:t xml:space="preserve">it </w:t>
      </w:r>
      <w:r w:rsidR="00913446" w:rsidRPr="001D09C7">
        <w:t>to establishment management. The establishment may then</w:t>
      </w:r>
      <w:r w:rsidRPr="001D09C7">
        <w:t xml:space="preserve"> submit</w:t>
      </w:r>
      <w:r w:rsidR="00913446" w:rsidRPr="001D09C7">
        <w:t xml:space="preserve"> the EX92</w:t>
      </w:r>
      <w:r w:rsidRPr="001D09C7">
        <w:t xml:space="preserve"> to the manufacturer.</w:t>
      </w:r>
    </w:p>
    <w:p w14:paraId="0C82EEAC" w14:textId="733591B7" w:rsidR="007758E6" w:rsidRPr="001D09C7" w:rsidRDefault="0084386E" w:rsidP="007758E6">
      <w:pPr>
        <w:pStyle w:val="BodyText"/>
      </w:pPr>
      <w:r w:rsidRPr="001D09C7">
        <w:t>Export documentation may only be ordered (where appropriate) by a person listed in the establishment</w:t>
      </w:r>
      <w:r w:rsidR="00D412BC">
        <w:t>'</w:t>
      </w:r>
      <w:r w:rsidRPr="001D09C7">
        <w:t>s registration details. Requests for Permit can only be validated by persons who have been recognised in the establishment registrati</w:t>
      </w:r>
      <w:r w:rsidR="00F054D8" w:rsidRPr="001D09C7">
        <w:t xml:space="preserve">on. </w:t>
      </w:r>
      <w:r w:rsidRPr="001D09C7">
        <w:t xml:space="preserve">MTCs may only be signed by persons authorised by the company within the </w:t>
      </w:r>
      <w:r w:rsidR="00D412BC">
        <w:t>a</w:t>
      </w:r>
      <w:r w:rsidRPr="001D09C7">
        <w:t xml:space="preserve">pproved </w:t>
      </w:r>
      <w:r w:rsidR="00D412BC">
        <w:t>a</w:t>
      </w:r>
      <w:r w:rsidRPr="001D09C7">
        <w:t>rrangement to do so.</w:t>
      </w:r>
    </w:p>
    <w:p w14:paraId="160AFD26" w14:textId="77777777" w:rsidR="007758E6" w:rsidRPr="001D09C7" w:rsidRDefault="0084386E" w:rsidP="007758E6">
      <w:pPr>
        <w:pStyle w:val="BodyText"/>
      </w:pPr>
      <w:r w:rsidRPr="001D09C7">
        <w:t>Meat Transfer Certificates and Halal Certificates are ordered from the contracted service provider (</w:t>
      </w:r>
      <w:r w:rsidR="00FB6078" w:rsidRPr="001D09C7">
        <w:t xml:space="preserve">Tier 1 establishments to </w:t>
      </w:r>
      <w:r w:rsidRPr="001D09C7">
        <w:t xml:space="preserve">contact </w:t>
      </w:r>
      <w:r w:rsidR="00FB6078" w:rsidRPr="001D09C7">
        <w:t xml:space="preserve">their respective </w:t>
      </w:r>
      <w:r w:rsidRPr="001D09C7">
        <w:t xml:space="preserve">FOM for details). </w:t>
      </w:r>
    </w:p>
    <w:p w14:paraId="3E9E6B47" w14:textId="77777777" w:rsidR="002500BC" w:rsidRPr="001D09C7" w:rsidRDefault="0084386E" w:rsidP="004E199E">
      <w:pPr>
        <w:pStyle w:val="BodyText"/>
      </w:pPr>
      <w:r w:rsidRPr="001D09C7">
        <w:t xml:space="preserve">The authorised company persons are responsible for and must control the use of the official </w:t>
      </w:r>
      <w:r w:rsidR="007758E6" w:rsidRPr="001D09C7">
        <w:t>marking devices</w:t>
      </w:r>
      <w:r w:rsidRPr="001D09C7">
        <w:t xml:space="preserve"> and ensure that they are us</w:t>
      </w:r>
      <w:r w:rsidR="00C87A25" w:rsidRPr="001D09C7">
        <w:t xml:space="preserve">ed only on eligible product. </w:t>
      </w:r>
      <w:r w:rsidRPr="001D09C7">
        <w:t xml:space="preserve">The </w:t>
      </w:r>
      <w:r w:rsidR="00AD2E9D" w:rsidRPr="001D09C7">
        <w:t>AA</w:t>
      </w:r>
      <w:r w:rsidRPr="001D09C7">
        <w:t xml:space="preserve"> </w:t>
      </w:r>
      <w:r w:rsidR="00F404F4" w:rsidRPr="001D09C7">
        <w:t>procedures</w:t>
      </w:r>
      <w:r w:rsidRPr="001D09C7">
        <w:t xml:space="preserve"> should address:</w:t>
      </w:r>
    </w:p>
    <w:p w14:paraId="5E865FC7" w14:textId="77777777" w:rsidR="002500BC" w:rsidRPr="001D09C7" w:rsidRDefault="0084386E" w:rsidP="007758E6">
      <w:pPr>
        <w:pStyle w:val="ListBullet"/>
      </w:pPr>
      <w:r w:rsidRPr="001D09C7">
        <w:t>Authorised signatory/</w:t>
      </w:r>
      <w:proofErr w:type="spellStart"/>
      <w:r w:rsidRPr="001D09C7">
        <w:t>ies</w:t>
      </w:r>
      <w:proofErr w:type="spellEnd"/>
      <w:r w:rsidRPr="001D09C7">
        <w:t xml:space="preserve"> are responsible for the security, use of</w:t>
      </w:r>
      <w:r w:rsidR="00997362" w:rsidRPr="001D09C7">
        <w:t>,</w:t>
      </w:r>
      <w:r w:rsidRPr="001D09C7">
        <w:t xml:space="preserve"> and reconciliation of official stamps</w:t>
      </w:r>
      <w:r w:rsidR="00C87A25" w:rsidRPr="001D09C7">
        <w:t xml:space="preserve">. </w:t>
      </w:r>
      <w:r w:rsidRPr="001D09C7">
        <w:t>This could be in the form of a daily issue book showing the authorised signatory issuing the stamp to the person in the section for the application of the stamp.</w:t>
      </w:r>
    </w:p>
    <w:p w14:paraId="64153F17" w14:textId="005967EE" w:rsidR="002500BC" w:rsidRPr="001D09C7" w:rsidRDefault="0084386E" w:rsidP="007758E6">
      <w:pPr>
        <w:pStyle w:val="ListBullet"/>
      </w:pPr>
      <w:r w:rsidRPr="001D09C7">
        <w:t xml:space="preserve">The </w:t>
      </w:r>
      <w:r w:rsidR="00D412BC">
        <w:t>'</w:t>
      </w:r>
      <w:r w:rsidRPr="001D09C7">
        <w:t>Australia Approved</w:t>
      </w:r>
      <w:r w:rsidR="00D412BC">
        <w:t>'</w:t>
      </w:r>
      <w:r w:rsidRPr="001D09C7">
        <w:t xml:space="preserve"> or the </w:t>
      </w:r>
      <w:r w:rsidR="00D412BC">
        <w:t>'</w:t>
      </w:r>
      <w:r w:rsidRPr="001D09C7">
        <w:t>Halal</w:t>
      </w:r>
      <w:r w:rsidR="00D412BC">
        <w:t>'</w:t>
      </w:r>
      <w:r w:rsidRPr="001D09C7">
        <w:t xml:space="preserve"> stamp will not need to be defaced if the product is directed to the Australian domestic market (</w:t>
      </w:r>
      <w:r w:rsidR="00367C5E">
        <w:t>that is,</w:t>
      </w:r>
      <w:r w:rsidR="00F525D8" w:rsidRPr="001D09C7">
        <w:t xml:space="preserve"> </w:t>
      </w:r>
      <w:r w:rsidR="00D412BC">
        <w:t>'</w:t>
      </w:r>
      <w:r w:rsidRPr="001D09C7">
        <w:t>aban</w:t>
      </w:r>
      <w:r w:rsidR="00C87A25" w:rsidRPr="001D09C7">
        <w:t>don the intention to export</w:t>
      </w:r>
      <w:r w:rsidR="00D412BC">
        <w:t>'</w:t>
      </w:r>
      <w:r w:rsidR="00C87A25" w:rsidRPr="001D09C7">
        <w:t xml:space="preserve">). </w:t>
      </w:r>
    </w:p>
    <w:p w14:paraId="1E22417B" w14:textId="77777777" w:rsidR="00042574" w:rsidRPr="001D09C7" w:rsidRDefault="0084386E" w:rsidP="00D11C22">
      <w:pPr>
        <w:pStyle w:val="Heading4"/>
      </w:pPr>
      <w:bookmarkStart w:id="52" w:name="_Toc475611768"/>
      <w:r w:rsidRPr="001D09C7">
        <w:t>Security Seals</w:t>
      </w:r>
      <w:bookmarkEnd w:id="52"/>
    </w:p>
    <w:p w14:paraId="2336C348" w14:textId="77777777" w:rsidR="003B12C7" w:rsidRPr="001D09C7" w:rsidRDefault="0084386E" w:rsidP="00D11C22">
      <w:pPr>
        <w:pStyle w:val="BodyText"/>
      </w:pPr>
      <w:r w:rsidRPr="001D09C7">
        <w:t xml:space="preserve">Procedures must be included </w:t>
      </w:r>
      <w:r w:rsidR="00E23A01" w:rsidRPr="001D09C7">
        <w:t xml:space="preserve">in the AA </w:t>
      </w:r>
      <w:r w:rsidRPr="001D09C7">
        <w:t xml:space="preserve">to address </w:t>
      </w:r>
      <w:r w:rsidR="00042574" w:rsidRPr="001D09C7">
        <w:t xml:space="preserve">ordering, </w:t>
      </w:r>
      <w:proofErr w:type="gramStart"/>
      <w:r w:rsidR="00042574" w:rsidRPr="001D09C7">
        <w:t>security</w:t>
      </w:r>
      <w:proofErr w:type="gramEnd"/>
      <w:r w:rsidR="00042574" w:rsidRPr="001D09C7">
        <w:t xml:space="preserve"> and reconciliation of official container seals</w:t>
      </w:r>
      <w:r w:rsidRPr="001D09C7">
        <w:t>.</w:t>
      </w:r>
    </w:p>
    <w:p w14:paraId="06EE7275" w14:textId="4B3D604F" w:rsidR="00042574" w:rsidRPr="001D09C7" w:rsidRDefault="0084386E" w:rsidP="00D11C22">
      <w:pPr>
        <w:pStyle w:val="BodyText"/>
      </w:pPr>
      <w:r w:rsidRPr="001D09C7">
        <w:lastRenderedPageBreak/>
        <w:t>Official seals may only be ordered by a person listed in the registration who manages or cont</w:t>
      </w:r>
      <w:r w:rsidR="00F054D8" w:rsidRPr="001D09C7">
        <w:t>rols the day</w:t>
      </w:r>
      <w:r w:rsidR="00D412BC">
        <w:t>-</w:t>
      </w:r>
      <w:r w:rsidR="00F054D8" w:rsidRPr="001D09C7">
        <w:t>to</w:t>
      </w:r>
      <w:r w:rsidR="00D412BC">
        <w:t>-</w:t>
      </w:r>
      <w:r w:rsidR="00F054D8" w:rsidRPr="001D09C7">
        <w:t>day operations.</w:t>
      </w:r>
      <w:r w:rsidRPr="001D09C7">
        <w:t xml:space="preserve"> The </w:t>
      </w:r>
      <w:r w:rsidR="00FB6078" w:rsidRPr="001D09C7">
        <w:t xml:space="preserve">container </w:t>
      </w:r>
      <w:r w:rsidRPr="001D09C7">
        <w:t xml:space="preserve">bolt security seals and </w:t>
      </w:r>
      <w:r w:rsidR="00FB6078" w:rsidRPr="001D09C7">
        <w:t xml:space="preserve">tamper evident strap </w:t>
      </w:r>
      <w:r w:rsidRPr="001D09C7">
        <w:t>seals are the prescribed official marks for sealing contai</w:t>
      </w:r>
      <w:r w:rsidR="00F054D8" w:rsidRPr="001D09C7">
        <w:t>ners of meat that are exported.</w:t>
      </w:r>
      <w:r w:rsidRPr="001D09C7">
        <w:t xml:space="preserve"> An official seal is used to seal the container prior to export (bolt seals for shipping containers, and </w:t>
      </w:r>
      <w:r w:rsidR="00FB6078" w:rsidRPr="001D09C7">
        <w:t>tamper evident strap seals</w:t>
      </w:r>
      <w:r w:rsidRPr="001D09C7">
        <w:t xml:space="preserve"> or bolt seals for air freight c</w:t>
      </w:r>
      <w:r w:rsidR="00F054D8" w:rsidRPr="001D09C7">
        <w:t xml:space="preserve">ontainers). </w:t>
      </w:r>
      <w:r w:rsidRPr="001D09C7">
        <w:t xml:space="preserve">An authorised signatory is responsible for the security of </w:t>
      </w:r>
      <w:r w:rsidR="00F054D8" w:rsidRPr="001D09C7">
        <w:t xml:space="preserve">security seals. </w:t>
      </w:r>
      <w:r w:rsidRPr="001D09C7">
        <w:t>An RFP validator must routinely reconcile (at a minimum weekly), the use of these seal</w:t>
      </w:r>
      <w:r w:rsidR="00EF128A" w:rsidRPr="001D09C7">
        <w:t>s with the number left in store.</w:t>
      </w:r>
    </w:p>
    <w:p w14:paraId="04A9A90E" w14:textId="0CA481B1" w:rsidR="00042574" w:rsidRPr="001D09C7" w:rsidRDefault="0084386E" w:rsidP="00D11C22">
      <w:pPr>
        <w:pStyle w:val="BodyText"/>
      </w:pPr>
      <w:r w:rsidRPr="001D09C7">
        <w:t>Container</w:t>
      </w:r>
      <w:r w:rsidR="00FB6078" w:rsidRPr="001D09C7">
        <w:t xml:space="preserve"> bolt</w:t>
      </w:r>
      <w:r w:rsidRPr="001D09C7">
        <w:t xml:space="preserve"> seals are ordered from the </w:t>
      </w:r>
      <w:r w:rsidR="00445640" w:rsidRPr="001D09C7">
        <w:t xml:space="preserve">relevant </w:t>
      </w:r>
      <w:r w:rsidRPr="001D09C7">
        <w:t>regional office</w:t>
      </w:r>
      <w:r w:rsidR="00845717" w:rsidRPr="001D09C7">
        <w:t>; contact details may be found o</w:t>
      </w:r>
      <w:r w:rsidR="00445640" w:rsidRPr="001D09C7">
        <w:t>n</w:t>
      </w:r>
      <w:r w:rsidR="00845717" w:rsidRPr="001D09C7">
        <w:t xml:space="preserve"> the </w:t>
      </w:r>
      <w:hyperlink w:anchor="_Related_material" w:history="1">
        <w:r w:rsidR="00D373B7" w:rsidRPr="00D373B7">
          <w:rPr>
            <w:rStyle w:val="Hyperlink"/>
          </w:rPr>
          <w:t>Contact us</w:t>
        </w:r>
      </w:hyperlink>
      <w:r w:rsidR="00D373B7">
        <w:t xml:space="preserve"> </w:t>
      </w:r>
      <w:r w:rsidR="00D373B7" w:rsidRPr="006B377C">
        <w:t>page of the department's website</w:t>
      </w:r>
      <w:r w:rsidR="00445640" w:rsidRPr="001D09C7">
        <w:t>.</w:t>
      </w:r>
    </w:p>
    <w:p w14:paraId="7BC73A8D" w14:textId="1C3B30B8" w:rsidR="00042574" w:rsidRPr="001D09C7" w:rsidRDefault="0084386E" w:rsidP="00D11C22">
      <w:pPr>
        <w:pStyle w:val="BodyText"/>
      </w:pPr>
      <w:r w:rsidRPr="001D09C7">
        <w:t xml:space="preserve">A logbook system would be appropriate for receipt and daily control of </w:t>
      </w:r>
      <w:r w:rsidR="00FB6078" w:rsidRPr="001D09C7">
        <w:t xml:space="preserve">security </w:t>
      </w:r>
      <w:r w:rsidRPr="001D09C7">
        <w:t xml:space="preserve">seals; an example </w:t>
      </w:r>
      <w:r w:rsidR="00445640" w:rsidRPr="001D09C7">
        <w:t>seal register</w:t>
      </w:r>
      <w:r w:rsidRPr="001D09C7">
        <w:t xml:space="preserve"> is </w:t>
      </w:r>
      <w:r w:rsidR="00445640" w:rsidRPr="001D09C7">
        <w:t xml:space="preserve">provided </w:t>
      </w:r>
      <w:r w:rsidRPr="001D09C7">
        <w:t xml:space="preserve">for </w:t>
      </w:r>
      <w:r w:rsidR="00445640" w:rsidRPr="001D09C7">
        <w:t xml:space="preserve">convenience </w:t>
      </w:r>
      <w:r w:rsidR="00EF128A" w:rsidRPr="001D09C7">
        <w:t>(</w:t>
      </w:r>
      <w:r w:rsidR="004F03B1" w:rsidRPr="001D09C7">
        <w:rPr>
          <w:b/>
        </w:rPr>
        <w:t>Appendix</w:t>
      </w:r>
      <w:r w:rsidR="00EF128A" w:rsidRPr="001D09C7">
        <w:rPr>
          <w:b/>
        </w:rPr>
        <w:t xml:space="preserve"> B</w:t>
      </w:r>
      <w:r w:rsidR="00445640" w:rsidRPr="001D09C7">
        <w:rPr>
          <w:b/>
        </w:rPr>
        <w:t xml:space="preserve">: </w:t>
      </w:r>
      <w:hyperlink w:anchor="_Appendix_B:_Example" w:history="1">
        <w:r w:rsidR="00445640" w:rsidRPr="0062148D">
          <w:rPr>
            <w:rStyle w:val="Hyperlink"/>
            <w:b/>
          </w:rPr>
          <w:t>Example seal register</w:t>
        </w:r>
      </w:hyperlink>
      <w:r w:rsidR="00EF128A" w:rsidRPr="001D09C7">
        <w:t>)</w:t>
      </w:r>
      <w:r w:rsidR="00445640" w:rsidRPr="001D09C7">
        <w:t xml:space="preserve">. </w:t>
      </w:r>
      <w:r w:rsidRPr="001D09C7">
        <w:t xml:space="preserve">All damaged or broken </w:t>
      </w:r>
      <w:r w:rsidR="00FB6078" w:rsidRPr="001D09C7">
        <w:t xml:space="preserve">security </w:t>
      </w:r>
      <w:r w:rsidRPr="001D09C7">
        <w:t>seals must be kept for the state or territory authority audit to verify the control of seals.</w:t>
      </w:r>
    </w:p>
    <w:p w14:paraId="251E2378" w14:textId="77777777" w:rsidR="00A10EAD" w:rsidRPr="009D238D" w:rsidRDefault="0084386E" w:rsidP="009D238D">
      <w:pPr>
        <w:pStyle w:val="Heading3"/>
        <w:rPr>
          <w:rStyle w:val="Heading4Char"/>
          <w:b/>
          <w:bCs/>
          <w:iCs w:val="0"/>
          <w:color w:val="auto"/>
          <w:sz w:val="26"/>
        </w:rPr>
      </w:pPr>
      <w:bookmarkStart w:id="53" w:name="_Toc475611769"/>
      <w:bookmarkStart w:id="54" w:name="_Toc77843634"/>
      <w:r w:rsidRPr="009D238D">
        <w:rPr>
          <w:rStyle w:val="Heading4Char"/>
          <w:b/>
          <w:bCs/>
          <w:iCs w:val="0"/>
          <w:color w:val="auto"/>
          <w:sz w:val="26"/>
        </w:rPr>
        <w:t>Non-export meat program</w:t>
      </w:r>
      <w:bookmarkEnd w:id="53"/>
      <w:bookmarkEnd w:id="54"/>
    </w:p>
    <w:p w14:paraId="104369F8" w14:textId="155F7138" w:rsidR="00A10EAD" w:rsidRPr="001D09C7" w:rsidRDefault="0084386E" w:rsidP="00D11C22">
      <w:pPr>
        <w:pStyle w:val="BodyText"/>
      </w:pPr>
      <w:r w:rsidRPr="001D09C7">
        <w:t xml:space="preserve">A non-export meat program is required </w:t>
      </w:r>
      <w:r w:rsidR="004D63D7" w:rsidRPr="001D09C7">
        <w:t xml:space="preserve">in the AA </w:t>
      </w:r>
      <w:r w:rsidRPr="001D09C7">
        <w:t>if the establishment wants to receive, store and/or pr</w:t>
      </w:r>
      <w:r w:rsidR="00F054D8" w:rsidRPr="001D09C7">
        <w:t>ocess non</w:t>
      </w:r>
      <w:r w:rsidR="00FE591B">
        <w:t>-</w:t>
      </w:r>
      <w:r w:rsidR="00F054D8" w:rsidRPr="001D09C7">
        <w:t>export</w:t>
      </w:r>
      <w:r w:rsidR="00FE591B">
        <w:t xml:space="preserve"> </w:t>
      </w:r>
      <w:r w:rsidR="00F054D8" w:rsidRPr="001D09C7">
        <w:t>eligible meat.</w:t>
      </w:r>
      <w:r w:rsidRPr="001D09C7">
        <w:t xml:space="preserve"> It contains details of how product that is not eligible for export is</w:t>
      </w:r>
      <w:r w:rsidR="00F054D8" w:rsidRPr="001D09C7">
        <w:t xml:space="preserve"> prevented from being exported.</w:t>
      </w:r>
      <w:r w:rsidRPr="001D09C7">
        <w:t xml:space="preserve"> The system may rely on physical</w:t>
      </w:r>
      <w:r w:rsidR="00F054D8" w:rsidRPr="001D09C7">
        <w:t>, time and/or space separation.</w:t>
      </w:r>
      <w:r w:rsidRPr="001D09C7">
        <w:t xml:space="preserve"> It is expected that this section will cross-reference the establishm</w:t>
      </w:r>
      <w:r w:rsidR="00F054D8" w:rsidRPr="001D09C7">
        <w:t>ent</w:t>
      </w:r>
      <w:r w:rsidR="001E091A">
        <w:t>'</w:t>
      </w:r>
      <w:r w:rsidR="00F054D8" w:rsidRPr="001D09C7">
        <w:t>s inventory control system.</w:t>
      </w:r>
      <w:r w:rsidRPr="001D09C7">
        <w:t xml:space="preserve"> These programs are usually more applicable in meat products establishments and occasionally in independent boning establishments.</w:t>
      </w:r>
    </w:p>
    <w:p w14:paraId="05450B7D" w14:textId="68A2EA0C" w:rsidR="002500BC" w:rsidRPr="001D09C7" w:rsidRDefault="0084386E" w:rsidP="00E01256">
      <w:pPr>
        <w:pStyle w:val="Heading3"/>
      </w:pPr>
      <w:bookmarkStart w:id="55" w:name="_Toc475611770"/>
      <w:bookmarkStart w:id="56" w:name="_Toc77843635"/>
      <w:r w:rsidRPr="001D09C7">
        <w:t xml:space="preserve">Halal </w:t>
      </w:r>
      <w:r w:rsidR="00980BE7" w:rsidRPr="001D09C7">
        <w:t xml:space="preserve">program </w:t>
      </w:r>
      <w:r w:rsidRPr="001D09C7">
        <w:t>(</w:t>
      </w:r>
      <w:r w:rsidR="00692F8E" w:rsidRPr="001D09C7">
        <w:t>m</w:t>
      </w:r>
      <w:r w:rsidRPr="001D09C7">
        <w:t xml:space="preserve">andatory for establishments producing </w:t>
      </w:r>
      <w:r w:rsidR="00922120">
        <w:t>H</w:t>
      </w:r>
      <w:r w:rsidRPr="001D09C7">
        <w:t>alal product for export)</w:t>
      </w:r>
      <w:bookmarkEnd w:id="55"/>
      <w:bookmarkEnd w:id="56"/>
    </w:p>
    <w:p w14:paraId="44D67D52" w14:textId="26427E50" w:rsidR="002500BC" w:rsidRPr="001D09C7" w:rsidRDefault="0084386E" w:rsidP="0019445E">
      <w:pPr>
        <w:pStyle w:val="BodyText"/>
      </w:pPr>
      <w:r w:rsidRPr="001D09C7">
        <w:t>The objective is to ensure that product is slaughtered according to the religious rites with due regard to animal welfare</w:t>
      </w:r>
      <w:r w:rsidR="001E091A">
        <w:t>,</w:t>
      </w:r>
      <w:r w:rsidRPr="001D09C7">
        <w:t xml:space="preserve"> and once slaughtered is maintained separate</w:t>
      </w:r>
      <w:r w:rsidR="00F054D8" w:rsidRPr="001D09C7">
        <w:t xml:space="preserve"> to product that is not </w:t>
      </w:r>
      <w:r w:rsidR="00922120">
        <w:t>H</w:t>
      </w:r>
      <w:r w:rsidR="00F054D8" w:rsidRPr="001D09C7">
        <w:t xml:space="preserve">alal. </w:t>
      </w:r>
      <w:r w:rsidR="00EF128A" w:rsidRPr="001D09C7">
        <w:t xml:space="preserve">Procedures should </w:t>
      </w:r>
      <w:r w:rsidR="00FB6078" w:rsidRPr="001D09C7">
        <w:t>comply with the Australian Government Authorised Halal Program and</w:t>
      </w:r>
      <w:r w:rsidR="00EF128A" w:rsidRPr="001D09C7">
        <w:t xml:space="preserve"> </w:t>
      </w:r>
      <w:r w:rsidRPr="001D09C7">
        <w:t>address:</w:t>
      </w:r>
    </w:p>
    <w:p w14:paraId="7392947E" w14:textId="0009062B" w:rsidR="002500BC" w:rsidRPr="001D09C7" w:rsidRDefault="0084386E" w:rsidP="006B377C">
      <w:pPr>
        <w:pStyle w:val="ListBullet"/>
      </w:pPr>
      <w:r w:rsidRPr="001D09C7">
        <w:t xml:space="preserve">Humane stunning and slaughter: for guidance see the </w:t>
      </w:r>
      <w:r w:rsidRPr="001D09C7">
        <w:rPr>
          <w:i/>
        </w:rPr>
        <w:t xml:space="preserve">National Animal Welfare Standards </w:t>
      </w:r>
      <w:r w:rsidR="00BE0930" w:rsidRPr="001D09C7">
        <w:rPr>
          <w:i/>
        </w:rPr>
        <w:t>for</w:t>
      </w:r>
      <w:r w:rsidRPr="001D09C7">
        <w:rPr>
          <w:i/>
        </w:rPr>
        <w:t xml:space="preserve"> Livestock Processing Establishments Preparing </w:t>
      </w:r>
      <w:r w:rsidR="00EF128A" w:rsidRPr="001D09C7">
        <w:rPr>
          <w:i/>
        </w:rPr>
        <w:t>M</w:t>
      </w:r>
      <w:r w:rsidRPr="001D09C7">
        <w:rPr>
          <w:i/>
        </w:rPr>
        <w:t>eat for Human Consumption</w:t>
      </w:r>
      <w:r w:rsidR="00BE0930" w:rsidRPr="001D09C7">
        <w:t xml:space="preserve"> available from the </w:t>
      </w:r>
      <w:hyperlink w:anchor="_Related_material" w:tooltip="http://www.amic.org.au/" w:history="1">
        <w:r w:rsidR="00BE0930" w:rsidRPr="001D09C7">
          <w:rPr>
            <w:rStyle w:val="Hyperlink"/>
          </w:rPr>
          <w:t>Australian Meat Industry Council (AMIC) website</w:t>
        </w:r>
      </w:hyperlink>
    </w:p>
    <w:p w14:paraId="5957A094" w14:textId="753E50D9" w:rsidR="002500BC" w:rsidRPr="001D09C7" w:rsidRDefault="0084386E" w:rsidP="006B377C">
      <w:pPr>
        <w:pStyle w:val="ListBullet"/>
      </w:pPr>
      <w:r w:rsidRPr="001D09C7">
        <w:t>Identification of the Approved Islamic Organisation</w:t>
      </w:r>
      <w:r w:rsidR="00BE0930" w:rsidRPr="001D09C7">
        <w:t xml:space="preserve"> (AIO)</w:t>
      </w:r>
    </w:p>
    <w:p w14:paraId="11B842E2" w14:textId="72B07BA2" w:rsidR="002500BC" w:rsidRPr="001D09C7" w:rsidRDefault="0084386E" w:rsidP="006B377C">
      <w:pPr>
        <w:pStyle w:val="ListBullet"/>
      </w:pPr>
      <w:r w:rsidRPr="001D09C7">
        <w:t>Provision of registered Muslim slaughtermen</w:t>
      </w:r>
    </w:p>
    <w:p w14:paraId="64EA87E7" w14:textId="73013C00" w:rsidR="002500BC" w:rsidRPr="001D09C7" w:rsidRDefault="0084386E" w:rsidP="006B377C">
      <w:pPr>
        <w:pStyle w:val="ListBullet"/>
      </w:pPr>
      <w:r w:rsidRPr="001D09C7">
        <w:t xml:space="preserve">Identification and segregation </w:t>
      </w:r>
      <w:r w:rsidR="008C3D30" w:rsidRPr="001D09C7">
        <w:t xml:space="preserve">of </w:t>
      </w:r>
      <w:r w:rsidR="00922120">
        <w:t>H</w:t>
      </w:r>
      <w:r w:rsidR="008C3D30" w:rsidRPr="001D09C7">
        <w:t>alal and non-</w:t>
      </w:r>
      <w:r w:rsidR="00922120">
        <w:t>H</w:t>
      </w:r>
      <w:r w:rsidR="008C3D30" w:rsidRPr="001D09C7">
        <w:t>alal products</w:t>
      </w:r>
    </w:p>
    <w:p w14:paraId="146CA4C7" w14:textId="77777777" w:rsidR="002500BC" w:rsidRPr="001D09C7" w:rsidRDefault="0084386E" w:rsidP="006B377C">
      <w:pPr>
        <w:pStyle w:val="ListBullet"/>
      </w:pPr>
      <w:r w:rsidRPr="001D09C7">
        <w:t>Monitoring of the slaughter process and segregation throughout the whole production process</w:t>
      </w:r>
      <w:r w:rsidR="008C3D30" w:rsidRPr="001D09C7">
        <w:t>.</w:t>
      </w:r>
    </w:p>
    <w:p w14:paraId="26FA2370" w14:textId="2F0AF3DE" w:rsidR="002500BC" w:rsidRPr="001D09C7" w:rsidRDefault="0084386E" w:rsidP="006B377C">
      <w:pPr>
        <w:pStyle w:val="ListBullet"/>
      </w:pPr>
      <w:r w:rsidRPr="001D09C7">
        <w:t xml:space="preserve">Corrective </w:t>
      </w:r>
      <w:r w:rsidR="001E091A">
        <w:t>a</w:t>
      </w:r>
      <w:r w:rsidRPr="001D09C7">
        <w:t>ction to be taken when elements of the program are not followed</w:t>
      </w:r>
    </w:p>
    <w:p w14:paraId="652E3B8E" w14:textId="5BBFBA52" w:rsidR="002500BC" w:rsidRPr="001D09C7" w:rsidRDefault="0084386E" w:rsidP="006B377C">
      <w:pPr>
        <w:pStyle w:val="ListBullet"/>
      </w:pPr>
      <w:r w:rsidRPr="001D09C7">
        <w:t xml:space="preserve">Ordering, security, daily control (signed log-in/out) and reconciliation of the </w:t>
      </w:r>
      <w:r w:rsidR="001E091A">
        <w:t>'</w:t>
      </w:r>
      <w:r w:rsidRPr="001D09C7">
        <w:t>Halal</w:t>
      </w:r>
      <w:r w:rsidR="001E091A">
        <w:t>'</w:t>
      </w:r>
      <w:r w:rsidRPr="001D09C7">
        <w:t xml:space="preserve"> stamp (metal, rubber, com</w:t>
      </w:r>
      <w:r w:rsidR="00BE0930" w:rsidRPr="001D09C7">
        <w:t xml:space="preserve">puterised and/or pre-printed). </w:t>
      </w:r>
      <w:r w:rsidRPr="001D09C7">
        <w:t xml:space="preserve">The same controls apply to the official </w:t>
      </w:r>
      <w:r w:rsidR="00922120">
        <w:t>H</w:t>
      </w:r>
      <w:r w:rsidRPr="001D09C7">
        <w:t xml:space="preserve">alal stamp as apply to other </w:t>
      </w:r>
      <w:r w:rsidR="001A3974" w:rsidRPr="001D09C7">
        <w:t>d</w:t>
      </w:r>
      <w:r w:rsidRPr="001D09C7">
        <w:t>epartment</w:t>
      </w:r>
      <w:r w:rsidR="001A3974" w:rsidRPr="001D09C7">
        <w:t>al</w:t>
      </w:r>
      <w:r w:rsidR="00BE0930" w:rsidRPr="001D09C7">
        <w:t xml:space="preserve"> Official Marks. </w:t>
      </w:r>
      <w:r w:rsidRPr="001D09C7">
        <w:t xml:space="preserve">The </w:t>
      </w:r>
      <w:r w:rsidR="00922120">
        <w:t>H</w:t>
      </w:r>
      <w:r w:rsidRPr="001D09C7">
        <w:t>alal mark is not required to be defaced if the product is sent to the Australian domestic market</w:t>
      </w:r>
    </w:p>
    <w:p w14:paraId="39AF9572" w14:textId="67B41688" w:rsidR="00EF128A" w:rsidRPr="001D09C7" w:rsidRDefault="0084386E" w:rsidP="006B377C">
      <w:pPr>
        <w:pStyle w:val="ListBullet"/>
      </w:pPr>
      <w:r w:rsidRPr="001D09C7">
        <w:t xml:space="preserve">Halal Certificates - ordering, security, issuing and reconciliation of the </w:t>
      </w:r>
      <w:r w:rsidR="001E091A">
        <w:t>'</w:t>
      </w:r>
      <w:r w:rsidRPr="001D09C7">
        <w:t>Halal</w:t>
      </w:r>
      <w:r w:rsidR="001E091A">
        <w:t>'</w:t>
      </w:r>
      <w:r w:rsidRPr="001D09C7">
        <w:t xml:space="preserve"> certificate only by an Authorised Signatory of the establishment.</w:t>
      </w:r>
    </w:p>
    <w:p w14:paraId="20050E9B" w14:textId="77777777" w:rsidR="0019445E" w:rsidRPr="001D09C7" w:rsidRDefault="0019445E" w:rsidP="00766A43"/>
    <w:p w14:paraId="7D0E2220" w14:textId="77777777" w:rsidR="00947674" w:rsidRPr="001D09C7" w:rsidRDefault="00947674" w:rsidP="00766A43">
      <w:pPr>
        <w:sectPr w:rsidR="00947674" w:rsidRPr="001D09C7" w:rsidSect="009A57D2">
          <w:pgSz w:w="11906" w:h="16838"/>
          <w:pgMar w:top="922" w:right="1440" w:bottom="1440" w:left="1440" w:header="426" w:footer="283" w:gutter="0"/>
          <w:cols w:space="708"/>
          <w:docGrid w:linePitch="360"/>
        </w:sectPr>
      </w:pPr>
    </w:p>
    <w:p w14:paraId="22403351" w14:textId="77777777" w:rsidR="00766A43" w:rsidRPr="001D09C7" w:rsidRDefault="0084386E" w:rsidP="00896E9A">
      <w:pPr>
        <w:pStyle w:val="Heading2"/>
      </w:pPr>
      <w:bookmarkStart w:id="57" w:name="_Appendix_B:_Example"/>
      <w:bookmarkStart w:id="58" w:name="_Toc475611771"/>
      <w:bookmarkStart w:id="59" w:name="_Toc77843636"/>
      <w:bookmarkEnd w:id="57"/>
      <w:r w:rsidRPr="001D09C7">
        <w:lastRenderedPageBreak/>
        <w:t>Appendix</w:t>
      </w:r>
      <w:r w:rsidR="00EF128A" w:rsidRPr="001D09C7">
        <w:t xml:space="preserve"> B: Example </w:t>
      </w:r>
      <w:r w:rsidR="00445640" w:rsidRPr="001D09C7">
        <w:t>s</w:t>
      </w:r>
      <w:r w:rsidR="00EF128A" w:rsidRPr="001D09C7">
        <w:t>eal register</w:t>
      </w:r>
      <w:bookmarkEnd w:id="58"/>
      <w:bookmarkEnd w:id="59"/>
    </w:p>
    <w:p w14:paraId="13FD707D" w14:textId="341BC713" w:rsidR="00586324" w:rsidRDefault="0084386E" w:rsidP="009A57D2">
      <w:pPr>
        <w:pStyle w:val="BodyText"/>
      </w:pPr>
      <w:r>
        <w:rPr>
          <w:noProof/>
          <w:lang w:eastAsia="en-AU"/>
        </w:rPr>
        <w:drawing>
          <wp:inline distT="0" distB="0" distL="0" distR="0" wp14:anchorId="112ABDFC" wp14:editId="2FC732E8">
            <wp:extent cx="2413000" cy="730250"/>
            <wp:effectExtent l="0" t="0" r="6350" b="0"/>
            <wp:docPr id="1242377493" name="Picture 5" descr="Department of Agriculture, Water and the Environment" title="Departmental logo"/>
            <wp:cNvGraphicFramePr/>
            <a:graphic xmlns:a="http://schemas.openxmlformats.org/drawingml/2006/main">
              <a:graphicData uri="http://schemas.openxmlformats.org/drawingml/2006/picture">
                <pic:pic xmlns:pic="http://schemas.openxmlformats.org/drawingml/2006/picture">
                  <pic:nvPicPr>
                    <pic:cNvPr id="341531289" name="Picture 5" descr="Department of Agriculture, Water and the Environment"/>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2413000" cy="728345"/>
                    </a:xfrm>
                    <a:prstGeom prst="rect">
                      <a:avLst/>
                    </a:prstGeom>
                    <a:noFill/>
                    <a:ln>
                      <a:noFill/>
                    </a:ln>
                  </pic:spPr>
                </pic:pic>
              </a:graphicData>
            </a:graphic>
          </wp:inline>
        </w:drawing>
      </w:r>
    </w:p>
    <w:p w14:paraId="475B09B2" w14:textId="1C128491" w:rsidR="00014A2E" w:rsidRDefault="0084386E" w:rsidP="009A57D2">
      <w:pPr>
        <w:pStyle w:val="BodyText"/>
      </w:pPr>
      <w:r>
        <w:rPr>
          <w:noProof/>
        </w:rPr>
        <w:drawing>
          <wp:inline distT="0" distB="0" distL="0" distR="0" wp14:anchorId="07F8B744" wp14:editId="6B9B5C08">
            <wp:extent cx="5731510" cy="6536690"/>
            <wp:effectExtent l="0" t="0" r="2540" b="0"/>
            <wp:docPr id="1" name="Picture 1" descr="Example seal register f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9418463" name="Picture 1" descr="Example seal register form"/>
                    <pic:cNvPicPr/>
                  </pic:nvPicPr>
                  <pic:blipFill>
                    <a:blip r:embed="rId33"/>
                    <a:stretch>
                      <a:fillRect/>
                    </a:stretch>
                  </pic:blipFill>
                  <pic:spPr>
                    <a:xfrm>
                      <a:off x="0" y="0"/>
                      <a:ext cx="5731510" cy="6536690"/>
                    </a:xfrm>
                    <a:prstGeom prst="rect">
                      <a:avLst/>
                    </a:prstGeom>
                  </pic:spPr>
                </pic:pic>
              </a:graphicData>
            </a:graphic>
          </wp:inline>
        </w:drawing>
      </w:r>
    </w:p>
    <w:p w14:paraId="3D0B6B72" w14:textId="77777777" w:rsidR="00586324" w:rsidRDefault="0084386E">
      <w:pPr>
        <w:spacing w:before="0" w:after="0"/>
        <w:rPr>
          <w:rFonts w:eastAsia="Times New Roman"/>
          <w:szCs w:val="24"/>
        </w:rPr>
      </w:pPr>
      <w:r>
        <w:br w:type="page"/>
      </w:r>
    </w:p>
    <w:p w14:paraId="065FAA43" w14:textId="7A5C83A0" w:rsidR="00586324" w:rsidRDefault="0084386E" w:rsidP="00586324">
      <w:pPr>
        <w:pStyle w:val="Heading2"/>
      </w:pPr>
      <w:bookmarkStart w:id="60" w:name="_Toc485892432"/>
      <w:bookmarkStart w:id="61" w:name="_Toc77843637"/>
      <w:r w:rsidRPr="001D09C7">
        <w:lastRenderedPageBreak/>
        <w:t>Appendix</w:t>
      </w:r>
      <w:r>
        <w:t xml:space="preserve"> C</w:t>
      </w:r>
      <w:r w:rsidRPr="001D09C7">
        <w:t xml:space="preserve">: </w:t>
      </w:r>
      <w:r>
        <w:t xml:space="preserve">Tier 1 </w:t>
      </w:r>
      <w:r w:rsidR="001E091A">
        <w:t>m</w:t>
      </w:r>
      <w:r>
        <w:t xml:space="preserve">arket </w:t>
      </w:r>
      <w:r w:rsidR="001E091A">
        <w:t>a</w:t>
      </w:r>
      <w:r>
        <w:t>ccess</w:t>
      </w:r>
      <w:bookmarkEnd w:id="60"/>
      <w:bookmarkEnd w:id="61"/>
    </w:p>
    <w:p w14:paraId="1F1390E7" w14:textId="4F5F46A7" w:rsidR="00586324" w:rsidRPr="00B622F5" w:rsidRDefault="0084386E" w:rsidP="00B622F5">
      <w:pPr>
        <w:pStyle w:val="BodyText"/>
      </w:pPr>
      <w:r w:rsidRPr="00B622F5">
        <w:t xml:space="preserve">At the time of </w:t>
      </w:r>
      <w:r w:rsidR="00FC1CEC">
        <w:t>publication</w:t>
      </w:r>
      <w:r w:rsidRPr="00B622F5">
        <w:t>, the department was able to certify exports of meat and meat products from Tier 1 establishments to the following markets: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2"/>
        <w:gridCol w:w="5395"/>
      </w:tblGrid>
      <w:tr w:rsidR="00C96AFC" w14:paraId="42A470EA" w14:textId="77777777" w:rsidTr="00731803">
        <w:trPr>
          <w:tblHeader/>
        </w:trPr>
        <w:tc>
          <w:tcPr>
            <w:tcW w:w="1552"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000000" w:themeFill="text1"/>
            <w:tcMar>
              <w:top w:w="60" w:type="dxa"/>
              <w:left w:w="120" w:type="dxa"/>
              <w:bottom w:w="60" w:type="dxa"/>
              <w:right w:w="120" w:type="dxa"/>
            </w:tcMar>
            <w:vAlign w:val="center"/>
            <w:hideMark/>
          </w:tcPr>
          <w:p w14:paraId="4CAAA91C" w14:textId="77777777" w:rsidR="00586324" w:rsidRPr="00C84224" w:rsidRDefault="0084386E" w:rsidP="00CB0C56">
            <w:pPr>
              <w:pStyle w:val="Tableheadings"/>
            </w:pPr>
            <w:r w:rsidRPr="00C84224">
              <w:t>Country Code</w:t>
            </w:r>
          </w:p>
        </w:tc>
        <w:tc>
          <w:tcPr>
            <w:tcW w:w="5395" w:type="dxa"/>
            <w:tcBorders>
              <w:top w:val="single" w:sz="6" w:space="0" w:color="FFFFFF" w:themeColor="background1"/>
              <w:left w:val="single" w:sz="6" w:space="0" w:color="FFFFFF" w:themeColor="background1"/>
              <w:bottom w:val="single" w:sz="6" w:space="0" w:color="FFFFFF" w:themeColor="background1"/>
              <w:right w:val="single" w:sz="4" w:space="0" w:color="FFFFFF" w:themeColor="background1"/>
            </w:tcBorders>
            <w:shd w:val="clear" w:color="auto" w:fill="000000" w:themeFill="text1"/>
            <w:tcMar>
              <w:top w:w="60" w:type="dxa"/>
              <w:left w:w="120" w:type="dxa"/>
              <w:bottom w:w="60" w:type="dxa"/>
              <w:right w:w="120" w:type="dxa"/>
            </w:tcMar>
            <w:vAlign w:val="center"/>
            <w:hideMark/>
          </w:tcPr>
          <w:p w14:paraId="4A26840B" w14:textId="77777777" w:rsidR="00586324" w:rsidRPr="00C84224" w:rsidRDefault="0084386E" w:rsidP="00CB0C56">
            <w:pPr>
              <w:pStyle w:val="Tableheadings"/>
            </w:pPr>
            <w:r w:rsidRPr="00C84224">
              <w:t>Country</w:t>
            </w:r>
          </w:p>
        </w:tc>
      </w:tr>
      <w:tr w:rsidR="00C96AFC" w14:paraId="1EA476E0" w14:textId="77777777" w:rsidTr="00731803">
        <w:trPr>
          <w:tblHeader/>
        </w:trPr>
        <w:tc>
          <w:tcPr>
            <w:tcW w:w="1552" w:type="dxa"/>
            <w:tcBorders>
              <w:top w:val="single" w:sz="6" w:space="0" w:color="FFFFFF" w:themeColor="background1"/>
            </w:tcBorders>
            <w:shd w:val="clear" w:color="auto" w:fill="auto"/>
            <w:tcMar>
              <w:top w:w="60" w:type="dxa"/>
              <w:left w:w="60" w:type="dxa"/>
              <w:bottom w:w="60" w:type="dxa"/>
              <w:right w:w="60" w:type="dxa"/>
            </w:tcMar>
            <w:vAlign w:val="center"/>
            <w:hideMark/>
          </w:tcPr>
          <w:p w14:paraId="398C8F75" w14:textId="77777777" w:rsidR="00586324" w:rsidRPr="00C84224" w:rsidRDefault="0084386E" w:rsidP="00152CC2">
            <w:pPr>
              <w:spacing w:before="40" w:after="0"/>
              <w:jc w:val="center"/>
              <w:rPr>
                <w:sz w:val="20"/>
              </w:rPr>
            </w:pPr>
            <w:r w:rsidRPr="00C84224">
              <w:rPr>
                <w:sz w:val="20"/>
              </w:rPr>
              <w:t>AL</w:t>
            </w:r>
          </w:p>
        </w:tc>
        <w:tc>
          <w:tcPr>
            <w:tcW w:w="5395" w:type="dxa"/>
            <w:tcBorders>
              <w:top w:val="single" w:sz="6" w:space="0" w:color="FFFFFF" w:themeColor="background1"/>
            </w:tcBorders>
            <w:shd w:val="clear" w:color="auto" w:fill="auto"/>
            <w:tcMar>
              <w:top w:w="60" w:type="dxa"/>
              <w:left w:w="60" w:type="dxa"/>
              <w:bottom w:w="60" w:type="dxa"/>
              <w:right w:w="60" w:type="dxa"/>
            </w:tcMar>
            <w:vAlign w:val="center"/>
            <w:hideMark/>
          </w:tcPr>
          <w:p w14:paraId="60685C29" w14:textId="77777777" w:rsidR="00586324" w:rsidRPr="00C84224" w:rsidRDefault="0084386E" w:rsidP="00152CC2">
            <w:pPr>
              <w:spacing w:before="40" w:after="0"/>
              <w:rPr>
                <w:rFonts w:eastAsia="Times New Roman" w:cs="Segoe UI"/>
                <w:color w:val="444444"/>
                <w:sz w:val="20"/>
                <w:szCs w:val="20"/>
                <w:lang w:eastAsia="en-AU"/>
              </w:rPr>
            </w:pPr>
            <w:r w:rsidRPr="00C84224">
              <w:rPr>
                <w:sz w:val="20"/>
              </w:rPr>
              <w:t>Albania</w:t>
            </w:r>
          </w:p>
        </w:tc>
      </w:tr>
      <w:tr w:rsidR="00C96AFC" w14:paraId="4204F21F" w14:textId="77777777" w:rsidTr="00731803">
        <w:tc>
          <w:tcPr>
            <w:tcW w:w="1552" w:type="dxa"/>
            <w:shd w:val="clear" w:color="auto" w:fill="auto"/>
            <w:tcMar>
              <w:top w:w="60" w:type="dxa"/>
              <w:left w:w="60" w:type="dxa"/>
              <w:bottom w:w="60" w:type="dxa"/>
              <w:right w:w="60" w:type="dxa"/>
            </w:tcMar>
            <w:vAlign w:val="center"/>
            <w:hideMark/>
          </w:tcPr>
          <w:p w14:paraId="26712B05" w14:textId="77777777" w:rsidR="00586324" w:rsidRPr="00C84224" w:rsidRDefault="0084386E" w:rsidP="00152CC2">
            <w:pPr>
              <w:spacing w:before="40" w:after="0"/>
              <w:jc w:val="center"/>
              <w:rPr>
                <w:sz w:val="20"/>
              </w:rPr>
            </w:pPr>
            <w:r w:rsidRPr="00C84224">
              <w:rPr>
                <w:sz w:val="20"/>
              </w:rPr>
              <w:t>DZ</w:t>
            </w:r>
          </w:p>
        </w:tc>
        <w:tc>
          <w:tcPr>
            <w:tcW w:w="5395" w:type="dxa"/>
            <w:shd w:val="clear" w:color="auto" w:fill="auto"/>
            <w:tcMar>
              <w:top w:w="60" w:type="dxa"/>
              <w:left w:w="60" w:type="dxa"/>
              <w:bottom w:w="60" w:type="dxa"/>
              <w:right w:w="60" w:type="dxa"/>
            </w:tcMar>
            <w:vAlign w:val="center"/>
            <w:hideMark/>
          </w:tcPr>
          <w:p w14:paraId="5E8C28C5" w14:textId="77777777" w:rsidR="00586324" w:rsidRPr="00C84224" w:rsidRDefault="0084386E" w:rsidP="00152CC2">
            <w:pPr>
              <w:spacing w:before="40" w:after="0"/>
              <w:rPr>
                <w:sz w:val="20"/>
              </w:rPr>
            </w:pPr>
            <w:r w:rsidRPr="00C84224">
              <w:rPr>
                <w:sz w:val="20"/>
              </w:rPr>
              <w:t>Algeria</w:t>
            </w:r>
          </w:p>
        </w:tc>
      </w:tr>
      <w:tr w:rsidR="00C96AFC" w14:paraId="6767CDA0" w14:textId="77777777" w:rsidTr="00731803">
        <w:tc>
          <w:tcPr>
            <w:tcW w:w="1552" w:type="dxa"/>
            <w:shd w:val="clear" w:color="auto" w:fill="auto"/>
            <w:tcMar>
              <w:top w:w="60" w:type="dxa"/>
              <w:left w:w="60" w:type="dxa"/>
              <w:bottom w:w="60" w:type="dxa"/>
              <w:right w:w="60" w:type="dxa"/>
            </w:tcMar>
            <w:vAlign w:val="center"/>
            <w:hideMark/>
          </w:tcPr>
          <w:p w14:paraId="52C95FF5" w14:textId="77777777" w:rsidR="00586324" w:rsidRPr="00C84224" w:rsidRDefault="0084386E" w:rsidP="00152CC2">
            <w:pPr>
              <w:spacing w:before="40" w:after="0"/>
              <w:jc w:val="center"/>
              <w:rPr>
                <w:sz w:val="20"/>
              </w:rPr>
            </w:pPr>
            <w:r w:rsidRPr="00C84224">
              <w:rPr>
                <w:sz w:val="20"/>
              </w:rPr>
              <w:t>BH</w:t>
            </w:r>
          </w:p>
        </w:tc>
        <w:tc>
          <w:tcPr>
            <w:tcW w:w="5395" w:type="dxa"/>
            <w:shd w:val="clear" w:color="auto" w:fill="auto"/>
            <w:tcMar>
              <w:top w:w="60" w:type="dxa"/>
              <w:left w:w="60" w:type="dxa"/>
              <w:bottom w:w="60" w:type="dxa"/>
              <w:right w:w="60" w:type="dxa"/>
            </w:tcMar>
            <w:vAlign w:val="center"/>
            <w:hideMark/>
          </w:tcPr>
          <w:p w14:paraId="12732BE6" w14:textId="77777777" w:rsidR="00586324" w:rsidRPr="00C84224" w:rsidRDefault="0084386E" w:rsidP="00152CC2">
            <w:pPr>
              <w:spacing w:before="40" w:after="0"/>
              <w:rPr>
                <w:sz w:val="20"/>
              </w:rPr>
            </w:pPr>
            <w:r w:rsidRPr="00C84224">
              <w:rPr>
                <w:sz w:val="20"/>
              </w:rPr>
              <w:t>Bahrain</w:t>
            </w:r>
          </w:p>
        </w:tc>
      </w:tr>
      <w:tr w:rsidR="00C96AFC" w14:paraId="0D6A7681" w14:textId="77777777" w:rsidTr="00731803">
        <w:tc>
          <w:tcPr>
            <w:tcW w:w="1552" w:type="dxa"/>
            <w:shd w:val="clear" w:color="auto" w:fill="auto"/>
            <w:tcMar>
              <w:top w:w="60" w:type="dxa"/>
              <w:left w:w="60" w:type="dxa"/>
              <w:bottom w:w="60" w:type="dxa"/>
              <w:right w:w="60" w:type="dxa"/>
            </w:tcMar>
            <w:vAlign w:val="center"/>
          </w:tcPr>
          <w:p w14:paraId="2F329012" w14:textId="659E06E0" w:rsidR="00F22822" w:rsidRPr="00C84224" w:rsidRDefault="0084386E" w:rsidP="00152CC2">
            <w:pPr>
              <w:spacing w:before="40" w:after="0"/>
              <w:jc w:val="center"/>
              <w:rPr>
                <w:sz w:val="20"/>
              </w:rPr>
            </w:pPr>
            <w:r>
              <w:rPr>
                <w:sz w:val="20"/>
              </w:rPr>
              <w:t>BN</w:t>
            </w:r>
          </w:p>
        </w:tc>
        <w:tc>
          <w:tcPr>
            <w:tcW w:w="5395" w:type="dxa"/>
            <w:shd w:val="clear" w:color="auto" w:fill="auto"/>
            <w:tcMar>
              <w:top w:w="60" w:type="dxa"/>
              <w:left w:w="60" w:type="dxa"/>
              <w:bottom w:w="60" w:type="dxa"/>
              <w:right w:w="60" w:type="dxa"/>
            </w:tcMar>
            <w:vAlign w:val="center"/>
          </w:tcPr>
          <w:p w14:paraId="41CDC0CE" w14:textId="5F0A397E" w:rsidR="00F22822" w:rsidRPr="00C84224" w:rsidRDefault="0084386E" w:rsidP="00152CC2">
            <w:pPr>
              <w:spacing w:before="40" w:after="0"/>
              <w:rPr>
                <w:sz w:val="20"/>
              </w:rPr>
            </w:pPr>
            <w:r>
              <w:rPr>
                <w:sz w:val="20"/>
              </w:rPr>
              <w:t>Brunei</w:t>
            </w:r>
          </w:p>
        </w:tc>
      </w:tr>
      <w:tr w:rsidR="00C96AFC" w14:paraId="73F1777D" w14:textId="77777777" w:rsidTr="00731803">
        <w:tc>
          <w:tcPr>
            <w:tcW w:w="1552" w:type="dxa"/>
            <w:shd w:val="clear" w:color="auto" w:fill="auto"/>
            <w:tcMar>
              <w:top w:w="60" w:type="dxa"/>
              <w:left w:w="60" w:type="dxa"/>
              <w:bottom w:w="60" w:type="dxa"/>
              <w:right w:w="60" w:type="dxa"/>
            </w:tcMar>
            <w:vAlign w:val="center"/>
            <w:hideMark/>
          </w:tcPr>
          <w:p w14:paraId="14486060" w14:textId="77777777" w:rsidR="00586324" w:rsidRPr="00C84224" w:rsidRDefault="0084386E" w:rsidP="00152CC2">
            <w:pPr>
              <w:spacing w:before="40" w:after="0"/>
              <w:jc w:val="center"/>
              <w:rPr>
                <w:sz w:val="20"/>
              </w:rPr>
            </w:pPr>
            <w:r w:rsidRPr="00C84224">
              <w:rPr>
                <w:sz w:val="20"/>
              </w:rPr>
              <w:t>CK</w:t>
            </w:r>
          </w:p>
        </w:tc>
        <w:tc>
          <w:tcPr>
            <w:tcW w:w="5395" w:type="dxa"/>
            <w:shd w:val="clear" w:color="auto" w:fill="auto"/>
            <w:tcMar>
              <w:top w:w="60" w:type="dxa"/>
              <w:left w:w="60" w:type="dxa"/>
              <w:bottom w:w="60" w:type="dxa"/>
              <w:right w:w="60" w:type="dxa"/>
            </w:tcMar>
            <w:vAlign w:val="center"/>
            <w:hideMark/>
          </w:tcPr>
          <w:p w14:paraId="37A5EFE8" w14:textId="77777777" w:rsidR="00586324" w:rsidRPr="00C84224" w:rsidRDefault="0084386E" w:rsidP="00152CC2">
            <w:pPr>
              <w:spacing w:before="40" w:after="0"/>
              <w:rPr>
                <w:sz w:val="20"/>
              </w:rPr>
            </w:pPr>
            <w:r w:rsidRPr="00C84224">
              <w:rPr>
                <w:sz w:val="20"/>
              </w:rPr>
              <w:t>Cook Islands</w:t>
            </w:r>
          </w:p>
        </w:tc>
      </w:tr>
      <w:tr w:rsidR="00C96AFC" w14:paraId="032B2A51" w14:textId="77777777" w:rsidTr="00731803">
        <w:tc>
          <w:tcPr>
            <w:tcW w:w="1552" w:type="dxa"/>
            <w:shd w:val="clear" w:color="auto" w:fill="auto"/>
            <w:tcMar>
              <w:top w:w="60" w:type="dxa"/>
              <w:left w:w="60" w:type="dxa"/>
              <w:bottom w:w="60" w:type="dxa"/>
              <w:right w:w="60" w:type="dxa"/>
            </w:tcMar>
            <w:vAlign w:val="center"/>
            <w:hideMark/>
          </w:tcPr>
          <w:p w14:paraId="1181D8F2" w14:textId="77777777" w:rsidR="00586324" w:rsidRPr="00C84224" w:rsidRDefault="0084386E" w:rsidP="00152CC2">
            <w:pPr>
              <w:spacing w:before="40" w:after="0"/>
              <w:jc w:val="center"/>
              <w:rPr>
                <w:sz w:val="20"/>
              </w:rPr>
            </w:pPr>
            <w:r w:rsidRPr="00C84224">
              <w:rPr>
                <w:sz w:val="20"/>
              </w:rPr>
              <w:t>CU</w:t>
            </w:r>
          </w:p>
        </w:tc>
        <w:tc>
          <w:tcPr>
            <w:tcW w:w="5395" w:type="dxa"/>
            <w:shd w:val="clear" w:color="auto" w:fill="auto"/>
            <w:tcMar>
              <w:top w:w="60" w:type="dxa"/>
              <w:left w:w="60" w:type="dxa"/>
              <w:bottom w:w="60" w:type="dxa"/>
              <w:right w:w="60" w:type="dxa"/>
            </w:tcMar>
            <w:vAlign w:val="center"/>
            <w:hideMark/>
          </w:tcPr>
          <w:p w14:paraId="3D6C69FF" w14:textId="77777777" w:rsidR="00586324" w:rsidRPr="00C84224" w:rsidRDefault="0084386E" w:rsidP="00152CC2">
            <w:pPr>
              <w:spacing w:before="40" w:after="0"/>
              <w:rPr>
                <w:sz w:val="20"/>
              </w:rPr>
            </w:pPr>
            <w:r w:rsidRPr="00C84224">
              <w:rPr>
                <w:sz w:val="20"/>
              </w:rPr>
              <w:t>Cuba</w:t>
            </w:r>
          </w:p>
        </w:tc>
      </w:tr>
      <w:tr w:rsidR="00C96AFC" w14:paraId="07EFFFC7" w14:textId="77777777" w:rsidTr="00731803">
        <w:tc>
          <w:tcPr>
            <w:tcW w:w="1552" w:type="dxa"/>
            <w:shd w:val="clear" w:color="auto" w:fill="auto"/>
            <w:tcMar>
              <w:top w:w="60" w:type="dxa"/>
              <w:left w:w="60" w:type="dxa"/>
              <w:bottom w:w="60" w:type="dxa"/>
              <w:right w:w="60" w:type="dxa"/>
            </w:tcMar>
            <w:vAlign w:val="center"/>
            <w:hideMark/>
          </w:tcPr>
          <w:p w14:paraId="2A030E43" w14:textId="77777777" w:rsidR="00586324" w:rsidRPr="00C84224" w:rsidRDefault="0084386E" w:rsidP="00152CC2">
            <w:pPr>
              <w:spacing w:before="40" w:after="0"/>
              <w:jc w:val="center"/>
              <w:rPr>
                <w:sz w:val="20"/>
              </w:rPr>
            </w:pPr>
            <w:r w:rsidRPr="00C84224">
              <w:rPr>
                <w:sz w:val="20"/>
              </w:rPr>
              <w:t>EG</w:t>
            </w:r>
          </w:p>
        </w:tc>
        <w:tc>
          <w:tcPr>
            <w:tcW w:w="5395" w:type="dxa"/>
            <w:shd w:val="clear" w:color="auto" w:fill="auto"/>
            <w:tcMar>
              <w:top w:w="60" w:type="dxa"/>
              <w:left w:w="60" w:type="dxa"/>
              <w:bottom w:w="60" w:type="dxa"/>
              <w:right w:w="60" w:type="dxa"/>
            </w:tcMar>
            <w:vAlign w:val="center"/>
            <w:hideMark/>
          </w:tcPr>
          <w:p w14:paraId="5246F9F5" w14:textId="207882E9" w:rsidR="00586324" w:rsidRPr="00C84224" w:rsidRDefault="0084386E" w:rsidP="00152CC2">
            <w:pPr>
              <w:spacing w:before="40" w:after="0"/>
              <w:rPr>
                <w:sz w:val="20"/>
              </w:rPr>
            </w:pPr>
            <w:r w:rsidRPr="00C84224">
              <w:rPr>
                <w:sz w:val="20"/>
              </w:rPr>
              <w:t>Egypt (</w:t>
            </w:r>
            <w:r w:rsidR="00F22822">
              <w:rPr>
                <w:sz w:val="20"/>
              </w:rPr>
              <w:t>only Tier 1 establ</w:t>
            </w:r>
            <w:r w:rsidR="00A54A81">
              <w:rPr>
                <w:sz w:val="20"/>
              </w:rPr>
              <w:t>i</w:t>
            </w:r>
            <w:r w:rsidR="00F22822">
              <w:rPr>
                <w:sz w:val="20"/>
              </w:rPr>
              <w:t>shments listed prior to May 2020</w:t>
            </w:r>
            <w:r w:rsidRPr="00C84224">
              <w:rPr>
                <w:sz w:val="20"/>
              </w:rPr>
              <w:t>)</w:t>
            </w:r>
          </w:p>
        </w:tc>
      </w:tr>
      <w:tr w:rsidR="00C96AFC" w14:paraId="6850B865" w14:textId="77777777" w:rsidTr="00731803">
        <w:tc>
          <w:tcPr>
            <w:tcW w:w="1552" w:type="dxa"/>
            <w:shd w:val="clear" w:color="auto" w:fill="auto"/>
            <w:tcMar>
              <w:top w:w="60" w:type="dxa"/>
              <w:left w:w="60" w:type="dxa"/>
              <w:bottom w:w="60" w:type="dxa"/>
              <w:right w:w="60" w:type="dxa"/>
            </w:tcMar>
            <w:vAlign w:val="center"/>
            <w:hideMark/>
          </w:tcPr>
          <w:p w14:paraId="1D342B9E" w14:textId="77777777" w:rsidR="00586324" w:rsidRPr="00C84224" w:rsidRDefault="0084386E" w:rsidP="00152CC2">
            <w:pPr>
              <w:spacing w:before="40" w:after="0"/>
              <w:jc w:val="center"/>
              <w:rPr>
                <w:sz w:val="20"/>
              </w:rPr>
            </w:pPr>
            <w:r w:rsidRPr="00C84224">
              <w:rPr>
                <w:sz w:val="20"/>
              </w:rPr>
              <w:t>FJ</w:t>
            </w:r>
          </w:p>
        </w:tc>
        <w:tc>
          <w:tcPr>
            <w:tcW w:w="5395" w:type="dxa"/>
            <w:shd w:val="clear" w:color="auto" w:fill="auto"/>
            <w:tcMar>
              <w:top w:w="60" w:type="dxa"/>
              <w:left w:w="60" w:type="dxa"/>
              <w:bottom w:w="60" w:type="dxa"/>
              <w:right w:w="60" w:type="dxa"/>
            </w:tcMar>
            <w:vAlign w:val="center"/>
            <w:hideMark/>
          </w:tcPr>
          <w:p w14:paraId="757A1A52" w14:textId="77777777" w:rsidR="00586324" w:rsidRPr="00C84224" w:rsidRDefault="0084386E" w:rsidP="00152CC2">
            <w:pPr>
              <w:spacing w:before="40" w:after="0"/>
              <w:rPr>
                <w:sz w:val="20"/>
              </w:rPr>
            </w:pPr>
            <w:r w:rsidRPr="00C84224">
              <w:rPr>
                <w:sz w:val="20"/>
              </w:rPr>
              <w:t>Fiji</w:t>
            </w:r>
          </w:p>
        </w:tc>
      </w:tr>
      <w:tr w:rsidR="00C96AFC" w14:paraId="1CF0B7DF" w14:textId="77777777" w:rsidTr="00731803">
        <w:tc>
          <w:tcPr>
            <w:tcW w:w="1552" w:type="dxa"/>
            <w:shd w:val="clear" w:color="auto" w:fill="auto"/>
            <w:tcMar>
              <w:top w:w="60" w:type="dxa"/>
              <w:left w:w="60" w:type="dxa"/>
              <w:bottom w:w="60" w:type="dxa"/>
              <w:right w:w="60" w:type="dxa"/>
            </w:tcMar>
            <w:vAlign w:val="center"/>
            <w:hideMark/>
          </w:tcPr>
          <w:p w14:paraId="7BBED739" w14:textId="77777777" w:rsidR="00586324" w:rsidRPr="00C84224" w:rsidRDefault="0084386E" w:rsidP="00152CC2">
            <w:pPr>
              <w:spacing w:before="40" w:after="0"/>
              <w:jc w:val="center"/>
              <w:rPr>
                <w:sz w:val="20"/>
              </w:rPr>
            </w:pPr>
            <w:r w:rsidRPr="00C84224">
              <w:rPr>
                <w:sz w:val="20"/>
              </w:rPr>
              <w:t>GH</w:t>
            </w:r>
          </w:p>
        </w:tc>
        <w:tc>
          <w:tcPr>
            <w:tcW w:w="5395" w:type="dxa"/>
            <w:shd w:val="clear" w:color="auto" w:fill="auto"/>
            <w:tcMar>
              <w:top w:w="60" w:type="dxa"/>
              <w:left w:w="60" w:type="dxa"/>
              <w:bottom w:w="60" w:type="dxa"/>
              <w:right w:w="60" w:type="dxa"/>
            </w:tcMar>
            <w:vAlign w:val="center"/>
            <w:hideMark/>
          </w:tcPr>
          <w:p w14:paraId="6353B26C" w14:textId="77777777" w:rsidR="00586324" w:rsidRPr="00C84224" w:rsidRDefault="0084386E" w:rsidP="00152CC2">
            <w:pPr>
              <w:spacing w:before="40" w:after="0"/>
              <w:rPr>
                <w:sz w:val="20"/>
              </w:rPr>
            </w:pPr>
            <w:r w:rsidRPr="00C84224">
              <w:rPr>
                <w:sz w:val="20"/>
              </w:rPr>
              <w:t>Ghana</w:t>
            </w:r>
          </w:p>
        </w:tc>
      </w:tr>
      <w:tr w:rsidR="00C96AFC" w14:paraId="42849FF3" w14:textId="77777777" w:rsidTr="00731803">
        <w:tc>
          <w:tcPr>
            <w:tcW w:w="1552" w:type="dxa"/>
            <w:shd w:val="clear" w:color="auto" w:fill="auto"/>
            <w:tcMar>
              <w:top w:w="60" w:type="dxa"/>
              <w:left w:w="60" w:type="dxa"/>
              <w:bottom w:w="60" w:type="dxa"/>
              <w:right w:w="60" w:type="dxa"/>
            </w:tcMar>
            <w:vAlign w:val="center"/>
            <w:hideMark/>
          </w:tcPr>
          <w:p w14:paraId="59CAA94C" w14:textId="77777777" w:rsidR="00586324" w:rsidRPr="00C84224" w:rsidRDefault="0084386E" w:rsidP="00152CC2">
            <w:pPr>
              <w:spacing w:before="40" w:after="0"/>
              <w:jc w:val="center"/>
              <w:rPr>
                <w:sz w:val="20"/>
              </w:rPr>
            </w:pPr>
            <w:r w:rsidRPr="00C84224">
              <w:rPr>
                <w:sz w:val="20"/>
              </w:rPr>
              <w:t>ID</w:t>
            </w:r>
          </w:p>
        </w:tc>
        <w:tc>
          <w:tcPr>
            <w:tcW w:w="5395" w:type="dxa"/>
            <w:shd w:val="clear" w:color="auto" w:fill="auto"/>
            <w:tcMar>
              <w:top w:w="60" w:type="dxa"/>
              <w:left w:w="60" w:type="dxa"/>
              <w:bottom w:w="60" w:type="dxa"/>
              <w:right w:w="60" w:type="dxa"/>
            </w:tcMar>
            <w:vAlign w:val="center"/>
            <w:hideMark/>
          </w:tcPr>
          <w:p w14:paraId="4ECDA6CB" w14:textId="77777777" w:rsidR="00586324" w:rsidRPr="00C84224" w:rsidRDefault="0084386E" w:rsidP="00152CC2">
            <w:pPr>
              <w:spacing w:before="40" w:after="0"/>
              <w:rPr>
                <w:sz w:val="20"/>
              </w:rPr>
            </w:pPr>
            <w:r w:rsidRPr="00C84224">
              <w:rPr>
                <w:sz w:val="20"/>
              </w:rPr>
              <w:t>Indonesia (subject to inspection visit and listing)</w:t>
            </w:r>
          </w:p>
        </w:tc>
      </w:tr>
      <w:tr w:rsidR="00C96AFC" w14:paraId="02E2FF24" w14:textId="77777777" w:rsidTr="00731803">
        <w:tc>
          <w:tcPr>
            <w:tcW w:w="1552" w:type="dxa"/>
            <w:shd w:val="clear" w:color="auto" w:fill="auto"/>
            <w:tcMar>
              <w:top w:w="60" w:type="dxa"/>
              <w:left w:w="60" w:type="dxa"/>
              <w:bottom w:w="60" w:type="dxa"/>
              <w:right w:w="60" w:type="dxa"/>
            </w:tcMar>
            <w:vAlign w:val="center"/>
            <w:hideMark/>
          </w:tcPr>
          <w:p w14:paraId="74F8FDD3" w14:textId="77777777" w:rsidR="00586324" w:rsidRPr="00C84224" w:rsidRDefault="0084386E" w:rsidP="00152CC2">
            <w:pPr>
              <w:spacing w:before="40" w:after="0"/>
              <w:jc w:val="center"/>
              <w:rPr>
                <w:sz w:val="20"/>
              </w:rPr>
            </w:pPr>
            <w:r w:rsidRPr="00C84224">
              <w:rPr>
                <w:sz w:val="20"/>
              </w:rPr>
              <w:t>JM</w:t>
            </w:r>
          </w:p>
        </w:tc>
        <w:tc>
          <w:tcPr>
            <w:tcW w:w="5395" w:type="dxa"/>
            <w:shd w:val="clear" w:color="auto" w:fill="auto"/>
            <w:tcMar>
              <w:top w:w="60" w:type="dxa"/>
              <w:left w:w="60" w:type="dxa"/>
              <w:bottom w:w="60" w:type="dxa"/>
              <w:right w:w="60" w:type="dxa"/>
            </w:tcMar>
            <w:vAlign w:val="center"/>
            <w:hideMark/>
          </w:tcPr>
          <w:p w14:paraId="0F2E6B9C" w14:textId="77777777" w:rsidR="00586324" w:rsidRPr="00C84224" w:rsidRDefault="0084386E" w:rsidP="00152CC2">
            <w:pPr>
              <w:spacing w:before="40" w:after="0"/>
              <w:rPr>
                <w:sz w:val="20"/>
              </w:rPr>
            </w:pPr>
            <w:r w:rsidRPr="00C84224">
              <w:rPr>
                <w:sz w:val="20"/>
              </w:rPr>
              <w:t>Jamaica</w:t>
            </w:r>
          </w:p>
        </w:tc>
      </w:tr>
      <w:tr w:rsidR="00C96AFC" w14:paraId="7295E2C9" w14:textId="77777777" w:rsidTr="00731803">
        <w:tc>
          <w:tcPr>
            <w:tcW w:w="1552" w:type="dxa"/>
            <w:shd w:val="clear" w:color="auto" w:fill="auto"/>
            <w:tcMar>
              <w:top w:w="60" w:type="dxa"/>
              <w:left w:w="60" w:type="dxa"/>
              <w:bottom w:w="60" w:type="dxa"/>
              <w:right w:w="60" w:type="dxa"/>
            </w:tcMar>
            <w:vAlign w:val="center"/>
            <w:hideMark/>
          </w:tcPr>
          <w:p w14:paraId="5962B5C8" w14:textId="77777777" w:rsidR="00586324" w:rsidRPr="00C84224" w:rsidRDefault="0084386E" w:rsidP="00152CC2">
            <w:pPr>
              <w:spacing w:before="40" w:after="0"/>
              <w:jc w:val="center"/>
              <w:rPr>
                <w:sz w:val="20"/>
              </w:rPr>
            </w:pPr>
            <w:r w:rsidRPr="00C84224">
              <w:rPr>
                <w:sz w:val="20"/>
              </w:rPr>
              <w:t>JO</w:t>
            </w:r>
          </w:p>
        </w:tc>
        <w:tc>
          <w:tcPr>
            <w:tcW w:w="5395" w:type="dxa"/>
            <w:shd w:val="clear" w:color="auto" w:fill="auto"/>
            <w:tcMar>
              <w:top w:w="60" w:type="dxa"/>
              <w:left w:w="60" w:type="dxa"/>
              <w:bottom w:w="60" w:type="dxa"/>
              <w:right w:w="60" w:type="dxa"/>
            </w:tcMar>
            <w:vAlign w:val="center"/>
            <w:hideMark/>
          </w:tcPr>
          <w:p w14:paraId="3AE4B238" w14:textId="77777777" w:rsidR="00586324" w:rsidRPr="00C84224" w:rsidRDefault="0084386E" w:rsidP="00152CC2">
            <w:pPr>
              <w:spacing w:before="40" w:after="0"/>
              <w:rPr>
                <w:sz w:val="20"/>
              </w:rPr>
            </w:pPr>
            <w:r w:rsidRPr="00C84224">
              <w:rPr>
                <w:sz w:val="20"/>
              </w:rPr>
              <w:t>Jordan</w:t>
            </w:r>
          </w:p>
        </w:tc>
      </w:tr>
      <w:tr w:rsidR="00C96AFC" w14:paraId="55CBADBC" w14:textId="77777777" w:rsidTr="00731803">
        <w:tc>
          <w:tcPr>
            <w:tcW w:w="1552" w:type="dxa"/>
            <w:shd w:val="clear" w:color="auto" w:fill="auto"/>
            <w:tcMar>
              <w:top w:w="60" w:type="dxa"/>
              <w:left w:w="60" w:type="dxa"/>
              <w:bottom w:w="60" w:type="dxa"/>
              <w:right w:w="60" w:type="dxa"/>
            </w:tcMar>
            <w:vAlign w:val="center"/>
            <w:hideMark/>
          </w:tcPr>
          <w:p w14:paraId="7B2A2E0E" w14:textId="77777777" w:rsidR="00586324" w:rsidRPr="00C84224" w:rsidRDefault="0084386E" w:rsidP="00152CC2">
            <w:pPr>
              <w:spacing w:before="40" w:after="0"/>
              <w:jc w:val="center"/>
              <w:rPr>
                <w:sz w:val="20"/>
              </w:rPr>
            </w:pPr>
            <w:r w:rsidRPr="00C84224">
              <w:rPr>
                <w:sz w:val="20"/>
              </w:rPr>
              <w:t>KW</w:t>
            </w:r>
          </w:p>
        </w:tc>
        <w:tc>
          <w:tcPr>
            <w:tcW w:w="5395" w:type="dxa"/>
            <w:shd w:val="clear" w:color="auto" w:fill="auto"/>
            <w:tcMar>
              <w:top w:w="60" w:type="dxa"/>
              <w:left w:w="60" w:type="dxa"/>
              <w:bottom w:w="60" w:type="dxa"/>
              <w:right w:w="60" w:type="dxa"/>
            </w:tcMar>
            <w:vAlign w:val="center"/>
            <w:hideMark/>
          </w:tcPr>
          <w:p w14:paraId="1C35C4CD" w14:textId="77777777" w:rsidR="00586324" w:rsidRPr="00C84224" w:rsidRDefault="0084386E" w:rsidP="00152CC2">
            <w:pPr>
              <w:spacing w:before="40" w:after="0"/>
              <w:rPr>
                <w:sz w:val="20"/>
              </w:rPr>
            </w:pPr>
            <w:r w:rsidRPr="00C84224">
              <w:rPr>
                <w:sz w:val="20"/>
              </w:rPr>
              <w:t>Kuwait</w:t>
            </w:r>
          </w:p>
        </w:tc>
      </w:tr>
      <w:tr w:rsidR="00C96AFC" w14:paraId="303FD8A9" w14:textId="77777777" w:rsidTr="00731803">
        <w:tc>
          <w:tcPr>
            <w:tcW w:w="1552" w:type="dxa"/>
            <w:shd w:val="clear" w:color="auto" w:fill="auto"/>
            <w:tcMar>
              <w:top w:w="60" w:type="dxa"/>
              <w:left w:w="60" w:type="dxa"/>
              <w:bottom w:w="60" w:type="dxa"/>
              <w:right w:w="60" w:type="dxa"/>
            </w:tcMar>
            <w:vAlign w:val="center"/>
            <w:hideMark/>
          </w:tcPr>
          <w:p w14:paraId="01D4E728" w14:textId="77777777" w:rsidR="00586324" w:rsidRPr="00C84224" w:rsidRDefault="0084386E" w:rsidP="00152CC2">
            <w:pPr>
              <w:spacing w:before="40" w:after="0"/>
              <w:jc w:val="center"/>
              <w:rPr>
                <w:sz w:val="20"/>
              </w:rPr>
            </w:pPr>
            <w:r w:rsidRPr="00C84224">
              <w:rPr>
                <w:sz w:val="20"/>
              </w:rPr>
              <w:t>MZ</w:t>
            </w:r>
          </w:p>
        </w:tc>
        <w:tc>
          <w:tcPr>
            <w:tcW w:w="5395" w:type="dxa"/>
            <w:shd w:val="clear" w:color="auto" w:fill="auto"/>
            <w:tcMar>
              <w:top w:w="60" w:type="dxa"/>
              <w:left w:w="60" w:type="dxa"/>
              <w:bottom w:w="60" w:type="dxa"/>
              <w:right w:w="60" w:type="dxa"/>
            </w:tcMar>
            <w:vAlign w:val="center"/>
            <w:hideMark/>
          </w:tcPr>
          <w:p w14:paraId="5FB4A58C" w14:textId="77777777" w:rsidR="00586324" w:rsidRPr="00C84224" w:rsidRDefault="0084386E" w:rsidP="00152CC2">
            <w:pPr>
              <w:spacing w:before="40" w:after="0"/>
              <w:rPr>
                <w:sz w:val="20"/>
              </w:rPr>
            </w:pPr>
            <w:r w:rsidRPr="00C84224">
              <w:rPr>
                <w:sz w:val="20"/>
              </w:rPr>
              <w:t>Mozambique</w:t>
            </w:r>
          </w:p>
        </w:tc>
      </w:tr>
      <w:tr w:rsidR="00C96AFC" w14:paraId="71452FD4" w14:textId="77777777" w:rsidTr="00731803">
        <w:tc>
          <w:tcPr>
            <w:tcW w:w="1552" w:type="dxa"/>
            <w:shd w:val="clear" w:color="auto" w:fill="auto"/>
            <w:tcMar>
              <w:top w:w="60" w:type="dxa"/>
              <w:left w:w="60" w:type="dxa"/>
              <w:bottom w:w="60" w:type="dxa"/>
              <w:right w:w="60" w:type="dxa"/>
            </w:tcMar>
            <w:vAlign w:val="center"/>
            <w:hideMark/>
          </w:tcPr>
          <w:p w14:paraId="1C678BFC" w14:textId="77777777" w:rsidR="00586324" w:rsidRPr="00C84224" w:rsidRDefault="0084386E" w:rsidP="00152CC2">
            <w:pPr>
              <w:spacing w:before="40" w:after="0"/>
              <w:jc w:val="center"/>
              <w:rPr>
                <w:sz w:val="20"/>
              </w:rPr>
            </w:pPr>
            <w:r w:rsidRPr="00C84224">
              <w:rPr>
                <w:sz w:val="20"/>
              </w:rPr>
              <w:t>NC</w:t>
            </w:r>
          </w:p>
        </w:tc>
        <w:tc>
          <w:tcPr>
            <w:tcW w:w="5395" w:type="dxa"/>
            <w:shd w:val="clear" w:color="auto" w:fill="auto"/>
            <w:tcMar>
              <w:top w:w="60" w:type="dxa"/>
              <w:left w:w="60" w:type="dxa"/>
              <w:bottom w:w="60" w:type="dxa"/>
              <w:right w:w="60" w:type="dxa"/>
            </w:tcMar>
            <w:vAlign w:val="center"/>
            <w:hideMark/>
          </w:tcPr>
          <w:p w14:paraId="4B720C0D" w14:textId="77777777" w:rsidR="00586324" w:rsidRPr="00C84224" w:rsidRDefault="0084386E" w:rsidP="00152CC2">
            <w:pPr>
              <w:spacing w:before="40" w:after="0"/>
              <w:rPr>
                <w:sz w:val="20"/>
              </w:rPr>
            </w:pPr>
            <w:r w:rsidRPr="00C84224">
              <w:rPr>
                <w:sz w:val="20"/>
              </w:rPr>
              <w:t>New Caledonia</w:t>
            </w:r>
          </w:p>
        </w:tc>
      </w:tr>
      <w:tr w:rsidR="00C96AFC" w14:paraId="02D4C9F5" w14:textId="77777777" w:rsidTr="00731803">
        <w:tc>
          <w:tcPr>
            <w:tcW w:w="1552" w:type="dxa"/>
            <w:shd w:val="clear" w:color="auto" w:fill="auto"/>
            <w:tcMar>
              <w:top w:w="60" w:type="dxa"/>
              <w:left w:w="60" w:type="dxa"/>
              <w:bottom w:w="60" w:type="dxa"/>
              <w:right w:w="60" w:type="dxa"/>
            </w:tcMar>
            <w:vAlign w:val="center"/>
            <w:hideMark/>
          </w:tcPr>
          <w:p w14:paraId="0648C172" w14:textId="77777777" w:rsidR="00586324" w:rsidRPr="00C84224" w:rsidRDefault="0084386E" w:rsidP="00152CC2">
            <w:pPr>
              <w:spacing w:before="40" w:after="0"/>
              <w:jc w:val="center"/>
              <w:rPr>
                <w:sz w:val="20"/>
              </w:rPr>
            </w:pPr>
            <w:r w:rsidRPr="00C84224">
              <w:rPr>
                <w:sz w:val="20"/>
              </w:rPr>
              <w:t>NZ</w:t>
            </w:r>
          </w:p>
        </w:tc>
        <w:tc>
          <w:tcPr>
            <w:tcW w:w="5395" w:type="dxa"/>
            <w:shd w:val="clear" w:color="auto" w:fill="auto"/>
            <w:tcMar>
              <w:top w:w="60" w:type="dxa"/>
              <w:left w:w="60" w:type="dxa"/>
              <w:bottom w:w="60" w:type="dxa"/>
              <w:right w:w="60" w:type="dxa"/>
            </w:tcMar>
            <w:vAlign w:val="center"/>
            <w:hideMark/>
          </w:tcPr>
          <w:p w14:paraId="3031D568" w14:textId="77777777" w:rsidR="00586324" w:rsidRPr="00C84224" w:rsidRDefault="0084386E" w:rsidP="00152CC2">
            <w:pPr>
              <w:spacing w:before="40" w:after="0"/>
              <w:rPr>
                <w:sz w:val="20"/>
              </w:rPr>
            </w:pPr>
            <w:r w:rsidRPr="00C84224">
              <w:rPr>
                <w:sz w:val="20"/>
              </w:rPr>
              <w:t>New Zealand</w:t>
            </w:r>
          </w:p>
        </w:tc>
      </w:tr>
      <w:tr w:rsidR="00C96AFC" w14:paraId="68D6BBA9" w14:textId="77777777" w:rsidTr="00731803">
        <w:tc>
          <w:tcPr>
            <w:tcW w:w="1552" w:type="dxa"/>
            <w:shd w:val="clear" w:color="auto" w:fill="auto"/>
            <w:tcMar>
              <w:top w:w="60" w:type="dxa"/>
              <w:left w:w="60" w:type="dxa"/>
              <w:bottom w:w="60" w:type="dxa"/>
              <w:right w:w="60" w:type="dxa"/>
            </w:tcMar>
            <w:vAlign w:val="center"/>
            <w:hideMark/>
          </w:tcPr>
          <w:p w14:paraId="385460F2" w14:textId="77777777" w:rsidR="00586324" w:rsidRPr="00C84224" w:rsidRDefault="0084386E" w:rsidP="00152CC2">
            <w:pPr>
              <w:spacing w:before="40" w:after="0"/>
              <w:jc w:val="center"/>
              <w:rPr>
                <w:sz w:val="20"/>
              </w:rPr>
            </w:pPr>
            <w:r w:rsidRPr="00C84224">
              <w:rPr>
                <w:sz w:val="20"/>
              </w:rPr>
              <w:t>OM</w:t>
            </w:r>
          </w:p>
        </w:tc>
        <w:tc>
          <w:tcPr>
            <w:tcW w:w="5395" w:type="dxa"/>
            <w:shd w:val="clear" w:color="auto" w:fill="auto"/>
            <w:tcMar>
              <w:top w:w="60" w:type="dxa"/>
              <w:left w:w="60" w:type="dxa"/>
              <w:bottom w:w="60" w:type="dxa"/>
              <w:right w:w="60" w:type="dxa"/>
            </w:tcMar>
            <w:vAlign w:val="center"/>
            <w:hideMark/>
          </w:tcPr>
          <w:p w14:paraId="1817EC73" w14:textId="77777777" w:rsidR="00586324" w:rsidRPr="00C84224" w:rsidRDefault="0084386E" w:rsidP="00152CC2">
            <w:pPr>
              <w:spacing w:before="40" w:after="0"/>
              <w:rPr>
                <w:sz w:val="20"/>
              </w:rPr>
            </w:pPr>
            <w:r w:rsidRPr="00C84224">
              <w:rPr>
                <w:sz w:val="20"/>
              </w:rPr>
              <w:t>Oman</w:t>
            </w:r>
          </w:p>
        </w:tc>
      </w:tr>
      <w:tr w:rsidR="00C96AFC" w14:paraId="1D04F847" w14:textId="77777777" w:rsidTr="00731803">
        <w:tc>
          <w:tcPr>
            <w:tcW w:w="1552" w:type="dxa"/>
            <w:shd w:val="clear" w:color="auto" w:fill="auto"/>
            <w:tcMar>
              <w:top w:w="60" w:type="dxa"/>
              <w:left w:w="60" w:type="dxa"/>
              <w:bottom w:w="60" w:type="dxa"/>
              <w:right w:w="60" w:type="dxa"/>
            </w:tcMar>
            <w:vAlign w:val="center"/>
            <w:hideMark/>
          </w:tcPr>
          <w:p w14:paraId="10EA31F7" w14:textId="77777777" w:rsidR="00586324" w:rsidRPr="00C84224" w:rsidRDefault="0084386E" w:rsidP="00152CC2">
            <w:pPr>
              <w:spacing w:before="40" w:after="0"/>
              <w:jc w:val="center"/>
              <w:rPr>
                <w:sz w:val="20"/>
              </w:rPr>
            </w:pPr>
            <w:r w:rsidRPr="00C84224">
              <w:rPr>
                <w:sz w:val="20"/>
              </w:rPr>
              <w:t>PG</w:t>
            </w:r>
          </w:p>
        </w:tc>
        <w:tc>
          <w:tcPr>
            <w:tcW w:w="5395" w:type="dxa"/>
            <w:shd w:val="clear" w:color="auto" w:fill="auto"/>
            <w:tcMar>
              <w:top w:w="60" w:type="dxa"/>
              <w:left w:w="60" w:type="dxa"/>
              <w:bottom w:w="60" w:type="dxa"/>
              <w:right w:w="60" w:type="dxa"/>
            </w:tcMar>
            <w:vAlign w:val="center"/>
            <w:hideMark/>
          </w:tcPr>
          <w:p w14:paraId="038B95F8" w14:textId="77777777" w:rsidR="00586324" w:rsidRPr="00C84224" w:rsidRDefault="0084386E" w:rsidP="00152CC2">
            <w:pPr>
              <w:spacing w:before="40" w:after="0"/>
              <w:rPr>
                <w:sz w:val="20"/>
              </w:rPr>
            </w:pPr>
            <w:r w:rsidRPr="00C84224">
              <w:rPr>
                <w:sz w:val="20"/>
              </w:rPr>
              <w:t>Papua New Guinea (subject to listing)</w:t>
            </w:r>
          </w:p>
        </w:tc>
      </w:tr>
      <w:tr w:rsidR="00C96AFC" w14:paraId="6373F36B" w14:textId="77777777" w:rsidTr="00731803">
        <w:tc>
          <w:tcPr>
            <w:tcW w:w="1552" w:type="dxa"/>
            <w:shd w:val="clear" w:color="auto" w:fill="auto"/>
            <w:tcMar>
              <w:top w:w="60" w:type="dxa"/>
              <w:left w:w="60" w:type="dxa"/>
              <w:bottom w:w="60" w:type="dxa"/>
              <w:right w:w="60" w:type="dxa"/>
            </w:tcMar>
            <w:vAlign w:val="center"/>
            <w:hideMark/>
          </w:tcPr>
          <w:p w14:paraId="62B58393" w14:textId="77777777" w:rsidR="00586324" w:rsidRPr="00C84224" w:rsidRDefault="0084386E" w:rsidP="00152CC2">
            <w:pPr>
              <w:spacing w:before="40" w:after="0"/>
              <w:jc w:val="center"/>
              <w:rPr>
                <w:sz w:val="20"/>
              </w:rPr>
            </w:pPr>
            <w:r w:rsidRPr="00C84224">
              <w:rPr>
                <w:sz w:val="20"/>
              </w:rPr>
              <w:t>QA</w:t>
            </w:r>
          </w:p>
        </w:tc>
        <w:tc>
          <w:tcPr>
            <w:tcW w:w="5395" w:type="dxa"/>
            <w:shd w:val="clear" w:color="auto" w:fill="auto"/>
            <w:tcMar>
              <w:top w:w="60" w:type="dxa"/>
              <w:left w:w="60" w:type="dxa"/>
              <w:bottom w:w="60" w:type="dxa"/>
              <w:right w:w="60" w:type="dxa"/>
            </w:tcMar>
            <w:vAlign w:val="center"/>
            <w:hideMark/>
          </w:tcPr>
          <w:p w14:paraId="688578B0" w14:textId="77777777" w:rsidR="00586324" w:rsidRPr="00C84224" w:rsidRDefault="0084386E" w:rsidP="00152CC2">
            <w:pPr>
              <w:spacing w:before="40" w:after="0"/>
              <w:rPr>
                <w:sz w:val="20"/>
              </w:rPr>
            </w:pPr>
            <w:r w:rsidRPr="00C84224">
              <w:rPr>
                <w:sz w:val="20"/>
              </w:rPr>
              <w:t>Qatar</w:t>
            </w:r>
          </w:p>
        </w:tc>
      </w:tr>
      <w:tr w:rsidR="00C96AFC" w14:paraId="473177AE" w14:textId="77777777" w:rsidTr="00731803">
        <w:tc>
          <w:tcPr>
            <w:tcW w:w="1552" w:type="dxa"/>
            <w:shd w:val="clear" w:color="auto" w:fill="auto"/>
            <w:tcMar>
              <w:top w:w="60" w:type="dxa"/>
              <w:left w:w="60" w:type="dxa"/>
              <w:bottom w:w="60" w:type="dxa"/>
              <w:right w:w="60" w:type="dxa"/>
            </w:tcMar>
            <w:vAlign w:val="center"/>
            <w:hideMark/>
          </w:tcPr>
          <w:p w14:paraId="724E36E5" w14:textId="77777777" w:rsidR="00586324" w:rsidRPr="00C84224" w:rsidRDefault="0084386E" w:rsidP="00152CC2">
            <w:pPr>
              <w:spacing w:before="40" w:after="0"/>
              <w:jc w:val="center"/>
              <w:rPr>
                <w:sz w:val="20"/>
              </w:rPr>
            </w:pPr>
            <w:r w:rsidRPr="00C84224">
              <w:rPr>
                <w:sz w:val="20"/>
              </w:rPr>
              <w:t>SB</w:t>
            </w:r>
          </w:p>
        </w:tc>
        <w:tc>
          <w:tcPr>
            <w:tcW w:w="5395" w:type="dxa"/>
            <w:shd w:val="clear" w:color="auto" w:fill="auto"/>
            <w:tcMar>
              <w:top w:w="60" w:type="dxa"/>
              <w:left w:w="60" w:type="dxa"/>
              <w:bottom w:w="60" w:type="dxa"/>
              <w:right w:w="60" w:type="dxa"/>
            </w:tcMar>
            <w:vAlign w:val="center"/>
            <w:hideMark/>
          </w:tcPr>
          <w:p w14:paraId="3D9CE607" w14:textId="77777777" w:rsidR="00586324" w:rsidRPr="00C84224" w:rsidRDefault="0084386E" w:rsidP="00152CC2">
            <w:pPr>
              <w:spacing w:before="40" w:after="0"/>
              <w:rPr>
                <w:sz w:val="20"/>
              </w:rPr>
            </w:pPr>
            <w:r w:rsidRPr="00C84224">
              <w:rPr>
                <w:sz w:val="20"/>
              </w:rPr>
              <w:t>Solomon Islands</w:t>
            </w:r>
          </w:p>
        </w:tc>
      </w:tr>
      <w:tr w:rsidR="00C96AFC" w14:paraId="72F4DA6F" w14:textId="77777777" w:rsidTr="00731803">
        <w:tc>
          <w:tcPr>
            <w:tcW w:w="1552" w:type="dxa"/>
            <w:shd w:val="clear" w:color="auto" w:fill="auto"/>
            <w:tcMar>
              <w:top w:w="60" w:type="dxa"/>
              <w:left w:w="60" w:type="dxa"/>
              <w:bottom w:w="60" w:type="dxa"/>
              <w:right w:w="60" w:type="dxa"/>
            </w:tcMar>
            <w:vAlign w:val="center"/>
            <w:hideMark/>
          </w:tcPr>
          <w:p w14:paraId="4FC91F95" w14:textId="77777777" w:rsidR="00586324" w:rsidRPr="00C84224" w:rsidRDefault="0084386E" w:rsidP="00152CC2">
            <w:pPr>
              <w:spacing w:before="40" w:after="0"/>
              <w:jc w:val="center"/>
              <w:rPr>
                <w:sz w:val="20"/>
              </w:rPr>
            </w:pPr>
            <w:r w:rsidRPr="00C84224">
              <w:rPr>
                <w:sz w:val="20"/>
              </w:rPr>
              <w:t>LK</w:t>
            </w:r>
          </w:p>
        </w:tc>
        <w:tc>
          <w:tcPr>
            <w:tcW w:w="5395" w:type="dxa"/>
            <w:shd w:val="clear" w:color="auto" w:fill="auto"/>
            <w:tcMar>
              <w:top w:w="60" w:type="dxa"/>
              <w:left w:w="60" w:type="dxa"/>
              <w:bottom w:w="60" w:type="dxa"/>
              <w:right w:w="60" w:type="dxa"/>
            </w:tcMar>
            <w:vAlign w:val="center"/>
            <w:hideMark/>
          </w:tcPr>
          <w:p w14:paraId="71CD7B01" w14:textId="77777777" w:rsidR="00586324" w:rsidRPr="00C84224" w:rsidRDefault="0084386E" w:rsidP="00152CC2">
            <w:pPr>
              <w:spacing w:before="40" w:after="0"/>
              <w:rPr>
                <w:sz w:val="20"/>
              </w:rPr>
            </w:pPr>
            <w:r w:rsidRPr="00C84224">
              <w:rPr>
                <w:sz w:val="20"/>
              </w:rPr>
              <w:t>Sri Lanka</w:t>
            </w:r>
          </w:p>
        </w:tc>
      </w:tr>
      <w:tr w:rsidR="00C96AFC" w14:paraId="04B4EC7D" w14:textId="77777777" w:rsidTr="00731803">
        <w:tc>
          <w:tcPr>
            <w:tcW w:w="1552" w:type="dxa"/>
            <w:shd w:val="clear" w:color="auto" w:fill="auto"/>
            <w:tcMar>
              <w:top w:w="60" w:type="dxa"/>
              <w:left w:w="60" w:type="dxa"/>
              <w:bottom w:w="60" w:type="dxa"/>
              <w:right w:w="60" w:type="dxa"/>
            </w:tcMar>
            <w:vAlign w:val="center"/>
            <w:hideMark/>
          </w:tcPr>
          <w:p w14:paraId="366CC4F1" w14:textId="77777777" w:rsidR="00586324" w:rsidRPr="00C84224" w:rsidRDefault="0084386E" w:rsidP="00152CC2">
            <w:pPr>
              <w:spacing w:before="40" w:after="0"/>
              <w:jc w:val="center"/>
              <w:rPr>
                <w:sz w:val="20"/>
              </w:rPr>
            </w:pPr>
            <w:r w:rsidRPr="00C84224">
              <w:rPr>
                <w:sz w:val="20"/>
              </w:rPr>
              <w:t>TP</w:t>
            </w:r>
          </w:p>
        </w:tc>
        <w:tc>
          <w:tcPr>
            <w:tcW w:w="5395" w:type="dxa"/>
            <w:shd w:val="clear" w:color="auto" w:fill="auto"/>
            <w:tcMar>
              <w:top w:w="60" w:type="dxa"/>
              <w:left w:w="60" w:type="dxa"/>
              <w:bottom w:w="60" w:type="dxa"/>
              <w:right w:w="60" w:type="dxa"/>
            </w:tcMar>
            <w:vAlign w:val="center"/>
            <w:hideMark/>
          </w:tcPr>
          <w:p w14:paraId="05CC2BB2" w14:textId="77777777" w:rsidR="00586324" w:rsidRPr="00C84224" w:rsidRDefault="0084386E" w:rsidP="00152CC2">
            <w:pPr>
              <w:spacing w:before="40" w:after="0"/>
              <w:rPr>
                <w:sz w:val="20"/>
              </w:rPr>
            </w:pPr>
            <w:r w:rsidRPr="00C84224">
              <w:rPr>
                <w:sz w:val="20"/>
              </w:rPr>
              <w:t>Timor-Leste</w:t>
            </w:r>
          </w:p>
        </w:tc>
      </w:tr>
      <w:tr w:rsidR="00C96AFC" w14:paraId="1A7C54D1" w14:textId="77777777" w:rsidTr="00731803">
        <w:tc>
          <w:tcPr>
            <w:tcW w:w="1552" w:type="dxa"/>
            <w:shd w:val="clear" w:color="auto" w:fill="auto"/>
            <w:tcMar>
              <w:top w:w="60" w:type="dxa"/>
              <w:left w:w="60" w:type="dxa"/>
              <w:bottom w:w="60" w:type="dxa"/>
              <w:right w:w="60" w:type="dxa"/>
            </w:tcMar>
            <w:vAlign w:val="center"/>
            <w:hideMark/>
          </w:tcPr>
          <w:p w14:paraId="2BE119F4" w14:textId="77777777" w:rsidR="00586324" w:rsidRPr="00C84224" w:rsidRDefault="0084386E" w:rsidP="00152CC2">
            <w:pPr>
              <w:spacing w:before="40" w:after="0"/>
              <w:jc w:val="center"/>
              <w:rPr>
                <w:sz w:val="20"/>
              </w:rPr>
            </w:pPr>
            <w:r w:rsidRPr="00C84224">
              <w:rPr>
                <w:sz w:val="20"/>
              </w:rPr>
              <w:t>TO</w:t>
            </w:r>
          </w:p>
        </w:tc>
        <w:tc>
          <w:tcPr>
            <w:tcW w:w="5395" w:type="dxa"/>
            <w:shd w:val="clear" w:color="auto" w:fill="auto"/>
            <w:tcMar>
              <w:top w:w="60" w:type="dxa"/>
              <w:left w:w="60" w:type="dxa"/>
              <w:bottom w:w="60" w:type="dxa"/>
              <w:right w:w="60" w:type="dxa"/>
            </w:tcMar>
            <w:vAlign w:val="center"/>
            <w:hideMark/>
          </w:tcPr>
          <w:p w14:paraId="75AD755D" w14:textId="77777777" w:rsidR="00586324" w:rsidRPr="00C84224" w:rsidRDefault="0084386E" w:rsidP="00152CC2">
            <w:pPr>
              <w:spacing w:before="40" w:after="0"/>
              <w:rPr>
                <w:sz w:val="20"/>
              </w:rPr>
            </w:pPr>
            <w:r w:rsidRPr="00C84224">
              <w:rPr>
                <w:sz w:val="20"/>
              </w:rPr>
              <w:t>Tonga</w:t>
            </w:r>
          </w:p>
        </w:tc>
      </w:tr>
      <w:tr w:rsidR="00C96AFC" w14:paraId="2598B632" w14:textId="77777777" w:rsidTr="00731803">
        <w:tc>
          <w:tcPr>
            <w:tcW w:w="1552" w:type="dxa"/>
            <w:shd w:val="clear" w:color="auto" w:fill="auto"/>
            <w:tcMar>
              <w:top w:w="60" w:type="dxa"/>
              <w:left w:w="60" w:type="dxa"/>
              <w:bottom w:w="60" w:type="dxa"/>
              <w:right w:w="60" w:type="dxa"/>
            </w:tcMar>
            <w:vAlign w:val="center"/>
            <w:hideMark/>
          </w:tcPr>
          <w:p w14:paraId="2ECE9C49" w14:textId="77777777" w:rsidR="00586324" w:rsidRPr="00C84224" w:rsidRDefault="0084386E" w:rsidP="00152CC2">
            <w:pPr>
              <w:spacing w:before="40" w:after="0"/>
              <w:jc w:val="center"/>
              <w:rPr>
                <w:sz w:val="20"/>
              </w:rPr>
            </w:pPr>
            <w:r w:rsidRPr="00C84224">
              <w:rPr>
                <w:sz w:val="20"/>
              </w:rPr>
              <w:t>TN</w:t>
            </w:r>
          </w:p>
        </w:tc>
        <w:tc>
          <w:tcPr>
            <w:tcW w:w="5395" w:type="dxa"/>
            <w:shd w:val="clear" w:color="auto" w:fill="auto"/>
            <w:tcMar>
              <w:top w:w="60" w:type="dxa"/>
              <w:left w:w="60" w:type="dxa"/>
              <w:bottom w:w="60" w:type="dxa"/>
              <w:right w:w="60" w:type="dxa"/>
            </w:tcMar>
            <w:vAlign w:val="center"/>
            <w:hideMark/>
          </w:tcPr>
          <w:p w14:paraId="474E6580" w14:textId="77777777" w:rsidR="00586324" w:rsidRPr="00C84224" w:rsidRDefault="0084386E" w:rsidP="00152CC2">
            <w:pPr>
              <w:spacing w:before="40" w:after="0"/>
              <w:rPr>
                <w:sz w:val="20"/>
              </w:rPr>
            </w:pPr>
            <w:r w:rsidRPr="00C84224">
              <w:rPr>
                <w:sz w:val="20"/>
              </w:rPr>
              <w:t>Tunisia</w:t>
            </w:r>
          </w:p>
        </w:tc>
      </w:tr>
      <w:tr w:rsidR="00E66077" w14:paraId="62D077F9" w14:textId="77777777" w:rsidTr="00731803">
        <w:tc>
          <w:tcPr>
            <w:tcW w:w="1552" w:type="dxa"/>
            <w:shd w:val="clear" w:color="auto" w:fill="auto"/>
            <w:tcMar>
              <w:top w:w="60" w:type="dxa"/>
              <w:left w:w="60" w:type="dxa"/>
              <w:bottom w:w="60" w:type="dxa"/>
              <w:right w:w="60" w:type="dxa"/>
            </w:tcMar>
            <w:vAlign w:val="center"/>
          </w:tcPr>
          <w:p w14:paraId="4EF32FDC" w14:textId="34F367D6" w:rsidR="00E66077" w:rsidRPr="00C84224" w:rsidRDefault="00E66077" w:rsidP="00152CC2">
            <w:pPr>
              <w:spacing w:before="40" w:after="0"/>
              <w:jc w:val="center"/>
              <w:rPr>
                <w:sz w:val="20"/>
              </w:rPr>
            </w:pPr>
            <w:r>
              <w:rPr>
                <w:sz w:val="20"/>
              </w:rPr>
              <w:t>TT</w:t>
            </w:r>
          </w:p>
        </w:tc>
        <w:tc>
          <w:tcPr>
            <w:tcW w:w="5395" w:type="dxa"/>
            <w:shd w:val="clear" w:color="auto" w:fill="auto"/>
            <w:tcMar>
              <w:top w:w="60" w:type="dxa"/>
              <w:left w:w="60" w:type="dxa"/>
              <w:bottom w:w="60" w:type="dxa"/>
              <w:right w:w="60" w:type="dxa"/>
            </w:tcMar>
            <w:vAlign w:val="center"/>
          </w:tcPr>
          <w:p w14:paraId="627FFB16" w14:textId="7715B32B" w:rsidR="00E66077" w:rsidRPr="00C84224" w:rsidRDefault="00E66077" w:rsidP="00152CC2">
            <w:pPr>
              <w:spacing w:before="40" w:after="0"/>
              <w:rPr>
                <w:sz w:val="20"/>
              </w:rPr>
            </w:pPr>
            <w:r>
              <w:rPr>
                <w:sz w:val="20"/>
              </w:rPr>
              <w:t xml:space="preserve">Trinidad and </w:t>
            </w:r>
            <w:r w:rsidR="005C3FFD">
              <w:rPr>
                <w:rFonts w:ascii="Helvetica" w:hAnsi="Helvetica" w:cs="Helvetica"/>
                <w:color w:val="455464"/>
                <w:sz w:val="18"/>
                <w:szCs w:val="18"/>
                <w:shd w:val="clear" w:color="auto" w:fill="FFFFFF"/>
              </w:rPr>
              <w:t>Tobago</w:t>
            </w:r>
          </w:p>
        </w:tc>
      </w:tr>
      <w:tr w:rsidR="00C96AFC" w14:paraId="2F24A9DC" w14:textId="77777777" w:rsidTr="00731803">
        <w:tc>
          <w:tcPr>
            <w:tcW w:w="1552" w:type="dxa"/>
            <w:shd w:val="clear" w:color="auto" w:fill="auto"/>
            <w:tcMar>
              <w:top w:w="60" w:type="dxa"/>
              <w:left w:w="60" w:type="dxa"/>
              <w:bottom w:w="60" w:type="dxa"/>
              <w:right w:w="60" w:type="dxa"/>
            </w:tcMar>
            <w:vAlign w:val="center"/>
            <w:hideMark/>
          </w:tcPr>
          <w:p w14:paraId="6E9255B5" w14:textId="77777777" w:rsidR="00586324" w:rsidRPr="00C84224" w:rsidRDefault="0084386E" w:rsidP="00152CC2">
            <w:pPr>
              <w:spacing w:before="40" w:after="0"/>
              <w:jc w:val="center"/>
              <w:rPr>
                <w:sz w:val="20"/>
              </w:rPr>
            </w:pPr>
            <w:r w:rsidRPr="00C84224">
              <w:rPr>
                <w:sz w:val="20"/>
              </w:rPr>
              <w:t>TV</w:t>
            </w:r>
          </w:p>
        </w:tc>
        <w:tc>
          <w:tcPr>
            <w:tcW w:w="5395" w:type="dxa"/>
            <w:shd w:val="clear" w:color="auto" w:fill="auto"/>
            <w:tcMar>
              <w:top w:w="60" w:type="dxa"/>
              <w:left w:w="60" w:type="dxa"/>
              <w:bottom w:w="60" w:type="dxa"/>
              <w:right w:w="60" w:type="dxa"/>
            </w:tcMar>
            <w:vAlign w:val="center"/>
            <w:hideMark/>
          </w:tcPr>
          <w:p w14:paraId="7EEEEDC5" w14:textId="77777777" w:rsidR="00586324" w:rsidRPr="00C84224" w:rsidRDefault="0084386E" w:rsidP="00152CC2">
            <w:pPr>
              <w:spacing w:before="40" w:after="0"/>
              <w:rPr>
                <w:sz w:val="20"/>
              </w:rPr>
            </w:pPr>
            <w:r w:rsidRPr="00C84224">
              <w:rPr>
                <w:sz w:val="20"/>
              </w:rPr>
              <w:t>Tuvalu</w:t>
            </w:r>
          </w:p>
        </w:tc>
      </w:tr>
      <w:tr w:rsidR="00C96AFC" w14:paraId="4CB20559" w14:textId="77777777" w:rsidTr="00731803">
        <w:tc>
          <w:tcPr>
            <w:tcW w:w="1552" w:type="dxa"/>
            <w:shd w:val="clear" w:color="auto" w:fill="auto"/>
            <w:tcMar>
              <w:top w:w="60" w:type="dxa"/>
              <w:left w:w="60" w:type="dxa"/>
              <w:bottom w:w="60" w:type="dxa"/>
              <w:right w:w="60" w:type="dxa"/>
            </w:tcMar>
            <w:vAlign w:val="center"/>
            <w:hideMark/>
          </w:tcPr>
          <w:p w14:paraId="2C952A2D" w14:textId="77777777" w:rsidR="00586324" w:rsidRPr="00C84224" w:rsidRDefault="0084386E" w:rsidP="00152CC2">
            <w:pPr>
              <w:spacing w:before="40" w:after="0"/>
              <w:jc w:val="center"/>
              <w:rPr>
                <w:sz w:val="20"/>
              </w:rPr>
            </w:pPr>
            <w:r w:rsidRPr="00C84224">
              <w:rPr>
                <w:sz w:val="20"/>
              </w:rPr>
              <w:t>AE</w:t>
            </w:r>
          </w:p>
        </w:tc>
        <w:tc>
          <w:tcPr>
            <w:tcW w:w="5395" w:type="dxa"/>
            <w:shd w:val="clear" w:color="auto" w:fill="auto"/>
            <w:tcMar>
              <w:top w:w="60" w:type="dxa"/>
              <w:left w:w="60" w:type="dxa"/>
              <w:bottom w:w="60" w:type="dxa"/>
              <w:right w:w="60" w:type="dxa"/>
            </w:tcMar>
            <w:vAlign w:val="center"/>
            <w:hideMark/>
          </w:tcPr>
          <w:p w14:paraId="717FBE3C" w14:textId="5EF56A91" w:rsidR="00586324" w:rsidRPr="00C84224" w:rsidRDefault="0084386E" w:rsidP="00152CC2">
            <w:pPr>
              <w:spacing w:before="40" w:after="0"/>
              <w:rPr>
                <w:sz w:val="20"/>
              </w:rPr>
            </w:pPr>
            <w:r>
              <w:rPr>
                <w:sz w:val="20"/>
              </w:rPr>
              <w:t>United Arab Emirates</w:t>
            </w:r>
          </w:p>
        </w:tc>
      </w:tr>
      <w:tr w:rsidR="00C96AFC" w14:paraId="39EFBF04" w14:textId="77777777" w:rsidTr="00731803">
        <w:tc>
          <w:tcPr>
            <w:tcW w:w="1552" w:type="dxa"/>
            <w:shd w:val="clear" w:color="auto" w:fill="auto"/>
            <w:tcMar>
              <w:top w:w="60" w:type="dxa"/>
              <w:left w:w="60" w:type="dxa"/>
              <w:bottom w:w="60" w:type="dxa"/>
              <w:right w:w="60" w:type="dxa"/>
            </w:tcMar>
            <w:vAlign w:val="center"/>
          </w:tcPr>
          <w:p w14:paraId="783C939F" w14:textId="6AB1BF69" w:rsidR="00152CC2" w:rsidRPr="00C84224" w:rsidRDefault="0084386E" w:rsidP="00152CC2">
            <w:pPr>
              <w:spacing w:before="40" w:after="0"/>
              <w:jc w:val="center"/>
              <w:rPr>
                <w:sz w:val="20"/>
              </w:rPr>
            </w:pPr>
            <w:r>
              <w:rPr>
                <w:sz w:val="20"/>
              </w:rPr>
              <w:t>VU</w:t>
            </w:r>
          </w:p>
        </w:tc>
        <w:tc>
          <w:tcPr>
            <w:tcW w:w="5395" w:type="dxa"/>
            <w:shd w:val="clear" w:color="auto" w:fill="auto"/>
            <w:tcMar>
              <w:top w:w="60" w:type="dxa"/>
              <w:left w:w="60" w:type="dxa"/>
              <w:bottom w:w="60" w:type="dxa"/>
              <w:right w:w="60" w:type="dxa"/>
            </w:tcMar>
            <w:vAlign w:val="center"/>
          </w:tcPr>
          <w:p w14:paraId="46F82D54" w14:textId="7174343E" w:rsidR="00152CC2" w:rsidRPr="00C84224" w:rsidRDefault="0084386E" w:rsidP="00152CC2">
            <w:pPr>
              <w:spacing w:before="40" w:after="0"/>
              <w:rPr>
                <w:sz w:val="20"/>
              </w:rPr>
            </w:pPr>
            <w:r>
              <w:rPr>
                <w:sz w:val="20"/>
              </w:rPr>
              <w:t>Vanuatu</w:t>
            </w:r>
          </w:p>
        </w:tc>
      </w:tr>
      <w:tr w:rsidR="00C96AFC" w14:paraId="5E6B5D24" w14:textId="77777777" w:rsidTr="00731803">
        <w:tc>
          <w:tcPr>
            <w:tcW w:w="1552" w:type="dxa"/>
            <w:shd w:val="clear" w:color="auto" w:fill="auto"/>
            <w:tcMar>
              <w:top w:w="60" w:type="dxa"/>
              <w:left w:w="60" w:type="dxa"/>
              <w:bottom w:w="60" w:type="dxa"/>
              <w:right w:w="60" w:type="dxa"/>
            </w:tcMar>
            <w:vAlign w:val="center"/>
            <w:hideMark/>
          </w:tcPr>
          <w:p w14:paraId="6484036B" w14:textId="77777777" w:rsidR="00586324" w:rsidRPr="00C84224" w:rsidRDefault="0084386E" w:rsidP="00152CC2">
            <w:pPr>
              <w:spacing w:before="40" w:after="0"/>
              <w:jc w:val="center"/>
              <w:rPr>
                <w:sz w:val="20"/>
              </w:rPr>
            </w:pPr>
            <w:r w:rsidRPr="00C84224">
              <w:rPr>
                <w:sz w:val="20"/>
              </w:rPr>
              <w:t>VN</w:t>
            </w:r>
          </w:p>
        </w:tc>
        <w:tc>
          <w:tcPr>
            <w:tcW w:w="5395" w:type="dxa"/>
            <w:shd w:val="clear" w:color="auto" w:fill="auto"/>
            <w:tcMar>
              <w:top w:w="60" w:type="dxa"/>
              <w:left w:w="60" w:type="dxa"/>
              <w:bottom w:w="60" w:type="dxa"/>
              <w:right w:w="60" w:type="dxa"/>
            </w:tcMar>
            <w:vAlign w:val="center"/>
            <w:hideMark/>
          </w:tcPr>
          <w:p w14:paraId="378402C7" w14:textId="367C5BAF" w:rsidR="00586324" w:rsidRPr="00C84224" w:rsidRDefault="0084386E" w:rsidP="00152CC2">
            <w:pPr>
              <w:spacing w:before="40" w:after="0"/>
              <w:rPr>
                <w:sz w:val="20"/>
              </w:rPr>
            </w:pPr>
            <w:r w:rsidRPr="00C84224">
              <w:rPr>
                <w:sz w:val="20"/>
              </w:rPr>
              <w:t>Vietnam</w:t>
            </w:r>
            <w:r w:rsidR="00152CC2">
              <w:rPr>
                <w:sz w:val="20"/>
              </w:rPr>
              <w:t xml:space="preserve"> (subject to listing)</w:t>
            </w:r>
          </w:p>
        </w:tc>
      </w:tr>
    </w:tbl>
    <w:p w14:paraId="57E1078B" w14:textId="77777777" w:rsidR="00586324" w:rsidRPr="00B622F5" w:rsidRDefault="0084386E" w:rsidP="00B622F5">
      <w:pPr>
        <w:pStyle w:val="BodyText"/>
      </w:pPr>
      <w:r w:rsidRPr="00B622F5">
        <w:t>Note: this list is subject to change.</w:t>
      </w:r>
    </w:p>
    <w:p w14:paraId="46FFB594" w14:textId="79C9C0F5" w:rsidR="00793BA1" w:rsidRPr="00B622F5" w:rsidRDefault="0084386E" w:rsidP="00B622F5">
      <w:pPr>
        <w:pStyle w:val="BodyText"/>
      </w:pPr>
      <w:r w:rsidRPr="00B622F5">
        <w:lastRenderedPageBreak/>
        <w:t>It is the responsibility of the Tier 1 establishment to review their approved arrangement against M</w:t>
      </w:r>
      <w:r w:rsidR="00C84810">
        <w:t>icor</w:t>
      </w:r>
      <w:r w:rsidRPr="00B622F5">
        <w:t xml:space="preserve"> to ensure that they meet the requirements for listing eligibility and produce product to the market access requirements.</w:t>
      </w:r>
    </w:p>
    <w:sectPr w:rsidR="00793BA1" w:rsidRPr="00B622F5" w:rsidSect="009A57D2">
      <w:pgSz w:w="11906" w:h="16838"/>
      <w:pgMar w:top="922" w:right="1440" w:bottom="1440" w:left="1440" w:header="426"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2D545E" w14:textId="77777777" w:rsidR="006D5B66" w:rsidRDefault="0084386E">
      <w:pPr>
        <w:spacing w:before="0" w:after="0"/>
      </w:pPr>
      <w:r>
        <w:separator/>
      </w:r>
    </w:p>
  </w:endnote>
  <w:endnote w:type="continuationSeparator" w:id="0">
    <w:p w14:paraId="086380A7" w14:textId="77777777" w:rsidR="006D5B66" w:rsidRDefault="0084386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8C7C0" w14:textId="77777777" w:rsidR="00EB08BF" w:rsidRDefault="00EB08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90A08" w14:textId="3483BFFE" w:rsidR="00CA3824" w:rsidRPr="006B377C" w:rsidRDefault="00AF22CF" w:rsidP="009A57D2">
    <w:pPr>
      <w:pStyle w:val="Footer"/>
      <w:tabs>
        <w:tab w:val="clear" w:pos="9026"/>
        <w:tab w:val="left" w:pos="1418"/>
        <w:tab w:val="left" w:pos="5387"/>
        <w:tab w:val="left" w:pos="6946"/>
        <w:tab w:val="right" w:pos="9356"/>
      </w:tabs>
      <w:ind w:left="-567"/>
      <w:rPr>
        <w:bCs/>
        <w:sz w:val="18"/>
      </w:rPr>
    </w:pPr>
    <w:r w:rsidRPr="0055476B">
      <w:rPr>
        <w:bCs/>
        <w:iCs/>
        <w:sz w:val="18"/>
      </w:rPr>
      <w:t>Guideline:</w:t>
    </w:r>
    <w:r>
      <w:rPr>
        <w:bCs/>
        <w:i/>
        <w:sz w:val="18"/>
      </w:rPr>
      <w:t xml:space="preserve"> </w:t>
    </w:r>
    <w:r w:rsidR="0084386E" w:rsidRPr="006B377C">
      <w:rPr>
        <w:bCs/>
        <w:i/>
        <w:sz w:val="18"/>
      </w:rPr>
      <w:t>Export-</w:t>
    </w:r>
    <w:r w:rsidR="00A67EDA">
      <w:rPr>
        <w:bCs/>
        <w:i/>
        <w:sz w:val="18"/>
      </w:rPr>
      <w:t>R</w:t>
    </w:r>
    <w:r w:rsidR="0084386E" w:rsidRPr="006B377C">
      <w:rPr>
        <w:bCs/>
        <w:i/>
        <w:sz w:val="18"/>
      </w:rPr>
      <w:t xml:space="preserve">egistered Australian Standard </w:t>
    </w:r>
    <w:r w:rsidR="00A67EDA">
      <w:rPr>
        <w:bCs/>
        <w:i/>
        <w:sz w:val="18"/>
      </w:rPr>
      <w:t xml:space="preserve">Meat Establishments </w:t>
    </w:r>
    <w:r w:rsidR="0084386E" w:rsidRPr="006B377C">
      <w:rPr>
        <w:bCs/>
        <w:i/>
        <w:sz w:val="18"/>
      </w:rPr>
      <w:t xml:space="preserve">(Tier 1) </w:t>
    </w:r>
    <w:r w:rsidR="00A67EDA">
      <w:rPr>
        <w:bCs/>
        <w:i/>
        <w:sz w:val="18"/>
      </w:rPr>
      <w:t>Scheme</w:t>
    </w:r>
    <w:r w:rsidR="00C73D05">
      <w:rPr>
        <w:bCs/>
        <w:i/>
        <w:sz w:val="18"/>
      </w:rPr>
      <w:tab/>
    </w:r>
    <w:r w:rsidR="00C73D05">
      <w:rPr>
        <w:bCs/>
        <w:i/>
        <w:sz w:val="18"/>
      </w:rPr>
      <w:tab/>
    </w:r>
    <w:r w:rsidR="0084386E" w:rsidRPr="006B377C">
      <w:rPr>
        <w:bCs/>
        <w:sz w:val="18"/>
      </w:rPr>
      <w:t xml:space="preserve">Version no.: 2.0 </w:t>
    </w:r>
  </w:p>
  <w:p w14:paraId="6019565A" w14:textId="7D13F645" w:rsidR="00CA3824" w:rsidRPr="006B377C" w:rsidRDefault="0084386E" w:rsidP="009A57D2">
    <w:pPr>
      <w:pStyle w:val="Footer"/>
      <w:tabs>
        <w:tab w:val="clear" w:pos="9026"/>
        <w:tab w:val="left" w:pos="1418"/>
        <w:tab w:val="left" w:pos="5387"/>
        <w:tab w:val="left" w:pos="6946"/>
        <w:tab w:val="right" w:pos="9356"/>
      </w:tabs>
      <w:ind w:left="-567"/>
      <w:rPr>
        <w:bCs/>
        <w:sz w:val="18"/>
      </w:rPr>
    </w:pPr>
    <w:r w:rsidRPr="006B377C">
      <w:rPr>
        <w:bCs/>
        <w:iCs/>
        <w:sz w:val="18"/>
      </w:rPr>
      <w:t xml:space="preserve">Date published: </w:t>
    </w:r>
    <w:r w:rsidR="0055476B">
      <w:rPr>
        <w:bCs/>
        <w:iCs/>
        <w:sz w:val="18"/>
      </w:rPr>
      <w:t>2</w:t>
    </w:r>
    <w:r w:rsidR="005C49DC">
      <w:rPr>
        <w:bCs/>
        <w:iCs/>
        <w:sz w:val="18"/>
      </w:rPr>
      <w:t>3</w:t>
    </w:r>
    <w:r w:rsidRPr="006B377C">
      <w:rPr>
        <w:bCs/>
        <w:iCs/>
        <w:sz w:val="18"/>
      </w:rPr>
      <w:t>/</w:t>
    </w:r>
    <w:r w:rsidR="0051443B">
      <w:rPr>
        <w:bCs/>
        <w:iCs/>
        <w:sz w:val="18"/>
      </w:rPr>
      <w:t>07</w:t>
    </w:r>
    <w:r w:rsidRPr="006B377C">
      <w:rPr>
        <w:bCs/>
        <w:iCs/>
        <w:sz w:val="18"/>
      </w:rPr>
      <w:t>/20</w:t>
    </w:r>
    <w:r w:rsidR="0051443B">
      <w:rPr>
        <w:bCs/>
        <w:iCs/>
        <w:sz w:val="18"/>
      </w:rPr>
      <w:t>21</w:t>
    </w:r>
    <w:r>
      <w:ptab w:relativeTo="margin" w:alignment="right" w:leader="none"/>
    </w:r>
    <w:r w:rsidRPr="006B377C">
      <w:rPr>
        <w:bCs/>
        <w:iCs/>
        <w:sz w:val="18"/>
      </w:rPr>
      <w:t>page</w:t>
    </w:r>
    <w:r w:rsidRPr="006B377C">
      <w:rPr>
        <w:bCs/>
        <w:sz w:val="18"/>
      </w:rPr>
      <w:t xml:space="preserve"> </w:t>
    </w:r>
    <w:r w:rsidRPr="006B377C">
      <w:rPr>
        <w:bCs/>
        <w:sz w:val="18"/>
      </w:rPr>
      <w:fldChar w:fldCharType="begin"/>
    </w:r>
    <w:r w:rsidRPr="006B377C">
      <w:rPr>
        <w:bCs/>
        <w:sz w:val="18"/>
      </w:rPr>
      <w:instrText xml:space="preserve"> PAGE   \* MERGEFORMAT </w:instrText>
    </w:r>
    <w:r w:rsidRPr="006B377C">
      <w:rPr>
        <w:bCs/>
        <w:sz w:val="18"/>
      </w:rPr>
      <w:fldChar w:fldCharType="separate"/>
    </w:r>
    <w:r w:rsidRPr="006B377C">
      <w:rPr>
        <w:bCs/>
        <w:noProof/>
        <w:sz w:val="18"/>
      </w:rPr>
      <w:t>16</w:t>
    </w:r>
    <w:r w:rsidRPr="006B377C">
      <w:rPr>
        <w:bCs/>
        <w:sz w:val="18"/>
      </w:rPr>
      <w:fldChar w:fldCharType="end"/>
    </w:r>
    <w:r w:rsidRPr="006B377C">
      <w:rPr>
        <w:bCs/>
        <w:sz w:val="18"/>
      </w:rPr>
      <w:t xml:space="preserve"> of </w:t>
    </w:r>
    <w:r w:rsidRPr="006B377C">
      <w:rPr>
        <w:bCs/>
        <w:sz w:val="18"/>
      </w:rPr>
      <w:fldChar w:fldCharType="begin"/>
    </w:r>
    <w:r w:rsidRPr="006B377C">
      <w:rPr>
        <w:bCs/>
        <w:sz w:val="18"/>
      </w:rPr>
      <w:instrText xml:space="preserve"> NUMPAGES  \* Arabic  \* MERGEFORMAT </w:instrText>
    </w:r>
    <w:r w:rsidRPr="006B377C">
      <w:rPr>
        <w:bCs/>
        <w:sz w:val="18"/>
      </w:rPr>
      <w:fldChar w:fldCharType="separate"/>
    </w:r>
    <w:r w:rsidRPr="006B377C">
      <w:rPr>
        <w:bCs/>
        <w:noProof/>
        <w:sz w:val="18"/>
      </w:rPr>
      <w:t>16</w:t>
    </w:r>
    <w:r w:rsidRPr="006B377C">
      <w:rPr>
        <w:bCs/>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CFF80" w14:textId="77777777" w:rsidR="00CA3824" w:rsidRPr="00385806" w:rsidRDefault="0084386E" w:rsidP="003F12E2">
    <w:pPr>
      <w:pStyle w:val="Footer"/>
      <w:tabs>
        <w:tab w:val="clear" w:pos="9026"/>
        <w:tab w:val="left" w:pos="1418"/>
        <w:tab w:val="left" w:pos="5387"/>
        <w:tab w:val="left" w:pos="6946"/>
        <w:tab w:val="right" w:pos="9356"/>
      </w:tabs>
      <w:ind w:left="-567"/>
      <w:rPr>
        <w:bCs/>
        <w:sz w:val="18"/>
      </w:rPr>
    </w:pPr>
    <w:r w:rsidRPr="00385806">
      <w:rPr>
        <w:bCs/>
        <w:i/>
        <w:sz w:val="18"/>
      </w:rPr>
      <w:t>Export-registered Australian Standard (Tier 1) meat establishments</w:t>
    </w:r>
    <w:r>
      <w:ptab w:relativeTo="margin" w:alignment="center" w:leader="none"/>
    </w:r>
    <w:r w:rsidRPr="00385806">
      <w:rPr>
        <w:bCs/>
        <w:i/>
        <w:sz w:val="18"/>
      </w:rPr>
      <w:tab/>
    </w:r>
    <w:r w:rsidRPr="00385806">
      <w:rPr>
        <w:bCs/>
        <w:sz w:val="18"/>
      </w:rPr>
      <w:t xml:space="preserve">Version no.: 2.0 </w:t>
    </w:r>
  </w:p>
  <w:p w14:paraId="30600BDB" w14:textId="3945B665" w:rsidR="00CA3824" w:rsidRPr="009A57D2" w:rsidRDefault="0084386E" w:rsidP="003F12E2">
    <w:pPr>
      <w:pStyle w:val="Footer"/>
      <w:tabs>
        <w:tab w:val="clear" w:pos="9026"/>
        <w:tab w:val="left" w:pos="1418"/>
        <w:tab w:val="left" w:pos="5387"/>
        <w:tab w:val="left" w:pos="6946"/>
        <w:tab w:val="right" w:pos="9356"/>
      </w:tabs>
      <w:ind w:left="-567"/>
      <w:rPr>
        <w:b/>
        <w:sz w:val="18"/>
      </w:rPr>
    </w:pPr>
    <w:r w:rsidRPr="00385806">
      <w:rPr>
        <w:bCs/>
        <w:iCs/>
        <w:sz w:val="18"/>
      </w:rPr>
      <w:t>Date published: 21/12/2020</w:t>
    </w:r>
    <w:r>
      <w:ptab w:relativeTo="margin" w:alignment="right" w:leader="none"/>
    </w:r>
    <w:r w:rsidRPr="00385806">
      <w:rPr>
        <w:bCs/>
        <w:iCs/>
        <w:sz w:val="18"/>
      </w:rPr>
      <w:t>page</w:t>
    </w:r>
    <w:r w:rsidRPr="00385806">
      <w:rPr>
        <w:bCs/>
        <w:sz w:val="18"/>
      </w:rPr>
      <w:t xml:space="preserve"> </w:t>
    </w:r>
    <w:r>
      <w:rPr>
        <w:b/>
        <w:sz w:val="18"/>
      </w:rPr>
      <w:fldChar w:fldCharType="begin"/>
    </w:r>
    <w:r>
      <w:rPr>
        <w:b/>
        <w:sz w:val="18"/>
      </w:rPr>
      <w:instrText xml:space="preserve"> PAGE   \* MERGEFORMAT </w:instrText>
    </w:r>
    <w:r>
      <w:rPr>
        <w:b/>
        <w:sz w:val="18"/>
      </w:rPr>
      <w:fldChar w:fldCharType="separate"/>
    </w:r>
    <w:r>
      <w:rPr>
        <w:b/>
        <w:noProof/>
        <w:sz w:val="18"/>
      </w:rPr>
      <w:t>1</w:t>
    </w:r>
    <w:r>
      <w:rPr>
        <w:b/>
        <w:sz w:val="18"/>
      </w:rPr>
      <w:fldChar w:fldCharType="end"/>
    </w:r>
    <w:r>
      <w:rPr>
        <w:b/>
        <w:sz w:val="18"/>
      </w:rPr>
      <w:t xml:space="preserve"> of </w:t>
    </w:r>
    <w:r>
      <w:rPr>
        <w:b/>
        <w:sz w:val="18"/>
      </w:rPr>
      <w:fldChar w:fldCharType="begin"/>
    </w:r>
    <w:r>
      <w:rPr>
        <w:b/>
        <w:sz w:val="18"/>
      </w:rPr>
      <w:instrText xml:space="preserve"> NUMPAGES  \* Arabic  \* MERGEFORMAT </w:instrText>
    </w:r>
    <w:r>
      <w:rPr>
        <w:b/>
        <w:sz w:val="18"/>
      </w:rPr>
      <w:fldChar w:fldCharType="separate"/>
    </w:r>
    <w:r>
      <w:rPr>
        <w:b/>
        <w:noProof/>
        <w:sz w:val="18"/>
      </w:rPr>
      <w:t>15</w:t>
    </w:r>
    <w:r>
      <w:rPr>
        <w:b/>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CA21F1" w14:textId="77777777" w:rsidR="006D5B66" w:rsidRDefault="0084386E">
      <w:pPr>
        <w:spacing w:before="0" w:after="0"/>
      </w:pPr>
      <w:r>
        <w:separator/>
      </w:r>
    </w:p>
  </w:footnote>
  <w:footnote w:type="continuationSeparator" w:id="0">
    <w:p w14:paraId="4322AB2D" w14:textId="77777777" w:rsidR="006D5B66" w:rsidRDefault="0084386E">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4BEC9C" w14:textId="77777777" w:rsidR="00EB08BF" w:rsidRDefault="00EB08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84D95" w14:textId="5EC8830C" w:rsidR="00EB08BF" w:rsidRDefault="00EB08B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723C5" w14:textId="77777777" w:rsidR="00EB08BF" w:rsidRDefault="00EB08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532E85B4"/>
    <w:lvl w:ilvl="0">
      <w:start w:val="1"/>
      <w:numFmt w:val="bullet"/>
      <w:pStyle w:val="ListBullet"/>
      <w:lvlText w:val=""/>
      <w:lvlJc w:val="left"/>
      <w:pPr>
        <w:ind w:left="360" w:hanging="360"/>
      </w:pPr>
      <w:rPr>
        <w:rFonts w:ascii="Symbol" w:hAnsi="Symbol" w:hint="default"/>
      </w:rPr>
    </w:lvl>
  </w:abstractNum>
  <w:abstractNum w:abstractNumId="1" w15:restartNumberingAfterBreak="0">
    <w:nsid w:val="07DA671F"/>
    <w:multiLevelType w:val="hybridMultilevel"/>
    <w:tmpl w:val="E47E4A34"/>
    <w:lvl w:ilvl="0" w:tplc="D384F3C0">
      <w:start w:val="1"/>
      <w:numFmt w:val="decimal"/>
      <w:pStyle w:val="Sectionheading1"/>
      <w:lvlText w:val="%1."/>
      <w:lvlJc w:val="left"/>
      <w:pPr>
        <w:ind w:left="720" w:hanging="360"/>
      </w:pPr>
      <w:rPr>
        <w:rFonts w:hint="default"/>
      </w:rPr>
    </w:lvl>
    <w:lvl w:ilvl="1" w:tplc="C53073AA">
      <w:start w:val="1"/>
      <w:numFmt w:val="lowerLetter"/>
      <w:lvlText w:val="%2."/>
      <w:lvlJc w:val="left"/>
      <w:pPr>
        <w:ind w:left="1440" w:hanging="360"/>
      </w:pPr>
      <w:rPr>
        <w:b/>
        <w:sz w:val="22"/>
      </w:rPr>
    </w:lvl>
    <w:lvl w:ilvl="2" w:tplc="C87020E2" w:tentative="1">
      <w:start w:val="1"/>
      <w:numFmt w:val="lowerRoman"/>
      <w:lvlText w:val="%3."/>
      <w:lvlJc w:val="right"/>
      <w:pPr>
        <w:ind w:left="2160" w:hanging="180"/>
      </w:pPr>
    </w:lvl>
    <w:lvl w:ilvl="3" w:tplc="BF92B3DA" w:tentative="1">
      <w:start w:val="1"/>
      <w:numFmt w:val="decimal"/>
      <w:lvlText w:val="%4."/>
      <w:lvlJc w:val="left"/>
      <w:pPr>
        <w:ind w:left="2880" w:hanging="360"/>
      </w:pPr>
    </w:lvl>
    <w:lvl w:ilvl="4" w:tplc="2AC4E5E4" w:tentative="1">
      <w:start w:val="1"/>
      <w:numFmt w:val="lowerLetter"/>
      <w:lvlText w:val="%5."/>
      <w:lvlJc w:val="left"/>
      <w:pPr>
        <w:ind w:left="3600" w:hanging="360"/>
      </w:pPr>
    </w:lvl>
    <w:lvl w:ilvl="5" w:tplc="E9805338" w:tentative="1">
      <w:start w:val="1"/>
      <w:numFmt w:val="lowerRoman"/>
      <w:lvlText w:val="%6."/>
      <w:lvlJc w:val="right"/>
      <w:pPr>
        <w:ind w:left="4320" w:hanging="180"/>
      </w:pPr>
    </w:lvl>
    <w:lvl w:ilvl="6" w:tplc="F3525B82" w:tentative="1">
      <w:start w:val="1"/>
      <w:numFmt w:val="decimal"/>
      <w:lvlText w:val="%7."/>
      <w:lvlJc w:val="left"/>
      <w:pPr>
        <w:ind w:left="5040" w:hanging="360"/>
      </w:pPr>
    </w:lvl>
    <w:lvl w:ilvl="7" w:tplc="E7DEEB3A" w:tentative="1">
      <w:start w:val="1"/>
      <w:numFmt w:val="lowerLetter"/>
      <w:lvlText w:val="%8."/>
      <w:lvlJc w:val="left"/>
      <w:pPr>
        <w:ind w:left="5760" w:hanging="360"/>
      </w:pPr>
    </w:lvl>
    <w:lvl w:ilvl="8" w:tplc="D3EECE1A" w:tentative="1">
      <w:start w:val="1"/>
      <w:numFmt w:val="lowerRoman"/>
      <w:lvlText w:val="%9."/>
      <w:lvlJc w:val="right"/>
      <w:pPr>
        <w:ind w:left="6480" w:hanging="180"/>
      </w:pPr>
    </w:lvl>
  </w:abstractNum>
  <w:abstractNum w:abstractNumId="2" w15:restartNumberingAfterBreak="0">
    <w:nsid w:val="0EFE5FE7"/>
    <w:multiLevelType w:val="hybridMultilevel"/>
    <w:tmpl w:val="C4825292"/>
    <w:lvl w:ilvl="0" w:tplc="506CA528">
      <w:start w:val="1"/>
      <w:numFmt w:val="lowerLetter"/>
      <w:lvlText w:val="%1)"/>
      <w:lvlJc w:val="left"/>
      <w:pPr>
        <w:ind w:left="360" w:hanging="360"/>
      </w:pPr>
    </w:lvl>
    <w:lvl w:ilvl="1" w:tplc="5D527286" w:tentative="1">
      <w:start w:val="1"/>
      <w:numFmt w:val="lowerLetter"/>
      <w:lvlText w:val="%2."/>
      <w:lvlJc w:val="left"/>
      <w:pPr>
        <w:ind w:left="1080" w:hanging="360"/>
      </w:pPr>
    </w:lvl>
    <w:lvl w:ilvl="2" w:tplc="20B08AEA" w:tentative="1">
      <w:start w:val="1"/>
      <w:numFmt w:val="lowerRoman"/>
      <w:lvlText w:val="%3."/>
      <w:lvlJc w:val="right"/>
      <w:pPr>
        <w:ind w:left="1800" w:hanging="180"/>
      </w:pPr>
    </w:lvl>
    <w:lvl w:ilvl="3" w:tplc="99886AAE" w:tentative="1">
      <w:start w:val="1"/>
      <w:numFmt w:val="decimal"/>
      <w:lvlText w:val="%4."/>
      <w:lvlJc w:val="left"/>
      <w:pPr>
        <w:ind w:left="2520" w:hanging="360"/>
      </w:pPr>
    </w:lvl>
    <w:lvl w:ilvl="4" w:tplc="FAE49854" w:tentative="1">
      <w:start w:val="1"/>
      <w:numFmt w:val="lowerLetter"/>
      <w:lvlText w:val="%5."/>
      <w:lvlJc w:val="left"/>
      <w:pPr>
        <w:ind w:left="3240" w:hanging="360"/>
      </w:pPr>
    </w:lvl>
    <w:lvl w:ilvl="5" w:tplc="494E882E" w:tentative="1">
      <w:start w:val="1"/>
      <w:numFmt w:val="lowerRoman"/>
      <w:lvlText w:val="%6."/>
      <w:lvlJc w:val="right"/>
      <w:pPr>
        <w:ind w:left="3960" w:hanging="180"/>
      </w:pPr>
    </w:lvl>
    <w:lvl w:ilvl="6" w:tplc="F710B1E4" w:tentative="1">
      <w:start w:val="1"/>
      <w:numFmt w:val="decimal"/>
      <w:lvlText w:val="%7."/>
      <w:lvlJc w:val="left"/>
      <w:pPr>
        <w:ind w:left="4680" w:hanging="360"/>
      </w:pPr>
    </w:lvl>
    <w:lvl w:ilvl="7" w:tplc="FB1873B0" w:tentative="1">
      <w:start w:val="1"/>
      <w:numFmt w:val="lowerLetter"/>
      <w:lvlText w:val="%8."/>
      <w:lvlJc w:val="left"/>
      <w:pPr>
        <w:ind w:left="5400" w:hanging="360"/>
      </w:pPr>
    </w:lvl>
    <w:lvl w:ilvl="8" w:tplc="C13215DA" w:tentative="1">
      <w:start w:val="1"/>
      <w:numFmt w:val="lowerRoman"/>
      <w:lvlText w:val="%9."/>
      <w:lvlJc w:val="right"/>
      <w:pPr>
        <w:ind w:left="6120" w:hanging="180"/>
      </w:pPr>
    </w:lvl>
  </w:abstractNum>
  <w:abstractNum w:abstractNumId="3" w15:restartNumberingAfterBreak="0">
    <w:nsid w:val="2498234C"/>
    <w:multiLevelType w:val="hybridMultilevel"/>
    <w:tmpl w:val="1A1C1414"/>
    <w:lvl w:ilvl="0" w:tplc="3EAA62FE">
      <w:start w:val="1"/>
      <w:numFmt w:val="lowerLetter"/>
      <w:lvlText w:val="%1)"/>
      <w:lvlJc w:val="left"/>
      <w:pPr>
        <w:tabs>
          <w:tab w:val="num" w:pos="720"/>
        </w:tabs>
        <w:ind w:left="720" w:hanging="360"/>
      </w:pPr>
      <w:rPr>
        <w:rFonts w:hint="default"/>
      </w:rPr>
    </w:lvl>
    <w:lvl w:ilvl="1" w:tplc="3420FB1E" w:tentative="1">
      <w:start w:val="1"/>
      <w:numFmt w:val="lowerLetter"/>
      <w:lvlText w:val="%2."/>
      <w:lvlJc w:val="left"/>
      <w:pPr>
        <w:tabs>
          <w:tab w:val="num" w:pos="1440"/>
        </w:tabs>
        <w:ind w:left="1440" w:hanging="360"/>
      </w:pPr>
    </w:lvl>
    <w:lvl w:ilvl="2" w:tplc="40F6A97E" w:tentative="1">
      <w:start w:val="1"/>
      <w:numFmt w:val="lowerRoman"/>
      <w:lvlText w:val="%3."/>
      <w:lvlJc w:val="right"/>
      <w:pPr>
        <w:tabs>
          <w:tab w:val="num" w:pos="2160"/>
        </w:tabs>
        <w:ind w:left="2160" w:hanging="180"/>
      </w:pPr>
    </w:lvl>
    <w:lvl w:ilvl="3" w:tplc="F4863A7C" w:tentative="1">
      <w:start w:val="1"/>
      <w:numFmt w:val="decimal"/>
      <w:lvlText w:val="%4."/>
      <w:lvlJc w:val="left"/>
      <w:pPr>
        <w:tabs>
          <w:tab w:val="num" w:pos="2880"/>
        </w:tabs>
        <w:ind w:left="2880" w:hanging="360"/>
      </w:pPr>
    </w:lvl>
    <w:lvl w:ilvl="4" w:tplc="2376DFFE" w:tentative="1">
      <w:start w:val="1"/>
      <w:numFmt w:val="lowerLetter"/>
      <w:lvlText w:val="%5."/>
      <w:lvlJc w:val="left"/>
      <w:pPr>
        <w:tabs>
          <w:tab w:val="num" w:pos="3600"/>
        </w:tabs>
        <w:ind w:left="3600" w:hanging="360"/>
      </w:pPr>
    </w:lvl>
    <w:lvl w:ilvl="5" w:tplc="B2D634E8" w:tentative="1">
      <w:start w:val="1"/>
      <w:numFmt w:val="lowerRoman"/>
      <w:lvlText w:val="%6."/>
      <w:lvlJc w:val="right"/>
      <w:pPr>
        <w:tabs>
          <w:tab w:val="num" w:pos="4320"/>
        </w:tabs>
        <w:ind w:left="4320" w:hanging="180"/>
      </w:pPr>
    </w:lvl>
    <w:lvl w:ilvl="6" w:tplc="22F20418" w:tentative="1">
      <w:start w:val="1"/>
      <w:numFmt w:val="decimal"/>
      <w:lvlText w:val="%7."/>
      <w:lvlJc w:val="left"/>
      <w:pPr>
        <w:tabs>
          <w:tab w:val="num" w:pos="5040"/>
        </w:tabs>
        <w:ind w:left="5040" w:hanging="360"/>
      </w:pPr>
    </w:lvl>
    <w:lvl w:ilvl="7" w:tplc="5B7AB64E" w:tentative="1">
      <w:start w:val="1"/>
      <w:numFmt w:val="lowerLetter"/>
      <w:lvlText w:val="%8."/>
      <w:lvlJc w:val="left"/>
      <w:pPr>
        <w:tabs>
          <w:tab w:val="num" w:pos="5760"/>
        </w:tabs>
        <w:ind w:left="5760" w:hanging="360"/>
      </w:pPr>
    </w:lvl>
    <w:lvl w:ilvl="8" w:tplc="6A3ACB50" w:tentative="1">
      <w:start w:val="1"/>
      <w:numFmt w:val="lowerRoman"/>
      <w:lvlText w:val="%9."/>
      <w:lvlJc w:val="right"/>
      <w:pPr>
        <w:tabs>
          <w:tab w:val="num" w:pos="6480"/>
        </w:tabs>
        <w:ind w:left="6480" w:hanging="180"/>
      </w:pPr>
    </w:lvl>
  </w:abstractNum>
  <w:abstractNum w:abstractNumId="4" w15:restartNumberingAfterBreak="0">
    <w:nsid w:val="2565603C"/>
    <w:multiLevelType w:val="hybridMultilevel"/>
    <w:tmpl w:val="7E8ADA86"/>
    <w:lvl w:ilvl="0" w:tplc="21587256">
      <w:start w:val="1"/>
      <w:numFmt w:val="bullet"/>
      <w:lvlText w:val=""/>
      <w:lvlJc w:val="left"/>
      <w:pPr>
        <w:ind w:left="720" w:hanging="360"/>
      </w:pPr>
      <w:rPr>
        <w:rFonts w:ascii="Symbol" w:hAnsi="Symbol" w:hint="default"/>
      </w:rPr>
    </w:lvl>
    <w:lvl w:ilvl="1" w:tplc="AF3AE602" w:tentative="1">
      <w:start w:val="1"/>
      <w:numFmt w:val="bullet"/>
      <w:lvlText w:val="o"/>
      <w:lvlJc w:val="left"/>
      <w:pPr>
        <w:ind w:left="1440" w:hanging="360"/>
      </w:pPr>
      <w:rPr>
        <w:rFonts w:ascii="Courier New" w:hAnsi="Courier New" w:cs="Courier New" w:hint="default"/>
      </w:rPr>
    </w:lvl>
    <w:lvl w:ilvl="2" w:tplc="98B6EF1C" w:tentative="1">
      <w:start w:val="1"/>
      <w:numFmt w:val="bullet"/>
      <w:lvlText w:val=""/>
      <w:lvlJc w:val="left"/>
      <w:pPr>
        <w:ind w:left="2160" w:hanging="360"/>
      </w:pPr>
      <w:rPr>
        <w:rFonts w:ascii="Wingdings" w:hAnsi="Wingdings" w:hint="default"/>
      </w:rPr>
    </w:lvl>
    <w:lvl w:ilvl="3" w:tplc="9F22896A" w:tentative="1">
      <w:start w:val="1"/>
      <w:numFmt w:val="bullet"/>
      <w:lvlText w:val=""/>
      <w:lvlJc w:val="left"/>
      <w:pPr>
        <w:ind w:left="2880" w:hanging="360"/>
      </w:pPr>
      <w:rPr>
        <w:rFonts w:ascii="Symbol" w:hAnsi="Symbol" w:hint="default"/>
      </w:rPr>
    </w:lvl>
    <w:lvl w:ilvl="4" w:tplc="0CF440A4" w:tentative="1">
      <w:start w:val="1"/>
      <w:numFmt w:val="bullet"/>
      <w:lvlText w:val="o"/>
      <w:lvlJc w:val="left"/>
      <w:pPr>
        <w:ind w:left="3600" w:hanging="360"/>
      </w:pPr>
      <w:rPr>
        <w:rFonts w:ascii="Courier New" w:hAnsi="Courier New" w:cs="Courier New" w:hint="default"/>
      </w:rPr>
    </w:lvl>
    <w:lvl w:ilvl="5" w:tplc="329E384C" w:tentative="1">
      <w:start w:val="1"/>
      <w:numFmt w:val="bullet"/>
      <w:lvlText w:val=""/>
      <w:lvlJc w:val="left"/>
      <w:pPr>
        <w:ind w:left="4320" w:hanging="360"/>
      </w:pPr>
      <w:rPr>
        <w:rFonts w:ascii="Wingdings" w:hAnsi="Wingdings" w:hint="default"/>
      </w:rPr>
    </w:lvl>
    <w:lvl w:ilvl="6" w:tplc="09787C86" w:tentative="1">
      <w:start w:val="1"/>
      <w:numFmt w:val="bullet"/>
      <w:lvlText w:val=""/>
      <w:lvlJc w:val="left"/>
      <w:pPr>
        <w:ind w:left="5040" w:hanging="360"/>
      </w:pPr>
      <w:rPr>
        <w:rFonts w:ascii="Symbol" w:hAnsi="Symbol" w:hint="default"/>
      </w:rPr>
    </w:lvl>
    <w:lvl w:ilvl="7" w:tplc="BEB83CD0" w:tentative="1">
      <w:start w:val="1"/>
      <w:numFmt w:val="bullet"/>
      <w:lvlText w:val="o"/>
      <w:lvlJc w:val="left"/>
      <w:pPr>
        <w:ind w:left="5760" w:hanging="360"/>
      </w:pPr>
      <w:rPr>
        <w:rFonts w:ascii="Courier New" w:hAnsi="Courier New" w:cs="Courier New" w:hint="default"/>
      </w:rPr>
    </w:lvl>
    <w:lvl w:ilvl="8" w:tplc="70C24008" w:tentative="1">
      <w:start w:val="1"/>
      <w:numFmt w:val="bullet"/>
      <w:lvlText w:val=""/>
      <w:lvlJc w:val="left"/>
      <w:pPr>
        <w:ind w:left="6480" w:hanging="360"/>
      </w:pPr>
      <w:rPr>
        <w:rFonts w:ascii="Wingdings" w:hAnsi="Wingdings" w:hint="default"/>
      </w:rPr>
    </w:lvl>
  </w:abstractNum>
  <w:abstractNum w:abstractNumId="5" w15:restartNumberingAfterBreak="0">
    <w:nsid w:val="2607123D"/>
    <w:multiLevelType w:val="multilevel"/>
    <w:tmpl w:val="4FE44D64"/>
    <w:lvl w:ilvl="0">
      <w:start w:val="1"/>
      <w:numFmt w:val="decimal"/>
      <w:lvlText w:val="%1"/>
      <w:lvlJc w:val="left"/>
      <w:pPr>
        <w:ind w:left="390" w:hanging="390"/>
      </w:pPr>
      <w:rPr>
        <w:rFonts w:hint="default"/>
      </w:rPr>
    </w:lvl>
    <w:lvl w:ilvl="1">
      <w:start w:val="1"/>
      <w:numFmt w:val="decimal"/>
      <w:pStyle w:val="Heading2-Bulletlist"/>
      <w:lvlText w:val="%1.%2"/>
      <w:lvlJc w:val="left"/>
      <w:pPr>
        <w:ind w:left="1800" w:hanging="720"/>
      </w:pPr>
      <w:rPr>
        <w:rFonts w:hint="default"/>
      </w:rPr>
    </w:lvl>
    <w:lvl w:ilvl="2">
      <w:start w:val="1"/>
      <w:numFmt w:val="decimal"/>
      <w:pStyle w:val="Bulletlist-Indented"/>
      <w:lvlText w:val="%1.%2.%3"/>
      <w:lvlJc w:val="left"/>
      <w:pPr>
        <w:ind w:left="2880" w:hanging="720"/>
      </w:pPr>
      <w:rPr>
        <w:rFonts w:hint="default"/>
        <w:b w:val="0"/>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6" w15:restartNumberingAfterBreak="0">
    <w:nsid w:val="263C0AC2"/>
    <w:multiLevelType w:val="hybridMultilevel"/>
    <w:tmpl w:val="D4C668C8"/>
    <w:lvl w:ilvl="0" w:tplc="1A4C466A">
      <w:start w:val="1"/>
      <w:numFmt w:val="bullet"/>
      <w:lvlText w:val=""/>
      <w:lvlJc w:val="left"/>
      <w:pPr>
        <w:ind w:left="720" w:hanging="360"/>
      </w:pPr>
      <w:rPr>
        <w:rFonts w:ascii="Symbol" w:hAnsi="Symbol" w:hint="default"/>
      </w:rPr>
    </w:lvl>
    <w:lvl w:ilvl="1" w:tplc="CEA2BB92" w:tentative="1">
      <w:start w:val="1"/>
      <w:numFmt w:val="bullet"/>
      <w:lvlText w:val="o"/>
      <w:lvlJc w:val="left"/>
      <w:pPr>
        <w:ind w:left="1440" w:hanging="360"/>
      </w:pPr>
      <w:rPr>
        <w:rFonts w:ascii="Courier New" w:hAnsi="Courier New" w:cs="Courier New" w:hint="default"/>
      </w:rPr>
    </w:lvl>
    <w:lvl w:ilvl="2" w:tplc="741E05EC" w:tentative="1">
      <w:start w:val="1"/>
      <w:numFmt w:val="bullet"/>
      <w:lvlText w:val=""/>
      <w:lvlJc w:val="left"/>
      <w:pPr>
        <w:ind w:left="2160" w:hanging="360"/>
      </w:pPr>
      <w:rPr>
        <w:rFonts w:ascii="Wingdings" w:hAnsi="Wingdings" w:hint="default"/>
      </w:rPr>
    </w:lvl>
    <w:lvl w:ilvl="3" w:tplc="9606E98A" w:tentative="1">
      <w:start w:val="1"/>
      <w:numFmt w:val="bullet"/>
      <w:lvlText w:val=""/>
      <w:lvlJc w:val="left"/>
      <w:pPr>
        <w:ind w:left="2880" w:hanging="360"/>
      </w:pPr>
      <w:rPr>
        <w:rFonts w:ascii="Symbol" w:hAnsi="Symbol" w:hint="default"/>
      </w:rPr>
    </w:lvl>
    <w:lvl w:ilvl="4" w:tplc="0316BE9C" w:tentative="1">
      <w:start w:val="1"/>
      <w:numFmt w:val="bullet"/>
      <w:lvlText w:val="o"/>
      <w:lvlJc w:val="left"/>
      <w:pPr>
        <w:ind w:left="3600" w:hanging="360"/>
      </w:pPr>
      <w:rPr>
        <w:rFonts w:ascii="Courier New" w:hAnsi="Courier New" w:cs="Courier New" w:hint="default"/>
      </w:rPr>
    </w:lvl>
    <w:lvl w:ilvl="5" w:tplc="09BA7BD6" w:tentative="1">
      <w:start w:val="1"/>
      <w:numFmt w:val="bullet"/>
      <w:lvlText w:val=""/>
      <w:lvlJc w:val="left"/>
      <w:pPr>
        <w:ind w:left="4320" w:hanging="360"/>
      </w:pPr>
      <w:rPr>
        <w:rFonts w:ascii="Wingdings" w:hAnsi="Wingdings" w:hint="default"/>
      </w:rPr>
    </w:lvl>
    <w:lvl w:ilvl="6" w:tplc="5B065BEC" w:tentative="1">
      <w:start w:val="1"/>
      <w:numFmt w:val="bullet"/>
      <w:lvlText w:val=""/>
      <w:lvlJc w:val="left"/>
      <w:pPr>
        <w:ind w:left="5040" w:hanging="360"/>
      </w:pPr>
      <w:rPr>
        <w:rFonts w:ascii="Symbol" w:hAnsi="Symbol" w:hint="default"/>
      </w:rPr>
    </w:lvl>
    <w:lvl w:ilvl="7" w:tplc="08EC86EC" w:tentative="1">
      <w:start w:val="1"/>
      <w:numFmt w:val="bullet"/>
      <w:lvlText w:val="o"/>
      <w:lvlJc w:val="left"/>
      <w:pPr>
        <w:ind w:left="5760" w:hanging="360"/>
      </w:pPr>
      <w:rPr>
        <w:rFonts w:ascii="Courier New" w:hAnsi="Courier New" w:cs="Courier New" w:hint="default"/>
      </w:rPr>
    </w:lvl>
    <w:lvl w:ilvl="8" w:tplc="7DE0662A" w:tentative="1">
      <w:start w:val="1"/>
      <w:numFmt w:val="bullet"/>
      <w:lvlText w:val=""/>
      <w:lvlJc w:val="left"/>
      <w:pPr>
        <w:ind w:left="6480" w:hanging="360"/>
      </w:pPr>
      <w:rPr>
        <w:rFonts w:ascii="Wingdings" w:hAnsi="Wingdings" w:hint="default"/>
      </w:rPr>
    </w:lvl>
  </w:abstractNum>
  <w:abstractNum w:abstractNumId="7" w15:restartNumberingAfterBreak="0">
    <w:nsid w:val="2E30174B"/>
    <w:multiLevelType w:val="hybridMultilevel"/>
    <w:tmpl w:val="F8FC78F2"/>
    <w:lvl w:ilvl="0" w:tplc="B61CCB4C">
      <w:start w:val="1"/>
      <w:numFmt w:val="decimal"/>
      <w:lvlText w:val="%1."/>
      <w:lvlJc w:val="left"/>
      <w:pPr>
        <w:ind w:left="720" w:hanging="360"/>
      </w:pPr>
    </w:lvl>
    <w:lvl w:ilvl="1" w:tplc="BB98404E" w:tentative="1">
      <w:start w:val="1"/>
      <w:numFmt w:val="lowerLetter"/>
      <w:lvlText w:val="%2."/>
      <w:lvlJc w:val="left"/>
      <w:pPr>
        <w:ind w:left="1440" w:hanging="360"/>
      </w:pPr>
    </w:lvl>
    <w:lvl w:ilvl="2" w:tplc="63E0DDA0" w:tentative="1">
      <w:start w:val="1"/>
      <w:numFmt w:val="lowerRoman"/>
      <w:lvlText w:val="%3."/>
      <w:lvlJc w:val="right"/>
      <w:pPr>
        <w:ind w:left="2160" w:hanging="180"/>
      </w:pPr>
    </w:lvl>
    <w:lvl w:ilvl="3" w:tplc="E74E1BB8" w:tentative="1">
      <w:start w:val="1"/>
      <w:numFmt w:val="decimal"/>
      <w:lvlText w:val="%4."/>
      <w:lvlJc w:val="left"/>
      <w:pPr>
        <w:ind w:left="2880" w:hanging="360"/>
      </w:pPr>
    </w:lvl>
    <w:lvl w:ilvl="4" w:tplc="A4D6537E" w:tentative="1">
      <w:start w:val="1"/>
      <w:numFmt w:val="lowerLetter"/>
      <w:lvlText w:val="%5."/>
      <w:lvlJc w:val="left"/>
      <w:pPr>
        <w:ind w:left="3600" w:hanging="360"/>
      </w:pPr>
    </w:lvl>
    <w:lvl w:ilvl="5" w:tplc="67745FD0" w:tentative="1">
      <w:start w:val="1"/>
      <w:numFmt w:val="lowerRoman"/>
      <w:lvlText w:val="%6."/>
      <w:lvlJc w:val="right"/>
      <w:pPr>
        <w:ind w:left="4320" w:hanging="180"/>
      </w:pPr>
    </w:lvl>
    <w:lvl w:ilvl="6" w:tplc="2E5E297A" w:tentative="1">
      <w:start w:val="1"/>
      <w:numFmt w:val="decimal"/>
      <w:lvlText w:val="%7."/>
      <w:lvlJc w:val="left"/>
      <w:pPr>
        <w:ind w:left="5040" w:hanging="360"/>
      </w:pPr>
    </w:lvl>
    <w:lvl w:ilvl="7" w:tplc="9866F656" w:tentative="1">
      <w:start w:val="1"/>
      <w:numFmt w:val="lowerLetter"/>
      <w:lvlText w:val="%8."/>
      <w:lvlJc w:val="left"/>
      <w:pPr>
        <w:ind w:left="5760" w:hanging="360"/>
      </w:pPr>
    </w:lvl>
    <w:lvl w:ilvl="8" w:tplc="C18CA996" w:tentative="1">
      <w:start w:val="1"/>
      <w:numFmt w:val="lowerRoman"/>
      <w:lvlText w:val="%9."/>
      <w:lvlJc w:val="right"/>
      <w:pPr>
        <w:ind w:left="6480" w:hanging="180"/>
      </w:pPr>
    </w:lvl>
  </w:abstractNum>
  <w:abstractNum w:abstractNumId="8" w15:restartNumberingAfterBreak="0">
    <w:nsid w:val="33FC0EF3"/>
    <w:multiLevelType w:val="hybridMultilevel"/>
    <w:tmpl w:val="5128EEBE"/>
    <w:lvl w:ilvl="0" w:tplc="7BB4375C">
      <w:start w:val="1"/>
      <w:numFmt w:val="bullet"/>
      <w:lvlText w:val=""/>
      <w:lvlJc w:val="left"/>
      <w:pPr>
        <w:ind w:left="720" w:hanging="360"/>
      </w:pPr>
      <w:rPr>
        <w:rFonts w:ascii="Symbol" w:hAnsi="Symbol" w:hint="default"/>
      </w:rPr>
    </w:lvl>
    <w:lvl w:ilvl="1" w:tplc="1AB849AA" w:tentative="1">
      <w:start w:val="1"/>
      <w:numFmt w:val="bullet"/>
      <w:lvlText w:val="o"/>
      <w:lvlJc w:val="left"/>
      <w:pPr>
        <w:ind w:left="1440" w:hanging="360"/>
      </w:pPr>
      <w:rPr>
        <w:rFonts w:ascii="Courier New" w:hAnsi="Courier New" w:cs="Courier New" w:hint="default"/>
      </w:rPr>
    </w:lvl>
    <w:lvl w:ilvl="2" w:tplc="615A432A" w:tentative="1">
      <w:start w:val="1"/>
      <w:numFmt w:val="bullet"/>
      <w:lvlText w:val=""/>
      <w:lvlJc w:val="left"/>
      <w:pPr>
        <w:ind w:left="2160" w:hanging="360"/>
      </w:pPr>
      <w:rPr>
        <w:rFonts w:ascii="Wingdings" w:hAnsi="Wingdings" w:hint="default"/>
      </w:rPr>
    </w:lvl>
    <w:lvl w:ilvl="3" w:tplc="2A600E84" w:tentative="1">
      <w:start w:val="1"/>
      <w:numFmt w:val="bullet"/>
      <w:lvlText w:val=""/>
      <w:lvlJc w:val="left"/>
      <w:pPr>
        <w:ind w:left="2880" w:hanging="360"/>
      </w:pPr>
      <w:rPr>
        <w:rFonts w:ascii="Symbol" w:hAnsi="Symbol" w:hint="default"/>
      </w:rPr>
    </w:lvl>
    <w:lvl w:ilvl="4" w:tplc="40848896" w:tentative="1">
      <w:start w:val="1"/>
      <w:numFmt w:val="bullet"/>
      <w:lvlText w:val="o"/>
      <w:lvlJc w:val="left"/>
      <w:pPr>
        <w:ind w:left="3600" w:hanging="360"/>
      </w:pPr>
      <w:rPr>
        <w:rFonts w:ascii="Courier New" w:hAnsi="Courier New" w:cs="Courier New" w:hint="default"/>
      </w:rPr>
    </w:lvl>
    <w:lvl w:ilvl="5" w:tplc="4C2233F4" w:tentative="1">
      <w:start w:val="1"/>
      <w:numFmt w:val="bullet"/>
      <w:lvlText w:val=""/>
      <w:lvlJc w:val="left"/>
      <w:pPr>
        <w:ind w:left="4320" w:hanging="360"/>
      </w:pPr>
      <w:rPr>
        <w:rFonts w:ascii="Wingdings" w:hAnsi="Wingdings" w:hint="default"/>
      </w:rPr>
    </w:lvl>
    <w:lvl w:ilvl="6" w:tplc="82EC411A" w:tentative="1">
      <w:start w:val="1"/>
      <w:numFmt w:val="bullet"/>
      <w:lvlText w:val=""/>
      <w:lvlJc w:val="left"/>
      <w:pPr>
        <w:ind w:left="5040" w:hanging="360"/>
      </w:pPr>
      <w:rPr>
        <w:rFonts w:ascii="Symbol" w:hAnsi="Symbol" w:hint="default"/>
      </w:rPr>
    </w:lvl>
    <w:lvl w:ilvl="7" w:tplc="08B2EF32" w:tentative="1">
      <w:start w:val="1"/>
      <w:numFmt w:val="bullet"/>
      <w:lvlText w:val="o"/>
      <w:lvlJc w:val="left"/>
      <w:pPr>
        <w:ind w:left="5760" w:hanging="360"/>
      </w:pPr>
      <w:rPr>
        <w:rFonts w:ascii="Courier New" w:hAnsi="Courier New" w:cs="Courier New" w:hint="default"/>
      </w:rPr>
    </w:lvl>
    <w:lvl w:ilvl="8" w:tplc="F5241500" w:tentative="1">
      <w:start w:val="1"/>
      <w:numFmt w:val="bullet"/>
      <w:lvlText w:val=""/>
      <w:lvlJc w:val="left"/>
      <w:pPr>
        <w:ind w:left="6480" w:hanging="360"/>
      </w:pPr>
      <w:rPr>
        <w:rFonts w:ascii="Wingdings" w:hAnsi="Wingdings" w:hint="default"/>
      </w:rPr>
    </w:lvl>
  </w:abstractNum>
  <w:abstractNum w:abstractNumId="9" w15:restartNumberingAfterBreak="0">
    <w:nsid w:val="3A9B0222"/>
    <w:multiLevelType w:val="hybridMultilevel"/>
    <w:tmpl w:val="F88CB048"/>
    <w:lvl w:ilvl="0" w:tplc="2E0CF896">
      <w:start w:val="1"/>
      <w:numFmt w:val="lowerLetter"/>
      <w:lvlText w:val="%1"/>
      <w:lvlJc w:val="left"/>
      <w:pPr>
        <w:ind w:left="360" w:hanging="360"/>
      </w:pPr>
      <w:rPr>
        <w:rFonts w:hint="default"/>
      </w:rPr>
    </w:lvl>
    <w:lvl w:ilvl="1" w:tplc="31B09538" w:tentative="1">
      <w:start w:val="1"/>
      <w:numFmt w:val="lowerLetter"/>
      <w:lvlText w:val="%2."/>
      <w:lvlJc w:val="left"/>
      <w:pPr>
        <w:ind w:left="1080" w:hanging="360"/>
      </w:pPr>
    </w:lvl>
    <w:lvl w:ilvl="2" w:tplc="00204E6E" w:tentative="1">
      <w:start w:val="1"/>
      <w:numFmt w:val="lowerRoman"/>
      <w:lvlText w:val="%3."/>
      <w:lvlJc w:val="right"/>
      <w:pPr>
        <w:ind w:left="1800" w:hanging="180"/>
      </w:pPr>
    </w:lvl>
    <w:lvl w:ilvl="3" w:tplc="6AD4E24C" w:tentative="1">
      <w:start w:val="1"/>
      <w:numFmt w:val="decimal"/>
      <w:lvlText w:val="%4."/>
      <w:lvlJc w:val="left"/>
      <w:pPr>
        <w:ind w:left="2520" w:hanging="360"/>
      </w:pPr>
    </w:lvl>
    <w:lvl w:ilvl="4" w:tplc="3898A2AA" w:tentative="1">
      <w:start w:val="1"/>
      <w:numFmt w:val="lowerLetter"/>
      <w:lvlText w:val="%5."/>
      <w:lvlJc w:val="left"/>
      <w:pPr>
        <w:ind w:left="3240" w:hanging="360"/>
      </w:pPr>
    </w:lvl>
    <w:lvl w:ilvl="5" w:tplc="C6BCBB02" w:tentative="1">
      <w:start w:val="1"/>
      <w:numFmt w:val="lowerRoman"/>
      <w:lvlText w:val="%6."/>
      <w:lvlJc w:val="right"/>
      <w:pPr>
        <w:ind w:left="3960" w:hanging="180"/>
      </w:pPr>
    </w:lvl>
    <w:lvl w:ilvl="6" w:tplc="DC00986A" w:tentative="1">
      <w:start w:val="1"/>
      <w:numFmt w:val="decimal"/>
      <w:lvlText w:val="%7."/>
      <w:lvlJc w:val="left"/>
      <w:pPr>
        <w:ind w:left="4680" w:hanging="360"/>
      </w:pPr>
    </w:lvl>
    <w:lvl w:ilvl="7" w:tplc="C7826CBE" w:tentative="1">
      <w:start w:val="1"/>
      <w:numFmt w:val="lowerLetter"/>
      <w:lvlText w:val="%8."/>
      <w:lvlJc w:val="left"/>
      <w:pPr>
        <w:ind w:left="5400" w:hanging="360"/>
      </w:pPr>
    </w:lvl>
    <w:lvl w:ilvl="8" w:tplc="1DDCCA32" w:tentative="1">
      <w:start w:val="1"/>
      <w:numFmt w:val="lowerRoman"/>
      <w:lvlText w:val="%9."/>
      <w:lvlJc w:val="right"/>
      <w:pPr>
        <w:ind w:left="6120" w:hanging="180"/>
      </w:pPr>
    </w:lvl>
  </w:abstractNum>
  <w:abstractNum w:abstractNumId="10" w15:restartNumberingAfterBreak="0">
    <w:nsid w:val="3EA61F11"/>
    <w:multiLevelType w:val="hybridMultilevel"/>
    <w:tmpl w:val="FDCC0878"/>
    <w:lvl w:ilvl="0" w:tplc="3DA2DFB4">
      <w:start w:val="1"/>
      <w:numFmt w:val="bullet"/>
      <w:lvlText w:val=""/>
      <w:lvlJc w:val="left"/>
      <w:pPr>
        <w:ind w:left="720" w:hanging="360"/>
      </w:pPr>
      <w:rPr>
        <w:rFonts w:ascii="Symbol" w:hAnsi="Symbol" w:hint="default"/>
      </w:rPr>
    </w:lvl>
    <w:lvl w:ilvl="1" w:tplc="9CBA07EA" w:tentative="1">
      <w:start w:val="1"/>
      <w:numFmt w:val="bullet"/>
      <w:lvlText w:val="o"/>
      <w:lvlJc w:val="left"/>
      <w:pPr>
        <w:ind w:left="1440" w:hanging="360"/>
      </w:pPr>
      <w:rPr>
        <w:rFonts w:ascii="Courier New" w:hAnsi="Courier New" w:cs="Courier New" w:hint="default"/>
      </w:rPr>
    </w:lvl>
    <w:lvl w:ilvl="2" w:tplc="11461B74" w:tentative="1">
      <w:start w:val="1"/>
      <w:numFmt w:val="bullet"/>
      <w:lvlText w:val=""/>
      <w:lvlJc w:val="left"/>
      <w:pPr>
        <w:ind w:left="2160" w:hanging="360"/>
      </w:pPr>
      <w:rPr>
        <w:rFonts w:ascii="Wingdings" w:hAnsi="Wingdings" w:hint="default"/>
      </w:rPr>
    </w:lvl>
    <w:lvl w:ilvl="3" w:tplc="79AC174C" w:tentative="1">
      <w:start w:val="1"/>
      <w:numFmt w:val="bullet"/>
      <w:lvlText w:val=""/>
      <w:lvlJc w:val="left"/>
      <w:pPr>
        <w:ind w:left="2880" w:hanging="360"/>
      </w:pPr>
      <w:rPr>
        <w:rFonts w:ascii="Symbol" w:hAnsi="Symbol" w:hint="default"/>
      </w:rPr>
    </w:lvl>
    <w:lvl w:ilvl="4" w:tplc="1C5685F0" w:tentative="1">
      <w:start w:val="1"/>
      <w:numFmt w:val="bullet"/>
      <w:lvlText w:val="o"/>
      <w:lvlJc w:val="left"/>
      <w:pPr>
        <w:ind w:left="3600" w:hanging="360"/>
      </w:pPr>
      <w:rPr>
        <w:rFonts w:ascii="Courier New" w:hAnsi="Courier New" w:cs="Courier New" w:hint="default"/>
      </w:rPr>
    </w:lvl>
    <w:lvl w:ilvl="5" w:tplc="CDCCB7BA" w:tentative="1">
      <w:start w:val="1"/>
      <w:numFmt w:val="bullet"/>
      <w:lvlText w:val=""/>
      <w:lvlJc w:val="left"/>
      <w:pPr>
        <w:ind w:left="4320" w:hanging="360"/>
      </w:pPr>
      <w:rPr>
        <w:rFonts w:ascii="Wingdings" w:hAnsi="Wingdings" w:hint="default"/>
      </w:rPr>
    </w:lvl>
    <w:lvl w:ilvl="6" w:tplc="F990D17E" w:tentative="1">
      <w:start w:val="1"/>
      <w:numFmt w:val="bullet"/>
      <w:lvlText w:val=""/>
      <w:lvlJc w:val="left"/>
      <w:pPr>
        <w:ind w:left="5040" w:hanging="360"/>
      </w:pPr>
      <w:rPr>
        <w:rFonts w:ascii="Symbol" w:hAnsi="Symbol" w:hint="default"/>
      </w:rPr>
    </w:lvl>
    <w:lvl w:ilvl="7" w:tplc="8A40253C" w:tentative="1">
      <w:start w:val="1"/>
      <w:numFmt w:val="bullet"/>
      <w:lvlText w:val="o"/>
      <w:lvlJc w:val="left"/>
      <w:pPr>
        <w:ind w:left="5760" w:hanging="360"/>
      </w:pPr>
      <w:rPr>
        <w:rFonts w:ascii="Courier New" w:hAnsi="Courier New" w:cs="Courier New" w:hint="default"/>
      </w:rPr>
    </w:lvl>
    <w:lvl w:ilvl="8" w:tplc="C81450F4" w:tentative="1">
      <w:start w:val="1"/>
      <w:numFmt w:val="bullet"/>
      <w:lvlText w:val=""/>
      <w:lvlJc w:val="left"/>
      <w:pPr>
        <w:ind w:left="6480" w:hanging="360"/>
      </w:pPr>
      <w:rPr>
        <w:rFonts w:ascii="Wingdings" w:hAnsi="Wingdings" w:hint="default"/>
      </w:rPr>
    </w:lvl>
  </w:abstractNum>
  <w:abstractNum w:abstractNumId="11" w15:restartNumberingAfterBreak="0">
    <w:nsid w:val="463F25D2"/>
    <w:multiLevelType w:val="multilevel"/>
    <w:tmpl w:val="7D4C683C"/>
    <w:lvl w:ilvl="0">
      <w:start w:val="1"/>
      <w:numFmt w:val="decimal"/>
      <w:lvlText w:val="%1"/>
      <w:lvlJc w:val="left"/>
      <w:pPr>
        <w:ind w:left="390" w:hanging="390"/>
      </w:pPr>
      <w:rPr>
        <w:rFonts w:hint="default"/>
      </w:rPr>
    </w:lvl>
    <w:lvl w:ilvl="1">
      <w:start w:val="1"/>
      <w:numFmt w:val="decimal"/>
      <w:lvlText w:val="%1.%2"/>
      <w:lvlJc w:val="left"/>
      <w:pPr>
        <w:ind w:left="1800" w:hanging="720"/>
      </w:pPr>
      <w:rPr>
        <w:rFonts w:hint="default"/>
        <w:b/>
        <w:sz w:val="22"/>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12" w15:restartNumberingAfterBreak="0">
    <w:nsid w:val="4B332597"/>
    <w:multiLevelType w:val="hybridMultilevel"/>
    <w:tmpl w:val="8EF0121E"/>
    <w:lvl w:ilvl="0" w:tplc="AFDAB842">
      <w:start w:val="1"/>
      <w:numFmt w:val="bullet"/>
      <w:lvlText w:val=""/>
      <w:lvlJc w:val="left"/>
      <w:pPr>
        <w:tabs>
          <w:tab w:val="num" w:pos="720"/>
        </w:tabs>
        <w:ind w:left="720" w:hanging="360"/>
      </w:pPr>
      <w:rPr>
        <w:rFonts w:ascii="Symbol" w:hAnsi="Symbol" w:hint="default"/>
      </w:rPr>
    </w:lvl>
    <w:lvl w:ilvl="1" w:tplc="758AAFD2" w:tentative="1">
      <w:start w:val="1"/>
      <w:numFmt w:val="bullet"/>
      <w:lvlText w:val="o"/>
      <w:lvlJc w:val="left"/>
      <w:pPr>
        <w:tabs>
          <w:tab w:val="num" w:pos="1440"/>
        </w:tabs>
        <w:ind w:left="1440" w:hanging="360"/>
      </w:pPr>
      <w:rPr>
        <w:rFonts w:ascii="Courier New" w:hAnsi="Courier New" w:cs="Courier New" w:hint="default"/>
      </w:rPr>
    </w:lvl>
    <w:lvl w:ilvl="2" w:tplc="8D162156" w:tentative="1">
      <w:start w:val="1"/>
      <w:numFmt w:val="bullet"/>
      <w:lvlText w:val=""/>
      <w:lvlJc w:val="left"/>
      <w:pPr>
        <w:tabs>
          <w:tab w:val="num" w:pos="2160"/>
        </w:tabs>
        <w:ind w:left="2160" w:hanging="360"/>
      </w:pPr>
      <w:rPr>
        <w:rFonts w:ascii="Wingdings" w:hAnsi="Wingdings" w:hint="default"/>
      </w:rPr>
    </w:lvl>
    <w:lvl w:ilvl="3" w:tplc="2B00EBEA" w:tentative="1">
      <w:start w:val="1"/>
      <w:numFmt w:val="bullet"/>
      <w:lvlText w:val=""/>
      <w:lvlJc w:val="left"/>
      <w:pPr>
        <w:tabs>
          <w:tab w:val="num" w:pos="2880"/>
        </w:tabs>
        <w:ind w:left="2880" w:hanging="360"/>
      </w:pPr>
      <w:rPr>
        <w:rFonts w:ascii="Symbol" w:hAnsi="Symbol" w:hint="default"/>
      </w:rPr>
    </w:lvl>
    <w:lvl w:ilvl="4" w:tplc="14D0B63E" w:tentative="1">
      <w:start w:val="1"/>
      <w:numFmt w:val="bullet"/>
      <w:lvlText w:val="o"/>
      <w:lvlJc w:val="left"/>
      <w:pPr>
        <w:tabs>
          <w:tab w:val="num" w:pos="3600"/>
        </w:tabs>
        <w:ind w:left="3600" w:hanging="360"/>
      </w:pPr>
      <w:rPr>
        <w:rFonts w:ascii="Courier New" w:hAnsi="Courier New" w:cs="Courier New" w:hint="default"/>
      </w:rPr>
    </w:lvl>
    <w:lvl w:ilvl="5" w:tplc="129A1C4C" w:tentative="1">
      <w:start w:val="1"/>
      <w:numFmt w:val="bullet"/>
      <w:lvlText w:val=""/>
      <w:lvlJc w:val="left"/>
      <w:pPr>
        <w:tabs>
          <w:tab w:val="num" w:pos="4320"/>
        </w:tabs>
        <w:ind w:left="4320" w:hanging="360"/>
      </w:pPr>
      <w:rPr>
        <w:rFonts w:ascii="Wingdings" w:hAnsi="Wingdings" w:hint="default"/>
      </w:rPr>
    </w:lvl>
    <w:lvl w:ilvl="6" w:tplc="FC54D59E" w:tentative="1">
      <w:start w:val="1"/>
      <w:numFmt w:val="bullet"/>
      <w:lvlText w:val=""/>
      <w:lvlJc w:val="left"/>
      <w:pPr>
        <w:tabs>
          <w:tab w:val="num" w:pos="5040"/>
        </w:tabs>
        <w:ind w:left="5040" w:hanging="360"/>
      </w:pPr>
      <w:rPr>
        <w:rFonts w:ascii="Symbol" w:hAnsi="Symbol" w:hint="default"/>
      </w:rPr>
    </w:lvl>
    <w:lvl w:ilvl="7" w:tplc="A3D25BD2" w:tentative="1">
      <w:start w:val="1"/>
      <w:numFmt w:val="bullet"/>
      <w:lvlText w:val="o"/>
      <w:lvlJc w:val="left"/>
      <w:pPr>
        <w:tabs>
          <w:tab w:val="num" w:pos="5760"/>
        </w:tabs>
        <w:ind w:left="5760" w:hanging="360"/>
      </w:pPr>
      <w:rPr>
        <w:rFonts w:ascii="Courier New" w:hAnsi="Courier New" w:cs="Courier New" w:hint="default"/>
      </w:rPr>
    </w:lvl>
    <w:lvl w:ilvl="8" w:tplc="E9E465BA"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E646D"/>
    <w:multiLevelType w:val="hybridMultilevel"/>
    <w:tmpl w:val="59BC0E1C"/>
    <w:lvl w:ilvl="0" w:tplc="E0B058CA">
      <w:start w:val="1"/>
      <w:numFmt w:val="lowerLetter"/>
      <w:lvlText w:val="%1)"/>
      <w:lvlJc w:val="left"/>
      <w:pPr>
        <w:ind w:left="360" w:hanging="360"/>
      </w:pPr>
      <w:rPr>
        <w:rFonts w:hint="default"/>
      </w:rPr>
    </w:lvl>
    <w:lvl w:ilvl="1" w:tplc="A5287EFE" w:tentative="1">
      <w:start w:val="1"/>
      <w:numFmt w:val="lowerLetter"/>
      <w:lvlText w:val="%2."/>
      <w:lvlJc w:val="left"/>
      <w:pPr>
        <w:ind w:left="1080" w:hanging="360"/>
      </w:pPr>
    </w:lvl>
    <w:lvl w:ilvl="2" w:tplc="7D7C5B30" w:tentative="1">
      <w:start w:val="1"/>
      <w:numFmt w:val="lowerRoman"/>
      <w:lvlText w:val="%3."/>
      <w:lvlJc w:val="right"/>
      <w:pPr>
        <w:ind w:left="1800" w:hanging="180"/>
      </w:pPr>
    </w:lvl>
    <w:lvl w:ilvl="3" w:tplc="D84C9732" w:tentative="1">
      <w:start w:val="1"/>
      <w:numFmt w:val="decimal"/>
      <w:lvlText w:val="%4."/>
      <w:lvlJc w:val="left"/>
      <w:pPr>
        <w:ind w:left="2520" w:hanging="360"/>
      </w:pPr>
    </w:lvl>
    <w:lvl w:ilvl="4" w:tplc="00DA0D8A" w:tentative="1">
      <w:start w:val="1"/>
      <w:numFmt w:val="lowerLetter"/>
      <w:lvlText w:val="%5."/>
      <w:lvlJc w:val="left"/>
      <w:pPr>
        <w:ind w:left="3240" w:hanging="360"/>
      </w:pPr>
    </w:lvl>
    <w:lvl w:ilvl="5" w:tplc="B9BE46B4" w:tentative="1">
      <w:start w:val="1"/>
      <w:numFmt w:val="lowerRoman"/>
      <w:lvlText w:val="%6."/>
      <w:lvlJc w:val="right"/>
      <w:pPr>
        <w:ind w:left="3960" w:hanging="180"/>
      </w:pPr>
    </w:lvl>
    <w:lvl w:ilvl="6" w:tplc="ECC04A3E" w:tentative="1">
      <w:start w:val="1"/>
      <w:numFmt w:val="decimal"/>
      <w:lvlText w:val="%7."/>
      <w:lvlJc w:val="left"/>
      <w:pPr>
        <w:ind w:left="4680" w:hanging="360"/>
      </w:pPr>
    </w:lvl>
    <w:lvl w:ilvl="7" w:tplc="C062F688" w:tentative="1">
      <w:start w:val="1"/>
      <w:numFmt w:val="lowerLetter"/>
      <w:lvlText w:val="%8."/>
      <w:lvlJc w:val="left"/>
      <w:pPr>
        <w:ind w:left="5400" w:hanging="360"/>
      </w:pPr>
    </w:lvl>
    <w:lvl w:ilvl="8" w:tplc="85544C06" w:tentative="1">
      <w:start w:val="1"/>
      <w:numFmt w:val="lowerRoman"/>
      <w:lvlText w:val="%9."/>
      <w:lvlJc w:val="right"/>
      <w:pPr>
        <w:ind w:left="6120" w:hanging="180"/>
      </w:pPr>
    </w:lvl>
  </w:abstractNum>
  <w:abstractNum w:abstractNumId="14" w15:restartNumberingAfterBreak="0">
    <w:nsid w:val="530370BB"/>
    <w:multiLevelType w:val="hybridMultilevel"/>
    <w:tmpl w:val="5E869F48"/>
    <w:lvl w:ilvl="0" w:tplc="37E26654">
      <w:start w:val="1"/>
      <w:numFmt w:val="bullet"/>
      <w:lvlText w:val="-"/>
      <w:lvlJc w:val="left"/>
      <w:pPr>
        <w:tabs>
          <w:tab w:val="num" w:pos="360"/>
        </w:tabs>
        <w:ind w:left="360" w:hanging="360"/>
      </w:pPr>
      <w:rPr>
        <w:rFonts w:ascii="Courier New" w:hAnsi="Courier New" w:hint="default"/>
        <w:color w:val="auto"/>
      </w:rPr>
    </w:lvl>
    <w:lvl w:ilvl="1" w:tplc="26982002">
      <w:start w:val="1"/>
      <w:numFmt w:val="bullet"/>
      <w:lvlText w:val="o"/>
      <w:lvlJc w:val="left"/>
      <w:pPr>
        <w:tabs>
          <w:tab w:val="num" w:pos="1440"/>
        </w:tabs>
        <w:ind w:left="1440" w:hanging="360"/>
      </w:pPr>
      <w:rPr>
        <w:rFonts w:ascii="Courier New" w:hAnsi="Courier New" w:cs="Courier New" w:hint="default"/>
      </w:rPr>
    </w:lvl>
    <w:lvl w:ilvl="2" w:tplc="4B5A4AF0">
      <w:start w:val="1"/>
      <w:numFmt w:val="bullet"/>
      <w:lvlText w:val="-"/>
      <w:lvlJc w:val="left"/>
      <w:pPr>
        <w:tabs>
          <w:tab w:val="num" w:pos="2160"/>
        </w:tabs>
        <w:ind w:left="2160" w:hanging="360"/>
      </w:pPr>
      <w:rPr>
        <w:rFonts w:ascii="Courier New" w:hAnsi="Courier New" w:hint="default"/>
        <w:color w:val="auto"/>
      </w:rPr>
    </w:lvl>
    <w:lvl w:ilvl="3" w:tplc="486E115C" w:tentative="1">
      <w:start w:val="1"/>
      <w:numFmt w:val="bullet"/>
      <w:lvlText w:val=""/>
      <w:lvlJc w:val="left"/>
      <w:pPr>
        <w:tabs>
          <w:tab w:val="num" w:pos="2880"/>
        </w:tabs>
        <w:ind w:left="2880" w:hanging="360"/>
      </w:pPr>
      <w:rPr>
        <w:rFonts w:ascii="Symbol" w:hAnsi="Symbol" w:hint="default"/>
      </w:rPr>
    </w:lvl>
    <w:lvl w:ilvl="4" w:tplc="7E28421A" w:tentative="1">
      <w:start w:val="1"/>
      <w:numFmt w:val="bullet"/>
      <w:lvlText w:val="o"/>
      <w:lvlJc w:val="left"/>
      <w:pPr>
        <w:tabs>
          <w:tab w:val="num" w:pos="3600"/>
        </w:tabs>
        <w:ind w:left="3600" w:hanging="360"/>
      </w:pPr>
      <w:rPr>
        <w:rFonts w:ascii="Courier New" w:hAnsi="Courier New" w:cs="Courier New" w:hint="default"/>
      </w:rPr>
    </w:lvl>
    <w:lvl w:ilvl="5" w:tplc="38743702" w:tentative="1">
      <w:start w:val="1"/>
      <w:numFmt w:val="bullet"/>
      <w:lvlText w:val=""/>
      <w:lvlJc w:val="left"/>
      <w:pPr>
        <w:tabs>
          <w:tab w:val="num" w:pos="4320"/>
        </w:tabs>
        <w:ind w:left="4320" w:hanging="360"/>
      </w:pPr>
      <w:rPr>
        <w:rFonts w:ascii="Wingdings" w:hAnsi="Wingdings" w:hint="default"/>
      </w:rPr>
    </w:lvl>
    <w:lvl w:ilvl="6" w:tplc="9C6C666A" w:tentative="1">
      <w:start w:val="1"/>
      <w:numFmt w:val="bullet"/>
      <w:lvlText w:val=""/>
      <w:lvlJc w:val="left"/>
      <w:pPr>
        <w:tabs>
          <w:tab w:val="num" w:pos="5040"/>
        </w:tabs>
        <w:ind w:left="5040" w:hanging="360"/>
      </w:pPr>
      <w:rPr>
        <w:rFonts w:ascii="Symbol" w:hAnsi="Symbol" w:hint="default"/>
      </w:rPr>
    </w:lvl>
    <w:lvl w:ilvl="7" w:tplc="52D2A0FE" w:tentative="1">
      <w:start w:val="1"/>
      <w:numFmt w:val="bullet"/>
      <w:lvlText w:val="o"/>
      <w:lvlJc w:val="left"/>
      <w:pPr>
        <w:tabs>
          <w:tab w:val="num" w:pos="5760"/>
        </w:tabs>
        <w:ind w:left="5760" w:hanging="360"/>
      </w:pPr>
      <w:rPr>
        <w:rFonts w:ascii="Courier New" w:hAnsi="Courier New" w:cs="Courier New" w:hint="default"/>
      </w:rPr>
    </w:lvl>
    <w:lvl w:ilvl="8" w:tplc="ACB880FE"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34119C7"/>
    <w:multiLevelType w:val="hybridMultilevel"/>
    <w:tmpl w:val="20108632"/>
    <w:lvl w:ilvl="0" w:tplc="CB82C49E">
      <w:start w:val="1"/>
      <w:numFmt w:val="lowerLetter"/>
      <w:lvlText w:val="%1)"/>
      <w:lvlJc w:val="left"/>
      <w:pPr>
        <w:ind w:left="360" w:hanging="360"/>
      </w:pPr>
      <w:rPr>
        <w:rFonts w:hint="default"/>
      </w:rPr>
    </w:lvl>
    <w:lvl w:ilvl="1" w:tplc="56E4D762" w:tentative="1">
      <w:start w:val="1"/>
      <w:numFmt w:val="lowerLetter"/>
      <w:lvlText w:val="%2."/>
      <w:lvlJc w:val="left"/>
      <w:pPr>
        <w:ind w:left="1080" w:hanging="360"/>
      </w:pPr>
    </w:lvl>
    <w:lvl w:ilvl="2" w:tplc="8654B91C" w:tentative="1">
      <w:start w:val="1"/>
      <w:numFmt w:val="lowerRoman"/>
      <w:lvlText w:val="%3."/>
      <w:lvlJc w:val="right"/>
      <w:pPr>
        <w:ind w:left="1800" w:hanging="180"/>
      </w:pPr>
    </w:lvl>
    <w:lvl w:ilvl="3" w:tplc="1C7AD1E8" w:tentative="1">
      <w:start w:val="1"/>
      <w:numFmt w:val="decimal"/>
      <w:lvlText w:val="%4."/>
      <w:lvlJc w:val="left"/>
      <w:pPr>
        <w:ind w:left="2520" w:hanging="360"/>
      </w:pPr>
    </w:lvl>
    <w:lvl w:ilvl="4" w:tplc="69520584" w:tentative="1">
      <w:start w:val="1"/>
      <w:numFmt w:val="lowerLetter"/>
      <w:lvlText w:val="%5."/>
      <w:lvlJc w:val="left"/>
      <w:pPr>
        <w:ind w:left="3240" w:hanging="360"/>
      </w:pPr>
    </w:lvl>
    <w:lvl w:ilvl="5" w:tplc="D3AA9BD4" w:tentative="1">
      <w:start w:val="1"/>
      <w:numFmt w:val="lowerRoman"/>
      <w:lvlText w:val="%6."/>
      <w:lvlJc w:val="right"/>
      <w:pPr>
        <w:ind w:left="3960" w:hanging="180"/>
      </w:pPr>
    </w:lvl>
    <w:lvl w:ilvl="6" w:tplc="8B40B7D0" w:tentative="1">
      <w:start w:val="1"/>
      <w:numFmt w:val="decimal"/>
      <w:lvlText w:val="%7."/>
      <w:lvlJc w:val="left"/>
      <w:pPr>
        <w:ind w:left="4680" w:hanging="360"/>
      </w:pPr>
    </w:lvl>
    <w:lvl w:ilvl="7" w:tplc="2EF0224E" w:tentative="1">
      <w:start w:val="1"/>
      <w:numFmt w:val="lowerLetter"/>
      <w:lvlText w:val="%8."/>
      <w:lvlJc w:val="left"/>
      <w:pPr>
        <w:ind w:left="5400" w:hanging="360"/>
      </w:pPr>
    </w:lvl>
    <w:lvl w:ilvl="8" w:tplc="8C46D4D8" w:tentative="1">
      <w:start w:val="1"/>
      <w:numFmt w:val="lowerRoman"/>
      <w:lvlText w:val="%9."/>
      <w:lvlJc w:val="right"/>
      <w:pPr>
        <w:ind w:left="6120" w:hanging="180"/>
      </w:pPr>
    </w:lvl>
  </w:abstractNum>
  <w:abstractNum w:abstractNumId="16" w15:restartNumberingAfterBreak="0">
    <w:nsid w:val="541901B6"/>
    <w:multiLevelType w:val="hybridMultilevel"/>
    <w:tmpl w:val="3B0826D0"/>
    <w:lvl w:ilvl="0" w:tplc="D96C8DBA">
      <w:start w:val="1"/>
      <w:numFmt w:val="lowerLetter"/>
      <w:lvlText w:val="%1)"/>
      <w:lvlJc w:val="left"/>
      <w:pPr>
        <w:tabs>
          <w:tab w:val="num" w:pos="1080"/>
        </w:tabs>
        <w:ind w:left="1080" w:hanging="720"/>
      </w:pPr>
      <w:rPr>
        <w:rFonts w:hint="default"/>
      </w:rPr>
    </w:lvl>
    <w:lvl w:ilvl="1" w:tplc="B4EC5126" w:tentative="1">
      <w:start w:val="1"/>
      <w:numFmt w:val="lowerLetter"/>
      <w:lvlText w:val="%2."/>
      <w:lvlJc w:val="left"/>
      <w:pPr>
        <w:tabs>
          <w:tab w:val="num" w:pos="1440"/>
        </w:tabs>
        <w:ind w:left="1440" w:hanging="360"/>
      </w:pPr>
    </w:lvl>
    <w:lvl w:ilvl="2" w:tplc="9082667C" w:tentative="1">
      <w:start w:val="1"/>
      <w:numFmt w:val="lowerRoman"/>
      <w:lvlText w:val="%3."/>
      <w:lvlJc w:val="right"/>
      <w:pPr>
        <w:tabs>
          <w:tab w:val="num" w:pos="2160"/>
        </w:tabs>
        <w:ind w:left="2160" w:hanging="180"/>
      </w:pPr>
    </w:lvl>
    <w:lvl w:ilvl="3" w:tplc="FD2036C2" w:tentative="1">
      <w:start w:val="1"/>
      <w:numFmt w:val="decimal"/>
      <w:lvlText w:val="%4."/>
      <w:lvlJc w:val="left"/>
      <w:pPr>
        <w:tabs>
          <w:tab w:val="num" w:pos="2880"/>
        </w:tabs>
        <w:ind w:left="2880" w:hanging="360"/>
      </w:pPr>
    </w:lvl>
    <w:lvl w:ilvl="4" w:tplc="422E2B2A" w:tentative="1">
      <w:start w:val="1"/>
      <w:numFmt w:val="lowerLetter"/>
      <w:lvlText w:val="%5."/>
      <w:lvlJc w:val="left"/>
      <w:pPr>
        <w:tabs>
          <w:tab w:val="num" w:pos="3600"/>
        </w:tabs>
        <w:ind w:left="3600" w:hanging="360"/>
      </w:pPr>
    </w:lvl>
    <w:lvl w:ilvl="5" w:tplc="5EE027B2" w:tentative="1">
      <w:start w:val="1"/>
      <w:numFmt w:val="lowerRoman"/>
      <w:lvlText w:val="%6."/>
      <w:lvlJc w:val="right"/>
      <w:pPr>
        <w:tabs>
          <w:tab w:val="num" w:pos="4320"/>
        </w:tabs>
        <w:ind w:left="4320" w:hanging="180"/>
      </w:pPr>
    </w:lvl>
    <w:lvl w:ilvl="6" w:tplc="3EC2098C" w:tentative="1">
      <w:start w:val="1"/>
      <w:numFmt w:val="decimal"/>
      <w:lvlText w:val="%7."/>
      <w:lvlJc w:val="left"/>
      <w:pPr>
        <w:tabs>
          <w:tab w:val="num" w:pos="5040"/>
        </w:tabs>
        <w:ind w:left="5040" w:hanging="360"/>
      </w:pPr>
    </w:lvl>
    <w:lvl w:ilvl="7" w:tplc="7B4ED330" w:tentative="1">
      <w:start w:val="1"/>
      <w:numFmt w:val="lowerLetter"/>
      <w:lvlText w:val="%8."/>
      <w:lvlJc w:val="left"/>
      <w:pPr>
        <w:tabs>
          <w:tab w:val="num" w:pos="5760"/>
        </w:tabs>
        <w:ind w:left="5760" w:hanging="360"/>
      </w:pPr>
    </w:lvl>
    <w:lvl w:ilvl="8" w:tplc="530A10E4" w:tentative="1">
      <w:start w:val="1"/>
      <w:numFmt w:val="lowerRoman"/>
      <w:lvlText w:val="%9."/>
      <w:lvlJc w:val="right"/>
      <w:pPr>
        <w:tabs>
          <w:tab w:val="num" w:pos="6480"/>
        </w:tabs>
        <w:ind w:left="6480" w:hanging="180"/>
      </w:pPr>
    </w:lvl>
  </w:abstractNum>
  <w:abstractNum w:abstractNumId="17" w15:restartNumberingAfterBreak="0">
    <w:nsid w:val="5D653699"/>
    <w:multiLevelType w:val="hybridMultilevel"/>
    <w:tmpl w:val="4086A3F4"/>
    <w:lvl w:ilvl="0" w:tplc="D9AE8E10">
      <w:start w:val="1"/>
      <w:numFmt w:val="lowerRoman"/>
      <w:lvlText w:val="%1)"/>
      <w:lvlJc w:val="left"/>
      <w:pPr>
        <w:tabs>
          <w:tab w:val="num" w:pos="1080"/>
        </w:tabs>
        <w:ind w:left="1080" w:hanging="1080"/>
      </w:pPr>
      <w:rPr>
        <w:rFonts w:hint="default"/>
      </w:rPr>
    </w:lvl>
    <w:lvl w:ilvl="1" w:tplc="8D22D7F4" w:tentative="1">
      <w:start w:val="1"/>
      <w:numFmt w:val="lowerLetter"/>
      <w:lvlText w:val="%2."/>
      <w:lvlJc w:val="left"/>
      <w:pPr>
        <w:tabs>
          <w:tab w:val="num" w:pos="1080"/>
        </w:tabs>
        <w:ind w:left="1080" w:hanging="360"/>
      </w:pPr>
    </w:lvl>
    <w:lvl w:ilvl="2" w:tplc="34A4E4B2" w:tentative="1">
      <w:start w:val="1"/>
      <w:numFmt w:val="lowerRoman"/>
      <w:lvlText w:val="%3."/>
      <w:lvlJc w:val="right"/>
      <w:pPr>
        <w:tabs>
          <w:tab w:val="num" w:pos="1800"/>
        </w:tabs>
        <w:ind w:left="1800" w:hanging="180"/>
      </w:pPr>
    </w:lvl>
    <w:lvl w:ilvl="3" w:tplc="30AEEC0A" w:tentative="1">
      <w:start w:val="1"/>
      <w:numFmt w:val="decimal"/>
      <w:lvlText w:val="%4."/>
      <w:lvlJc w:val="left"/>
      <w:pPr>
        <w:tabs>
          <w:tab w:val="num" w:pos="2520"/>
        </w:tabs>
        <w:ind w:left="2520" w:hanging="360"/>
      </w:pPr>
    </w:lvl>
    <w:lvl w:ilvl="4" w:tplc="CD002F62" w:tentative="1">
      <w:start w:val="1"/>
      <w:numFmt w:val="lowerLetter"/>
      <w:lvlText w:val="%5."/>
      <w:lvlJc w:val="left"/>
      <w:pPr>
        <w:tabs>
          <w:tab w:val="num" w:pos="3240"/>
        </w:tabs>
        <w:ind w:left="3240" w:hanging="360"/>
      </w:pPr>
    </w:lvl>
    <w:lvl w:ilvl="5" w:tplc="0DD4F110" w:tentative="1">
      <w:start w:val="1"/>
      <w:numFmt w:val="lowerRoman"/>
      <w:lvlText w:val="%6."/>
      <w:lvlJc w:val="right"/>
      <w:pPr>
        <w:tabs>
          <w:tab w:val="num" w:pos="3960"/>
        </w:tabs>
        <w:ind w:left="3960" w:hanging="180"/>
      </w:pPr>
    </w:lvl>
    <w:lvl w:ilvl="6" w:tplc="8AC2C482" w:tentative="1">
      <w:start w:val="1"/>
      <w:numFmt w:val="decimal"/>
      <w:lvlText w:val="%7."/>
      <w:lvlJc w:val="left"/>
      <w:pPr>
        <w:tabs>
          <w:tab w:val="num" w:pos="4680"/>
        </w:tabs>
        <w:ind w:left="4680" w:hanging="360"/>
      </w:pPr>
    </w:lvl>
    <w:lvl w:ilvl="7" w:tplc="39ACEDAE" w:tentative="1">
      <w:start w:val="1"/>
      <w:numFmt w:val="lowerLetter"/>
      <w:lvlText w:val="%8."/>
      <w:lvlJc w:val="left"/>
      <w:pPr>
        <w:tabs>
          <w:tab w:val="num" w:pos="5400"/>
        </w:tabs>
        <w:ind w:left="5400" w:hanging="360"/>
      </w:pPr>
    </w:lvl>
    <w:lvl w:ilvl="8" w:tplc="B2225560" w:tentative="1">
      <w:start w:val="1"/>
      <w:numFmt w:val="lowerRoman"/>
      <w:lvlText w:val="%9."/>
      <w:lvlJc w:val="right"/>
      <w:pPr>
        <w:tabs>
          <w:tab w:val="num" w:pos="6120"/>
        </w:tabs>
        <w:ind w:left="6120" w:hanging="180"/>
      </w:pPr>
    </w:lvl>
  </w:abstractNum>
  <w:abstractNum w:abstractNumId="18" w15:restartNumberingAfterBreak="0">
    <w:nsid w:val="644861C9"/>
    <w:multiLevelType w:val="hybridMultilevel"/>
    <w:tmpl w:val="D556FAD8"/>
    <w:lvl w:ilvl="0" w:tplc="04E4D72A">
      <w:start w:val="1"/>
      <w:numFmt w:val="bullet"/>
      <w:lvlText w:val=""/>
      <w:lvlJc w:val="left"/>
      <w:pPr>
        <w:tabs>
          <w:tab w:val="num" w:pos="900"/>
        </w:tabs>
        <w:ind w:left="900" w:hanging="360"/>
      </w:pPr>
      <w:rPr>
        <w:rFonts w:ascii="Symbol" w:hAnsi="Symbol" w:hint="default"/>
      </w:rPr>
    </w:lvl>
    <w:lvl w:ilvl="1" w:tplc="FA7645C2">
      <w:numFmt w:val="bullet"/>
      <w:lvlText w:val="-"/>
      <w:lvlJc w:val="left"/>
      <w:pPr>
        <w:tabs>
          <w:tab w:val="num" w:pos="1440"/>
        </w:tabs>
        <w:ind w:left="1440" w:hanging="360"/>
      </w:pPr>
      <w:rPr>
        <w:rFonts w:ascii="Times New Roman" w:eastAsia="Times New Roman" w:hAnsi="Times New Roman" w:cs="Times New Roman" w:hint="default"/>
        <w:i w:val="0"/>
      </w:rPr>
    </w:lvl>
    <w:lvl w:ilvl="2" w:tplc="801C3372">
      <w:start w:val="1"/>
      <w:numFmt w:val="bullet"/>
      <w:lvlText w:val=""/>
      <w:lvlJc w:val="left"/>
      <w:pPr>
        <w:tabs>
          <w:tab w:val="num" w:pos="2160"/>
        </w:tabs>
        <w:ind w:left="2160" w:hanging="360"/>
      </w:pPr>
      <w:rPr>
        <w:rFonts w:ascii="Wingdings" w:hAnsi="Wingdings" w:hint="default"/>
      </w:rPr>
    </w:lvl>
    <w:lvl w:ilvl="3" w:tplc="240E9342" w:tentative="1">
      <w:start w:val="1"/>
      <w:numFmt w:val="bullet"/>
      <w:lvlText w:val=""/>
      <w:lvlJc w:val="left"/>
      <w:pPr>
        <w:tabs>
          <w:tab w:val="num" w:pos="2880"/>
        </w:tabs>
        <w:ind w:left="2880" w:hanging="360"/>
      </w:pPr>
      <w:rPr>
        <w:rFonts w:ascii="Symbol" w:hAnsi="Symbol" w:hint="default"/>
      </w:rPr>
    </w:lvl>
    <w:lvl w:ilvl="4" w:tplc="BFDAA638" w:tentative="1">
      <w:start w:val="1"/>
      <w:numFmt w:val="bullet"/>
      <w:lvlText w:val="o"/>
      <w:lvlJc w:val="left"/>
      <w:pPr>
        <w:tabs>
          <w:tab w:val="num" w:pos="3600"/>
        </w:tabs>
        <w:ind w:left="3600" w:hanging="360"/>
      </w:pPr>
      <w:rPr>
        <w:rFonts w:ascii="Courier New" w:hAnsi="Courier New" w:hint="default"/>
      </w:rPr>
    </w:lvl>
    <w:lvl w:ilvl="5" w:tplc="4B3A574C" w:tentative="1">
      <w:start w:val="1"/>
      <w:numFmt w:val="bullet"/>
      <w:lvlText w:val=""/>
      <w:lvlJc w:val="left"/>
      <w:pPr>
        <w:tabs>
          <w:tab w:val="num" w:pos="4320"/>
        </w:tabs>
        <w:ind w:left="4320" w:hanging="360"/>
      </w:pPr>
      <w:rPr>
        <w:rFonts w:ascii="Wingdings" w:hAnsi="Wingdings" w:hint="default"/>
      </w:rPr>
    </w:lvl>
    <w:lvl w:ilvl="6" w:tplc="832E1E4A" w:tentative="1">
      <w:start w:val="1"/>
      <w:numFmt w:val="bullet"/>
      <w:lvlText w:val=""/>
      <w:lvlJc w:val="left"/>
      <w:pPr>
        <w:tabs>
          <w:tab w:val="num" w:pos="5040"/>
        </w:tabs>
        <w:ind w:left="5040" w:hanging="360"/>
      </w:pPr>
      <w:rPr>
        <w:rFonts w:ascii="Symbol" w:hAnsi="Symbol" w:hint="default"/>
      </w:rPr>
    </w:lvl>
    <w:lvl w:ilvl="7" w:tplc="81AAC826" w:tentative="1">
      <w:start w:val="1"/>
      <w:numFmt w:val="bullet"/>
      <w:lvlText w:val="o"/>
      <w:lvlJc w:val="left"/>
      <w:pPr>
        <w:tabs>
          <w:tab w:val="num" w:pos="5760"/>
        </w:tabs>
        <w:ind w:left="5760" w:hanging="360"/>
      </w:pPr>
      <w:rPr>
        <w:rFonts w:ascii="Courier New" w:hAnsi="Courier New" w:hint="default"/>
      </w:rPr>
    </w:lvl>
    <w:lvl w:ilvl="8" w:tplc="F21EE7E0"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7766B96"/>
    <w:multiLevelType w:val="hybridMultilevel"/>
    <w:tmpl w:val="82E2A228"/>
    <w:lvl w:ilvl="0" w:tplc="103626C2">
      <w:start w:val="1"/>
      <w:numFmt w:val="bullet"/>
      <w:lvlText w:val=""/>
      <w:lvlJc w:val="left"/>
      <w:pPr>
        <w:tabs>
          <w:tab w:val="num" w:pos="720"/>
        </w:tabs>
        <w:ind w:left="720" w:hanging="360"/>
      </w:pPr>
      <w:rPr>
        <w:rFonts w:ascii="Symbol" w:hAnsi="Symbol" w:hint="default"/>
      </w:rPr>
    </w:lvl>
    <w:lvl w:ilvl="1" w:tplc="418E6138">
      <w:start w:val="1"/>
      <w:numFmt w:val="bullet"/>
      <w:lvlText w:val=""/>
      <w:lvlJc w:val="left"/>
      <w:pPr>
        <w:tabs>
          <w:tab w:val="num" w:pos="1440"/>
        </w:tabs>
        <w:ind w:left="1440" w:hanging="360"/>
      </w:pPr>
      <w:rPr>
        <w:rFonts w:ascii="Symbol" w:hAnsi="Symbol" w:hint="default"/>
      </w:rPr>
    </w:lvl>
    <w:lvl w:ilvl="2" w:tplc="3394FE64" w:tentative="1">
      <w:start w:val="1"/>
      <w:numFmt w:val="bullet"/>
      <w:lvlText w:val=""/>
      <w:lvlJc w:val="left"/>
      <w:pPr>
        <w:tabs>
          <w:tab w:val="num" w:pos="2160"/>
        </w:tabs>
        <w:ind w:left="2160" w:hanging="360"/>
      </w:pPr>
      <w:rPr>
        <w:rFonts w:ascii="Wingdings" w:hAnsi="Wingdings" w:hint="default"/>
      </w:rPr>
    </w:lvl>
    <w:lvl w:ilvl="3" w:tplc="CF9054E6" w:tentative="1">
      <w:start w:val="1"/>
      <w:numFmt w:val="bullet"/>
      <w:lvlText w:val=""/>
      <w:lvlJc w:val="left"/>
      <w:pPr>
        <w:tabs>
          <w:tab w:val="num" w:pos="2880"/>
        </w:tabs>
        <w:ind w:left="2880" w:hanging="360"/>
      </w:pPr>
      <w:rPr>
        <w:rFonts w:ascii="Symbol" w:hAnsi="Symbol" w:hint="default"/>
      </w:rPr>
    </w:lvl>
    <w:lvl w:ilvl="4" w:tplc="7DEAE5F2" w:tentative="1">
      <w:start w:val="1"/>
      <w:numFmt w:val="bullet"/>
      <w:lvlText w:val="o"/>
      <w:lvlJc w:val="left"/>
      <w:pPr>
        <w:tabs>
          <w:tab w:val="num" w:pos="3600"/>
        </w:tabs>
        <w:ind w:left="3600" w:hanging="360"/>
      </w:pPr>
      <w:rPr>
        <w:rFonts w:ascii="Courier New" w:hAnsi="Courier New" w:hint="default"/>
      </w:rPr>
    </w:lvl>
    <w:lvl w:ilvl="5" w:tplc="FE5C9E10" w:tentative="1">
      <w:start w:val="1"/>
      <w:numFmt w:val="bullet"/>
      <w:lvlText w:val=""/>
      <w:lvlJc w:val="left"/>
      <w:pPr>
        <w:tabs>
          <w:tab w:val="num" w:pos="4320"/>
        </w:tabs>
        <w:ind w:left="4320" w:hanging="360"/>
      </w:pPr>
      <w:rPr>
        <w:rFonts w:ascii="Wingdings" w:hAnsi="Wingdings" w:hint="default"/>
      </w:rPr>
    </w:lvl>
    <w:lvl w:ilvl="6" w:tplc="7AF80D1A" w:tentative="1">
      <w:start w:val="1"/>
      <w:numFmt w:val="bullet"/>
      <w:lvlText w:val=""/>
      <w:lvlJc w:val="left"/>
      <w:pPr>
        <w:tabs>
          <w:tab w:val="num" w:pos="5040"/>
        </w:tabs>
        <w:ind w:left="5040" w:hanging="360"/>
      </w:pPr>
      <w:rPr>
        <w:rFonts w:ascii="Symbol" w:hAnsi="Symbol" w:hint="default"/>
      </w:rPr>
    </w:lvl>
    <w:lvl w:ilvl="7" w:tplc="0FA6C128" w:tentative="1">
      <w:start w:val="1"/>
      <w:numFmt w:val="bullet"/>
      <w:lvlText w:val="o"/>
      <w:lvlJc w:val="left"/>
      <w:pPr>
        <w:tabs>
          <w:tab w:val="num" w:pos="5760"/>
        </w:tabs>
        <w:ind w:left="5760" w:hanging="360"/>
      </w:pPr>
      <w:rPr>
        <w:rFonts w:ascii="Courier New" w:hAnsi="Courier New" w:hint="default"/>
      </w:rPr>
    </w:lvl>
    <w:lvl w:ilvl="8" w:tplc="C12E99B2"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C426E5E"/>
    <w:multiLevelType w:val="hybridMultilevel"/>
    <w:tmpl w:val="D108A458"/>
    <w:lvl w:ilvl="0" w:tplc="14CE94F4">
      <w:start w:val="1"/>
      <w:numFmt w:val="decimal"/>
      <w:lvlText w:val="%1."/>
      <w:lvlJc w:val="left"/>
      <w:pPr>
        <w:ind w:left="720" w:hanging="360"/>
      </w:pPr>
      <w:rPr>
        <w:rFonts w:hint="default"/>
      </w:rPr>
    </w:lvl>
    <w:lvl w:ilvl="1" w:tplc="E6200968" w:tentative="1">
      <w:start w:val="1"/>
      <w:numFmt w:val="lowerLetter"/>
      <w:lvlText w:val="%2."/>
      <w:lvlJc w:val="left"/>
      <w:pPr>
        <w:ind w:left="1440" w:hanging="360"/>
      </w:pPr>
    </w:lvl>
    <w:lvl w:ilvl="2" w:tplc="1D083242" w:tentative="1">
      <w:start w:val="1"/>
      <w:numFmt w:val="lowerRoman"/>
      <w:lvlText w:val="%3."/>
      <w:lvlJc w:val="right"/>
      <w:pPr>
        <w:ind w:left="2160" w:hanging="180"/>
      </w:pPr>
    </w:lvl>
    <w:lvl w:ilvl="3" w:tplc="56DA7DA8" w:tentative="1">
      <w:start w:val="1"/>
      <w:numFmt w:val="decimal"/>
      <w:lvlText w:val="%4."/>
      <w:lvlJc w:val="left"/>
      <w:pPr>
        <w:ind w:left="2880" w:hanging="360"/>
      </w:pPr>
    </w:lvl>
    <w:lvl w:ilvl="4" w:tplc="FFCA7EB6" w:tentative="1">
      <w:start w:val="1"/>
      <w:numFmt w:val="lowerLetter"/>
      <w:lvlText w:val="%5."/>
      <w:lvlJc w:val="left"/>
      <w:pPr>
        <w:ind w:left="3600" w:hanging="360"/>
      </w:pPr>
    </w:lvl>
    <w:lvl w:ilvl="5" w:tplc="756626BA" w:tentative="1">
      <w:start w:val="1"/>
      <w:numFmt w:val="lowerRoman"/>
      <w:lvlText w:val="%6."/>
      <w:lvlJc w:val="right"/>
      <w:pPr>
        <w:ind w:left="4320" w:hanging="180"/>
      </w:pPr>
    </w:lvl>
    <w:lvl w:ilvl="6" w:tplc="1D327358" w:tentative="1">
      <w:start w:val="1"/>
      <w:numFmt w:val="decimal"/>
      <w:lvlText w:val="%7."/>
      <w:lvlJc w:val="left"/>
      <w:pPr>
        <w:ind w:left="5040" w:hanging="360"/>
      </w:pPr>
    </w:lvl>
    <w:lvl w:ilvl="7" w:tplc="5E62350C" w:tentative="1">
      <w:start w:val="1"/>
      <w:numFmt w:val="lowerLetter"/>
      <w:lvlText w:val="%8."/>
      <w:lvlJc w:val="left"/>
      <w:pPr>
        <w:ind w:left="5760" w:hanging="360"/>
      </w:pPr>
    </w:lvl>
    <w:lvl w:ilvl="8" w:tplc="793087A6" w:tentative="1">
      <w:start w:val="1"/>
      <w:numFmt w:val="lowerRoman"/>
      <w:lvlText w:val="%9."/>
      <w:lvlJc w:val="right"/>
      <w:pPr>
        <w:ind w:left="6480" w:hanging="180"/>
      </w:pPr>
    </w:lvl>
  </w:abstractNum>
  <w:abstractNum w:abstractNumId="21" w15:restartNumberingAfterBreak="0">
    <w:nsid w:val="73F132E4"/>
    <w:multiLevelType w:val="multilevel"/>
    <w:tmpl w:val="18FA8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9A166CA"/>
    <w:multiLevelType w:val="hybridMultilevel"/>
    <w:tmpl w:val="EFDC6CD4"/>
    <w:lvl w:ilvl="0" w:tplc="419A4320">
      <w:start w:val="6"/>
      <w:numFmt w:val="bullet"/>
      <w:lvlText w:val=""/>
      <w:lvlJc w:val="left"/>
      <w:pPr>
        <w:ind w:left="720" w:hanging="360"/>
      </w:pPr>
      <w:rPr>
        <w:rFonts w:ascii="Symbol" w:eastAsia="Calibri" w:hAnsi="Symbol" w:cs="Times New Roman" w:hint="default"/>
      </w:rPr>
    </w:lvl>
    <w:lvl w:ilvl="1" w:tplc="753E292C" w:tentative="1">
      <w:start w:val="1"/>
      <w:numFmt w:val="bullet"/>
      <w:lvlText w:val="o"/>
      <w:lvlJc w:val="left"/>
      <w:pPr>
        <w:ind w:left="1440" w:hanging="360"/>
      </w:pPr>
      <w:rPr>
        <w:rFonts w:ascii="Courier New" w:hAnsi="Courier New" w:cs="Courier New" w:hint="default"/>
      </w:rPr>
    </w:lvl>
    <w:lvl w:ilvl="2" w:tplc="06BA7314" w:tentative="1">
      <w:start w:val="1"/>
      <w:numFmt w:val="bullet"/>
      <w:lvlText w:val=""/>
      <w:lvlJc w:val="left"/>
      <w:pPr>
        <w:ind w:left="2160" w:hanging="360"/>
      </w:pPr>
      <w:rPr>
        <w:rFonts w:ascii="Wingdings" w:hAnsi="Wingdings" w:hint="default"/>
      </w:rPr>
    </w:lvl>
    <w:lvl w:ilvl="3" w:tplc="4C305820" w:tentative="1">
      <w:start w:val="1"/>
      <w:numFmt w:val="bullet"/>
      <w:lvlText w:val=""/>
      <w:lvlJc w:val="left"/>
      <w:pPr>
        <w:ind w:left="2880" w:hanging="360"/>
      </w:pPr>
      <w:rPr>
        <w:rFonts w:ascii="Symbol" w:hAnsi="Symbol" w:hint="default"/>
      </w:rPr>
    </w:lvl>
    <w:lvl w:ilvl="4" w:tplc="43D24FC8" w:tentative="1">
      <w:start w:val="1"/>
      <w:numFmt w:val="bullet"/>
      <w:lvlText w:val="o"/>
      <w:lvlJc w:val="left"/>
      <w:pPr>
        <w:ind w:left="3600" w:hanging="360"/>
      </w:pPr>
      <w:rPr>
        <w:rFonts w:ascii="Courier New" w:hAnsi="Courier New" w:cs="Courier New" w:hint="default"/>
      </w:rPr>
    </w:lvl>
    <w:lvl w:ilvl="5" w:tplc="3620E5BA" w:tentative="1">
      <w:start w:val="1"/>
      <w:numFmt w:val="bullet"/>
      <w:lvlText w:val=""/>
      <w:lvlJc w:val="left"/>
      <w:pPr>
        <w:ind w:left="4320" w:hanging="360"/>
      </w:pPr>
      <w:rPr>
        <w:rFonts w:ascii="Wingdings" w:hAnsi="Wingdings" w:hint="default"/>
      </w:rPr>
    </w:lvl>
    <w:lvl w:ilvl="6" w:tplc="A7B0AB78" w:tentative="1">
      <w:start w:val="1"/>
      <w:numFmt w:val="bullet"/>
      <w:lvlText w:val=""/>
      <w:lvlJc w:val="left"/>
      <w:pPr>
        <w:ind w:left="5040" w:hanging="360"/>
      </w:pPr>
      <w:rPr>
        <w:rFonts w:ascii="Symbol" w:hAnsi="Symbol" w:hint="default"/>
      </w:rPr>
    </w:lvl>
    <w:lvl w:ilvl="7" w:tplc="8EC2504E" w:tentative="1">
      <w:start w:val="1"/>
      <w:numFmt w:val="bullet"/>
      <w:lvlText w:val="o"/>
      <w:lvlJc w:val="left"/>
      <w:pPr>
        <w:ind w:left="5760" w:hanging="360"/>
      </w:pPr>
      <w:rPr>
        <w:rFonts w:ascii="Courier New" w:hAnsi="Courier New" w:cs="Courier New" w:hint="default"/>
      </w:rPr>
    </w:lvl>
    <w:lvl w:ilvl="8" w:tplc="3962EAB6" w:tentative="1">
      <w:start w:val="1"/>
      <w:numFmt w:val="bullet"/>
      <w:lvlText w:val=""/>
      <w:lvlJc w:val="left"/>
      <w:pPr>
        <w:ind w:left="6480" w:hanging="360"/>
      </w:pPr>
      <w:rPr>
        <w:rFonts w:ascii="Wingdings" w:hAnsi="Wingdings" w:hint="default"/>
      </w:rPr>
    </w:lvl>
  </w:abstractNum>
  <w:num w:numId="1" w16cid:durableId="2125685521">
    <w:abstractNumId w:val="1"/>
  </w:num>
  <w:num w:numId="2" w16cid:durableId="2113432868">
    <w:abstractNumId w:val="11"/>
  </w:num>
  <w:num w:numId="3" w16cid:durableId="1498767606">
    <w:abstractNumId w:val="5"/>
  </w:num>
  <w:num w:numId="4" w16cid:durableId="1443040312">
    <w:abstractNumId w:val="20"/>
  </w:num>
  <w:num w:numId="5" w16cid:durableId="486941174">
    <w:abstractNumId w:val="0"/>
  </w:num>
  <w:num w:numId="6" w16cid:durableId="1094670385">
    <w:abstractNumId w:val="20"/>
  </w:num>
  <w:num w:numId="7" w16cid:durableId="295373105">
    <w:abstractNumId w:val="22"/>
  </w:num>
  <w:num w:numId="8" w16cid:durableId="1424762797">
    <w:abstractNumId w:val="7"/>
  </w:num>
  <w:num w:numId="9" w16cid:durableId="16077884">
    <w:abstractNumId w:val="4"/>
  </w:num>
  <w:num w:numId="10" w16cid:durableId="1344169990">
    <w:abstractNumId w:val="8"/>
  </w:num>
  <w:num w:numId="11" w16cid:durableId="559096042">
    <w:abstractNumId w:val="21"/>
  </w:num>
  <w:num w:numId="12" w16cid:durableId="827329504">
    <w:abstractNumId w:val="6"/>
  </w:num>
  <w:num w:numId="13" w16cid:durableId="2059282343">
    <w:abstractNumId w:val="14"/>
  </w:num>
  <w:num w:numId="14" w16cid:durableId="1870144997">
    <w:abstractNumId w:val="18"/>
  </w:num>
  <w:num w:numId="15" w16cid:durableId="1286080259">
    <w:abstractNumId w:val="19"/>
  </w:num>
  <w:num w:numId="16" w16cid:durableId="1920821561">
    <w:abstractNumId w:val="12"/>
  </w:num>
  <w:num w:numId="17" w16cid:durableId="1229874881">
    <w:abstractNumId w:val="16"/>
  </w:num>
  <w:num w:numId="18" w16cid:durableId="648634243">
    <w:abstractNumId w:val="3"/>
  </w:num>
  <w:num w:numId="19" w16cid:durableId="1933733027">
    <w:abstractNumId w:val="17"/>
  </w:num>
  <w:num w:numId="20" w16cid:durableId="1085998052">
    <w:abstractNumId w:val="13"/>
  </w:num>
  <w:num w:numId="21" w16cid:durableId="1102872138">
    <w:abstractNumId w:val="9"/>
  </w:num>
  <w:num w:numId="22" w16cid:durableId="1788239295">
    <w:abstractNumId w:val="15"/>
  </w:num>
  <w:num w:numId="23" w16cid:durableId="1695381911">
    <w:abstractNumId w:val="10"/>
  </w:num>
  <w:num w:numId="24" w16cid:durableId="13979016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307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453"/>
    <w:rsid w:val="00000BEA"/>
    <w:rsid w:val="0000497D"/>
    <w:rsid w:val="00010AE8"/>
    <w:rsid w:val="000143DE"/>
    <w:rsid w:val="00014A2E"/>
    <w:rsid w:val="0001535B"/>
    <w:rsid w:val="0002425E"/>
    <w:rsid w:val="00026EF7"/>
    <w:rsid w:val="000305D3"/>
    <w:rsid w:val="00035627"/>
    <w:rsid w:val="00040174"/>
    <w:rsid w:val="00041B12"/>
    <w:rsid w:val="00042574"/>
    <w:rsid w:val="00042EBD"/>
    <w:rsid w:val="00055DF7"/>
    <w:rsid w:val="00062029"/>
    <w:rsid w:val="0006223B"/>
    <w:rsid w:val="00064F44"/>
    <w:rsid w:val="00066852"/>
    <w:rsid w:val="000672F7"/>
    <w:rsid w:val="00070A3D"/>
    <w:rsid w:val="00073110"/>
    <w:rsid w:val="000758D7"/>
    <w:rsid w:val="000803DA"/>
    <w:rsid w:val="00081364"/>
    <w:rsid w:val="0008485A"/>
    <w:rsid w:val="00084F61"/>
    <w:rsid w:val="000865CA"/>
    <w:rsid w:val="0009679A"/>
    <w:rsid w:val="000A5C37"/>
    <w:rsid w:val="000A684A"/>
    <w:rsid w:val="000B2627"/>
    <w:rsid w:val="000B48B3"/>
    <w:rsid w:val="000B57EE"/>
    <w:rsid w:val="000C0C4F"/>
    <w:rsid w:val="000C2D1B"/>
    <w:rsid w:val="000C554E"/>
    <w:rsid w:val="000D0D0C"/>
    <w:rsid w:val="000D5CA4"/>
    <w:rsid w:val="000E3443"/>
    <w:rsid w:val="000E698F"/>
    <w:rsid w:val="000E7506"/>
    <w:rsid w:val="000F06CE"/>
    <w:rsid w:val="000F67C0"/>
    <w:rsid w:val="00101FDB"/>
    <w:rsid w:val="001020DF"/>
    <w:rsid w:val="0010639C"/>
    <w:rsid w:val="001157E6"/>
    <w:rsid w:val="00115FAD"/>
    <w:rsid w:val="001306A5"/>
    <w:rsid w:val="0013420D"/>
    <w:rsid w:val="00142E8B"/>
    <w:rsid w:val="00144846"/>
    <w:rsid w:val="00147B64"/>
    <w:rsid w:val="00147EF1"/>
    <w:rsid w:val="00152CC2"/>
    <w:rsid w:val="001532AE"/>
    <w:rsid w:val="00154693"/>
    <w:rsid w:val="001628B3"/>
    <w:rsid w:val="00171AB7"/>
    <w:rsid w:val="001762EA"/>
    <w:rsid w:val="0017683E"/>
    <w:rsid w:val="00190902"/>
    <w:rsid w:val="0019445E"/>
    <w:rsid w:val="001A045F"/>
    <w:rsid w:val="001A3974"/>
    <w:rsid w:val="001A6997"/>
    <w:rsid w:val="001A6C96"/>
    <w:rsid w:val="001B0521"/>
    <w:rsid w:val="001B0C32"/>
    <w:rsid w:val="001B2CF9"/>
    <w:rsid w:val="001B5375"/>
    <w:rsid w:val="001C2F64"/>
    <w:rsid w:val="001C4F42"/>
    <w:rsid w:val="001D09C7"/>
    <w:rsid w:val="001E091A"/>
    <w:rsid w:val="001E0F2C"/>
    <w:rsid w:val="001E54C6"/>
    <w:rsid w:val="001E5F10"/>
    <w:rsid w:val="001E778C"/>
    <w:rsid w:val="002036B2"/>
    <w:rsid w:val="00210898"/>
    <w:rsid w:val="00214569"/>
    <w:rsid w:val="00217F16"/>
    <w:rsid w:val="0022177D"/>
    <w:rsid w:val="00225E3D"/>
    <w:rsid w:val="002327C1"/>
    <w:rsid w:val="00235844"/>
    <w:rsid w:val="00235C2C"/>
    <w:rsid w:val="00243A3F"/>
    <w:rsid w:val="002456D4"/>
    <w:rsid w:val="002500BC"/>
    <w:rsid w:val="0025203E"/>
    <w:rsid w:val="00252D58"/>
    <w:rsid w:val="00257D8F"/>
    <w:rsid w:val="00263873"/>
    <w:rsid w:val="00273177"/>
    <w:rsid w:val="00275AFC"/>
    <w:rsid w:val="0028494B"/>
    <w:rsid w:val="0028615E"/>
    <w:rsid w:val="002A4B4D"/>
    <w:rsid w:val="002A7D50"/>
    <w:rsid w:val="002C0141"/>
    <w:rsid w:val="002C403E"/>
    <w:rsid w:val="002C6E37"/>
    <w:rsid w:val="002D19C2"/>
    <w:rsid w:val="002F3F9B"/>
    <w:rsid w:val="002F6058"/>
    <w:rsid w:val="003014B8"/>
    <w:rsid w:val="003016D4"/>
    <w:rsid w:val="00303E25"/>
    <w:rsid w:val="00304C55"/>
    <w:rsid w:val="003050FC"/>
    <w:rsid w:val="00316664"/>
    <w:rsid w:val="00320B49"/>
    <w:rsid w:val="00323904"/>
    <w:rsid w:val="00331B7F"/>
    <w:rsid w:val="00334ACA"/>
    <w:rsid w:val="00336F80"/>
    <w:rsid w:val="003447A2"/>
    <w:rsid w:val="00351AE8"/>
    <w:rsid w:val="00352D84"/>
    <w:rsid w:val="00352F9F"/>
    <w:rsid w:val="00354385"/>
    <w:rsid w:val="00354EFF"/>
    <w:rsid w:val="003620EA"/>
    <w:rsid w:val="00367C5E"/>
    <w:rsid w:val="00385806"/>
    <w:rsid w:val="003927F3"/>
    <w:rsid w:val="00396F8F"/>
    <w:rsid w:val="003A22E7"/>
    <w:rsid w:val="003A74A0"/>
    <w:rsid w:val="003A76ED"/>
    <w:rsid w:val="003B0715"/>
    <w:rsid w:val="003B10EA"/>
    <w:rsid w:val="003B12C7"/>
    <w:rsid w:val="003B4425"/>
    <w:rsid w:val="003C0252"/>
    <w:rsid w:val="003C2D7E"/>
    <w:rsid w:val="003C3F43"/>
    <w:rsid w:val="003D1890"/>
    <w:rsid w:val="003E2453"/>
    <w:rsid w:val="003E4696"/>
    <w:rsid w:val="003F12E2"/>
    <w:rsid w:val="003F1BE7"/>
    <w:rsid w:val="003F5CB7"/>
    <w:rsid w:val="003F5CEE"/>
    <w:rsid w:val="00402886"/>
    <w:rsid w:val="00404149"/>
    <w:rsid w:val="00407B7A"/>
    <w:rsid w:val="0041181F"/>
    <w:rsid w:val="00414496"/>
    <w:rsid w:val="00420D6B"/>
    <w:rsid w:val="00424DC0"/>
    <w:rsid w:val="00425157"/>
    <w:rsid w:val="00426E29"/>
    <w:rsid w:val="004276BE"/>
    <w:rsid w:val="00431712"/>
    <w:rsid w:val="00437ACE"/>
    <w:rsid w:val="00441083"/>
    <w:rsid w:val="004439D2"/>
    <w:rsid w:val="00445426"/>
    <w:rsid w:val="00445640"/>
    <w:rsid w:val="00447943"/>
    <w:rsid w:val="004526F4"/>
    <w:rsid w:val="004532AA"/>
    <w:rsid w:val="00457341"/>
    <w:rsid w:val="00466192"/>
    <w:rsid w:val="00466595"/>
    <w:rsid w:val="00467440"/>
    <w:rsid w:val="00467EFA"/>
    <w:rsid w:val="00471415"/>
    <w:rsid w:val="00471E3F"/>
    <w:rsid w:val="00472D1A"/>
    <w:rsid w:val="004754B1"/>
    <w:rsid w:val="00475FE2"/>
    <w:rsid w:val="004773A7"/>
    <w:rsid w:val="00480C00"/>
    <w:rsid w:val="0048102B"/>
    <w:rsid w:val="00483FD5"/>
    <w:rsid w:val="004852A1"/>
    <w:rsid w:val="004860F1"/>
    <w:rsid w:val="0048703B"/>
    <w:rsid w:val="004871D3"/>
    <w:rsid w:val="004A6394"/>
    <w:rsid w:val="004A69F4"/>
    <w:rsid w:val="004B166C"/>
    <w:rsid w:val="004B31E1"/>
    <w:rsid w:val="004B45E6"/>
    <w:rsid w:val="004C0DB2"/>
    <w:rsid w:val="004C7159"/>
    <w:rsid w:val="004D2B01"/>
    <w:rsid w:val="004D63D7"/>
    <w:rsid w:val="004D7453"/>
    <w:rsid w:val="004E199E"/>
    <w:rsid w:val="004F03B1"/>
    <w:rsid w:val="00504F7B"/>
    <w:rsid w:val="00510981"/>
    <w:rsid w:val="00510A08"/>
    <w:rsid w:val="0051443B"/>
    <w:rsid w:val="00515838"/>
    <w:rsid w:val="00515E66"/>
    <w:rsid w:val="00520150"/>
    <w:rsid w:val="005309DE"/>
    <w:rsid w:val="00533999"/>
    <w:rsid w:val="00534A81"/>
    <w:rsid w:val="00535844"/>
    <w:rsid w:val="00540D78"/>
    <w:rsid w:val="00543A8C"/>
    <w:rsid w:val="005525C5"/>
    <w:rsid w:val="00552DAE"/>
    <w:rsid w:val="00552F92"/>
    <w:rsid w:val="0055476B"/>
    <w:rsid w:val="00556704"/>
    <w:rsid w:val="0056141D"/>
    <w:rsid w:val="0057381C"/>
    <w:rsid w:val="00586324"/>
    <w:rsid w:val="00594DC6"/>
    <w:rsid w:val="005A01C7"/>
    <w:rsid w:val="005A2B33"/>
    <w:rsid w:val="005A405F"/>
    <w:rsid w:val="005A5955"/>
    <w:rsid w:val="005A7464"/>
    <w:rsid w:val="005A78B5"/>
    <w:rsid w:val="005B133A"/>
    <w:rsid w:val="005B2D5F"/>
    <w:rsid w:val="005B3062"/>
    <w:rsid w:val="005C3FFD"/>
    <w:rsid w:val="005C49DC"/>
    <w:rsid w:val="005C7CAD"/>
    <w:rsid w:val="005D0797"/>
    <w:rsid w:val="005D1073"/>
    <w:rsid w:val="005D2968"/>
    <w:rsid w:val="005E5135"/>
    <w:rsid w:val="005E6A76"/>
    <w:rsid w:val="005E6CDD"/>
    <w:rsid w:val="005F6632"/>
    <w:rsid w:val="0062148D"/>
    <w:rsid w:val="00622976"/>
    <w:rsid w:val="00625A1F"/>
    <w:rsid w:val="00636444"/>
    <w:rsid w:val="006368B2"/>
    <w:rsid w:val="0064101A"/>
    <w:rsid w:val="00651D98"/>
    <w:rsid w:val="006572BC"/>
    <w:rsid w:val="0065758E"/>
    <w:rsid w:val="006703A2"/>
    <w:rsid w:val="006708ED"/>
    <w:rsid w:val="0067222D"/>
    <w:rsid w:val="006732B8"/>
    <w:rsid w:val="0067541B"/>
    <w:rsid w:val="0067586A"/>
    <w:rsid w:val="00676D4B"/>
    <w:rsid w:val="00682AA8"/>
    <w:rsid w:val="00683ED1"/>
    <w:rsid w:val="00684B4C"/>
    <w:rsid w:val="0069136F"/>
    <w:rsid w:val="00692C82"/>
    <w:rsid w:val="00692F8E"/>
    <w:rsid w:val="006A1EF4"/>
    <w:rsid w:val="006A7275"/>
    <w:rsid w:val="006B1DD8"/>
    <w:rsid w:val="006B377C"/>
    <w:rsid w:val="006C03C8"/>
    <w:rsid w:val="006C2269"/>
    <w:rsid w:val="006C256C"/>
    <w:rsid w:val="006D07C4"/>
    <w:rsid w:val="006D5B66"/>
    <w:rsid w:val="006D7C9B"/>
    <w:rsid w:val="006E58C9"/>
    <w:rsid w:val="006F0B46"/>
    <w:rsid w:val="006F1AB7"/>
    <w:rsid w:val="006F1E84"/>
    <w:rsid w:val="006F5478"/>
    <w:rsid w:val="00703CAB"/>
    <w:rsid w:val="00704ACD"/>
    <w:rsid w:val="007147F8"/>
    <w:rsid w:val="00731803"/>
    <w:rsid w:val="007339FE"/>
    <w:rsid w:val="00737C67"/>
    <w:rsid w:val="00740DE2"/>
    <w:rsid w:val="007412B5"/>
    <w:rsid w:val="007432E7"/>
    <w:rsid w:val="007511BC"/>
    <w:rsid w:val="00760BE3"/>
    <w:rsid w:val="00766A43"/>
    <w:rsid w:val="00767265"/>
    <w:rsid w:val="00773205"/>
    <w:rsid w:val="007758E6"/>
    <w:rsid w:val="007760E1"/>
    <w:rsid w:val="00777DA9"/>
    <w:rsid w:val="0078013B"/>
    <w:rsid w:val="007805AE"/>
    <w:rsid w:val="00787034"/>
    <w:rsid w:val="00792E39"/>
    <w:rsid w:val="00793BA1"/>
    <w:rsid w:val="007A15EF"/>
    <w:rsid w:val="007A2F5D"/>
    <w:rsid w:val="007A65AE"/>
    <w:rsid w:val="007A74D3"/>
    <w:rsid w:val="007B2FCF"/>
    <w:rsid w:val="007C06DD"/>
    <w:rsid w:val="007C1219"/>
    <w:rsid w:val="007C20E6"/>
    <w:rsid w:val="007C460C"/>
    <w:rsid w:val="007D0C44"/>
    <w:rsid w:val="007D145A"/>
    <w:rsid w:val="007D1711"/>
    <w:rsid w:val="007D1DBD"/>
    <w:rsid w:val="007D3B17"/>
    <w:rsid w:val="007D3B6D"/>
    <w:rsid w:val="007D705B"/>
    <w:rsid w:val="007E0E33"/>
    <w:rsid w:val="007E5F8F"/>
    <w:rsid w:val="007F3616"/>
    <w:rsid w:val="008021CC"/>
    <w:rsid w:val="00803DAD"/>
    <w:rsid w:val="00805779"/>
    <w:rsid w:val="00805ED5"/>
    <w:rsid w:val="008127A0"/>
    <w:rsid w:val="008168B3"/>
    <w:rsid w:val="008249CC"/>
    <w:rsid w:val="00824DF9"/>
    <w:rsid w:val="00826D6A"/>
    <w:rsid w:val="00826DFC"/>
    <w:rsid w:val="00840287"/>
    <w:rsid w:val="00842C74"/>
    <w:rsid w:val="0084386E"/>
    <w:rsid w:val="00844E55"/>
    <w:rsid w:val="00845717"/>
    <w:rsid w:val="00855D56"/>
    <w:rsid w:val="0085608F"/>
    <w:rsid w:val="008641DC"/>
    <w:rsid w:val="008703C6"/>
    <w:rsid w:val="0087666F"/>
    <w:rsid w:val="00896E9A"/>
    <w:rsid w:val="008A0B50"/>
    <w:rsid w:val="008A3705"/>
    <w:rsid w:val="008A55ED"/>
    <w:rsid w:val="008B4F49"/>
    <w:rsid w:val="008B5050"/>
    <w:rsid w:val="008B7799"/>
    <w:rsid w:val="008C2610"/>
    <w:rsid w:val="008C3D30"/>
    <w:rsid w:val="008C624E"/>
    <w:rsid w:val="008D2A8A"/>
    <w:rsid w:val="008D2D68"/>
    <w:rsid w:val="008D75AB"/>
    <w:rsid w:val="008E20E8"/>
    <w:rsid w:val="008E32C1"/>
    <w:rsid w:val="008F0B90"/>
    <w:rsid w:val="008F2BB9"/>
    <w:rsid w:val="00901974"/>
    <w:rsid w:val="00903557"/>
    <w:rsid w:val="00903FF0"/>
    <w:rsid w:val="00906E5D"/>
    <w:rsid w:val="00912D0D"/>
    <w:rsid w:val="00913446"/>
    <w:rsid w:val="00914B88"/>
    <w:rsid w:val="00914FA1"/>
    <w:rsid w:val="00915855"/>
    <w:rsid w:val="00917D08"/>
    <w:rsid w:val="00922120"/>
    <w:rsid w:val="00942F03"/>
    <w:rsid w:val="00947674"/>
    <w:rsid w:val="0094780B"/>
    <w:rsid w:val="00947BD9"/>
    <w:rsid w:val="00947EDA"/>
    <w:rsid w:val="00951A7E"/>
    <w:rsid w:val="00952905"/>
    <w:rsid w:val="0095668A"/>
    <w:rsid w:val="00957F98"/>
    <w:rsid w:val="009601EC"/>
    <w:rsid w:val="00960F2A"/>
    <w:rsid w:val="00961C5C"/>
    <w:rsid w:val="00962A77"/>
    <w:rsid w:val="00964A01"/>
    <w:rsid w:val="00977582"/>
    <w:rsid w:val="009776A7"/>
    <w:rsid w:val="00977E18"/>
    <w:rsid w:val="00980BE7"/>
    <w:rsid w:val="00981007"/>
    <w:rsid w:val="0098104F"/>
    <w:rsid w:val="00983A03"/>
    <w:rsid w:val="00984022"/>
    <w:rsid w:val="0098636C"/>
    <w:rsid w:val="00986A70"/>
    <w:rsid w:val="00986B4E"/>
    <w:rsid w:val="009903EF"/>
    <w:rsid w:val="00991F26"/>
    <w:rsid w:val="00992AC8"/>
    <w:rsid w:val="00997362"/>
    <w:rsid w:val="009976CD"/>
    <w:rsid w:val="00997C1E"/>
    <w:rsid w:val="009A386E"/>
    <w:rsid w:val="009A57D2"/>
    <w:rsid w:val="009B2680"/>
    <w:rsid w:val="009B47E7"/>
    <w:rsid w:val="009C4B83"/>
    <w:rsid w:val="009D048C"/>
    <w:rsid w:val="009D1973"/>
    <w:rsid w:val="009D238D"/>
    <w:rsid w:val="009D559E"/>
    <w:rsid w:val="009E306B"/>
    <w:rsid w:val="009E41CC"/>
    <w:rsid w:val="009E7CF1"/>
    <w:rsid w:val="009F5FE2"/>
    <w:rsid w:val="00A02AD7"/>
    <w:rsid w:val="00A03084"/>
    <w:rsid w:val="00A07808"/>
    <w:rsid w:val="00A07FF4"/>
    <w:rsid w:val="00A10EAD"/>
    <w:rsid w:val="00A12D7D"/>
    <w:rsid w:val="00A14A7B"/>
    <w:rsid w:val="00A16E15"/>
    <w:rsid w:val="00A23548"/>
    <w:rsid w:val="00A239C3"/>
    <w:rsid w:val="00A26127"/>
    <w:rsid w:val="00A30A7F"/>
    <w:rsid w:val="00A52491"/>
    <w:rsid w:val="00A54A81"/>
    <w:rsid w:val="00A54E6E"/>
    <w:rsid w:val="00A601FC"/>
    <w:rsid w:val="00A6030A"/>
    <w:rsid w:val="00A65237"/>
    <w:rsid w:val="00A666AE"/>
    <w:rsid w:val="00A666C3"/>
    <w:rsid w:val="00A679DE"/>
    <w:rsid w:val="00A67D7E"/>
    <w:rsid w:val="00A67EDA"/>
    <w:rsid w:val="00A714A6"/>
    <w:rsid w:val="00A72AE1"/>
    <w:rsid w:val="00A80105"/>
    <w:rsid w:val="00A956B0"/>
    <w:rsid w:val="00A963D7"/>
    <w:rsid w:val="00A9747E"/>
    <w:rsid w:val="00AA15C5"/>
    <w:rsid w:val="00AC47E9"/>
    <w:rsid w:val="00AC6DA5"/>
    <w:rsid w:val="00AD2E9D"/>
    <w:rsid w:val="00AD6B81"/>
    <w:rsid w:val="00AE3B55"/>
    <w:rsid w:val="00AE74AE"/>
    <w:rsid w:val="00AF22CF"/>
    <w:rsid w:val="00AF54C1"/>
    <w:rsid w:val="00AF65AC"/>
    <w:rsid w:val="00AF7E94"/>
    <w:rsid w:val="00B066ED"/>
    <w:rsid w:val="00B1110D"/>
    <w:rsid w:val="00B15282"/>
    <w:rsid w:val="00B2507F"/>
    <w:rsid w:val="00B258F3"/>
    <w:rsid w:val="00B32240"/>
    <w:rsid w:val="00B3400C"/>
    <w:rsid w:val="00B34DBB"/>
    <w:rsid w:val="00B37FF3"/>
    <w:rsid w:val="00B4140A"/>
    <w:rsid w:val="00B41489"/>
    <w:rsid w:val="00B50A0A"/>
    <w:rsid w:val="00B50E77"/>
    <w:rsid w:val="00B622F5"/>
    <w:rsid w:val="00B6351D"/>
    <w:rsid w:val="00B8705E"/>
    <w:rsid w:val="00B90847"/>
    <w:rsid w:val="00BA2293"/>
    <w:rsid w:val="00BA51AF"/>
    <w:rsid w:val="00BA60A4"/>
    <w:rsid w:val="00BA7A35"/>
    <w:rsid w:val="00BB18E8"/>
    <w:rsid w:val="00BB5B27"/>
    <w:rsid w:val="00BB638A"/>
    <w:rsid w:val="00BD17FF"/>
    <w:rsid w:val="00BD1C6C"/>
    <w:rsid w:val="00BD30EF"/>
    <w:rsid w:val="00BD4C72"/>
    <w:rsid w:val="00BE0930"/>
    <w:rsid w:val="00BE4E43"/>
    <w:rsid w:val="00BE67EF"/>
    <w:rsid w:val="00BE764D"/>
    <w:rsid w:val="00C033EE"/>
    <w:rsid w:val="00C219D2"/>
    <w:rsid w:val="00C37522"/>
    <w:rsid w:val="00C408F4"/>
    <w:rsid w:val="00C456CB"/>
    <w:rsid w:val="00C65F79"/>
    <w:rsid w:val="00C66FF1"/>
    <w:rsid w:val="00C70A65"/>
    <w:rsid w:val="00C73D05"/>
    <w:rsid w:val="00C73F3B"/>
    <w:rsid w:val="00C74990"/>
    <w:rsid w:val="00C76389"/>
    <w:rsid w:val="00C807AA"/>
    <w:rsid w:val="00C81144"/>
    <w:rsid w:val="00C82F7D"/>
    <w:rsid w:val="00C84224"/>
    <w:rsid w:val="00C84810"/>
    <w:rsid w:val="00C858A0"/>
    <w:rsid w:val="00C87A25"/>
    <w:rsid w:val="00C92101"/>
    <w:rsid w:val="00C92106"/>
    <w:rsid w:val="00C96AFC"/>
    <w:rsid w:val="00CA17EE"/>
    <w:rsid w:val="00CA2CDC"/>
    <w:rsid w:val="00CA3824"/>
    <w:rsid w:val="00CA39CB"/>
    <w:rsid w:val="00CA43E6"/>
    <w:rsid w:val="00CA4A4C"/>
    <w:rsid w:val="00CB0C56"/>
    <w:rsid w:val="00CB14B7"/>
    <w:rsid w:val="00CB2CDE"/>
    <w:rsid w:val="00CB7FCF"/>
    <w:rsid w:val="00CC3CE9"/>
    <w:rsid w:val="00CC7CA7"/>
    <w:rsid w:val="00CD290F"/>
    <w:rsid w:val="00CD2994"/>
    <w:rsid w:val="00CE088F"/>
    <w:rsid w:val="00CE21E0"/>
    <w:rsid w:val="00CF41DE"/>
    <w:rsid w:val="00D07743"/>
    <w:rsid w:val="00D11C22"/>
    <w:rsid w:val="00D20600"/>
    <w:rsid w:val="00D21AE6"/>
    <w:rsid w:val="00D21E91"/>
    <w:rsid w:val="00D269B9"/>
    <w:rsid w:val="00D31ADB"/>
    <w:rsid w:val="00D35474"/>
    <w:rsid w:val="00D373B7"/>
    <w:rsid w:val="00D37636"/>
    <w:rsid w:val="00D412BC"/>
    <w:rsid w:val="00D538B3"/>
    <w:rsid w:val="00D5762D"/>
    <w:rsid w:val="00D57A9E"/>
    <w:rsid w:val="00D636B2"/>
    <w:rsid w:val="00D6659C"/>
    <w:rsid w:val="00D77CA0"/>
    <w:rsid w:val="00D83113"/>
    <w:rsid w:val="00D87227"/>
    <w:rsid w:val="00D91FF9"/>
    <w:rsid w:val="00D93767"/>
    <w:rsid w:val="00DA0E4D"/>
    <w:rsid w:val="00DA445D"/>
    <w:rsid w:val="00DA6E62"/>
    <w:rsid w:val="00DA76AD"/>
    <w:rsid w:val="00DB0E91"/>
    <w:rsid w:val="00DB2371"/>
    <w:rsid w:val="00DB43F1"/>
    <w:rsid w:val="00DC2420"/>
    <w:rsid w:val="00DD0EA0"/>
    <w:rsid w:val="00DD1E39"/>
    <w:rsid w:val="00DD2222"/>
    <w:rsid w:val="00DD6C2D"/>
    <w:rsid w:val="00DE7F2D"/>
    <w:rsid w:val="00DE7FE0"/>
    <w:rsid w:val="00DF02BE"/>
    <w:rsid w:val="00DF1CB6"/>
    <w:rsid w:val="00DF4B22"/>
    <w:rsid w:val="00E01256"/>
    <w:rsid w:val="00E05094"/>
    <w:rsid w:val="00E05B10"/>
    <w:rsid w:val="00E06D1B"/>
    <w:rsid w:val="00E10FC0"/>
    <w:rsid w:val="00E15110"/>
    <w:rsid w:val="00E15633"/>
    <w:rsid w:val="00E213F1"/>
    <w:rsid w:val="00E23A01"/>
    <w:rsid w:val="00E252FD"/>
    <w:rsid w:val="00E2574B"/>
    <w:rsid w:val="00E345DC"/>
    <w:rsid w:val="00E35154"/>
    <w:rsid w:val="00E3602C"/>
    <w:rsid w:val="00E37C57"/>
    <w:rsid w:val="00E42DB4"/>
    <w:rsid w:val="00E44CC9"/>
    <w:rsid w:val="00E46F34"/>
    <w:rsid w:val="00E510A6"/>
    <w:rsid w:val="00E56F82"/>
    <w:rsid w:val="00E66077"/>
    <w:rsid w:val="00E67718"/>
    <w:rsid w:val="00E71C34"/>
    <w:rsid w:val="00E7289A"/>
    <w:rsid w:val="00E73E57"/>
    <w:rsid w:val="00E8196C"/>
    <w:rsid w:val="00E819B0"/>
    <w:rsid w:val="00E83A7C"/>
    <w:rsid w:val="00E8621D"/>
    <w:rsid w:val="00E91F71"/>
    <w:rsid w:val="00E93149"/>
    <w:rsid w:val="00E94931"/>
    <w:rsid w:val="00EA0D08"/>
    <w:rsid w:val="00EA1DC5"/>
    <w:rsid w:val="00EA2A29"/>
    <w:rsid w:val="00EA7672"/>
    <w:rsid w:val="00EB04E5"/>
    <w:rsid w:val="00EB08BF"/>
    <w:rsid w:val="00EB105E"/>
    <w:rsid w:val="00EB3798"/>
    <w:rsid w:val="00EB4409"/>
    <w:rsid w:val="00EC18D6"/>
    <w:rsid w:val="00EC33FB"/>
    <w:rsid w:val="00EC37B2"/>
    <w:rsid w:val="00ED38BE"/>
    <w:rsid w:val="00ED4E6D"/>
    <w:rsid w:val="00ED5438"/>
    <w:rsid w:val="00ED5BEA"/>
    <w:rsid w:val="00ED7901"/>
    <w:rsid w:val="00EE0DCD"/>
    <w:rsid w:val="00EE1D9A"/>
    <w:rsid w:val="00EE1F90"/>
    <w:rsid w:val="00EF128A"/>
    <w:rsid w:val="00EF40EC"/>
    <w:rsid w:val="00EF5067"/>
    <w:rsid w:val="00F00F58"/>
    <w:rsid w:val="00F02219"/>
    <w:rsid w:val="00F0268A"/>
    <w:rsid w:val="00F054D8"/>
    <w:rsid w:val="00F068BA"/>
    <w:rsid w:val="00F1306B"/>
    <w:rsid w:val="00F14E98"/>
    <w:rsid w:val="00F22822"/>
    <w:rsid w:val="00F233BF"/>
    <w:rsid w:val="00F27A81"/>
    <w:rsid w:val="00F37158"/>
    <w:rsid w:val="00F404F4"/>
    <w:rsid w:val="00F43AF1"/>
    <w:rsid w:val="00F510F6"/>
    <w:rsid w:val="00F51C36"/>
    <w:rsid w:val="00F525D8"/>
    <w:rsid w:val="00F70165"/>
    <w:rsid w:val="00F73890"/>
    <w:rsid w:val="00F74EAF"/>
    <w:rsid w:val="00F753E8"/>
    <w:rsid w:val="00F805C0"/>
    <w:rsid w:val="00F80B0E"/>
    <w:rsid w:val="00F80B54"/>
    <w:rsid w:val="00F8176B"/>
    <w:rsid w:val="00F839EA"/>
    <w:rsid w:val="00F93385"/>
    <w:rsid w:val="00F94D88"/>
    <w:rsid w:val="00FA0216"/>
    <w:rsid w:val="00FA103A"/>
    <w:rsid w:val="00FA6A7B"/>
    <w:rsid w:val="00FA756E"/>
    <w:rsid w:val="00FB1527"/>
    <w:rsid w:val="00FB429C"/>
    <w:rsid w:val="00FB6078"/>
    <w:rsid w:val="00FC0803"/>
    <w:rsid w:val="00FC1CEC"/>
    <w:rsid w:val="00FD0633"/>
    <w:rsid w:val="00FD2051"/>
    <w:rsid w:val="00FD4EE4"/>
    <w:rsid w:val="00FD57DD"/>
    <w:rsid w:val="00FD6BC2"/>
    <w:rsid w:val="00FE2CF6"/>
    <w:rsid w:val="00FE2D59"/>
    <w:rsid w:val="00FE5557"/>
    <w:rsid w:val="00FE591B"/>
    <w:rsid w:val="00FE63CA"/>
    <w:rsid w:val="00FE7694"/>
    <w:rsid w:val="00FF01AA"/>
    <w:rsid w:val="00FF2D31"/>
    <w:rsid w:val="00FF4E48"/>
    <w:rsid w:val="00FF4E64"/>
    <w:rsid w:val="00FF5738"/>
    <w:rsid w:val="00FF62C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3"/>
    </o:shapelayout>
  </w:shapeDefaults>
  <w:decimalSymbol w:val="."/>
  <w:listSeparator w:val=","/>
  <w14:docId w14:val="09F13CA1"/>
  <w15:chartTrackingRefBased/>
  <w15:docId w15:val="{FC780F8E-E435-4F51-8F93-C6144A1A3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Table body"/>
    <w:qFormat/>
    <w:rsid w:val="00FA103A"/>
    <w:pPr>
      <w:spacing w:before="60" w:after="120"/>
    </w:pPr>
    <w:rPr>
      <w:sz w:val="22"/>
      <w:szCs w:val="22"/>
      <w:lang w:eastAsia="en-US"/>
    </w:rPr>
  </w:style>
  <w:style w:type="paragraph" w:styleId="Heading1">
    <w:name w:val="heading 1"/>
    <w:basedOn w:val="Normal"/>
    <w:next w:val="Normal"/>
    <w:link w:val="Heading1Char"/>
    <w:uiPriority w:val="9"/>
    <w:qFormat/>
    <w:pPr>
      <w:keepNext/>
      <w:keepLines/>
      <w:spacing w:before="280"/>
      <w:jc w:val="center"/>
      <w:outlineLvl w:val="0"/>
    </w:pPr>
    <w:rPr>
      <w:rFonts w:eastAsia="Times New Roman"/>
      <w:b/>
      <w:bCs/>
      <w:color w:val="000000"/>
      <w:sz w:val="40"/>
      <w:szCs w:val="28"/>
    </w:rPr>
  </w:style>
  <w:style w:type="paragraph" w:styleId="Heading2">
    <w:name w:val="heading 2"/>
    <w:basedOn w:val="Normal"/>
    <w:next w:val="Normal"/>
    <w:link w:val="Heading2Char"/>
    <w:uiPriority w:val="9"/>
    <w:unhideWhenUsed/>
    <w:qFormat/>
    <w:pPr>
      <w:keepNext/>
      <w:keepLines/>
      <w:spacing w:before="200"/>
      <w:outlineLvl w:val="1"/>
    </w:pPr>
    <w:rPr>
      <w:rFonts w:eastAsia="Times New Roman"/>
      <w:b/>
      <w:bCs/>
      <w:sz w:val="30"/>
      <w:szCs w:val="26"/>
    </w:rPr>
  </w:style>
  <w:style w:type="paragraph" w:styleId="Heading3">
    <w:name w:val="heading 3"/>
    <w:basedOn w:val="Normal"/>
    <w:next w:val="Normal"/>
    <w:link w:val="Heading3Char"/>
    <w:uiPriority w:val="9"/>
    <w:unhideWhenUsed/>
    <w:qFormat/>
    <w:pPr>
      <w:keepNext/>
      <w:keepLines/>
      <w:spacing w:before="120"/>
      <w:outlineLvl w:val="2"/>
    </w:pPr>
    <w:rPr>
      <w:rFonts w:eastAsia="Times New Roman"/>
      <w:b/>
      <w:bCs/>
      <w:sz w:val="26"/>
    </w:rPr>
  </w:style>
  <w:style w:type="paragraph" w:styleId="Heading4">
    <w:name w:val="heading 4"/>
    <w:basedOn w:val="Normal"/>
    <w:next w:val="Normal"/>
    <w:link w:val="Heading4Char"/>
    <w:uiPriority w:val="9"/>
    <w:unhideWhenUsed/>
    <w:pPr>
      <w:keepNext/>
      <w:keepLines/>
      <w:spacing w:before="120"/>
      <w:outlineLvl w:val="3"/>
    </w:pPr>
    <w:rPr>
      <w:rFonts w:eastAsia="Times New Roman"/>
      <w:b/>
      <w:bCs/>
      <w:iCs/>
      <w:color w:val="000000"/>
    </w:rPr>
  </w:style>
  <w:style w:type="paragraph" w:styleId="Heading5">
    <w:name w:val="heading 5"/>
    <w:basedOn w:val="Normal"/>
    <w:next w:val="Normal"/>
    <w:link w:val="Heading5Char"/>
    <w:uiPriority w:val="9"/>
    <w:unhideWhenUsed/>
    <w:qFormat/>
    <w:pPr>
      <w:keepNext/>
      <w:keepLines/>
      <w:spacing w:before="200" w:after="0"/>
      <w:outlineLvl w:val="4"/>
    </w:pPr>
    <w:rPr>
      <w:rFonts w:ascii="Cambria" w:eastAsia="Times New Roman" w:hAnsi="Cambria"/>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eastAsia="Times New Roman"/>
      <w:b/>
      <w:bCs/>
      <w:color w:val="000000"/>
      <w:sz w:val="40"/>
      <w:szCs w:val="28"/>
      <w:lang w:eastAsia="en-US"/>
    </w:rPr>
  </w:style>
  <w:style w:type="character" w:customStyle="1" w:styleId="Heading2Char">
    <w:name w:val="Heading 2 Char"/>
    <w:link w:val="Heading2"/>
    <w:uiPriority w:val="9"/>
    <w:rPr>
      <w:rFonts w:eastAsia="Times New Roman"/>
      <w:b/>
      <w:bCs/>
      <w:sz w:val="30"/>
      <w:szCs w:val="26"/>
      <w:lang w:eastAsia="en-US"/>
    </w:rPr>
  </w:style>
  <w:style w:type="character" w:customStyle="1" w:styleId="Heading3Char">
    <w:name w:val="Heading 3 Char"/>
    <w:link w:val="Heading3"/>
    <w:uiPriority w:val="9"/>
    <w:rPr>
      <w:rFonts w:eastAsia="Times New Roman"/>
      <w:b/>
      <w:bCs/>
      <w:sz w:val="26"/>
      <w:szCs w:val="22"/>
      <w:lang w:eastAsia="en-US"/>
    </w:rPr>
  </w:style>
  <w:style w:type="character" w:customStyle="1" w:styleId="Heading4Char">
    <w:name w:val="Heading 4 Char"/>
    <w:link w:val="Heading4"/>
    <w:uiPriority w:val="9"/>
    <w:rPr>
      <w:rFonts w:eastAsia="Times New Roman"/>
      <w:b/>
      <w:bCs/>
      <w:iCs/>
      <w:color w:val="000000"/>
      <w:sz w:val="22"/>
      <w:szCs w:val="22"/>
      <w:lang w:eastAsia="en-US"/>
    </w:rPr>
  </w:style>
  <w:style w:type="character" w:customStyle="1" w:styleId="Heading5Char">
    <w:name w:val="Heading 5 Char"/>
    <w:link w:val="Heading5"/>
    <w:uiPriority w:val="9"/>
    <w:rPr>
      <w:rFonts w:ascii="Cambria" w:eastAsia="Times New Roman" w:hAnsi="Cambria" w:cs="Times New Roman"/>
      <w:color w:val="243F60"/>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rPr>
  </w:style>
  <w:style w:type="paragraph" w:customStyle="1" w:styleId="BSGTitle">
    <w:name w:val="BSG Title"/>
    <w:basedOn w:val="Normal"/>
    <w:link w:val="BSGTitleChar"/>
    <w:pPr>
      <w:widowControl w:val="0"/>
      <w:shd w:val="clear" w:color="auto" w:fill="206C49"/>
      <w:tabs>
        <w:tab w:val="center" w:pos="4465"/>
      </w:tabs>
      <w:spacing w:before="240" w:after="60"/>
      <w:jc w:val="center"/>
    </w:pPr>
    <w:rPr>
      <w:rFonts w:ascii="Cambria" w:eastAsia="Times New Roman" w:hAnsi="Cambria"/>
      <w:b/>
      <w:color w:val="FFFFFF"/>
      <w:sz w:val="48"/>
      <w:szCs w:val="20"/>
    </w:rPr>
  </w:style>
  <w:style w:type="character" w:customStyle="1" w:styleId="BSGTitleChar">
    <w:name w:val="BSG Title Char"/>
    <w:link w:val="BSGTitle"/>
    <w:rPr>
      <w:rFonts w:ascii="Cambria" w:eastAsia="Times New Roman" w:hAnsi="Cambria" w:cs="Times New Roman"/>
      <w:b/>
      <w:color w:val="FFFFFF"/>
      <w:sz w:val="48"/>
      <w:szCs w:val="20"/>
      <w:shd w:val="clear" w:color="auto" w:fill="206C49"/>
    </w:rPr>
  </w:style>
  <w:style w:type="paragraph" w:customStyle="1" w:styleId="Documenttype">
    <w:name w:val="Document type"/>
    <w:basedOn w:val="BSGTitle"/>
    <w:link w:val="DocumenttypeChar"/>
    <w:pPr>
      <w:shd w:val="clear" w:color="auto" w:fill="404A29"/>
    </w:pPr>
  </w:style>
  <w:style w:type="character" w:customStyle="1" w:styleId="DocumenttypeChar">
    <w:name w:val="Document type Char"/>
    <w:link w:val="Documenttype"/>
    <w:rPr>
      <w:rFonts w:ascii="Cambria" w:eastAsia="Times New Roman" w:hAnsi="Cambria" w:cs="Times New Roman"/>
      <w:b/>
      <w:color w:val="FFFFFF"/>
      <w:sz w:val="48"/>
      <w:szCs w:val="20"/>
      <w:shd w:val="clear" w:color="auto" w:fill="404A29"/>
    </w:rPr>
  </w:style>
  <w:style w:type="paragraph" w:customStyle="1" w:styleId="Documenttitle">
    <w:name w:val="Document title"/>
    <w:basedOn w:val="Heading1"/>
    <w:link w:val="DocumenttitleChar"/>
    <w:qFormat/>
    <w:pPr>
      <w:spacing w:after="0"/>
    </w:pPr>
    <w:rPr>
      <w:color w:val="auto"/>
    </w:rPr>
  </w:style>
  <w:style w:type="character" w:customStyle="1" w:styleId="DocumenttitleChar">
    <w:name w:val="Document title Char"/>
    <w:link w:val="Documenttitle"/>
    <w:rPr>
      <w:rFonts w:eastAsia="Times New Roman"/>
      <w:b w:val="0"/>
      <w:bCs w:val="0"/>
      <w:color w:val="000000"/>
      <w:sz w:val="40"/>
      <w:szCs w:val="28"/>
      <w:lang w:eastAsia="en-US"/>
    </w:rPr>
  </w:style>
  <w:style w:type="paragraph" w:styleId="TOCHeading">
    <w:name w:val="TOC Heading"/>
    <w:basedOn w:val="Heading1"/>
    <w:next w:val="Normal"/>
    <w:link w:val="TOCHeadingChar"/>
    <w:uiPriority w:val="39"/>
    <w:unhideWhenUsed/>
    <w:pPr>
      <w:outlineLvl w:val="9"/>
    </w:pPr>
    <w:rPr>
      <w:lang w:val="en-US"/>
    </w:rPr>
  </w:style>
  <w:style w:type="character" w:customStyle="1" w:styleId="TOCHeadingChar">
    <w:name w:val="TOC Heading Char"/>
    <w:link w:val="TOCHeading"/>
    <w:uiPriority w:val="39"/>
    <w:rPr>
      <w:rFonts w:eastAsia="Times New Roman"/>
      <w:b/>
      <w:bCs/>
      <w:color w:val="000000"/>
      <w:sz w:val="40"/>
      <w:szCs w:val="28"/>
      <w:lang w:val="en-US" w:eastAsia="en-US"/>
    </w:rPr>
  </w:style>
  <w:style w:type="paragraph" w:styleId="TOC2">
    <w:name w:val="toc 2"/>
    <w:basedOn w:val="Normal"/>
    <w:next w:val="Normal"/>
    <w:autoRedefine/>
    <w:uiPriority w:val="39"/>
    <w:unhideWhenUsed/>
    <w:pPr>
      <w:tabs>
        <w:tab w:val="right" w:leader="dot" w:pos="8397"/>
      </w:tabs>
      <w:spacing w:after="100"/>
      <w:ind w:left="220"/>
    </w:pPr>
    <w:rPr>
      <w:rFonts w:eastAsia="Times New Roman"/>
      <w:lang w:val="en-US"/>
    </w:rPr>
  </w:style>
  <w:style w:type="paragraph" w:styleId="TOC1">
    <w:name w:val="toc 1"/>
    <w:basedOn w:val="Normal"/>
    <w:next w:val="Normal"/>
    <w:autoRedefine/>
    <w:uiPriority w:val="39"/>
    <w:unhideWhenUsed/>
    <w:rsid w:val="000143DE"/>
    <w:pPr>
      <w:tabs>
        <w:tab w:val="left" w:pos="426"/>
        <w:tab w:val="right" w:leader="dot" w:pos="8397"/>
      </w:tabs>
      <w:spacing w:after="0"/>
    </w:pPr>
    <w:rPr>
      <w:rFonts w:eastAsia="Times New Roman"/>
      <w:lang w:val="en-US"/>
    </w:rPr>
  </w:style>
  <w:style w:type="paragraph" w:styleId="TOC3">
    <w:name w:val="toc 3"/>
    <w:basedOn w:val="Normal"/>
    <w:next w:val="Normal"/>
    <w:autoRedefine/>
    <w:uiPriority w:val="39"/>
    <w:unhideWhenUsed/>
    <w:pPr>
      <w:tabs>
        <w:tab w:val="right" w:leader="dot" w:pos="8397"/>
        <w:tab w:val="right" w:leader="dot" w:pos="8505"/>
      </w:tabs>
      <w:spacing w:after="100"/>
      <w:ind w:left="440"/>
    </w:pPr>
    <w:rPr>
      <w:rFonts w:eastAsia="Times New Roman"/>
      <w:lang w:val="en-US"/>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pPr>
      <w:ind w:left="720"/>
      <w:contextualSpacing/>
    </w:pPr>
  </w:style>
  <w:style w:type="character" w:customStyle="1" w:styleId="ListParagraphChar">
    <w:name w:val="List Paragraph Char"/>
    <w:basedOn w:val="DefaultParagraphFont"/>
    <w:link w:val="ListParagraph"/>
    <w:uiPriority w:val="34"/>
  </w:style>
  <w:style w:type="paragraph" w:customStyle="1" w:styleId="Sectionheading1">
    <w:name w:val="Section heading 1"/>
    <w:basedOn w:val="ListParagraph"/>
    <w:link w:val="Sectionheading1Char"/>
    <w:pPr>
      <w:numPr>
        <w:numId w:val="1"/>
      </w:numPr>
      <w:ind w:left="426" w:hanging="426"/>
    </w:pPr>
    <w:rPr>
      <w:rFonts w:ascii="Cambria" w:hAnsi="Cambria"/>
      <w:color w:val="404A29"/>
      <w:sz w:val="28"/>
    </w:rPr>
  </w:style>
  <w:style w:type="character" w:customStyle="1" w:styleId="Sectionheading1Char">
    <w:name w:val="Section heading 1 Char"/>
    <w:link w:val="Sectionheading1"/>
    <w:rPr>
      <w:rFonts w:ascii="Cambria" w:hAnsi="Cambria"/>
      <w:color w:val="404A29"/>
      <w:sz w:val="28"/>
    </w:rPr>
  </w:style>
  <w:style w:type="paragraph" w:styleId="Header">
    <w:name w:val="header"/>
    <w:basedOn w:val="Normal"/>
    <w:link w:val="HeaderChar"/>
    <w:unhideWhenUsed/>
    <w:pPr>
      <w:tabs>
        <w:tab w:val="center" w:pos="4513"/>
        <w:tab w:val="right" w:pos="9026"/>
      </w:tabs>
      <w:spacing w:after="0"/>
    </w:pPr>
  </w:style>
  <w:style w:type="character" w:customStyle="1" w:styleId="HeaderChar">
    <w:name w:val="Header Char"/>
    <w:basedOn w:val="DefaultParagraphFont"/>
    <w:link w:val="Header"/>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basedOn w:val="DefaultParagraphFont"/>
    <w:link w:val="Footer"/>
    <w:uiPriority w:val="99"/>
  </w:style>
  <w:style w:type="paragraph" w:customStyle="1" w:styleId="Heading2-Bulletlist">
    <w:name w:val="Heading 2 - Bullet list"/>
    <w:basedOn w:val="Sectionheading1"/>
    <w:link w:val="Heading2-BulletlistChar"/>
    <w:pPr>
      <w:numPr>
        <w:ilvl w:val="1"/>
        <w:numId w:val="3"/>
      </w:numPr>
      <w:ind w:left="426" w:hanging="426"/>
    </w:pPr>
    <w:rPr>
      <w:b/>
      <w:color w:val="auto"/>
      <w:sz w:val="22"/>
    </w:rPr>
  </w:style>
  <w:style w:type="character" w:customStyle="1" w:styleId="Heading2-BulletlistChar">
    <w:name w:val="Heading 2 - Bullet list Char"/>
    <w:link w:val="Heading2-Bulletlist"/>
    <w:rPr>
      <w:rFonts w:ascii="Cambria" w:hAnsi="Cambria"/>
      <w:b/>
      <w:color w:val="404A29"/>
      <w:sz w:val="28"/>
    </w:rPr>
  </w:style>
  <w:style w:type="paragraph" w:customStyle="1" w:styleId="Bulletlist-Indented">
    <w:name w:val="Bullet list - Indented"/>
    <w:basedOn w:val="Heading2-Bulletlist"/>
    <w:link w:val="Bulletlist-IndentedChar"/>
    <w:pPr>
      <w:numPr>
        <w:ilvl w:val="2"/>
      </w:numPr>
      <w:ind w:left="1701" w:hanging="708"/>
    </w:pPr>
  </w:style>
  <w:style w:type="character" w:customStyle="1" w:styleId="Bulletlist-IndentedChar">
    <w:name w:val="Bullet list - Indented Char"/>
    <w:basedOn w:val="Heading2-BulletlistChar"/>
    <w:link w:val="Bulletlist-Indented"/>
    <w:rPr>
      <w:rFonts w:ascii="Cambria" w:hAnsi="Cambria"/>
      <w:b/>
      <w:color w:val="404A29"/>
      <w:sz w:val="28"/>
    </w:rPr>
  </w:style>
  <w:style w:type="paragraph" w:customStyle="1" w:styleId="Heading2-Instruction">
    <w:name w:val="Heading 2 - Instruction"/>
    <w:basedOn w:val="Heading2-Bulletlist"/>
    <w:link w:val="Heading2-InstructionChar"/>
    <w:pPr>
      <w:numPr>
        <w:ilvl w:val="0"/>
        <w:numId w:val="0"/>
      </w:numPr>
      <w:spacing w:before="120"/>
      <w:ind w:left="425" w:hanging="425"/>
    </w:pPr>
    <w:rPr>
      <w:rFonts w:ascii="Calibri" w:hAnsi="Calibri"/>
      <w:color w:val="776F65"/>
      <w:sz w:val="24"/>
      <w:szCs w:val="24"/>
    </w:rPr>
  </w:style>
  <w:style w:type="character" w:customStyle="1" w:styleId="Heading2-InstructionChar">
    <w:name w:val="Heading 2 - Instruction Char"/>
    <w:link w:val="Heading2-Instruction"/>
    <w:rPr>
      <w:rFonts w:ascii="Calibri" w:hAnsi="Calibri"/>
      <w:b w:val="0"/>
      <w:color w:val="776F65"/>
      <w:sz w:val="24"/>
      <w:szCs w:val="24"/>
    </w:rPr>
  </w:style>
  <w:style w:type="character" w:styleId="Hyperlink">
    <w:name w:val="Hyperlink"/>
    <w:uiPriority w:val="99"/>
    <w:unhideWhenUsed/>
    <w:rPr>
      <w:color w:val="0000FF"/>
      <w:u w:val="single"/>
    </w:rPr>
  </w:style>
  <w:style w:type="paragraph" w:styleId="TOC6">
    <w:name w:val="toc 6"/>
    <w:basedOn w:val="Normal"/>
    <w:next w:val="Normal"/>
    <w:autoRedefine/>
    <w:uiPriority w:val="39"/>
    <w:semiHidden/>
    <w:unhideWhenUsed/>
    <w:pPr>
      <w:spacing w:after="100"/>
      <w:ind w:left="1100"/>
    </w:pPr>
  </w:style>
  <w:style w:type="paragraph" w:styleId="BodyText">
    <w:name w:val="Body Text"/>
    <w:link w:val="BodyTextChar"/>
    <w:qFormat/>
    <w:pPr>
      <w:spacing w:before="120" w:after="120"/>
    </w:pPr>
    <w:rPr>
      <w:rFonts w:eastAsia="Times New Roman"/>
      <w:sz w:val="22"/>
      <w:szCs w:val="24"/>
      <w:lang w:eastAsia="en-US"/>
    </w:rPr>
  </w:style>
  <w:style w:type="character" w:customStyle="1" w:styleId="BodyTextChar">
    <w:name w:val="Body Text Char"/>
    <w:link w:val="BodyText"/>
    <w:rPr>
      <w:rFonts w:eastAsia="Times New Roman"/>
      <w:sz w:val="22"/>
      <w:szCs w:val="24"/>
      <w:lang w:val="en-AU" w:eastAsia="en-US" w:bidi="ar-SA"/>
    </w:rPr>
  </w:style>
  <w:style w:type="paragraph" w:styleId="ListBullet">
    <w:name w:val="List Bullet"/>
    <w:basedOn w:val="BodyText"/>
    <w:link w:val="ListBulletChar"/>
    <w:qFormat/>
    <w:pPr>
      <w:numPr>
        <w:numId w:val="5"/>
      </w:numPr>
      <w:spacing w:before="60" w:after="60"/>
      <w:ind w:left="284" w:hanging="284"/>
    </w:pPr>
  </w:style>
  <w:style w:type="paragraph" w:customStyle="1" w:styleId="Summaryheading">
    <w:name w:val="Summary heading"/>
    <w:basedOn w:val="BodyText"/>
    <w:link w:val="SummaryheadingChar"/>
    <w:pPr>
      <w:pBdr>
        <w:top w:val="single" w:sz="4" w:space="1" w:color="auto"/>
        <w:left w:val="single" w:sz="4" w:space="1" w:color="auto"/>
        <w:bottom w:val="single" w:sz="4" w:space="1" w:color="auto"/>
        <w:right w:val="single" w:sz="4" w:space="1" w:color="auto"/>
      </w:pBdr>
      <w:shd w:val="clear" w:color="auto" w:fill="EAF1DD"/>
      <w:spacing w:before="480"/>
    </w:pPr>
    <w:rPr>
      <w:b/>
    </w:rPr>
  </w:style>
  <w:style w:type="character" w:customStyle="1" w:styleId="SummaryheadingChar">
    <w:name w:val="Summary heading Char"/>
    <w:link w:val="Summaryheading"/>
    <w:rPr>
      <w:rFonts w:eastAsia="Times New Roman"/>
      <w:b/>
      <w:sz w:val="22"/>
      <w:szCs w:val="24"/>
      <w:shd w:val="clear" w:color="auto" w:fill="EAF1DD"/>
      <w:lang w:val="en-AU" w:eastAsia="en-US" w:bidi="ar-SA"/>
    </w:rPr>
  </w:style>
  <w:style w:type="paragraph" w:customStyle="1" w:styleId="DocumentType-Guideline">
    <w:name w:val="Document Type - Guideline"/>
    <w:basedOn w:val="Documenttype"/>
    <w:link w:val="DocumentType-GuidelineChar"/>
    <w:qFormat/>
    <w:pPr>
      <w:shd w:val="clear" w:color="auto" w:fill="6A7F10"/>
    </w:pPr>
    <w:rPr>
      <w:shd w:val="clear" w:color="auto" w:fill="6A7F10"/>
    </w:rPr>
  </w:style>
  <w:style w:type="character" w:customStyle="1" w:styleId="DocumentType-GuidelineChar">
    <w:name w:val="Document Type - Guideline Char"/>
    <w:link w:val="DocumentType-Guideline"/>
    <w:rPr>
      <w:rFonts w:ascii="Cambria" w:eastAsia="Times New Roman" w:hAnsi="Cambria" w:cs="Times New Roman"/>
      <w:b w:val="0"/>
      <w:color w:val="FFFFFF"/>
      <w:sz w:val="48"/>
      <w:szCs w:val="20"/>
      <w:shd w:val="clear" w:color="auto" w:fill="6A7F10"/>
    </w:rPr>
  </w:style>
  <w:style w:type="paragraph" w:customStyle="1" w:styleId="Documenttype-PracticeStatement">
    <w:name w:val="Document type - Practice Statement"/>
    <w:basedOn w:val="Documenttype"/>
    <w:link w:val="Documenttype-PracticeStatementChar"/>
    <w:pPr>
      <w:shd w:val="clear" w:color="auto" w:fill="4A3242"/>
    </w:pPr>
  </w:style>
  <w:style w:type="character" w:customStyle="1" w:styleId="Documenttype-PracticeStatementChar">
    <w:name w:val="Document type - Practice Statement Char"/>
    <w:link w:val="Documenttype-PracticeStatement"/>
    <w:rPr>
      <w:rFonts w:ascii="Cambria" w:eastAsia="Times New Roman" w:hAnsi="Cambria" w:cs="Times New Roman"/>
      <w:b w:val="0"/>
      <w:color w:val="FFFFFF"/>
      <w:sz w:val="48"/>
      <w:szCs w:val="20"/>
      <w:shd w:val="clear" w:color="auto" w:fill="4A3242"/>
    </w:rPr>
  </w:style>
  <w:style w:type="paragraph" w:customStyle="1" w:styleId="Tableheadings">
    <w:name w:val="Table headings"/>
    <w:basedOn w:val="Normal"/>
    <w:qFormat/>
    <w:rPr>
      <w:b/>
      <w:color w:val="FFFFFF"/>
    </w:rPr>
  </w:style>
  <w:style w:type="paragraph" w:customStyle="1" w:styleId="Titleofdocument">
    <w:name w:val="Title of document"/>
    <w:basedOn w:val="Heading1"/>
    <w:link w:val="TitleofdocumentChar"/>
    <w:qFormat/>
    <w:pPr>
      <w:spacing w:line="276" w:lineRule="auto"/>
    </w:pPr>
  </w:style>
  <w:style w:type="character" w:customStyle="1" w:styleId="TitleofdocumentChar">
    <w:name w:val="Title of document Char"/>
    <w:link w:val="Titleofdocument"/>
    <w:rPr>
      <w:rFonts w:eastAsia="Times New Roman"/>
      <w:b w:val="0"/>
      <w:bCs w:val="0"/>
      <w:color w:val="404A29"/>
      <w:sz w:val="40"/>
      <w:szCs w:val="28"/>
      <w:lang w:eastAsia="en-US"/>
    </w:rPr>
  </w:style>
  <w:style w:type="paragraph" w:customStyle="1" w:styleId="Heading3-Instruction">
    <w:name w:val="Heading 3 - Instruction"/>
    <w:basedOn w:val="Normal"/>
    <w:pPr>
      <w:spacing w:before="120"/>
      <w:ind w:left="425" w:hanging="425"/>
      <w:contextualSpacing/>
    </w:pPr>
    <w:rPr>
      <w:u w:val="single"/>
    </w:r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link w:val="CommentText"/>
    <w:uiPriority w:val="99"/>
    <w:semiHidden/>
    <w:rPr>
      <w:lang w:eastAsia="en-U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b/>
      <w:bCs/>
      <w:lang w:eastAsia="en-US"/>
    </w:rPr>
  </w:style>
  <w:style w:type="character" w:customStyle="1" w:styleId="ListBulletChar">
    <w:name w:val="List Bullet Char"/>
    <w:basedOn w:val="BodyTextChar"/>
    <w:link w:val="ListBullet"/>
    <w:rPr>
      <w:rFonts w:eastAsia="Times New Roman"/>
      <w:sz w:val="22"/>
      <w:szCs w:val="24"/>
      <w:lang w:val="en-AU" w:eastAsia="en-US" w:bidi="ar-SA"/>
    </w:rPr>
  </w:style>
  <w:style w:type="character" w:styleId="FollowedHyperlink">
    <w:name w:val="FollowedHyperlink"/>
    <w:uiPriority w:val="99"/>
    <w:semiHidden/>
    <w:unhideWhenUsed/>
    <w:rsid w:val="00CA2CDC"/>
    <w:rPr>
      <w:color w:val="954F72"/>
      <w:u w:val="single"/>
    </w:rPr>
  </w:style>
  <w:style w:type="paragraph" w:styleId="NormalWeb">
    <w:name w:val="Normal (Web)"/>
    <w:basedOn w:val="Normal"/>
    <w:rsid w:val="00FB429C"/>
    <w:pPr>
      <w:suppressAutoHyphens/>
      <w:spacing w:before="100" w:after="100"/>
    </w:pPr>
    <w:rPr>
      <w:rFonts w:ascii="Times New Roman" w:eastAsia="Times New Roman" w:hAnsi="Times New Roman"/>
      <w:sz w:val="24"/>
      <w:szCs w:val="24"/>
      <w:lang w:eastAsia="ar-SA"/>
    </w:rPr>
  </w:style>
  <w:style w:type="paragraph" w:styleId="BodyText2">
    <w:name w:val="Body Text 2"/>
    <w:basedOn w:val="Normal"/>
    <w:link w:val="BodyText2Char"/>
    <w:uiPriority w:val="99"/>
    <w:unhideWhenUsed/>
    <w:rsid w:val="002500BC"/>
    <w:pPr>
      <w:spacing w:line="480" w:lineRule="auto"/>
    </w:pPr>
  </w:style>
  <w:style w:type="character" w:customStyle="1" w:styleId="BodyText2Char">
    <w:name w:val="Body Text 2 Char"/>
    <w:link w:val="BodyText2"/>
    <w:uiPriority w:val="99"/>
    <w:rsid w:val="002500BC"/>
    <w:rPr>
      <w:sz w:val="22"/>
      <w:szCs w:val="22"/>
      <w:lang w:eastAsia="en-US"/>
    </w:rPr>
  </w:style>
  <w:style w:type="paragraph" w:styleId="BodyTextIndent">
    <w:name w:val="Body Text Indent"/>
    <w:basedOn w:val="Normal"/>
    <w:link w:val="BodyTextIndentChar"/>
    <w:uiPriority w:val="99"/>
    <w:semiHidden/>
    <w:unhideWhenUsed/>
    <w:rsid w:val="002500BC"/>
    <w:pPr>
      <w:ind w:left="283"/>
    </w:pPr>
  </w:style>
  <w:style w:type="character" w:customStyle="1" w:styleId="BodyTextIndentChar">
    <w:name w:val="Body Text Indent Char"/>
    <w:link w:val="BodyTextIndent"/>
    <w:uiPriority w:val="99"/>
    <w:semiHidden/>
    <w:rsid w:val="002500BC"/>
    <w:rPr>
      <w:sz w:val="22"/>
      <w:szCs w:val="22"/>
      <w:lang w:eastAsia="en-US"/>
    </w:rPr>
  </w:style>
  <w:style w:type="paragraph" w:styleId="BodyTextIndent2">
    <w:name w:val="Body Text Indent 2"/>
    <w:basedOn w:val="Normal"/>
    <w:link w:val="BodyTextIndent2Char"/>
    <w:uiPriority w:val="99"/>
    <w:unhideWhenUsed/>
    <w:rsid w:val="002500BC"/>
    <w:pPr>
      <w:spacing w:line="480" w:lineRule="auto"/>
      <w:ind w:left="283"/>
    </w:pPr>
  </w:style>
  <w:style w:type="character" w:customStyle="1" w:styleId="BodyTextIndent2Char">
    <w:name w:val="Body Text Indent 2 Char"/>
    <w:link w:val="BodyTextIndent2"/>
    <w:uiPriority w:val="99"/>
    <w:rsid w:val="002500BC"/>
    <w:rPr>
      <w:sz w:val="22"/>
      <w:szCs w:val="22"/>
      <w:lang w:eastAsia="en-US"/>
    </w:rPr>
  </w:style>
  <w:style w:type="paragraph" w:styleId="Caption">
    <w:name w:val="caption"/>
    <w:basedOn w:val="Normal"/>
    <w:next w:val="Normal"/>
    <w:qFormat/>
    <w:rsid w:val="002500BC"/>
    <w:pPr>
      <w:suppressAutoHyphens/>
      <w:spacing w:before="120"/>
      <w:jc w:val="both"/>
    </w:pPr>
    <w:rPr>
      <w:rFonts w:ascii="Times New Roman" w:eastAsia="Times New Roman" w:hAnsi="Times New Roman"/>
      <w:b/>
      <w:bCs/>
      <w:sz w:val="24"/>
      <w:szCs w:val="20"/>
      <w:lang w:eastAsia="ar-SA"/>
    </w:rPr>
  </w:style>
  <w:style w:type="paragraph" w:customStyle="1" w:styleId="2mainhead">
    <w:name w:val="2 main head"/>
    <w:basedOn w:val="BodyText"/>
    <w:rsid w:val="002500BC"/>
    <w:pPr>
      <w:suppressAutoHyphens/>
      <w:spacing w:after="0"/>
      <w:jc w:val="center"/>
    </w:pPr>
    <w:rPr>
      <w:rFonts w:ascii="Tahoma" w:hAnsi="Tahoma"/>
      <w:b/>
      <w:spacing w:val="40"/>
      <w:sz w:val="24"/>
      <w:szCs w:val="20"/>
      <w:lang w:eastAsia="ar-SA"/>
    </w:rPr>
  </w:style>
  <w:style w:type="paragraph" w:styleId="Title">
    <w:name w:val="Title"/>
    <w:basedOn w:val="Normal"/>
    <w:next w:val="Subtitle"/>
    <w:link w:val="TitleChar"/>
    <w:qFormat/>
    <w:rsid w:val="002500BC"/>
    <w:pPr>
      <w:suppressAutoHyphens/>
      <w:spacing w:before="0" w:after="0"/>
      <w:jc w:val="center"/>
    </w:pPr>
    <w:rPr>
      <w:rFonts w:ascii="Times New Roman" w:eastAsia="Times New Roman" w:hAnsi="Times New Roman"/>
      <w:sz w:val="28"/>
      <w:szCs w:val="24"/>
      <w:lang w:eastAsia="ar-SA"/>
    </w:rPr>
  </w:style>
  <w:style w:type="character" w:customStyle="1" w:styleId="TitleChar">
    <w:name w:val="Title Char"/>
    <w:link w:val="Title"/>
    <w:rsid w:val="002500BC"/>
    <w:rPr>
      <w:rFonts w:ascii="Times New Roman" w:eastAsia="Times New Roman" w:hAnsi="Times New Roman"/>
      <w:sz w:val="28"/>
      <w:szCs w:val="24"/>
      <w:lang w:eastAsia="ar-SA"/>
    </w:rPr>
  </w:style>
  <w:style w:type="paragraph" w:styleId="Subtitle">
    <w:name w:val="Subtitle"/>
    <w:basedOn w:val="Normal"/>
    <w:next w:val="Normal"/>
    <w:link w:val="SubtitleChar"/>
    <w:uiPriority w:val="11"/>
    <w:rsid w:val="002500BC"/>
    <w:pPr>
      <w:spacing w:after="60"/>
      <w:jc w:val="center"/>
      <w:outlineLvl w:val="1"/>
    </w:pPr>
    <w:rPr>
      <w:rFonts w:ascii="Calibri Light" w:eastAsia="Times New Roman" w:hAnsi="Calibri Light"/>
      <w:sz w:val="24"/>
      <w:szCs w:val="24"/>
    </w:rPr>
  </w:style>
  <w:style w:type="character" w:customStyle="1" w:styleId="SubtitleChar">
    <w:name w:val="Subtitle Char"/>
    <w:link w:val="Subtitle"/>
    <w:uiPriority w:val="11"/>
    <w:rsid w:val="002500BC"/>
    <w:rPr>
      <w:rFonts w:ascii="Calibri Light" w:eastAsia="Times New Roman" w:hAnsi="Calibri Light" w:cs="Times New Roman"/>
      <w:sz w:val="24"/>
      <w:szCs w:val="24"/>
      <w:lang w:eastAsia="en-US"/>
    </w:rPr>
  </w:style>
  <w:style w:type="character" w:customStyle="1" w:styleId="UnresolvedMention1">
    <w:name w:val="Unresolved Mention1"/>
    <w:basedOn w:val="DefaultParagraphFont"/>
    <w:uiPriority w:val="99"/>
    <w:semiHidden/>
    <w:unhideWhenUsed/>
    <w:rsid w:val="005D0797"/>
    <w:rPr>
      <w:color w:val="605E5C"/>
      <w:shd w:val="clear" w:color="auto" w:fill="E1DFDD"/>
    </w:rPr>
  </w:style>
  <w:style w:type="character" w:styleId="UnresolvedMention">
    <w:name w:val="Unresolved Mention"/>
    <w:basedOn w:val="DefaultParagraphFont"/>
    <w:uiPriority w:val="99"/>
    <w:rsid w:val="004118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agriculture.gov.au/export/controlled-goods/meat/elmer-3/export-meat-reg" TargetMode="External"/><Relationship Id="rId18" Type="http://schemas.openxmlformats.org/officeDocument/2006/relationships/hyperlink" Target="https://micor.agriculture.gov.au/meat/Pages/default.aspx" TargetMode="External"/><Relationship Id="rId26" Type="http://schemas.openxmlformats.org/officeDocument/2006/relationships/hyperlink" Target="https://amic.org.au/" TargetMode="External"/><Relationship Id="rId3" Type="http://schemas.openxmlformats.org/officeDocument/2006/relationships/customXml" Target="../customXml/item3.xml"/><Relationship Id="rId21" Type="http://schemas.openxmlformats.org/officeDocument/2006/relationships/hyperlink" Target="https://www.legislation.gov.au/Series/C2020A00012" TargetMode="External"/><Relationship Id="rId34"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micor.agriculture.gov.au/Pages/default.aspx" TargetMode="External"/><Relationship Id="rId25" Type="http://schemas.openxmlformats.org/officeDocument/2006/relationships/hyperlink" Target="https://www.publish.csiro.au/book/5697/" TargetMode="External"/><Relationship Id="rId33"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hyperlink" Target="https://www.agriculture.gov.au/sites/default/files/documents/export-registration-form-ex026c.pdf" TargetMode="External"/><Relationship Id="rId20" Type="http://schemas.openxmlformats.org/officeDocument/2006/relationships/hyperlink" Target="https://www.agriculture.gov.au/export/certification/exdoc"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publish.csiro.au/book/5553/" TargetMode="External"/><Relationship Id="rId32"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s://www.agriculture.gov.au/sites/default/files/documents/export-registration-form-ex026b.pdf" TargetMode="External"/><Relationship Id="rId23" Type="http://schemas.openxmlformats.org/officeDocument/2006/relationships/hyperlink" Target="https://www.legislation.gov.au/Details/F2021L00313" TargetMode="External"/><Relationship Id="rId28"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hyperlink" Target="https://www.agriculture.gov.au/about/contact" TargetMode="External"/><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agriculture.gov.au/sites/default/files/documents/export-registration-form-ex026a.pdf" TargetMode="External"/><Relationship Id="rId22" Type="http://schemas.openxmlformats.org/officeDocument/2006/relationships/hyperlink" Target="https://www.legislation.gov.au/Details/F2021L00334" TargetMode="External"/><Relationship Id="rId27" Type="http://schemas.openxmlformats.org/officeDocument/2006/relationships/header" Target="header1.xml"/><Relationship Id="rId30" Type="http://schemas.openxmlformats.org/officeDocument/2006/relationships/footer" Target="footer2.xm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c7ce04e-ea5d-4d46-bab0-39b1fa6a6f36">
      <Terms xmlns="http://schemas.microsoft.com/office/infopath/2007/PartnerControls"/>
    </lcf76f155ced4ddcb4097134ff3c332f>
    <Embargoed xmlns="ac7ce04e-ea5d-4d46-bab0-39b1fa6a6f36">false</Embargoed>
    <TaxCatchAll xmlns="425a5c30-4c2f-474f-aa2f-443e46b3d18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B6FD6131ACCD942B99EE496FC609FF4" ma:contentTypeVersion="17" ma:contentTypeDescription="Create a new document." ma:contentTypeScope="" ma:versionID="937c2bd1fc1ad95f957f0cf030ab8155">
  <xsd:schema xmlns:xsd="http://www.w3.org/2001/XMLSchema" xmlns:xs="http://www.w3.org/2001/XMLSchema" xmlns:p="http://schemas.microsoft.com/office/2006/metadata/properties" xmlns:ns2="ac7ce04e-ea5d-4d46-bab0-39b1fa6a6f36" xmlns:ns3="425a5c30-4c2f-474f-aa2f-443e46b3d189" targetNamespace="http://schemas.microsoft.com/office/2006/metadata/properties" ma:root="true" ma:fieldsID="7fba7b6357ba8ae1ae987f7fdc409d50" ns2:_="" ns3:_="">
    <xsd:import namespace="ac7ce04e-ea5d-4d46-bab0-39b1fa6a6f36"/>
    <xsd:import namespace="425a5c30-4c2f-474f-aa2f-443e46b3d189"/>
    <xsd:element name="properties">
      <xsd:complexType>
        <xsd:sequence>
          <xsd:element name="documentManagement">
            <xsd:complexType>
              <xsd:all>
                <xsd:element ref="ns2:MediaServiceMetadata" minOccurs="0"/>
                <xsd:element ref="ns2:MediaServiceFastMetadata" minOccurs="0"/>
                <xsd:element ref="ns2:Embargoed" minOccurs="0"/>
                <xsd:element ref="ns2:MediaServiceAutoKeyPoints" minOccurs="0"/>
                <xsd:element ref="ns2:MediaServiceKeyPoint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7ce04e-ea5d-4d46-bab0-39b1fa6a6f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Embargoed" ma:index="10" nillable="true" ma:displayName="Embargoed" ma:default="0" ma:description="Is this file under embargo?" ma:format="Dropdown" ma:internalName="Embargoed">
      <xsd:simpleType>
        <xsd:restriction base="dms:Boolean"/>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7598eba-33fc-4c36-91ef-cfebcfd8a58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25a5c30-4c2f-474f-aa2f-443e46b3d189"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5135d28-65e1-4c28-be9f-a9c126b1373d}" ma:internalName="TaxCatchAll" ma:showField="CatchAllData" ma:web="425a5c30-4c2f-474f-aa2f-443e46b3d1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965502-36DC-4168-9C3B-0DBDD3CB541A}">
  <ds:schemaRef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schemas.microsoft.com/sharepoint/v3/fields"/>
    <ds:schemaRef ds:uri="http://www.w3.org/XML/1998/namespace"/>
    <ds:schemaRef ds:uri="http://purl.org/dc/dcmitype/"/>
    <ds:schemaRef ds:uri="ac7ce04e-ea5d-4d46-bab0-39b1fa6a6f36"/>
    <ds:schemaRef ds:uri="425a5c30-4c2f-474f-aa2f-443e46b3d189"/>
  </ds:schemaRefs>
</ds:datastoreItem>
</file>

<file path=customXml/itemProps2.xml><?xml version="1.0" encoding="utf-8"?>
<ds:datastoreItem xmlns:ds="http://schemas.openxmlformats.org/officeDocument/2006/customXml" ds:itemID="{85AA1960-D660-433D-8D30-D31FF9DE1E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7ce04e-ea5d-4d46-bab0-39b1fa6a6f36"/>
    <ds:schemaRef ds:uri="425a5c30-4c2f-474f-aa2f-443e46b3d1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1101A81-6CC0-4781-9CB2-C96B762997E3}">
  <ds:schemaRefs>
    <ds:schemaRef ds:uri="http://schemas.microsoft.com/office/2006/metadata/longProperties"/>
  </ds:schemaRefs>
</ds:datastoreItem>
</file>

<file path=customXml/itemProps4.xml><?xml version="1.0" encoding="utf-8"?>
<ds:datastoreItem xmlns:ds="http://schemas.openxmlformats.org/officeDocument/2006/customXml" ds:itemID="{23AB2766-0BC9-4B0D-8335-1782BA994431}">
  <ds:schemaRefs>
    <ds:schemaRef ds:uri="http://schemas.openxmlformats.org/officeDocument/2006/bibliography"/>
  </ds:schemaRefs>
</ds:datastoreItem>
</file>

<file path=customXml/itemProps5.xml><?xml version="1.0" encoding="utf-8"?>
<ds:datastoreItem xmlns:ds="http://schemas.openxmlformats.org/officeDocument/2006/customXml" ds:itemID="{6BBB56BC-9AA7-40F2-89F5-54F754CC0D1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16</Pages>
  <Words>5768</Words>
  <Characters>32879</Characters>
  <Application>Microsoft Office Word</Application>
  <DocSecurity>0</DocSecurity>
  <Lines>273</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Export Registered Australian Standard Meat Establishments (Tier 1)</dc:title>
  <dc:creator>Department of Agriculture, Water and the Environment</dc:creator>
  <cp:lastModifiedBy>Amanda NOV</cp:lastModifiedBy>
  <cp:revision>4</cp:revision>
  <cp:lastPrinted>2022-06-28T00:54:00Z</cp:lastPrinted>
  <dcterms:created xsi:type="dcterms:W3CDTF">2022-06-28T00:53:00Z</dcterms:created>
  <dcterms:modified xsi:type="dcterms:W3CDTF">2022-06-28T04:40:00Z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0x0101004B6FD6131ACCD942B99EE496FC609FF4</vt:lpwstr>
  </property>
</Properties>
</file>