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ind w:left="0" w:firstLine="720"/>
        <w:jc w:val="both"/>
        <w:rPr>
          <w:rFonts w:ascii="Times New Roman" w:hAnsi="Times New Roman" w:cs="Times New Roman"/>
        </w:rPr>
      </w:pPr>
      <w:r>
        <w:rPr>
          <w:rFonts w:ascii="Times New Roman" w:hAnsi="Times New Roman" w:cs="Times New Roman"/>
          <w:noProof/>
          <w:lang w:eastAsia="en-AU"/>
        </w:rPr>
        <w:drawing>
          <wp:anchor distT="0" distB="0" distL="114300" distR="114300" simplePos="0" relativeHeight="251723776" behindDoc="0" locked="0" layoutInCell="1" allowOverlap="1">
            <wp:simplePos x="0" y="0"/>
            <wp:positionH relativeFrom="column">
              <wp:posOffset>4104005</wp:posOffset>
            </wp:positionH>
            <wp:positionV relativeFrom="paragraph">
              <wp:posOffset>-222250</wp:posOffset>
            </wp:positionV>
            <wp:extent cx="686435" cy="829310"/>
            <wp:effectExtent l="0" t="0" r="0" b="0"/>
            <wp:wrapNone/>
            <wp:docPr id="10" name="Picture 1" descr="Logo of the Queens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e Queensland Governmen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6435" cy="829310"/>
                    </a:xfrm>
                    <a:prstGeom prst="rect">
                      <a:avLst/>
                    </a:prstGeom>
                    <a:noFill/>
                  </pic:spPr>
                </pic:pic>
              </a:graphicData>
            </a:graphic>
          </wp:anchor>
        </w:drawing>
      </w:r>
      <w:r>
        <w:rPr>
          <w:rFonts w:ascii="Times New Roman" w:hAnsi="Times New Roman" w:cs="Times New Roman"/>
          <w:noProof/>
          <w:lang w:eastAsia="en-AU"/>
        </w:rPr>
        <w:drawing>
          <wp:inline distT="0" distB="0" distL="0" distR="0">
            <wp:extent cx="2320290" cy="526415"/>
            <wp:effectExtent l="19050" t="0" r="3810" b="0"/>
            <wp:docPr id="1" name="Picture 3" descr="\\ACT001CL04FS03\MarketAccessHome$\Johnson Nathan\Desktop\Dept of A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001CL04FS03\MarketAccessHome$\Johnson Nathan\Desktop\Dept of Ag logo.jpg"/>
                    <pic:cNvPicPr>
                      <a:picLocks noChangeAspect="1" noChangeArrowheads="1"/>
                    </pic:cNvPicPr>
                  </pic:nvPicPr>
                  <pic:blipFill>
                    <a:blip r:embed="rId9" cstate="print"/>
                    <a:srcRect/>
                    <a:stretch>
                      <a:fillRect/>
                    </a:stretch>
                  </pic:blipFill>
                  <pic:spPr bwMode="auto">
                    <a:xfrm>
                      <a:off x="0" y="0"/>
                      <a:ext cx="2320290" cy="526415"/>
                    </a:xfrm>
                    <a:prstGeom prst="rect">
                      <a:avLst/>
                    </a:prstGeom>
                    <a:noFill/>
                    <a:ln w="9525">
                      <a:noFill/>
                      <a:miter lim="800000"/>
                      <a:headEnd/>
                      <a:tailEnd/>
                    </a:ln>
                  </pic:spPr>
                </pic:pic>
              </a:graphicData>
            </a:graphic>
          </wp:inline>
        </w:drawing>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This Quick Reference Guide supports the </w:t>
      </w:r>
      <w:r>
        <w:rPr>
          <w:rFonts w:ascii="Times New Roman" w:hAnsi="Times New Roman" w:cs="Times New Roman"/>
          <w:b/>
        </w:rPr>
        <w:t>State Specific Guideline</w:t>
      </w:r>
      <w:r>
        <w:rPr>
          <w:rFonts w:ascii="Times New Roman" w:hAnsi="Times New Roman" w:cs="Times New Roman"/>
        </w:rPr>
        <w:t xml:space="preserve"> for </w:t>
      </w:r>
      <w:r>
        <w:rPr>
          <w:rFonts w:ascii="Times New Roman" w:hAnsi="Times New Roman" w:cs="Times New Roman"/>
          <w:b/>
        </w:rPr>
        <w:t xml:space="preserve">Queensland </w:t>
      </w:r>
      <w:r>
        <w:rPr>
          <w:rFonts w:ascii="Times New Roman" w:hAnsi="Times New Roman" w:cs="Times New Roman"/>
        </w:rPr>
        <w:t xml:space="preserve">(the Queensland Guideline). These documents may be used by processors of raw logs from Queensland to facilitate their due diligence process in accordance with the </w:t>
      </w:r>
      <w:r>
        <w:rPr>
          <w:rFonts w:ascii="Times New Roman" w:hAnsi="Times New Roman" w:cs="Times New Roman"/>
          <w:i/>
        </w:rPr>
        <w:t xml:space="preserve">Illegal Logging Prohibition Act 2012 </w:t>
      </w:r>
      <w:r>
        <w:rPr>
          <w:rFonts w:ascii="Times New Roman" w:hAnsi="Times New Roman" w:cs="Times New Roman"/>
        </w:rPr>
        <w:t>and the</w:t>
      </w:r>
      <w:r>
        <w:rPr>
          <w:rFonts w:ascii="Times New Roman" w:hAnsi="Times New Roman" w:cs="Times New Roman"/>
          <w:i/>
        </w:rPr>
        <w:t xml:space="preserve"> Illegal Logging Prohibition Regulation 2012</w:t>
      </w:r>
      <w:r>
        <w:rPr>
          <w:rFonts w:ascii="Times New Roman" w:hAnsi="Times New Roman" w:cs="Times New Roman"/>
        </w:rPr>
        <w:t xml:space="preserve">. </w:t>
      </w:r>
    </w:p>
    <w:p>
      <w:pPr>
        <w:ind w:left="0"/>
        <w:rPr>
          <w:rFonts w:ascii="Times New Roman" w:hAnsi="Times New Roman" w:cs="Times New Roman"/>
          <w:b/>
          <w:sz w:val="24"/>
          <w:szCs w:val="24"/>
        </w:rPr>
      </w:pPr>
    </w:p>
    <w:p>
      <w:pPr>
        <w:jc w:val="center"/>
        <w:rPr>
          <w:rFonts w:ascii="Times New Roman" w:hAnsi="Times New Roman" w:cs="Times New Roman"/>
          <w:b/>
          <w:sz w:val="24"/>
          <w:szCs w:val="24"/>
        </w:rPr>
      </w:pPr>
    </w:p>
    <w:p>
      <w:pPr>
        <w:rPr>
          <w:rFonts w:ascii="Times New Roman" w:hAnsi="Times New Roman" w:cs="Times New Roman"/>
        </w:rPr>
      </w:pPr>
      <w:r>
        <w:rPr>
          <w:rFonts w:ascii="Times New Roman" w:hAnsi="Times New Roman" w:cs="Times New Roman"/>
          <w:b/>
          <w:sz w:val="24"/>
          <w:szCs w:val="24"/>
        </w:rPr>
        <w:t>Summary of documents to demonstrate legality of timber from Queensland</w:t>
      </w:r>
    </w:p>
    <w:p>
      <w:pPr>
        <w:rPr>
          <w:rFonts w:ascii="Times New Roman" w:hAnsi="Times New Roman" w:cs="Times New Roman"/>
          <w:sz w:val="24"/>
          <w:szCs w:val="24"/>
        </w:rPr>
      </w:pPr>
      <w:r>
        <w:rPr>
          <w:rFonts w:ascii="Times New Roman" w:hAnsi="Times New Roman" w:cs="Times New Roman"/>
          <w:noProof/>
          <w:lang w:eastAsia="en-AU"/>
        </w:rPr>
        <w:pict>
          <v:roundrect id="AutoShape 74" o:spid="_x0000_s1026" style="position:absolute;left:0;text-align:left;margin-left:-14.9pt;margin-top:43.7pt;width:225.75pt;height:164.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" fillcolor="#b6dde8 [1304]" stroked="f">
            <v:textbox>
              <w:txbxContent>
                <w:p>
                  <w:pPr>
                    <w:pStyle w:val="ListParagraph"/>
                    <w:numPr>
                      <w:ilvl w:val="0"/>
                      <w:numId w:val="10"/>
                    </w:numPr>
                    <w:spacing w:after="0" w:line="240" w:lineRule="auto"/>
                    <w:ind w:left="142" w:hanging="142"/>
                    <w:rPr>
                      <w:rFonts w:asciiTheme="minorHAnsi" w:hAnsiTheme="minorHAnsi"/>
                      <w:sz w:val="20"/>
                      <w:szCs w:val="20"/>
                    </w:rPr>
                  </w:pPr>
                  <w:r>
                    <w:rPr>
                      <w:rFonts w:asciiTheme="minorHAnsi" w:hAnsiTheme="minorHAnsi"/>
                      <w:b/>
                      <w:sz w:val="20"/>
                      <w:szCs w:val="20"/>
                    </w:rPr>
                    <w:t>Sales permit</w:t>
                  </w:r>
                  <w:r>
                    <w:rPr>
                      <w:rFonts w:asciiTheme="minorHAnsi" w:hAnsiTheme="minorHAnsi"/>
                      <w:sz w:val="20"/>
                      <w:szCs w:val="20"/>
                    </w:rPr>
                    <w:t xml:space="preserve"> specifying area of supply zone, species, quality, quantity</w:t>
                  </w:r>
                </w:p>
                <w:p>
                  <w:pPr>
                    <w:pStyle w:val="ListParagraph"/>
                    <w:numPr>
                      <w:ilvl w:val="0"/>
                      <w:numId w:val="10"/>
                    </w:numPr>
                    <w:spacing w:after="0" w:line="240" w:lineRule="auto"/>
                    <w:ind w:left="142" w:hanging="142"/>
                    <w:rPr>
                      <w:rFonts w:asciiTheme="minorHAnsi" w:hAnsiTheme="minorHAnsi"/>
                      <w:sz w:val="20"/>
                      <w:szCs w:val="20"/>
                    </w:rPr>
                  </w:pPr>
                  <w:r>
                    <w:rPr>
                      <w:rFonts w:asciiTheme="minorHAnsi" w:hAnsiTheme="minorHAnsi"/>
                      <w:b/>
                      <w:sz w:val="20"/>
                      <w:szCs w:val="20"/>
                    </w:rPr>
                    <w:t>Tax invoice</w:t>
                  </w:r>
                  <w:r>
                    <w:rPr>
                      <w:rFonts w:asciiTheme="minorHAnsi" w:hAnsiTheme="minorHAnsi"/>
                      <w:sz w:val="20"/>
                      <w:szCs w:val="20"/>
                    </w:rPr>
                    <w:t xml:space="preserve"> from Queensland Department of Agriculture and Fisheries for payment of royalty specifying area logs came from, species, quality, quantity, value</w:t>
                  </w:r>
                </w:p>
                <w:p>
                  <w:pPr>
                    <w:pStyle w:val="ListParagraph"/>
                    <w:numPr>
                      <w:ilvl w:val="0"/>
                      <w:numId w:val="10"/>
                    </w:numPr>
                    <w:spacing w:after="0" w:line="240" w:lineRule="auto"/>
                    <w:ind w:left="142" w:hanging="142"/>
                    <w:rPr>
                      <w:rFonts w:asciiTheme="minorHAnsi" w:hAnsiTheme="minorHAnsi"/>
                      <w:sz w:val="20"/>
                      <w:szCs w:val="20"/>
                    </w:rPr>
                  </w:pPr>
                  <w:r>
                    <w:rPr>
                      <w:rFonts w:asciiTheme="minorHAnsi" w:hAnsiTheme="minorHAnsi"/>
                      <w:b/>
                      <w:sz w:val="20"/>
                      <w:szCs w:val="20"/>
                    </w:rPr>
                    <w:t>Accountable docket</w:t>
                  </w:r>
                  <w:r>
                    <w:rPr>
                      <w:rFonts w:asciiTheme="minorHAnsi" w:hAnsiTheme="minorHAnsi"/>
                      <w:sz w:val="20"/>
                      <w:szCs w:val="20"/>
                    </w:rPr>
                    <w:t xml:space="preserve"> from provider specifying area, species, quality, quantity</w:t>
                  </w:r>
                </w:p>
              </w:txbxContent>
            </v:textbox>
          </v:roundrect>
        </w:pict>
      </w:r>
      <w:r>
        <w:rPr>
          <w:rFonts w:ascii="Times New Roman" w:hAnsi="Times New Roman" w:cs="Times New Roman"/>
          <w:noProof/>
          <w:lang w:eastAsia="en-AU"/>
        </w:rPr>
        <w:pict>
          <v:roundrect id="AutoShape 72" o:spid="_x0000_s1027" style="position:absolute;left:0;text-align:left;margin-left:237.8pt;margin-top:247.4pt;width:225.7pt;height:164.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" fillcolor="#b6dde8 [1304]" stroked="f">
            <v:textbox inset=",,,0">
              <w:txbxContent>
                <w:p>
                  <w:pPr>
                    <w:pStyle w:val="ListParagraph"/>
                    <w:numPr>
                      <w:ilvl w:val="0"/>
                      <w:numId w:val="11"/>
                    </w:numPr>
                    <w:spacing w:after="0" w:line="240" w:lineRule="auto"/>
                    <w:ind w:left="142" w:right="-301" w:hanging="142"/>
                    <w:rPr>
                      <w:rFonts w:asciiTheme="minorHAnsi" w:hAnsiTheme="minorHAnsi"/>
                      <w:sz w:val="20"/>
                      <w:szCs w:val="20"/>
                    </w:rPr>
                  </w:pPr>
                  <w:r>
                    <w:rPr>
                      <w:rFonts w:asciiTheme="minorHAnsi" w:hAnsiTheme="minorHAnsi"/>
                      <w:b/>
                      <w:sz w:val="20"/>
                      <w:szCs w:val="20"/>
                    </w:rPr>
                    <w:t>Tax invoice</w:t>
                  </w:r>
                  <w:r>
                    <w:rPr>
                      <w:rFonts w:asciiTheme="minorHAnsi" w:hAnsiTheme="minorHAnsi"/>
                      <w:sz w:val="20"/>
                      <w:szCs w:val="20"/>
                    </w:rPr>
                    <w:t xml:space="preserve"> from provider specifying location, quality, quantity, relevant species</w:t>
                  </w:r>
                </w:p>
              </w:txbxContent>
            </v:textbox>
          </v:roundrect>
        </w:pict>
      </w:r>
      <w:r>
        <w:rPr>
          <w:rFonts w:ascii="Times New Roman" w:hAnsi="Times New Roman" w:cs="Times New Roman"/>
          <w:noProof/>
          <w:lang w:eastAsia="en-AU"/>
        </w:rPr>
        <w:pict>
          <v:roundrect id="AutoShape 70" o:spid="_x0000_s1028" style="position:absolute;left:0;text-align:left;margin-left:-14.9pt;margin-top:6.9pt;width:225.75pt;height:424.8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" fillcolor="#31849b [2408]" stroked="f" strokecolor="black [3213]">
            <v:fill opacity="32896f"/>
            <v:textbox>
              <w:txbxContent>
                <w:p>
                  <w:pPr>
                    <w:jc w:val="center"/>
                    <w:rPr>
                      <w:b/>
                      <w:sz w:val="32"/>
                    </w:rPr>
                  </w:pPr>
                  <w:r>
                    <w:rPr>
                      <w:b/>
                      <w:sz w:val="32"/>
                    </w:rPr>
                    <w:t>Native Forests</w:t>
                  </w:r>
                </w:p>
              </w:txbxContent>
            </v:textbox>
          </v:roundrect>
        </w:pict>
      </w:r>
      <w:r>
        <w:rPr>
          <w:rFonts w:ascii="Times New Roman" w:hAnsi="Times New Roman" w:cs="Times New Roman"/>
          <w:noProof/>
          <w:lang w:eastAsia="en-AU"/>
        </w:rPr>
        <w:pict>
          <v:roundrect id="AutoShape 67" o:spid="_x0000_s1029" style="position:absolute;left:0;text-align:left;margin-left:237.8pt;margin-top:6.9pt;width:225.7pt;height:424.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" fillcolor="#31849b [2408]" stroked="f" strokecolor="black [3213]">
            <v:fill opacity="32896f"/>
            <v:textbox>
              <w:txbxContent>
                <w:p>
                  <w:pPr>
                    <w:jc w:val="center"/>
                    <w:rPr>
                      <w:b/>
                      <w:sz w:val="32"/>
                    </w:rPr>
                  </w:pPr>
                  <w:r>
                    <w:rPr>
                      <w:b/>
                      <w:sz w:val="32"/>
                    </w:rPr>
                    <w:t>Plantations</w:t>
                  </w:r>
                </w:p>
              </w:txbxContent>
            </v:textbox>
          </v:roundrect>
        </w:pic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noProof/>
          <w:lang w:eastAsia="en-AU"/>
        </w:rPr>
        <w:pict>
          <v:roundrect id="AutoShape 68" o:spid="_x0000_s1030" style="position:absolute;left:0;text-align:left;margin-left:141.4pt;margin-top:-189.6pt;width:164.4pt;height:548.3pt;rotation:-90;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" fillcolor="#7f7f7f [1612]" stroked="f">
            <v:fill opacity="32896f"/>
            <v:textbox style="layout-flow:vertical;mso-layout-flow-alt:bottom-to-top">
              <w:txbxContent>
                <w:p>
                  <w:pPr>
                    <w:jc w:val="center"/>
                    <w:rPr>
                      <w:b/>
                    </w:rPr>
                  </w:pPr>
                  <w:r>
                    <w:rPr>
                      <w:b/>
                      <w:sz w:val="32"/>
                    </w:rPr>
                    <w:t>Public Land</w:t>
                  </w:r>
                </w:p>
              </w:txbxContent>
            </v:textbox>
          </v:roundrect>
        </w:pict>
      </w:r>
      <w:r>
        <w:rPr>
          <w:rFonts w:ascii="Times New Roman" w:hAnsi="Times New Roman" w:cs="Times New Roman"/>
          <w:noProof/>
          <w:lang w:eastAsia="en-AU"/>
        </w:rPr>
        <w:pict>
          <v:roundrect id="AutoShape 69" o:spid="_x0000_s1031" style="position:absolute;left:0;text-align:left;margin-left:237.8pt;margin-top:245.15pt;width:225.7pt;height:164.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" fillcolor="#b6dde8 [1304]" stroked="f">
            <v:textbox>
              <w:txbxContent>
                <w:p>
                  <w:pPr>
                    <w:pStyle w:val="ListParagraph"/>
                    <w:numPr>
                      <w:ilvl w:val="0"/>
                      <w:numId w:val="15"/>
                    </w:numPr>
                    <w:spacing w:after="0" w:line="240" w:lineRule="auto"/>
                    <w:ind w:left="142" w:hanging="143"/>
                    <w:rPr>
                      <w:rFonts w:asciiTheme="minorHAnsi" w:hAnsiTheme="minorHAnsi"/>
                      <w:sz w:val="20"/>
                      <w:szCs w:val="20"/>
                    </w:rPr>
                  </w:pPr>
                  <w:r>
                    <w:rPr>
                      <w:rFonts w:asciiTheme="minorHAnsi" w:hAnsiTheme="minorHAnsi"/>
                      <w:b/>
                      <w:sz w:val="20"/>
                      <w:szCs w:val="20"/>
                    </w:rPr>
                    <w:t xml:space="preserve">Commercial supply agreement </w:t>
                  </w:r>
                  <w:r>
                    <w:rPr>
                      <w:rFonts w:asciiTheme="minorHAnsi" w:hAnsiTheme="minorHAnsi"/>
                      <w:sz w:val="20"/>
                      <w:szCs w:val="20"/>
                    </w:rPr>
                    <w:t xml:space="preserve">from </w:t>
                  </w:r>
                  <w:proofErr w:type="spellStart"/>
                  <w:r>
                    <w:rPr>
                      <w:rFonts w:asciiTheme="minorHAnsi" w:hAnsiTheme="minorHAnsi"/>
                      <w:sz w:val="20"/>
                      <w:szCs w:val="20"/>
                    </w:rPr>
                    <w:t>HQPlantations</w:t>
                  </w:r>
                  <w:proofErr w:type="spellEnd"/>
                  <w:r>
                    <w:rPr>
                      <w:rFonts w:asciiTheme="minorHAnsi" w:hAnsiTheme="minorHAnsi"/>
                      <w:sz w:val="20"/>
                      <w:szCs w:val="20"/>
                    </w:rPr>
                    <w:t xml:space="preserve"> Pty Ltd specifying location, quality, quantity</w:t>
                  </w:r>
                </w:p>
                <w:p>
                  <w:pPr>
                    <w:pStyle w:val="ListParagraph"/>
                    <w:numPr>
                      <w:ilvl w:val="0"/>
                      <w:numId w:val="15"/>
                    </w:numPr>
                    <w:spacing w:after="0" w:line="240" w:lineRule="auto"/>
                    <w:ind w:left="142" w:hanging="143"/>
                    <w:rPr>
                      <w:rFonts w:asciiTheme="minorHAnsi" w:hAnsiTheme="minorHAnsi"/>
                      <w:sz w:val="20"/>
                      <w:szCs w:val="20"/>
                    </w:rPr>
                  </w:pPr>
                  <w:r>
                    <w:rPr>
                      <w:rFonts w:asciiTheme="minorHAnsi" w:hAnsiTheme="minorHAnsi"/>
                      <w:b/>
                      <w:sz w:val="20"/>
                      <w:szCs w:val="20"/>
                    </w:rPr>
                    <w:t>Tax invoice</w:t>
                  </w:r>
                  <w:r>
                    <w:rPr>
                      <w:rFonts w:asciiTheme="minorHAnsi" w:hAnsiTheme="minorHAnsi"/>
                      <w:sz w:val="20"/>
                      <w:szCs w:val="20"/>
                    </w:rPr>
                    <w:t xml:space="preserve"> from </w:t>
                  </w:r>
                  <w:proofErr w:type="spellStart"/>
                  <w:r>
                    <w:rPr>
                      <w:rFonts w:asciiTheme="minorHAnsi" w:hAnsiTheme="minorHAnsi"/>
                      <w:sz w:val="20"/>
                      <w:szCs w:val="20"/>
                    </w:rPr>
                    <w:t>HQPlantations</w:t>
                  </w:r>
                  <w:proofErr w:type="spellEnd"/>
                  <w:r>
                    <w:rPr>
                      <w:rFonts w:asciiTheme="minorHAnsi" w:hAnsiTheme="minorHAnsi"/>
                      <w:sz w:val="20"/>
                      <w:szCs w:val="20"/>
                    </w:rPr>
                    <w:t xml:space="preserve"> Pty Ltd specifying location, species, quality, quantity, value.</w:t>
                  </w:r>
                </w:p>
              </w:txbxContent>
            </v:textbox>
            <w10:wrap anchory="page"/>
          </v:roundrect>
        </w:pic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noProof/>
          <w:lang w:eastAsia="en-AU"/>
        </w:rPr>
        <w:pict>
          <v:roundrect id="AutoShape 66" o:spid="_x0000_s1032" style="position:absolute;left:0;text-align:left;margin-left:158.05pt;margin-top:7.15pt;width:139.8pt;height:4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" fillcolor="#4f81bd [3204]" strokecolor="#4f81bd [3204]" strokeweight="10pt">
            <v:stroke linestyle="thinThin"/>
            <v:shadow color="#868686"/>
            <v:textbox inset=".5mm,.5mm,.5mm,.5mm">
              <w:txbxContent>
                <w:p>
                  <w:pPr>
                    <w:spacing w:line="192" w:lineRule="auto"/>
                    <w:ind w:right="-43"/>
                    <w:jc w:val="center"/>
                    <w:rPr>
                      <w:b/>
                      <w:color w:val="FFFFFF" w:themeColor="background1"/>
                      <w:sz w:val="32"/>
                      <w:szCs w:val="32"/>
                    </w:rPr>
                  </w:pPr>
                  <w:r>
                    <w:rPr>
                      <w:b/>
                      <w:color w:val="FFFFFF" w:themeColor="background1"/>
                      <w:sz w:val="32"/>
                      <w:szCs w:val="32"/>
                    </w:rPr>
                    <w:t>Which documents are required?</w:t>
                  </w:r>
                </w:p>
              </w:txbxContent>
            </v:textbox>
          </v:roundrect>
        </w:pict>
      </w:r>
    </w:p>
    <w:p>
      <w:pPr>
        <w:rPr>
          <w:rFonts w:ascii="Times New Roman" w:hAnsi="Times New Roman" w:cs="Times New Roman"/>
          <w:sz w:val="24"/>
          <w:szCs w:val="24"/>
        </w:rPr>
      </w:pP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noProof/>
          <w:lang w:eastAsia="en-AU"/>
        </w:rPr>
        <w:pict>
          <v:roundrect id="AutoShape 64" o:spid="_x0000_s1033" style="position:absolute;left:0;text-align:left;margin-left:1.35pt;margin-top:112.75pt;width:195.65pt;height:5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" fillcolor="#daeef3 [664]" stroked="f">
            <v:textbox>
              <w:txbxContent>
                <w:p>
                  <w:pPr>
                    <w:ind w:left="-152"/>
                    <w:jc w:val="center"/>
                    <w:rPr>
                      <w:b/>
                      <w:i/>
                      <w:sz w:val="20"/>
                      <w:szCs w:val="21"/>
                    </w:rPr>
                  </w:pPr>
                  <w:r>
                    <w:rPr>
                      <w:b/>
                      <w:i/>
                      <w:sz w:val="20"/>
                      <w:szCs w:val="21"/>
                    </w:rPr>
                    <w:t>Non-remnant vegetation</w:t>
                  </w:r>
                </w:p>
                <w:p>
                  <w:pPr>
                    <w:pStyle w:val="ListParagraph"/>
                    <w:numPr>
                      <w:ilvl w:val="0"/>
                      <w:numId w:val="13"/>
                    </w:numPr>
                    <w:spacing w:after="0" w:line="240" w:lineRule="auto"/>
                    <w:ind w:left="0" w:right="-155" w:hanging="142"/>
                    <w:rPr>
                      <w:rFonts w:asciiTheme="minorHAnsi" w:hAnsiTheme="minorHAnsi"/>
                      <w:sz w:val="20"/>
                      <w:szCs w:val="21"/>
                    </w:rPr>
                  </w:pPr>
                  <w:r>
                    <w:rPr>
                      <w:rFonts w:asciiTheme="minorHAnsi" w:hAnsiTheme="minorHAnsi"/>
                      <w:b/>
                      <w:sz w:val="20"/>
                      <w:szCs w:val="21"/>
                    </w:rPr>
                    <w:t>Tax invoice</w:t>
                  </w:r>
                  <w:r>
                    <w:rPr>
                      <w:rFonts w:asciiTheme="minorHAnsi" w:hAnsiTheme="minorHAnsi"/>
                      <w:sz w:val="20"/>
                      <w:szCs w:val="21"/>
                    </w:rPr>
                    <w:t xml:space="preserve"> from provider specifying area logs came from, quality, quantity.</w:t>
                  </w:r>
                </w:p>
              </w:txbxContent>
            </v:textbox>
          </v:roundrect>
        </w:pict>
      </w:r>
      <w:r>
        <w:rPr>
          <w:rFonts w:ascii="Times New Roman" w:hAnsi="Times New Roman" w:cs="Times New Roman"/>
          <w:noProof/>
          <w:lang w:eastAsia="en-AU"/>
        </w:rPr>
        <w:pict>
          <v:roundrect id="AutoShape 63" o:spid="_x0000_s1034" style="position:absolute;left:0;text-align:left;margin-left:1.35pt;margin-top:.95pt;width:196.5pt;height:10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" fillcolor="#daeef3 [664]" stroked="f">
            <v:textbox>
              <w:txbxContent>
                <w:p>
                  <w:pPr>
                    <w:ind w:left="-142"/>
                    <w:jc w:val="center"/>
                    <w:rPr>
                      <w:b/>
                      <w:i/>
                      <w:sz w:val="20"/>
                      <w:szCs w:val="21"/>
                    </w:rPr>
                  </w:pPr>
                  <w:r>
                    <w:rPr>
                      <w:b/>
                      <w:i/>
                      <w:sz w:val="20"/>
                      <w:szCs w:val="21"/>
                    </w:rPr>
                    <w:t>Remnant vegetation</w:t>
                  </w:r>
                </w:p>
                <w:p>
                  <w:pPr>
                    <w:pStyle w:val="ListParagraph"/>
                    <w:numPr>
                      <w:ilvl w:val="0"/>
                      <w:numId w:val="12"/>
                    </w:numPr>
                    <w:spacing w:after="0" w:line="240" w:lineRule="auto"/>
                    <w:ind w:left="0" w:right="-115" w:hanging="152"/>
                    <w:rPr>
                      <w:rFonts w:asciiTheme="minorHAnsi" w:hAnsiTheme="minorHAnsi"/>
                      <w:sz w:val="20"/>
                      <w:szCs w:val="21"/>
                    </w:rPr>
                  </w:pPr>
                  <w:r>
                    <w:rPr>
                      <w:rFonts w:asciiTheme="minorHAnsi" w:hAnsiTheme="minorHAnsi"/>
                      <w:b/>
                      <w:sz w:val="20"/>
                      <w:szCs w:val="21"/>
                    </w:rPr>
                    <w:t>Clearing notification</w:t>
                  </w:r>
                  <w:r>
                    <w:rPr>
                      <w:rFonts w:asciiTheme="minorHAnsi" w:hAnsiTheme="minorHAnsi"/>
                      <w:sz w:val="20"/>
                      <w:szCs w:val="21"/>
                    </w:rPr>
                    <w:t xml:space="preserve"> (or evidence that it has been completed such as receipt and confirmation)</w:t>
                  </w:r>
                </w:p>
                <w:p>
                  <w:pPr>
                    <w:pStyle w:val="ListParagraph"/>
                    <w:numPr>
                      <w:ilvl w:val="0"/>
                      <w:numId w:val="12"/>
                    </w:numPr>
                    <w:spacing w:after="0" w:line="240" w:lineRule="auto"/>
                    <w:ind w:left="0" w:right="-115" w:hanging="152"/>
                    <w:rPr>
                      <w:rFonts w:asciiTheme="minorHAnsi" w:hAnsiTheme="minorHAnsi"/>
                      <w:sz w:val="20"/>
                      <w:szCs w:val="21"/>
                    </w:rPr>
                  </w:pPr>
                  <w:r>
                    <w:rPr>
                      <w:rFonts w:asciiTheme="minorHAnsi" w:hAnsiTheme="minorHAnsi"/>
                      <w:b/>
                      <w:sz w:val="20"/>
                      <w:szCs w:val="21"/>
                    </w:rPr>
                    <w:t>Tax invoice</w:t>
                  </w:r>
                  <w:r>
                    <w:rPr>
                      <w:rFonts w:asciiTheme="minorHAnsi" w:hAnsiTheme="minorHAnsi"/>
                      <w:sz w:val="20"/>
                      <w:szCs w:val="21"/>
                    </w:rPr>
                    <w:t xml:space="preserve"> from provider specifying area logs came from, species, quality, quantity, value and a link to the clearing notification</w:t>
                  </w:r>
                </w:p>
                <w:p/>
              </w:txbxContent>
            </v:textbox>
          </v:roundrect>
        </w:pict>
      </w:r>
      <w:r>
        <w:rPr>
          <w:rFonts w:ascii="Times New Roman" w:hAnsi="Times New Roman" w:cs="Times New Roman"/>
          <w:noProof/>
          <w:lang w:eastAsia="en-AU"/>
        </w:rPr>
        <w:pict>
          <v:roundrect id="AutoShape 73" o:spid="_x0000_s1035" style="position:absolute;left:0;text-align:left;margin-left:-14.9pt;margin-top:.4pt;width:225.75pt;height:164.4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" fillcolor="#b6dde8 [1304]" stroked="f">
            <v:textbox inset=",0,,0">
              <w:txbxContent>
                <w:p>
                  <w:pPr>
                    <w:ind w:left="-152"/>
                    <w:rPr>
                      <w:sz w:val="20"/>
                      <w:szCs w:val="21"/>
                    </w:rPr>
                  </w:pPr>
                </w:p>
              </w:txbxContent>
            </v:textbox>
          </v:roundrect>
        </w:pict>
      </w:r>
    </w:p>
    <w:p>
      <w:pPr>
        <w:rPr>
          <w:rFonts w:ascii="Times New Roman" w:hAnsi="Times New Roman" w:cs="Times New Roman"/>
          <w:b/>
        </w:rPr>
      </w:pPr>
      <w:r>
        <w:rPr>
          <w:rFonts w:ascii="Times New Roman" w:hAnsi="Times New Roman" w:cs="Times New Roman"/>
          <w:noProof/>
          <w:lang w:eastAsia="en-AU"/>
        </w:rPr>
        <w:pict>
          <v:roundrect id="AutoShape 71" o:spid="_x0000_s1036" style="position:absolute;left:0;text-align:left;margin-left:141.4pt;margin-top:-189.75pt;width:164.4pt;height:548.3pt;rotation:-90;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" fillcolor="#7f7f7f [1612]" stroked="f">
            <v:fill opacity="32896f"/>
            <v:textbox style="layout-flow:vertical;mso-layout-flow-alt:bottom-to-top">
              <w:txbxContent>
                <w:p>
                  <w:pPr>
                    <w:jc w:val="center"/>
                    <w:rPr>
                      <w:b/>
                      <w:sz w:val="32"/>
                    </w:rPr>
                  </w:pPr>
                  <w:r>
                    <w:rPr>
                      <w:b/>
                      <w:sz w:val="32"/>
                    </w:rPr>
                    <w:t>Private Land</w:t>
                  </w:r>
                </w:p>
              </w:txbxContent>
            </v:textbox>
          </v:roundrect>
        </w:pict>
      </w: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noProof/>
          <w:lang w:eastAsia="en-AU"/>
        </w:rPr>
        <w:pict>
          <v:roundrect id="AutoShape 65" o:spid="_x0000_s1037" style="position:absolute;left:0;text-align:left;margin-left:-50.55pt;margin-top:2pt;width:548.3pt;height:88.6pt;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" fillcolor="#e5b8b7 [1301]" stroked="f">
            <v:textbox>
              <w:txbxContent>
                <w:p>
                  <w:pPr>
                    <w:jc w:val="center"/>
                    <w:rPr>
                      <w:b/>
                      <w:sz w:val="32"/>
                      <w:szCs w:val="20"/>
                    </w:rPr>
                  </w:pPr>
                  <w:r>
                    <w:rPr>
                      <w:b/>
                      <w:sz w:val="32"/>
                      <w:szCs w:val="20"/>
                    </w:rPr>
                    <w:t>All land tenure</w:t>
                  </w:r>
                </w:p>
                <w:p>
                  <w:pPr>
                    <w:jc w:val="center"/>
                    <w:rPr>
                      <w:b/>
                      <w:i/>
                      <w:sz w:val="20"/>
                      <w:szCs w:val="20"/>
                    </w:rPr>
                  </w:pPr>
                  <w:r>
                    <w:rPr>
                      <w:b/>
                      <w:i/>
                      <w:sz w:val="20"/>
                      <w:szCs w:val="20"/>
                    </w:rPr>
                    <w:t>Nature Conservation Act</w:t>
                  </w:r>
                </w:p>
                <w:p>
                  <w:pPr>
                    <w:rPr>
                      <w:sz w:val="20"/>
                      <w:szCs w:val="20"/>
                    </w:rPr>
                  </w:pPr>
                  <w:r>
                    <w:rPr>
                      <w:sz w:val="20"/>
                      <w:szCs w:val="20"/>
                    </w:rPr>
                    <w:t>If harvesting of protected plants, in addition to any of the above requirements, also need:</w:t>
                  </w:r>
                </w:p>
                <w:p>
                  <w:pPr>
                    <w:pStyle w:val="ListParagraph"/>
                    <w:numPr>
                      <w:ilvl w:val="0"/>
                      <w:numId w:val="14"/>
                    </w:numPr>
                    <w:spacing w:after="0" w:line="240" w:lineRule="auto"/>
                    <w:rPr>
                      <w:rFonts w:asciiTheme="minorHAnsi" w:hAnsiTheme="minorHAnsi"/>
                      <w:sz w:val="20"/>
                      <w:szCs w:val="20"/>
                    </w:rPr>
                  </w:pPr>
                  <w:r>
                    <w:rPr>
                      <w:rFonts w:asciiTheme="minorHAnsi" w:hAnsiTheme="minorHAnsi"/>
                      <w:sz w:val="20"/>
                      <w:szCs w:val="20"/>
                    </w:rPr>
                    <w:t>Protected plant harvesting licence specifying location, species, quality, quantity to be harvested within specified time frame.</w:t>
                  </w:r>
                </w:p>
              </w:txbxContent>
            </v:textbox>
          </v:roundrect>
        </w:pict>
      </w: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sz w:val="24"/>
          <w:szCs w:val="24"/>
        </w:rPr>
      </w:pPr>
    </w:p>
    <w:p>
      <w:pP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br w:type="page"/>
      </w:r>
    </w:p>
    <w:p>
      <w:pPr>
        <w:rPr>
          <w:rFonts w:ascii="Times New Roman" w:hAnsi="Times New Roman" w:cs="Times New Roman"/>
          <w:b/>
          <w:sz w:val="24"/>
          <w:szCs w:val="24"/>
        </w:rPr>
      </w:pPr>
      <w:bookmarkStart w:id="0" w:name="_Toc372122908"/>
      <w:r>
        <w:rPr>
          <w:rFonts w:ascii="Times New Roman" w:hAnsi="Times New Roman" w:cs="Times New Roman"/>
          <w:b/>
          <w:sz w:val="24"/>
          <w:szCs w:val="24"/>
        </w:rPr>
        <w:lastRenderedPageBreak/>
        <w:t xml:space="preserve">Timber harvesting regulation in </w:t>
      </w:r>
      <w:bookmarkEnd w:id="0"/>
      <w:r>
        <w:rPr>
          <w:rFonts w:ascii="Times New Roman" w:hAnsi="Times New Roman" w:cs="Times New Roman"/>
          <w:b/>
          <w:sz w:val="24"/>
          <w:szCs w:val="24"/>
        </w:rPr>
        <w:t>Queensland</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In Queensland, timber harvesting laws are based on land tenure and may come under the </w:t>
      </w:r>
      <w:r>
        <w:rPr>
          <w:rFonts w:ascii="Times New Roman" w:hAnsi="Times New Roman" w:cs="Times New Roman"/>
          <w:i/>
        </w:rPr>
        <w:t xml:space="preserve">Forestry Act 1959 </w:t>
      </w:r>
      <w:r>
        <w:rPr>
          <w:rFonts w:ascii="Times New Roman" w:hAnsi="Times New Roman" w:cs="Times New Roman"/>
        </w:rPr>
        <w:t xml:space="preserve">(Forestry Act) for timber from public land, the </w:t>
      </w:r>
      <w:r>
        <w:rPr>
          <w:rFonts w:ascii="Times New Roman" w:hAnsi="Times New Roman" w:cs="Times New Roman"/>
          <w:i/>
        </w:rPr>
        <w:t xml:space="preserve">Vegetation Management Act 1999 </w:t>
      </w:r>
      <w:r>
        <w:rPr>
          <w:rFonts w:ascii="Times New Roman" w:hAnsi="Times New Roman" w:cs="Times New Roman"/>
        </w:rPr>
        <w:t xml:space="preserve">(Vegetation Management Act) for timber from private land, and the </w:t>
      </w:r>
      <w:r>
        <w:rPr>
          <w:rFonts w:ascii="Times New Roman" w:hAnsi="Times New Roman" w:cs="Times New Roman"/>
          <w:i/>
        </w:rPr>
        <w:t xml:space="preserve">Nature Conservation Act 1992 </w:t>
      </w:r>
      <w:r>
        <w:rPr>
          <w:rFonts w:ascii="Times New Roman" w:hAnsi="Times New Roman" w:cs="Times New Roman"/>
        </w:rPr>
        <w:t xml:space="preserve">(Nature Conservation Act) for harvesting of protected plants. </w:t>
      </w:r>
    </w:p>
    <w:p>
      <w:pPr>
        <w:rPr>
          <w:rFonts w:ascii="Times New Roman" w:hAnsi="Times New Roman" w:cs="Times New Roman"/>
        </w:rPr>
      </w:pPr>
    </w:p>
    <w:p>
      <w:pPr>
        <w:rPr>
          <w:rFonts w:ascii="Times New Roman" w:hAnsi="Times New Roman" w:cs="Times New Roman"/>
          <w:b/>
        </w:rPr>
      </w:pPr>
      <w:r>
        <w:rPr>
          <w:rFonts w:ascii="Times New Roman" w:hAnsi="Times New Roman" w:cs="Times New Roman"/>
          <w:b/>
        </w:rPr>
        <w:t xml:space="preserve">Public land </w:t>
      </w:r>
    </w:p>
    <w:p>
      <w:pPr>
        <w:rPr>
          <w:rFonts w:ascii="Times New Roman" w:hAnsi="Times New Roman" w:cs="Times New Roman"/>
        </w:rPr>
      </w:pPr>
      <w:r>
        <w:rPr>
          <w:rFonts w:ascii="Times New Roman" w:hAnsi="Times New Roman" w:cs="Times New Roman"/>
        </w:rPr>
        <w:t xml:space="preserve">The state can authorise the harvesting of state-owned native forests’ timber under the Forestry Act in the form of a sales permit. The state also charges processors for the value (royalty) of logs removed under the authority of the applicable sales permit and issues a tax invoice. </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Plantations are managed, grown and harvested by </w:t>
      </w:r>
      <w:proofErr w:type="spellStart"/>
      <w:r>
        <w:rPr>
          <w:rFonts w:ascii="Times New Roman" w:hAnsi="Times New Roman" w:cs="Times New Roman"/>
        </w:rPr>
        <w:t>HQPlantations</w:t>
      </w:r>
      <w:proofErr w:type="spellEnd"/>
      <w:r>
        <w:rPr>
          <w:rFonts w:ascii="Times New Roman" w:hAnsi="Times New Roman" w:cs="Times New Roman"/>
        </w:rPr>
        <w:t xml:space="preserve"> who sell plantation timber to processors under a </w:t>
      </w:r>
      <w:r>
        <w:rPr>
          <w:rFonts w:ascii="Times New Roman" w:hAnsi="Times New Roman" w:cs="Times New Roman"/>
          <w:i/>
        </w:rPr>
        <w:t>commercial supply agreement</w:t>
      </w:r>
      <w:r>
        <w:rPr>
          <w:rFonts w:ascii="Times New Roman" w:hAnsi="Times New Roman" w:cs="Times New Roman"/>
        </w:rPr>
        <w:t xml:space="preserve">. </w:t>
      </w:r>
      <w:proofErr w:type="spellStart"/>
      <w:r>
        <w:rPr>
          <w:rFonts w:ascii="Times New Roman" w:hAnsi="Times New Roman" w:cs="Times New Roman"/>
        </w:rPr>
        <w:t>HQPlantations</w:t>
      </w:r>
      <w:proofErr w:type="spellEnd"/>
      <w:r>
        <w:rPr>
          <w:rFonts w:ascii="Times New Roman" w:hAnsi="Times New Roman" w:cs="Times New Roman"/>
        </w:rPr>
        <w:t xml:space="preserve"> also charges processors for the value of logs removed under the commercial supply agreement and issues a tax invoice. </w:t>
      </w:r>
    </w:p>
    <w:p>
      <w:pPr>
        <w:ind w:left="-142"/>
        <w:rPr>
          <w:rFonts w:ascii="Times New Roman" w:hAnsi="Times New Roman" w:cs="Times New Roman"/>
        </w:rPr>
      </w:pPr>
    </w:p>
    <w:p>
      <w:pPr>
        <w:ind w:left="-142"/>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Private land</w:t>
      </w:r>
    </w:p>
    <w:p>
      <w:pPr>
        <w:rPr>
          <w:rFonts w:ascii="Times New Roman" w:hAnsi="Times New Roman" w:cs="Times New Roman"/>
        </w:rPr>
      </w:pPr>
      <w:r>
        <w:rPr>
          <w:rFonts w:ascii="Times New Roman" w:hAnsi="Times New Roman" w:cs="Times New Roman"/>
        </w:rPr>
        <w:t xml:space="preserve">Private native forest timber harvesting of remnant vegetation is subject to the provisions of the Vegetation Management Act. Landowners intending to harvest native timber must follow the </w:t>
      </w:r>
      <w:r>
        <w:rPr>
          <w:rFonts w:ascii="Times New Roman" w:hAnsi="Times New Roman" w:cs="Times New Roman"/>
          <w:i/>
        </w:rPr>
        <w:t xml:space="preserve">Native forest practice – A self-assessable vegetation clearing code </w:t>
      </w:r>
      <w:r>
        <w:rPr>
          <w:rFonts w:ascii="Times New Roman" w:hAnsi="Times New Roman" w:cs="Times New Roman"/>
        </w:rPr>
        <w:t>(the Code) and are required to notify the Department</w:t>
      </w:r>
      <w:bookmarkStart w:id="1" w:name="_GoBack"/>
      <w:bookmarkEnd w:id="1"/>
      <w:r>
        <w:rPr>
          <w:rFonts w:ascii="Times New Roman" w:hAnsi="Times New Roman" w:cs="Times New Roman"/>
        </w:rPr>
        <w:t xml:space="preserve"> of Natural Resources and Mines (DNRM) before commencing a forest practice via a clearing notification form. The operational arrangements and commercial transaction processes are not specifically regulated but are subject to commercial laws and as such there should be a tax invoice. </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Log timber sourced from privately owned non-remnant native forest on freehold land may be harvested with the consent of the landowner, provided there are no local government restrictions on the harvesting and/or the removal of trees within the local planning zone.</w:t>
      </w:r>
    </w:p>
    <w:p>
      <w:pPr>
        <w:rPr>
          <w:rFonts w:ascii="Times New Roman" w:hAnsi="Times New Roman" w:cs="Times New Roman"/>
        </w:rPr>
      </w:pPr>
    </w:p>
    <w:p>
      <w:pPr>
        <w:rPr>
          <w:rFonts w:ascii="Times New Roman" w:hAnsi="Times New Roman" w:cs="Times New Roman"/>
          <w:i/>
        </w:rPr>
      </w:pPr>
      <w:r>
        <w:rPr>
          <w:rFonts w:ascii="Times New Roman" w:hAnsi="Times New Roman" w:cs="Times New Roman"/>
        </w:rPr>
        <w:t>Privately owned plantation timber on freehold land may be harvested with the consent of the owner of the trees. An agreement (supply agreement / tax invoice / receipt) which transfers the ownership of the raw logs to the processor must be available.</w:t>
      </w: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Nature Conservation Act</w:t>
      </w:r>
    </w:p>
    <w:p>
      <w:pPr>
        <w:rPr>
          <w:rFonts w:ascii="Times New Roman" w:hAnsi="Times New Roman" w:cs="Times New Roman"/>
          <w:szCs w:val="24"/>
        </w:rPr>
      </w:pPr>
      <w:r>
        <w:rPr>
          <w:rFonts w:ascii="Times New Roman" w:hAnsi="Times New Roman" w:cs="Times New Roman"/>
          <w:szCs w:val="24"/>
        </w:rPr>
        <w:t xml:space="preserve">Timber harvesting on protected area estate is prohibited under the Nature Conservation Act. In addition to any relevant requirements above, harvesting of restricted plants must be authorised under the Nature Conservation Act in the form of a </w:t>
      </w:r>
      <w:r>
        <w:rPr>
          <w:rFonts w:ascii="Times New Roman" w:hAnsi="Times New Roman" w:cs="Times New Roman"/>
          <w:i/>
          <w:szCs w:val="24"/>
        </w:rPr>
        <w:t>protected plant harvesting licence</w:t>
      </w:r>
      <w:r>
        <w:rPr>
          <w:rFonts w:ascii="Times New Roman" w:hAnsi="Times New Roman" w:cs="Times New Roman"/>
          <w:szCs w:val="24"/>
        </w:rPr>
        <w:t>. The licence must be obtained prior to conducting any harvesting of restricted plants.</w:t>
      </w:r>
    </w:p>
    <w:p>
      <w:pPr>
        <w:rPr>
          <w:rFonts w:ascii="Times New Roman" w:hAnsi="Times New Roman" w:cs="Times New Roman"/>
          <w:b/>
          <w:sz w:val="24"/>
          <w:szCs w:val="24"/>
        </w:rPr>
      </w:pPr>
    </w:p>
    <w:p>
      <w:pPr>
        <w:rPr>
          <w:rFonts w:ascii="Times New Roman" w:hAnsi="Times New Roman" w:cs="Times New Roman"/>
          <w:sz w:val="24"/>
          <w:szCs w:val="24"/>
        </w:rPr>
      </w:pPr>
    </w:p>
    <w:sectPr>
      <w:footerReference w:type="default" r:id="rId10"/>
      <w:headerReference w:type="first" r:id="rId11"/>
      <w:footerReference w:type="first" r:id="rId12"/>
      <w:pgSz w:w="11906" w:h="16838" w:code="9"/>
      <w:pgMar w:top="851" w:right="1440" w:bottom="709" w:left="1440" w:header="425" w:footer="215" w:gutter="0"/>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ing1"/>
      <w:spacing w:before="0"/>
      <w:ind w:left="-1134" w:right="-1180"/>
      <w:jc w:val="center"/>
      <w:rPr>
        <w:sz w:val="20"/>
        <w:szCs w:val="20"/>
      </w:rPr>
    </w:pPr>
    <w:r>
      <w:rPr>
        <w:sz w:val="20"/>
        <w:szCs w:val="20"/>
      </w:rPr>
      <w:t>Who should I contact for further information?</w:t>
    </w:r>
  </w:p>
  <w:tbl>
    <w:tblPr>
      <w:tblStyle w:val="TableGrid"/>
      <w:tblW w:w="11364" w:type="dxa"/>
      <w:tblInd w:w="-1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61"/>
      <w:gridCol w:w="5103"/>
    </w:tblGrid>
    <w:tr>
      <w:trPr>
        <w:trHeight w:val="1086"/>
      </w:trPr>
      <w:tc>
        <w:tcPr>
          <w:tcW w:w="6261" w:type="dxa"/>
        </w:tcPr>
        <w:p>
          <w:pPr>
            <w:spacing w:line="276" w:lineRule="auto"/>
            <w:rPr>
              <w:rFonts w:cs="Calibri"/>
              <w:b/>
              <w:sz w:val="16"/>
              <w:szCs w:val="16"/>
            </w:rPr>
          </w:pPr>
          <w:r>
            <w:rPr>
              <w:rFonts w:cs="Calibri"/>
              <w:b/>
              <w:sz w:val="16"/>
              <w:szCs w:val="16"/>
            </w:rPr>
            <w:t>Australian Government Department of Agriculture</w:t>
          </w:r>
        </w:p>
        <w:p>
          <w:pPr>
            <w:tabs>
              <w:tab w:val="center" w:pos="2739"/>
            </w:tabs>
            <w:spacing w:line="276" w:lineRule="auto"/>
            <w:rPr>
              <w:rFonts w:cs="Calibri"/>
              <w:sz w:val="16"/>
              <w:szCs w:val="16"/>
            </w:rPr>
          </w:pPr>
          <w:r>
            <w:rPr>
              <w:rFonts w:cs="Calibri"/>
              <w:sz w:val="16"/>
              <w:szCs w:val="16"/>
            </w:rPr>
            <w:t>GPO Box 858, Canberra ACT 2601</w:t>
          </w:r>
        </w:p>
        <w:p>
          <w:pPr>
            <w:spacing w:line="276" w:lineRule="auto"/>
            <w:rPr>
              <w:rFonts w:cs="Calibri"/>
              <w:sz w:val="16"/>
              <w:szCs w:val="16"/>
            </w:rPr>
          </w:pPr>
          <w:r>
            <w:rPr>
              <w:rFonts w:cs="Calibri"/>
              <w:bCs/>
              <w:sz w:val="16"/>
              <w:szCs w:val="16"/>
            </w:rPr>
            <w:t xml:space="preserve">Phone: +61 </w:t>
          </w:r>
          <w:r>
            <w:rPr>
              <w:rFonts w:cs="Calibri"/>
              <w:sz w:val="16"/>
              <w:szCs w:val="16"/>
            </w:rPr>
            <w:t>2 6272 3933</w:t>
          </w:r>
        </w:p>
        <w:p>
          <w:pPr>
            <w:spacing w:line="276" w:lineRule="auto"/>
            <w:rPr>
              <w:rFonts w:cs="Calibri"/>
              <w:sz w:val="16"/>
              <w:szCs w:val="16"/>
            </w:rPr>
          </w:pPr>
          <w:r>
            <w:rPr>
              <w:rFonts w:cs="Calibri"/>
              <w:sz w:val="16"/>
              <w:szCs w:val="16"/>
            </w:rPr>
            <w:t xml:space="preserve">Email: </w:t>
          </w:r>
          <w:hyperlink r:id="rId1" w:history="1">
            <w:r>
              <w:rPr>
                <w:rStyle w:val="Hyperlink"/>
                <w:rFonts w:cs="Calibri"/>
                <w:sz w:val="16"/>
                <w:szCs w:val="16"/>
              </w:rPr>
              <w:t>illegallogging@agriculture.gov.au</w:t>
            </w:r>
          </w:hyperlink>
          <w:r>
            <w:rPr>
              <w:rFonts w:cs="Calibri"/>
              <w:sz w:val="16"/>
              <w:szCs w:val="16"/>
            </w:rPr>
            <w:t xml:space="preserve"> </w:t>
          </w:r>
        </w:p>
        <w:p>
          <w:pPr>
            <w:spacing w:line="276" w:lineRule="auto"/>
            <w:rPr>
              <w:rFonts w:cs="Calibri"/>
              <w:b/>
              <w:sz w:val="16"/>
              <w:szCs w:val="16"/>
            </w:rPr>
          </w:pPr>
          <w:r>
            <w:rPr>
              <w:rFonts w:cs="Calibri"/>
              <w:sz w:val="16"/>
              <w:szCs w:val="16"/>
            </w:rPr>
            <w:t xml:space="preserve">Website: </w:t>
          </w:r>
          <w:hyperlink r:id="rId2" w:history="1">
            <w:r>
              <w:rPr>
                <w:rStyle w:val="Hyperlink"/>
                <w:sz w:val="16"/>
                <w:szCs w:val="16"/>
              </w:rPr>
              <w:t>http://www.agriculture.gov.au/illegallogging</w:t>
            </w:r>
          </w:hyperlink>
        </w:p>
      </w:tc>
      <w:tc>
        <w:tcPr>
          <w:tcW w:w="5103" w:type="dxa"/>
          <w:shd w:val="clear" w:color="auto" w:fill="auto"/>
        </w:tcPr>
        <w:p>
          <w:pPr>
            <w:spacing w:line="276" w:lineRule="auto"/>
            <w:rPr>
              <w:rFonts w:cs="Calibri"/>
              <w:b/>
              <w:sz w:val="16"/>
              <w:szCs w:val="16"/>
            </w:rPr>
          </w:pPr>
          <w:r>
            <w:rPr>
              <w:rFonts w:cs="Calibri"/>
              <w:b/>
              <w:sz w:val="16"/>
              <w:szCs w:val="16"/>
            </w:rPr>
            <w:t>Queensland Government Department of Agriculture and Fisheries</w:t>
          </w:r>
        </w:p>
        <w:p>
          <w:pPr>
            <w:tabs>
              <w:tab w:val="center" w:pos="2739"/>
            </w:tabs>
            <w:spacing w:line="276" w:lineRule="auto"/>
            <w:rPr>
              <w:rFonts w:cs="Calibri"/>
              <w:sz w:val="16"/>
              <w:szCs w:val="16"/>
            </w:rPr>
          </w:pPr>
          <w:r>
            <w:rPr>
              <w:rFonts w:cs="Calibri"/>
              <w:sz w:val="16"/>
              <w:szCs w:val="16"/>
            </w:rPr>
            <w:t>GPO Box 46</w:t>
          </w:r>
        </w:p>
        <w:p>
          <w:pPr>
            <w:tabs>
              <w:tab w:val="center" w:pos="2739"/>
            </w:tabs>
            <w:spacing w:line="276" w:lineRule="auto"/>
            <w:rPr>
              <w:rFonts w:cs="Calibri"/>
              <w:sz w:val="16"/>
              <w:szCs w:val="16"/>
            </w:rPr>
          </w:pPr>
          <w:r>
            <w:rPr>
              <w:rFonts w:cs="Calibri"/>
              <w:sz w:val="16"/>
              <w:szCs w:val="16"/>
            </w:rPr>
            <w:t>Brisbane QLD 4001</w:t>
          </w:r>
        </w:p>
        <w:p>
          <w:pPr>
            <w:tabs>
              <w:tab w:val="center" w:pos="2739"/>
            </w:tabs>
            <w:spacing w:line="276" w:lineRule="auto"/>
            <w:rPr>
              <w:rFonts w:cs="Calibri"/>
              <w:sz w:val="16"/>
              <w:szCs w:val="16"/>
            </w:rPr>
          </w:pPr>
          <w:r>
            <w:rPr>
              <w:rFonts w:cs="Calibri"/>
              <w:sz w:val="16"/>
              <w:szCs w:val="16"/>
            </w:rPr>
            <w:t>Phone: 07 3896 3111</w:t>
          </w:r>
        </w:p>
        <w:p>
          <w:pPr>
            <w:tabs>
              <w:tab w:val="center" w:pos="2739"/>
            </w:tabs>
            <w:spacing w:line="276" w:lineRule="auto"/>
            <w:rPr>
              <w:rFonts w:cs="Calibri"/>
              <w:sz w:val="16"/>
              <w:szCs w:val="16"/>
            </w:rPr>
          </w:pPr>
          <w:r>
            <w:rPr>
              <w:rFonts w:cs="Calibri"/>
              <w:sz w:val="16"/>
              <w:szCs w:val="16"/>
            </w:rPr>
            <w:t xml:space="preserve">Email: </w:t>
          </w:r>
          <w:hyperlink r:id="rId3" w:history="1">
            <w:r>
              <w:rPr>
                <w:rStyle w:val="Hyperlink"/>
                <w:rFonts w:cs="Calibri"/>
                <w:sz w:val="16"/>
                <w:szCs w:val="16"/>
              </w:rPr>
              <w:t>forestproducts@daff.qld.gov.au</w:t>
            </w:r>
          </w:hyperlink>
          <w:r>
            <w:rPr>
              <w:rFonts w:cs="Calibri"/>
              <w:sz w:val="16"/>
              <w:szCs w:val="16"/>
            </w:rPr>
            <w:t xml:space="preserve"> </w:t>
          </w:r>
        </w:p>
        <w:p>
          <w:pPr>
            <w:spacing w:line="276" w:lineRule="auto"/>
            <w:jc w:val="right"/>
            <w:rPr>
              <w:rFonts w:cs="Times New Roman"/>
              <w:sz w:val="16"/>
            </w:rPr>
          </w:pPr>
        </w:p>
      </w:tc>
    </w:tr>
  </w:tbl>
  <w:p>
    <w:pPr>
      <w:pStyle w:val="Heading1"/>
      <w:spacing w:before="0"/>
      <w:rPr>
        <w:sz w:val="4"/>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ind w:left="-851"/>
      <w:rPr>
        <w:rFonts w:asciiTheme="majorHAnsi" w:hAnsiTheme="majorHAnsi"/>
      </w:rPr>
    </w:pPr>
    <w:r>
      <w:rPr>
        <w:rFonts w:asciiTheme="majorHAnsi" w:hAnsiTheme="majorHAnsi"/>
      </w:rPr>
      <w:t xml:space="preserve">QUICK REFERENCE GUIDE: Identifying legal timber from </w:t>
    </w:r>
    <w:r>
      <w:rPr>
        <w:rFonts w:asciiTheme="majorHAnsi" w:hAnsiTheme="majorHAnsi"/>
        <w:i/>
      </w:rPr>
      <w:t>Queensland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A3D"/>
    <w:multiLevelType w:val="hybridMultilevel"/>
    <w:tmpl w:val="9CD2CF32"/>
    <w:lvl w:ilvl="0" w:tplc="20DAA9C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7E599F"/>
    <w:multiLevelType w:val="hybridMultilevel"/>
    <w:tmpl w:val="E962F6B2"/>
    <w:lvl w:ilvl="0" w:tplc="0C090001">
      <w:start w:val="1"/>
      <w:numFmt w:val="bullet"/>
      <w:lvlText w:val=""/>
      <w:lvlJc w:val="left"/>
      <w:pPr>
        <w:ind w:left="607" w:hanging="360"/>
      </w:pPr>
      <w:rPr>
        <w:rFonts w:ascii="Symbol" w:hAnsi="Symbol" w:hint="default"/>
      </w:rPr>
    </w:lvl>
    <w:lvl w:ilvl="1" w:tplc="0C090003">
      <w:start w:val="1"/>
      <w:numFmt w:val="bullet"/>
      <w:lvlText w:val="o"/>
      <w:lvlJc w:val="left"/>
      <w:pPr>
        <w:ind w:left="1327" w:hanging="360"/>
      </w:pPr>
      <w:rPr>
        <w:rFonts w:ascii="Courier New" w:hAnsi="Courier New" w:cs="Courier New" w:hint="default"/>
      </w:rPr>
    </w:lvl>
    <w:lvl w:ilvl="2" w:tplc="0C090005">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2">
    <w:nsid w:val="08154E01"/>
    <w:multiLevelType w:val="hybridMultilevel"/>
    <w:tmpl w:val="9DE298E0"/>
    <w:lvl w:ilvl="0" w:tplc="0C090001">
      <w:start w:val="1"/>
      <w:numFmt w:val="bullet"/>
      <w:lvlText w:val=""/>
      <w:lvlJc w:val="left"/>
      <w:pPr>
        <w:ind w:left="653" w:hanging="360"/>
      </w:pPr>
      <w:rPr>
        <w:rFonts w:ascii="Symbol" w:hAnsi="Symbol" w:hint="default"/>
      </w:rPr>
    </w:lvl>
    <w:lvl w:ilvl="1" w:tplc="0C090003" w:tentative="1">
      <w:start w:val="1"/>
      <w:numFmt w:val="bullet"/>
      <w:lvlText w:val="o"/>
      <w:lvlJc w:val="left"/>
      <w:pPr>
        <w:ind w:left="1373" w:hanging="360"/>
      </w:pPr>
      <w:rPr>
        <w:rFonts w:ascii="Courier New" w:hAnsi="Courier New" w:cs="Courier New" w:hint="default"/>
      </w:rPr>
    </w:lvl>
    <w:lvl w:ilvl="2" w:tplc="0C090005" w:tentative="1">
      <w:start w:val="1"/>
      <w:numFmt w:val="bullet"/>
      <w:lvlText w:val=""/>
      <w:lvlJc w:val="left"/>
      <w:pPr>
        <w:ind w:left="2093" w:hanging="360"/>
      </w:pPr>
      <w:rPr>
        <w:rFonts w:ascii="Wingdings" w:hAnsi="Wingdings" w:hint="default"/>
      </w:rPr>
    </w:lvl>
    <w:lvl w:ilvl="3" w:tplc="0C090001" w:tentative="1">
      <w:start w:val="1"/>
      <w:numFmt w:val="bullet"/>
      <w:lvlText w:val=""/>
      <w:lvlJc w:val="left"/>
      <w:pPr>
        <w:ind w:left="2813" w:hanging="360"/>
      </w:pPr>
      <w:rPr>
        <w:rFonts w:ascii="Symbol" w:hAnsi="Symbol" w:hint="default"/>
      </w:rPr>
    </w:lvl>
    <w:lvl w:ilvl="4" w:tplc="0C090003" w:tentative="1">
      <w:start w:val="1"/>
      <w:numFmt w:val="bullet"/>
      <w:lvlText w:val="o"/>
      <w:lvlJc w:val="left"/>
      <w:pPr>
        <w:ind w:left="3533" w:hanging="360"/>
      </w:pPr>
      <w:rPr>
        <w:rFonts w:ascii="Courier New" w:hAnsi="Courier New" w:cs="Courier New" w:hint="default"/>
      </w:rPr>
    </w:lvl>
    <w:lvl w:ilvl="5" w:tplc="0C090005" w:tentative="1">
      <w:start w:val="1"/>
      <w:numFmt w:val="bullet"/>
      <w:lvlText w:val=""/>
      <w:lvlJc w:val="left"/>
      <w:pPr>
        <w:ind w:left="4253" w:hanging="360"/>
      </w:pPr>
      <w:rPr>
        <w:rFonts w:ascii="Wingdings" w:hAnsi="Wingdings" w:hint="default"/>
      </w:rPr>
    </w:lvl>
    <w:lvl w:ilvl="6" w:tplc="0C090001" w:tentative="1">
      <w:start w:val="1"/>
      <w:numFmt w:val="bullet"/>
      <w:lvlText w:val=""/>
      <w:lvlJc w:val="left"/>
      <w:pPr>
        <w:ind w:left="4973" w:hanging="360"/>
      </w:pPr>
      <w:rPr>
        <w:rFonts w:ascii="Symbol" w:hAnsi="Symbol" w:hint="default"/>
      </w:rPr>
    </w:lvl>
    <w:lvl w:ilvl="7" w:tplc="0C090003" w:tentative="1">
      <w:start w:val="1"/>
      <w:numFmt w:val="bullet"/>
      <w:lvlText w:val="o"/>
      <w:lvlJc w:val="left"/>
      <w:pPr>
        <w:ind w:left="5693" w:hanging="360"/>
      </w:pPr>
      <w:rPr>
        <w:rFonts w:ascii="Courier New" w:hAnsi="Courier New" w:cs="Courier New" w:hint="default"/>
      </w:rPr>
    </w:lvl>
    <w:lvl w:ilvl="8" w:tplc="0C090005" w:tentative="1">
      <w:start w:val="1"/>
      <w:numFmt w:val="bullet"/>
      <w:lvlText w:val=""/>
      <w:lvlJc w:val="left"/>
      <w:pPr>
        <w:ind w:left="6413" w:hanging="360"/>
      </w:pPr>
      <w:rPr>
        <w:rFonts w:ascii="Wingdings" w:hAnsi="Wingdings" w:hint="default"/>
      </w:rPr>
    </w:lvl>
  </w:abstractNum>
  <w:abstractNum w:abstractNumId="3">
    <w:nsid w:val="0B1F4AE9"/>
    <w:multiLevelType w:val="hybridMultilevel"/>
    <w:tmpl w:val="337C65CA"/>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4">
    <w:nsid w:val="2D3B6546"/>
    <w:multiLevelType w:val="hybridMultilevel"/>
    <w:tmpl w:val="DF1CAEAE"/>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5">
    <w:nsid w:val="3147219C"/>
    <w:multiLevelType w:val="hybridMultilevel"/>
    <w:tmpl w:val="B7BAE3AA"/>
    <w:lvl w:ilvl="0" w:tplc="807EE746">
      <w:numFmt w:val="bullet"/>
      <w:lvlText w:val="•"/>
      <w:lvlJc w:val="left"/>
      <w:pPr>
        <w:ind w:left="720" w:hanging="360"/>
      </w:pPr>
      <w:rPr>
        <w:rFonts w:ascii="Times New Roman" w:eastAsiaTheme="minorHAnsi" w:hAnsi="Times New Roman" w:cs="Times New Roman" w:hint="default"/>
      </w:rPr>
    </w:lvl>
    <w:lvl w:ilvl="1" w:tplc="FA1C9702">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9A7E03"/>
    <w:multiLevelType w:val="hybridMultilevel"/>
    <w:tmpl w:val="3F225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E76D35"/>
    <w:multiLevelType w:val="hybridMultilevel"/>
    <w:tmpl w:val="DBB2EC66"/>
    <w:lvl w:ilvl="0" w:tplc="65C80D9E">
      <w:numFmt w:val="bullet"/>
      <w:lvlText w:val="-"/>
      <w:lvlJc w:val="left"/>
      <w:pPr>
        <w:ind w:left="247" w:hanging="360"/>
      </w:pPr>
      <w:rPr>
        <w:rFonts w:ascii="Calibri" w:eastAsiaTheme="minorHAnsi" w:hAnsi="Calibri" w:cstheme="minorBidi" w:hint="default"/>
      </w:rPr>
    </w:lvl>
    <w:lvl w:ilvl="1" w:tplc="0C090003" w:tentative="1">
      <w:start w:val="1"/>
      <w:numFmt w:val="bullet"/>
      <w:lvlText w:val="o"/>
      <w:lvlJc w:val="left"/>
      <w:pPr>
        <w:ind w:left="967" w:hanging="360"/>
      </w:pPr>
      <w:rPr>
        <w:rFonts w:ascii="Courier New" w:hAnsi="Courier New" w:cs="Courier New" w:hint="default"/>
      </w:rPr>
    </w:lvl>
    <w:lvl w:ilvl="2" w:tplc="0C090005" w:tentative="1">
      <w:start w:val="1"/>
      <w:numFmt w:val="bullet"/>
      <w:lvlText w:val=""/>
      <w:lvlJc w:val="left"/>
      <w:pPr>
        <w:ind w:left="1687" w:hanging="360"/>
      </w:pPr>
      <w:rPr>
        <w:rFonts w:ascii="Wingdings" w:hAnsi="Wingdings" w:hint="default"/>
      </w:rPr>
    </w:lvl>
    <w:lvl w:ilvl="3" w:tplc="0C090001" w:tentative="1">
      <w:start w:val="1"/>
      <w:numFmt w:val="bullet"/>
      <w:lvlText w:val=""/>
      <w:lvlJc w:val="left"/>
      <w:pPr>
        <w:ind w:left="2407" w:hanging="360"/>
      </w:pPr>
      <w:rPr>
        <w:rFonts w:ascii="Symbol" w:hAnsi="Symbol" w:hint="default"/>
      </w:rPr>
    </w:lvl>
    <w:lvl w:ilvl="4" w:tplc="0C090003" w:tentative="1">
      <w:start w:val="1"/>
      <w:numFmt w:val="bullet"/>
      <w:lvlText w:val="o"/>
      <w:lvlJc w:val="left"/>
      <w:pPr>
        <w:ind w:left="3127" w:hanging="360"/>
      </w:pPr>
      <w:rPr>
        <w:rFonts w:ascii="Courier New" w:hAnsi="Courier New" w:cs="Courier New" w:hint="default"/>
      </w:rPr>
    </w:lvl>
    <w:lvl w:ilvl="5" w:tplc="0C090005" w:tentative="1">
      <w:start w:val="1"/>
      <w:numFmt w:val="bullet"/>
      <w:lvlText w:val=""/>
      <w:lvlJc w:val="left"/>
      <w:pPr>
        <w:ind w:left="3847" w:hanging="360"/>
      </w:pPr>
      <w:rPr>
        <w:rFonts w:ascii="Wingdings" w:hAnsi="Wingdings" w:hint="default"/>
      </w:rPr>
    </w:lvl>
    <w:lvl w:ilvl="6" w:tplc="0C090001" w:tentative="1">
      <w:start w:val="1"/>
      <w:numFmt w:val="bullet"/>
      <w:lvlText w:val=""/>
      <w:lvlJc w:val="left"/>
      <w:pPr>
        <w:ind w:left="4567" w:hanging="360"/>
      </w:pPr>
      <w:rPr>
        <w:rFonts w:ascii="Symbol" w:hAnsi="Symbol" w:hint="default"/>
      </w:rPr>
    </w:lvl>
    <w:lvl w:ilvl="7" w:tplc="0C090003" w:tentative="1">
      <w:start w:val="1"/>
      <w:numFmt w:val="bullet"/>
      <w:lvlText w:val="o"/>
      <w:lvlJc w:val="left"/>
      <w:pPr>
        <w:ind w:left="5287" w:hanging="360"/>
      </w:pPr>
      <w:rPr>
        <w:rFonts w:ascii="Courier New" w:hAnsi="Courier New" w:cs="Courier New" w:hint="default"/>
      </w:rPr>
    </w:lvl>
    <w:lvl w:ilvl="8" w:tplc="0C090005" w:tentative="1">
      <w:start w:val="1"/>
      <w:numFmt w:val="bullet"/>
      <w:lvlText w:val=""/>
      <w:lvlJc w:val="left"/>
      <w:pPr>
        <w:ind w:left="6007" w:hanging="360"/>
      </w:pPr>
      <w:rPr>
        <w:rFonts w:ascii="Wingdings" w:hAnsi="Wingdings" w:hint="default"/>
      </w:rPr>
    </w:lvl>
  </w:abstractNum>
  <w:abstractNum w:abstractNumId="8">
    <w:nsid w:val="4DF3327A"/>
    <w:multiLevelType w:val="hybridMultilevel"/>
    <w:tmpl w:val="4D504DBE"/>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9">
    <w:nsid w:val="630B749B"/>
    <w:multiLevelType w:val="hybridMultilevel"/>
    <w:tmpl w:val="7CA2BB32"/>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0">
    <w:nsid w:val="6B461ED5"/>
    <w:multiLevelType w:val="hybridMultilevel"/>
    <w:tmpl w:val="1C88133C"/>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11">
    <w:nsid w:val="6E38366B"/>
    <w:multiLevelType w:val="hybridMultilevel"/>
    <w:tmpl w:val="DB88AAA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nsid w:val="7A2234B9"/>
    <w:multiLevelType w:val="hybridMultilevel"/>
    <w:tmpl w:val="C9D201CE"/>
    <w:lvl w:ilvl="0" w:tplc="0C090001">
      <w:start w:val="1"/>
      <w:numFmt w:val="bullet"/>
      <w:lvlText w:val=""/>
      <w:lvlJc w:val="left"/>
      <w:pPr>
        <w:ind w:left="568" w:hanging="360"/>
      </w:pPr>
      <w:rPr>
        <w:rFonts w:ascii="Symbol" w:hAnsi="Symbol" w:hint="default"/>
      </w:rPr>
    </w:lvl>
    <w:lvl w:ilvl="1" w:tplc="0C090003" w:tentative="1">
      <w:start w:val="1"/>
      <w:numFmt w:val="bullet"/>
      <w:lvlText w:val="o"/>
      <w:lvlJc w:val="left"/>
      <w:pPr>
        <w:ind w:left="1288" w:hanging="360"/>
      </w:pPr>
      <w:rPr>
        <w:rFonts w:ascii="Courier New" w:hAnsi="Courier New" w:cs="Courier New" w:hint="default"/>
      </w:rPr>
    </w:lvl>
    <w:lvl w:ilvl="2" w:tplc="0C090005" w:tentative="1">
      <w:start w:val="1"/>
      <w:numFmt w:val="bullet"/>
      <w:lvlText w:val=""/>
      <w:lvlJc w:val="left"/>
      <w:pPr>
        <w:ind w:left="2008" w:hanging="360"/>
      </w:pPr>
      <w:rPr>
        <w:rFonts w:ascii="Wingdings" w:hAnsi="Wingdings" w:hint="default"/>
      </w:rPr>
    </w:lvl>
    <w:lvl w:ilvl="3" w:tplc="0C090001" w:tentative="1">
      <w:start w:val="1"/>
      <w:numFmt w:val="bullet"/>
      <w:lvlText w:val=""/>
      <w:lvlJc w:val="left"/>
      <w:pPr>
        <w:ind w:left="2728" w:hanging="360"/>
      </w:pPr>
      <w:rPr>
        <w:rFonts w:ascii="Symbol" w:hAnsi="Symbol" w:hint="default"/>
      </w:rPr>
    </w:lvl>
    <w:lvl w:ilvl="4" w:tplc="0C090003" w:tentative="1">
      <w:start w:val="1"/>
      <w:numFmt w:val="bullet"/>
      <w:lvlText w:val="o"/>
      <w:lvlJc w:val="left"/>
      <w:pPr>
        <w:ind w:left="3448" w:hanging="360"/>
      </w:pPr>
      <w:rPr>
        <w:rFonts w:ascii="Courier New" w:hAnsi="Courier New" w:cs="Courier New" w:hint="default"/>
      </w:rPr>
    </w:lvl>
    <w:lvl w:ilvl="5" w:tplc="0C090005" w:tentative="1">
      <w:start w:val="1"/>
      <w:numFmt w:val="bullet"/>
      <w:lvlText w:val=""/>
      <w:lvlJc w:val="left"/>
      <w:pPr>
        <w:ind w:left="4168" w:hanging="360"/>
      </w:pPr>
      <w:rPr>
        <w:rFonts w:ascii="Wingdings" w:hAnsi="Wingdings" w:hint="default"/>
      </w:rPr>
    </w:lvl>
    <w:lvl w:ilvl="6" w:tplc="0C090001" w:tentative="1">
      <w:start w:val="1"/>
      <w:numFmt w:val="bullet"/>
      <w:lvlText w:val=""/>
      <w:lvlJc w:val="left"/>
      <w:pPr>
        <w:ind w:left="4888" w:hanging="360"/>
      </w:pPr>
      <w:rPr>
        <w:rFonts w:ascii="Symbol" w:hAnsi="Symbol" w:hint="default"/>
      </w:rPr>
    </w:lvl>
    <w:lvl w:ilvl="7" w:tplc="0C090003" w:tentative="1">
      <w:start w:val="1"/>
      <w:numFmt w:val="bullet"/>
      <w:lvlText w:val="o"/>
      <w:lvlJc w:val="left"/>
      <w:pPr>
        <w:ind w:left="5608" w:hanging="360"/>
      </w:pPr>
      <w:rPr>
        <w:rFonts w:ascii="Courier New" w:hAnsi="Courier New" w:cs="Courier New" w:hint="default"/>
      </w:rPr>
    </w:lvl>
    <w:lvl w:ilvl="8" w:tplc="0C090005" w:tentative="1">
      <w:start w:val="1"/>
      <w:numFmt w:val="bullet"/>
      <w:lvlText w:val=""/>
      <w:lvlJc w:val="left"/>
      <w:pPr>
        <w:ind w:left="6328" w:hanging="360"/>
      </w:pPr>
      <w:rPr>
        <w:rFonts w:ascii="Wingdings" w:hAnsi="Wingdings" w:hint="default"/>
      </w:rPr>
    </w:lvl>
  </w:abstractNum>
  <w:abstractNum w:abstractNumId="13">
    <w:nsid w:val="7BB649EB"/>
    <w:multiLevelType w:val="hybridMultilevel"/>
    <w:tmpl w:val="FEA0E5BC"/>
    <w:lvl w:ilvl="0" w:tplc="05B8D628">
      <w:start w:val="1"/>
      <w:numFmt w:val="bullet"/>
      <w:lvlText w:val="•"/>
      <w:lvlJc w:val="left"/>
      <w:pPr>
        <w:tabs>
          <w:tab w:val="num" w:pos="720"/>
        </w:tabs>
        <w:ind w:left="720" w:hanging="360"/>
      </w:pPr>
      <w:rPr>
        <w:rFonts w:ascii="Times New Roman" w:hAnsi="Times New Roman" w:hint="default"/>
      </w:rPr>
    </w:lvl>
    <w:lvl w:ilvl="1" w:tplc="7A5A433C" w:tentative="1">
      <w:start w:val="1"/>
      <w:numFmt w:val="bullet"/>
      <w:lvlText w:val="•"/>
      <w:lvlJc w:val="left"/>
      <w:pPr>
        <w:tabs>
          <w:tab w:val="num" w:pos="1440"/>
        </w:tabs>
        <w:ind w:left="1440" w:hanging="360"/>
      </w:pPr>
      <w:rPr>
        <w:rFonts w:ascii="Times New Roman" w:hAnsi="Times New Roman" w:hint="default"/>
      </w:rPr>
    </w:lvl>
    <w:lvl w:ilvl="2" w:tplc="AC18BAEE" w:tentative="1">
      <w:start w:val="1"/>
      <w:numFmt w:val="bullet"/>
      <w:lvlText w:val="•"/>
      <w:lvlJc w:val="left"/>
      <w:pPr>
        <w:tabs>
          <w:tab w:val="num" w:pos="2160"/>
        </w:tabs>
        <w:ind w:left="2160" w:hanging="360"/>
      </w:pPr>
      <w:rPr>
        <w:rFonts w:ascii="Times New Roman" w:hAnsi="Times New Roman" w:hint="default"/>
      </w:rPr>
    </w:lvl>
    <w:lvl w:ilvl="3" w:tplc="F5E01EDE" w:tentative="1">
      <w:start w:val="1"/>
      <w:numFmt w:val="bullet"/>
      <w:lvlText w:val="•"/>
      <w:lvlJc w:val="left"/>
      <w:pPr>
        <w:tabs>
          <w:tab w:val="num" w:pos="2880"/>
        </w:tabs>
        <w:ind w:left="2880" w:hanging="360"/>
      </w:pPr>
      <w:rPr>
        <w:rFonts w:ascii="Times New Roman" w:hAnsi="Times New Roman" w:hint="default"/>
      </w:rPr>
    </w:lvl>
    <w:lvl w:ilvl="4" w:tplc="75166A9C" w:tentative="1">
      <w:start w:val="1"/>
      <w:numFmt w:val="bullet"/>
      <w:lvlText w:val="•"/>
      <w:lvlJc w:val="left"/>
      <w:pPr>
        <w:tabs>
          <w:tab w:val="num" w:pos="3600"/>
        </w:tabs>
        <w:ind w:left="3600" w:hanging="360"/>
      </w:pPr>
      <w:rPr>
        <w:rFonts w:ascii="Times New Roman" w:hAnsi="Times New Roman" w:hint="default"/>
      </w:rPr>
    </w:lvl>
    <w:lvl w:ilvl="5" w:tplc="7A12A30E" w:tentative="1">
      <w:start w:val="1"/>
      <w:numFmt w:val="bullet"/>
      <w:lvlText w:val="•"/>
      <w:lvlJc w:val="left"/>
      <w:pPr>
        <w:tabs>
          <w:tab w:val="num" w:pos="4320"/>
        </w:tabs>
        <w:ind w:left="4320" w:hanging="360"/>
      </w:pPr>
      <w:rPr>
        <w:rFonts w:ascii="Times New Roman" w:hAnsi="Times New Roman" w:hint="default"/>
      </w:rPr>
    </w:lvl>
    <w:lvl w:ilvl="6" w:tplc="E3A4C3B6" w:tentative="1">
      <w:start w:val="1"/>
      <w:numFmt w:val="bullet"/>
      <w:lvlText w:val="•"/>
      <w:lvlJc w:val="left"/>
      <w:pPr>
        <w:tabs>
          <w:tab w:val="num" w:pos="5040"/>
        </w:tabs>
        <w:ind w:left="5040" w:hanging="360"/>
      </w:pPr>
      <w:rPr>
        <w:rFonts w:ascii="Times New Roman" w:hAnsi="Times New Roman" w:hint="default"/>
      </w:rPr>
    </w:lvl>
    <w:lvl w:ilvl="7" w:tplc="CAD4C8CC" w:tentative="1">
      <w:start w:val="1"/>
      <w:numFmt w:val="bullet"/>
      <w:lvlText w:val="•"/>
      <w:lvlJc w:val="left"/>
      <w:pPr>
        <w:tabs>
          <w:tab w:val="num" w:pos="5760"/>
        </w:tabs>
        <w:ind w:left="5760" w:hanging="360"/>
      </w:pPr>
      <w:rPr>
        <w:rFonts w:ascii="Times New Roman" w:hAnsi="Times New Roman" w:hint="default"/>
      </w:rPr>
    </w:lvl>
    <w:lvl w:ilvl="8" w:tplc="CC6E55D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FBE6335"/>
    <w:multiLevelType w:val="hybridMultilevel"/>
    <w:tmpl w:val="49E2D6EE"/>
    <w:lvl w:ilvl="0" w:tplc="20DAA9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7"/>
  </w:num>
  <w:num w:numId="5">
    <w:abstractNumId w:val="2"/>
  </w:num>
  <w:num w:numId="6">
    <w:abstractNumId w:val="10"/>
  </w:num>
  <w:num w:numId="7">
    <w:abstractNumId w:val="8"/>
  </w:num>
  <w:num w:numId="8">
    <w:abstractNumId w:val="3"/>
  </w:num>
  <w:num w:numId="9">
    <w:abstractNumId w:val="4"/>
  </w:num>
  <w:num w:numId="10">
    <w:abstractNumId w:val="14"/>
  </w:num>
  <w:num w:numId="11">
    <w:abstractNumId w:val="0"/>
  </w:num>
  <w:num w:numId="12">
    <w:abstractNumId w:val="11"/>
  </w:num>
  <w:num w:numId="13">
    <w:abstractNumId w:val="12"/>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hdrShapeDefaults>
    <o:shapedefaults v:ext="edit" spidmax="4097">
      <o:colormru v:ext="edit" colors="yellow"/>
    </o:shapedefaults>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basedOn w:val="Normal"/>
    <w:next w:val="Normal"/>
    <w:link w:val="Heading1Char"/>
    <w:uiPriority w:val="9"/>
    <w:qFormat/>
    <w:pPr>
      <w:keepNext/>
      <w:keepLines/>
      <w:tabs>
        <w:tab w:val="left" w:pos="5745"/>
      </w:tabs>
      <w:overflowPunct w:val="0"/>
      <w:autoSpaceDE w:val="0"/>
      <w:autoSpaceDN w:val="0"/>
      <w:adjustRightInd w:val="0"/>
      <w:spacing w:before="480" w:line="276" w:lineRule="auto"/>
      <w:ind w:left="0" w:right="0"/>
      <w:textAlignment w:val="baseline"/>
      <w:outlineLvl w:val="0"/>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36"/>
      <w:szCs w:val="36"/>
    </w:rPr>
  </w:style>
  <w:style w:type="paragraph" w:styleId="ListParagraph">
    <w:name w:val="List Paragraph"/>
    <w:aliases w:val="List Paragraph1,Recommendation,List Paragraph11"/>
    <w:basedOn w:val="Normal"/>
    <w:link w:val="ListParagraphChar"/>
    <w:uiPriority w:val="34"/>
    <w:qFormat/>
    <w:pPr>
      <w:spacing w:after="200" w:line="276" w:lineRule="auto"/>
      <w:ind w:left="720" w:right="0"/>
      <w:contextualSpacing/>
    </w:pPr>
    <w:rPr>
      <w:rFonts w:ascii="Cambria" w:eastAsia="Calibri" w:hAnsi="Cambria" w:cs="Times New Roman"/>
      <w:sz w:val="24"/>
    </w:rPr>
  </w:style>
  <w:style w:type="character" w:customStyle="1" w:styleId="ListParagraphChar">
    <w:name w:val="List Paragraph Char"/>
    <w:aliases w:val="List Paragraph1 Char,Recommendation Char,List Paragraph11 Char"/>
    <w:basedOn w:val="DefaultParagraphFont"/>
    <w:link w:val="ListParagraph"/>
    <w:uiPriority w:val="34"/>
    <w:locked/>
    <w:rPr>
      <w:rFonts w:ascii="Cambria" w:eastAsia="Calibri" w:hAnsi="Cambria" w:cs="Times New Roman"/>
      <w:sz w:val="24"/>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table" w:customStyle="1" w:styleId="LightShading-Accent11">
    <w:name w:val="Light Shading - Accent 11"/>
    <w:basedOn w:val="TableNormal"/>
    <w:uiPriority w:val="6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pPr>
      <w:ind w:left="0" w:right="0"/>
      <w:jc w:val="left"/>
    </w:pPr>
  </w:style>
  <w:style w:type="paragraph" w:styleId="NormalWeb">
    <w:name w:val="Normal (Web)"/>
    <w:basedOn w:val="Normal"/>
    <w:uiPriority w:val="99"/>
    <w:pPr>
      <w:spacing w:before="100" w:beforeAutospacing="1" w:after="100" w:afterAutospacing="1" w:line="276" w:lineRule="auto"/>
      <w:ind w:left="0" w:right="0"/>
    </w:pPr>
    <w:rPr>
      <w:rFonts w:ascii="Times New Roman" w:eastAsia="Calibri"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paragraph" w:styleId="Heading1">
    <w:name w:val="heading 1"/>
    <w:basedOn w:val="Normal"/>
    <w:next w:val="Normal"/>
    <w:link w:val="Heading1Char"/>
    <w:uiPriority w:val="9"/>
    <w:qFormat/>
    <w:pPr>
      <w:keepNext/>
      <w:keepLines/>
      <w:tabs>
        <w:tab w:val="left" w:pos="5745"/>
      </w:tabs>
      <w:overflowPunct w:val="0"/>
      <w:autoSpaceDE w:val="0"/>
      <w:autoSpaceDN w:val="0"/>
      <w:adjustRightInd w:val="0"/>
      <w:spacing w:before="480" w:line="276" w:lineRule="auto"/>
      <w:ind w:left="0" w:right="0"/>
      <w:textAlignment w:val="baseline"/>
      <w:outlineLvl w:val="0"/>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36"/>
      <w:szCs w:val="36"/>
    </w:rPr>
  </w:style>
  <w:style w:type="paragraph" w:styleId="ListParagraph">
    <w:name w:val="List Paragraph"/>
    <w:aliases w:val="List Paragraph1,Recommendation,List Paragraph11"/>
    <w:basedOn w:val="Normal"/>
    <w:link w:val="ListParagraphChar"/>
    <w:uiPriority w:val="34"/>
    <w:qFormat/>
    <w:pPr>
      <w:spacing w:after="200" w:line="276" w:lineRule="auto"/>
      <w:ind w:left="720" w:right="0"/>
      <w:contextualSpacing/>
    </w:pPr>
    <w:rPr>
      <w:rFonts w:ascii="Cambria" w:eastAsia="Calibri" w:hAnsi="Cambria" w:cs="Times New Roman"/>
      <w:sz w:val="24"/>
    </w:rPr>
  </w:style>
  <w:style w:type="character" w:customStyle="1" w:styleId="ListParagraphChar">
    <w:name w:val="List Paragraph Char"/>
    <w:aliases w:val="List Paragraph1 Char,Recommendation Char,List Paragraph11 Char"/>
    <w:basedOn w:val="DefaultParagraphFont"/>
    <w:link w:val="ListParagraph"/>
    <w:uiPriority w:val="34"/>
    <w:locked/>
    <w:rPr>
      <w:rFonts w:ascii="Cambria" w:eastAsia="Calibri" w:hAnsi="Cambria" w:cs="Times New Roman"/>
      <w:sz w:val="24"/>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table" w:customStyle="1" w:styleId="LightShading-Accent11">
    <w:name w:val="Light Shading - Accent 1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pPr>
      <w:ind w:left="0" w:right="0"/>
      <w:jc w:val="left"/>
    </w:pPr>
  </w:style>
  <w:style w:type="paragraph" w:styleId="NormalWeb">
    <w:name w:val="Normal (Web)"/>
    <w:basedOn w:val="Normal"/>
    <w:uiPriority w:val="99"/>
    <w:pPr>
      <w:spacing w:before="100" w:beforeAutospacing="1" w:after="100" w:afterAutospacing="1" w:line="276" w:lineRule="auto"/>
      <w:ind w:left="0" w:right="0"/>
    </w:pPr>
    <w:rPr>
      <w:rFonts w:ascii="Times New Roman" w:eastAsia="Calibri"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999382992">
      <w:bodyDiv w:val="1"/>
      <w:marLeft w:val="0"/>
      <w:marRight w:val="0"/>
      <w:marTop w:val="0"/>
      <w:marBottom w:val="0"/>
      <w:divBdr>
        <w:top w:val="none" w:sz="0" w:space="0" w:color="auto"/>
        <w:left w:val="none" w:sz="0" w:space="0" w:color="auto"/>
        <w:bottom w:val="none" w:sz="0" w:space="0" w:color="auto"/>
        <w:right w:val="none" w:sz="0" w:space="0" w:color="auto"/>
      </w:divBdr>
      <w:divsChild>
        <w:div w:id="767236038">
          <w:marLeft w:val="547"/>
          <w:marRight w:val="0"/>
          <w:marTop w:val="0"/>
          <w:marBottom w:val="0"/>
          <w:divBdr>
            <w:top w:val="none" w:sz="0" w:space="0" w:color="auto"/>
            <w:left w:val="none" w:sz="0" w:space="0" w:color="auto"/>
            <w:bottom w:val="none" w:sz="0" w:space="0" w:color="auto"/>
            <w:right w:val="none" w:sz="0" w:space="0" w:color="auto"/>
          </w:divBdr>
        </w:div>
        <w:div w:id="601575973">
          <w:marLeft w:val="547"/>
          <w:marRight w:val="0"/>
          <w:marTop w:val="0"/>
          <w:marBottom w:val="0"/>
          <w:divBdr>
            <w:top w:val="none" w:sz="0" w:space="0" w:color="auto"/>
            <w:left w:val="none" w:sz="0" w:space="0" w:color="auto"/>
            <w:bottom w:val="none" w:sz="0" w:space="0" w:color="auto"/>
            <w:right w:val="none" w:sz="0" w:space="0" w:color="auto"/>
          </w:divBdr>
        </w:div>
        <w:div w:id="2074810448">
          <w:marLeft w:val="547"/>
          <w:marRight w:val="0"/>
          <w:marTop w:val="0"/>
          <w:marBottom w:val="0"/>
          <w:divBdr>
            <w:top w:val="none" w:sz="0" w:space="0" w:color="auto"/>
            <w:left w:val="none" w:sz="0" w:space="0" w:color="auto"/>
            <w:bottom w:val="none" w:sz="0" w:space="0" w:color="auto"/>
            <w:right w:val="none" w:sz="0" w:space="0" w:color="auto"/>
          </w:divBdr>
        </w:div>
      </w:divsChild>
    </w:div>
    <w:div w:id="16279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orestproducts@daff.qld.gov.au" TargetMode="External"/><Relationship Id="rId2" Type="http://schemas.openxmlformats.org/officeDocument/2006/relationships/hyperlink" Target="http://www.agriculture.gov.au/illegallogging" TargetMode="External"/><Relationship Id="rId1" Type="http://schemas.openxmlformats.org/officeDocument/2006/relationships/hyperlink" Target="mailto:illegallogging@agricultur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AAEFF899-5E7E-4FE2-BCB1-F325290EA9D1}"/>
</file>

<file path=customXml/itemProps2.xml><?xml version="1.0" encoding="utf-8"?>
<ds:datastoreItem xmlns:ds="http://schemas.openxmlformats.org/officeDocument/2006/customXml" ds:itemID="{633BA7AE-F3C7-47B0-8120-CE0F3A506CCB}"/>
</file>

<file path=customXml/itemProps3.xml><?xml version="1.0" encoding="utf-8"?>
<ds:datastoreItem xmlns:ds="http://schemas.openxmlformats.org/officeDocument/2006/customXml" ds:itemID="{5C15EB34-B34E-4A2F-953F-3EA70483F5E9}"/>
</file>

<file path=customXml/itemProps4.xml><?xml version="1.0" encoding="utf-8"?>
<ds:datastoreItem xmlns:ds="http://schemas.openxmlformats.org/officeDocument/2006/customXml" ds:itemID="{DAAB93E9-0EC7-4346-B19B-72D1E9B3F818}"/>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Banks</dc:creator>
  <cp:lastModifiedBy>Martin Dallen</cp:lastModifiedBy>
  <cp:revision>2</cp:revision>
  <cp:lastPrinted>2014-03-25T01:11:00Z</cp:lastPrinted>
  <dcterms:created xsi:type="dcterms:W3CDTF">2015-05-15T05:50:00Z</dcterms:created>
  <dcterms:modified xsi:type="dcterms:W3CDTF">2015-05-15T05:50:00Z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