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437" w:rsidRDefault="00A73437" w:rsidP="00424D50">
      <w:pPr>
        <w:pStyle w:val="Title"/>
      </w:pPr>
      <w:r w:rsidRPr="005478B0">
        <w:t xml:space="preserve">JOINT AUSTRALIAN AND TASMANIAN GOVERNMENT RESPONSE TO THE REVIEW </w:t>
      </w:r>
      <w:bookmarkStart w:id="0" w:name="_GoBack"/>
      <w:bookmarkEnd w:id="0"/>
      <w:r w:rsidRPr="005478B0">
        <w:t>OF THE IMPLEMENTATION OF THE TASMANIAN REGIONAL FORES</w:t>
      </w:r>
      <w:r w:rsidR="005478B0">
        <w:t>T AGREEMENT FOR THE PERIOD 2007</w:t>
      </w:r>
      <w:r w:rsidR="005478B0">
        <w:noBreakHyphen/>
      </w:r>
      <w:r w:rsidRPr="005478B0">
        <w:t>2012</w:t>
      </w:r>
    </w:p>
    <w:p w:rsidR="005478B0" w:rsidRDefault="005478B0">
      <w:pPr>
        <w:rPr>
          <w:b/>
          <w:sz w:val="36"/>
          <w:szCs w:val="36"/>
        </w:rPr>
      </w:pPr>
    </w:p>
    <w:p w:rsidR="00BE15F5" w:rsidRDefault="00780742">
      <w:pPr>
        <w:rPr>
          <w:b/>
        </w:rPr>
      </w:pPr>
      <w:r>
        <w:rPr>
          <w:b/>
          <w:sz w:val="36"/>
          <w:szCs w:val="36"/>
        </w:rPr>
        <w:t xml:space="preserve">April </w:t>
      </w:r>
      <w:r w:rsidR="005478B0">
        <w:rPr>
          <w:b/>
          <w:sz w:val="36"/>
          <w:szCs w:val="36"/>
        </w:rPr>
        <w:t>2016</w:t>
      </w:r>
      <w:r w:rsidR="00A73437">
        <w:rPr>
          <w:b/>
        </w:rPr>
        <w:br w:type="page"/>
      </w:r>
    </w:p>
    <w:p w:rsidR="00BE15F5" w:rsidRPr="007D504A" w:rsidRDefault="005478B0" w:rsidP="002C74D1">
      <w:pPr>
        <w:pStyle w:val="Heading1"/>
        <w:rPr>
          <w:rFonts w:ascii="Calibri" w:hAnsi="Calibri"/>
          <w:b/>
          <w:szCs w:val="22"/>
        </w:rPr>
      </w:pPr>
      <w:r w:rsidRPr="007D504A">
        <w:rPr>
          <w:rFonts w:ascii="Calibri" w:hAnsi="Calibri"/>
          <w:b/>
          <w:color w:val="auto"/>
          <w:szCs w:val="22"/>
        </w:rPr>
        <w:lastRenderedPageBreak/>
        <w:t>PREFACE</w:t>
      </w:r>
    </w:p>
    <w:p w:rsidR="00BE3E92" w:rsidRPr="00795682" w:rsidRDefault="00BE3E92" w:rsidP="00795682"/>
    <w:p w:rsidR="009F7124" w:rsidRDefault="008F4707" w:rsidP="006016BF">
      <w:r w:rsidRPr="00736533">
        <w:t xml:space="preserve">The Commonwealth of Australia and the State of Tasmania (the Parties) entered into the </w:t>
      </w:r>
      <w:hyperlink r:id="rId13" w:history="1">
        <w:r w:rsidRPr="00BE12CE">
          <w:rPr>
            <w:rStyle w:val="Hyperlink"/>
          </w:rPr>
          <w:t>Tasmanian Regional Forest Agreement</w:t>
        </w:r>
      </w:hyperlink>
      <w:r w:rsidR="005A7EF1" w:rsidRPr="00736533">
        <w:t xml:space="preserve"> </w:t>
      </w:r>
      <w:r w:rsidRPr="00736533">
        <w:t xml:space="preserve">on </w:t>
      </w:r>
      <w:r w:rsidRPr="006016BF">
        <w:t>8</w:t>
      </w:r>
      <w:r w:rsidRPr="00736533">
        <w:t xml:space="preserve"> November 1997.</w:t>
      </w:r>
    </w:p>
    <w:p w:rsidR="004F7E0A" w:rsidRPr="00736533" w:rsidRDefault="008F4707" w:rsidP="006016BF">
      <w:r w:rsidRPr="00736533">
        <w:t>The</w:t>
      </w:r>
      <w:r w:rsidR="004F7E0A" w:rsidRPr="00736533">
        <w:t xml:space="preserve"> Tasmanian</w:t>
      </w:r>
      <w:r w:rsidRPr="00736533">
        <w:t xml:space="preserve"> R</w:t>
      </w:r>
      <w:r w:rsidR="00210A64">
        <w:t xml:space="preserve">egional </w:t>
      </w:r>
      <w:r w:rsidRPr="00736533">
        <w:t>F</w:t>
      </w:r>
      <w:r w:rsidR="00210A64">
        <w:t xml:space="preserve">orest </w:t>
      </w:r>
      <w:r w:rsidRPr="00736533">
        <w:t>A</w:t>
      </w:r>
      <w:r w:rsidR="00210A64">
        <w:t>greement</w:t>
      </w:r>
      <w:r w:rsidRPr="00736533">
        <w:t xml:space="preserve"> is a 20-year </w:t>
      </w:r>
      <w:r w:rsidR="004F7E0A" w:rsidRPr="00736533">
        <w:t>plan</w:t>
      </w:r>
      <w:r w:rsidRPr="00736533">
        <w:t xml:space="preserve"> that balance</w:t>
      </w:r>
      <w:r w:rsidR="004F7E0A" w:rsidRPr="00736533">
        <w:t>s</w:t>
      </w:r>
      <w:r w:rsidRPr="00736533">
        <w:t xml:space="preserve"> the environmental</w:t>
      </w:r>
      <w:r w:rsidR="005A7EF1" w:rsidRPr="00736533">
        <w:t xml:space="preserve">, social </w:t>
      </w:r>
      <w:r w:rsidRPr="00736533">
        <w:t xml:space="preserve">and </w:t>
      </w:r>
      <w:r w:rsidR="005A7EF1" w:rsidRPr="00736533">
        <w:t>economic</w:t>
      </w:r>
      <w:r w:rsidRPr="00736533">
        <w:t xml:space="preserve"> values of </w:t>
      </w:r>
      <w:r w:rsidR="004F7E0A" w:rsidRPr="00736533">
        <w:t>forests within Tasmania</w:t>
      </w:r>
      <w:r w:rsidRPr="00736533">
        <w:t>. It establishe</w:t>
      </w:r>
      <w:r w:rsidR="004F7E0A" w:rsidRPr="00736533">
        <w:t>s the</w:t>
      </w:r>
      <w:r w:rsidRPr="00736533">
        <w:t xml:space="preserve"> framework for the sustainable management of </w:t>
      </w:r>
      <w:r w:rsidR="00676325">
        <w:t>Tasmania’s forests for a variety of values and uses</w:t>
      </w:r>
      <w:r w:rsidR="004F7E0A" w:rsidRPr="00736533">
        <w:t xml:space="preserve">, </w:t>
      </w:r>
      <w:r w:rsidR="004F4DCE">
        <w:t xml:space="preserve">a forest reserve system which is Comprehensive, Adequate and Representative (CAR) </w:t>
      </w:r>
      <w:r w:rsidR="004F7E0A" w:rsidRPr="00736533">
        <w:t>and the development of sustainable native forest-based wood and wood products industries.</w:t>
      </w:r>
    </w:p>
    <w:p w:rsidR="004F4DCE" w:rsidRDefault="008F4707" w:rsidP="006016BF">
      <w:pPr>
        <w:rPr>
          <w:color w:val="FF0000"/>
        </w:rPr>
      </w:pPr>
      <w:r w:rsidRPr="00736533">
        <w:t>The Tasmanian R</w:t>
      </w:r>
      <w:r w:rsidR="00210A64">
        <w:t xml:space="preserve">egional </w:t>
      </w:r>
      <w:r w:rsidRPr="00736533">
        <w:t>F</w:t>
      </w:r>
      <w:r w:rsidR="00210A64">
        <w:t xml:space="preserve">orest </w:t>
      </w:r>
      <w:r w:rsidRPr="00736533">
        <w:t>A</w:t>
      </w:r>
      <w:r w:rsidR="00210A64">
        <w:t>greement</w:t>
      </w:r>
      <w:r w:rsidRPr="00736533">
        <w:t xml:space="preserve"> was developed as part of a series of </w:t>
      </w:r>
      <w:r w:rsidR="00597CB9">
        <w:t>Regional Forest Agreements</w:t>
      </w:r>
      <w:r w:rsidRPr="00736533">
        <w:t xml:space="preserve"> between the Commonwealth of Australia and the governments of New South Wales, Tasmania, Victoria and Western Australia. While all </w:t>
      </w:r>
      <w:r w:rsidR="00597CB9">
        <w:t xml:space="preserve">Regional Forest Agreements </w:t>
      </w:r>
      <w:r w:rsidRPr="00736533">
        <w:t xml:space="preserve">have their own unique elements, they </w:t>
      </w:r>
      <w:r w:rsidR="009F7124">
        <w:t xml:space="preserve">were all developed </w:t>
      </w:r>
      <w:r w:rsidR="004A62AB">
        <w:t xml:space="preserve">in accordance with a commitment in </w:t>
      </w:r>
      <w:r w:rsidRPr="00736533">
        <w:t xml:space="preserve">the </w:t>
      </w:r>
      <w:hyperlink r:id="rId14" w:history="1">
        <w:r w:rsidRPr="00BE12CE">
          <w:rPr>
            <w:rStyle w:val="Hyperlink"/>
          </w:rPr>
          <w:t xml:space="preserve">National Forest Policy Statement </w:t>
        </w:r>
        <w:r w:rsidR="004A4FC4" w:rsidRPr="00BE12CE">
          <w:rPr>
            <w:rStyle w:val="Hyperlink"/>
          </w:rPr>
          <w:t>(</w:t>
        </w:r>
        <w:r w:rsidRPr="00BE12CE">
          <w:rPr>
            <w:rStyle w:val="Hyperlink"/>
          </w:rPr>
          <w:t>1992</w:t>
        </w:r>
        <w:r w:rsidR="004A4FC4" w:rsidRPr="00BE12CE">
          <w:rPr>
            <w:rStyle w:val="Hyperlink"/>
          </w:rPr>
          <w:t>)</w:t>
        </w:r>
      </w:hyperlink>
      <w:r w:rsidRPr="00736533">
        <w:t>.</w:t>
      </w:r>
    </w:p>
    <w:p w:rsidR="00F05865" w:rsidRPr="00736533" w:rsidRDefault="008F4707" w:rsidP="006016BF">
      <w:r w:rsidRPr="00736533">
        <w:t>An important element of the Tasmanian R</w:t>
      </w:r>
      <w:r w:rsidR="00210A64">
        <w:t xml:space="preserve">egional </w:t>
      </w:r>
      <w:r w:rsidRPr="00736533">
        <w:t>F</w:t>
      </w:r>
      <w:r w:rsidR="00210A64">
        <w:t xml:space="preserve">orest </w:t>
      </w:r>
      <w:r w:rsidRPr="00736533">
        <w:t>A</w:t>
      </w:r>
      <w:r w:rsidR="00210A64">
        <w:t>greement</w:t>
      </w:r>
      <w:r w:rsidRPr="00736533">
        <w:t xml:space="preserve"> is </w:t>
      </w:r>
      <w:r w:rsidR="004A4FC4" w:rsidRPr="00736533">
        <w:t xml:space="preserve">its </w:t>
      </w:r>
      <w:r w:rsidRPr="00736533">
        <w:t xml:space="preserve">requirements for </w:t>
      </w:r>
      <w:r w:rsidR="004A4FC4" w:rsidRPr="00736533">
        <w:t xml:space="preserve">regular </w:t>
      </w:r>
      <w:r w:rsidRPr="00736533">
        <w:t>five-yearly review</w:t>
      </w:r>
      <w:r w:rsidR="004A4FC4" w:rsidRPr="00736533">
        <w:t xml:space="preserve">s </w:t>
      </w:r>
      <w:r w:rsidRPr="00736533">
        <w:t xml:space="preserve">of its performance. </w:t>
      </w:r>
      <w:r w:rsidR="00F05865" w:rsidRPr="00736533">
        <w:t>Five-</w:t>
      </w:r>
      <w:r w:rsidR="00F05865" w:rsidRPr="00736533">
        <w:lastRenderedPageBreak/>
        <w:t xml:space="preserve">yearly reviews were </w:t>
      </w:r>
      <w:r w:rsidR="0089769E">
        <w:t>conducted</w:t>
      </w:r>
      <w:r w:rsidR="0089769E" w:rsidRPr="00736533">
        <w:t xml:space="preserve"> </w:t>
      </w:r>
      <w:r w:rsidR="00F05865" w:rsidRPr="00736533">
        <w:t>in 2002 (</w:t>
      </w:r>
      <w:r w:rsidR="00BE12CE" w:rsidRPr="002656AC">
        <w:t>Resource Planning and Development Commission 2002</w:t>
      </w:r>
      <w:r w:rsidR="00F05865" w:rsidRPr="00736533">
        <w:t>) and 2007 (</w:t>
      </w:r>
      <w:r w:rsidR="00BE12CE" w:rsidRPr="002656AC">
        <w:t>Ramsay 2008</w:t>
      </w:r>
      <w:r w:rsidR="00F05865" w:rsidRPr="00736533">
        <w:t>). The third five-yearly review covered the period July</w:t>
      </w:r>
      <w:r w:rsidR="0007341F" w:rsidRPr="00736533">
        <w:t> </w:t>
      </w:r>
      <w:r w:rsidR="00F05865" w:rsidRPr="00736533">
        <w:t>2007 to June 2012.</w:t>
      </w:r>
    </w:p>
    <w:p w:rsidR="0007341F" w:rsidRPr="00736533" w:rsidRDefault="00424D50" w:rsidP="000437D4">
      <w:hyperlink r:id="rId15" w:history="1">
        <w:r w:rsidR="00210A64" w:rsidRPr="004B1BED">
          <w:rPr>
            <w:rStyle w:val="Hyperlink"/>
          </w:rPr>
          <w:t>Implementation of the Tasmanian R</w:t>
        </w:r>
        <w:r w:rsidR="00210A64" w:rsidRPr="00210A64">
          <w:rPr>
            <w:rStyle w:val="Hyperlink"/>
          </w:rPr>
          <w:t xml:space="preserve">egional </w:t>
        </w:r>
        <w:r w:rsidR="00210A64" w:rsidRPr="004B1BED">
          <w:rPr>
            <w:rStyle w:val="Hyperlink"/>
          </w:rPr>
          <w:t>F</w:t>
        </w:r>
        <w:r w:rsidR="00210A64" w:rsidRPr="00210A64">
          <w:rPr>
            <w:rStyle w:val="Hyperlink"/>
          </w:rPr>
          <w:t xml:space="preserve">orest </w:t>
        </w:r>
        <w:r w:rsidR="00210A64" w:rsidRPr="004B1BED">
          <w:rPr>
            <w:rStyle w:val="Hyperlink"/>
          </w:rPr>
          <w:t>A</w:t>
        </w:r>
        <w:r w:rsidR="00210A64" w:rsidRPr="00210A64">
          <w:rPr>
            <w:rStyle w:val="Hyperlink"/>
          </w:rPr>
          <w:t>greement</w:t>
        </w:r>
        <w:r w:rsidR="00210A64" w:rsidRPr="004B1BED">
          <w:rPr>
            <w:rStyle w:val="Hyperlink"/>
          </w:rPr>
          <w:t xml:space="preserve"> 2007</w:t>
        </w:r>
        <w:r w:rsidR="00210A64" w:rsidRPr="004B1BED">
          <w:rPr>
            <w:rStyle w:val="Hyperlink"/>
          </w:rPr>
          <w:noBreakHyphen/>
          <w:t>2012</w:t>
        </w:r>
      </w:hyperlink>
      <w:r w:rsidR="00F05865" w:rsidRPr="006016BF">
        <w:t xml:space="preserve"> </w:t>
      </w:r>
      <w:r w:rsidR="00F05865" w:rsidRPr="00736533">
        <w:t xml:space="preserve">(Implementation Report) </w:t>
      </w:r>
      <w:r w:rsidR="003957EB" w:rsidRPr="00736533">
        <w:t xml:space="preserve">was released </w:t>
      </w:r>
      <w:r w:rsidR="00F05865" w:rsidRPr="00736533">
        <w:t xml:space="preserve">in </w:t>
      </w:r>
      <w:r w:rsidR="00C97408" w:rsidRPr="006016BF">
        <w:t>March</w:t>
      </w:r>
      <w:r w:rsidR="003957EB" w:rsidRPr="00736533">
        <w:rPr>
          <w:color w:val="FF0000"/>
        </w:rPr>
        <w:t> </w:t>
      </w:r>
      <w:r w:rsidR="00F05865" w:rsidRPr="00736533">
        <w:t>2015</w:t>
      </w:r>
      <w:r w:rsidR="003957EB" w:rsidRPr="00736533">
        <w:t xml:space="preserve"> </w:t>
      </w:r>
      <w:r w:rsidR="0007341F" w:rsidRPr="00736533">
        <w:t xml:space="preserve">by Senator the Hon. Richard </w:t>
      </w:r>
      <w:proofErr w:type="spellStart"/>
      <w:r w:rsidR="0007341F" w:rsidRPr="00736533">
        <w:t>Colbeck</w:t>
      </w:r>
      <w:proofErr w:type="spellEnd"/>
      <w:r w:rsidR="0007341F" w:rsidRPr="00736533">
        <w:t xml:space="preserve">, </w:t>
      </w:r>
      <w:r w:rsidR="009F7124">
        <w:t>Australian</w:t>
      </w:r>
      <w:r w:rsidR="0007341F" w:rsidRPr="00736533">
        <w:t xml:space="preserve"> Parliamentary Secretary to the Minister for Agriculture (</w:t>
      </w:r>
      <w:r w:rsidR="00AE0532" w:rsidRPr="00736533">
        <w:t>2013</w:t>
      </w:r>
      <w:r w:rsidR="0007341F" w:rsidRPr="00736533">
        <w:t>-</w:t>
      </w:r>
      <w:r w:rsidR="00AE0532" w:rsidRPr="00736533">
        <w:t>2015</w:t>
      </w:r>
      <w:r w:rsidR="0007341F" w:rsidRPr="00736533">
        <w:t xml:space="preserve">), and the Hon. Paul </w:t>
      </w:r>
      <w:proofErr w:type="spellStart"/>
      <w:r w:rsidR="0007341F" w:rsidRPr="00736533">
        <w:t>Harriss</w:t>
      </w:r>
      <w:proofErr w:type="spellEnd"/>
      <w:r w:rsidR="0007341F" w:rsidRPr="00736533">
        <w:t>, Tasmanian Minister for Resources</w:t>
      </w:r>
      <w:r w:rsidR="00C73310">
        <w:t xml:space="preserve"> (2014-2016)</w:t>
      </w:r>
      <w:r w:rsidR="0007341F" w:rsidRPr="00736533">
        <w:t xml:space="preserve">, and public submissions were invited. </w:t>
      </w:r>
      <w:r w:rsidR="00795682">
        <w:t>The opportunity to comment on t</w:t>
      </w:r>
      <w:r w:rsidR="0007341F" w:rsidRPr="00736533">
        <w:t>he third five-yearly review was further advertised in the Australian (18 April 2015), Burnie Advocate (18</w:t>
      </w:r>
      <w:r w:rsidR="000437D4">
        <w:t> </w:t>
      </w:r>
      <w:r w:rsidR="0007341F" w:rsidRPr="00736533">
        <w:t>April</w:t>
      </w:r>
      <w:r w:rsidR="000437D4">
        <w:t> </w:t>
      </w:r>
      <w:r w:rsidR="0007341F" w:rsidRPr="00736533">
        <w:t xml:space="preserve">2015), </w:t>
      </w:r>
      <w:r w:rsidR="00882238" w:rsidRPr="00736533">
        <w:t>Hobart Mercury (18</w:t>
      </w:r>
      <w:r w:rsidR="000437D4">
        <w:t> </w:t>
      </w:r>
      <w:r w:rsidR="00882238" w:rsidRPr="00736533">
        <w:t>April</w:t>
      </w:r>
      <w:r w:rsidR="000437D4">
        <w:t> </w:t>
      </w:r>
      <w:r w:rsidR="00882238" w:rsidRPr="00736533">
        <w:t>2015)</w:t>
      </w:r>
      <w:r w:rsidR="00882238">
        <w:t xml:space="preserve">, </w:t>
      </w:r>
      <w:r w:rsidR="00882238" w:rsidRPr="00736533">
        <w:t>Launceston Examiner (18 April 2015)</w:t>
      </w:r>
      <w:r w:rsidR="00882238">
        <w:t>,</w:t>
      </w:r>
      <w:r w:rsidR="0007341F" w:rsidRPr="00736533">
        <w:t xml:space="preserve"> Koori Mail (22</w:t>
      </w:r>
      <w:r w:rsidR="000437D4">
        <w:t> </w:t>
      </w:r>
      <w:r w:rsidR="0007341F" w:rsidRPr="00736533">
        <w:t>April</w:t>
      </w:r>
      <w:r w:rsidR="000437D4">
        <w:t> </w:t>
      </w:r>
      <w:r w:rsidR="0007341F" w:rsidRPr="00736533">
        <w:t>2015)</w:t>
      </w:r>
      <w:r w:rsidR="00882238">
        <w:t xml:space="preserve"> </w:t>
      </w:r>
      <w:r w:rsidR="0007341F" w:rsidRPr="00736533">
        <w:t>and Tasmanian Country (24 April 2015)</w:t>
      </w:r>
      <w:r w:rsidR="000437D4">
        <w:t xml:space="preserve">, and on </w:t>
      </w:r>
      <w:r w:rsidR="000437D4" w:rsidRPr="00736533">
        <w:t>Facebook (20</w:t>
      </w:r>
      <w:r w:rsidR="000437D4">
        <w:t> </w:t>
      </w:r>
      <w:r w:rsidR="000437D4" w:rsidRPr="00736533">
        <w:t>April</w:t>
      </w:r>
      <w:r w:rsidR="000437D4">
        <w:t> </w:t>
      </w:r>
      <w:r w:rsidR="000437D4" w:rsidRPr="00736533">
        <w:t>2015</w:t>
      </w:r>
      <w:r w:rsidR="000437D4">
        <w:t xml:space="preserve"> – 4 May 2015</w:t>
      </w:r>
      <w:r w:rsidR="000437D4" w:rsidRPr="00736533">
        <w:t>)</w:t>
      </w:r>
      <w:r w:rsidR="0007341F" w:rsidRPr="00736533">
        <w:t>.</w:t>
      </w:r>
    </w:p>
    <w:p w:rsidR="00C97408" w:rsidRDefault="00F05865" w:rsidP="000437D4">
      <w:r w:rsidRPr="00736533">
        <w:t xml:space="preserve">An Independent Reviewer, Dr Glen </w:t>
      </w:r>
      <w:proofErr w:type="spellStart"/>
      <w:r w:rsidRPr="00736533">
        <w:t>Kile</w:t>
      </w:r>
      <w:proofErr w:type="spellEnd"/>
      <w:r w:rsidRPr="00736533">
        <w:t xml:space="preserve"> AM FTSE, was appointed by the Parties to review the Implementation Report and the public submissions received</w:t>
      </w:r>
      <w:r w:rsidR="0007341F" w:rsidRPr="00736533">
        <w:t xml:space="preserve">. </w:t>
      </w:r>
      <w:r w:rsidR="007C775C" w:rsidRPr="00736533">
        <w:t>The Indep</w:t>
      </w:r>
      <w:r w:rsidR="0007341F" w:rsidRPr="00736533">
        <w:t>en</w:t>
      </w:r>
      <w:r w:rsidR="007C775C" w:rsidRPr="00736533">
        <w:t xml:space="preserve">dent Reviewer provided </w:t>
      </w:r>
      <w:hyperlink r:id="rId16" w:history="1">
        <w:r w:rsidR="0007341F" w:rsidRPr="00BE12CE">
          <w:rPr>
            <w:rStyle w:val="Hyperlink"/>
          </w:rPr>
          <w:t>Review of the Implementation of the Tasmanian Regional Forest Agreement for the Period 2007</w:t>
        </w:r>
        <w:r w:rsidR="0007341F" w:rsidRPr="00BE12CE">
          <w:rPr>
            <w:rStyle w:val="Hyperlink"/>
          </w:rPr>
          <w:noBreakHyphen/>
          <w:t>2012</w:t>
        </w:r>
      </w:hyperlink>
      <w:r w:rsidR="0007341F" w:rsidRPr="006016BF">
        <w:t xml:space="preserve"> </w:t>
      </w:r>
      <w:r w:rsidR="004A62AB">
        <w:t xml:space="preserve">(Independent Review) </w:t>
      </w:r>
      <w:r w:rsidR="007C775C" w:rsidRPr="00736533">
        <w:t>for consideration by the</w:t>
      </w:r>
      <w:r w:rsidR="00A945AB" w:rsidRPr="00736533">
        <w:t xml:space="preserve"> Parties, and this report was </w:t>
      </w:r>
      <w:r w:rsidR="007C775C" w:rsidRPr="00736533">
        <w:t>tabled in the Australian Parliament on 2 December 2015.</w:t>
      </w:r>
      <w:r w:rsidR="004A62AB">
        <w:t xml:space="preserve"> </w:t>
      </w:r>
      <w:r w:rsidR="00C97408" w:rsidRPr="00736533">
        <w:t xml:space="preserve">This document is the formal response </w:t>
      </w:r>
      <w:r w:rsidR="00795682">
        <w:t xml:space="preserve">by the Parties </w:t>
      </w:r>
      <w:r w:rsidR="00C97408" w:rsidRPr="00736533">
        <w:t xml:space="preserve">to the 16 recommendations </w:t>
      </w:r>
      <w:r w:rsidR="004A62AB">
        <w:t>in the Independent Review</w:t>
      </w:r>
      <w:r w:rsidR="00586B7C">
        <w:t>, and concludes the third five-yearly review of the Tasmanian Regional Forest Agreement</w:t>
      </w:r>
      <w:r w:rsidR="004A62AB">
        <w:t>.</w:t>
      </w:r>
    </w:p>
    <w:p w:rsidR="00586B7C" w:rsidRDefault="00586B7C" w:rsidP="00586B7C">
      <w:r>
        <w:lastRenderedPageBreak/>
        <w:t>Issues raised in the public comment period, the Independent Review and this response, are key inputs to the process for extending the Tasmanian Regional Forest Agreement. T</w:t>
      </w:r>
      <w:r w:rsidRPr="00AC24BF">
        <w:t xml:space="preserve">he process to negotiate an extended </w:t>
      </w:r>
      <w:r>
        <w:t>agreement</w:t>
      </w:r>
      <w:r w:rsidRPr="00AC24BF">
        <w:t xml:space="preserve"> a</w:t>
      </w:r>
      <w:r>
        <w:t>nd the relationship between the review and</w:t>
      </w:r>
      <w:r w:rsidRPr="00AC24BF">
        <w:t xml:space="preserve"> extension process</w:t>
      </w:r>
      <w:r>
        <w:t>es</w:t>
      </w:r>
      <w:r w:rsidRPr="00AC24BF">
        <w:t xml:space="preserve"> </w:t>
      </w:r>
      <w:r>
        <w:t xml:space="preserve">are outlined in the </w:t>
      </w:r>
      <w:hyperlink r:id="rId17" w:history="1">
        <w:r>
          <w:rPr>
            <w:rStyle w:val="Hyperlink"/>
          </w:rPr>
          <w:t>Scoping A</w:t>
        </w:r>
        <w:r w:rsidRPr="0045701D">
          <w:rPr>
            <w:rStyle w:val="Hyperlink"/>
          </w:rPr>
          <w:t>greemen</w:t>
        </w:r>
        <w:r>
          <w:rPr>
            <w:rStyle w:val="Hyperlink"/>
          </w:rPr>
          <w:t>t for the Review of Progress with Implementation of the Tasmanian Regional Forest Agreement</w:t>
        </w:r>
      </w:hyperlink>
      <w:r>
        <w:t xml:space="preserve"> and on the </w:t>
      </w:r>
      <w:r w:rsidRPr="00372F75">
        <w:t xml:space="preserve">Tasmanian Government Department of State Growth’s </w:t>
      </w:r>
      <w:hyperlink r:id="rId18" w:history="1">
        <w:r w:rsidRPr="00372F75">
          <w:rPr>
            <w:rStyle w:val="Hyperlink"/>
          </w:rPr>
          <w:t>website</w:t>
        </w:r>
      </w:hyperlink>
      <w:r w:rsidR="00372F75">
        <w:t>.</w:t>
      </w:r>
    </w:p>
    <w:p w:rsidR="00BE15F5" w:rsidRPr="00736533" w:rsidRDefault="00010DD9">
      <w:pPr>
        <w:rPr>
          <w:b/>
        </w:rPr>
      </w:pPr>
      <w:r w:rsidRPr="00736533">
        <w:t>The Parties remain committed to the Tasmanian R</w:t>
      </w:r>
      <w:r>
        <w:t xml:space="preserve">egional </w:t>
      </w:r>
      <w:r w:rsidRPr="00736533">
        <w:t>F</w:t>
      </w:r>
      <w:r>
        <w:t xml:space="preserve">orest </w:t>
      </w:r>
      <w:r w:rsidRPr="00736533">
        <w:t>A</w:t>
      </w:r>
      <w:r>
        <w:t>greement</w:t>
      </w:r>
      <w:r w:rsidRPr="00736533">
        <w:t xml:space="preserve"> as the appropriate mechanism to balance the environmental, social and economic values of forests within Tasmania, and will work cooperatively to ensure its extension.</w:t>
      </w:r>
      <w:r w:rsidR="00BE15F5" w:rsidRPr="00736533">
        <w:rPr>
          <w:b/>
        </w:rPr>
        <w:br w:type="page"/>
      </w:r>
    </w:p>
    <w:p w:rsidR="00A73437" w:rsidRPr="007D504A" w:rsidRDefault="005478B0" w:rsidP="00154BBB">
      <w:pPr>
        <w:pStyle w:val="Heading1"/>
        <w:rPr>
          <w:b/>
        </w:rPr>
      </w:pPr>
      <w:r w:rsidRPr="007D504A">
        <w:rPr>
          <w:b/>
          <w:color w:val="auto"/>
        </w:rPr>
        <w:lastRenderedPageBreak/>
        <w:t>RESPONSE TO RECOMMENDATIONS</w:t>
      </w:r>
    </w:p>
    <w:p w:rsidR="00BE15F5" w:rsidRPr="00736533" w:rsidRDefault="00BE15F5">
      <w:pPr>
        <w:rPr>
          <w:u w:val="single"/>
        </w:rPr>
      </w:pPr>
    </w:p>
    <w:p w:rsidR="00415BE3" w:rsidRPr="00394E5D" w:rsidRDefault="005478B0" w:rsidP="00154BBB">
      <w:pPr>
        <w:pStyle w:val="Heading2"/>
        <w:rPr>
          <w:rFonts w:ascii="Calibri" w:hAnsi="Calibri"/>
          <w:b/>
          <w:sz w:val="22"/>
          <w:szCs w:val="22"/>
        </w:rPr>
      </w:pPr>
      <w:r w:rsidRPr="00394E5D">
        <w:rPr>
          <w:rFonts w:ascii="Calibri" w:hAnsi="Calibri"/>
          <w:b/>
          <w:color w:val="auto"/>
          <w:sz w:val="22"/>
          <w:szCs w:val="22"/>
        </w:rPr>
        <w:t>RECOMMENDATION 1 – THE PARTIES REVIEW OUTSTANDING COMMITMENTS IN RELATION TO RESERVE ESTABLISHMENT AND DETERMINE THOSE THAT SHOULD BE INC</w:t>
      </w:r>
      <w:r w:rsidR="00B243DE" w:rsidRPr="00394E5D">
        <w:rPr>
          <w:rFonts w:ascii="Calibri" w:hAnsi="Calibri"/>
          <w:b/>
          <w:color w:val="auto"/>
          <w:sz w:val="22"/>
          <w:szCs w:val="22"/>
        </w:rPr>
        <w:t>LUDED IN A RENEWED/EXTENDED </w:t>
      </w:r>
      <w:r w:rsidR="00BE3E92" w:rsidRPr="00394E5D">
        <w:rPr>
          <w:rFonts w:ascii="Calibri" w:hAnsi="Calibri"/>
          <w:b/>
          <w:color w:val="auto"/>
          <w:sz w:val="22"/>
          <w:szCs w:val="22"/>
        </w:rPr>
        <w:t>TASMANIAN REGIONAL FOREST AGREEMENT</w:t>
      </w:r>
    </w:p>
    <w:p w:rsidR="005478B0" w:rsidRPr="00736533" w:rsidRDefault="005478B0" w:rsidP="00415BE3">
      <w:pPr>
        <w:rPr>
          <w:u w:val="single"/>
        </w:rPr>
      </w:pPr>
    </w:p>
    <w:p w:rsidR="005478B0" w:rsidRPr="00736533" w:rsidRDefault="005478B0" w:rsidP="00415BE3">
      <w:pPr>
        <w:rPr>
          <w:i/>
        </w:rPr>
      </w:pPr>
      <w:r w:rsidRPr="00736533">
        <w:rPr>
          <w:i/>
        </w:rPr>
        <w:t>Joint Government Response</w:t>
      </w:r>
    </w:p>
    <w:p w:rsidR="00736533" w:rsidRDefault="00736533" w:rsidP="002656AC">
      <w:r w:rsidRPr="00736533">
        <w:t xml:space="preserve">The Parties agree to review outstanding commitments in relation to reserve establishment and will consider those that should be included in the </w:t>
      </w:r>
      <w:r w:rsidR="001E37DB">
        <w:t xml:space="preserve">Comprehensive, Adequate and Representative </w:t>
      </w:r>
      <w:r w:rsidR="00D8494B">
        <w:t xml:space="preserve">Reserve </w:t>
      </w:r>
      <w:r w:rsidR="00B21ADF">
        <w:t>S</w:t>
      </w:r>
      <w:r w:rsidR="00D8494B">
        <w:t>ystem</w:t>
      </w:r>
      <w:r w:rsidR="00B21ADF">
        <w:t xml:space="preserve">, which is a fundamental element of the </w:t>
      </w:r>
      <w:r>
        <w:t>Tasmanian Regional Forest Agreement</w:t>
      </w:r>
      <w:r w:rsidRPr="00736533">
        <w:t>.</w:t>
      </w:r>
    </w:p>
    <w:p w:rsidR="00415BE3" w:rsidRPr="00736533" w:rsidRDefault="00736533" w:rsidP="002656AC">
      <w:r>
        <w:t>T</w:t>
      </w:r>
      <w:r w:rsidR="003F05BB" w:rsidRPr="00736533">
        <w:t xml:space="preserve">he Parties note the substantial area of Tasmania contained within its </w:t>
      </w:r>
      <w:r w:rsidR="00795682">
        <w:t>C</w:t>
      </w:r>
      <w:r w:rsidR="003F05BB" w:rsidRPr="00736533">
        <w:t xml:space="preserve">omprehensive, </w:t>
      </w:r>
      <w:r w:rsidR="00795682">
        <w:t>A</w:t>
      </w:r>
      <w:r w:rsidR="003F05BB" w:rsidRPr="00736533">
        <w:t xml:space="preserve">dequate and </w:t>
      </w:r>
      <w:r w:rsidR="00795682">
        <w:t>R</w:t>
      </w:r>
      <w:r w:rsidR="003F05BB" w:rsidRPr="00736533">
        <w:t xml:space="preserve">epresentative </w:t>
      </w:r>
      <w:r w:rsidR="00795682">
        <w:t>R</w:t>
      </w:r>
      <w:r w:rsidR="003F05BB" w:rsidRPr="00736533">
        <w:t xml:space="preserve">eserve </w:t>
      </w:r>
      <w:r w:rsidR="00795682">
        <w:t>S</w:t>
      </w:r>
      <w:r w:rsidR="003F05BB" w:rsidRPr="00736533">
        <w:t>ystem, which has increased from 44.1</w:t>
      </w:r>
      <w:r w:rsidR="00B76218" w:rsidRPr="00736533">
        <w:t xml:space="preserve"> per cent </w:t>
      </w:r>
      <w:r w:rsidR="003F05BB" w:rsidRPr="00736533">
        <w:t xml:space="preserve">of </w:t>
      </w:r>
      <w:r>
        <w:t xml:space="preserve">the </w:t>
      </w:r>
      <w:r w:rsidR="003F05BB" w:rsidRPr="00736533">
        <w:t>total land area</w:t>
      </w:r>
      <w:r>
        <w:t xml:space="preserve"> of Tasmania</w:t>
      </w:r>
      <w:r w:rsidR="003F05BB" w:rsidRPr="00736533">
        <w:t xml:space="preserve"> in 2007</w:t>
      </w:r>
      <w:r w:rsidR="00B76218" w:rsidRPr="00736533">
        <w:noBreakHyphen/>
      </w:r>
      <w:r w:rsidR="003F05BB" w:rsidRPr="00736533">
        <w:t>08 to 50.1</w:t>
      </w:r>
      <w:r w:rsidR="00B76218" w:rsidRPr="00736533">
        <w:t xml:space="preserve"> per cent </w:t>
      </w:r>
      <w:r w:rsidR="003F05BB" w:rsidRPr="00736533">
        <w:t>in 2015</w:t>
      </w:r>
      <w:r>
        <w:t>-16</w:t>
      </w:r>
      <w:r w:rsidR="003F05BB" w:rsidRPr="00736533">
        <w:t>. Any outstanding commitments from previous reviews will be considered in this context.</w:t>
      </w:r>
      <w:r w:rsidR="00415BE3" w:rsidRPr="002656AC">
        <w:rPr>
          <w:b/>
        </w:rPr>
        <w:br w:type="page"/>
      </w:r>
    </w:p>
    <w:p w:rsidR="00415BE3" w:rsidRPr="00394E5D" w:rsidRDefault="005478B0" w:rsidP="00154BBB">
      <w:pPr>
        <w:pStyle w:val="Heading2"/>
        <w:rPr>
          <w:rFonts w:ascii="Calibri" w:hAnsi="Calibri"/>
          <w:b/>
          <w:color w:val="auto"/>
          <w:sz w:val="22"/>
          <w:szCs w:val="22"/>
        </w:rPr>
      </w:pPr>
      <w:r w:rsidRPr="00394E5D">
        <w:rPr>
          <w:rFonts w:ascii="Calibri" w:hAnsi="Calibri"/>
          <w:b/>
          <w:color w:val="auto"/>
          <w:sz w:val="22"/>
          <w:szCs w:val="22"/>
        </w:rPr>
        <w:lastRenderedPageBreak/>
        <w:t>RECOMMENDATION 2 – THE STATE CONSIDERS CONTINUING IMPROVEMENTS TO TRANSPARENCY IN THE DEVELOPMENT OF FOREST PRACTICE</w:t>
      </w:r>
      <w:r w:rsidR="00B7034B">
        <w:rPr>
          <w:rFonts w:ascii="Calibri" w:hAnsi="Calibri"/>
          <w:b/>
          <w:color w:val="auto"/>
          <w:sz w:val="22"/>
          <w:szCs w:val="22"/>
        </w:rPr>
        <w:t>S</w:t>
      </w:r>
      <w:r w:rsidRPr="00394E5D">
        <w:rPr>
          <w:rFonts w:ascii="Calibri" w:hAnsi="Calibri"/>
          <w:b/>
          <w:color w:val="auto"/>
          <w:sz w:val="22"/>
          <w:szCs w:val="22"/>
        </w:rPr>
        <w:t xml:space="preserve"> PLANS AND THE ACCESSIBILITY TO NON-PRIV</w:t>
      </w:r>
      <w:r w:rsidR="00B243DE" w:rsidRPr="00394E5D">
        <w:rPr>
          <w:rFonts w:ascii="Calibri" w:hAnsi="Calibri"/>
          <w:b/>
          <w:color w:val="auto"/>
          <w:sz w:val="22"/>
          <w:szCs w:val="22"/>
        </w:rPr>
        <w:t>ATE INFORMATION FOR THESE PLANS</w:t>
      </w:r>
    </w:p>
    <w:p w:rsidR="005478B0" w:rsidRPr="00736533" w:rsidRDefault="005478B0" w:rsidP="00415BE3">
      <w:pPr>
        <w:rPr>
          <w:u w:val="single"/>
        </w:rPr>
      </w:pPr>
    </w:p>
    <w:p w:rsidR="005478B0" w:rsidRPr="00736533" w:rsidRDefault="005478B0" w:rsidP="00415BE3">
      <w:pPr>
        <w:rPr>
          <w:i/>
        </w:rPr>
      </w:pPr>
      <w:r w:rsidRPr="00736533">
        <w:rPr>
          <w:i/>
        </w:rPr>
        <w:t>Joint Government Response</w:t>
      </w:r>
    </w:p>
    <w:p w:rsidR="00E425E8" w:rsidRPr="00736533" w:rsidRDefault="007D3FEE" w:rsidP="002656AC">
      <w:r w:rsidRPr="00736533">
        <w:t xml:space="preserve">The Parties agree that transparency and access to information is important in the management of forests on both public and private land. </w:t>
      </w:r>
    </w:p>
    <w:p w:rsidR="00E425E8" w:rsidRPr="00736533" w:rsidRDefault="00F47B49" w:rsidP="005D12D5">
      <w:r>
        <w:t>Forest Practices Plans</w:t>
      </w:r>
      <w:r w:rsidR="005D12D5" w:rsidRPr="002656AC">
        <w:t xml:space="preserve"> are developed </w:t>
      </w:r>
      <w:r w:rsidR="00E33417">
        <w:t xml:space="preserve">by applicants </w:t>
      </w:r>
      <w:r w:rsidR="00D31BF9">
        <w:t xml:space="preserve">in accordance with </w:t>
      </w:r>
      <w:r w:rsidR="005D12D5" w:rsidRPr="002656AC">
        <w:t xml:space="preserve">the </w:t>
      </w:r>
      <w:r w:rsidR="005D12D5" w:rsidRPr="002656AC">
        <w:rPr>
          <w:i/>
        </w:rPr>
        <w:t>Forest Practices Act 1985</w:t>
      </w:r>
      <w:r>
        <w:t xml:space="preserve"> </w:t>
      </w:r>
      <w:r w:rsidRPr="002656AC">
        <w:t>(</w:t>
      </w:r>
      <w:proofErr w:type="spellStart"/>
      <w:proofErr w:type="gramStart"/>
      <w:r w:rsidRPr="002656AC">
        <w:t>Tas</w:t>
      </w:r>
      <w:proofErr w:type="spellEnd"/>
      <w:proofErr w:type="gramEnd"/>
      <w:r w:rsidRPr="002656AC">
        <w:t>)</w:t>
      </w:r>
      <w:r w:rsidR="005D12D5" w:rsidRPr="002656AC">
        <w:t>, the Forest Practices Regulations 2007, the Forest Practices Code</w:t>
      </w:r>
      <w:r w:rsidR="00F854B3">
        <w:t xml:space="preserve"> and associated planning tools. This information, </w:t>
      </w:r>
      <w:r w:rsidR="005D12D5" w:rsidRPr="002656AC">
        <w:t>and the procedures used by forest planners and forest practices officers</w:t>
      </w:r>
      <w:r w:rsidR="00F854B3">
        <w:t xml:space="preserve">, are </w:t>
      </w:r>
      <w:r w:rsidR="005D12D5" w:rsidRPr="002656AC">
        <w:t xml:space="preserve">available on the </w:t>
      </w:r>
      <w:r w:rsidR="005D12D5" w:rsidRPr="00372F75">
        <w:t xml:space="preserve">Forest Practices Authority </w:t>
      </w:r>
      <w:hyperlink r:id="rId19" w:history="1">
        <w:r w:rsidR="005D12D5" w:rsidRPr="00372F75">
          <w:rPr>
            <w:rStyle w:val="Hyperlink"/>
          </w:rPr>
          <w:t>website</w:t>
        </w:r>
      </w:hyperlink>
      <w:r w:rsidR="005D12D5" w:rsidRPr="00372F75">
        <w:t>.</w:t>
      </w:r>
    </w:p>
    <w:p w:rsidR="00F47B49" w:rsidRDefault="005D12D5" w:rsidP="005D12D5">
      <w:r w:rsidRPr="00736533">
        <w:t>The State will continue to provide access to Forest Practices Plans through the Forest Practices Authority</w:t>
      </w:r>
      <w:r w:rsidR="00F854B3">
        <w:t>,</w:t>
      </w:r>
      <w:r w:rsidRPr="00736533">
        <w:t xml:space="preserve"> and will continue to refer enquiries on the preparation of draft documents and background material directly to </w:t>
      </w:r>
      <w:r w:rsidR="00F47B49">
        <w:t>Forest Practices Plan</w:t>
      </w:r>
      <w:r w:rsidRPr="00736533">
        <w:t xml:space="preserve"> applicants. </w:t>
      </w:r>
    </w:p>
    <w:p w:rsidR="00415BE3" w:rsidRPr="00736533" w:rsidRDefault="0042297C">
      <w:pPr>
        <w:rPr>
          <w:b/>
        </w:rPr>
      </w:pPr>
      <w:r>
        <w:t>The</w:t>
      </w:r>
      <w:r w:rsidRPr="00736533">
        <w:t xml:space="preserve"> State will continue to seek opportunities to improve transparency in the development of Forest Practices Plans </w:t>
      </w:r>
      <w:r>
        <w:t>f</w:t>
      </w:r>
      <w:r w:rsidR="005D12D5" w:rsidRPr="00736533">
        <w:t xml:space="preserve">ollowing consultation with the </w:t>
      </w:r>
      <w:r w:rsidR="00F47B49">
        <w:t xml:space="preserve">Forest Practices Authority </w:t>
      </w:r>
      <w:r w:rsidR="005D12D5" w:rsidRPr="00736533">
        <w:t>Board and the Forest Practices Advisory Council.</w:t>
      </w:r>
      <w:r w:rsidR="00415BE3" w:rsidRPr="00736533">
        <w:rPr>
          <w:b/>
        </w:rPr>
        <w:br w:type="page"/>
      </w:r>
    </w:p>
    <w:p w:rsidR="00415BE3" w:rsidRPr="00394E5D" w:rsidRDefault="005478B0" w:rsidP="006D6991">
      <w:pPr>
        <w:pStyle w:val="Heading2"/>
        <w:rPr>
          <w:rFonts w:ascii="Calibri" w:hAnsi="Calibri"/>
          <w:b/>
          <w:color w:val="auto"/>
          <w:sz w:val="22"/>
          <w:szCs w:val="22"/>
        </w:rPr>
      </w:pPr>
      <w:r w:rsidRPr="00394E5D">
        <w:rPr>
          <w:rFonts w:ascii="Calibri" w:hAnsi="Calibri"/>
          <w:b/>
          <w:color w:val="auto"/>
          <w:sz w:val="22"/>
          <w:szCs w:val="22"/>
        </w:rPr>
        <w:lastRenderedPageBreak/>
        <w:t>RECOMMENDATION 3 – THE STATE REASSESS THE PROCESS AND TIMEFRAME FOR COMPLETING THE MANAGEMENT PLANS FOR ROCKY CAPE, MOUNT WILLIAM AND SAVAGE RIVER NATIONAL PARKS WITH A VIEW TO THEIR</w:t>
      </w:r>
      <w:r w:rsidR="00B243DE" w:rsidRPr="00394E5D">
        <w:rPr>
          <w:rFonts w:ascii="Calibri" w:hAnsi="Calibri"/>
          <w:b/>
          <w:color w:val="auto"/>
          <w:sz w:val="22"/>
          <w:szCs w:val="22"/>
        </w:rPr>
        <w:t xml:space="preserve"> COMPLETION AS SOON AS POSSIBLE</w:t>
      </w:r>
    </w:p>
    <w:p w:rsidR="005478B0" w:rsidRPr="00736533" w:rsidRDefault="005478B0" w:rsidP="005478B0">
      <w:pPr>
        <w:rPr>
          <w:u w:val="single"/>
        </w:rPr>
      </w:pPr>
    </w:p>
    <w:p w:rsidR="005478B0" w:rsidRPr="00736533" w:rsidRDefault="005478B0" w:rsidP="005478B0">
      <w:pPr>
        <w:rPr>
          <w:i/>
        </w:rPr>
      </w:pPr>
      <w:r w:rsidRPr="00736533">
        <w:rPr>
          <w:i/>
        </w:rPr>
        <w:t>Joint Government Response</w:t>
      </w:r>
    </w:p>
    <w:p w:rsidR="005D12D5" w:rsidRPr="00736533" w:rsidRDefault="005D12D5" w:rsidP="005D12D5">
      <w:r w:rsidRPr="00736533">
        <w:t>The State commits to progressing appropriate management planning arrangements for Rocky Cape</w:t>
      </w:r>
      <w:r w:rsidR="00D156C1">
        <w:t xml:space="preserve"> National Park</w:t>
      </w:r>
      <w:r w:rsidRPr="00736533">
        <w:t>, Mount William</w:t>
      </w:r>
      <w:r w:rsidR="00D156C1">
        <w:t xml:space="preserve"> National Park</w:t>
      </w:r>
      <w:r w:rsidRPr="00736533">
        <w:t xml:space="preserve"> and Savage River </w:t>
      </w:r>
      <w:r w:rsidR="00D156C1">
        <w:t>N</w:t>
      </w:r>
      <w:r w:rsidR="00E33417" w:rsidRPr="00736533">
        <w:t xml:space="preserve">ational </w:t>
      </w:r>
      <w:r w:rsidR="00D156C1">
        <w:t>P</w:t>
      </w:r>
      <w:r w:rsidR="00E33417" w:rsidRPr="00736533">
        <w:t>ark</w:t>
      </w:r>
      <w:r w:rsidR="00D156C1">
        <w:t>.</w:t>
      </w:r>
    </w:p>
    <w:p w:rsidR="005D12D5" w:rsidRPr="00736533" w:rsidRDefault="005D12D5" w:rsidP="005D12D5">
      <w:r w:rsidRPr="00736533">
        <w:t xml:space="preserve">The State </w:t>
      </w:r>
      <w:r w:rsidR="00780742">
        <w:t>is</w:t>
      </w:r>
      <w:r w:rsidRPr="00736533">
        <w:t xml:space="preserve"> work</w:t>
      </w:r>
      <w:r w:rsidR="00780742">
        <w:t>ing</w:t>
      </w:r>
      <w:r w:rsidRPr="00736533">
        <w:t xml:space="preserve"> with the Aboriginal Heritage Council to progress an agreed approach to management planning for </w:t>
      </w:r>
      <w:r w:rsidR="00010DD9">
        <w:t xml:space="preserve">national parks and reserves, including </w:t>
      </w:r>
      <w:r w:rsidR="00D8494B" w:rsidRPr="00736533">
        <w:t xml:space="preserve">Rocky Cape </w:t>
      </w:r>
      <w:r w:rsidR="001E2D75">
        <w:t xml:space="preserve">National Park </w:t>
      </w:r>
      <w:r w:rsidR="00D8494B" w:rsidRPr="00736533">
        <w:t xml:space="preserve">and Mount William </w:t>
      </w:r>
      <w:r w:rsidR="001E2D75">
        <w:t>N</w:t>
      </w:r>
      <w:r w:rsidR="00D8494B" w:rsidRPr="00736533">
        <w:t xml:space="preserve">ational </w:t>
      </w:r>
      <w:r w:rsidR="001E2D75">
        <w:t>P</w:t>
      </w:r>
      <w:r w:rsidR="00D8494B" w:rsidRPr="00736533">
        <w:t>ark</w:t>
      </w:r>
      <w:r w:rsidR="00D8494B">
        <w:t>,</w:t>
      </w:r>
      <w:r w:rsidR="00D8494B" w:rsidRPr="00736533">
        <w:t xml:space="preserve"> </w:t>
      </w:r>
      <w:r w:rsidR="00A161D4">
        <w:t xml:space="preserve">which are of </w:t>
      </w:r>
      <w:r w:rsidR="00010DD9">
        <w:t xml:space="preserve">significant </w:t>
      </w:r>
      <w:r w:rsidRPr="00736533">
        <w:t>interest to the</w:t>
      </w:r>
      <w:r w:rsidR="00F47B49">
        <w:t xml:space="preserve"> Tasmanian Aboriginal </w:t>
      </w:r>
      <w:r w:rsidR="00F854B3">
        <w:t>c</w:t>
      </w:r>
      <w:r w:rsidR="00F47B49">
        <w:t>ommunity</w:t>
      </w:r>
      <w:r w:rsidRPr="00736533">
        <w:t xml:space="preserve">.  </w:t>
      </w:r>
    </w:p>
    <w:p w:rsidR="00E425E8" w:rsidRPr="00736533" w:rsidRDefault="00D8494B">
      <w:r>
        <w:t>The State is committed to finalising the</w:t>
      </w:r>
      <w:r w:rsidR="005D12D5" w:rsidRPr="00736533">
        <w:t xml:space="preserve"> Savage River National Park Management Plan</w:t>
      </w:r>
      <w:r>
        <w:t xml:space="preserve">. </w:t>
      </w:r>
      <w:r w:rsidRPr="008B1501">
        <w:t xml:space="preserve">A </w:t>
      </w:r>
      <w:hyperlink r:id="rId20" w:history="1">
        <w:r w:rsidRPr="008B1501">
          <w:rPr>
            <w:rStyle w:val="Hyperlink"/>
          </w:rPr>
          <w:t>draft plan</w:t>
        </w:r>
      </w:hyperlink>
      <w:r w:rsidRPr="008B1501">
        <w:t xml:space="preserve"> </w:t>
      </w:r>
      <w:r w:rsidR="005D12D5" w:rsidRPr="008B1501">
        <w:t>has been prepared</w:t>
      </w:r>
      <w:r w:rsidR="005D12D5" w:rsidRPr="00736533">
        <w:t>.</w:t>
      </w:r>
      <w:r w:rsidR="00E425E8" w:rsidRPr="00736533">
        <w:br w:type="page"/>
      </w:r>
    </w:p>
    <w:p w:rsidR="00415BE3" w:rsidRPr="00394E5D" w:rsidRDefault="005478B0" w:rsidP="006D6991">
      <w:pPr>
        <w:pStyle w:val="Heading2"/>
        <w:rPr>
          <w:rFonts w:ascii="Calibri" w:hAnsi="Calibri"/>
          <w:b/>
          <w:color w:val="auto"/>
          <w:sz w:val="22"/>
          <w:szCs w:val="22"/>
        </w:rPr>
      </w:pPr>
      <w:r w:rsidRPr="00394E5D">
        <w:rPr>
          <w:rFonts w:ascii="Calibri" w:hAnsi="Calibri"/>
          <w:b/>
          <w:color w:val="auto"/>
          <w:sz w:val="22"/>
          <w:szCs w:val="22"/>
        </w:rPr>
        <w:lastRenderedPageBreak/>
        <w:t>RECOMMENDATION 4 – THE PARTIES SEEK OPPORTUNITIES TO ENCOURAGE GREATER INVOLVEMENT OF THE ABORIGINAL COMMUNITY IN MANAGEMENT PLANNING AND FOREST STEWARDSHIP DURING THE</w:t>
      </w:r>
      <w:r w:rsidR="00B243DE" w:rsidRPr="00394E5D">
        <w:rPr>
          <w:rFonts w:ascii="Calibri" w:hAnsi="Calibri"/>
          <w:b/>
          <w:color w:val="auto"/>
          <w:sz w:val="22"/>
          <w:szCs w:val="22"/>
        </w:rPr>
        <w:t xml:space="preserve"> </w:t>
      </w:r>
      <w:r w:rsidR="00BE3E92" w:rsidRPr="00394E5D">
        <w:rPr>
          <w:rFonts w:ascii="Calibri" w:hAnsi="Calibri"/>
          <w:b/>
          <w:color w:val="auto"/>
          <w:sz w:val="22"/>
          <w:szCs w:val="22"/>
        </w:rPr>
        <w:t xml:space="preserve">TASMANIAN </w:t>
      </w:r>
      <w:r w:rsidR="00B243DE" w:rsidRPr="00394E5D">
        <w:rPr>
          <w:rFonts w:ascii="Calibri" w:hAnsi="Calibri"/>
          <w:b/>
          <w:color w:val="auto"/>
          <w:sz w:val="22"/>
          <w:szCs w:val="22"/>
        </w:rPr>
        <w:t>R</w:t>
      </w:r>
      <w:r w:rsidR="00BE3E92" w:rsidRPr="00394E5D">
        <w:rPr>
          <w:rFonts w:ascii="Calibri" w:hAnsi="Calibri"/>
          <w:b/>
          <w:color w:val="auto"/>
          <w:sz w:val="22"/>
          <w:szCs w:val="22"/>
        </w:rPr>
        <w:t xml:space="preserve">EGIONAL FOREST AGREEMENT </w:t>
      </w:r>
      <w:r w:rsidR="00B243DE" w:rsidRPr="00394E5D">
        <w:rPr>
          <w:rFonts w:ascii="Calibri" w:hAnsi="Calibri"/>
          <w:b/>
          <w:color w:val="auto"/>
          <w:sz w:val="22"/>
          <w:szCs w:val="22"/>
        </w:rPr>
        <w:t>RENEWAL/EXTENSION PROCESS</w:t>
      </w:r>
    </w:p>
    <w:p w:rsidR="005478B0" w:rsidRPr="00736533" w:rsidRDefault="005478B0" w:rsidP="005478B0">
      <w:pPr>
        <w:rPr>
          <w:u w:val="single"/>
        </w:rPr>
      </w:pPr>
    </w:p>
    <w:p w:rsidR="005478B0" w:rsidRPr="00736533" w:rsidRDefault="005478B0" w:rsidP="005478B0">
      <w:pPr>
        <w:rPr>
          <w:i/>
        </w:rPr>
      </w:pPr>
      <w:r w:rsidRPr="00736533">
        <w:rPr>
          <w:i/>
        </w:rPr>
        <w:t>Joint Government Response</w:t>
      </w:r>
    </w:p>
    <w:p w:rsidR="00B9426E" w:rsidRDefault="00C0734A" w:rsidP="006C166F">
      <w:pPr>
        <w:rPr>
          <w:rStyle w:val="CommentReference"/>
          <w:sz w:val="22"/>
          <w:szCs w:val="22"/>
        </w:rPr>
      </w:pPr>
      <w:r w:rsidRPr="00736533">
        <w:t xml:space="preserve">The Parties are committed to </w:t>
      </w:r>
      <w:r w:rsidR="00A17ACD" w:rsidRPr="00736533">
        <w:t xml:space="preserve">meaningful consultation </w:t>
      </w:r>
      <w:r w:rsidR="00C50F19" w:rsidRPr="00736533">
        <w:t>on</w:t>
      </w:r>
      <w:r w:rsidRPr="00736533">
        <w:t xml:space="preserve"> forest management, </w:t>
      </w:r>
      <w:r w:rsidR="00F47B0D" w:rsidRPr="00736533">
        <w:t xml:space="preserve">including </w:t>
      </w:r>
      <w:r w:rsidR="00C50F19" w:rsidRPr="00736533">
        <w:t xml:space="preserve">consultation with </w:t>
      </w:r>
      <w:r w:rsidR="00F47B0D" w:rsidRPr="00736533">
        <w:t xml:space="preserve">Aboriginal community members who have relevant </w:t>
      </w:r>
      <w:r w:rsidR="00736533" w:rsidRPr="00736533">
        <w:t>interests</w:t>
      </w:r>
      <w:r w:rsidR="00A17ACD" w:rsidRPr="00736533">
        <w:t xml:space="preserve">. </w:t>
      </w:r>
    </w:p>
    <w:p w:rsidR="006C166F" w:rsidRDefault="006C166F" w:rsidP="006C166F">
      <w:r>
        <w:rPr>
          <w:rStyle w:val="CommentReference"/>
          <w:sz w:val="22"/>
          <w:szCs w:val="22"/>
        </w:rPr>
        <w:t>T</w:t>
      </w:r>
      <w:r w:rsidR="00A17ACD" w:rsidRPr="00736533">
        <w:t>he Parties</w:t>
      </w:r>
      <w:r w:rsidR="00C0734A" w:rsidRPr="00736533">
        <w:t xml:space="preserve"> invited public </w:t>
      </w:r>
      <w:r>
        <w:t xml:space="preserve">comments </w:t>
      </w:r>
      <w:r w:rsidR="00C0734A" w:rsidRPr="00736533">
        <w:t xml:space="preserve">during the third </w:t>
      </w:r>
      <w:r w:rsidR="00F47B49" w:rsidRPr="00736533">
        <w:t>five</w:t>
      </w:r>
      <w:r w:rsidR="00F47B49">
        <w:t>-</w:t>
      </w:r>
      <w:r w:rsidR="00C0734A" w:rsidRPr="00736533">
        <w:t xml:space="preserve">yearly review </w:t>
      </w:r>
      <w:r w:rsidR="00F47B49">
        <w:t xml:space="preserve">of the Tasmanian Regional Forest Agreement to </w:t>
      </w:r>
      <w:r w:rsidR="00F47B49" w:rsidRPr="00736533">
        <w:t>inform</w:t>
      </w:r>
      <w:r w:rsidR="00C0734A" w:rsidRPr="00736533">
        <w:t xml:space="preserve"> </w:t>
      </w:r>
      <w:r w:rsidR="00F854B3">
        <w:t xml:space="preserve">the </w:t>
      </w:r>
      <w:r w:rsidR="00C0734A" w:rsidRPr="00736533">
        <w:t>extension</w:t>
      </w:r>
      <w:r w:rsidR="00F854B3">
        <w:t xml:space="preserve"> process</w:t>
      </w:r>
      <w:r w:rsidR="00C0734A" w:rsidRPr="00736533">
        <w:t xml:space="preserve">. </w:t>
      </w:r>
      <w:r w:rsidRPr="00736533">
        <w:t xml:space="preserve">Submissions were sought </w:t>
      </w:r>
      <w:r>
        <w:t xml:space="preserve">from the </w:t>
      </w:r>
      <w:r w:rsidRPr="00736533">
        <w:t xml:space="preserve">Aboriginal </w:t>
      </w:r>
      <w:r>
        <w:t xml:space="preserve">community </w:t>
      </w:r>
      <w:r w:rsidRPr="00736533">
        <w:t>through advertising in the Koori Mail (22 April 2015) and other media outlets.</w:t>
      </w:r>
    </w:p>
    <w:p w:rsidR="000976D9" w:rsidRPr="00A432D2" w:rsidRDefault="005D12D5" w:rsidP="000976D9">
      <w:pPr>
        <w:rPr>
          <w:rFonts w:cstheme="minorHAnsi"/>
        </w:rPr>
      </w:pPr>
      <w:r w:rsidRPr="00736533">
        <w:t xml:space="preserve">The State has </w:t>
      </w:r>
      <w:r w:rsidRPr="00F42D8E">
        <w:t>improved its consultation processes with the Aboriginal community in forest management planning and stewardship since the third five</w:t>
      </w:r>
      <w:r w:rsidR="006C166F" w:rsidRPr="00F42D8E">
        <w:t>-yearly review reporting period</w:t>
      </w:r>
      <w:r w:rsidR="006C166F" w:rsidRPr="002656AC">
        <w:t xml:space="preserve"> (2007 – 2012)</w:t>
      </w:r>
      <w:r w:rsidR="006C166F" w:rsidRPr="00F42D8E">
        <w:t>.</w:t>
      </w:r>
      <w:r w:rsidR="006C166F" w:rsidRPr="002656AC">
        <w:t xml:space="preserve"> The </w:t>
      </w:r>
      <w:r w:rsidR="006C166F" w:rsidRPr="00F42D8E">
        <w:t xml:space="preserve">Forest Practices Authority released </w:t>
      </w:r>
      <w:r w:rsidR="000976D9">
        <w:t xml:space="preserve">the </w:t>
      </w:r>
      <w:r w:rsidR="006C166F" w:rsidRPr="002656AC">
        <w:rPr>
          <w:i/>
        </w:rPr>
        <w:t>R</w:t>
      </w:r>
      <w:r w:rsidRPr="00F42D8E">
        <w:rPr>
          <w:i/>
        </w:rPr>
        <w:t xml:space="preserve">esource guide for managing cultural heritage in wood production forests </w:t>
      </w:r>
      <w:r w:rsidR="006C166F" w:rsidRPr="00F42D8E">
        <w:t>in 2012</w:t>
      </w:r>
      <w:r w:rsidR="000976D9">
        <w:t xml:space="preserve">, and the more recent </w:t>
      </w:r>
      <w:r w:rsidR="000976D9" w:rsidRPr="005A3244">
        <w:rPr>
          <w:rFonts w:cstheme="minorHAnsi"/>
          <w:i/>
        </w:rPr>
        <w:t>Procedures for Managing Aboriginal Cultural Heritage when preparing Forest Prac</w:t>
      </w:r>
      <w:r w:rsidR="000976D9" w:rsidRPr="005A3244">
        <w:rPr>
          <w:rFonts w:cstheme="minorHAnsi"/>
          <w:i/>
        </w:rPr>
        <w:lastRenderedPageBreak/>
        <w:t>tices Plans</w:t>
      </w:r>
      <w:r w:rsidR="000976D9">
        <w:rPr>
          <w:rFonts w:cstheme="minorHAnsi"/>
        </w:rPr>
        <w:t>,</w:t>
      </w:r>
      <w:r w:rsidR="000976D9">
        <w:t xml:space="preserve"> </w:t>
      </w:r>
      <w:r w:rsidR="000976D9" w:rsidRPr="00F42D8E">
        <w:t xml:space="preserve">to provide </w:t>
      </w:r>
      <w:r w:rsidR="000976D9" w:rsidRPr="002656AC">
        <w:rPr>
          <w:rFonts w:cstheme="minorHAnsi"/>
        </w:rPr>
        <w:t xml:space="preserve">specific guidance </w:t>
      </w:r>
      <w:r w:rsidR="000976D9" w:rsidRPr="00F42D8E">
        <w:rPr>
          <w:rFonts w:cstheme="minorHAnsi"/>
        </w:rPr>
        <w:t xml:space="preserve">on the process to be undertaken if Aboriginal cultural heritage is discovered or suspected during forest management planning processes. </w:t>
      </w:r>
      <w:r w:rsidR="000976D9">
        <w:rPr>
          <w:rFonts w:cstheme="minorHAnsi"/>
        </w:rPr>
        <w:t xml:space="preserve">Forest </w:t>
      </w:r>
      <w:r w:rsidR="00E33417">
        <w:rPr>
          <w:rFonts w:cstheme="minorHAnsi"/>
        </w:rPr>
        <w:t>P</w:t>
      </w:r>
      <w:r w:rsidR="000976D9">
        <w:rPr>
          <w:rFonts w:cstheme="minorHAnsi"/>
        </w:rPr>
        <w:t xml:space="preserve">ractices </w:t>
      </w:r>
      <w:r w:rsidR="00E33417">
        <w:rPr>
          <w:rFonts w:cstheme="minorHAnsi"/>
        </w:rPr>
        <w:t>O</w:t>
      </w:r>
      <w:r w:rsidR="000976D9">
        <w:rPr>
          <w:rFonts w:cstheme="minorHAnsi"/>
        </w:rPr>
        <w:t>fficer training</w:t>
      </w:r>
      <w:r w:rsidR="000976D9" w:rsidRPr="00F442F3">
        <w:rPr>
          <w:rFonts w:cstheme="minorHAnsi"/>
        </w:rPr>
        <w:t xml:space="preserve"> </w:t>
      </w:r>
      <w:r w:rsidR="000976D9">
        <w:rPr>
          <w:rFonts w:cstheme="minorHAnsi"/>
        </w:rPr>
        <w:t xml:space="preserve">courses </w:t>
      </w:r>
      <w:r w:rsidR="000976D9" w:rsidRPr="00F442F3">
        <w:rPr>
          <w:rFonts w:cstheme="minorHAnsi"/>
        </w:rPr>
        <w:t xml:space="preserve">covering Aboriginal cultural awareness and management of Aboriginal cultural heritage </w:t>
      </w:r>
      <w:r w:rsidR="000976D9">
        <w:rPr>
          <w:rFonts w:cstheme="minorHAnsi"/>
        </w:rPr>
        <w:t>have been instigated in 2015, with significant input from Aboriginal Heritage Tasmania and delivery by members of the Aboriginal community.</w:t>
      </w:r>
    </w:p>
    <w:p w:rsidR="00415BE3" w:rsidRPr="00736533" w:rsidRDefault="00995B18">
      <w:pPr>
        <w:rPr>
          <w:b/>
        </w:rPr>
      </w:pPr>
      <w:r>
        <w:rPr>
          <w:rFonts w:cstheme="minorHAnsi"/>
        </w:rPr>
        <w:t>T</w:t>
      </w:r>
      <w:r w:rsidR="00F42D8E">
        <w:rPr>
          <w:rFonts w:cstheme="minorHAnsi"/>
        </w:rPr>
        <w:t xml:space="preserve">he </w:t>
      </w:r>
      <w:r w:rsidR="005D12D5" w:rsidRPr="00736533">
        <w:rPr>
          <w:rFonts w:cstheme="minorHAnsi"/>
        </w:rPr>
        <w:t xml:space="preserve">establishment of the </w:t>
      </w:r>
      <w:r w:rsidR="00163321">
        <w:rPr>
          <w:rFonts w:cstheme="minorHAnsi"/>
        </w:rPr>
        <w:t xml:space="preserve">Interim </w:t>
      </w:r>
      <w:r w:rsidR="005D12D5" w:rsidRPr="00736533">
        <w:rPr>
          <w:rFonts w:cstheme="minorHAnsi"/>
        </w:rPr>
        <w:t>Aboriginal Heritage Council</w:t>
      </w:r>
      <w:r w:rsidR="00F42D8E">
        <w:rPr>
          <w:rFonts w:cstheme="minorHAnsi"/>
        </w:rPr>
        <w:t xml:space="preserve"> in </w:t>
      </w:r>
      <w:r w:rsidR="00163321">
        <w:rPr>
          <w:rFonts w:cstheme="minorHAnsi"/>
        </w:rPr>
        <w:t xml:space="preserve">2012 and its expansion as the </w:t>
      </w:r>
      <w:r w:rsidR="00163321" w:rsidRPr="00736533">
        <w:rPr>
          <w:rFonts w:cstheme="minorHAnsi"/>
        </w:rPr>
        <w:t>Aboriginal Heritage Council</w:t>
      </w:r>
      <w:r w:rsidR="00163321">
        <w:rPr>
          <w:rFonts w:cstheme="minorHAnsi"/>
        </w:rPr>
        <w:t xml:space="preserve"> in </w:t>
      </w:r>
      <w:r w:rsidR="005D12D5" w:rsidRPr="00736533">
        <w:rPr>
          <w:rFonts w:cstheme="minorHAnsi"/>
        </w:rPr>
        <w:t>2015 provides a formal mechanism for broad-bas</w:t>
      </w:r>
      <w:r w:rsidR="006C166F">
        <w:rPr>
          <w:rFonts w:cstheme="minorHAnsi"/>
        </w:rPr>
        <w:t>ed consultation with Tasmanian A</w:t>
      </w:r>
      <w:r w:rsidR="005D12D5" w:rsidRPr="00736533">
        <w:rPr>
          <w:rFonts w:cstheme="minorHAnsi"/>
        </w:rPr>
        <w:t xml:space="preserve">boriginal </w:t>
      </w:r>
      <w:r w:rsidR="00A61ACB">
        <w:rPr>
          <w:rFonts w:cstheme="minorHAnsi"/>
        </w:rPr>
        <w:t xml:space="preserve">organisations and groups </w:t>
      </w:r>
      <w:r w:rsidR="005D12D5" w:rsidRPr="00736533">
        <w:rPr>
          <w:rFonts w:cstheme="minorHAnsi"/>
        </w:rPr>
        <w:t>on relevant issues.</w:t>
      </w:r>
      <w:r w:rsidR="00415BE3" w:rsidRPr="00736533">
        <w:rPr>
          <w:b/>
        </w:rPr>
        <w:br w:type="page"/>
      </w:r>
    </w:p>
    <w:p w:rsidR="00415BE3" w:rsidRPr="00394E5D" w:rsidRDefault="005478B0" w:rsidP="006D6991">
      <w:pPr>
        <w:pStyle w:val="Heading2"/>
        <w:rPr>
          <w:rFonts w:ascii="Calibri" w:hAnsi="Calibri"/>
          <w:b/>
          <w:color w:val="auto"/>
          <w:sz w:val="22"/>
          <w:szCs w:val="22"/>
        </w:rPr>
      </w:pPr>
      <w:r w:rsidRPr="00394E5D">
        <w:rPr>
          <w:rFonts w:ascii="Calibri" w:hAnsi="Calibri"/>
          <w:b/>
          <w:color w:val="auto"/>
          <w:sz w:val="22"/>
          <w:szCs w:val="22"/>
        </w:rPr>
        <w:lastRenderedPageBreak/>
        <w:t>RECOMMENDATION 5 – THE STATE BUILDS ON ITS EXISTING MONITORING FRAMEWORK TO DEVELOP A LONG-TERM FOREST CONDITION MONITORING SYSTEM ACROSS ALL FOREST TENURES TO ASSESS CHANGES IN ECOSY</w:t>
      </w:r>
      <w:r w:rsidR="00B243DE" w:rsidRPr="00394E5D">
        <w:rPr>
          <w:rFonts w:ascii="Calibri" w:hAnsi="Calibri"/>
          <w:b/>
          <w:color w:val="auto"/>
          <w:sz w:val="22"/>
          <w:szCs w:val="22"/>
        </w:rPr>
        <w:t>STEM HEALTH AND VITALITY</w:t>
      </w:r>
    </w:p>
    <w:p w:rsidR="005478B0" w:rsidRPr="00780742" w:rsidRDefault="005478B0" w:rsidP="005478B0"/>
    <w:p w:rsidR="005478B0" w:rsidRPr="00736533" w:rsidRDefault="005478B0" w:rsidP="005478B0">
      <w:pPr>
        <w:rPr>
          <w:i/>
        </w:rPr>
      </w:pPr>
      <w:r w:rsidRPr="00736533">
        <w:rPr>
          <w:i/>
        </w:rPr>
        <w:t>Joint Government Response</w:t>
      </w:r>
    </w:p>
    <w:p w:rsidR="00520CE1" w:rsidRPr="00F84328" w:rsidRDefault="00F84328" w:rsidP="00F84328">
      <w:r w:rsidRPr="00F84328">
        <w:t>The Parties recognise that a state-wide forest monitoring information system would be a valuable tool to assess and monitor changes in ecosystem health and vitality</w:t>
      </w:r>
      <w:r w:rsidR="00FE462B" w:rsidRPr="00F84328">
        <w:t>.</w:t>
      </w:r>
    </w:p>
    <w:p w:rsidR="006E67F0" w:rsidRDefault="00520CE1" w:rsidP="00520CE1">
      <w:r w:rsidRPr="00736533">
        <w:t xml:space="preserve">Through the </w:t>
      </w:r>
      <w:r w:rsidR="001964CE" w:rsidRPr="00736533">
        <w:t xml:space="preserve">Australian </w:t>
      </w:r>
      <w:r w:rsidR="00DC00DF" w:rsidRPr="00736533">
        <w:t xml:space="preserve">and Tasmanian </w:t>
      </w:r>
      <w:r w:rsidR="001964CE" w:rsidRPr="00736533">
        <w:t>St</w:t>
      </w:r>
      <w:r w:rsidR="00DC00DF" w:rsidRPr="00736533">
        <w:t>ate of the Forest</w:t>
      </w:r>
      <w:r w:rsidR="00135976">
        <w:t>s</w:t>
      </w:r>
      <w:r w:rsidR="00DC00DF" w:rsidRPr="00736533">
        <w:t xml:space="preserve"> Report series, </w:t>
      </w:r>
      <w:r w:rsidRPr="00736533">
        <w:t xml:space="preserve">the Parties identify the scale and impact on forest health </w:t>
      </w:r>
      <w:r w:rsidR="00940D4A">
        <w:t>from</w:t>
      </w:r>
      <w:r w:rsidRPr="00736533">
        <w:t xml:space="preserve"> a variety of processes and agents, both natural and human</w:t>
      </w:r>
      <w:r w:rsidRPr="00736533">
        <w:noBreakHyphen/>
        <w:t>induced.</w:t>
      </w:r>
      <w:r w:rsidR="00135976">
        <w:t xml:space="preserve"> </w:t>
      </w:r>
    </w:p>
    <w:p w:rsidR="00520CE1" w:rsidRPr="00736533" w:rsidRDefault="00135976" w:rsidP="00520CE1">
      <w:r>
        <w:t xml:space="preserve">The State’s </w:t>
      </w:r>
      <w:r w:rsidR="005D12D5" w:rsidRPr="00736533">
        <w:t>public forest managers</w:t>
      </w:r>
      <w:r w:rsidR="00AE2D59" w:rsidRPr="00736533">
        <w:t xml:space="preserve"> </w:t>
      </w:r>
      <w:r w:rsidR="005D12D5" w:rsidRPr="00736533">
        <w:t xml:space="preserve">have a range of monitoring systems </w:t>
      </w:r>
      <w:r>
        <w:t>that cover</w:t>
      </w:r>
      <w:r w:rsidR="005D12D5" w:rsidRPr="00736533">
        <w:t xml:space="preserve"> differe</w:t>
      </w:r>
      <w:r w:rsidR="006E67F0">
        <w:t>nt aspects of the forest estate</w:t>
      </w:r>
      <w:r w:rsidR="005D12D5" w:rsidRPr="00736533">
        <w:t>. The information</w:t>
      </w:r>
      <w:r w:rsidR="006E67F0">
        <w:t xml:space="preserve"> from these systems</w:t>
      </w:r>
      <w:r w:rsidR="005D12D5" w:rsidRPr="00736533">
        <w:t xml:space="preserve"> is used to inform adaptive management and continuous improvement approaches to the management of Tasmanian forests.</w:t>
      </w:r>
    </w:p>
    <w:p w:rsidR="00415BE3" w:rsidRPr="00736533" w:rsidRDefault="006E67F0">
      <w:pPr>
        <w:rPr>
          <w:b/>
        </w:rPr>
      </w:pPr>
      <w:r w:rsidRPr="00736533">
        <w:t xml:space="preserve">The </w:t>
      </w:r>
      <w:r w:rsidR="00D156C1">
        <w:t>State</w:t>
      </w:r>
      <w:r w:rsidRPr="00736533">
        <w:t xml:space="preserve"> agree</w:t>
      </w:r>
      <w:r w:rsidR="007F7B88">
        <w:t>s</w:t>
      </w:r>
      <w:r w:rsidRPr="00736533">
        <w:t xml:space="preserve"> to consider </w:t>
      </w:r>
      <w:r>
        <w:t>implementing a state-wide forest monitoring information system. This would likely</w:t>
      </w:r>
      <w:r w:rsidRPr="006E67F0">
        <w:t xml:space="preserve"> </w:t>
      </w:r>
      <w:r>
        <w:t xml:space="preserve">require </w:t>
      </w:r>
      <w:r w:rsidRPr="00736533">
        <w:t xml:space="preserve">greater integration of existing systems </w:t>
      </w:r>
      <w:r>
        <w:t>and</w:t>
      </w:r>
      <w:r w:rsidRPr="00736533">
        <w:t xml:space="preserve"> </w:t>
      </w:r>
      <w:r>
        <w:t xml:space="preserve">the </w:t>
      </w:r>
      <w:r w:rsidRPr="00736533">
        <w:t xml:space="preserve">development of new tools </w:t>
      </w:r>
      <w:r>
        <w:t>to</w:t>
      </w:r>
      <w:r w:rsidRPr="00736533">
        <w:t xml:space="preserve"> assist in the long-term monitoring of forest condition</w:t>
      </w:r>
      <w:r w:rsidR="00F32884">
        <w:t xml:space="preserve"> and biodiversity, including </w:t>
      </w:r>
      <w:r w:rsidR="003D32D5">
        <w:t>threatened species.</w:t>
      </w:r>
      <w:r w:rsidR="00415BE3" w:rsidRPr="00736533">
        <w:rPr>
          <w:b/>
        </w:rPr>
        <w:br w:type="page"/>
      </w:r>
    </w:p>
    <w:p w:rsidR="00C67437" w:rsidRPr="00394E5D" w:rsidRDefault="00C67437" w:rsidP="006D6991">
      <w:pPr>
        <w:pStyle w:val="Heading2"/>
        <w:rPr>
          <w:rFonts w:ascii="Calibri" w:hAnsi="Calibri"/>
          <w:b/>
          <w:color w:val="auto"/>
          <w:sz w:val="22"/>
          <w:szCs w:val="22"/>
        </w:rPr>
      </w:pPr>
      <w:r w:rsidRPr="00394E5D">
        <w:rPr>
          <w:rFonts w:ascii="Calibri" w:hAnsi="Calibri"/>
          <w:b/>
          <w:color w:val="auto"/>
          <w:sz w:val="22"/>
          <w:szCs w:val="22"/>
        </w:rPr>
        <w:lastRenderedPageBreak/>
        <w:t>RECOMMENDATION 6 – THE PARTIES CONTINUE TO IMPROVE THE MECHANISMS IN PLACE TO RESEARCH, EVALUATE AND COMMUNICATE OUTCOMES FOR THE PROTECTION OF THREATENED SPECIES AND BIODIVERSITY ACROSS ALL FOREST TENURES</w:t>
      </w:r>
    </w:p>
    <w:p w:rsidR="00C67437" w:rsidRPr="00736533" w:rsidRDefault="00C67437" w:rsidP="00C67437">
      <w:pPr>
        <w:rPr>
          <w:u w:val="single"/>
        </w:rPr>
      </w:pPr>
    </w:p>
    <w:p w:rsidR="00C67437" w:rsidRPr="00736533" w:rsidRDefault="00C67437" w:rsidP="00C67437">
      <w:pPr>
        <w:rPr>
          <w:i/>
        </w:rPr>
      </w:pPr>
      <w:r w:rsidRPr="00736533">
        <w:rPr>
          <w:i/>
        </w:rPr>
        <w:t>Joint Government Response</w:t>
      </w:r>
    </w:p>
    <w:p w:rsidR="00C67437" w:rsidRPr="008E04EB" w:rsidRDefault="00C200DE" w:rsidP="00C67437">
      <w:pPr>
        <w:rPr>
          <w:rFonts w:eastAsia="Calibri" w:cs="Times New Roman"/>
        </w:rPr>
      </w:pPr>
      <w:r w:rsidRPr="008E04EB">
        <w:rPr>
          <w:rFonts w:eastAsia="Calibri" w:cs="Times New Roman"/>
        </w:rPr>
        <w:t xml:space="preserve">The Parties recognise that improved research, evaluation and communication mechanisms </w:t>
      </w:r>
      <w:r w:rsidR="003D32D5">
        <w:rPr>
          <w:rFonts w:eastAsia="Calibri" w:cs="Times New Roman"/>
        </w:rPr>
        <w:t xml:space="preserve">can </w:t>
      </w:r>
      <w:r w:rsidR="006E67F0">
        <w:rPr>
          <w:rFonts w:eastAsia="Calibri" w:cs="Times New Roman"/>
        </w:rPr>
        <w:t>contribute to</w:t>
      </w:r>
      <w:r w:rsidRPr="008E04EB">
        <w:rPr>
          <w:rFonts w:eastAsia="Calibri" w:cs="Times New Roman"/>
        </w:rPr>
        <w:t xml:space="preserve"> </w:t>
      </w:r>
      <w:r>
        <w:rPr>
          <w:rFonts w:eastAsia="Calibri" w:cs="Times New Roman"/>
        </w:rPr>
        <w:t>improved outcomes for</w:t>
      </w:r>
      <w:r w:rsidRPr="008E04EB">
        <w:rPr>
          <w:rFonts w:eastAsia="Calibri" w:cs="Times New Roman"/>
        </w:rPr>
        <w:t xml:space="preserve"> threatened species</w:t>
      </w:r>
      <w:r>
        <w:rPr>
          <w:rFonts w:eastAsia="Calibri" w:cs="Times New Roman"/>
        </w:rPr>
        <w:t xml:space="preserve"> and biodiversity, and </w:t>
      </w:r>
      <w:r w:rsidR="00C67437" w:rsidRPr="008E04EB">
        <w:rPr>
          <w:rFonts w:eastAsia="Calibri" w:cs="Times New Roman"/>
        </w:rPr>
        <w:t xml:space="preserve">agree </w:t>
      </w:r>
      <w:r>
        <w:rPr>
          <w:rFonts w:eastAsia="Calibri" w:cs="Times New Roman"/>
        </w:rPr>
        <w:t xml:space="preserve">to continue </w:t>
      </w:r>
      <w:r w:rsidR="00C67437" w:rsidRPr="008E04EB">
        <w:rPr>
          <w:rFonts w:eastAsia="Calibri" w:cs="Times New Roman"/>
        </w:rPr>
        <w:t>to improve the</w:t>
      </w:r>
      <w:r>
        <w:rPr>
          <w:rFonts w:eastAsia="Calibri" w:cs="Times New Roman"/>
        </w:rPr>
        <w:t>se</w:t>
      </w:r>
      <w:r w:rsidR="00C67437" w:rsidRPr="008E04EB">
        <w:rPr>
          <w:rFonts w:eastAsia="Calibri" w:cs="Times New Roman"/>
        </w:rPr>
        <w:t xml:space="preserve"> mechanisms</w:t>
      </w:r>
      <w:r w:rsidR="003D32D5" w:rsidRPr="003D32D5">
        <w:rPr>
          <w:rFonts w:eastAsia="Calibri" w:cs="Times New Roman"/>
        </w:rPr>
        <w:t xml:space="preserve"> </w:t>
      </w:r>
      <w:r w:rsidR="003D32D5">
        <w:rPr>
          <w:rFonts w:eastAsia="Calibri" w:cs="Times New Roman"/>
        </w:rPr>
        <w:t xml:space="preserve">as part </w:t>
      </w:r>
      <w:r w:rsidR="00F32884">
        <w:rPr>
          <w:rFonts w:eastAsia="Calibri" w:cs="Times New Roman"/>
        </w:rPr>
        <w:t xml:space="preserve">of </w:t>
      </w:r>
      <w:r w:rsidR="003D32D5">
        <w:rPr>
          <w:rFonts w:eastAsia="Calibri" w:cs="Times New Roman"/>
        </w:rPr>
        <w:t>an adaptive management framework</w:t>
      </w:r>
      <w:r w:rsidR="003D32D5" w:rsidRPr="008E04EB">
        <w:rPr>
          <w:rFonts w:eastAsia="Calibri" w:cs="Times New Roman"/>
        </w:rPr>
        <w:t xml:space="preserve">. </w:t>
      </w:r>
      <w:r w:rsidR="003D32D5">
        <w:rPr>
          <w:rFonts w:eastAsia="Calibri" w:cs="Times New Roman"/>
        </w:rPr>
        <w:t>Opportunities for outcomes focused monitoring and reporting will be considered as part of the extension process.</w:t>
      </w:r>
      <w:r w:rsidR="00C67437" w:rsidRPr="008E04EB">
        <w:rPr>
          <w:rFonts w:eastAsia="Calibri" w:cs="Times New Roman"/>
        </w:rPr>
        <w:t xml:space="preserve"> </w:t>
      </w:r>
    </w:p>
    <w:p w:rsidR="00C200DE" w:rsidRDefault="00C67437" w:rsidP="00C67437">
      <w:pPr>
        <w:rPr>
          <w:rFonts w:eastAsia="Calibri" w:cs="Times New Roman"/>
        </w:rPr>
      </w:pPr>
      <w:r w:rsidRPr="008E04EB">
        <w:rPr>
          <w:rFonts w:eastAsia="Calibri" w:cs="Times New Roman"/>
        </w:rPr>
        <w:t xml:space="preserve">The </w:t>
      </w:r>
      <w:r w:rsidR="00C65399">
        <w:rPr>
          <w:rFonts w:eastAsia="Calibri" w:cs="Times New Roman"/>
        </w:rPr>
        <w:t>Parties are</w:t>
      </w:r>
      <w:r w:rsidRPr="008E04EB">
        <w:rPr>
          <w:rFonts w:eastAsia="Calibri" w:cs="Times New Roman"/>
        </w:rPr>
        <w:t xml:space="preserve"> committed to protecting and improving the conservation of </w:t>
      </w:r>
      <w:r w:rsidR="00C65399">
        <w:rPr>
          <w:rFonts w:eastAsia="Calibri" w:cs="Times New Roman"/>
        </w:rPr>
        <w:t>Tasmania</w:t>
      </w:r>
      <w:r w:rsidRPr="008E04EB">
        <w:rPr>
          <w:rFonts w:eastAsia="Calibri" w:cs="Times New Roman"/>
        </w:rPr>
        <w:t xml:space="preserve">’s threatened species and will continue to work </w:t>
      </w:r>
      <w:r w:rsidR="00C65399">
        <w:rPr>
          <w:rFonts w:eastAsia="Calibri" w:cs="Times New Roman"/>
        </w:rPr>
        <w:t>together</w:t>
      </w:r>
      <w:r w:rsidRPr="008E04EB">
        <w:rPr>
          <w:rFonts w:eastAsia="Calibri" w:cs="Times New Roman"/>
        </w:rPr>
        <w:t xml:space="preserve"> in the development </w:t>
      </w:r>
      <w:r w:rsidR="003D32D5">
        <w:rPr>
          <w:rFonts w:eastAsia="Calibri" w:cs="Times New Roman"/>
        </w:rPr>
        <w:t xml:space="preserve">and implementation </w:t>
      </w:r>
      <w:r w:rsidRPr="008E04EB">
        <w:rPr>
          <w:rFonts w:eastAsia="Calibri" w:cs="Times New Roman"/>
        </w:rPr>
        <w:t>of conservation advices</w:t>
      </w:r>
      <w:r w:rsidR="00C65399">
        <w:rPr>
          <w:rFonts w:eastAsia="Calibri" w:cs="Times New Roman"/>
        </w:rPr>
        <w:t xml:space="preserve"> and </w:t>
      </w:r>
      <w:r w:rsidRPr="008E04EB">
        <w:rPr>
          <w:rFonts w:eastAsia="Calibri" w:cs="Times New Roman"/>
        </w:rPr>
        <w:t xml:space="preserve">recovery plans. </w:t>
      </w:r>
      <w:r w:rsidR="00C65399" w:rsidRPr="00736533">
        <w:t xml:space="preserve">In signing the </w:t>
      </w:r>
      <w:r w:rsidR="00C65399" w:rsidRPr="00105C92">
        <w:t>Memorandum of Understanding for the implementation of a common assessment method for the listing of threatened species and ecological communities</w:t>
      </w:r>
      <w:r w:rsidR="00C65399" w:rsidRPr="00736533">
        <w:t xml:space="preserve">, the </w:t>
      </w:r>
      <w:r w:rsidR="00C65399">
        <w:t>Parties</w:t>
      </w:r>
      <w:r w:rsidR="00C65399" w:rsidRPr="00736533">
        <w:t xml:space="preserve"> ha</w:t>
      </w:r>
      <w:r w:rsidR="00C65399">
        <w:t>ve</w:t>
      </w:r>
      <w:r w:rsidR="00C65399" w:rsidRPr="00736533">
        <w:t xml:space="preserve"> committed to improving cross-jurisdictional consistency in the assessment of threatened species status.</w:t>
      </w:r>
    </w:p>
    <w:p w:rsidR="00C67437" w:rsidRPr="008E04EB" w:rsidRDefault="003D32D5" w:rsidP="00C67437">
      <w:pPr>
        <w:rPr>
          <w:rFonts w:eastAsia="Calibri" w:cs="Times New Roman"/>
          <w:lang w:eastAsia="en-AU"/>
        </w:rPr>
      </w:pPr>
      <w:r>
        <w:rPr>
          <w:rFonts w:eastAsia="Calibri" w:cs="Times New Roman"/>
        </w:rPr>
        <w:t>The</w:t>
      </w:r>
      <w:r w:rsidRPr="008E04EB">
        <w:rPr>
          <w:rFonts w:eastAsia="Calibri" w:cs="Times New Roman"/>
        </w:rPr>
        <w:t xml:space="preserve"> </w:t>
      </w:r>
      <w:r w:rsidR="00C67437" w:rsidRPr="008E04EB">
        <w:rPr>
          <w:rFonts w:eastAsia="Calibri" w:cs="Times New Roman"/>
        </w:rPr>
        <w:t>Threatened Species Commissioner</w:t>
      </w:r>
      <w:r>
        <w:rPr>
          <w:rFonts w:eastAsia="Calibri" w:cs="Times New Roman"/>
        </w:rPr>
        <w:t>,</w:t>
      </w:r>
      <w:r w:rsidRPr="008E04EB">
        <w:rPr>
          <w:rFonts w:eastAsia="Calibri" w:cs="Times New Roman"/>
        </w:rPr>
        <w:t xml:space="preserve"> </w:t>
      </w:r>
      <w:r>
        <w:rPr>
          <w:rFonts w:eastAsia="Calibri" w:cs="Times New Roman"/>
        </w:rPr>
        <w:t xml:space="preserve">appointed by the Commonwealth Government, </w:t>
      </w:r>
      <w:r w:rsidR="00C67437" w:rsidRPr="008E04EB">
        <w:rPr>
          <w:rFonts w:eastAsia="Calibri" w:cs="Times New Roman"/>
        </w:rPr>
        <w:t xml:space="preserve">is also working collaboratively with all levels of </w:t>
      </w:r>
      <w:r w:rsidR="00C67437" w:rsidRPr="008E04EB">
        <w:rPr>
          <w:rFonts w:eastAsia="Calibri" w:cs="Times New Roman"/>
        </w:rPr>
        <w:lastRenderedPageBreak/>
        <w:t xml:space="preserve">government, scientists, the non-profit sector, industry and the community to </w:t>
      </w:r>
      <w:r>
        <w:t xml:space="preserve">deliver better outcomes for threatened species across all tenures. The Commissioner is currently focused on achieving the targets set out in Australia’s first </w:t>
      </w:r>
      <w:hyperlink r:id="rId21" w:history="1">
        <w:r w:rsidRPr="00DA74CC">
          <w:rPr>
            <w:rStyle w:val="Hyperlink"/>
          </w:rPr>
          <w:t>Threatened Species Strategy</w:t>
        </w:r>
      </w:hyperlink>
      <w:r>
        <w:t>.</w:t>
      </w:r>
      <w:r w:rsidR="00C67437" w:rsidRPr="008E04EB">
        <w:rPr>
          <w:rFonts w:eastAsia="Calibri" w:cs="Times New Roman"/>
        </w:rPr>
        <w:t xml:space="preserve"> </w:t>
      </w:r>
    </w:p>
    <w:p w:rsidR="005D12D5" w:rsidRPr="00736533" w:rsidRDefault="00C65399" w:rsidP="008E04EB">
      <w:r w:rsidRPr="00736533">
        <w:t xml:space="preserve">The State continues to prepare listing statements and </w:t>
      </w:r>
      <w:proofErr w:type="spellStart"/>
      <w:r w:rsidRPr="00736533">
        <w:t>notesheets</w:t>
      </w:r>
      <w:proofErr w:type="spellEnd"/>
      <w:r w:rsidRPr="00736533">
        <w:t xml:space="preserve"> for threatened species, and makes this information widely available through the </w:t>
      </w:r>
      <w:hyperlink r:id="rId22" w:history="1">
        <w:r w:rsidR="00D7523F" w:rsidRPr="00D7523F">
          <w:rPr>
            <w:rStyle w:val="Hyperlink"/>
          </w:rPr>
          <w:t>Threatened Species Link</w:t>
        </w:r>
      </w:hyperlink>
      <w:r w:rsidR="00BD4AE8">
        <w:t xml:space="preserve">—a website </w:t>
      </w:r>
      <w:r w:rsidR="00BD4AE8" w:rsidRPr="00BD4AE8">
        <w:t xml:space="preserve">designed to provide advice on how to </w:t>
      </w:r>
      <w:r w:rsidR="00F32884">
        <w:t>manage</w:t>
      </w:r>
      <w:r w:rsidR="00BD4AE8" w:rsidRPr="00BD4AE8">
        <w:t xml:space="preserve"> </w:t>
      </w:r>
      <w:r w:rsidR="00010DD9">
        <w:t>threatened species in Tasmania.</w:t>
      </w:r>
    </w:p>
    <w:p w:rsidR="0022517F" w:rsidRDefault="005D12D5">
      <w:pPr>
        <w:contextualSpacing/>
      </w:pPr>
      <w:r w:rsidRPr="00736533">
        <w:t xml:space="preserve">The status, extent and required conservation measures for threatened fauna species are regularly </w:t>
      </w:r>
      <w:r w:rsidRPr="009774BB">
        <w:t xml:space="preserve">reviewed </w:t>
      </w:r>
      <w:r w:rsidR="00C65399" w:rsidRPr="009774BB">
        <w:t>by the State</w:t>
      </w:r>
      <w:r w:rsidR="008B653A">
        <w:t>,</w:t>
      </w:r>
      <w:r w:rsidR="00C65399">
        <w:t xml:space="preserve"> </w:t>
      </w:r>
      <w:r w:rsidR="00927947">
        <w:t xml:space="preserve">in accordance </w:t>
      </w:r>
      <w:r w:rsidR="00010DD9">
        <w:t xml:space="preserve">with </w:t>
      </w:r>
      <w:r w:rsidR="00010DD9" w:rsidRPr="00736533">
        <w:t>the</w:t>
      </w:r>
      <w:r w:rsidRPr="00736533">
        <w:t xml:space="preserve"> </w:t>
      </w:r>
      <w:hyperlink r:id="rId23" w:history="1">
        <w:r w:rsidRPr="00EF1635">
          <w:rPr>
            <w:rStyle w:val="Hyperlink"/>
            <w:i/>
          </w:rPr>
          <w:t>Agreed Procedures for the Management of Threatened Species under the Forest Practices System</w:t>
        </w:r>
      </w:hyperlink>
      <w:r w:rsidR="008B653A">
        <w:t xml:space="preserve">. These measures are </w:t>
      </w:r>
      <w:r w:rsidRPr="00736533">
        <w:t xml:space="preserve">made available through the </w:t>
      </w:r>
      <w:hyperlink r:id="rId24" w:history="1">
        <w:r w:rsidRPr="00890744">
          <w:rPr>
            <w:rStyle w:val="Hyperlink"/>
          </w:rPr>
          <w:t>Threatened Fauna Adviser</w:t>
        </w:r>
      </w:hyperlink>
      <w:r w:rsidR="00430479">
        <w:t>—a</w:t>
      </w:r>
      <w:r w:rsidR="00430479" w:rsidRPr="00430479">
        <w:t xml:space="preserve"> decision-support system to </w:t>
      </w:r>
      <w:proofErr w:type="gramStart"/>
      <w:r w:rsidR="00430479" w:rsidRPr="00430479">
        <w:t>advise</w:t>
      </w:r>
      <w:proofErr w:type="gramEnd"/>
      <w:r w:rsidR="00430479" w:rsidRPr="00430479">
        <w:t xml:space="preserve"> on the management of threatened fauna in wood production forests in Tasmania</w:t>
      </w:r>
      <w:r w:rsidR="00890744" w:rsidRPr="00736533">
        <w:t>.</w:t>
      </w:r>
      <w:r w:rsidRPr="00736533">
        <w:t xml:space="preserve"> An equivalent adaptive management</w:t>
      </w:r>
      <w:r w:rsidR="000C1CAC">
        <w:t xml:space="preserve"> </w:t>
      </w:r>
      <w:r w:rsidRPr="00736533">
        <w:t xml:space="preserve">tool is being developed </w:t>
      </w:r>
      <w:r w:rsidR="00890744">
        <w:t xml:space="preserve">by the Forest Practices Authority </w:t>
      </w:r>
      <w:r w:rsidRPr="00736533">
        <w:t>for threatened flora.</w:t>
      </w:r>
      <w:r w:rsidR="0022517F">
        <w:br w:type="page"/>
      </w:r>
    </w:p>
    <w:p w:rsidR="00415BE3" w:rsidRPr="00394E5D" w:rsidRDefault="00B546EE" w:rsidP="006D6991">
      <w:pPr>
        <w:pStyle w:val="Heading2"/>
        <w:rPr>
          <w:rFonts w:ascii="Calibri" w:hAnsi="Calibri"/>
          <w:b/>
          <w:color w:val="auto"/>
          <w:sz w:val="22"/>
          <w:szCs w:val="22"/>
        </w:rPr>
      </w:pPr>
      <w:r w:rsidRPr="00394E5D">
        <w:rPr>
          <w:rFonts w:ascii="Calibri" w:hAnsi="Calibri"/>
          <w:b/>
          <w:color w:val="auto"/>
          <w:sz w:val="22"/>
          <w:szCs w:val="22"/>
        </w:rPr>
        <w:lastRenderedPageBreak/>
        <w:t xml:space="preserve">RECOMMENDATION 7 – THE PARTIES CONSIDER THE DEVELOPMENT OF A RESOURCED AND PRIORITISED </w:t>
      </w:r>
      <w:r w:rsidR="005478B0" w:rsidRPr="00394E5D">
        <w:rPr>
          <w:rFonts w:ascii="Calibri" w:hAnsi="Calibri"/>
          <w:b/>
          <w:color w:val="auto"/>
          <w:sz w:val="22"/>
          <w:szCs w:val="22"/>
        </w:rPr>
        <w:t xml:space="preserve">RESEARCH AND DEVELOPMENT PLAN AS PART OF THE </w:t>
      </w:r>
      <w:r w:rsidR="00BE3E92" w:rsidRPr="00394E5D">
        <w:rPr>
          <w:rFonts w:ascii="Calibri" w:hAnsi="Calibri"/>
          <w:b/>
          <w:color w:val="auto"/>
          <w:sz w:val="22"/>
          <w:szCs w:val="22"/>
        </w:rPr>
        <w:t>TASMANIAN REGIONAL FOREST AGREEMENT</w:t>
      </w:r>
      <w:r w:rsidR="005478B0" w:rsidRPr="00394E5D">
        <w:rPr>
          <w:rFonts w:ascii="Calibri" w:hAnsi="Calibri"/>
          <w:b/>
          <w:color w:val="auto"/>
          <w:sz w:val="22"/>
          <w:szCs w:val="22"/>
        </w:rPr>
        <w:t xml:space="preserve"> RENEWAL</w:t>
      </w:r>
      <w:r w:rsidR="00B243DE" w:rsidRPr="00394E5D">
        <w:rPr>
          <w:rFonts w:ascii="Calibri" w:hAnsi="Calibri"/>
          <w:b/>
          <w:color w:val="auto"/>
          <w:sz w:val="22"/>
          <w:szCs w:val="22"/>
        </w:rPr>
        <w:t>/EXTENSION</w:t>
      </w:r>
    </w:p>
    <w:p w:rsidR="005478B0" w:rsidRPr="00736533" w:rsidRDefault="005478B0" w:rsidP="005478B0">
      <w:pPr>
        <w:rPr>
          <w:u w:val="single"/>
        </w:rPr>
      </w:pPr>
    </w:p>
    <w:p w:rsidR="005478B0" w:rsidRPr="00736533" w:rsidRDefault="005478B0" w:rsidP="005478B0">
      <w:pPr>
        <w:rPr>
          <w:i/>
        </w:rPr>
      </w:pPr>
      <w:r w:rsidRPr="00736533">
        <w:rPr>
          <w:i/>
        </w:rPr>
        <w:t>Joint Government Response</w:t>
      </w:r>
    </w:p>
    <w:p w:rsidR="00C0734A" w:rsidRPr="00736533" w:rsidRDefault="00C0734A" w:rsidP="00B83EC1">
      <w:r w:rsidRPr="00736533">
        <w:t>The Parties support investment in research and development</w:t>
      </w:r>
      <w:r w:rsidR="003857CA">
        <w:t>. T</w:t>
      </w:r>
      <w:r w:rsidR="00B83EC1">
        <w:t xml:space="preserve">he need to include a resourced and prioritised </w:t>
      </w:r>
      <w:r w:rsidRPr="00736533">
        <w:t>R</w:t>
      </w:r>
      <w:r w:rsidR="00705A12">
        <w:t xml:space="preserve">esearch and Development </w:t>
      </w:r>
      <w:r w:rsidRPr="00736533">
        <w:t xml:space="preserve">Plan </w:t>
      </w:r>
      <w:r w:rsidR="00B83EC1">
        <w:t xml:space="preserve">will be </w:t>
      </w:r>
      <w:r w:rsidR="00705A12">
        <w:t xml:space="preserve">considered </w:t>
      </w:r>
      <w:r w:rsidRPr="00736533">
        <w:t xml:space="preserve">as part of the extension </w:t>
      </w:r>
      <w:r w:rsidR="00705A12" w:rsidRPr="00736533">
        <w:t>process</w:t>
      </w:r>
      <w:r w:rsidR="0073011C" w:rsidRPr="0073011C">
        <w:t xml:space="preserve"> </w:t>
      </w:r>
      <w:r w:rsidR="0073011C">
        <w:t>to the Tasmanian Regional Forest Agreement</w:t>
      </w:r>
      <w:r w:rsidR="00705A12">
        <w:t>.</w:t>
      </w:r>
    </w:p>
    <w:p w:rsidR="00C0734A" w:rsidRDefault="00873F19" w:rsidP="00C0734A">
      <w:r w:rsidRPr="00736533">
        <w:t xml:space="preserve">The </w:t>
      </w:r>
      <w:r w:rsidR="00EA7498">
        <w:t xml:space="preserve">Parties </w:t>
      </w:r>
      <w:r w:rsidR="00EA7498" w:rsidRPr="00736533">
        <w:t>note</w:t>
      </w:r>
      <w:r w:rsidRPr="00736533">
        <w:t xml:space="preserve"> that investment in Australian forestry and forest product related </w:t>
      </w:r>
      <w:r>
        <w:t>research and development</w:t>
      </w:r>
      <w:r w:rsidR="00E4019E">
        <w:t xml:space="preserve"> </w:t>
      </w:r>
      <w:r w:rsidRPr="00736533">
        <w:t>has reduced in recent years</w:t>
      </w:r>
      <w:r w:rsidR="00ED1DAC">
        <w:t>.</w:t>
      </w:r>
      <w:r w:rsidR="001C312F">
        <w:t xml:space="preserve"> </w:t>
      </w:r>
      <w:r w:rsidR="00ED1DAC">
        <w:t>The</w:t>
      </w:r>
      <w:r w:rsidR="001C312F">
        <w:t xml:space="preserve"> Parties </w:t>
      </w:r>
      <w:r w:rsidR="00C0734A" w:rsidRPr="00736533">
        <w:t xml:space="preserve">consider that the prioritisation and coordination of </w:t>
      </w:r>
      <w:r w:rsidR="001C312F">
        <w:t xml:space="preserve">applied </w:t>
      </w:r>
      <w:r w:rsidR="00C0734A" w:rsidRPr="00736533">
        <w:t xml:space="preserve">forest and wood product related </w:t>
      </w:r>
      <w:r w:rsidR="00705A12">
        <w:t>research and development</w:t>
      </w:r>
      <w:r w:rsidR="00C0734A" w:rsidRPr="00736533">
        <w:t xml:space="preserve"> should be led by industry. Forest and Wood Products Australia (FWPA)</w:t>
      </w:r>
      <w:r w:rsidR="002707A7">
        <w:t xml:space="preserve"> is </w:t>
      </w:r>
      <w:r w:rsidR="00C0734A" w:rsidRPr="00736533">
        <w:t xml:space="preserve">the industry-owned </w:t>
      </w:r>
      <w:r w:rsidR="002707A7">
        <w:t>research and development c</w:t>
      </w:r>
      <w:r w:rsidR="00C0734A" w:rsidRPr="00736533">
        <w:t>orporation</w:t>
      </w:r>
      <w:r w:rsidR="002707A7">
        <w:t xml:space="preserve"> that </w:t>
      </w:r>
      <w:r w:rsidR="00C0734A" w:rsidRPr="00736533">
        <w:t>coordinat</w:t>
      </w:r>
      <w:r>
        <w:t>es</w:t>
      </w:r>
      <w:r w:rsidR="00C0734A" w:rsidRPr="00736533">
        <w:t xml:space="preserve"> private and government investment in the </w:t>
      </w:r>
      <w:r w:rsidR="00705A12">
        <w:t xml:space="preserve">forest and wood products </w:t>
      </w:r>
      <w:r w:rsidR="00C0734A" w:rsidRPr="00736533">
        <w:t xml:space="preserve">industry, with prioritisation </w:t>
      </w:r>
      <w:r w:rsidR="00E4019E">
        <w:t xml:space="preserve">of applied </w:t>
      </w:r>
      <w:r w:rsidR="00886347">
        <w:t xml:space="preserve">research and development </w:t>
      </w:r>
      <w:r w:rsidR="00C0734A" w:rsidRPr="00736533">
        <w:t xml:space="preserve">through a consultative process. The </w:t>
      </w:r>
      <w:r w:rsidR="00705A12">
        <w:t>Commonwealth</w:t>
      </w:r>
      <w:r w:rsidR="00C0734A" w:rsidRPr="00736533">
        <w:t xml:space="preserve"> provides matching funding to FWPA for their spending on eligible </w:t>
      </w:r>
      <w:r w:rsidR="00705A12">
        <w:t>research and development</w:t>
      </w:r>
      <w:r w:rsidR="00C0734A" w:rsidRPr="00736533">
        <w:t xml:space="preserve"> activities. </w:t>
      </w:r>
      <w:r w:rsidR="00683EF6">
        <w:t>I</w:t>
      </w:r>
      <w:r w:rsidR="00683EF6" w:rsidRPr="00736533">
        <w:t>n 2014-15</w:t>
      </w:r>
      <w:r w:rsidR="00683EF6">
        <w:t>, t</w:t>
      </w:r>
      <w:r w:rsidR="00C0734A" w:rsidRPr="00736533">
        <w:t xml:space="preserve">he </w:t>
      </w:r>
      <w:r w:rsidR="00705A12">
        <w:t xml:space="preserve">Commonwealth </w:t>
      </w:r>
      <w:r w:rsidR="00C0734A" w:rsidRPr="00736533">
        <w:t>provided $3.3 million.</w:t>
      </w:r>
    </w:p>
    <w:p w:rsidR="00415BE3" w:rsidRPr="00736533" w:rsidRDefault="00E4019E" w:rsidP="00C0734A">
      <w:pPr>
        <w:rPr>
          <w:b/>
        </w:rPr>
      </w:pPr>
      <w:r>
        <w:lastRenderedPageBreak/>
        <w:t xml:space="preserve">The State’s </w:t>
      </w:r>
      <w:r w:rsidRPr="00736533">
        <w:t xml:space="preserve">public forest managers have a range of monitoring systems </w:t>
      </w:r>
      <w:r>
        <w:t>that cover</w:t>
      </w:r>
      <w:r w:rsidRPr="00736533">
        <w:t xml:space="preserve"> differe</w:t>
      </w:r>
      <w:r>
        <w:t>nt aspects of the forest estate</w:t>
      </w:r>
      <w:r w:rsidRPr="00736533">
        <w:t>. The information</w:t>
      </w:r>
      <w:r>
        <w:t xml:space="preserve"> from these systems</w:t>
      </w:r>
      <w:r w:rsidR="00C33ED0">
        <w:t xml:space="preserve">, such as effectiveness monitoring of existing management prescriptions, </w:t>
      </w:r>
      <w:r w:rsidRPr="00736533">
        <w:t xml:space="preserve">is used to inform adaptive management and continuous improvement approaches to the </w:t>
      </w:r>
      <w:r>
        <w:t xml:space="preserve">ecologically sustainable </w:t>
      </w:r>
      <w:r w:rsidRPr="00736533">
        <w:t>management of Tasmanian forests.</w:t>
      </w:r>
      <w:r>
        <w:t xml:space="preserve"> The State is reviewing its approaches to forest related </w:t>
      </w:r>
      <w:r w:rsidR="00886347">
        <w:t>research and development</w:t>
      </w:r>
      <w:r>
        <w:t xml:space="preserve"> as part of its broader forest policy and industry growth planning being undertaken throughout</w:t>
      </w:r>
      <w:r w:rsidR="006B56A5">
        <w:t xml:space="preserve"> 2016</w:t>
      </w:r>
      <w:r>
        <w:t>.</w:t>
      </w:r>
      <w:r w:rsidR="00415BE3" w:rsidRPr="00736533">
        <w:rPr>
          <w:b/>
        </w:rPr>
        <w:br w:type="page"/>
      </w:r>
    </w:p>
    <w:p w:rsidR="00415BE3" w:rsidRPr="00F5639B" w:rsidRDefault="005478B0" w:rsidP="006D6991">
      <w:pPr>
        <w:pStyle w:val="Heading2"/>
        <w:rPr>
          <w:rFonts w:ascii="Calibri" w:hAnsi="Calibri"/>
          <w:b/>
          <w:color w:val="auto"/>
          <w:sz w:val="22"/>
          <w:szCs w:val="22"/>
        </w:rPr>
      </w:pPr>
      <w:r w:rsidRPr="00F5639B">
        <w:rPr>
          <w:rFonts w:ascii="Calibri" w:hAnsi="Calibri"/>
          <w:b/>
          <w:color w:val="auto"/>
          <w:sz w:val="22"/>
          <w:szCs w:val="22"/>
        </w:rPr>
        <w:lastRenderedPageBreak/>
        <w:t>RECOMMENDATION 8 – THE PARTIES ENSURE ANY FUTURE PRESCRIPTIONS FOR HARVESTING NON-MERCHANTABLE BIOMASS FROM NATIVE FOREST COUPES ARE DEVELOPED AND MONITORED USING THE</w:t>
      </w:r>
      <w:r w:rsidR="00B243DE" w:rsidRPr="00F5639B">
        <w:rPr>
          <w:rFonts w:ascii="Calibri" w:hAnsi="Calibri"/>
          <w:b/>
          <w:color w:val="auto"/>
          <w:sz w:val="22"/>
          <w:szCs w:val="22"/>
        </w:rPr>
        <w:t xml:space="preserve"> AVAILABLE SCIENTIFIC KNOWLEDGE</w:t>
      </w:r>
    </w:p>
    <w:p w:rsidR="005478B0" w:rsidRPr="00736533" w:rsidRDefault="005478B0" w:rsidP="005478B0">
      <w:pPr>
        <w:rPr>
          <w:u w:val="single"/>
        </w:rPr>
      </w:pPr>
    </w:p>
    <w:p w:rsidR="005478B0" w:rsidRPr="00736533" w:rsidRDefault="005478B0" w:rsidP="005478B0">
      <w:pPr>
        <w:rPr>
          <w:i/>
        </w:rPr>
      </w:pPr>
      <w:r w:rsidRPr="00736533">
        <w:rPr>
          <w:i/>
        </w:rPr>
        <w:t>Joint Government Response</w:t>
      </w:r>
    </w:p>
    <w:p w:rsidR="005D12D5" w:rsidRPr="00736533" w:rsidRDefault="003E2E1D" w:rsidP="002707A7">
      <w:r w:rsidRPr="00736533">
        <w:t xml:space="preserve">The Tasmanian Regional Forest Agreement provides for the </w:t>
      </w:r>
      <w:r w:rsidR="000C55BD" w:rsidRPr="00736533">
        <w:t>E</w:t>
      </w:r>
      <w:r w:rsidRPr="00736533">
        <w:t xml:space="preserve">cologically </w:t>
      </w:r>
      <w:r w:rsidR="000C55BD" w:rsidRPr="00736533">
        <w:t>S</w:t>
      </w:r>
      <w:r w:rsidRPr="00736533">
        <w:t xml:space="preserve">ustainable </w:t>
      </w:r>
      <w:r w:rsidR="000C55BD" w:rsidRPr="00736533">
        <w:t>Forest M</w:t>
      </w:r>
      <w:r w:rsidRPr="00736533">
        <w:t>anagement and use of forests in Tasmania.</w:t>
      </w:r>
      <w:r w:rsidR="002707A7">
        <w:t xml:space="preserve"> </w:t>
      </w:r>
      <w:r w:rsidR="00E041E5" w:rsidRPr="00736533">
        <w:t>Ecologically Sustainable Forest Management</w:t>
      </w:r>
      <w:r w:rsidR="000C55BD" w:rsidRPr="00736533">
        <w:t xml:space="preserve"> is </w:t>
      </w:r>
      <w:r w:rsidR="007D504A">
        <w:t>implemented</w:t>
      </w:r>
      <w:r w:rsidR="00E041E5">
        <w:t xml:space="preserve"> through the</w:t>
      </w:r>
      <w:r w:rsidR="000C55BD" w:rsidRPr="00736533">
        <w:t xml:space="preserve"> suite of legislation, policies, codes, plans and management practices</w:t>
      </w:r>
      <w:r w:rsidR="00E041E5">
        <w:t xml:space="preserve"> in the State’s Forest Management System</w:t>
      </w:r>
      <w:r w:rsidR="000C55BD" w:rsidRPr="00736533">
        <w:t xml:space="preserve">. </w:t>
      </w:r>
      <w:r w:rsidR="005D12D5" w:rsidRPr="00736533">
        <w:t>The system is also underpinned by adaptive management and continuous improvement processes.</w:t>
      </w:r>
    </w:p>
    <w:p w:rsidR="00415BE3" w:rsidRPr="00736533" w:rsidRDefault="005D12D5">
      <w:pPr>
        <w:rPr>
          <w:b/>
        </w:rPr>
      </w:pPr>
      <w:r w:rsidRPr="00BE12CE">
        <w:rPr>
          <w:rFonts w:cs="Calibri"/>
          <w:color w:val="000000"/>
        </w:rPr>
        <w:t xml:space="preserve">The Parties agree the results of monitoring and research will continue to be used </w:t>
      </w:r>
      <w:r w:rsidR="00C344C4">
        <w:rPr>
          <w:rFonts w:cs="Calibri"/>
          <w:color w:val="000000"/>
        </w:rPr>
        <w:t>by the S</w:t>
      </w:r>
      <w:r w:rsidR="00BB69CB">
        <w:rPr>
          <w:rFonts w:cs="Calibri"/>
          <w:color w:val="000000"/>
        </w:rPr>
        <w:t xml:space="preserve">tate </w:t>
      </w:r>
      <w:r w:rsidRPr="00BE12CE">
        <w:rPr>
          <w:rFonts w:cs="Calibri"/>
          <w:color w:val="000000"/>
        </w:rPr>
        <w:t xml:space="preserve">to refine and improve the State’s </w:t>
      </w:r>
      <w:r w:rsidRPr="00BE12CE">
        <w:rPr>
          <w:rFonts w:cs="Calibri"/>
          <w:i/>
          <w:color w:val="000000"/>
        </w:rPr>
        <w:t>Forest Practices Code</w:t>
      </w:r>
      <w:r w:rsidRPr="00BE12CE">
        <w:rPr>
          <w:rFonts w:cs="Calibri"/>
          <w:color w:val="000000"/>
        </w:rPr>
        <w:t xml:space="preserve"> provisions</w:t>
      </w:r>
      <w:r w:rsidR="00E041E5" w:rsidRPr="00E041E5">
        <w:rPr>
          <w:rFonts w:cs="Calibri"/>
          <w:color w:val="000000"/>
        </w:rPr>
        <w:t>, guidelines and planning tools</w:t>
      </w:r>
      <w:r w:rsidR="00E041E5">
        <w:rPr>
          <w:rFonts w:cs="Calibri"/>
          <w:color w:val="000000"/>
        </w:rPr>
        <w:t>. W</w:t>
      </w:r>
      <w:r w:rsidRPr="00BE12CE">
        <w:rPr>
          <w:rFonts w:cs="Calibri"/>
          <w:color w:val="000000"/>
        </w:rPr>
        <w:t>here new prescriptions are developed in relation to management of forest residues, these will be</w:t>
      </w:r>
      <w:r w:rsidRPr="00736533">
        <w:t xml:space="preserve"> based on available scientific knowledge</w:t>
      </w:r>
      <w:r w:rsidR="00E041E5">
        <w:t>. They</w:t>
      </w:r>
      <w:r w:rsidRPr="00736533">
        <w:t xml:space="preserve"> will provide for regeneration, nutrient preservation and biodiversity, and </w:t>
      </w:r>
      <w:r w:rsidR="002707A7">
        <w:t>b</w:t>
      </w:r>
      <w:r w:rsidRPr="00736533">
        <w:t>e incorporated into appropriate Forest Practices planning tools.</w:t>
      </w:r>
      <w:r w:rsidR="00415BE3" w:rsidRPr="00736533">
        <w:rPr>
          <w:b/>
        </w:rPr>
        <w:br w:type="page"/>
      </w:r>
    </w:p>
    <w:p w:rsidR="00415BE3" w:rsidRPr="00394E5D" w:rsidRDefault="005478B0" w:rsidP="006D6991">
      <w:pPr>
        <w:pStyle w:val="Heading2"/>
        <w:rPr>
          <w:rFonts w:ascii="Calibri" w:hAnsi="Calibri"/>
          <w:b/>
          <w:color w:val="auto"/>
          <w:sz w:val="22"/>
          <w:szCs w:val="22"/>
        </w:rPr>
      </w:pPr>
      <w:r w:rsidRPr="00394E5D">
        <w:rPr>
          <w:rFonts w:ascii="Calibri" w:hAnsi="Calibri"/>
          <w:b/>
          <w:color w:val="auto"/>
          <w:sz w:val="22"/>
          <w:szCs w:val="22"/>
        </w:rPr>
        <w:lastRenderedPageBreak/>
        <w:t xml:space="preserve">RECOMMENDATION 9 – THE STATE CONSIDERS MATTERS RAISED IN SUBMISSIONS TO THIS REVIEW, IN RELATION </w:t>
      </w:r>
      <w:r w:rsidR="00404D35" w:rsidRPr="00394E5D">
        <w:rPr>
          <w:rFonts w:ascii="Calibri" w:hAnsi="Calibri"/>
          <w:b/>
          <w:color w:val="auto"/>
          <w:sz w:val="22"/>
          <w:szCs w:val="22"/>
        </w:rPr>
        <w:t xml:space="preserve">TO </w:t>
      </w:r>
      <w:r w:rsidRPr="00394E5D">
        <w:rPr>
          <w:rFonts w:ascii="Calibri" w:hAnsi="Calibri"/>
          <w:b/>
          <w:color w:val="auto"/>
          <w:sz w:val="22"/>
          <w:szCs w:val="22"/>
        </w:rPr>
        <w:t xml:space="preserve">THE </w:t>
      </w:r>
      <w:r w:rsidR="00BE3E92" w:rsidRPr="00394E5D">
        <w:rPr>
          <w:rFonts w:ascii="Calibri" w:hAnsi="Calibri"/>
          <w:b/>
          <w:color w:val="auto"/>
          <w:sz w:val="22"/>
          <w:szCs w:val="22"/>
        </w:rPr>
        <w:t>PERMANENT NATIVE FOREST ESTATE POLICY (PNFEP)</w:t>
      </w:r>
      <w:r w:rsidRPr="00394E5D">
        <w:rPr>
          <w:rFonts w:ascii="Calibri" w:hAnsi="Calibri"/>
          <w:b/>
          <w:color w:val="auto"/>
          <w:sz w:val="22"/>
          <w:szCs w:val="22"/>
        </w:rPr>
        <w:t>, AS PART THE 2015 STATE PNFE</w:t>
      </w:r>
      <w:r w:rsidR="00BE3E92" w:rsidRPr="00394E5D">
        <w:rPr>
          <w:rFonts w:ascii="Calibri" w:hAnsi="Calibri"/>
          <w:b/>
          <w:color w:val="auto"/>
          <w:sz w:val="22"/>
          <w:szCs w:val="22"/>
        </w:rPr>
        <w:t>P</w:t>
      </w:r>
      <w:r w:rsidRPr="00394E5D">
        <w:rPr>
          <w:rFonts w:ascii="Calibri" w:hAnsi="Calibri"/>
          <w:b/>
          <w:color w:val="auto"/>
          <w:sz w:val="22"/>
          <w:szCs w:val="22"/>
        </w:rPr>
        <w:t xml:space="preserve"> REVIEW AND THE OUTCOMES BE INCORPORATED IN ANY REVISED PNFE</w:t>
      </w:r>
      <w:r w:rsidR="00BE3E92" w:rsidRPr="00394E5D">
        <w:rPr>
          <w:rFonts w:ascii="Calibri" w:hAnsi="Calibri"/>
          <w:b/>
          <w:color w:val="auto"/>
          <w:sz w:val="22"/>
          <w:szCs w:val="22"/>
        </w:rPr>
        <w:t>P</w:t>
      </w:r>
      <w:r w:rsidRPr="00394E5D">
        <w:rPr>
          <w:rFonts w:ascii="Calibri" w:hAnsi="Calibri"/>
          <w:b/>
          <w:color w:val="auto"/>
          <w:sz w:val="22"/>
          <w:szCs w:val="22"/>
        </w:rPr>
        <w:t xml:space="preserve"> AND RECOGN</w:t>
      </w:r>
      <w:r w:rsidR="00B243DE" w:rsidRPr="00394E5D">
        <w:rPr>
          <w:rFonts w:ascii="Calibri" w:hAnsi="Calibri"/>
          <w:b/>
          <w:color w:val="auto"/>
          <w:sz w:val="22"/>
          <w:szCs w:val="22"/>
        </w:rPr>
        <w:t xml:space="preserve">ISED IN A RENEWED/EXTENDED </w:t>
      </w:r>
      <w:r w:rsidR="00BE3E92" w:rsidRPr="00394E5D">
        <w:rPr>
          <w:rFonts w:ascii="Calibri" w:hAnsi="Calibri"/>
          <w:b/>
          <w:color w:val="auto"/>
          <w:sz w:val="22"/>
          <w:szCs w:val="22"/>
        </w:rPr>
        <w:t>TASMANIAN REGIONAL FOREST AGREEMENT</w:t>
      </w:r>
    </w:p>
    <w:p w:rsidR="005478B0" w:rsidRPr="00736533" w:rsidRDefault="005478B0" w:rsidP="005478B0">
      <w:pPr>
        <w:rPr>
          <w:u w:val="single"/>
        </w:rPr>
      </w:pPr>
    </w:p>
    <w:p w:rsidR="005478B0" w:rsidRPr="00736533" w:rsidRDefault="005478B0" w:rsidP="005478B0">
      <w:pPr>
        <w:rPr>
          <w:i/>
        </w:rPr>
      </w:pPr>
      <w:r w:rsidRPr="00736533">
        <w:rPr>
          <w:i/>
        </w:rPr>
        <w:t>Joint Government Response</w:t>
      </w:r>
    </w:p>
    <w:p w:rsidR="00C6135E" w:rsidRPr="00736533" w:rsidRDefault="00727816" w:rsidP="00C6135E">
      <w:r w:rsidRPr="00736533">
        <w:t xml:space="preserve">The Parties acknowledge that </w:t>
      </w:r>
      <w:r w:rsidR="000B272C">
        <w:t xml:space="preserve">maintaining an extensive </w:t>
      </w:r>
      <w:r w:rsidR="003D6463" w:rsidRPr="00736533">
        <w:t>a</w:t>
      </w:r>
      <w:r w:rsidR="000B272C">
        <w:t>nd</w:t>
      </w:r>
      <w:r w:rsidR="003D6463" w:rsidRPr="00736533">
        <w:t xml:space="preserve"> permanent native forest estate is </w:t>
      </w:r>
      <w:r w:rsidR="000B272C">
        <w:t>a</w:t>
      </w:r>
      <w:r w:rsidR="003D6463" w:rsidRPr="00736533">
        <w:t xml:space="preserve"> </w:t>
      </w:r>
      <w:r w:rsidR="000B272C">
        <w:t xml:space="preserve">key conservation goal identified in the </w:t>
      </w:r>
      <w:hyperlink r:id="rId25" w:history="1">
        <w:r w:rsidR="000B272C" w:rsidRPr="00BE12CE">
          <w:rPr>
            <w:rStyle w:val="Hyperlink"/>
          </w:rPr>
          <w:t>National Forest Policy Statement (1992)</w:t>
        </w:r>
      </w:hyperlink>
      <w:r w:rsidR="000B272C">
        <w:t xml:space="preserve"> and is one of the </w:t>
      </w:r>
      <w:r w:rsidR="003D6463" w:rsidRPr="00736533">
        <w:t xml:space="preserve">primary elements to achieve Ecologically Sustainable Forest Management. </w:t>
      </w:r>
      <w:r w:rsidR="00CA598A">
        <w:t xml:space="preserve">The </w:t>
      </w:r>
      <w:r w:rsidR="003D6463" w:rsidRPr="00736533">
        <w:t xml:space="preserve">Tasmanian Regional Forest Agreement </w:t>
      </w:r>
      <w:r w:rsidR="000B272C">
        <w:t xml:space="preserve">provides for </w:t>
      </w:r>
      <w:r w:rsidR="00D91459">
        <w:t>this</w:t>
      </w:r>
      <w:r w:rsidR="00CA598A" w:rsidRPr="00736533">
        <w:t xml:space="preserve"> </w:t>
      </w:r>
      <w:r w:rsidR="003D6463" w:rsidRPr="00736533">
        <w:t xml:space="preserve">through the </w:t>
      </w:r>
      <w:r w:rsidR="00BE4CB2">
        <w:t xml:space="preserve">State’s </w:t>
      </w:r>
      <w:hyperlink r:id="rId26" w:history="1">
        <w:r w:rsidR="006100EA" w:rsidRPr="006100EA">
          <w:rPr>
            <w:rStyle w:val="Hyperlink"/>
          </w:rPr>
          <w:t>Permanent Native Forest Estate Policy,</w:t>
        </w:r>
      </w:hyperlink>
      <w:r w:rsidR="006100EA">
        <w:t xml:space="preserve"> </w:t>
      </w:r>
      <w:r w:rsidR="006100EA" w:rsidRPr="006100EA">
        <w:t>which has been given statutory effect</w:t>
      </w:r>
      <w:r w:rsidR="006100EA">
        <w:rPr>
          <w:rStyle w:val="Hyperlink"/>
        </w:rPr>
        <w:t xml:space="preserve"> </w:t>
      </w:r>
      <w:r w:rsidR="00D91459" w:rsidRPr="00736533">
        <w:t>across public and private land</w:t>
      </w:r>
      <w:r w:rsidR="006100EA">
        <w:t xml:space="preserve"> under the </w:t>
      </w:r>
      <w:r w:rsidR="006100EA">
        <w:rPr>
          <w:i/>
        </w:rPr>
        <w:t>Forest Practices Act 1985</w:t>
      </w:r>
      <w:r w:rsidR="006100EA">
        <w:t xml:space="preserve"> (</w:t>
      </w:r>
      <w:proofErr w:type="spellStart"/>
      <w:r w:rsidR="006100EA">
        <w:t>Tas</w:t>
      </w:r>
      <w:proofErr w:type="spellEnd"/>
      <w:r w:rsidR="006100EA">
        <w:t>)</w:t>
      </w:r>
      <w:r w:rsidR="003D6463" w:rsidRPr="00736533">
        <w:t>.</w:t>
      </w:r>
      <w:r w:rsidR="00BE4CB2">
        <w:t xml:space="preserve"> </w:t>
      </w:r>
    </w:p>
    <w:p w:rsidR="00261E22" w:rsidRPr="00736533" w:rsidRDefault="00261E22" w:rsidP="003D6463">
      <w:r w:rsidRPr="00736533">
        <w:t xml:space="preserve">On 1 August 2015, the State commenced a review of the </w:t>
      </w:r>
      <w:r w:rsidR="00B83EC1" w:rsidRPr="00F5639B">
        <w:t>Permanent Native Forest Estate Policy</w:t>
      </w:r>
      <w:r w:rsidR="00BE4CB2">
        <w:t xml:space="preserve">, with a four </w:t>
      </w:r>
      <w:r w:rsidRPr="00736533">
        <w:t>week public consultation period. On 23 December 2015</w:t>
      </w:r>
      <w:r w:rsidR="00BE4CB2">
        <w:t>,</w:t>
      </w:r>
      <w:r w:rsidRPr="00736533">
        <w:t xml:space="preserve"> the State announced an extension to the review to explicitly take account of this recommendation. </w:t>
      </w:r>
      <w:r w:rsidR="00BE4CB2">
        <w:t xml:space="preserve">The extension of </w:t>
      </w:r>
      <w:r w:rsidR="00786C78">
        <w:t>the Permanent Native Forest Estate Policy</w:t>
      </w:r>
      <w:r w:rsidR="00BE4CB2">
        <w:t xml:space="preserve"> review will</w:t>
      </w:r>
      <w:r w:rsidRPr="00736533">
        <w:t xml:space="preserve"> ensure that matters raised in public submi</w:t>
      </w:r>
      <w:r w:rsidR="00BE4CB2">
        <w:t xml:space="preserve">ssions to both the </w:t>
      </w:r>
      <w:r w:rsidR="00BE4CB2" w:rsidRPr="00736533">
        <w:t>Permanent Native Forest Estate</w:t>
      </w:r>
      <w:r w:rsidR="00BE4CB2">
        <w:t xml:space="preserve"> </w:t>
      </w:r>
      <w:r w:rsidR="00BE4CB2">
        <w:lastRenderedPageBreak/>
        <w:t xml:space="preserve">Policy and </w:t>
      </w:r>
      <w:r w:rsidR="008E085E">
        <w:t xml:space="preserve">the </w:t>
      </w:r>
      <w:r w:rsidR="00BE4CB2">
        <w:t xml:space="preserve">third five-yearly Tasmanian </w:t>
      </w:r>
      <w:r w:rsidR="00BE4CB2" w:rsidRPr="00736533">
        <w:t>Regional Forest Agreement</w:t>
      </w:r>
      <w:r w:rsidRPr="00736533">
        <w:t xml:space="preserve"> reviews are comprehensively considered</w:t>
      </w:r>
      <w:r w:rsidR="00BB69CB">
        <w:t xml:space="preserve"> by the </w:t>
      </w:r>
      <w:r w:rsidR="00890744">
        <w:t>S</w:t>
      </w:r>
      <w:r w:rsidR="00BB69CB">
        <w:t>tate</w:t>
      </w:r>
      <w:r w:rsidRPr="00736533">
        <w:t>.</w:t>
      </w:r>
    </w:p>
    <w:p w:rsidR="003D6463" w:rsidRPr="00736533" w:rsidRDefault="00261E22">
      <w:pPr>
        <w:rPr>
          <w:b/>
        </w:rPr>
      </w:pPr>
      <w:r w:rsidRPr="00736533">
        <w:t xml:space="preserve">The Parties </w:t>
      </w:r>
      <w:r w:rsidR="0037591F">
        <w:t xml:space="preserve">agree </w:t>
      </w:r>
      <w:r w:rsidRPr="00736533">
        <w:t>that the maintenanc</w:t>
      </w:r>
      <w:r w:rsidR="00BE4CB2">
        <w:t>e of a permanent native forest e</w:t>
      </w:r>
      <w:r w:rsidR="008E085E">
        <w:t xml:space="preserve">state </w:t>
      </w:r>
      <w:r w:rsidR="0037591F">
        <w:t xml:space="preserve">should </w:t>
      </w:r>
      <w:r w:rsidR="001C312F">
        <w:t xml:space="preserve">continue to </w:t>
      </w:r>
      <w:r w:rsidR="008E085E" w:rsidRPr="00736533">
        <w:t>be</w:t>
      </w:r>
      <w:r w:rsidR="0037591F">
        <w:t xml:space="preserve"> part of the Tasmanian Regional Forest Agreement</w:t>
      </w:r>
      <w:r w:rsidRPr="00736533">
        <w:t>.</w:t>
      </w:r>
      <w:r w:rsidR="003D6463" w:rsidRPr="00736533">
        <w:rPr>
          <w:b/>
        </w:rPr>
        <w:br w:type="page"/>
      </w:r>
    </w:p>
    <w:p w:rsidR="00415BE3" w:rsidRPr="00394E5D" w:rsidRDefault="005478B0" w:rsidP="006D6991">
      <w:pPr>
        <w:pStyle w:val="Heading2"/>
        <w:rPr>
          <w:rFonts w:ascii="Calibri" w:hAnsi="Calibri"/>
          <w:b/>
          <w:color w:val="auto"/>
          <w:sz w:val="22"/>
          <w:szCs w:val="22"/>
        </w:rPr>
      </w:pPr>
      <w:r w:rsidRPr="00394E5D">
        <w:rPr>
          <w:rFonts w:ascii="Calibri" w:hAnsi="Calibri"/>
          <w:b/>
          <w:color w:val="auto"/>
          <w:sz w:val="22"/>
          <w:szCs w:val="22"/>
        </w:rPr>
        <w:lastRenderedPageBreak/>
        <w:t xml:space="preserve">RECOMMENDATION 10 – THE PARTIES FOLLOW-UP ON THEIR RESPONSE TO THE 2007 REVIEW TO ENSURE THAT COMPATIBILITY OF THE RFA WITH COMMONWEALTH HERITAGE PROTECTION LEGISLATION IS CONSIDERED AS PART OF THE </w:t>
      </w:r>
      <w:r w:rsidR="00BE3E92" w:rsidRPr="00394E5D">
        <w:rPr>
          <w:rFonts w:ascii="Calibri" w:hAnsi="Calibri"/>
          <w:b/>
          <w:color w:val="auto"/>
          <w:sz w:val="22"/>
          <w:szCs w:val="22"/>
        </w:rPr>
        <w:t xml:space="preserve">TASMANIAN REGIONAL FOREST AGREEMENT </w:t>
      </w:r>
      <w:r w:rsidRPr="00394E5D">
        <w:rPr>
          <w:rFonts w:ascii="Calibri" w:hAnsi="Calibri"/>
          <w:b/>
          <w:color w:val="auto"/>
          <w:sz w:val="22"/>
          <w:szCs w:val="22"/>
        </w:rPr>
        <w:t>R</w:t>
      </w:r>
      <w:r w:rsidR="00B243DE" w:rsidRPr="00394E5D">
        <w:rPr>
          <w:rFonts w:ascii="Calibri" w:hAnsi="Calibri"/>
          <w:b/>
          <w:color w:val="auto"/>
          <w:sz w:val="22"/>
          <w:szCs w:val="22"/>
        </w:rPr>
        <w:t>ENEWAL/EXTENSION PROCESS</w:t>
      </w:r>
    </w:p>
    <w:p w:rsidR="005478B0" w:rsidRPr="00736533" w:rsidRDefault="005478B0" w:rsidP="005478B0">
      <w:pPr>
        <w:rPr>
          <w:u w:val="single"/>
        </w:rPr>
      </w:pPr>
    </w:p>
    <w:p w:rsidR="005478B0" w:rsidRPr="00736533" w:rsidRDefault="005478B0" w:rsidP="005478B0">
      <w:pPr>
        <w:rPr>
          <w:i/>
        </w:rPr>
      </w:pPr>
      <w:r w:rsidRPr="00736533">
        <w:rPr>
          <w:i/>
        </w:rPr>
        <w:t>Joint Government Response</w:t>
      </w:r>
    </w:p>
    <w:p w:rsidR="00352AC3" w:rsidRDefault="00352AC3">
      <w:r w:rsidRPr="00736533">
        <w:t xml:space="preserve">The </w:t>
      </w:r>
      <w:r w:rsidRPr="00F465FA">
        <w:rPr>
          <w:i/>
        </w:rPr>
        <w:t>Environment Protection and Biodiversity Conservation Act 1999</w:t>
      </w:r>
      <w:r w:rsidRPr="00736533">
        <w:t xml:space="preserve"> </w:t>
      </w:r>
      <w:r w:rsidR="003D32D5">
        <w:t>(</w:t>
      </w:r>
      <w:proofErr w:type="spellStart"/>
      <w:r w:rsidR="003D32D5">
        <w:t>Cwth</w:t>
      </w:r>
      <w:proofErr w:type="spellEnd"/>
      <w:r w:rsidR="003D32D5">
        <w:t xml:space="preserve">) </w:t>
      </w:r>
      <w:r w:rsidRPr="00736533">
        <w:t xml:space="preserve">was </w:t>
      </w:r>
      <w:r>
        <w:t>amended</w:t>
      </w:r>
      <w:r w:rsidRPr="00736533">
        <w:t xml:space="preserve"> in 2003 to include ‘national heritage places’ as a matter of national environmental significance</w:t>
      </w:r>
      <w:r w:rsidR="003D32D5">
        <w:t xml:space="preserve">. This </w:t>
      </w:r>
      <w:r w:rsidR="003857CA">
        <w:t xml:space="preserve">amendment </w:t>
      </w:r>
      <w:r w:rsidRPr="00736533">
        <w:t>came into effect on 1</w:t>
      </w:r>
      <w:r w:rsidR="003857CA">
        <w:t> </w:t>
      </w:r>
      <w:r w:rsidRPr="00736533">
        <w:t>January</w:t>
      </w:r>
      <w:r w:rsidR="003857CA">
        <w:t> </w:t>
      </w:r>
      <w:r w:rsidRPr="00736533">
        <w:t>2004.</w:t>
      </w:r>
    </w:p>
    <w:p w:rsidR="00415BE3" w:rsidRPr="00394E5D" w:rsidRDefault="00C0734A" w:rsidP="00780742">
      <w:pPr>
        <w:rPr>
          <w:rFonts w:ascii="Calibri" w:hAnsi="Calibri"/>
          <w:b/>
        </w:rPr>
      </w:pPr>
      <w:r w:rsidRPr="00736533">
        <w:t xml:space="preserve">The Parties </w:t>
      </w:r>
      <w:r w:rsidR="000D0F36">
        <w:t xml:space="preserve">agree to review the compatibility of the </w:t>
      </w:r>
      <w:r w:rsidR="008E085E">
        <w:t>Tasmanian Regional Forest Agreement</w:t>
      </w:r>
      <w:r w:rsidR="000D0F36">
        <w:t xml:space="preserve"> with current Commonwealth and State legislative frameworks</w:t>
      </w:r>
      <w:r w:rsidRPr="00736533">
        <w:t>.</w:t>
      </w:r>
      <w:r w:rsidR="00FD5995" w:rsidRPr="00736533">
        <w:br w:type="page"/>
      </w:r>
      <w:r w:rsidR="005478B0" w:rsidRPr="00394E5D">
        <w:rPr>
          <w:rFonts w:ascii="Calibri" w:hAnsi="Calibri"/>
          <w:b/>
        </w:rPr>
        <w:lastRenderedPageBreak/>
        <w:t>RECOMMENDATION 11 – THE PARTIES CONTINUE TO INCLUDE REGULAR REVIEWS OF THE SUSTAINABLE SAWLOG YIELD AS AN EL</w:t>
      </w:r>
      <w:r w:rsidR="00B243DE" w:rsidRPr="00394E5D">
        <w:rPr>
          <w:rFonts w:ascii="Calibri" w:hAnsi="Calibri"/>
          <w:b/>
        </w:rPr>
        <w:t xml:space="preserve">EMENT OF A RENEWED/EXTENDED </w:t>
      </w:r>
      <w:r w:rsidR="00BE3E92" w:rsidRPr="00394E5D">
        <w:rPr>
          <w:rFonts w:ascii="Calibri" w:hAnsi="Calibri"/>
          <w:b/>
        </w:rPr>
        <w:t>TASMANIAN REGIONAL FOREST AGREEMENT</w:t>
      </w:r>
    </w:p>
    <w:p w:rsidR="005478B0" w:rsidRPr="00780742" w:rsidRDefault="005478B0" w:rsidP="005478B0"/>
    <w:p w:rsidR="005478B0" w:rsidRPr="00736533" w:rsidRDefault="005478B0" w:rsidP="005478B0">
      <w:pPr>
        <w:rPr>
          <w:i/>
        </w:rPr>
      </w:pPr>
      <w:r w:rsidRPr="00736533">
        <w:rPr>
          <w:i/>
        </w:rPr>
        <w:t>Joint Government Response</w:t>
      </w:r>
    </w:p>
    <w:p w:rsidR="00EE624E" w:rsidRPr="00736533" w:rsidRDefault="00EE624E" w:rsidP="00EE624E">
      <w:r w:rsidRPr="00736533">
        <w:t>The Parties agree that sustain</w:t>
      </w:r>
      <w:r w:rsidR="0006668F">
        <w:t>able</w:t>
      </w:r>
      <w:r w:rsidRPr="00736533">
        <w:t xml:space="preserve"> yield from the </w:t>
      </w:r>
      <w:r w:rsidR="006E0A19">
        <w:t>public</w:t>
      </w:r>
      <w:r w:rsidR="006E0A19" w:rsidRPr="00736533">
        <w:t xml:space="preserve"> </w:t>
      </w:r>
      <w:r w:rsidR="00B30D8A">
        <w:t xml:space="preserve">production </w:t>
      </w:r>
      <w:r w:rsidRPr="00736533">
        <w:t xml:space="preserve">forests </w:t>
      </w:r>
      <w:r w:rsidR="009478F0">
        <w:t>of</w:t>
      </w:r>
      <w:r w:rsidRPr="00736533">
        <w:t xml:space="preserve"> </w:t>
      </w:r>
      <w:r w:rsidR="00CB5DFB" w:rsidRPr="00736533">
        <w:t>Tasmania</w:t>
      </w:r>
      <w:r w:rsidRPr="00736533">
        <w:t xml:space="preserve"> require</w:t>
      </w:r>
      <w:r w:rsidR="000B30AC" w:rsidRPr="00736533">
        <w:t>s</w:t>
      </w:r>
      <w:r w:rsidRPr="00736533">
        <w:t xml:space="preserve"> </w:t>
      </w:r>
      <w:r w:rsidR="00CB5DFB" w:rsidRPr="00736533">
        <w:t xml:space="preserve">regular </w:t>
      </w:r>
      <w:r w:rsidRPr="00736533">
        <w:t>review</w:t>
      </w:r>
      <w:r w:rsidR="00CB5DFB" w:rsidRPr="00736533">
        <w:t>s</w:t>
      </w:r>
      <w:r w:rsidRPr="00736533">
        <w:t xml:space="preserve"> to provide confidence to all</w:t>
      </w:r>
      <w:r w:rsidR="00CB5DFB" w:rsidRPr="00736533">
        <w:t xml:space="preserve"> </w:t>
      </w:r>
      <w:r w:rsidRPr="00736533">
        <w:t>stakeholders on the reliability of the volumes allocated to wood processing</w:t>
      </w:r>
      <w:r w:rsidR="00CB5DFB" w:rsidRPr="00736533">
        <w:t xml:space="preserve"> </w:t>
      </w:r>
      <w:r w:rsidRPr="00736533">
        <w:t>industries</w:t>
      </w:r>
      <w:r w:rsidR="003D32D5">
        <w:t xml:space="preserve"> </w:t>
      </w:r>
      <w:r w:rsidR="003857CA">
        <w:t>to achieve</w:t>
      </w:r>
      <w:r w:rsidR="003D32D5">
        <w:t xml:space="preserve"> </w:t>
      </w:r>
      <w:r w:rsidR="007B47E7">
        <w:t>E</w:t>
      </w:r>
      <w:r w:rsidR="003D32D5">
        <w:t xml:space="preserve">cologically </w:t>
      </w:r>
      <w:r w:rsidR="007B47E7">
        <w:t>S</w:t>
      </w:r>
      <w:r w:rsidR="003D32D5">
        <w:t xml:space="preserve">ustainable </w:t>
      </w:r>
      <w:r w:rsidR="007B47E7">
        <w:t>F</w:t>
      </w:r>
      <w:r w:rsidR="003D32D5">
        <w:t xml:space="preserve">orest </w:t>
      </w:r>
      <w:r w:rsidR="007B47E7">
        <w:t>M</w:t>
      </w:r>
      <w:r w:rsidR="003D32D5">
        <w:t>anagement</w:t>
      </w:r>
      <w:r w:rsidRPr="00736533">
        <w:t>.</w:t>
      </w:r>
    </w:p>
    <w:p w:rsidR="00415BE3" w:rsidRPr="00736533" w:rsidRDefault="00CB5DFB" w:rsidP="007B251A">
      <w:pPr>
        <w:rPr>
          <w:b/>
        </w:rPr>
      </w:pPr>
      <w:r w:rsidRPr="008C696A">
        <w:t>The Parties</w:t>
      </w:r>
      <w:r w:rsidRPr="00736533">
        <w:t xml:space="preserve"> </w:t>
      </w:r>
      <w:r w:rsidR="003857CA">
        <w:t>agree</w:t>
      </w:r>
      <w:r w:rsidR="003857CA" w:rsidRPr="00736533">
        <w:t xml:space="preserve"> </w:t>
      </w:r>
      <w:r w:rsidR="003857CA">
        <w:t xml:space="preserve">that </w:t>
      </w:r>
      <w:r w:rsidRPr="00736533">
        <w:t xml:space="preserve">regular reviews of the </w:t>
      </w:r>
      <w:r w:rsidR="0006668F" w:rsidRPr="00736533">
        <w:t>sustain</w:t>
      </w:r>
      <w:r w:rsidR="0006668F">
        <w:t>able</w:t>
      </w:r>
      <w:r w:rsidR="0006668F" w:rsidRPr="00736533">
        <w:t xml:space="preserve"> </w:t>
      </w:r>
      <w:r w:rsidRPr="00736533">
        <w:t>yield, taking into account changing biotic and abiotic risk factors</w:t>
      </w:r>
      <w:r w:rsidR="001620CE" w:rsidRPr="001620CE">
        <w:t>,</w:t>
      </w:r>
      <w:r w:rsidR="001620CE" w:rsidRPr="001620CE">
        <w:rPr>
          <w:b/>
          <w:i/>
        </w:rPr>
        <w:t xml:space="preserve"> </w:t>
      </w:r>
      <w:r w:rsidR="003857CA" w:rsidRPr="00780742">
        <w:t xml:space="preserve">should </w:t>
      </w:r>
      <w:r w:rsidR="003857CA">
        <w:t xml:space="preserve">continue to </w:t>
      </w:r>
      <w:r w:rsidR="003857CA" w:rsidRPr="00780742">
        <w:t xml:space="preserve">be </w:t>
      </w:r>
      <w:r w:rsidRPr="00736533">
        <w:t xml:space="preserve">part of </w:t>
      </w:r>
      <w:r w:rsidR="003857CA">
        <w:t>the</w:t>
      </w:r>
      <w:r w:rsidRPr="00736533">
        <w:t xml:space="preserve"> Tasmanian Regional Forest Agreement.</w:t>
      </w:r>
      <w:r w:rsidR="006D6991">
        <w:t xml:space="preserve"> </w:t>
      </w:r>
      <w:r w:rsidR="006D6991" w:rsidRPr="00BE12CE">
        <w:t>The most recent review of sustain</w:t>
      </w:r>
      <w:r w:rsidR="0006668F">
        <w:t>able</w:t>
      </w:r>
      <w:r w:rsidR="006D6991" w:rsidRPr="00BE12CE">
        <w:t xml:space="preserve"> yield</w:t>
      </w:r>
      <w:r w:rsidR="0006668F">
        <w:t xml:space="preserve"> </w:t>
      </w:r>
      <w:r w:rsidR="006D6991" w:rsidRPr="00BE12CE">
        <w:t>was published in March 2014</w:t>
      </w:r>
      <w:r w:rsidR="0006668F">
        <w:t xml:space="preserve"> and</w:t>
      </w:r>
      <w:r w:rsidR="006100EA">
        <w:t xml:space="preserve"> is available on</w:t>
      </w:r>
      <w:r w:rsidR="0006668F">
        <w:t xml:space="preserve"> </w:t>
      </w:r>
      <w:r w:rsidR="006100EA" w:rsidRPr="00372F75">
        <w:t xml:space="preserve">Forestry Tasmania’s </w:t>
      </w:r>
      <w:hyperlink r:id="rId27" w:history="1">
        <w:r w:rsidR="006100EA" w:rsidRPr="00372F75">
          <w:rPr>
            <w:rStyle w:val="Hyperlink"/>
          </w:rPr>
          <w:t>website</w:t>
        </w:r>
      </w:hyperlink>
      <w:r w:rsidR="006D6991" w:rsidRPr="008C696A">
        <w:t>.</w:t>
      </w:r>
      <w:r w:rsidR="00415BE3" w:rsidRPr="00736533">
        <w:rPr>
          <w:b/>
        </w:rPr>
        <w:br w:type="page"/>
      </w:r>
    </w:p>
    <w:p w:rsidR="00415BE3" w:rsidRPr="00394E5D" w:rsidRDefault="005478B0" w:rsidP="006D6991">
      <w:pPr>
        <w:pStyle w:val="Heading2"/>
        <w:rPr>
          <w:rFonts w:ascii="Calibri" w:hAnsi="Calibri"/>
          <w:b/>
          <w:color w:val="auto"/>
          <w:sz w:val="22"/>
          <w:szCs w:val="22"/>
        </w:rPr>
      </w:pPr>
      <w:r w:rsidRPr="00394E5D">
        <w:rPr>
          <w:rFonts w:ascii="Calibri" w:hAnsi="Calibri"/>
          <w:b/>
          <w:color w:val="auto"/>
          <w:sz w:val="22"/>
          <w:szCs w:val="22"/>
        </w:rPr>
        <w:lastRenderedPageBreak/>
        <w:t>RECOMMENDATION 12 – THE STATE ENSURES MATTERS RAISED IN SUBMISSIONS TO THIS REVIEW IN RELATION TO THE MANAGEMENT, SUPPLY AND MARKETING OF SPECIAL SPECIES TIMBERS BE CONSIDERED THROUGH THE DEVELOPMENT OF THE NEW STATE SPECIAL SPECIES TIMBER MANAGEMENT PLAN AND THE OUTCOMES RECOG</w:t>
      </w:r>
      <w:r w:rsidR="00B243DE" w:rsidRPr="00394E5D">
        <w:rPr>
          <w:rFonts w:ascii="Calibri" w:hAnsi="Calibri"/>
          <w:b/>
          <w:color w:val="auto"/>
          <w:sz w:val="22"/>
          <w:szCs w:val="22"/>
        </w:rPr>
        <w:t xml:space="preserve">NISED IN A RENEWED/EXTENDED </w:t>
      </w:r>
      <w:r w:rsidR="00BE3E92" w:rsidRPr="00394E5D">
        <w:rPr>
          <w:rFonts w:ascii="Calibri" w:hAnsi="Calibri"/>
          <w:b/>
          <w:color w:val="auto"/>
          <w:sz w:val="22"/>
          <w:szCs w:val="22"/>
        </w:rPr>
        <w:t>TASMANIAN REGIONAL FOREST AGREEMENT</w:t>
      </w:r>
    </w:p>
    <w:p w:rsidR="005478B0" w:rsidRPr="00736533" w:rsidRDefault="005478B0" w:rsidP="005478B0">
      <w:pPr>
        <w:rPr>
          <w:u w:val="single"/>
        </w:rPr>
      </w:pPr>
    </w:p>
    <w:p w:rsidR="005478B0" w:rsidRPr="00736533" w:rsidRDefault="005478B0" w:rsidP="005478B0">
      <w:pPr>
        <w:rPr>
          <w:i/>
        </w:rPr>
      </w:pPr>
      <w:r w:rsidRPr="00736533">
        <w:rPr>
          <w:i/>
        </w:rPr>
        <w:t>Joint Government Response</w:t>
      </w:r>
    </w:p>
    <w:p w:rsidR="00261E22" w:rsidRPr="00736533" w:rsidRDefault="00261E22" w:rsidP="00261E22">
      <w:r w:rsidRPr="00736533">
        <w:t xml:space="preserve">The State agrees to consider the matters raised </w:t>
      </w:r>
      <w:r w:rsidR="00DD5658">
        <w:t xml:space="preserve">in the </w:t>
      </w:r>
      <w:r w:rsidR="00213076">
        <w:t>submissions to the Independent Review</w:t>
      </w:r>
      <w:r w:rsidR="00DD5658">
        <w:t xml:space="preserve"> </w:t>
      </w:r>
      <w:r w:rsidRPr="00736533">
        <w:t xml:space="preserve">about </w:t>
      </w:r>
      <w:r w:rsidR="00EC06A6">
        <w:t>s</w:t>
      </w:r>
      <w:r w:rsidR="00EC06A6" w:rsidRPr="00736533">
        <w:t xml:space="preserve">pecial </w:t>
      </w:r>
      <w:r w:rsidR="00EC06A6">
        <w:t>s</w:t>
      </w:r>
      <w:r w:rsidR="00EC06A6" w:rsidRPr="00736533">
        <w:t xml:space="preserve">pecies </w:t>
      </w:r>
      <w:r w:rsidR="00EC06A6">
        <w:t>t</w:t>
      </w:r>
      <w:r w:rsidR="00EC06A6" w:rsidRPr="00736533">
        <w:t>imbers</w:t>
      </w:r>
      <w:r w:rsidRPr="00736533">
        <w:t xml:space="preserve">, </w:t>
      </w:r>
      <w:r w:rsidR="000D6A9A">
        <w:t>as part of</w:t>
      </w:r>
      <w:r w:rsidR="00A36B57" w:rsidRPr="00736533">
        <w:t xml:space="preserve"> </w:t>
      </w:r>
      <w:r w:rsidRPr="00736533">
        <w:t xml:space="preserve">the development of </w:t>
      </w:r>
      <w:r w:rsidR="00EC06A6">
        <w:t>a</w:t>
      </w:r>
      <w:r w:rsidR="00EC06A6" w:rsidRPr="00736533">
        <w:t xml:space="preserve"> </w:t>
      </w:r>
      <w:r w:rsidR="00EC06A6">
        <w:t>s</w:t>
      </w:r>
      <w:r w:rsidR="00EC06A6" w:rsidRPr="00736533">
        <w:t xml:space="preserve">pecial </w:t>
      </w:r>
      <w:r w:rsidR="00EC06A6">
        <w:t>s</w:t>
      </w:r>
      <w:r w:rsidR="00EC06A6" w:rsidRPr="00736533">
        <w:t xml:space="preserve">pecies </w:t>
      </w:r>
      <w:r w:rsidR="00EC06A6">
        <w:t>m</w:t>
      </w:r>
      <w:r w:rsidR="00EC06A6" w:rsidRPr="00736533">
        <w:t xml:space="preserve">anagement </w:t>
      </w:r>
      <w:r w:rsidR="00EC06A6">
        <w:t>p</w:t>
      </w:r>
      <w:r w:rsidR="00EC06A6" w:rsidRPr="00736533">
        <w:t>lan</w:t>
      </w:r>
      <w:r w:rsidRPr="00736533">
        <w:t>.</w:t>
      </w:r>
    </w:p>
    <w:p w:rsidR="00415BE3" w:rsidRPr="00736533" w:rsidRDefault="00261E22">
      <w:pPr>
        <w:rPr>
          <w:b/>
        </w:rPr>
      </w:pPr>
      <w:r w:rsidRPr="00736533">
        <w:t xml:space="preserve">Under the </w:t>
      </w:r>
      <w:r w:rsidRPr="00736533">
        <w:rPr>
          <w:i/>
        </w:rPr>
        <w:t>Forestry (Rebuilding the Forest Industr</w:t>
      </w:r>
      <w:r w:rsidR="00C344C4">
        <w:rPr>
          <w:i/>
        </w:rPr>
        <w:t>y</w:t>
      </w:r>
      <w:r w:rsidRPr="00736533">
        <w:rPr>
          <w:i/>
        </w:rPr>
        <w:t xml:space="preserve">) Act 2014 </w:t>
      </w:r>
      <w:r w:rsidR="00BB69CB" w:rsidRPr="00BB69CB">
        <w:t>(</w:t>
      </w:r>
      <w:proofErr w:type="spellStart"/>
      <w:proofErr w:type="gramStart"/>
      <w:r w:rsidR="00BB69CB" w:rsidRPr="00BB69CB">
        <w:t>Tas</w:t>
      </w:r>
      <w:proofErr w:type="spellEnd"/>
      <w:proofErr w:type="gramEnd"/>
      <w:r w:rsidR="00BB69CB" w:rsidRPr="00BB69CB">
        <w:t>)</w:t>
      </w:r>
      <w:r w:rsidR="00BB69CB">
        <w:rPr>
          <w:i/>
        </w:rPr>
        <w:t xml:space="preserve"> </w:t>
      </w:r>
      <w:r w:rsidRPr="00736533">
        <w:t xml:space="preserve">a special species management plan is required to be developed by October 2017.  The State has commenced the process of developing this plan and </w:t>
      </w:r>
      <w:r w:rsidR="001C312F">
        <w:t xml:space="preserve">is preparing a draft plan for public consultation in accordance with the legislation. </w:t>
      </w:r>
      <w:r w:rsidRPr="00736533">
        <w:t>The legislation requires the plan to specify a range of matters, including the species and land to which the plan applies, and established supply levels.</w:t>
      </w:r>
      <w:r w:rsidR="00415BE3" w:rsidRPr="00736533">
        <w:rPr>
          <w:b/>
        </w:rPr>
        <w:br w:type="page"/>
      </w:r>
    </w:p>
    <w:p w:rsidR="00415BE3" w:rsidRPr="00394E5D" w:rsidRDefault="005478B0" w:rsidP="006D6991">
      <w:pPr>
        <w:pStyle w:val="Heading2"/>
        <w:rPr>
          <w:rFonts w:ascii="Calibri" w:hAnsi="Calibri"/>
          <w:b/>
          <w:color w:val="auto"/>
          <w:sz w:val="22"/>
          <w:szCs w:val="22"/>
        </w:rPr>
      </w:pPr>
      <w:r w:rsidRPr="00394E5D">
        <w:rPr>
          <w:rFonts w:ascii="Calibri" w:hAnsi="Calibri"/>
          <w:b/>
          <w:color w:val="auto"/>
          <w:sz w:val="22"/>
          <w:szCs w:val="22"/>
        </w:rPr>
        <w:lastRenderedPageBreak/>
        <w:t xml:space="preserve">RECOMMENDATION 13 – IF THE COMMONWEALTH SHOULD IMPLEMENT ANY SIGNIFICANT FUTURE </w:t>
      </w:r>
      <w:r w:rsidR="00BE3E92" w:rsidRPr="00394E5D">
        <w:rPr>
          <w:rFonts w:ascii="Calibri" w:hAnsi="Calibri"/>
          <w:b/>
          <w:color w:val="auto"/>
          <w:sz w:val="22"/>
          <w:szCs w:val="22"/>
        </w:rPr>
        <w:t xml:space="preserve">TASMANIAN REGIONAL FOREST AGREEMENT </w:t>
      </w:r>
      <w:r w:rsidRPr="00394E5D">
        <w:rPr>
          <w:rFonts w:ascii="Calibri" w:hAnsi="Calibri"/>
          <w:b/>
          <w:color w:val="auto"/>
          <w:sz w:val="22"/>
          <w:szCs w:val="22"/>
        </w:rPr>
        <w:t>FUNDING PROGRAM IT SHOULD ESTABLISH CLEAR PERF</w:t>
      </w:r>
      <w:r w:rsidR="00B243DE" w:rsidRPr="00394E5D">
        <w:rPr>
          <w:rFonts w:ascii="Calibri" w:hAnsi="Calibri"/>
          <w:b/>
          <w:color w:val="auto"/>
          <w:sz w:val="22"/>
          <w:szCs w:val="22"/>
        </w:rPr>
        <w:t>ORMANCE AND EVALUATION MEASURES</w:t>
      </w:r>
    </w:p>
    <w:p w:rsidR="005478B0" w:rsidRPr="00780742" w:rsidRDefault="005478B0" w:rsidP="005478B0"/>
    <w:p w:rsidR="005478B0" w:rsidRPr="00736533" w:rsidRDefault="005478B0" w:rsidP="005478B0">
      <w:pPr>
        <w:rPr>
          <w:i/>
        </w:rPr>
      </w:pPr>
      <w:r w:rsidRPr="00736533">
        <w:rPr>
          <w:i/>
        </w:rPr>
        <w:t>Joint Government Response</w:t>
      </w:r>
    </w:p>
    <w:p w:rsidR="00415BE3" w:rsidRPr="00736533" w:rsidRDefault="00C0734A">
      <w:pPr>
        <w:rPr>
          <w:b/>
        </w:rPr>
      </w:pPr>
      <w:r w:rsidRPr="00736533">
        <w:t xml:space="preserve">The Commonwealth commits to establishing clear performance and evaluation measures for any </w:t>
      </w:r>
      <w:r w:rsidR="00261E22" w:rsidRPr="00736533">
        <w:t xml:space="preserve">future </w:t>
      </w:r>
      <w:r w:rsidR="00241A21">
        <w:t xml:space="preserve">Tasmanian </w:t>
      </w:r>
      <w:r w:rsidR="00261E22" w:rsidRPr="00736533">
        <w:t>R</w:t>
      </w:r>
      <w:r w:rsidR="00241A21">
        <w:t xml:space="preserve">egional </w:t>
      </w:r>
      <w:r w:rsidR="00261E22" w:rsidRPr="00736533">
        <w:t>F</w:t>
      </w:r>
      <w:r w:rsidR="00241A21">
        <w:t xml:space="preserve">orest </w:t>
      </w:r>
      <w:r w:rsidR="00261E22" w:rsidRPr="00736533">
        <w:t>A</w:t>
      </w:r>
      <w:r w:rsidR="00241A21">
        <w:t xml:space="preserve">greement </w:t>
      </w:r>
      <w:r w:rsidR="00261E22" w:rsidRPr="00736533">
        <w:t xml:space="preserve">related </w:t>
      </w:r>
      <w:r w:rsidRPr="00736533">
        <w:t xml:space="preserve">expenditure. The Commonwealth uses robust government funding frameworks to guide these monitoring and evaluation measures, </w:t>
      </w:r>
      <w:r w:rsidR="00241A21">
        <w:t xml:space="preserve">including </w:t>
      </w:r>
      <w:r w:rsidRPr="00736533">
        <w:t xml:space="preserve">the </w:t>
      </w:r>
      <w:r w:rsidR="00211728" w:rsidRPr="00D76E01">
        <w:rPr>
          <w:i/>
        </w:rPr>
        <w:t>Public Governance, Performance and Accountability Act 2013</w:t>
      </w:r>
      <w:r w:rsidR="00211728" w:rsidRPr="009C2405">
        <w:t xml:space="preserve"> </w:t>
      </w:r>
      <w:r w:rsidR="00211728">
        <w:t>(</w:t>
      </w:r>
      <w:proofErr w:type="spellStart"/>
      <w:r w:rsidR="00211728">
        <w:t>Cwth</w:t>
      </w:r>
      <w:proofErr w:type="spellEnd"/>
      <w:r w:rsidR="00211728">
        <w:t xml:space="preserve">), the </w:t>
      </w:r>
      <w:r w:rsidR="00211728" w:rsidRPr="00BE12CE">
        <w:rPr>
          <w:i/>
        </w:rPr>
        <w:t>Commonwealth Grants Rules and Guidelines</w:t>
      </w:r>
      <w:r w:rsidR="00211728" w:rsidRPr="00736533">
        <w:t xml:space="preserve"> </w:t>
      </w:r>
      <w:r w:rsidR="00211728">
        <w:t xml:space="preserve">(2014) </w:t>
      </w:r>
      <w:r w:rsidRPr="00736533">
        <w:t>and the Australian National Audit Office</w:t>
      </w:r>
      <w:r w:rsidR="00241A21">
        <w:t>’s</w:t>
      </w:r>
      <w:r w:rsidRPr="00736533">
        <w:t xml:space="preserve"> </w:t>
      </w:r>
      <w:r w:rsidRPr="00BE12CE">
        <w:rPr>
          <w:i/>
        </w:rPr>
        <w:t>Implementing Better Practice Grants Administration</w:t>
      </w:r>
      <w:r w:rsidR="005B35AE">
        <w:rPr>
          <w:i/>
        </w:rPr>
        <w:t xml:space="preserve"> </w:t>
      </w:r>
      <w:r w:rsidR="005B35AE">
        <w:t>(2013)</w:t>
      </w:r>
      <w:r w:rsidRPr="00736533">
        <w:t xml:space="preserve">. </w:t>
      </w:r>
      <w:r w:rsidR="005B35AE" w:rsidRPr="00154BBB">
        <w:t>The Commonwealth notes that</w:t>
      </w:r>
      <w:r w:rsidR="00211728">
        <w:t xml:space="preserve"> the </w:t>
      </w:r>
      <w:r w:rsidR="00FA1AA5">
        <w:t>legislation</w:t>
      </w:r>
      <w:r w:rsidR="00211728">
        <w:t xml:space="preserve"> and</w:t>
      </w:r>
      <w:r w:rsidR="005B35AE" w:rsidRPr="00154BBB">
        <w:t xml:space="preserve"> guidelines were released after the review period.</w:t>
      </w:r>
      <w:r w:rsidR="00415BE3" w:rsidRPr="00736533">
        <w:rPr>
          <w:b/>
        </w:rPr>
        <w:br w:type="page"/>
      </w:r>
    </w:p>
    <w:p w:rsidR="00415BE3" w:rsidRPr="00394E5D" w:rsidRDefault="005478B0" w:rsidP="006D6991">
      <w:pPr>
        <w:pStyle w:val="Heading2"/>
        <w:rPr>
          <w:rFonts w:ascii="Calibri" w:hAnsi="Calibri"/>
          <w:b/>
          <w:color w:val="auto"/>
          <w:sz w:val="22"/>
          <w:szCs w:val="22"/>
        </w:rPr>
      </w:pPr>
      <w:r w:rsidRPr="00394E5D">
        <w:rPr>
          <w:rFonts w:ascii="Calibri" w:hAnsi="Calibri"/>
          <w:b/>
          <w:color w:val="auto"/>
          <w:sz w:val="22"/>
          <w:szCs w:val="22"/>
        </w:rPr>
        <w:lastRenderedPageBreak/>
        <w:t xml:space="preserve">RECOMMENDATION 14 – THE PARTIES SUPPORT AN UPDATED SOCIO ECONOMIC ANALYSIS AS PART OF THE </w:t>
      </w:r>
      <w:r w:rsidR="00BE3E92" w:rsidRPr="00394E5D">
        <w:rPr>
          <w:rFonts w:ascii="Calibri" w:hAnsi="Calibri"/>
          <w:b/>
          <w:color w:val="auto"/>
          <w:sz w:val="22"/>
          <w:szCs w:val="22"/>
        </w:rPr>
        <w:t xml:space="preserve">TASMANIAN REGIONAL FOREST AGREEMENT </w:t>
      </w:r>
      <w:r w:rsidRPr="00394E5D">
        <w:rPr>
          <w:rFonts w:ascii="Calibri" w:hAnsi="Calibri"/>
          <w:b/>
          <w:color w:val="auto"/>
          <w:sz w:val="22"/>
          <w:szCs w:val="22"/>
        </w:rPr>
        <w:t>RENEWAL/EXTENSION PROCESS AND PERIODIC COLLECTION OF SOCIO ECONOMIC DATA DURING THE</w:t>
      </w:r>
      <w:r w:rsidR="00B243DE" w:rsidRPr="00394E5D">
        <w:rPr>
          <w:rFonts w:ascii="Calibri" w:hAnsi="Calibri"/>
          <w:b/>
          <w:color w:val="auto"/>
          <w:sz w:val="22"/>
          <w:szCs w:val="22"/>
        </w:rPr>
        <w:t xml:space="preserve"> TERM OF A RENEWED/EXTENDED </w:t>
      </w:r>
      <w:r w:rsidR="00BE3E92" w:rsidRPr="00394E5D">
        <w:rPr>
          <w:rFonts w:ascii="Calibri" w:hAnsi="Calibri"/>
          <w:b/>
          <w:color w:val="auto"/>
          <w:sz w:val="22"/>
          <w:szCs w:val="22"/>
        </w:rPr>
        <w:t>TASMANIAN REGIONAL FOREST AGREEMENT</w:t>
      </w:r>
    </w:p>
    <w:p w:rsidR="005478B0" w:rsidRPr="00780742" w:rsidRDefault="005478B0" w:rsidP="005478B0"/>
    <w:p w:rsidR="005478B0" w:rsidRPr="00736533" w:rsidRDefault="005478B0" w:rsidP="005478B0">
      <w:pPr>
        <w:rPr>
          <w:i/>
        </w:rPr>
      </w:pPr>
      <w:r w:rsidRPr="00736533">
        <w:rPr>
          <w:i/>
        </w:rPr>
        <w:t>Joint Government Response</w:t>
      </w:r>
    </w:p>
    <w:p w:rsidR="00C0734A" w:rsidRPr="00736533" w:rsidRDefault="00C0734A" w:rsidP="00C0734A">
      <w:r w:rsidRPr="00736533">
        <w:t xml:space="preserve">The Parties recognise the importance of socio economic data and support the periodic collection of robust data. </w:t>
      </w:r>
      <w:r w:rsidR="00706DCF">
        <w:t xml:space="preserve">The Parties will consider </w:t>
      </w:r>
      <w:r w:rsidR="00622867">
        <w:t>the need for</w:t>
      </w:r>
      <w:r w:rsidR="00706DCF">
        <w:t xml:space="preserve"> updated socio economic analys</w:t>
      </w:r>
      <w:r w:rsidR="00622867">
        <w:t>e</w:t>
      </w:r>
      <w:r w:rsidR="00706DCF">
        <w:t xml:space="preserve">s as part of the Tasmanian Regional Forest Agreement extension process. </w:t>
      </w:r>
    </w:p>
    <w:p w:rsidR="00E27421" w:rsidRDefault="00B73CAA" w:rsidP="00C0734A">
      <w:r>
        <w:t>The Parties note that they collect and report on socio economic data</w:t>
      </w:r>
      <w:r w:rsidR="00164FBA">
        <w:t xml:space="preserve"> through </w:t>
      </w:r>
      <w:r w:rsidRPr="00736533">
        <w:t xml:space="preserve">the </w:t>
      </w:r>
      <w:hyperlink r:id="rId28" w:history="1">
        <w:r w:rsidRPr="00942021">
          <w:rPr>
            <w:rStyle w:val="Hyperlink"/>
          </w:rPr>
          <w:t>Australian</w:t>
        </w:r>
      </w:hyperlink>
      <w:r w:rsidRPr="00736533">
        <w:t xml:space="preserve"> </w:t>
      </w:r>
      <w:r>
        <w:t xml:space="preserve">and </w:t>
      </w:r>
      <w:hyperlink r:id="rId29" w:history="1">
        <w:r w:rsidRPr="00942021">
          <w:rPr>
            <w:rStyle w:val="Hyperlink"/>
          </w:rPr>
          <w:t>Tasmanian</w:t>
        </w:r>
      </w:hyperlink>
      <w:r>
        <w:t xml:space="preserve"> </w:t>
      </w:r>
      <w:r w:rsidRPr="00736533">
        <w:t>State of the Forests Report series</w:t>
      </w:r>
      <w:r w:rsidR="001F7A4D">
        <w:t xml:space="preserve">. Additional economic data are provided in a range of reports including </w:t>
      </w:r>
      <w:hyperlink r:id="rId30" w:history="1">
        <w:r w:rsidRPr="00942021">
          <w:rPr>
            <w:rStyle w:val="Hyperlink"/>
          </w:rPr>
          <w:t xml:space="preserve">Australian </w:t>
        </w:r>
        <w:r w:rsidR="00BB69CB" w:rsidRPr="00942021">
          <w:rPr>
            <w:rStyle w:val="Hyperlink"/>
          </w:rPr>
          <w:t>f</w:t>
        </w:r>
        <w:r w:rsidRPr="00942021">
          <w:rPr>
            <w:rStyle w:val="Hyperlink"/>
          </w:rPr>
          <w:t xml:space="preserve">orest and </w:t>
        </w:r>
        <w:r w:rsidR="00BB69CB" w:rsidRPr="00942021">
          <w:rPr>
            <w:rStyle w:val="Hyperlink"/>
          </w:rPr>
          <w:t>w</w:t>
        </w:r>
        <w:r w:rsidRPr="00942021">
          <w:rPr>
            <w:rStyle w:val="Hyperlink"/>
          </w:rPr>
          <w:t xml:space="preserve">ood </w:t>
        </w:r>
        <w:r w:rsidR="00BB69CB" w:rsidRPr="00942021">
          <w:rPr>
            <w:rStyle w:val="Hyperlink"/>
          </w:rPr>
          <w:t>p</w:t>
        </w:r>
        <w:r w:rsidRPr="00942021">
          <w:rPr>
            <w:rStyle w:val="Hyperlink"/>
          </w:rPr>
          <w:t xml:space="preserve">roducts </w:t>
        </w:r>
        <w:r w:rsidR="00BB69CB" w:rsidRPr="00942021">
          <w:rPr>
            <w:rStyle w:val="Hyperlink"/>
          </w:rPr>
          <w:t>s</w:t>
        </w:r>
        <w:r w:rsidRPr="00942021">
          <w:rPr>
            <w:rStyle w:val="Hyperlink"/>
          </w:rPr>
          <w:t>tatistics</w:t>
        </w:r>
      </w:hyperlink>
      <w:r>
        <w:t xml:space="preserve">, </w:t>
      </w:r>
      <w:hyperlink r:id="rId31" w:history="1">
        <w:r w:rsidRPr="00372F75">
          <w:rPr>
            <w:rStyle w:val="Hyperlink"/>
          </w:rPr>
          <w:t>Australian plantation statistics</w:t>
        </w:r>
      </w:hyperlink>
      <w:r>
        <w:t xml:space="preserve">, </w:t>
      </w:r>
      <w:hyperlink r:id="rId32" w:history="1">
        <w:r w:rsidRPr="00C34F71">
          <w:rPr>
            <w:rStyle w:val="Hyperlink"/>
          </w:rPr>
          <w:t>National Wood Processing Survey</w:t>
        </w:r>
      </w:hyperlink>
      <w:r>
        <w:t xml:space="preserve"> and </w:t>
      </w:r>
      <w:hyperlink r:id="rId33" w:history="1">
        <w:r w:rsidRPr="00372F75">
          <w:rPr>
            <w:rStyle w:val="Hyperlink"/>
          </w:rPr>
          <w:t xml:space="preserve">the </w:t>
        </w:r>
        <w:r w:rsidR="00372F75" w:rsidRPr="00372F75">
          <w:rPr>
            <w:rStyle w:val="Hyperlink"/>
          </w:rPr>
          <w:t>Censu</w:t>
        </w:r>
        <w:r w:rsidR="00372F75">
          <w:rPr>
            <w:rStyle w:val="Hyperlink"/>
          </w:rPr>
          <w:t>s of Population and Housing</w:t>
        </w:r>
      </w:hyperlink>
      <w:r>
        <w:t xml:space="preserve">. </w:t>
      </w:r>
    </w:p>
    <w:p w:rsidR="00C90661" w:rsidRDefault="00C0734A">
      <w:r w:rsidRPr="00736533">
        <w:t>The Par</w:t>
      </w:r>
      <w:r w:rsidR="00C77F42" w:rsidRPr="00736533">
        <w:t xml:space="preserve">ties </w:t>
      </w:r>
      <w:r w:rsidR="001F7A4D">
        <w:t>agree</w:t>
      </w:r>
      <w:r w:rsidR="001F7A4D" w:rsidRPr="00736533">
        <w:t xml:space="preserve"> </w:t>
      </w:r>
      <w:r w:rsidR="001F7A4D">
        <w:t xml:space="preserve">that </w:t>
      </w:r>
      <w:r w:rsidR="00706DCF">
        <w:t xml:space="preserve">periodic collection of </w:t>
      </w:r>
      <w:r w:rsidRPr="00736533">
        <w:t>socio</w:t>
      </w:r>
      <w:r w:rsidR="00241A21">
        <w:t xml:space="preserve"> </w:t>
      </w:r>
      <w:r w:rsidRPr="00736533">
        <w:t xml:space="preserve">economic data </w:t>
      </w:r>
      <w:r w:rsidR="001F7A4D">
        <w:t xml:space="preserve">should continue </w:t>
      </w:r>
      <w:r w:rsidR="00706DCF">
        <w:t>throughout the term of the Tasmanian Regional Forest Agreement.</w:t>
      </w:r>
      <w:r w:rsidR="00C90661">
        <w:br w:type="page"/>
      </w:r>
    </w:p>
    <w:p w:rsidR="00415BE3" w:rsidRPr="00394E5D" w:rsidRDefault="005478B0" w:rsidP="006D6991">
      <w:pPr>
        <w:pStyle w:val="Heading2"/>
        <w:rPr>
          <w:rFonts w:ascii="Calibri" w:hAnsi="Calibri"/>
          <w:b/>
          <w:color w:val="auto"/>
          <w:sz w:val="22"/>
          <w:szCs w:val="22"/>
        </w:rPr>
      </w:pPr>
      <w:r w:rsidRPr="00394E5D">
        <w:rPr>
          <w:rFonts w:ascii="Calibri" w:hAnsi="Calibri"/>
          <w:b/>
          <w:color w:val="auto"/>
          <w:sz w:val="22"/>
          <w:szCs w:val="22"/>
        </w:rPr>
        <w:lastRenderedPageBreak/>
        <w:t>RECOMMENDATION 15 – THE STATE CONSIDERS IMPROVED MECHANISMS FOR THE PROTECTION OF ABORIGINAL CULTURAL HERITAGE AS PA</w:t>
      </w:r>
      <w:r w:rsidR="00B243DE" w:rsidRPr="00394E5D">
        <w:rPr>
          <w:rFonts w:ascii="Calibri" w:hAnsi="Calibri"/>
          <w:b/>
          <w:color w:val="auto"/>
          <w:sz w:val="22"/>
          <w:szCs w:val="22"/>
        </w:rPr>
        <w:t xml:space="preserve">RT OF THE </w:t>
      </w:r>
      <w:r w:rsidR="00BE3E92" w:rsidRPr="00394E5D">
        <w:rPr>
          <w:rFonts w:ascii="Calibri" w:hAnsi="Calibri"/>
          <w:b/>
          <w:color w:val="auto"/>
          <w:sz w:val="22"/>
          <w:szCs w:val="22"/>
        </w:rPr>
        <w:t>TASMANIAN REGIONAL FOREST AGREEMENT</w:t>
      </w:r>
      <w:r w:rsidR="00B243DE" w:rsidRPr="00394E5D">
        <w:rPr>
          <w:rFonts w:ascii="Calibri" w:hAnsi="Calibri"/>
          <w:b/>
          <w:color w:val="auto"/>
          <w:sz w:val="22"/>
          <w:szCs w:val="22"/>
        </w:rPr>
        <w:t xml:space="preserve"> RENEWAL/EXTENSION</w:t>
      </w:r>
    </w:p>
    <w:p w:rsidR="005478B0" w:rsidRPr="00736533" w:rsidRDefault="005478B0" w:rsidP="005478B0">
      <w:pPr>
        <w:rPr>
          <w:u w:val="single"/>
        </w:rPr>
      </w:pPr>
    </w:p>
    <w:p w:rsidR="005478B0" w:rsidRPr="00736533" w:rsidRDefault="005478B0" w:rsidP="005478B0">
      <w:pPr>
        <w:rPr>
          <w:i/>
        </w:rPr>
      </w:pPr>
      <w:r w:rsidRPr="00736533">
        <w:rPr>
          <w:i/>
        </w:rPr>
        <w:t>Joint Government Response</w:t>
      </w:r>
    </w:p>
    <w:p w:rsidR="00261E22" w:rsidRPr="00736533" w:rsidRDefault="00261E22" w:rsidP="00261E22">
      <w:r w:rsidRPr="00736533">
        <w:t xml:space="preserve">The State is committed to acknowledging and managing Aboriginal cultural heritage. This includes supporting regulatory and non-regulatory mechanisms for heritage protection, </w:t>
      </w:r>
      <w:r w:rsidR="00B83EC1">
        <w:t xml:space="preserve">in addition to </w:t>
      </w:r>
      <w:r w:rsidRPr="00736533">
        <w:t>community engagement and public education. This approach is broad-based and designed to guide land management acro</w:t>
      </w:r>
      <w:r w:rsidR="00241A21">
        <w:t xml:space="preserve">ss all tenures. It will inform </w:t>
      </w:r>
      <w:r w:rsidRPr="00736533">
        <w:t xml:space="preserve">mechanisms to protect Aboriginal cultural heritage as part of the </w:t>
      </w:r>
      <w:r w:rsidR="00241A21">
        <w:t xml:space="preserve">Tasmanian Regional Forest Agreement </w:t>
      </w:r>
      <w:r w:rsidRPr="00736533">
        <w:t xml:space="preserve">extension. </w:t>
      </w:r>
    </w:p>
    <w:p w:rsidR="0021135E" w:rsidRDefault="00261E22" w:rsidP="009E3D4A">
      <w:pPr>
        <w:rPr>
          <w:rFonts w:cstheme="minorHAnsi"/>
        </w:rPr>
      </w:pPr>
      <w:r w:rsidRPr="00736533">
        <w:t>The State acknowledges that significant efforts to develop contemporary legislative protection mechanisms, arising</w:t>
      </w:r>
      <w:r w:rsidR="00C66C2F">
        <w:t xml:space="preserve"> in part</w:t>
      </w:r>
      <w:r w:rsidRPr="00736533">
        <w:t xml:space="preserve"> from </w:t>
      </w:r>
      <w:r w:rsidR="00C66C2F">
        <w:t xml:space="preserve">commitments associated with </w:t>
      </w:r>
      <w:r w:rsidR="00B73CAA">
        <w:t xml:space="preserve">Tasmanian </w:t>
      </w:r>
      <w:r w:rsidRPr="00736533">
        <w:t>R</w:t>
      </w:r>
      <w:r w:rsidR="00B73CAA">
        <w:t xml:space="preserve">egional </w:t>
      </w:r>
      <w:r w:rsidRPr="00736533">
        <w:t>F</w:t>
      </w:r>
      <w:r w:rsidR="00B73CAA">
        <w:t xml:space="preserve">orest </w:t>
      </w:r>
      <w:r w:rsidRPr="00736533">
        <w:t>A</w:t>
      </w:r>
      <w:r w:rsidR="00B73CAA">
        <w:t>greement</w:t>
      </w:r>
      <w:r w:rsidRPr="00736533">
        <w:t xml:space="preserve"> five</w:t>
      </w:r>
      <w:r w:rsidR="00B73CAA">
        <w:t>-</w:t>
      </w:r>
      <w:r w:rsidRPr="00736533">
        <w:t>yearly reviews, failed to gain passage through both Houses of the Tasmanian Parliament</w:t>
      </w:r>
      <w:r w:rsidR="00D156C1">
        <w:t xml:space="preserve"> in 2013</w:t>
      </w:r>
      <w:r w:rsidRPr="00736533">
        <w:t xml:space="preserve">. The State, however, remains committed to ongoing dialogue with the Tasmanian Aboriginal </w:t>
      </w:r>
      <w:r w:rsidR="00B73CAA">
        <w:t>c</w:t>
      </w:r>
      <w:r w:rsidRPr="00736533">
        <w:t>ommunity. In particular</w:t>
      </w:r>
      <w:r w:rsidR="00CB1011">
        <w:rPr>
          <w:rFonts w:cstheme="minorHAnsi"/>
        </w:rPr>
        <w:t xml:space="preserve"> the </w:t>
      </w:r>
      <w:r w:rsidR="00CB1011" w:rsidRPr="00736533">
        <w:rPr>
          <w:rFonts w:cstheme="minorHAnsi"/>
        </w:rPr>
        <w:t>Aboriginal Heritage Council</w:t>
      </w:r>
      <w:r w:rsidR="00CB1011">
        <w:rPr>
          <w:rFonts w:cstheme="minorHAnsi"/>
        </w:rPr>
        <w:t xml:space="preserve"> </w:t>
      </w:r>
      <w:r w:rsidRPr="00736533">
        <w:rPr>
          <w:rFonts w:cstheme="minorHAnsi"/>
        </w:rPr>
        <w:t xml:space="preserve">provides a formal mechanism for broad-based consultation with Tasmanian </w:t>
      </w:r>
      <w:r w:rsidR="00010DD9">
        <w:rPr>
          <w:rFonts w:cstheme="minorHAnsi"/>
        </w:rPr>
        <w:t>A</w:t>
      </w:r>
      <w:r w:rsidR="00010DD9" w:rsidRPr="00736533">
        <w:rPr>
          <w:rFonts w:cstheme="minorHAnsi"/>
        </w:rPr>
        <w:t xml:space="preserve">boriginal </w:t>
      </w:r>
      <w:r w:rsidR="00010DD9">
        <w:rPr>
          <w:rFonts w:cstheme="minorHAnsi"/>
        </w:rPr>
        <w:t>organisations</w:t>
      </w:r>
      <w:r w:rsidR="00A61ACB">
        <w:rPr>
          <w:rFonts w:cstheme="minorHAnsi"/>
        </w:rPr>
        <w:t xml:space="preserve"> and groups </w:t>
      </w:r>
      <w:r w:rsidRPr="00736533">
        <w:rPr>
          <w:rFonts w:cstheme="minorHAnsi"/>
        </w:rPr>
        <w:t xml:space="preserve">on relevant issues. </w:t>
      </w:r>
    </w:p>
    <w:p w:rsidR="00415BE3" w:rsidRPr="00736533" w:rsidRDefault="0021135E" w:rsidP="009E3D4A">
      <w:pPr>
        <w:rPr>
          <w:b/>
        </w:rPr>
      </w:pPr>
      <w:r w:rsidRPr="00736533">
        <w:lastRenderedPageBreak/>
        <w:t xml:space="preserve">The State has </w:t>
      </w:r>
      <w:r w:rsidRPr="00F42D8E">
        <w:t>improved its consultation processes with the Aboriginal community in forest management planning and stewardship since the third five-yearly review reporting period</w:t>
      </w:r>
      <w:r w:rsidRPr="002656AC">
        <w:t xml:space="preserve"> (2007 – 2012)</w:t>
      </w:r>
      <w:r w:rsidRPr="00F42D8E">
        <w:t>.</w:t>
      </w:r>
      <w:r w:rsidRPr="002656AC">
        <w:t xml:space="preserve"> The </w:t>
      </w:r>
      <w:r w:rsidRPr="00F42D8E">
        <w:t xml:space="preserve">Forest Practices Authority released </w:t>
      </w:r>
      <w:r w:rsidRPr="002656AC">
        <w:rPr>
          <w:i/>
        </w:rPr>
        <w:t>R</w:t>
      </w:r>
      <w:r w:rsidRPr="00F42D8E">
        <w:rPr>
          <w:i/>
        </w:rPr>
        <w:t xml:space="preserve">esource guide for managing cultural heritage in wood production forests </w:t>
      </w:r>
      <w:r w:rsidRPr="00F42D8E">
        <w:t>in 2012</w:t>
      </w:r>
      <w:r w:rsidR="00C34F71">
        <w:t xml:space="preserve">, and the more recent </w:t>
      </w:r>
      <w:r w:rsidR="00C34F71" w:rsidRPr="005A3244">
        <w:rPr>
          <w:rFonts w:cstheme="minorHAnsi"/>
          <w:i/>
        </w:rPr>
        <w:t>Procedures for Managing Aboriginal Cultural Heritage when preparing Forest Practices Plans</w:t>
      </w:r>
      <w:r w:rsidR="00C34F71">
        <w:rPr>
          <w:rFonts w:cstheme="minorHAnsi"/>
        </w:rPr>
        <w:t xml:space="preserve">, </w:t>
      </w:r>
      <w:r w:rsidR="00C34F71" w:rsidRPr="00F42D8E">
        <w:t xml:space="preserve">to provide </w:t>
      </w:r>
      <w:r w:rsidR="00C34F71" w:rsidRPr="002656AC">
        <w:rPr>
          <w:rFonts w:cstheme="minorHAnsi"/>
        </w:rPr>
        <w:t xml:space="preserve">specific guidance </w:t>
      </w:r>
      <w:r w:rsidR="00C34F71" w:rsidRPr="00F42D8E">
        <w:rPr>
          <w:rFonts w:cstheme="minorHAnsi"/>
        </w:rPr>
        <w:t xml:space="preserve">on the process to be undertaken if Aboriginal cultural heritage is discovered or suspected during forest management planning processes. </w:t>
      </w:r>
      <w:r w:rsidR="00C34F71">
        <w:rPr>
          <w:rFonts w:cstheme="minorHAnsi"/>
        </w:rPr>
        <w:t xml:space="preserve">  Forest practices officer training</w:t>
      </w:r>
      <w:r w:rsidR="00C34F71" w:rsidRPr="00F442F3">
        <w:rPr>
          <w:rFonts w:cstheme="minorHAnsi"/>
        </w:rPr>
        <w:t xml:space="preserve"> </w:t>
      </w:r>
      <w:r w:rsidR="00C34F71">
        <w:rPr>
          <w:rFonts w:cstheme="minorHAnsi"/>
        </w:rPr>
        <w:t xml:space="preserve">courses </w:t>
      </w:r>
      <w:r w:rsidR="00C34F71" w:rsidRPr="00F442F3">
        <w:rPr>
          <w:rFonts w:cstheme="minorHAnsi"/>
        </w:rPr>
        <w:t xml:space="preserve">covering Aboriginal cultural awareness and management of Aboriginal cultural heritage </w:t>
      </w:r>
      <w:r w:rsidR="00C34F71">
        <w:rPr>
          <w:rFonts w:cstheme="minorHAnsi"/>
        </w:rPr>
        <w:t>have been instigated in 2015, with significant input from Aboriginal Heritage Tasmania and delivery by members of the Aboriginal community.</w:t>
      </w:r>
      <w:r w:rsidR="00415BE3" w:rsidRPr="00736533">
        <w:rPr>
          <w:b/>
        </w:rPr>
        <w:br w:type="page"/>
      </w:r>
    </w:p>
    <w:p w:rsidR="00BE132F" w:rsidRPr="00394E5D" w:rsidRDefault="005478B0" w:rsidP="006D6991">
      <w:pPr>
        <w:pStyle w:val="Heading2"/>
        <w:rPr>
          <w:rFonts w:ascii="Calibri" w:hAnsi="Calibri"/>
          <w:b/>
          <w:color w:val="auto"/>
          <w:sz w:val="22"/>
          <w:szCs w:val="22"/>
        </w:rPr>
      </w:pPr>
      <w:r w:rsidRPr="00394E5D">
        <w:rPr>
          <w:rFonts w:ascii="Calibri" w:hAnsi="Calibri"/>
          <w:b/>
          <w:color w:val="auto"/>
          <w:sz w:val="22"/>
          <w:szCs w:val="22"/>
        </w:rPr>
        <w:lastRenderedPageBreak/>
        <w:t xml:space="preserve">RECOMMENDATION 16 – THE PARTIES CONSIDER THE SIMPLIFICATION OF A RENEWED/EXTENDED </w:t>
      </w:r>
      <w:r w:rsidR="00BE3E92" w:rsidRPr="00394E5D">
        <w:rPr>
          <w:rFonts w:ascii="Calibri" w:hAnsi="Calibri"/>
          <w:b/>
          <w:color w:val="auto"/>
          <w:sz w:val="22"/>
          <w:szCs w:val="22"/>
        </w:rPr>
        <w:t xml:space="preserve">TASMANIAN REGIONAL FOREST AGREEMENT </w:t>
      </w:r>
      <w:r w:rsidRPr="00394E5D">
        <w:rPr>
          <w:rFonts w:ascii="Calibri" w:hAnsi="Calibri"/>
          <w:b/>
          <w:color w:val="auto"/>
          <w:sz w:val="22"/>
          <w:szCs w:val="22"/>
        </w:rPr>
        <w:t>BY DEALING WITH FEWER AREAS AT A HIGHER STRATEGIC LEVEL AND WITH A GREATER EMPHASIS ON M</w:t>
      </w:r>
      <w:r w:rsidR="00B243DE" w:rsidRPr="00394E5D">
        <w:rPr>
          <w:rFonts w:ascii="Calibri" w:hAnsi="Calibri"/>
          <w:b/>
          <w:color w:val="auto"/>
          <w:sz w:val="22"/>
          <w:szCs w:val="22"/>
        </w:rPr>
        <w:t>EASURING AND REPORTING OUTCOMES</w:t>
      </w:r>
    </w:p>
    <w:p w:rsidR="005478B0" w:rsidRPr="00736533" w:rsidRDefault="005478B0" w:rsidP="005478B0">
      <w:pPr>
        <w:rPr>
          <w:u w:val="single"/>
        </w:rPr>
      </w:pPr>
    </w:p>
    <w:p w:rsidR="005478B0" w:rsidRPr="00736533" w:rsidRDefault="005478B0" w:rsidP="005478B0">
      <w:pPr>
        <w:rPr>
          <w:i/>
        </w:rPr>
      </w:pPr>
      <w:r w:rsidRPr="00736533">
        <w:rPr>
          <w:i/>
        </w:rPr>
        <w:t>Joint Government Response</w:t>
      </w:r>
    </w:p>
    <w:p w:rsidR="00261E22" w:rsidRPr="00736533" w:rsidRDefault="00261E22" w:rsidP="00261E22">
      <w:r w:rsidRPr="00736533">
        <w:t xml:space="preserve">The Parties </w:t>
      </w:r>
      <w:r w:rsidR="008447FA">
        <w:t>agree to</w:t>
      </w:r>
      <w:r w:rsidRPr="00736533">
        <w:t xml:space="preserve"> consider the simplification of the Tasmanian Regional Forest Agreement as part of the extension process, noting that much of the </w:t>
      </w:r>
      <w:r w:rsidR="008447FA">
        <w:t>current a</w:t>
      </w:r>
      <w:r w:rsidR="004D3AA0">
        <w:t>greement</w:t>
      </w:r>
      <w:r w:rsidRPr="00736533">
        <w:t xml:space="preserve"> </w:t>
      </w:r>
      <w:r w:rsidR="009855BA">
        <w:t>contains</w:t>
      </w:r>
      <w:r w:rsidR="00CA467D">
        <w:t xml:space="preserve"> commitments</w:t>
      </w:r>
      <w:r w:rsidRPr="00736533">
        <w:t xml:space="preserve"> that have now been completed</w:t>
      </w:r>
      <w:r w:rsidR="00C66C2F">
        <w:t>, are redundant or have been superseded</w:t>
      </w:r>
      <w:r w:rsidR="004D3AA0">
        <w:t xml:space="preserve">. </w:t>
      </w:r>
    </w:p>
    <w:p w:rsidR="00C011B3" w:rsidRDefault="00695A69">
      <w:pPr>
        <w:rPr>
          <w:b/>
        </w:rPr>
      </w:pPr>
      <w:r w:rsidRPr="00736533">
        <w:t xml:space="preserve">The Parties </w:t>
      </w:r>
      <w:r>
        <w:t xml:space="preserve">support five-yearly reviews of the Tasmanian Regional Forest Agreement as the appropriate mechanism to measure and report outcomes, and agree to </w:t>
      </w:r>
      <w:r w:rsidR="008447FA" w:rsidRPr="00BE12CE">
        <w:t xml:space="preserve">examine options to better </w:t>
      </w:r>
      <w:r w:rsidR="00D04712">
        <w:t>measure and report on</w:t>
      </w:r>
      <w:r w:rsidR="00CA467D">
        <w:t xml:space="preserve"> outcomes</w:t>
      </w:r>
      <w:r>
        <w:t>.</w:t>
      </w:r>
      <w:r w:rsidR="00C011B3">
        <w:rPr>
          <w:b/>
        </w:rPr>
        <w:br w:type="page"/>
      </w:r>
    </w:p>
    <w:p w:rsidR="005478B0" w:rsidRPr="00394E5D" w:rsidRDefault="00C011B3" w:rsidP="006D6991">
      <w:pPr>
        <w:pStyle w:val="Heading1"/>
        <w:rPr>
          <w:rFonts w:ascii="Calibri" w:hAnsi="Calibri"/>
          <w:b/>
          <w:color w:val="auto"/>
          <w:sz w:val="36"/>
          <w:szCs w:val="36"/>
        </w:rPr>
      </w:pPr>
      <w:r w:rsidRPr="00394E5D">
        <w:rPr>
          <w:rFonts w:ascii="Calibri" w:hAnsi="Calibri"/>
          <w:b/>
          <w:color w:val="auto"/>
          <w:sz w:val="36"/>
          <w:szCs w:val="36"/>
        </w:rPr>
        <w:lastRenderedPageBreak/>
        <w:t>References</w:t>
      </w:r>
    </w:p>
    <w:p w:rsidR="007D504A" w:rsidRPr="00394E5D" w:rsidRDefault="007D504A" w:rsidP="0022517F"/>
    <w:p w:rsidR="000B3724" w:rsidRDefault="000B3724" w:rsidP="000B3724">
      <w:pPr>
        <w:ind w:left="284" w:hanging="284"/>
      </w:pPr>
      <w:r>
        <w:t xml:space="preserve">Australian Bureau of Agricultural and Resources Economics and Sciences, 2016. </w:t>
      </w:r>
      <w:r>
        <w:rPr>
          <w:i/>
        </w:rPr>
        <w:t>Australian forest and wood product statistics</w:t>
      </w:r>
      <w:r>
        <w:t xml:space="preserve">. Available at </w:t>
      </w:r>
      <w:hyperlink r:id="rId34" w:history="1">
        <w:r w:rsidRPr="004C6F04">
          <w:rPr>
            <w:rStyle w:val="Hyperlink"/>
          </w:rPr>
          <w:t>http://www.agriculture.gov.au/abares/forestsaustralia/australian-forest-and-wood-products-statistics</w:t>
        </w:r>
      </w:hyperlink>
      <w:r>
        <w:t xml:space="preserve"> </w:t>
      </w:r>
    </w:p>
    <w:p w:rsidR="000B3724" w:rsidRDefault="00372F75" w:rsidP="00372F75">
      <w:pPr>
        <w:ind w:left="284" w:hanging="284"/>
      </w:pPr>
      <w:r>
        <w:t xml:space="preserve">Australian Bureau of Agricultural and Resource Economics and Sciences, 2016. </w:t>
      </w:r>
      <w:r>
        <w:rPr>
          <w:i/>
        </w:rPr>
        <w:t>Plantation inventory and statistics</w:t>
      </w:r>
      <w:r>
        <w:t xml:space="preserve">. Available at </w:t>
      </w:r>
      <w:hyperlink r:id="rId35" w:history="1">
        <w:r w:rsidRPr="00C3711A">
          <w:rPr>
            <w:rStyle w:val="Hyperlink"/>
          </w:rPr>
          <w:t>http://www.agriculture.gov.au/abares/publications/pubs?url=http://143.188.17.20/anrdl/DAFFService/pubs.php?seriesName=NatPlantInv%26sort=date%26sortOrder=desc%26showIndex=true%26outputType=list%26indexLetter=_</w:t>
        </w:r>
      </w:hyperlink>
      <w:r w:rsidR="000B3724">
        <w:t xml:space="preserve"> </w:t>
      </w:r>
    </w:p>
    <w:p w:rsidR="00372F75" w:rsidRDefault="00372F75" w:rsidP="00372F75">
      <w:pPr>
        <w:ind w:left="284" w:hanging="284"/>
      </w:pPr>
      <w:r>
        <w:t xml:space="preserve">Australian Bureau of Statistics, 2016. </w:t>
      </w:r>
      <w:r>
        <w:rPr>
          <w:i/>
        </w:rPr>
        <w:t>Census of Population and Housing</w:t>
      </w:r>
      <w:r>
        <w:t xml:space="preserve">. Available at </w:t>
      </w:r>
      <w:hyperlink r:id="rId36" w:history="1">
        <w:r w:rsidRPr="00C3711A">
          <w:rPr>
            <w:rStyle w:val="Hyperlink"/>
          </w:rPr>
          <w:t>http://www.abs.gov.au/websitedbs/censushome.nsf/home/census?opendocument&amp;navpos=10</w:t>
        </w:r>
      </w:hyperlink>
      <w:r>
        <w:t xml:space="preserve"> </w:t>
      </w:r>
    </w:p>
    <w:p w:rsidR="000B3724" w:rsidRDefault="000B3724" w:rsidP="000B3724">
      <w:pPr>
        <w:ind w:left="284" w:hanging="284"/>
      </w:pPr>
      <w:r>
        <w:t xml:space="preserve">Australian National Audit Office, 2013. </w:t>
      </w:r>
      <w:r w:rsidRPr="00B43904">
        <w:rPr>
          <w:i/>
        </w:rPr>
        <w:t>Implementing Better Practice Grants Administration.</w:t>
      </w:r>
      <w:r>
        <w:t xml:space="preserve"> Available at </w:t>
      </w:r>
      <w:hyperlink r:id="rId37" w:history="1">
        <w:r w:rsidRPr="00E072D5">
          <w:rPr>
            <w:rStyle w:val="Hyperlink"/>
          </w:rPr>
          <w:t>http://www.anao.gov.au/Publications/Better-Practice-Guides/2013-2014/Implementing-Better-Practice-Grants-Administration</w:t>
        </w:r>
      </w:hyperlink>
      <w:r>
        <w:t xml:space="preserve"> </w:t>
      </w:r>
    </w:p>
    <w:p w:rsidR="000B3724" w:rsidRDefault="000B3724" w:rsidP="000B3724">
      <w:pPr>
        <w:ind w:left="284" w:hanging="284"/>
      </w:pPr>
      <w:r>
        <w:lastRenderedPageBreak/>
        <w:t xml:space="preserve">Australian Government, 2015. </w:t>
      </w:r>
      <w:r w:rsidRPr="00B43904">
        <w:rPr>
          <w:i/>
        </w:rPr>
        <w:t>Threatened Species Strategy</w:t>
      </w:r>
      <w:r>
        <w:t xml:space="preserve">. Available at </w:t>
      </w:r>
      <w:hyperlink r:id="rId38" w:history="1">
        <w:r w:rsidRPr="004C6F04">
          <w:rPr>
            <w:rStyle w:val="Hyperlink"/>
          </w:rPr>
          <w:t>http://www.environment.gov.au/biodiversity/threatened/publications/threatened-species-strategy</w:t>
        </w:r>
      </w:hyperlink>
      <w:r>
        <w:t xml:space="preserve"> </w:t>
      </w:r>
    </w:p>
    <w:p w:rsidR="000B3724" w:rsidRDefault="000B3724" w:rsidP="000B3724">
      <w:pPr>
        <w:ind w:left="284" w:hanging="284"/>
      </w:pPr>
      <w:r>
        <w:t>Australian Government and Tasmanian Government, 2015</w:t>
      </w:r>
      <w:r w:rsidRPr="00B43904">
        <w:rPr>
          <w:i/>
        </w:rPr>
        <w:t>. Implementation of the Tasmanian Regional Forest Agreement 2007-2012</w:t>
      </w:r>
      <w:r>
        <w:t xml:space="preserve">. Available at </w:t>
      </w:r>
      <w:hyperlink r:id="rId39" w:history="1">
        <w:r w:rsidRPr="00E072D5">
          <w:rPr>
            <w:rStyle w:val="Hyperlink"/>
          </w:rPr>
          <w:t>http://www.stategrowth.tas.gov.au/__data/assets/pdf_file/0009/99891/RFA_Implementation_Report_-_WEB_Copy_2_4_15.pdf</w:t>
        </w:r>
      </w:hyperlink>
      <w:r>
        <w:t xml:space="preserve"> </w:t>
      </w:r>
    </w:p>
    <w:p w:rsidR="000B3724" w:rsidRDefault="000B3724" w:rsidP="000B3724">
      <w:pPr>
        <w:ind w:left="284" w:hanging="284"/>
      </w:pPr>
      <w:r>
        <w:t xml:space="preserve">Australian Government Department of Finance, 2014. </w:t>
      </w:r>
      <w:r w:rsidRPr="00B43904">
        <w:rPr>
          <w:i/>
        </w:rPr>
        <w:t>Commonwealth Grant Rules and Guidelines.</w:t>
      </w:r>
      <w:r>
        <w:t xml:space="preserve"> Available at </w:t>
      </w:r>
      <w:hyperlink r:id="rId40" w:history="1">
        <w:r w:rsidRPr="005F05B5">
          <w:rPr>
            <w:rStyle w:val="Hyperlink"/>
          </w:rPr>
          <w:t>http://www.finance.gov.au/sites/default/files/commonwealth-grants-rules-and-guidelines-July2014.pdf</w:t>
        </w:r>
      </w:hyperlink>
    </w:p>
    <w:p w:rsidR="000B3724" w:rsidRDefault="000B3724" w:rsidP="000B3724">
      <w:pPr>
        <w:ind w:left="284" w:hanging="284"/>
      </w:pPr>
      <w:r>
        <w:t xml:space="preserve">Commonwealth of Australia, 1992. </w:t>
      </w:r>
      <w:r w:rsidRPr="00B43904">
        <w:rPr>
          <w:i/>
        </w:rPr>
        <w:t>National Forest Policy Statement</w:t>
      </w:r>
      <w:r>
        <w:t xml:space="preserve">. Available at </w:t>
      </w:r>
      <w:hyperlink r:id="rId41" w:history="1">
        <w:r w:rsidRPr="00037645">
          <w:rPr>
            <w:rStyle w:val="Hyperlink"/>
          </w:rPr>
          <w:t>http://www.agriculture.gov.au/SiteCollectionDocuments/forestry/australias-forest-policies/nat_nfps.pdf</w:t>
        </w:r>
      </w:hyperlink>
      <w:r>
        <w:t xml:space="preserve"> </w:t>
      </w:r>
    </w:p>
    <w:p w:rsidR="000B3724" w:rsidRDefault="000B3724" w:rsidP="000B3724">
      <w:pPr>
        <w:ind w:left="284" w:hanging="284"/>
      </w:pPr>
      <w:r>
        <w:t xml:space="preserve">Commonwealth of Australia and State of Tasmania, 1997. </w:t>
      </w:r>
      <w:r w:rsidRPr="00B43904">
        <w:rPr>
          <w:i/>
        </w:rPr>
        <w:t>Tasmanian Regional Forest Agreement.</w:t>
      </w:r>
      <w:r>
        <w:t xml:space="preserve"> Available at </w:t>
      </w:r>
      <w:hyperlink r:id="rId42" w:history="1">
        <w:r w:rsidRPr="00E072D5">
          <w:rPr>
            <w:rStyle w:val="Hyperlink"/>
          </w:rPr>
          <w:t>http://agriculture.gov.au/SiteCollectionDocuments/forestry/australias-forest-policies/rfa/tas/tas-rfa.pdf</w:t>
        </w:r>
      </w:hyperlink>
      <w:r>
        <w:t xml:space="preserve"> </w:t>
      </w:r>
    </w:p>
    <w:p w:rsidR="000B3724" w:rsidRDefault="000B3724" w:rsidP="000B3724">
      <w:pPr>
        <w:ind w:left="284" w:hanging="284"/>
        <w:rPr>
          <w:rFonts w:cs="Arial"/>
          <w:szCs w:val="20"/>
        </w:rPr>
      </w:pPr>
      <w:r>
        <w:rPr>
          <w:rFonts w:cs="Arial"/>
          <w:szCs w:val="20"/>
        </w:rPr>
        <w:t xml:space="preserve">Forests Practices Authority Tasmania, 2011. </w:t>
      </w:r>
      <w:r w:rsidRPr="00B43904">
        <w:rPr>
          <w:rFonts w:cs="Arial"/>
          <w:i/>
          <w:szCs w:val="20"/>
        </w:rPr>
        <w:t>Forest Practices Authority Website</w:t>
      </w:r>
      <w:r>
        <w:rPr>
          <w:rFonts w:cs="Arial"/>
          <w:szCs w:val="20"/>
        </w:rPr>
        <w:t xml:space="preserve">. Available at </w:t>
      </w:r>
      <w:hyperlink r:id="rId43" w:history="1">
        <w:r w:rsidRPr="004C6F04">
          <w:rPr>
            <w:rStyle w:val="Hyperlink"/>
            <w:rFonts w:cs="Arial"/>
            <w:szCs w:val="20"/>
          </w:rPr>
          <w:t>http://www.fpa.tas.gov.au/</w:t>
        </w:r>
      </w:hyperlink>
      <w:r>
        <w:rPr>
          <w:rFonts w:cs="Arial"/>
          <w:szCs w:val="20"/>
        </w:rPr>
        <w:t xml:space="preserve"> </w:t>
      </w:r>
    </w:p>
    <w:p w:rsidR="000B3724" w:rsidRDefault="000B3724" w:rsidP="000B3724">
      <w:pPr>
        <w:ind w:left="284" w:hanging="284"/>
        <w:rPr>
          <w:rFonts w:cs="Arial"/>
          <w:szCs w:val="20"/>
        </w:rPr>
      </w:pPr>
      <w:r w:rsidRPr="00A83940">
        <w:rPr>
          <w:rFonts w:cs="Arial"/>
          <w:szCs w:val="20"/>
        </w:rPr>
        <w:lastRenderedPageBreak/>
        <w:t xml:space="preserve">Forests Practices Authority Tasmania, 2012. </w:t>
      </w:r>
      <w:r w:rsidRPr="00B43904">
        <w:rPr>
          <w:rFonts w:cs="Arial"/>
          <w:i/>
          <w:szCs w:val="20"/>
        </w:rPr>
        <w:t>Procedures for Managing Aboriginal Cultural Heritage when preparing Forest Practices Plans.</w:t>
      </w:r>
      <w:r w:rsidRPr="00A83940">
        <w:rPr>
          <w:rFonts w:cs="Arial"/>
          <w:szCs w:val="20"/>
        </w:rPr>
        <w:t xml:space="preserve">  Available from FPA on request pending final stages of formal endorsement as public document.</w:t>
      </w:r>
    </w:p>
    <w:p w:rsidR="00AC1EFF" w:rsidRDefault="00AC1EFF">
      <w:r>
        <w:br w:type="page"/>
      </w:r>
    </w:p>
    <w:p w:rsidR="000B3724" w:rsidRDefault="000B3724" w:rsidP="000B3724">
      <w:pPr>
        <w:ind w:left="284" w:hanging="284"/>
        <w:rPr>
          <w:rFonts w:cs="Arial"/>
          <w:color w:val="202020"/>
          <w:szCs w:val="20"/>
        </w:rPr>
      </w:pPr>
      <w:r>
        <w:lastRenderedPageBreak/>
        <w:t xml:space="preserve">Forests Practices Authority Tasmania, 2012. </w:t>
      </w:r>
      <w:r w:rsidRPr="00B43904">
        <w:rPr>
          <w:i/>
        </w:rPr>
        <w:t>Resource guide for managing cultural heritage in wood production forests</w:t>
      </w:r>
      <w:r>
        <w:t xml:space="preserve">. Available at </w:t>
      </w:r>
      <w:hyperlink r:id="rId44" w:history="1">
        <w:r w:rsidRPr="006D6991">
          <w:rPr>
            <w:rStyle w:val="Hyperlink"/>
            <w:rFonts w:cs="Arial"/>
            <w:szCs w:val="20"/>
          </w:rPr>
          <w:t>http://www.fpa.tas.gov.au/__data/assets/pdf_file/0013/111370/Resource_guide_for_managing_cultural_heritage_in_wood_production_forests.pdf</w:t>
        </w:r>
      </w:hyperlink>
      <w:r w:rsidRPr="006D6991">
        <w:rPr>
          <w:rFonts w:cs="Arial"/>
          <w:color w:val="202020"/>
          <w:szCs w:val="20"/>
        </w:rPr>
        <w:t>.</w:t>
      </w:r>
    </w:p>
    <w:p w:rsidR="000B3724" w:rsidRPr="00A83940" w:rsidRDefault="000B3724" w:rsidP="000B3724">
      <w:pPr>
        <w:ind w:left="284" w:hanging="284"/>
        <w:rPr>
          <w:rFonts w:cs="Arial"/>
          <w:szCs w:val="20"/>
        </w:rPr>
      </w:pPr>
      <w:r>
        <w:rPr>
          <w:rFonts w:cs="Arial"/>
          <w:szCs w:val="20"/>
        </w:rPr>
        <w:t xml:space="preserve">Forest Practices Authority Tasmania, 2012. </w:t>
      </w:r>
      <w:r w:rsidRPr="00B43904">
        <w:rPr>
          <w:rFonts w:cs="Arial"/>
          <w:i/>
          <w:szCs w:val="20"/>
        </w:rPr>
        <w:t>State of the forests Tasmania 2012</w:t>
      </w:r>
      <w:r w:rsidRPr="00B43904">
        <w:rPr>
          <w:rFonts w:cs="Arial"/>
          <w:szCs w:val="20"/>
        </w:rPr>
        <w:t>.</w:t>
      </w:r>
      <w:r>
        <w:rPr>
          <w:rFonts w:cs="Arial"/>
          <w:szCs w:val="20"/>
        </w:rPr>
        <w:t xml:space="preserve"> Available at </w:t>
      </w:r>
      <w:hyperlink r:id="rId45" w:history="1">
        <w:r w:rsidRPr="004C6F04">
          <w:rPr>
            <w:rStyle w:val="Hyperlink"/>
            <w:rFonts w:cs="Arial"/>
            <w:szCs w:val="20"/>
          </w:rPr>
          <w:t>http://www.fpa.tas.gov.au/publications/state_of_the_forests_tasmania_reports</w:t>
        </w:r>
      </w:hyperlink>
      <w:r>
        <w:rPr>
          <w:rFonts w:cs="Arial"/>
          <w:szCs w:val="20"/>
        </w:rPr>
        <w:t xml:space="preserve"> </w:t>
      </w:r>
    </w:p>
    <w:p w:rsidR="000B3724" w:rsidRDefault="000B3724" w:rsidP="000B3724">
      <w:pPr>
        <w:ind w:left="284" w:hanging="284"/>
        <w:rPr>
          <w:rFonts w:cs="Arial"/>
          <w:color w:val="202020"/>
          <w:szCs w:val="20"/>
        </w:rPr>
      </w:pPr>
      <w:r>
        <w:rPr>
          <w:rFonts w:cs="Arial"/>
          <w:color w:val="202020"/>
          <w:szCs w:val="20"/>
        </w:rPr>
        <w:t>Forests Practices Authority Tasmania, 2015</w:t>
      </w:r>
      <w:r w:rsidRPr="00B43904">
        <w:rPr>
          <w:rFonts w:cs="Arial"/>
          <w:i/>
          <w:color w:val="202020"/>
          <w:szCs w:val="20"/>
        </w:rPr>
        <w:t>. Forests Practices Code</w:t>
      </w:r>
      <w:r>
        <w:rPr>
          <w:rFonts w:cs="Arial"/>
          <w:color w:val="202020"/>
          <w:szCs w:val="20"/>
        </w:rPr>
        <w:t xml:space="preserve">. Available at </w:t>
      </w:r>
      <w:hyperlink r:id="rId46" w:history="1">
        <w:r w:rsidRPr="00E072D5">
          <w:rPr>
            <w:rStyle w:val="Hyperlink"/>
            <w:rFonts w:cs="Arial"/>
            <w:szCs w:val="20"/>
          </w:rPr>
          <w:t>http://www.fpa.tas.gov.au/news/new_forest_practices_code_effective_as_of_1_july_2015</w:t>
        </w:r>
      </w:hyperlink>
      <w:r>
        <w:rPr>
          <w:rFonts w:cs="Arial"/>
          <w:color w:val="202020"/>
          <w:szCs w:val="20"/>
        </w:rPr>
        <w:t xml:space="preserve"> </w:t>
      </w:r>
    </w:p>
    <w:p w:rsidR="000B3724" w:rsidRDefault="000B3724" w:rsidP="000B3724">
      <w:pPr>
        <w:ind w:left="284" w:hanging="284"/>
      </w:pPr>
      <w:r>
        <w:rPr>
          <w:rFonts w:cs="Arial"/>
          <w:color w:val="202020"/>
          <w:szCs w:val="20"/>
        </w:rPr>
        <w:t xml:space="preserve">Forest Practices Authority Tasmania, 2016. Threatened Faunas Advisor 2014. Available at </w:t>
      </w:r>
      <w:hyperlink r:id="rId47" w:history="1">
        <w:r w:rsidRPr="004C6F04">
          <w:rPr>
            <w:rStyle w:val="Hyperlink"/>
            <w:rFonts w:cs="Arial"/>
            <w:szCs w:val="20"/>
          </w:rPr>
          <w:t>http://www.fpa.tas.gov.au/fpa_services/planning_assistance/advisory_planning_tools/threatened_fauna_advisor/threatened_fauna_advisor</w:t>
        </w:r>
      </w:hyperlink>
      <w:r>
        <w:rPr>
          <w:rFonts w:cs="Arial"/>
          <w:color w:val="202020"/>
          <w:szCs w:val="20"/>
        </w:rPr>
        <w:t xml:space="preserve"> </w:t>
      </w:r>
    </w:p>
    <w:p w:rsidR="000B3724" w:rsidRDefault="000B3724" w:rsidP="000B3724">
      <w:pPr>
        <w:ind w:left="284" w:hanging="284"/>
      </w:pPr>
      <w:proofErr w:type="spellStart"/>
      <w:r>
        <w:t>Gavran</w:t>
      </w:r>
      <w:proofErr w:type="spellEnd"/>
      <w:r>
        <w:t xml:space="preserve">, M, Burns, K, Hug, B, </w:t>
      </w:r>
      <w:proofErr w:type="spellStart"/>
      <w:r>
        <w:t>Frakes</w:t>
      </w:r>
      <w:proofErr w:type="spellEnd"/>
      <w:r>
        <w:t xml:space="preserve">, I &amp; Gupta, M, 2014. </w:t>
      </w:r>
      <w:r>
        <w:rPr>
          <w:rStyle w:val="Emphasis"/>
        </w:rPr>
        <w:t>ABARES National Wood Processing Survey: 2012–13</w:t>
      </w:r>
      <w:r>
        <w:t xml:space="preserve"> ABARES research report 14.6, Canberra, July. Available at </w:t>
      </w:r>
      <w:hyperlink r:id="rId48" w:history="1">
        <w:r w:rsidRPr="004C6F04">
          <w:rPr>
            <w:rStyle w:val="Hyperlink"/>
          </w:rPr>
          <w:t>http://www.agriculture.gov.au/abares/forestsaustralia/publications/display?url=http://143.188.17.20/anrdl/DAFFService/display.php?fid=pb_nwpsad9abfe20140708_11a.xml</w:t>
        </w:r>
      </w:hyperlink>
      <w:r>
        <w:t xml:space="preserve"> </w:t>
      </w:r>
    </w:p>
    <w:p w:rsidR="000B3724" w:rsidRDefault="000B3724" w:rsidP="000B3724">
      <w:pPr>
        <w:ind w:left="284" w:hanging="284"/>
      </w:pPr>
      <w:proofErr w:type="spellStart"/>
      <w:r>
        <w:lastRenderedPageBreak/>
        <w:t>Kile</w:t>
      </w:r>
      <w:proofErr w:type="spellEnd"/>
      <w:r>
        <w:t xml:space="preserve">, G, 2015. </w:t>
      </w:r>
      <w:r w:rsidRPr="00B43904">
        <w:rPr>
          <w:i/>
        </w:rPr>
        <w:t>Independent Reviewer’s report to the Australian and Tasmanian Governments on the third five-yearly review of the Tasmanian Regional Forest Agreement</w:t>
      </w:r>
      <w:r>
        <w:t xml:space="preserve">. Available at </w:t>
      </w:r>
      <w:hyperlink r:id="rId49" w:history="1">
        <w:r w:rsidRPr="00A83940">
          <w:rPr>
            <w:rStyle w:val="Hyperlink"/>
          </w:rPr>
          <w:t>http://agriculture.gov.au/SiteCollectionDocuments/forestry/australias-forest-policies/rfa/tas/trfa-review.pdf</w:t>
        </w:r>
      </w:hyperlink>
      <w:r>
        <w:t xml:space="preserve"> </w:t>
      </w:r>
    </w:p>
    <w:p w:rsidR="000B3724" w:rsidRDefault="000B3724" w:rsidP="000B3724">
      <w:pPr>
        <w:ind w:left="284" w:hanging="284"/>
      </w:pPr>
      <w:r>
        <w:t xml:space="preserve">Montreal Process Implementation Group for Australia and National Forest Inventory Steering Committee, 2013. </w:t>
      </w:r>
      <w:r>
        <w:rPr>
          <w:i/>
          <w:iCs/>
        </w:rPr>
        <w:t xml:space="preserve">Australia's State of the Forests Report 2013, </w:t>
      </w:r>
      <w:r>
        <w:t xml:space="preserve">ABARES, Canberra, December. Available at </w:t>
      </w:r>
      <w:hyperlink r:id="rId50" w:history="1">
        <w:r w:rsidRPr="004C6F04">
          <w:rPr>
            <w:rStyle w:val="Hyperlink"/>
          </w:rPr>
          <w:t>http://www.agriculture.gov.au/abares/publications/pubs?url=http://143.188.17.20/anrdl/DAFFService/pubs.php?seriesName=AustStateOfForest%26sort=date%26sortOrder=desc%26showIndex=true%26outputType=list%26indexLetter=_</w:t>
        </w:r>
      </w:hyperlink>
    </w:p>
    <w:p w:rsidR="000B3724" w:rsidRPr="00037645" w:rsidRDefault="000B3724" w:rsidP="000B3724">
      <w:pPr>
        <w:ind w:left="284" w:hanging="284"/>
      </w:pPr>
      <w:r w:rsidRPr="00037645">
        <w:t>Ramsay</w:t>
      </w:r>
      <w:r>
        <w:t>, J,</w:t>
      </w:r>
      <w:r w:rsidRPr="00037645">
        <w:t xml:space="preserve"> 2008</w:t>
      </w:r>
      <w:r>
        <w:t xml:space="preserve">. </w:t>
      </w:r>
      <w:r w:rsidRPr="00B43904">
        <w:rPr>
          <w:i/>
        </w:rPr>
        <w:t>Report to the Australian and Tasmanian Governments on the Second Five Yearly Review of Progress with Implementation of the Tasmanian Regional Forest Agreement.</w:t>
      </w:r>
      <w:r>
        <w:t xml:space="preserve"> Available at </w:t>
      </w:r>
      <w:hyperlink r:id="rId51" w:history="1">
        <w:r w:rsidRPr="00E072D5">
          <w:rPr>
            <w:rStyle w:val="Hyperlink"/>
          </w:rPr>
          <w:t>http://www.agriculture.gov.au/SiteCollectionDocuments/rfa/publications/annual-reports/tas/implementation-reports/tasmanian-rfa-10year-review.pdf</w:t>
        </w:r>
      </w:hyperlink>
    </w:p>
    <w:p w:rsidR="000B3724" w:rsidRDefault="000B3724" w:rsidP="000B3724">
      <w:pPr>
        <w:ind w:left="284" w:hanging="284"/>
      </w:pPr>
      <w:r w:rsidRPr="00037645">
        <w:t>Resource Planning and Development Commission</w:t>
      </w:r>
      <w:r>
        <w:t>,</w:t>
      </w:r>
      <w:r w:rsidRPr="00037645">
        <w:t xml:space="preserve"> 2002</w:t>
      </w:r>
      <w:r>
        <w:t xml:space="preserve">. </w:t>
      </w:r>
      <w:r w:rsidRPr="00B43904">
        <w:rPr>
          <w:i/>
        </w:rPr>
        <w:t>Inquiry on the Progress with Implementation of the Tasmanian Regional Forest Agree</w:t>
      </w:r>
      <w:r w:rsidRPr="00B43904">
        <w:rPr>
          <w:i/>
        </w:rPr>
        <w:lastRenderedPageBreak/>
        <w:t>ment – Final Recommendations Report.</w:t>
      </w:r>
      <w:r>
        <w:t xml:space="preserve"> Available at </w:t>
      </w:r>
      <w:hyperlink r:id="rId52" w:history="1">
        <w:r w:rsidRPr="00E072D5">
          <w:rPr>
            <w:rStyle w:val="Hyperlink"/>
          </w:rPr>
          <w:t>http://www.agriculture.gov.au/SiteCollectionDocuments/forestry/australias-forest-policies/rfa/publications/final-recommendations-report.pdf</w:t>
        </w:r>
      </w:hyperlink>
    </w:p>
    <w:p w:rsidR="000B3724" w:rsidRPr="00736533" w:rsidRDefault="000B3724" w:rsidP="000B3724">
      <w:pPr>
        <w:ind w:left="284" w:hanging="284"/>
        <w:rPr>
          <w:b/>
        </w:rPr>
      </w:pPr>
      <w:r>
        <w:t xml:space="preserve">State of Tasmania, 2014. </w:t>
      </w:r>
      <w:r w:rsidRPr="00B43904">
        <w:rPr>
          <w:i/>
        </w:rPr>
        <w:t>Agreed Procedures for the Management of Threatened Species under the Forest Practices System.</w:t>
      </w:r>
      <w:r>
        <w:t xml:space="preserve"> Available at </w:t>
      </w:r>
      <w:hyperlink r:id="rId53" w:history="1">
        <w:r w:rsidRPr="00E072D5">
          <w:rPr>
            <w:rStyle w:val="Hyperlink"/>
          </w:rPr>
          <w:t>http://dpipwe.tas.gov.au/conservation/threatened-species/agreed-procedures-for-the-management-of-threatened-species-under-the-forest-practices-system</w:t>
        </w:r>
      </w:hyperlink>
    </w:p>
    <w:p w:rsidR="000B3724" w:rsidRDefault="000B3724" w:rsidP="000B3724">
      <w:pPr>
        <w:ind w:left="284" w:hanging="284"/>
      </w:pPr>
      <w:r>
        <w:t xml:space="preserve">Tasmanian Government Department of Primary Industries, Parks, Water and Environment, 2016. </w:t>
      </w:r>
      <w:r w:rsidRPr="006208E3">
        <w:rPr>
          <w:i/>
        </w:rPr>
        <w:t>Threatened Species Link</w:t>
      </w:r>
      <w:r>
        <w:t xml:space="preserve">. Available at </w:t>
      </w:r>
      <w:hyperlink r:id="rId54" w:history="1">
        <w:r w:rsidRPr="004C6F04">
          <w:rPr>
            <w:rStyle w:val="Hyperlink"/>
          </w:rPr>
          <w:t>http://www.threatenedspecieslink.tas.gov.au/</w:t>
        </w:r>
      </w:hyperlink>
    </w:p>
    <w:p w:rsidR="000B3724" w:rsidRDefault="000B3724" w:rsidP="000B3724">
      <w:pPr>
        <w:ind w:left="284" w:hanging="284"/>
      </w:pPr>
      <w:r>
        <w:t xml:space="preserve">Tasmanian Government Department of State Growth, 2015. </w:t>
      </w:r>
      <w:r w:rsidRPr="001E1422">
        <w:rPr>
          <w:i/>
        </w:rPr>
        <w:t>Permanent Native Estate Policy</w:t>
      </w:r>
      <w:r>
        <w:t xml:space="preserve">. Available at </w:t>
      </w:r>
      <w:hyperlink r:id="rId55" w:history="1">
        <w:r w:rsidRPr="004C6F04">
          <w:rPr>
            <w:rStyle w:val="Hyperlink"/>
          </w:rPr>
          <w:t>http://www.stategrowth.tas.gov.au/forestry/native-forest</w:t>
        </w:r>
      </w:hyperlink>
    </w:p>
    <w:p w:rsidR="00FA6B06" w:rsidRDefault="000B3724" w:rsidP="000B3724">
      <w:pPr>
        <w:ind w:left="284" w:hanging="284"/>
        <w:rPr>
          <w:rStyle w:val="Hyperlink"/>
        </w:rPr>
      </w:pPr>
      <w:r>
        <w:t xml:space="preserve">Tasmanian Government Department of State Growth, 2016. </w:t>
      </w:r>
      <w:r w:rsidRPr="006208E3">
        <w:rPr>
          <w:i/>
        </w:rPr>
        <w:t>Tasmanian Regional Forest Agreement: RFA Third Five-Yearly Review and Extension Process</w:t>
      </w:r>
      <w:r>
        <w:t xml:space="preserve">. Available at </w:t>
      </w:r>
      <w:hyperlink r:id="rId56" w:history="1">
        <w:r w:rsidRPr="004C6F04">
          <w:rPr>
            <w:rStyle w:val="Hyperlink"/>
          </w:rPr>
          <w:t>http://www.stategrowth.tas.gov.au/forestry/rfa</w:t>
        </w:r>
      </w:hyperlink>
    </w:p>
    <w:p w:rsidR="008B1501" w:rsidRPr="008B1501" w:rsidRDefault="008B1501" w:rsidP="008B1501">
      <w:pPr>
        <w:ind w:left="284" w:hanging="284"/>
      </w:pPr>
      <w:r>
        <w:t xml:space="preserve">Tasmanian Government Parks and Wildlife Service, 2016. </w:t>
      </w:r>
      <w:r w:rsidRPr="008B1501">
        <w:rPr>
          <w:i/>
        </w:rPr>
        <w:t>Summary of Draft Savage River National Park and Savage River Regional Reserve Management Plan 2001</w:t>
      </w:r>
      <w:r>
        <w:t xml:space="preserve">. Available at </w:t>
      </w:r>
      <w:hyperlink r:id="rId57" w:history="1">
        <w:r w:rsidRPr="00C3711A">
          <w:rPr>
            <w:rStyle w:val="Hyperlink"/>
          </w:rPr>
          <w:t>http://www.parks.tas.gov.au/index.aspx?base=6266</w:t>
        </w:r>
      </w:hyperlink>
      <w:r>
        <w:t xml:space="preserve"> </w:t>
      </w:r>
    </w:p>
    <w:sectPr w:rsidR="008B1501" w:rsidRPr="008B1501" w:rsidSect="00445D52">
      <w:footerReference w:type="default" r:id="rId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BD6" w:rsidRDefault="00C91BD6" w:rsidP="002B7D8C">
      <w:pPr>
        <w:spacing w:after="0" w:line="240" w:lineRule="auto"/>
      </w:pPr>
      <w:r>
        <w:separator/>
      </w:r>
    </w:p>
  </w:endnote>
  <w:endnote w:type="continuationSeparator" w:id="0">
    <w:p w:rsidR="00C91BD6" w:rsidRDefault="00C91BD6" w:rsidP="002B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439833"/>
      <w:docPartObj>
        <w:docPartGallery w:val="Page Numbers (Bottom of Page)"/>
        <w:docPartUnique/>
      </w:docPartObj>
    </w:sdtPr>
    <w:sdtEndPr>
      <w:rPr>
        <w:noProof/>
      </w:rPr>
    </w:sdtEndPr>
    <w:sdtContent>
      <w:p w:rsidR="00AC1EFF" w:rsidRDefault="00AC1EFF">
        <w:pPr>
          <w:pStyle w:val="Footer"/>
          <w:jc w:val="right"/>
        </w:pPr>
        <w:r>
          <w:fldChar w:fldCharType="begin"/>
        </w:r>
        <w:r>
          <w:instrText xml:space="preserve"> PAGE   \* MERGEFORMAT </w:instrText>
        </w:r>
        <w:r>
          <w:fldChar w:fldCharType="separate"/>
        </w:r>
        <w:r w:rsidR="00424D50">
          <w:rPr>
            <w:noProof/>
          </w:rPr>
          <w:t>21</w:t>
        </w:r>
        <w:r>
          <w:rPr>
            <w:noProof/>
          </w:rPr>
          <w:fldChar w:fldCharType="end"/>
        </w:r>
      </w:p>
    </w:sdtContent>
  </w:sdt>
  <w:p w:rsidR="00AC1EFF" w:rsidRDefault="00AC1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BD6" w:rsidRDefault="00C91BD6" w:rsidP="002B7D8C">
      <w:pPr>
        <w:spacing w:after="0" w:line="240" w:lineRule="auto"/>
      </w:pPr>
      <w:r>
        <w:separator/>
      </w:r>
    </w:p>
  </w:footnote>
  <w:footnote w:type="continuationSeparator" w:id="0">
    <w:p w:rsidR="00C91BD6" w:rsidRDefault="00C91BD6" w:rsidP="002B7D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1071FE9"/>
    <w:multiLevelType w:val="hybridMultilevel"/>
    <w:tmpl w:val="F12CA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5764C6"/>
    <w:multiLevelType w:val="hybridMultilevel"/>
    <w:tmpl w:val="AEF6A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082CDA"/>
    <w:multiLevelType w:val="hybridMultilevel"/>
    <w:tmpl w:val="D5720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9320D6"/>
    <w:multiLevelType w:val="hybridMultilevel"/>
    <w:tmpl w:val="D1C8A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AA48B5"/>
    <w:multiLevelType w:val="hybridMultilevel"/>
    <w:tmpl w:val="22B2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FB32C3"/>
    <w:multiLevelType w:val="hybridMultilevel"/>
    <w:tmpl w:val="5FC21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CD29A4"/>
    <w:multiLevelType w:val="hybridMultilevel"/>
    <w:tmpl w:val="88CA2A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745BC2"/>
    <w:multiLevelType w:val="multilevel"/>
    <w:tmpl w:val="E5E89F92"/>
    <w:numStyleLink w:val="BulletList"/>
  </w:abstractNum>
  <w:abstractNum w:abstractNumId="9" w15:restartNumberingAfterBreak="0">
    <w:nsid w:val="231F1E20"/>
    <w:multiLevelType w:val="hybridMultilevel"/>
    <w:tmpl w:val="B1A21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476E4A"/>
    <w:multiLevelType w:val="hybridMultilevel"/>
    <w:tmpl w:val="A4D4D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BF68E1"/>
    <w:multiLevelType w:val="hybridMultilevel"/>
    <w:tmpl w:val="7598C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1C59B1"/>
    <w:multiLevelType w:val="hybridMultilevel"/>
    <w:tmpl w:val="580A0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8D677E"/>
    <w:multiLevelType w:val="hybridMultilevel"/>
    <w:tmpl w:val="4306B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FC6577"/>
    <w:multiLevelType w:val="hybridMultilevel"/>
    <w:tmpl w:val="87D8E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C32533"/>
    <w:multiLevelType w:val="hybridMultilevel"/>
    <w:tmpl w:val="B89E2A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CC04C9"/>
    <w:multiLevelType w:val="hybridMultilevel"/>
    <w:tmpl w:val="6A828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AA0833"/>
    <w:multiLevelType w:val="hybridMultilevel"/>
    <w:tmpl w:val="871EEC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8962B41"/>
    <w:multiLevelType w:val="hybridMultilevel"/>
    <w:tmpl w:val="13446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FC1D69"/>
    <w:multiLevelType w:val="hybridMultilevel"/>
    <w:tmpl w:val="D690E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3"/>
  </w:num>
  <w:num w:numId="4">
    <w:abstractNumId w:val="5"/>
  </w:num>
  <w:num w:numId="5">
    <w:abstractNumId w:val="4"/>
  </w:num>
  <w:num w:numId="6">
    <w:abstractNumId w:val="12"/>
  </w:num>
  <w:num w:numId="7">
    <w:abstractNumId w:val="9"/>
  </w:num>
  <w:num w:numId="8">
    <w:abstractNumId w:val="18"/>
  </w:num>
  <w:num w:numId="9">
    <w:abstractNumId w:val="19"/>
  </w:num>
  <w:num w:numId="10">
    <w:abstractNumId w:val="14"/>
  </w:num>
  <w:num w:numId="11">
    <w:abstractNumId w:val="16"/>
  </w:num>
  <w:num w:numId="12">
    <w:abstractNumId w:val="15"/>
  </w:num>
  <w:num w:numId="13">
    <w:abstractNumId w:val="11"/>
  </w:num>
  <w:num w:numId="14">
    <w:abstractNumId w:val="3"/>
  </w:num>
  <w:num w:numId="15">
    <w:abstractNumId w:val="2"/>
  </w:num>
  <w:num w:numId="16">
    <w:abstractNumId w:val="0"/>
  </w:num>
  <w:num w:numId="17">
    <w:abstractNumId w:val="8"/>
  </w:num>
  <w:num w:numId="18">
    <w:abstractNumId w:val="6"/>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48E"/>
    <w:rsid w:val="00000561"/>
    <w:rsid w:val="00002EC1"/>
    <w:rsid w:val="000052F9"/>
    <w:rsid w:val="00010DD9"/>
    <w:rsid w:val="000437D4"/>
    <w:rsid w:val="00046D7E"/>
    <w:rsid w:val="000477AD"/>
    <w:rsid w:val="000513ED"/>
    <w:rsid w:val="000641E9"/>
    <w:rsid w:val="0006668F"/>
    <w:rsid w:val="00067E4C"/>
    <w:rsid w:val="0007341F"/>
    <w:rsid w:val="0007797D"/>
    <w:rsid w:val="00090F89"/>
    <w:rsid w:val="000959B9"/>
    <w:rsid w:val="00095CB0"/>
    <w:rsid w:val="000976D9"/>
    <w:rsid w:val="000B0A0B"/>
    <w:rsid w:val="000B272C"/>
    <w:rsid w:val="000B3066"/>
    <w:rsid w:val="000B30AC"/>
    <w:rsid w:val="000B3724"/>
    <w:rsid w:val="000B7379"/>
    <w:rsid w:val="000C1CAC"/>
    <w:rsid w:val="000C25CA"/>
    <w:rsid w:val="000C55BD"/>
    <w:rsid w:val="000C781B"/>
    <w:rsid w:val="000D0DCF"/>
    <w:rsid w:val="000D0DEC"/>
    <w:rsid w:val="000D0F36"/>
    <w:rsid w:val="000D204E"/>
    <w:rsid w:val="000D6A9A"/>
    <w:rsid w:val="000E0E46"/>
    <w:rsid w:val="000E4BFE"/>
    <w:rsid w:val="000E79E9"/>
    <w:rsid w:val="000F00DD"/>
    <w:rsid w:val="00105C92"/>
    <w:rsid w:val="00107B5B"/>
    <w:rsid w:val="001110DA"/>
    <w:rsid w:val="00112EAD"/>
    <w:rsid w:val="00115938"/>
    <w:rsid w:val="00135976"/>
    <w:rsid w:val="001400B2"/>
    <w:rsid w:val="00154626"/>
    <w:rsid w:val="00154BBB"/>
    <w:rsid w:val="001620CE"/>
    <w:rsid w:val="00163321"/>
    <w:rsid w:val="00164FBA"/>
    <w:rsid w:val="00177EAF"/>
    <w:rsid w:val="00182537"/>
    <w:rsid w:val="001879AD"/>
    <w:rsid w:val="00190BEF"/>
    <w:rsid w:val="001964CE"/>
    <w:rsid w:val="001A2D31"/>
    <w:rsid w:val="001B0AD0"/>
    <w:rsid w:val="001B0C04"/>
    <w:rsid w:val="001C312F"/>
    <w:rsid w:val="001D3F30"/>
    <w:rsid w:val="001E1E2C"/>
    <w:rsid w:val="001E2D75"/>
    <w:rsid w:val="001E37DB"/>
    <w:rsid w:val="001E5F0D"/>
    <w:rsid w:val="001F7A4D"/>
    <w:rsid w:val="002009EF"/>
    <w:rsid w:val="00202B33"/>
    <w:rsid w:val="002070A1"/>
    <w:rsid w:val="00210A64"/>
    <w:rsid w:val="0021135E"/>
    <w:rsid w:val="00211728"/>
    <w:rsid w:val="00213076"/>
    <w:rsid w:val="00216417"/>
    <w:rsid w:val="002207CF"/>
    <w:rsid w:val="0022517F"/>
    <w:rsid w:val="002303D4"/>
    <w:rsid w:val="00241A21"/>
    <w:rsid w:val="002460F2"/>
    <w:rsid w:val="00250074"/>
    <w:rsid w:val="002557F4"/>
    <w:rsid w:val="00261622"/>
    <w:rsid w:val="00261E22"/>
    <w:rsid w:val="002653B5"/>
    <w:rsid w:val="002656AC"/>
    <w:rsid w:val="00267004"/>
    <w:rsid w:val="002707A7"/>
    <w:rsid w:val="0027489D"/>
    <w:rsid w:val="002770F6"/>
    <w:rsid w:val="00285D25"/>
    <w:rsid w:val="00293CD9"/>
    <w:rsid w:val="002A10E3"/>
    <w:rsid w:val="002A6CD9"/>
    <w:rsid w:val="002B1EB6"/>
    <w:rsid w:val="002B7D8C"/>
    <w:rsid w:val="002C3B5D"/>
    <w:rsid w:val="002C74D1"/>
    <w:rsid w:val="002D196B"/>
    <w:rsid w:val="002D2A78"/>
    <w:rsid w:val="002D7ED1"/>
    <w:rsid w:val="002E1402"/>
    <w:rsid w:val="002E2E3D"/>
    <w:rsid w:val="002F11D0"/>
    <w:rsid w:val="00305FC1"/>
    <w:rsid w:val="00306984"/>
    <w:rsid w:val="00337609"/>
    <w:rsid w:val="00342AE8"/>
    <w:rsid w:val="0035248E"/>
    <w:rsid w:val="00352AC3"/>
    <w:rsid w:val="00361FDE"/>
    <w:rsid w:val="00363FF6"/>
    <w:rsid w:val="003642DF"/>
    <w:rsid w:val="00367F82"/>
    <w:rsid w:val="00372F75"/>
    <w:rsid w:val="0037591F"/>
    <w:rsid w:val="00376BE0"/>
    <w:rsid w:val="003839EF"/>
    <w:rsid w:val="00384070"/>
    <w:rsid w:val="003857CA"/>
    <w:rsid w:val="00387E8B"/>
    <w:rsid w:val="00394BC8"/>
    <w:rsid w:val="00394E5D"/>
    <w:rsid w:val="003957EB"/>
    <w:rsid w:val="00396592"/>
    <w:rsid w:val="003A04A9"/>
    <w:rsid w:val="003A4887"/>
    <w:rsid w:val="003A73A5"/>
    <w:rsid w:val="003B001A"/>
    <w:rsid w:val="003B275F"/>
    <w:rsid w:val="003B2D70"/>
    <w:rsid w:val="003C18DD"/>
    <w:rsid w:val="003D1807"/>
    <w:rsid w:val="003D32D5"/>
    <w:rsid w:val="003D3752"/>
    <w:rsid w:val="003D6463"/>
    <w:rsid w:val="003E1322"/>
    <w:rsid w:val="003E2E1D"/>
    <w:rsid w:val="003F05BB"/>
    <w:rsid w:val="003F1DA6"/>
    <w:rsid w:val="00404D35"/>
    <w:rsid w:val="00415BE3"/>
    <w:rsid w:val="004169F8"/>
    <w:rsid w:val="00420DFB"/>
    <w:rsid w:val="00421CF1"/>
    <w:rsid w:val="0042297C"/>
    <w:rsid w:val="00424D50"/>
    <w:rsid w:val="00430479"/>
    <w:rsid w:val="00430CF1"/>
    <w:rsid w:val="00430E85"/>
    <w:rsid w:val="004441DA"/>
    <w:rsid w:val="00445D52"/>
    <w:rsid w:val="004761B7"/>
    <w:rsid w:val="00477484"/>
    <w:rsid w:val="004840E6"/>
    <w:rsid w:val="004A441F"/>
    <w:rsid w:val="004A4FC4"/>
    <w:rsid w:val="004A62AB"/>
    <w:rsid w:val="004B1BED"/>
    <w:rsid w:val="004B2DAF"/>
    <w:rsid w:val="004C3207"/>
    <w:rsid w:val="004C36FE"/>
    <w:rsid w:val="004C566B"/>
    <w:rsid w:val="004D063E"/>
    <w:rsid w:val="004D118E"/>
    <w:rsid w:val="004D3AA0"/>
    <w:rsid w:val="004E06D4"/>
    <w:rsid w:val="004F1264"/>
    <w:rsid w:val="004F4C51"/>
    <w:rsid w:val="004F4DCE"/>
    <w:rsid w:val="004F7E0A"/>
    <w:rsid w:val="0050194C"/>
    <w:rsid w:val="0051552B"/>
    <w:rsid w:val="00520CE1"/>
    <w:rsid w:val="00522368"/>
    <w:rsid w:val="00525B7F"/>
    <w:rsid w:val="00525E2C"/>
    <w:rsid w:val="0053389E"/>
    <w:rsid w:val="005350D2"/>
    <w:rsid w:val="00546817"/>
    <w:rsid w:val="005478B0"/>
    <w:rsid w:val="00547C18"/>
    <w:rsid w:val="00565346"/>
    <w:rsid w:val="00565E22"/>
    <w:rsid w:val="00572820"/>
    <w:rsid w:val="005774A9"/>
    <w:rsid w:val="00586063"/>
    <w:rsid w:val="00586B7C"/>
    <w:rsid w:val="00587191"/>
    <w:rsid w:val="0059262F"/>
    <w:rsid w:val="00595F8D"/>
    <w:rsid w:val="00597CB9"/>
    <w:rsid w:val="005A2FFB"/>
    <w:rsid w:val="005A7EF1"/>
    <w:rsid w:val="005B131A"/>
    <w:rsid w:val="005B18C5"/>
    <w:rsid w:val="005B1EDD"/>
    <w:rsid w:val="005B3143"/>
    <w:rsid w:val="005B35AE"/>
    <w:rsid w:val="005C3265"/>
    <w:rsid w:val="005D12D5"/>
    <w:rsid w:val="005E5795"/>
    <w:rsid w:val="005E6E39"/>
    <w:rsid w:val="005F31BD"/>
    <w:rsid w:val="006016BF"/>
    <w:rsid w:val="00606501"/>
    <w:rsid w:val="006100B7"/>
    <w:rsid w:val="006100EA"/>
    <w:rsid w:val="006113D9"/>
    <w:rsid w:val="00611AAB"/>
    <w:rsid w:val="0061347F"/>
    <w:rsid w:val="00616EBD"/>
    <w:rsid w:val="00622867"/>
    <w:rsid w:val="00654E35"/>
    <w:rsid w:val="00675BA3"/>
    <w:rsid w:val="00676325"/>
    <w:rsid w:val="006763BF"/>
    <w:rsid w:val="006777C7"/>
    <w:rsid w:val="00680741"/>
    <w:rsid w:val="00683EF6"/>
    <w:rsid w:val="00695347"/>
    <w:rsid w:val="00695A69"/>
    <w:rsid w:val="006A5C28"/>
    <w:rsid w:val="006A6913"/>
    <w:rsid w:val="006B15F1"/>
    <w:rsid w:val="006B56A5"/>
    <w:rsid w:val="006C166F"/>
    <w:rsid w:val="006D6991"/>
    <w:rsid w:val="006E0A19"/>
    <w:rsid w:val="006E6094"/>
    <w:rsid w:val="006E67F0"/>
    <w:rsid w:val="007037C4"/>
    <w:rsid w:val="007043F0"/>
    <w:rsid w:val="0070462C"/>
    <w:rsid w:val="00705A12"/>
    <w:rsid w:val="00706415"/>
    <w:rsid w:val="00706DCF"/>
    <w:rsid w:val="0071645C"/>
    <w:rsid w:val="00727816"/>
    <w:rsid w:val="0073011C"/>
    <w:rsid w:val="00731714"/>
    <w:rsid w:val="00731DA2"/>
    <w:rsid w:val="00736533"/>
    <w:rsid w:val="007372FD"/>
    <w:rsid w:val="00745098"/>
    <w:rsid w:val="00747EBD"/>
    <w:rsid w:val="007669FD"/>
    <w:rsid w:val="00774663"/>
    <w:rsid w:val="00780742"/>
    <w:rsid w:val="007844B9"/>
    <w:rsid w:val="00785E6F"/>
    <w:rsid w:val="00786C78"/>
    <w:rsid w:val="00794579"/>
    <w:rsid w:val="00795682"/>
    <w:rsid w:val="007A0F8C"/>
    <w:rsid w:val="007A65D0"/>
    <w:rsid w:val="007B251A"/>
    <w:rsid w:val="007B47E7"/>
    <w:rsid w:val="007C28F9"/>
    <w:rsid w:val="007C775C"/>
    <w:rsid w:val="007D3FEE"/>
    <w:rsid w:val="007D4775"/>
    <w:rsid w:val="007D4DC1"/>
    <w:rsid w:val="007D504A"/>
    <w:rsid w:val="007E3B36"/>
    <w:rsid w:val="007F064F"/>
    <w:rsid w:val="007F7B88"/>
    <w:rsid w:val="00800BDA"/>
    <w:rsid w:val="00805407"/>
    <w:rsid w:val="00807A88"/>
    <w:rsid w:val="00814CBB"/>
    <w:rsid w:val="00820D7E"/>
    <w:rsid w:val="008219F8"/>
    <w:rsid w:val="00836129"/>
    <w:rsid w:val="008447FA"/>
    <w:rsid w:val="008452B4"/>
    <w:rsid w:val="00853782"/>
    <w:rsid w:val="00855B88"/>
    <w:rsid w:val="008565F1"/>
    <w:rsid w:val="00861986"/>
    <w:rsid w:val="00861C9F"/>
    <w:rsid w:val="00873C6B"/>
    <w:rsid w:val="00873F19"/>
    <w:rsid w:val="00876A4E"/>
    <w:rsid w:val="00882238"/>
    <w:rsid w:val="00884DA7"/>
    <w:rsid w:val="00886347"/>
    <w:rsid w:val="00890744"/>
    <w:rsid w:val="00892A47"/>
    <w:rsid w:val="0089769E"/>
    <w:rsid w:val="008A78FC"/>
    <w:rsid w:val="008B0A88"/>
    <w:rsid w:val="008B1501"/>
    <w:rsid w:val="008B159F"/>
    <w:rsid w:val="008B653A"/>
    <w:rsid w:val="008C696A"/>
    <w:rsid w:val="008D6F11"/>
    <w:rsid w:val="008E04EB"/>
    <w:rsid w:val="008E085E"/>
    <w:rsid w:val="008E4530"/>
    <w:rsid w:val="008F4707"/>
    <w:rsid w:val="008F6807"/>
    <w:rsid w:val="0091248F"/>
    <w:rsid w:val="00912839"/>
    <w:rsid w:val="00913CC0"/>
    <w:rsid w:val="009226A5"/>
    <w:rsid w:val="00926CEB"/>
    <w:rsid w:val="00927781"/>
    <w:rsid w:val="00927947"/>
    <w:rsid w:val="00931239"/>
    <w:rsid w:val="0093324B"/>
    <w:rsid w:val="00940D4A"/>
    <w:rsid w:val="00942021"/>
    <w:rsid w:val="00944D7A"/>
    <w:rsid w:val="00945A86"/>
    <w:rsid w:val="009478F0"/>
    <w:rsid w:val="009605E4"/>
    <w:rsid w:val="00970B86"/>
    <w:rsid w:val="00971EEB"/>
    <w:rsid w:val="00972150"/>
    <w:rsid w:val="009774BB"/>
    <w:rsid w:val="00983521"/>
    <w:rsid w:val="009855BA"/>
    <w:rsid w:val="0098685A"/>
    <w:rsid w:val="00995B18"/>
    <w:rsid w:val="009A470A"/>
    <w:rsid w:val="009B5826"/>
    <w:rsid w:val="009C2405"/>
    <w:rsid w:val="009D3792"/>
    <w:rsid w:val="009E1AA2"/>
    <w:rsid w:val="009E3D4A"/>
    <w:rsid w:val="009E3FE7"/>
    <w:rsid w:val="009E6EC9"/>
    <w:rsid w:val="009F4FDD"/>
    <w:rsid w:val="009F7124"/>
    <w:rsid w:val="00A0647D"/>
    <w:rsid w:val="00A07FFD"/>
    <w:rsid w:val="00A11F00"/>
    <w:rsid w:val="00A15765"/>
    <w:rsid w:val="00A161D4"/>
    <w:rsid w:val="00A17ACD"/>
    <w:rsid w:val="00A36B57"/>
    <w:rsid w:val="00A40803"/>
    <w:rsid w:val="00A5071E"/>
    <w:rsid w:val="00A52423"/>
    <w:rsid w:val="00A57142"/>
    <w:rsid w:val="00A61ACB"/>
    <w:rsid w:val="00A73437"/>
    <w:rsid w:val="00A7598B"/>
    <w:rsid w:val="00A945AB"/>
    <w:rsid w:val="00AA2617"/>
    <w:rsid w:val="00AB03D0"/>
    <w:rsid w:val="00AB2B54"/>
    <w:rsid w:val="00AC1EFF"/>
    <w:rsid w:val="00AC22BB"/>
    <w:rsid w:val="00AC501D"/>
    <w:rsid w:val="00AC6D93"/>
    <w:rsid w:val="00AC70AA"/>
    <w:rsid w:val="00AD264A"/>
    <w:rsid w:val="00AE0532"/>
    <w:rsid w:val="00AE1A91"/>
    <w:rsid w:val="00AE29DC"/>
    <w:rsid w:val="00AE2D59"/>
    <w:rsid w:val="00AF0860"/>
    <w:rsid w:val="00AF4022"/>
    <w:rsid w:val="00AF487C"/>
    <w:rsid w:val="00B02809"/>
    <w:rsid w:val="00B175A1"/>
    <w:rsid w:val="00B21ADF"/>
    <w:rsid w:val="00B243DE"/>
    <w:rsid w:val="00B2453C"/>
    <w:rsid w:val="00B25C62"/>
    <w:rsid w:val="00B30105"/>
    <w:rsid w:val="00B30D8A"/>
    <w:rsid w:val="00B3221E"/>
    <w:rsid w:val="00B47A7F"/>
    <w:rsid w:val="00B5380A"/>
    <w:rsid w:val="00B546EE"/>
    <w:rsid w:val="00B7034B"/>
    <w:rsid w:val="00B73CAA"/>
    <w:rsid w:val="00B75EB6"/>
    <w:rsid w:val="00B76218"/>
    <w:rsid w:val="00B81403"/>
    <w:rsid w:val="00B83EC1"/>
    <w:rsid w:val="00B9426E"/>
    <w:rsid w:val="00B97913"/>
    <w:rsid w:val="00BB69CB"/>
    <w:rsid w:val="00BC2CF4"/>
    <w:rsid w:val="00BD4AE8"/>
    <w:rsid w:val="00BE12CE"/>
    <w:rsid w:val="00BE132F"/>
    <w:rsid w:val="00BE15F5"/>
    <w:rsid w:val="00BE3E92"/>
    <w:rsid w:val="00BE4CB2"/>
    <w:rsid w:val="00BE5A24"/>
    <w:rsid w:val="00C011B3"/>
    <w:rsid w:val="00C0734A"/>
    <w:rsid w:val="00C200DE"/>
    <w:rsid w:val="00C21CEA"/>
    <w:rsid w:val="00C33ED0"/>
    <w:rsid w:val="00C344C4"/>
    <w:rsid w:val="00C34D25"/>
    <w:rsid w:val="00C34F71"/>
    <w:rsid w:val="00C410CD"/>
    <w:rsid w:val="00C416CA"/>
    <w:rsid w:val="00C4195D"/>
    <w:rsid w:val="00C463F9"/>
    <w:rsid w:val="00C50F19"/>
    <w:rsid w:val="00C60990"/>
    <w:rsid w:val="00C6135E"/>
    <w:rsid w:val="00C64EFC"/>
    <w:rsid w:val="00C65399"/>
    <w:rsid w:val="00C66C2F"/>
    <w:rsid w:val="00C67437"/>
    <w:rsid w:val="00C73310"/>
    <w:rsid w:val="00C77F42"/>
    <w:rsid w:val="00C838CE"/>
    <w:rsid w:val="00C90661"/>
    <w:rsid w:val="00C91BD6"/>
    <w:rsid w:val="00C97408"/>
    <w:rsid w:val="00C97429"/>
    <w:rsid w:val="00CA35E6"/>
    <w:rsid w:val="00CA467D"/>
    <w:rsid w:val="00CA598A"/>
    <w:rsid w:val="00CB1011"/>
    <w:rsid w:val="00CB15C9"/>
    <w:rsid w:val="00CB17F1"/>
    <w:rsid w:val="00CB5DFB"/>
    <w:rsid w:val="00CC092C"/>
    <w:rsid w:val="00CC35CC"/>
    <w:rsid w:val="00CC394E"/>
    <w:rsid w:val="00CF0A51"/>
    <w:rsid w:val="00CF1E1C"/>
    <w:rsid w:val="00CF5596"/>
    <w:rsid w:val="00D04712"/>
    <w:rsid w:val="00D04976"/>
    <w:rsid w:val="00D156C1"/>
    <w:rsid w:val="00D31BF9"/>
    <w:rsid w:val="00D41459"/>
    <w:rsid w:val="00D473CA"/>
    <w:rsid w:val="00D573C9"/>
    <w:rsid w:val="00D60BFD"/>
    <w:rsid w:val="00D73B2F"/>
    <w:rsid w:val="00D74394"/>
    <w:rsid w:val="00D7523F"/>
    <w:rsid w:val="00D771EB"/>
    <w:rsid w:val="00D8494B"/>
    <w:rsid w:val="00D86E1F"/>
    <w:rsid w:val="00D90BD4"/>
    <w:rsid w:val="00D91459"/>
    <w:rsid w:val="00DA74CC"/>
    <w:rsid w:val="00DB4A68"/>
    <w:rsid w:val="00DC00DF"/>
    <w:rsid w:val="00DD5658"/>
    <w:rsid w:val="00DE1CF9"/>
    <w:rsid w:val="00DE36CD"/>
    <w:rsid w:val="00DF24BD"/>
    <w:rsid w:val="00DF66B1"/>
    <w:rsid w:val="00E041E5"/>
    <w:rsid w:val="00E0486F"/>
    <w:rsid w:val="00E163E7"/>
    <w:rsid w:val="00E200ED"/>
    <w:rsid w:val="00E27421"/>
    <w:rsid w:val="00E275B3"/>
    <w:rsid w:val="00E3030B"/>
    <w:rsid w:val="00E33417"/>
    <w:rsid w:val="00E34B8D"/>
    <w:rsid w:val="00E4019E"/>
    <w:rsid w:val="00E425E8"/>
    <w:rsid w:val="00E51F2C"/>
    <w:rsid w:val="00E6666D"/>
    <w:rsid w:val="00E66BC2"/>
    <w:rsid w:val="00E814BD"/>
    <w:rsid w:val="00E95C23"/>
    <w:rsid w:val="00EA59CE"/>
    <w:rsid w:val="00EA7498"/>
    <w:rsid w:val="00EB1533"/>
    <w:rsid w:val="00EC06A6"/>
    <w:rsid w:val="00EC0832"/>
    <w:rsid w:val="00EC1076"/>
    <w:rsid w:val="00ED0F7A"/>
    <w:rsid w:val="00ED1DAC"/>
    <w:rsid w:val="00ED485F"/>
    <w:rsid w:val="00ED7C13"/>
    <w:rsid w:val="00EE624E"/>
    <w:rsid w:val="00EF1635"/>
    <w:rsid w:val="00EF4B0A"/>
    <w:rsid w:val="00F02FED"/>
    <w:rsid w:val="00F05865"/>
    <w:rsid w:val="00F131FD"/>
    <w:rsid w:val="00F144F4"/>
    <w:rsid w:val="00F32884"/>
    <w:rsid w:val="00F34805"/>
    <w:rsid w:val="00F42D8E"/>
    <w:rsid w:val="00F44F89"/>
    <w:rsid w:val="00F47B0D"/>
    <w:rsid w:val="00F47B49"/>
    <w:rsid w:val="00F52545"/>
    <w:rsid w:val="00F5639B"/>
    <w:rsid w:val="00F77E1D"/>
    <w:rsid w:val="00F84328"/>
    <w:rsid w:val="00F854B3"/>
    <w:rsid w:val="00F91E1D"/>
    <w:rsid w:val="00FA1AA5"/>
    <w:rsid w:val="00FA4E05"/>
    <w:rsid w:val="00FA6B06"/>
    <w:rsid w:val="00FB5318"/>
    <w:rsid w:val="00FC1A87"/>
    <w:rsid w:val="00FD1014"/>
    <w:rsid w:val="00FD58BC"/>
    <w:rsid w:val="00FD5995"/>
    <w:rsid w:val="00FE46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32BCC6-4E52-408A-82BC-9392D6BE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52"/>
  </w:style>
  <w:style w:type="paragraph" w:styleId="Heading1">
    <w:name w:val="heading 1"/>
    <w:basedOn w:val="Normal"/>
    <w:next w:val="Normal"/>
    <w:link w:val="Heading1Char"/>
    <w:uiPriority w:val="9"/>
    <w:qFormat/>
    <w:rsid w:val="00547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3E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BE3"/>
    <w:pPr>
      <w:ind w:left="720"/>
      <w:contextualSpacing/>
    </w:pPr>
  </w:style>
  <w:style w:type="character" w:styleId="CommentReference">
    <w:name w:val="annotation reference"/>
    <w:basedOn w:val="DefaultParagraphFont"/>
    <w:uiPriority w:val="99"/>
    <w:semiHidden/>
    <w:unhideWhenUsed/>
    <w:rsid w:val="00A73437"/>
    <w:rPr>
      <w:sz w:val="16"/>
      <w:szCs w:val="16"/>
    </w:rPr>
  </w:style>
  <w:style w:type="paragraph" w:styleId="CommentText">
    <w:name w:val="annotation text"/>
    <w:basedOn w:val="Normal"/>
    <w:link w:val="CommentTextChar"/>
    <w:uiPriority w:val="99"/>
    <w:unhideWhenUsed/>
    <w:rsid w:val="00A73437"/>
    <w:pPr>
      <w:spacing w:line="240" w:lineRule="auto"/>
    </w:pPr>
    <w:rPr>
      <w:sz w:val="20"/>
      <w:szCs w:val="20"/>
    </w:rPr>
  </w:style>
  <w:style w:type="character" w:customStyle="1" w:styleId="CommentTextChar">
    <w:name w:val="Comment Text Char"/>
    <w:basedOn w:val="DefaultParagraphFont"/>
    <w:link w:val="CommentText"/>
    <w:uiPriority w:val="99"/>
    <w:rsid w:val="00A73437"/>
    <w:rPr>
      <w:sz w:val="20"/>
      <w:szCs w:val="20"/>
    </w:rPr>
  </w:style>
  <w:style w:type="paragraph" w:styleId="CommentSubject">
    <w:name w:val="annotation subject"/>
    <w:basedOn w:val="CommentText"/>
    <w:next w:val="CommentText"/>
    <w:link w:val="CommentSubjectChar"/>
    <w:uiPriority w:val="99"/>
    <w:semiHidden/>
    <w:unhideWhenUsed/>
    <w:rsid w:val="00A73437"/>
    <w:rPr>
      <w:b/>
      <w:bCs/>
    </w:rPr>
  </w:style>
  <w:style w:type="character" w:customStyle="1" w:styleId="CommentSubjectChar">
    <w:name w:val="Comment Subject Char"/>
    <w:basedOn w:val="CommentTextChar"/>
    <w:link w:val="CommentSubject"/>
    <w:uiPriority w:val="99"/>
    <w:semiHidden/>
    <w:rsid w:val="00A73437"/>
    <w:rPr>
      <w:b/>
      <w:bCs/>
      <w:sz w:val="20"/>
      <w:szCs w:val="20"/>
    </w:rPr>
  </w:style>
  <w:style w:type="paragraph" w:styleId="BalloonText">
    <w:name w:val="Balloon Text"/>
    <w:basedOn w:val="Normal"/>
    <w:link w:val="BalloonTextChar"/>
    <w:uiPriority w:val="99"/>
    <w:semiHidden/>
    <w:unhideWhenUsed/>
    <w:rsid w:val="00A734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437"/>
    <w:rPr>
      <w:rFonts w:ascii="Segoe UI" w:hAnsi="Segoe UI" w:cs="Segoe UI"/>
      <w:sz w:val="18"/>
      <w:szCs w:val="18"/>
    </w:rPr>
  </w:style>
  <w:style w:type="character" w:customStyle="1" w:styleId="Heading1Char">
    <w:name w:val="Heading 1 Char"/>
    <w:basedOn w:val="DefaultParagraphFont"/>
    <w:link w:val="Heading1"/>
    <w:uiPriority w:val="9"/>
    <w:rsid w:val="005478B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0734A"/>
    <w:rPr>
      <w:color w:val="0563C1" w:themeColor="hyperlink"/>
      <w:u w:val="single"/>
    </w:rPr>
  </w:style>
  <w:style w:type="numbering" w:customStyle="1" w:styleId="BulletList">
    <w:name w:val="Bullet List"/>
    <w:uiPriority w:val="99"/>
    <w:rsid w:val="00731DA2"/>
    <w:pPr>
      <w:numPr>
        <w:numId w:val="16"/>
      </w:numPr>
    </w:pPr>
  </w:style>
  <w:style w:type="paragraph" w:styleId="ListBullet">
    <w:name w:val="List Bullet"/>
    <w:basedOn w:val="Normal"/>
    <w:uiPriority w:val="99"/>
    <w:unhideWhenUsed/>
    <w:qFormat/>
    <w:rsid w:val="00731DA2"/>
    <w:pPr>
      <w:numPr>
        <w:numId w:val="17"/>
      </w:numPr>
      <w:spacing w:after="200" w:line="276" w:lineRule="auto"/>
    </w:pPr>
    <w:rPr>
      <w:rFonts w:ascii="Arial" w:eastAsia="Calibri" w:hAnsi="Arial" w:cs="Times New Roman"/>
    </w:rPr>
  </w:style>
  <w:style w:type="paragraph" w:styleId="ListBullet2">
    <w:name w:val="List Bullet 2"/>
    <w:basedOn w:val="Normal"/>
    <w:uiPriority w:val="99"/>
    <w:unhideWhenUsed/>
    <w:rsid w:val="00731DA2"/>
    <w:pPr>
      <w:numPr>
        <w:ilvl w:val="1"/>
        <w:numId w:val="17"/>
      </w:numPr>
      <w:spacing w:after="200" w:line="276" w:lineRule="auto"/>
    </w:pPr>
    <w:rPr>
      <w:rFonts w:ascii="Arial" w:eastAsia="Calibri" w:hAnsi="Arial" w:cs="Times New Roman"/>
    </w:rPr>
  </w:style>
  <w:style w:type="paragraph" w:styleId="ListBullet3">
    <w:name w:val="List Bullet 3"/>
    <w:basedOn w:val="Normal"/>
    <w:uiPriority w:val="99"/>
    <w:unhideWhenUsed/>
    <w:rsid w:val="00731DA2"/>
    <w:pPr>
      <w:numPr>
        <w:ilvl w:val="2"/>
        <w:numId w:val="17"/>
      </w:numPr>
      <w:spacing w:after="200" w:line="276" w:lineRule="auto"/>
    </w:pPr>
    <w:rPr>
      <w:rFonts w:ascii="Arial" w:eastAsia="Calibri" w:hAnsi="Arial" w:cs="Times New Roman"/>
    </w:rPr>
  </w:style>
  <w:style w:type="paragraph" w:styleId="ListBullet4">
    <w:name w:val="List Bullet 4"/>
    <w:basedOn w:val="Normal"/>
    <w:uiPriority w:val="99"/>
    <w:unhideWhenUsed/>
    <w:rsid w:val="00731DA2"/>
    <w:pPr>
      <w:numPr>
        <w:ilvl w:val="3"/>
        <w:numId w:val="17"/>
      </w:numPr>
      <w:spacing w:after="200" w:line="276" w:lineRule="auto"/>
    </w:pPr>
    <w:rPr>
      <w:rFonts w:ascii="Arial" w:eastAsia="Calibri" w:hAnsi="Arial" w:cs="Times New Roman"/>
    </w:rPr>
  </w:style>
  <w:style w:type="paragraph" w:styleId="ListBullet5">
    <w:name w:val="List Bullet 5"/>
    <w:basedOn w:val="Normal"/>
    <w:uiPriority w:val="99"/>
    <w:unhideWhenUsed/>
    <w:rsid w:val="00731DA2"/>
    <w:pPr>
      <w:numPr>
        <w:ilvl w:val="4"/>
        <w:numId w:val="17"/>
      </w:numPr>
      <w:spacing w:after="200" w:line="276" w:lineRule="auto"/>
    </w:pPr>
    <w:rPr>
      <w:rFonts w:ascii="Arial" w:eastAsia="Calibri" w:hAnsi="Arial" w:cs="Times New Roman"/>
    </w:rPr>
  </w:style>
  <w:style w:type="paragraph" w:styleId="Revision">
    <w:name w:val="Revision"/>
    <w:hidden/>
    <w:uiPriority w:val="99"/>
    <w:semiHidden/>
    <w:rsid w:val="00177EAF"/>
    <w:pPr>
      <w:spacing w:after="0" w:line="240" w:lineRule="auto"/>
    </w:pPr>
  </w:style>
  <w:style w:type="paragraph" w:styleId="FootnoteText">
    <w:name w:val="footnote text"/>
    <w:basedOn w:val="Normal"/>
    <w:link w:val="FootnoteTextChar"/>
    <w:uiPriority w:val="99"/>
    <w:semiHidden/>
    <w:unhideWhenUsed/>
    <w:rsid w:val="002B7D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7D8C"/>
    <w:rPr>
      <w:sz w:val="20"/>
      <w:szCs w:val="20"/>
    </w:rPr>
  </w:style>
  <w:style w:type="character" w:styleId="FootnoteReference">
    <w:name w:val="footnote reference"/>
    <w:basedOn w:val="DefaultParagraphFont"/>
    <w:uiPriority w:val="99"/>
    <w:semiHidden/>
    <w:unhideWhenUsed/>
    <w:rsid w:val="002B7D8C"/>
    <w:rPr>
      <w:vertAlign w:val="superscript"/>
    </w:rPr>
  </w:style>
  <w:style w:type="paragraph" w:styleId="Header">
    <w:name w:val="header"/>
    <w:basedOn w:val="Normal"/>
    <w:link w:val="HeaderChar"/>
    <w:uiPriority w:val="99"/>
    <w:unhideWhenUsed/>
    <w:rsid w:val="008D6F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F11"/>
  </w:style>
  <w:style w:type="paragraph" w:styleId="Footer">
    <w:name w:val="footer"/>
    <w:basedOn w:val="Normal"/>
    <w:link w:val="FooterChar"/>
    <w:uiPriority w:val="99"/>
    <w:unhideWhenUsed/>
    <w:rsid w:val="008D6F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F11"/>
  </w:style>
  <w:style w:type="paragraph" w:styleId="PlainText">
    <w:name w:val="Plain Text"/>
    <w:basedOn w:val="Normal"/>
    <w:link w:val="PlainTextChar"/>
    <w:uiPriority w:val="99"/>
    <w:semiHidden/>
    <w:unhideWhenUsed/>
    <w:rsid w:val="003F05B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F05BB"/>
    <w:rPr>
      <w:rFonts w:ascii="Calibri" w:hAnsi="Calibri"/>
      <w:szCs w:val="21"/>
    </w:rPr>
  </w:style>
  <w:style w:type="paragraph" w:styleId="NormalWeb">
    <w:name w:val="Normal (Web)"/>
    <w:basedOn w:val="Normal"/>
    <w:uiPriority w:val="99"/>
    <w:unhideWhenUsed/>
    <w:rsid w:val="005D12D5"/>
    <w:pPr>
      <w:spacing w:before="100" w:beforeAutospacing="1" w:after="100" w:afterAutospacing="1" w:line="240" w:lineRule="auto"/>
    </w:pPr>
    <w:rPr>
      <w:rFonts w:ascii="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10A64"/>
    <w:rPr>
      <w:color w:val="954F72" w:themeColor="followedHyperlink"/>
      <w:u w:val="single"/>
    </w:rPr>
  </w:style>
  <w:style w:type="character" w:customStyle="1" w:styleId="Heading2Char">
    <w:name w:val="Heading 2 Char"/>
    <w:basedOn w:val="DefaultParagraphFont"/>
    <w:link w:val="Heading2"/>
    <w:uiPriority w:val="9"/>
    <w:rsid w:val="00BE3E92"/>
    <w:rPr>
      <w:rFonts w:asciiTheme="majorHAnsi" w:eastAsiaTheme="majorEastAsia" w:hAnsiTheme="majorHAnsi" w:cstheme="majorBidi"/>
      <w:color w:val="2E74B5" w:themeColor="accent1" w:themeShade="BF"/>
      <w:sz w:val="26"/>
      <w:szCs w:val="26"/>
    </w:rPr>
  </w:style>
  <w:style w:type="character" w:styleId="Emphasis">
    <w:name w:val="Emphasis"/>
    <w:aliases w:val="Italics"/>
    <w:basedOn w:val="DefaultParagraphFont"/>
    <w:uiPriority w:val="3"/>
    <w:qFormat/>
    <w:rsid w:val="000B3724"/>
    <w:rPr>
      <w:i/>
      <w:iCs/>
    </w:rPr>
  </w:style>
  <w:style w:type="paragraph" w:customStyle="1" w:styleId="Default">
    <w:name w:val="Default"/>
    <w:basedOn w:val="Normal"/>
    <w:rsid w:val="00F84328"/>
    <w:pPr>
      <w:autoSpaceDE w:val="0"/>
      <w:autoSpaceDN w:val="0"/>
      <w:spacing w:after="0" w:line="240" w:lineRule="auto"/>
    </w:pPr>
    <w:rPr>
      <w:rFonts w:ascii="Calibri" w:hAnsi="Calibri" w:cs="Times New Roman"/>
      <w:color w:val="000000"/>
      <w:sz w:val="24"/>
      <w:szCs w:val="24"/>
    </w:rPr>
  </w:style>
  <w:style w:type="paragraph" w:styleId="Title">
    <w:name w:val="Title"/>
    <w:basedOn w:val="Normal"/>
    <w:next w:val="Normal"/>
    <w:link w:val="TitleChar"/>
    <w:uiPriority w:val="10"/>
    <w:qFormat/>
    <w:rsid w:val="00424D50"/>
    <w:rPr>
      <w:b/>
      <w:sz w:val="36"/>
      <w:szCs w:val="36"/>
    </w:rPr>
  </w:style>
  <w:style w:type="character" w:customStyle="1" w:styleId="TitleChar">
    <w:name w:val="Title Char"/>
    <w:basedOn w:val="DefaultParagraphFont"/>
    <w:link w:val="Title"/>
    <w:uiPriority w:val="10"/>
    <w:rsid w:val="00424D50"/>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6454">
      <w:bodyDiv w:val="1"/>
      <w:marLeft w:val="0"/>
      <w:marRight w:val="0"/>
      <w:marTop w:val="0"/>
      <w:marBottom w:val="0"/>
      <w:divBdr>
        <w:top w:val="none" w:sz="0" w:space="0" w:color="auto"/>
        <w:left w:val="none" w:sz="0" w:space="0" w:color="auto"/>
        <w:bottom w:val="none" w:sz="0" w:space="0" w:color="auto"/>
        <w:right w:val="none" w:sz="0" w:space="0" w:color="auto"/>
      </w:divBdr>
    </w:div>
    <w:div w:id="207962054">
      <w:bodyDiv w:val="1"/>
      <w:marLeft w:val="0"/>
      <w:marRight w:val="0"/>
      <w:marTop w:val="0"/>
      <w:marBottom w:val="0"/>
      <w:divBdr>
        <w:top w:val="none" w:sz="0" w:space="0" w:color="auto"/>
        <w:left w:val="none" w:sz="0" w:space="0" w:color="auto"/>
        <w:bottom w:val="none" w:sz="0" w:space="0" w:color="auto"/>
        <w:right w:val="none" w:sz="0" w:space="0" w:color="auto"/>
      </w:divBdr>
    </w:div>
    <w:div w:id="409734637">
      <w:bodyDiv w:val="1"/>
      <w:marLeft w:val="0"/>
      <w:marRight w:val="0"/>
      <w:marTop w:val="0"/>
      <w:marBottom w:val="0"/>
      <w:divBdr>
        <w:top w:val="none" w:sz="0" w:space="0" w:color="auto"/>
        <w:left w:val="none" w:sz="0" w:space="0" w:color="auto"/>
        <w:bottom w:val="none" w:sz="0" w:space="0" w:color="auto"/>
        <w:right w:val="none" w:sz="0" w:space="0" w:color="auto"/>
      </w:divBdr>
    </w:div>
    <w:div w:id="484275984">
      <w:bodyDiv w:val="1"/>
      <w:marLeft w:val="0"/>
      <w:marRight w:val="0"/>
      <w:marTop w:val="0"/>
      <w:marBottom w:val="0"/>
      <w:divBdr>
        <w:top w:val="none" w:sz="0" w:space="0" w:color="auto"/>
        <w:left w:val="none" w:sz="0" w:space="0" w:color="auto"/>
        <w:bottom w:val="none" w:sz="0" w:space="0" w:color="auto"/>
        <w:right w:val="none" w:sz="0" w:space="0" w:color="auto"/>
      </w:divBdr>
    </w:div>
    <w:div w:id="497313093">
      <w:bodyDiv w:val="1"/>
      <w:marLeft w:val="0"/>
      <w:marRight w:val="0"/>
      <w:marTop w:val="0"/>
      <w:marBottom w:val="0"/>
      <w:divBdr>
        <w:top w:val="none" w:sz="0" w:space="0" w:color="auto"/>
        <w:left w:val="none" w:sz="0" w:space="0" w:color="auto"/>
        <w:bottom w:val="none" w:sz="0" w:space="0" w:color="auto"/>
        <w:right w:val="none" w:sz="0" w:space="0" w:color="auto"/>
      </w:divBdr>
    </w:div>
    <w:div w:id="568543914">
      <w:bodyDiv w:val="1"/>
      <w:marLeft w:val="0"/>
      <w:marRight w:val="0"/>
      <w:marTop w:val="0"/>
      <w:marBottom w:val="0"/>
      <w:divBdr>
        <w:top w:val="none" w:sz="0" w:space="0" w:color="auto"/>
        <w:left w:val="none" w:sz="0" w:space="0" w:color="auto"/>
        <w:bottom w:val="none" w:sz="0" w:space="0" w:color="auto"/>
        <w:right w:val="none" w:sz="0" w:space="0" w:color="auto"/>
      </w:divBdr>
    </w:div>
    <w:div w:id="617831849">
      <w:bodyDiv w:val="1"/>
      <w:marLeft w:val="0"/>
      <w:marRight w:val="0"/>
      <w:marTop w:val="0"/>
      <w:marBottom w:val="0"/>
      <w:divBdr>
        <w:top w:val="none" w:sz="0" w:space="0" w:color="auto"/>
        <w:left w:val="none" w:sz="0" w:space="0" w:color="auto"/>
        <w:bottom w:val="none" w:sz="0" w:space="0" w:color="auto"/>
        <w:right w:val="none" w:sz="0" w:space="0" w:color="auto"/>
      </w:divBdr>
    </w:div>
    <w:div w:id="1121920089">
      <w:bodyDiv w:val="1"/>
      <w:marLeft w:val="0"/>
      <w:marRight w:val="0"/>
      <w:marTop w:val="0"/>
      <w:marBottom w:val="0"/>
      <w:divBdr>
        <w:top w:val="none" w:sz="0" w:space="0" w:color="auto"/>
        <w:left w:val="none" w:sz="0" w:space="0" w:color="auto"/>
        <w:bottom w:val="none" w:sz="0" w:space="0" w:color="auto"/>
        <w:right w:val="none" w:sz="0" w:space="0" w:color="auto"/>
      </w:divBdr>
    </w:div>
    <w:div w:id="1743017076">
      <w:bodyDiv w:val="1"/>
      <w:marLeft w:val="0"/>
      <w:marRight w:val="0"/>
      <w:marTop w:val="0"/>
      <w:marBottom w:val="0"/>
      <w:divBdr>
        <w:top w:val="none" w:sz="0" w:space="0" w:color="auto"/>
        <w:left w:val="none" w:sz="0" w:space="0" w:color="auto"/>
        <w:bottom w:val="none" w:sz="0" w:space="0" w:color="auto"/>
        <w:right w:val="none" w:sz="0" w:space="0" w:color="auto"/>
      </w:divBdr>
    </w:div>
    <w:div w:id="210201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griculture.gov.au/SiteCollectionDocuments/forestry/australias-forest-policies/rfa/tas/tas-rfa.pdf" TargetMode="External"/><Relationship Id="rId18" Type="http://schemas.openxmlformats.org/officeDocument/2006/relationships/hyperlink" Target="http://stategrowth.tas.gov.au/__data/assets/pdf_file/0020/125354/Schematic_showing_the_link_between_the_Five_Year_Review_and_RFA_extension.pdf" TargetMode="External"/><Relationship Id="rId26" Type="http://schemas.openxmlformats.org/officeDocument/2006/relationships/hyperlink" Target="http://www.stategrowth.tas.gov.au/forestry/native-forest" TargetMode="External"/><Relationship Id="rId39" Type="http://schemas.openxmlformats.org/officeDocument/2006/relationships/hyperlink" Target="http://www.stategrowth.tas.gov.au/__data/assets/pdf_file/0009/99891/RFA_Implementation_Report_-_WEB_Copy_2_4_15.pdf" TargetMode="External"/><Relationship Id="rId21" Type="http://schemas.openxmlformats.org/officeDocument/2006/relationships/hyperlink" Target="http://www.environment.gov.au/biodiversity/threatened/publications/strategy-home" TargetMode="External"/><Relationship Id="rId34" Type="http://schemas.openxmlformats.org/officeDocument/2006/relationships/hyperlink" Target="http://www.agriculture.gov.au/abares/forestsaustralia/australian-forest-and-wood-products-statistics" TargetMode="External"/><Relationship Id="rId42" Type="http://schemas.openxmlformats.org/officeDocument/2006/relationships/hyperlink" Target="http://agriculture.gov.au/SiteCollectionDocuments/forestry/australias-forest-policies/rfa/tas/tas-rfa.pdf" TargetMode="External"/><Relationship Id="rId47" Type="http://schemas.openxmlformats.org/officeDocument/2006/relationships/hyperlink" Target="http://www.fpa.tas.gov.au/fpa_services/planning_assistance/advisory_planning_tools/threatened_fauna_advisor/threatened_fauna_advisor" TargetMode="External"/><Relationship Id="rId50" Type="http://schemas.openxmlformats.org/officeDocument/2006/relationships/hyperlink" Target="http://www.agriculture.gov.au/abares/publications/pubs?url=http://143.188.17.20/anrdl/DAFFService/pubs.php?seriesName=AustStateOfForest%26sort=date%26sortOrder=desc%26showIndex=true%26outputType=list%26indexLetter=_" TargetMode="External"/><Relationship Id="rId55" Type="http://schemas.openxmlformats.org/officeDocument/2006/relationships/hyperlink" Target="http://www.stategrowth.tas.gov.au/forestry/native-forest"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agriculture.gov.au/SiteCollectionDocuments/forestry/australias-forest-policies/rfa/tas/trfa-review.pdf" TargetMode="External"/><Relationship Id="rId29" Type="http://schemas.openxmlformats.org/officeDocument/2006/relationships/hyperlink" Target="http://www.fpa.tas.gov.au/publications/state_of_the_forests_tasmania_reports" TargetMode="External"/><Relationship Id="rId11" Type="http://schemas.openxmlformats.org/officeDocument/2006/relationships/footnotes" Target="footnotes.xml"/><Relationship Id="rId24" Type="http://schemas.openxmlformats.org/officeDocument/2006/relationships/hyperlink" Target="http://www.fpa.tas.gov.au/fpa_services/planning_assistance/advisory_planning_tools/threatened_fauna_advisor/threatened_fauna_advisor" TargetMode="External"/><Relationship Id="rId32" Type="http://schemas.openxmlformats.org/officeDocument/2006/relationships/hyperlink" Target="http://www.agriculture.gov.au/abares/forestsaustralia/publications/display?url=http://143.188.17.20/anrdl/DAFFService/display.php?fid=pb_nwpsad9abfe20140708_11a.xml" TargetMode="External"/><Relationship Id="rId37" Type="http://schemas.openxmlformats.org/officeDocument/2006/relationships/hyperlink" Target="http://www.anao.gov.au/Publications/Better-Practice-Guides/2013-2014/Implementing-Better-Practice-Grants-Administration" TargetMode="External"/><Relationship Id="rId40" Type="http://schemas.openxmlformats.org/officeDocument/2006/relationships/hyperlink" Target="http://www.finance.gov.au/sites/default/files/commonwealth-grants-rules-and-guidelines-July2014.pdf" TargetMode="External"/><Relationship Id="rId45" Type="http://schemas.openxmlformats.org/officeDocument/2006/relationships/hyperlink" Target="http://www.fpa.tas.gov.au/publications/state_of_the_forests_tasmania_reports" TargetMode="External"/><Relationship Id="rId53" Type="http://schemas.openxmlformats.org/officeDocument/2006/relationships/hyperlink" Target="http://dpipwe.tas.gov.au/conservation/threatened-species/agreed-procedures-for-the-management-of-threatened-species-under-the-forest-practices-system" TargetMode="External"/><Relationship Id="rId58" Type="http://schemas.openxmlformats.org/officeDocument/2006/relationships/footer" Target="footer1.xml"/><Relationship Id="rId5" Type="http://schemas.openxmlformats.org/officeDocument/2006/relationships/customXml" Target="../customXml/item5.xml"/><Relationship Id="rId19" Type="http://schemas.openxmlformats.org/officeDocument/2006/relationships/hyperlink" Target="http://www.fpa.ta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griculture.gov.au/SiteCollectionDocuments/forestry/australias-forest-policies/nat_nfps.pdf" TargetMode="External"/><Relationship Id="rId22" Type="http://schemas.openxmlformats.org/officeDocument/2006/relationships/hyperlink" Target="http://www.threatenedspecieslink.tas.gov.au/" TargetMode="External"/><Relationship Id="rId27" Type="http://schemas.openxmlformats.org/officeDocument/2006/relationships/hyperlink" Target="http://www.forestrytas.com.au/sfm/sustainable-high-quality-eucalypt-sawlog-supply-from-tasmanian-permanent-timber-production-zone-land" TargetMode="External"/><Relationship Id="rId30" Type="http://schemas.openxmlformats.org/officeDocument/2006/relationships/hyperlink" Target="http://www.agriculture.gov.au/abares/forestsaustralia/australian-forest-and-wood-products-statistics" TargetMode="External"/><Relationship Id="rId35" Type="http://schemas.openxmlformats.org/officeDocument/2006/relationships/hyperlink" Target="http://www.agriculture.gov.au/abares/publications/pubs?url=http://143.188.17.20/anrdl/DAFFService/pubs.php?seriesName=NatPlantInv%26sort=date%26sortOrder=desc%26showIndex=true%26outputType=list%26indexLetter=_" TargetMode="External"/><Relationship Id="rId43" Type="http://schemas.openxmlformats.org/officeDocument/2006/relationships/hyperlink" Target="http://www.fpa.tas.gov.au/" TargetMode="External"/><Relationship Id="rId48" Type="http://schemas.openxmlformats.org/officeDocument/2006/relationships/hyperlink" Target="http://www.agriculture.gov.au/abares/forestsaustralia/publications/display?url=http://143.188.17.20/anrdl/DAFFService/display.php?fid=pb_nwpsad9abfe20140708_11a.xml" TargetMode="External"/><Relationship Id="rId56" Type="http://schemas.openxmlformats.org/officeDocument/2006/relationships/hyperlink" Target="http://www.stategrowth.tas.gov.au/forestry/rfa" TargetMode="External"/><Relationship Id="rId8" Type="http://schemas.openxmlformats.org/officeDocument/2006/relationships/styles" Target="styles.xml"/><Relationship Id="rId51" Type="http://schemas.openxmlformats.org/officeDocument/2006/relationships/hyperlink" Target="http://www.agriculture.gov.au/SiteCollectionDocuments/rfa/publications/annual-reports/tas/implementation-reports/tasmanian-rfa-10year-review.pdf"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stategrowth.tas.gov.au/__data/assets/pdf_file/0010/99892/Signed_RFA_scoping_agreement_2apr15.pdf" TargetMode="External"/><Relationship Id="rId25" Type="http://schemas.openxmlformats.org/officeDocument/2006/relationships/hyperlink" Target="http://www.agriculture.gov.au/SiteCollectionDocuments/forestry/australias-forest-policies/nat_nfps.pdf" TargetMode="External"/><Relationship Id="rId33" Type="http://schemas.openxmlformats.org/officeDocument/2006/relationships/hyperlink" Target="http://www.abs.gov.au/websitedbs/censushome.nsf/home/census?opendocument&amp;navpos=10" TargetMode="External"/><Relationship Id="rId38" Type="http://schemas.openxmlformats.org/officeDocument/2006/relationships/hyperlink" Target="http://www.environment.gov.au/biodiversity/threatened/publications/threatened-species-strategy" TargetMode="External"/><Relationship Id="rId46" Type="http://schemas.openxmlformats.org/officeDocument/2006/relationships/hyperlink" Target="http://www.fpa.tas.gov.au/news/new_forest_practices_code_effective_as_of_1_july_2015" TargetMode="External"/><Relationship Id="rId59" Type="http://schemas.openxmlformats.org/officeDocument/2006/relationships/fontTable" Target="fontTable.xml"/><Relationship Id="rId20" Type="http://schemas.openxmlformats.org/officeDocument/2006/relationships/hyperlink" Target="http://www.parks.tas.gov.au/index.aspx?base=6266" TargetMode="External"/><Relationship Id="rId41" Type="http://schemas.openxmlformats.org/officeDocument/2006/relationships/hyperlink" Target="http://www.agriculture.gov.au/SiteCollectionDocuments/forestry/australias-forest-policies/nat_nfps.pdf" TargetMode="External"/><Relationship Id="rId54" Type="http://schemas.openxmlformats.org/officeDocument/2006/relationships/hyperlink" Target="http://www.threatenedspecieslink.tas.gov.au/" TargetMode="External"/><Relationship Id="rId15" Type="http://schemas.openxmlformats.org/officeDocument/2006/relationships/hyperlink" Target="http://www.stategrowth.tas.gov.au/__data/assets/pdf_file/0009/99891/RFA_Implementation_Report_-_WEB_Copy_2_4_15.pdf" TargetMode="External"/><Relationship Id="rId23" Type="http://schemas.openxmlformats.org/officeDocument/2006/relationships/hyperlink" Target="http://dpipwe.tas.gov.au/conservation/threatened-species/agreed-procedures-for-the-management-of-threatened-species-under-the-forest-practices-system" TargetMode="External"/><Relationship Id="rId28" Type="http://schemas.openxmlformats.org/officeDocument/2006/relationships/hyperlink" Target="http://www.agriculture.gov.au/abares/publications/pubs?url=http://143.188.17.20/anrdl/DAFFService/pubs.php?seriesName=AustStateOfForest%26sort=date%26sortOrder=desc%26showIndex=true%26outputType=list%26indexLetter=_" TargetMode="External"/><Relationship Id="rId36" Type="http://schemas.openxmlformats.org/officeDocument/2006/relationships/hyperlink" Target="http://www.abs.gov.au/websitedbs/censushome.nsf/home/census?opendocument&amp;navpos=10" TargetMode="External"/><Relationship Id="rId49" Type="http://schemas.openxmlformats.org/officeDocument/2006/relationships/hyperlink" Target="http://agriculture.gov.au/SiteCollectionDocuments/forestry/australias-forest-policies/rfa/tas/trfa-review.pdf" TargetMode="External"/><Relationship Id="rId57" Type="http://schemas.openxmlformats.org/officeDocument/2006/relationships/hyperlink" Target="http://www.parks.tas.gov.au/index.aspx?base=6266" TargetMode="External"/><Relationship Id="rId10" Type="http://schemas.openxmlformats.org/officeDocument/2006/relationships/webSettings" Target="webSettings.xml"/><Relationship Id="rId31" Type="http://schemas.openxmlformats.org/officeDocument/2006/relationships/hyperlink" Target="http://www.agriculture.gov.au/abares/publications/pubs?url=http://143.188.17.20/anrdl/DAFFService/pubs.php?seriesName=NatPlantInv%26sort=date%26sortOrder=desc%26showIndex=true%26outputType=list%26indexLetter=_" TargetMode="External"/><Relationship Id="rId44" Type="http://schemas.openxmlformats.org/officeDocument/2006/relationships/hyperlink" Target="http://www.fpa.tas.gov.au/__data/assets/pdf_file/0013/111370/Resource_guide_for_managing_cultural_heritage_in_wood_production_forests.pdf" TargetMode="External"/><Relationship Id="rId52" Type="http://schemas.openxmlformats.org/officeDocument/2006/relationships/hyperlink" Target="http://www.agriculture.gov.au/SiteCollectionDocuments/forestry/australias-forest-policies/rfa/publications/final-recommendations-report.pdf"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81D9B-A95C-4A68-BBCB-214554F05311}">
  <ds:schemaRefs>
    <ds:schemaRef ds:uri="http://schemas.microsoft.com/sharepoint/v3/contenttype/forms"/>
  </ds:schemaRefs>
</ds:datastoreItem>
</file>

<file path=customXml/itemProps2.xml><?xml version="1.0" encoding="utf-8"?>
<ds:datastoreItem xmlns:ds="http://schemas.openxmlformats.org/officeDocument/2006/customXml" ds:itemID="{DEA5C178-0574-45DD-A6AE-537D6A2C4FE4}"/>
</file>

<file path=customXml/itemProps3.xml><?xml version="1.0" encoding="utf-8"?>
<ds:datastoreItem xmlns:ds="http://schemas.openxmlformats.org/officeDocument/2006/customXml" ds:itemID="{9D97BCE3-7FD5-468E-BBC4-DFF98A686A1A}"/>
</file>

<file path=customXml/itemProps4.xml><?xml version="1.0" encoding="utf-8"?>
<ds:datastoreItem xmlns:ds="http://schemas.openxmlformats.org/officeDocument/2006/customXml" ds:itemID="{22C5E378-FFB6-4E97-BE3F-9B747C491A83}"/>
</file>

<file path=customXml/itemProps5.xml><?xml version="1.0" encoding="utf-8"?>
<ds:datastoreItem xmlns:ds="http://schemas.openxmlformats.org/officeDocument/2006/customXml" ds:itemID="{8B181D9B-A95C-4A68-BBCB-214554F05311}"/>
</file>

<file path=customXml/itemProps6.xml><?xml version="1.0" encoding="utf-8"?>
<ds:datastoreItem xmlns:ds="http://schemas.openxmlformats.org/officeDocument/2006/customXml" ds:itemID="{22C5E378-FFB6-4E97-BE3F-9B747C491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5191</Words>
  <Characters>29594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34716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Dang, Van</cp:lastModifiedBy>
  <cp:revision>3</cp:revision>
  <cp:lastPrinted>2015-12-14T05:38:00Z</cp:lastPrinted>
  <dcterms:created xsi:type="dcterms:W3CDTF">2016-05-06T00:26:00Z</dcterms:created>
  <dcterms:modified xsi:type="dcterms:W3CDTF">2016-05-06T00:27:00Z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{570fecb3-7095-4a0a-bd75-c5b29dfb37f8}</vt:lpwstr>
  </property>
  <property fmtid="{D5CDD505-2E9C-101B-9397-08002B2CF9AE}" pid="6" name="RecordPoint_ActiveItemUniqueId">
    <vt:lpwstr>{350dcc51-df2a-414c-ac33-4a5aa4c6b30e}</vt:lpwstr>
  </property>
  <property fmtid="{D5CDD505-2E9C-101B-9397-08002B2CF9AE}" pid="7" name="RecordPoint_ActiveItemWebId">
    <vt:lpwstr>{fc5f6266-41b8-4c8d-a1a1-2c080a479d3e}</vt:lpwstr>
  </property>
  <property fmtid="{D5CDD505-2E9C-101B-9397-08002B2CF9AE}" pid="8" name="RecordPoint_RecordNumberSubmitted">
    <vt:lpwstr>000926187</vt:lpwstr>
  </property>
  <property fmtid="{D5CDD505-2E9C-101B-9397-08002B2CF9AE}" pid="9" name="RecordPoint_SubmissionCompleted">
    <vt:lpwstr>2015-12-17T04:30:12.3427297+11:00</vt:lpwstr>
  </property>
</Properties>
</file>