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EE171" w14:textId="77777777" w:rsidR="00C70687" w:rsidRPr="00383CBD" w:rsidRDefault="00C70687" w:rsidP="00AD6F69"/>
    <w:p w14:paraId="79FB90D3" w14:textId="77777777" w:rsidR="00C70687" w:rsidRPr="0009694F" w:rsidRDefault="00C70687" w:rsidP="0009694F">
      <w:pPr>
        <w:jc w:val="center"/>
        <w:rPr>
          <w:b/>
          <w:sz w:val="32"/>
          <w:szCs w:val="32"/>
        </w:rPr>
      </w:pPr>
    </w:p>
    <w:p w14:paraId="42EFFA9E" w14:textId="77777777" w:rsidR="00C70687" w:rsidRPr="0009694F" w:rsidRDefault="00C70687" w:rsidP="009A75E8">
      <w:pPr>
        <w:pStyle w:val="Title"/>
      </w:pPr>
      <w:r w:rsidRPr="0009694F">
        <w:t>Victorian Regional Forest Agreements –</w:t>
      </w:r>
      <w:r w:rsidR="000A2B40" w:rsidRPr="0009694F">
        <w:t xml:space="preserve"> </w:t>
      </w:r>
      <w:r w:rsidR="000A2B40" w:rsidRPr="0009694F">
        <w:br/>
      </w:r>
      <w:r w:rsidRPr="0009694F">
        <w:t xml:space="preserve">East Gippsland, </w:t>
      </w:r>
      <w:r w:rsidRPr="009A75E8">
        <w:t>Central</w:t>
      </w:r>
      <w:r w:rsidRPr="0009694F">
        <w:t xml:space="preserve"> Highlands, North East, Gippsland and West Victoria</w:t>
      </w:r>
    </w:p>
    <w:p w14:paraId="0B6E64EE" w14:textId="77777777" w:rsidR="00C70687" w:rsidRPr="0009694F" w:rsidRDefault="00C70687" w:rsidP="0009694F">
      <w:pPr>
        <w:jc w:val="center"/>
        <w:rPr>
          <w:b/>
          <w:sz w:val="32"/>
          <w:szCs w:val="32"/>
        </w:rPr>
      </w:pPr>
    </w:p>
    <w:p w14:paraId="2522B6A9" w14:textId="77777777" w:rsidR="00C70687" w:rsidRPr="0009694F" w:rsidRDefault="00C70687" w:rsidP="0009694F">
      <w:pPr>
        <w:jc w:val="center"/>
        <w:rPr>
          <w:b/>
          <w:sz w:val="32"/>
          <w:szCs w:val="32"/>
        </w:rPr>
      </w:pPr>
    </w:p>
    <w:p w14:paraId="3FC62DB6" w14:textId="77777777" w:rsidR="00C70687" w:rsidRPr="0009694F" w:rsidRDefault="00C70687" w:rsidP="0009694F">
      <w:pPr>
        <w:jc w:val="center"/>
        <w:rPr>
          <w:b/>
          <w:sz w:val="32"/>
          <w:szCs w:val="32"/>
        </w:rPr>
      </w:pPr>
    </w:p>
    <w:p w14:paraId="30D4816D" w14:textId="77777777" w:rsidR="00C70687" w:rsidRPr="0009694F" w:rsidRDefault="00C70687" w:rsidP="0009694F">
      <w:pPr>
        <w:jc w:val="center"/>
        <w:rPr>
          <w:b/>
          <w:sz w:val="32"/>
          <w:szCs w:val="32"/>
        </w:rPr>
      </w:pPr>
      <w:r w:rsidRPr="0009694F">
        <w:rPr>
          <w:b/>
          <w:sz w:val="32"/>
          <w:szCs w:val="32"/>
        </w:rPr>
        <w:t>Scoping Agreement for the review of progress with implementation of the</w:t>
      </w:r>
      <w:r w:rsidR="000A2B40" w:rsidRPr="0009694F">
        <w:rPr>
          <w:b/>
          <w:sz w:val="32"/>
          <w:szCs w:val="32"/>
        </w:rPr>
        <w:t xml:space="preserve"> </w:t>
      </w:r>
      <w:r w:rsidR="000A2B40" w:rsidRPr="0009694F">
        <w:rPr>
          <w:b/>
          <w:sz w:val="32"/>
          <w:szCs w:val="32"/>
        </w:rPr>
        <w:br/>
      </w:r>
      <w:r w:rsidRPr="0009694F">
        <w:rPr>
          <w:b/>
          <w:sz w:val="32"/>
          <w:szCs w:val="32"/>
        </w:rPr>
        <w:t>Victorian Regional Forest Agreements</w:t>
      </w:r>
    </w:p>
    <w:p w14:paraId="6375F20F" w14:textId="77777777" w:rsidR="00C70687" w:rsidRPr="0009694F" w:rsidRDefault="00C70687" w:rsidP="0009694F">
      <w:pPr>
        <w:jc w:val="center"/>
        <w:rPr>
          <w:b/>
          <w:sz w:val="32"/>
          <w:szCs w:val="32"/>
        </w:rPr>
      </w:pPr>
    </w:p>
    <w:p w14:paraId="3ED423E2" w14:textId="77777777" w:rsidR="00C70687" w:rsidRPr="0009694F" w:rsidRDefault="00C70687" w:rsidP="0009694F">
      <w:pPr>
        <w:jc w:val="center"/>
        <w:rPr>
          <w:b/>
          <w:sz w:val="32"/>
          <w:szCs w:val="32"/>
        </w:rPr>
      </w:pPr>
    </w:p>
    <w:p w14:paraId="6B71674C" w14:textId="77777777" w:rsidR="00C70687" w:rsidRPr="0009694F" w:rsidRDefault="00C70687" w:rsidP="0009694F">
      <w:pPr>
        <w:jc w:val="center"/>
        <w:rPr>
          <w:b/>
          <w:sz w:val="32"/>
          <w:szCs w:val="32"/>
        </w:rPr>
      </w:pPr>
    </w:p>
    <w:p w14:paraId="7894B269" w14:textId="77777777" w:rsidR="00C70687" w:rsidRPr="0009694F" w:rsidRDefault="00C70687" w:rsidP="0009694F">
      <w:pPr>
        <w:jc w:val="center"/>
        <w:rPr>
          <w:b/>
          <w:sz w:val="32"/>
          <w:szCs w:val="32"/>
        </w:rPr>
      </w:pPr>
      <w:r w:rsidRPr="0009694F">
        <w:rPr>
          <w:b/>
          <w:sz w:val="32"/>
          <w:szCs w:val="32"/>
        </w:rPr>
        <w:t>The Commonwealth of Austr</w:t>
      </w:r>
      <w:r w:rsidR="00836DDE" w:rsidRPr="0009694F">
        <w:rPr>
          <w:b/>
          <w:sz w:val="32"/>
          <w:szCs w:val="32"/>
        </w:rPr>
        <w:t>alia</w:t>
      </w:r>
      <w:r w:rsidR="00836DDE" w:rsidRPr="0009694F">
        <w:rPr>
          <w:b/>
          <w:sz w:val="32"/>
          <w:szCs w:val="32"/>
        </w:rPr>
        <w:br/>
      </w:r>
      <w:r w:rsidRPr="0009694F">
        <w:rPr>
          <w:b/>
          <w:sz w:val="32"/>
          <w:szCs w:val="32"/>
        </w:rPr>
        <w:t>and</w:t>
      </w:r>
      <w:r w:rsidR="00836DDE" w:rsidRPr="0009694F">
        <w:rPr>
          <w:b/>
          <w:sz w:val="32"/>
          <w:szCs w:val="32"/>
        </w:rPr>
        <w:br/>
      </w:r>
      <w:proofErr w:type="gramStart"/>
      <w:r w:rsidRPr="0009694F">
        <w:rPr>
          <w:b/>
          <w:sz w:val="32"/>
          <w:szCs w:val="32"/>
        </w:rPr>
        <w:t>The</w:t>
      </w:r>
      <w:proofErr w:type="gramEnd"/>
      <w:r w:rsidRPr="0009694F">
        <w:rPr>
          <w:b/>
          <w:sz w:val="32"/>
          <w:szCs w:val="32"/>
        </w:rPr>
        <w:t xml:space="preserve"> State of Victoria</w:t>
      </w:r>
    </w:p>
    <w:p w14:paraId="7B8D643F" w14:textId="77777777" w:rsidR="00C70687" w:rsidRPr="0009694F" w:rsidRDefault="00C70687" w:rsidP="0009694F">
      <w:pPr>
        <w:jc w:val="center"/>
        <w:rPr>
          <w:b/>
          <w:sz w:val="32"/>
          <w:szCs w:val="32"/>
        </w:rPr>
      </w:pPr>
    </w:p>
    <w:p w14:paraId="7A4BB9B2" w14:textId="77777777" w:rsidR="00C70687" w:rsidRPr="0009694F" w:rsidRDefault="00C70687" w:rsidP="0009694F">
      <w:pPr>
        <w:jc w:val="center"/>
        <w:rPr>
          <w:b/>
          <w:sz w:val="32"/>
          <w:szCs w:val="32"/>
        </w:rPr>
      </w:pPr>
    </w:p>
    <w:p w14:paraId="461FE8C2" w14:textId="77777777" w:rsidR="00C70687" w:rsidRPr="0009694F" w:rsidRDefault="00C70687" w:rsidP="0009694F">
      <w:pPr>
        <w:jc w:val="center"/>
        <w:rPr>
          <w:b/>
          <w:sz w:val="32"/>
          <w:szCs w:val="32"/>
        </w:rPr>
      </w:pPr>
    </w:p>
    <w:p w14:paraId="5131477F" w14:textId="77777777" w:rsidR="00C70687" w:rsidRPr="0009694F" w:rsidRDefault="00C70687" w:rsidP="0009694F">
      <w:pPr>
        <w:jc w:val="center"/>
        <w:rPr>
          <w:b/>
          <w:sz w:val="32"/>
          <w:szCs w:val="32"/>
        </w:rPr>
      </w:pPr>
      <w:r w:rsidRPr="0009694F">
        <w:rPr>
          <w:b/>
          <w:sz w:val="32"/>
          <w:szCs w:val="32"/>
        </w:rPr>
        <w:t>Third Five-Yearly Review</w:t>
      </w:r>
    </w:p>
    <w:p w14:paraId="6A90B7FD" w14:textId="010BBA7C" w:rsidR="00C70687" w:rsidRPr="0009694F" w:rsidRDefault="00AE3620" w:rsidP="0009694F">
      <w:pPr>
        <w:jc w:val="center"/>
        <w:rPr>
          <w:b/>
          <w:sz w:val="32"/>
          <w:szCs w:val="32"/>
        </w:rPr>
      </w:pPr>
      <w:r>
        <w:rPr>
          <w:b/>
          <w:sz w:val="32"/>
          <w:szCs w:val="32"/>
        </w:rPr>
        <w:t xml:space="preserve">May </w:t>
      </w:r>
      <w:r w:rsidR="00C70687" w:rsidRPr="0009694F">
        <w:rPr>
          <w:b/>
          <w:sz w:val="32"/>
          <w:szCs w:val="32"/>
        </w:rPr>
        <w:t>201</w:t>
      </w:r>
      <w:r w:rsidR="003905C8" w:rsidRPr="0009694F">
        <w:rPr>
          <w:b/>
          <w:sz w:val="32"/>
          <w:szCs w:val="32"/>
        </w:rPr>
        <w:t>6</w:t>
      </w:r>
    </w:p>
    <w:p w14:paraId="4CEF517B" w14:textId="77777777" w:rsidR="00C70687" w:rsidRDefault="00C70687" w:rsidP="00AD6F69"/>
    <w:p w14:paraId="1415BD18" w14:textId="77777777" w:rsidR="00825F51" w:rsidRDefault="00825F51" w:rsidP="00AD6F69">
      <w:r>
        <w:br w:type="page"/>
      </w:r>
    </w:p>
    <w:sdt>
      <w:sdtPr>
        <w:rPr>
          <w:rFonts w:ascii="Arial" w:eastAsiaTheme="minorHAnsi" w:hAnsi="Arial" w:cs="Arial"/>
          <w:b w:val="0"/>
          <w:bCs w:val="0"/>
          <w:color w:val="auto"/>
          <w:sz w:val="20"/>
          <w:szCs w:val="20"/>
          <w:lang w:val="en-AU" w:eastAsia="en-US"/>
        </w:rPr>
        <w:id w:val="1153263511"/>
        <w:docPartObj>
          <w:docPartGallery w:val="Table of Contents"/>
          <w:docPartUnique/>
        </w:docPartObj>
      </w:sdtPr>
      <w:sdtEndPr>
        <w:rPr>
          <w:noProof/>
        </w:rPr>
      </w:sdtEndPr>
      <w:sdtContent>
        <w:p w14:paraId="2103FA4B" w14:textId="77777777" w:rsidR="00730623" w:rsidRDefault="00730623" w:rsidP="00AD6F69">
          <w:pPr>
            <w:pStyle w:val="TOCHeading"/>
          </w:pPr>
          <w:r>
            <w:t>Contents</w:t>
          </w:r>
        </w:p>
        <w:p w14:paraId="30A5C80B" w14:textId="77777777" w:rsidR="00C000FD" w:rsidRDefault="00730623">
          <w:pPr>
            <w:pStyle w:val="TOC1"/>
            <w:tabs>
              <w:tab w:val="left" w:pos="1100"/>
              <w:tab w:val="right" w:leader="dot" w:pos="901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44079290" w:history="1">
            <w:r w:rsidR="00C000FD" w:rsidRPr="0086206A">
              <w:rPr>
                <w:rStyle w:val="Hyperlink"/>
                <w:noProof/>
              </w:rPr>
              <w:t>1.</w:t>
            </w:r>
            <w:r w:rsidR="00C000FD">
              <w:rPr>
                <w:rFonts w:asciiTheme="minorHAnsi" w:eastAsiaTheme="minorEastAsia" w:hAnsiTheme="minorHAnsi" w:cstheme="minorBidi"/>
                <w:noProof/>
                <w:sz w:val="22"/>
                <w:szCs w:val="22"/>
                <w:lang w:eastAsia="en-AU"/>
              </w:rPr>
              <w:tab/>
            </w:r>
            <w:r w:rsidR="00C000FD" w:rsidRPr="0086206A">
              <w:rPr>
                <w:rStyle w:val="Hyperlink"/>
                <w:noProof/>
              </w:rPr>
              <w:t>Preamble</w:t>
            </w:r>
            <w:r w:rsidR="00C000FD">
              <w:rPr>
                <w:noProof/>
                <w:webHidden/>
              </w:rPr>
              <w:tab/>
            </w:r>
            <w:r w:rsidR="00C000FD">
              <w:rPr>
                <w:noProof/>
                <w:webHidden/>
              </w:rPr>
              <w:fldChar w:fldCharType="begin"/>
            </w:r>
            <w:r w:rsidR="00C000FD">
              <w:rPr>
                <w:noProof/>
                <w:webHidden/>
              </w:rPr>
              <w:instrText xml:space="preserve"> PAGEREF _Toc444079290 \h </w:instrText>
            </w:r>
            <w:r w:rsidR="00C000FD">
              <w:rPr>
                <w:noProof/>
                <w:webHidden/>
              </w:rPr>
            </w:r>
            <w:r w:rsidR="00C000FD">
              <w:rPr>
                <w:noProof/>
                <w:webHidden/>
              </w:rPr>
              <w:fldChar w:fldCharType="separate"/>
            </w:r>
            <w:r w:rsidR="009F77A1">
              <w:rPr>
                <w:noProof/>
                <w:webHidden/>
              </w:rPr>
              <w:t>3</w:t>
            </w:r>
            <w:r w:rsidR="00C000FD">
              <w:rPr>
                <w:noProof/>
                <w:webHidden/>
              </w:rPr>
              <w:fldChar w:fldCharType="end"/>
            </w:r>
          </w:hyperlink>
        </w:p>
        <w:p w14:paraId="62F81BB2"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1" w:history="1">
            <w:r w:rsidR="00C000FD" w:rsidRPr="0086206A">
              <w:rPr>
                <w:rStyle w:val="Hyperlink"/>
                <w:noProof/>
              </w:rPr>
              <w:t>2.</w:t>
            </w:r>
            <w:r w:rsidR="00C000FD">
              <w:rPr>
                <w:rFonts w:asciiTheme="minorHAnsi" w:eastAsiaTheme="minorEastAsia" w:hAnsiTheme="minorHAnsi" w:cstheme="minorBidi"/>
                <w:noProof/>
                <w:sz w:val="22"/>
                <w:szCs w:val="22"/>
                <w:lang w:eastAsia="en-AU"/>
              </w:rPr>
              <w:tab/>
            </w:r>
            <w:r w:rsidR="00C000FD" w:rsidRPr="0086206A">
              <w:rPr>
                <w:rStyle w:val="Hyperlink"/>
                <w:noProof/>
              </w:rPr>
              <w:t>Background</w:t>
            </w:r>
            <w:r w:rsidR="00C000FD">
              <w:rPr>
                <w:noProof/>
                <w:webHidden/>
              </w:rPr>
              <w:tab/>
            </w:r>
            <w:r w:rsidR="00C000FD">
              <w:rPr>
                <w:noProof/>
                <w:webHidden/>
              </w:rPr>
              <w:fldChar w:fldCharType="begin"/>
            </w:r>
            <w:r w:rsidR="00C000FD">
              <w:rPr>
                <w:noProof/>
                <w:webHidden/>
              </w:rPr>
              <w:instrText xml:space="preserve"> PAGEREF _Toc444079291 \h </w:instrText>
            </w:r>
            <w:r w:rsidR="00C000FD">
              <w:rPr>
                <w:noProof/>
                <w:webHidden/>
              </w:rPr>
            </w:r>
            <w:r w:rsidR="00C000FD">
              <w:rPr>
                <w:noProof/>
                <w:webHidden/>
              </w:rPr>
              <w:fldChar w:fldCharType="separate"/>
            </w:r>
            <w:r w:rsidR="009F77A1">
              <w:rPr>
                <w:noProof/>
                <w:webHidden/>
              </w:rPr>
              <w:t>3</w:t>
            </w:r>
            <w:r w:rsidR="00C000FD">
              <w:rPr>
                <w:noProof/>
                <w:webHidden/>
              </w:rPr>
              <w:fldChar w:fldCharType="end"/>
            </w:r>
          </w:hyperlink>
        </w:p>
        <w:p w14:paraId="634B635D"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2" w:history="1">
            <w:r w:rsidR="00C000FD" w:rsidRPr="0086206A">
              <w:rPr>
                <w:rStyle w:val="Hyperlink"/>
                <w:noProof/>
              </w:rPr>
              <w:t>3.</w:t>
            </w:r>
            <w:r w:rsidR="00C000FD">
              <w:rPr>
                <w:rFonts w:asciiTheme="minorHAnsi" w:eastAsiaTheme="minorEastAsia" w:hAnsiTheme="minorHAnsi" w:cstheme="minorBidi"/>
                <w:noProof/>
                <w:sz w:val="22"/>
                <w:szCs w:val="22"/>
                <w:lang w:eastAsia="en-AU"/>
              </w:rPr>
              <w:tab/>
            </w:r>
            <w:r w:rsidR="00C000FD" w:rsidRPr="0086206A">
              <w:rPr>
                <w:rStyle w:val="Hyperlink"/>
                <w:noProof/>
              </w:rPr>
              <w:t>The requirement for a five-yearly review</w:t>
            </w:r>
            <w:r w:rsidR="00C000FD">
              <w:rPr>
                <w:noProof/>
                <w:webHidden/>
              </w:rPr>
              <w:tab/>
            </w:r>
            <w:r w:rsidR="00C000FD">
              <w:rPr>
                <w:noProof/>
                <w:webHidden/>
              </w:rPr>
              <w:fldChar w:fldCharType="begin"/>
            </w:r>
            <w:r w:rsidR="00C000FD">
              <w:rPr>
                <w:noProof/>
                <w:webHidden/>
              </w:rPr>
              <w:instrText xml:space="preserve"> PAGEREF _Toc444079292 \h </w:instrText>
            </w:r>
            <w:r w:rsidR="00C000FD">
              <w:rPr>
                <w:noProof/>
                <w:webHidden/>
              </w:rPr>
            </w:r>
            <w:r w:rsidR="00C000FD">
              <w:rPr>
                <w:noProof/>
                <w:webHidden/>
              </w:rPr>
              <w:fldChar w:fldCharType="separate"/>
            </w:r>
            <w:r w:rsidR="009F77A1">
              <w:rPr>
                <w:noProof/>
                <w:webHidden/>
              </w:rPr>
              <w:t>3</w:t>
            </w:r>
            <w:r w:rsidR="00C000FD">
              <w:rPr>
                <w:noProof/>
                <w:webHidden/>
              </w:rPr>
              <w:fldChar w:fldCharType="end"/>
            </w:r>
          </w:hyperlink>
        </w:p>
        <w:p w14:paraId="5E2FCF9C"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3" w:history="1">
            <w:r w:rsidR="00C000FD" w:rsidRPr="0086206A">
              <w:rPr>
                <w:rStyle w:val="Hyperlink"/>
                <w:noProof/>
              </w:rPr>
              <w:t>4.</w:t>
            </w:r>
            <w:r w:rsidR="00C000FD">
              <w:rPr>
                <w:rFonts w:asciiTheme="minorHAnsi" w:eastAsiaTheme="minorEastAsia" w:hAnsiTheme="minorHAnsi" w:cstheme="minorBidi"/>
                <w:noProof/>
                <w:sz w:val="22"/>
                <w:szCs w:val="22"/>
                <w:lang w:eastAsia="en-AU"/>
              </w:rPr>
              <w:tab/>
            </w:r>
            <w:r w:rsidR="00C000FD" w:rsidRPr="0086206A">
              <w:rPr>
                <w:rStyle w:val="Hyperlink"/>
                <w:noProof/>
              </w:rPr>
              <w:t>Additional undertakings for this five-yearly review</w:t>
            </w:r>
            <w:r w:rsidR="00C000FD">
              <w:rPr>
                <w:noProof/>
                <w:webHidden/>
              </w:rPr>
              <w:tab/>
            </w:r>
            <w:r w:rsidR="00C000FD">
              <w:rPr>
                <w:noProof/>
                <w:webHidden/>
              </w:rPr>
              <w:fldChar w:fldCharType="begin"/>
            </w:r>
            <w:r w:rsidR="00C000FD">
              <w:rPr>
                <w:noProof/>
                <w:webHidden/>
              </w:rPr>
              <w:instrText xml:space="preserve"> PAGEREF _Toc444079293 \h </w:instrText>
            </w:r>
            <w:r w:rsidR="00C000FD">
              <w:rPr>
                <w:noProof/>
                <w:webHidden/>
              </w:rPr>
            </w:r>
            <w:r w:rsidR="00C000FD">
              <w:rPr>
                <w:noProof/>
                <w:webHidden/>
              </w:rPr>
              <w:fldChar w:fldCharType="separate"/>
            </w:r>
            <w:r w:rsidR="009F77A1">
              <w:rPr>
                <w:noProof/>
                <w:webHidden/>
              </w:rPr>
              <w:t>4</w:t>
            </w:r>
            <w:r w:rsidR="00C000FD">
              <w:rPr>
                <w:noProof/>
                <w:webHidden/>
              </w:rPr>
              <w:fldChar w:fldCharType="end"/>
            </w:r>
          </w:hyperlink>
        </w:p>
        <w:p w14:paraId="6B3C71EE"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4" w:history="1">
            <w:r w:rsidR="00C000FD" w:rsidRPr="0086206A">
              <w:rPr>
                <w:rStyle w:val="Hyperlink"/>
                <w:noProof/>
              </w:rPr>
              <w:t>5.</w:t>
            </w:r>
            <w:r w:rsidR="00C000FD">
              <w:rPr>
                <w:rFonts w:asciiTheme="minorHAnsi" w:eastAsiaTheme="minorEastAsia" w:hAnsiTheme="minorHAnsi" w:cstheme="minorBidi"/>
                <w:noProof/>
                <w:sz w:val="22"/>
                <w:szCs w:val="22"/>
                <w:lang w:eastAsia="en-AU"/>
              </w:rPr>
              <w:tab/>
            </w:r>
            <w:r w:rsidR="00C000FD" w:rsidRPr="0086206A">
              <w:rPr>
                <w:rStyle w:val="Hyperlink"/>
                <w:noProof/>
              </w:rPr>
              <w:t>Principles for conduct of the review</w:t>
            </w:r>
            <w:r w:rsidR="00C000FD">
              <w:rPr>
                <w:noProof/>
                <w:webHidden/>
              </w:rPr>
              <w:tab/>
            </w:r>
            <w:r w:rsidR="00C000FD">
              <w:rPr>
                <w:noProof/>
                <w:webHidden/>
              </w:rPr>
              <w:fldChar w:fldCharType="begin"/>
            </w:r>
            <w:r w:rsidR="00C000FD">
              <w:rPr>
                <w:noProof/>
                <w:webHidden/>
              </w:rPr>
              <w:instrText xml:space="preserve"> PAGEREF _Toc444079294 \h </w:instrText>
            </w:r>
            <w:r w:rsidR="00C000FD">
              <w:rPr>
                <w:noProof/>
                <w:webHidden/>
              </w:rPr>
            </w:r>
            <w:r w:rsidR="00C000FD">
              <w:rPr>
                <w:noProof/>
                <w:webHidden/>
              </w:rPr>
              <w:fldChar w:fldCharType="separate"/>
            </w:r>
            <w:r w:rsidR="009F77A1">
              <w:rPr>
                <w:noProof/>
                <w:webHidden/>
              </w:rPr>
              <w:t>4</w:t>
            </w:r>
            <w:r w:rsidR="00C000FD">
              <w:rPr>
                <w:noProof/>
                <w:webHidden/>
              </w:rPr>
              <w:fldChar w:fldCharType="end"/>
            </w:r>
          </w:hyperlink>
        </w:p>
        <w:p w14:paraId="08EBA4A3"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5" w:history="1">
            <w:r w:rsidR="00C000FD" w:rsidRPr="0086206A">
              <w:rPr>
                <w:rStyle w:val="Hyperlink"/>
                <w:noProof/>
              </w:rPr>
              <w:t>6.</w:t>
            </w:r>
            <w:r w:rsidR="00C000FD">
              <w:rPr>
                <w:rFonts w:asciiTheme="minorHAnsi" w:eastAsiaTheme="minorEastAsia" w:hAnsiTheme="minorHAnsi" w:cstheme="minorBidi"/>
                <w:noProof/>
                <w:sz w:val="22"/>
                <w:szCs w:val="22"/>
                <w:lang w:eastAsia="en-AU"/>
              </w:rPr>
              <w:tab/>
            </w:r>
            <w:r w:rsidR="00C000FD" w:rsidRPr="0086206A">
              <w:rPr>
                <w:rStyle w:val="Hyperlink"/>
                <w:noProof/>
              </w:rPr>
              <w:t>Items for review</w:t>
            </w:r>
            <w:r w:rsidR="00C000FD">
              <w:rPr>
                <w:noProof/>
                <w:webHidden/>
              </w:rPr>
              <w:tab/>
            </w:r>
            <w:r w:rsidR="00C000FD">
              <w:rPr>
                <w:noProof/>
                <w:webHidden/>
              </w:rPr>
              <w:fldChar w:fldCharType="begin"/>
            </w:r>
            <w:r w:rsidR="00C000FD">
              <w:rPr>
                <w:noProof/>
                <w:webHidden/>
              </w:rPr>
              <w:instrText xml:space="preserve"> PAGEREF _Toc444079295 \h </w:instrText>
            </w:r>
            <w:r w:rsidR="00C000FD">
              <w:rPr>
                <w:noProof/>
                <w:webHidden/>
              </w:rPr>
            </w:r>
            <w:r w:rsidR="00C000FD">
              <w:rPr>
                <w:noProof/>
                <w:webHidden/>
              </w:rPr>
              <w:fldChar w:fldCharType="separate"/>
            </w:r>
            <w:r w:rsidR="009F77A1">
              <w:rPr>
                <w:noProof/>
                <w:webHidden/>
              </w:rPr>
              <w:t>5</w:t>
            </w:r>
            <w:r w:rsidR="00C000FD">
              <w:rPr>
                <w:noProof/>
                <w:webHidden/>
              </w:rPr>
              <w:fldChar w:fldCharType="end"/>
            </w:r>
          </w:hyperlink>
        </w:p>
        <w:p w14:paraId="5317A75A"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6" w:history="1">
            <w:r w:rsidR="00C000FD" w:rsidRPr="0086206A">
              <w:rPr>
                <w:rStyle w:val="Hyperlink"/>
                <w:noProof/>
              </w:rPr>
              <w:t>7.</w:t>
            </w:r>
            <w:r w:rsidR="00C000FD">
              <w:rPr>
                <w:rFonts w:asciiTheme="minorHAnsi" w:eastAsiaTheme="minorEastAsia" w:hAnsiTheme="minorHAnsi" w:cstheme="minorBidi"/>
                <w:noProof/>
                <w:sz w:val="22"/>
                <w:szCs w:val="22"/>
                <w:lang w:eastAsia="en-AU"/>
              </w:rPr>
              <w:tab/>
            </w:r>
            <w:r w:rsidR="00C000FD" w:rsidRPr="0086206A">
              <w:rPr>
                <w:rStyle w:val="Hyperlink"/>
                <w:noProof/>
              </w:rPr>
              <w:t>Governance</w:t>
            </w:r>
            <w:r w:rsidR="00C000FD">
              <w:rPr>
                <w:noProof/>
                <w:webHidden/>
              </w:rPr>
              <w:tab/>
            </w:r>
            <w:r w:rsidR="00C000FD">
              <w:rPr>
                <w:noProof/>
                <w:webHidden/>
              </w:rPr>
              <w:fldChar w:fldCharType="begin"/>
            </w:r>
            <w:r w:rsidR="00C000FD">
              <w:rPr>
                <w:noProof/>
                <w:webHidden/>
              </w:rPr>
              <w:instrText xml:space="preserve"> PAGEREF _Toc444079296 \h </w:instrText>
            </w:r>
            <w:r w:rsidR="00C000FD">
              <w:rPr>
                <w:noProof/>
                <w:webHidden/>
              </w:rPr>
            </w:r>
            <w:r w:rsidR="00C000FD">
              <w:rPr>
                <w:noProof/>
                <w:webHidden/>
              </w:rPr>
              <w:fldChar w:fldCharType="separate"/>
            </w:r>
            <w:r w:rsidR="009F77A1">
              <w:rPr>
                <w:noProof/>
                <w:webHidden/>
              </w:rPr>
              <w:t>5</w:t>
            </w:r>
            <w:r w:rsidR="00C000FD">
              <w:rPr>
                <w:noProof/>
                <w:webHidden/>
              </w:rPr>
              <w:fldChar w:fldCharType="end"/>
            </w:r>
          </w:hyperlink>
        </w:p>
        <w:p w14:paraId="4D7C12FE"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7" w:history="1">
            <w:r w:rsidR="00C000FD" w:rsidRPr="0086206A">
              <w:rPr>
                <w:rStyle w:val="Hyperlink"/>
                <w:noProof/>
              </w:rPr>
              <w:t>8.</w:t>
            </w:r>
            <w:r w:rsidR="00C000FD">
              <w:rPr>
                <w:rFonts w:asciiTheme="minorHAnsi" w:eastAsiaTheme="minorEastAsia" w:hAnsiTheme="minorHAnsi" w:cstheme="minorBidi"/>
                <w:noProof/>
                <w:sz w:val="22"/>
                <w:szCs w:val="22"/>
                <w:lang w:eastAsia="en-AU"/>
              </w:rPr>
              <w:tab/>
            </w:r>
            <w:r w:rsidR="00C000FD" w:rsidRPr="0086206A">
              <w:rPr>
                <w:rStyle w:val="Hyperlink"/>
                <w:noProof/>
              </w:rPr>
              <w:t>Process for conducting the Review</w:t>
            </w:r>
            <w:r w:rsidR="00C000FD">
              <w:rPr>
                <w:noProof/>
                <w:webHidden/>
              </w:rPr>
              <w:tab/>
            </w:r>
            <w:r w:rsidR="00C000FD">
              <w:rPr>
                <w:noProof/>
                <w:webHidden/>
              </w:rPr>
              <w:fldChar w:fldCharType="begin"/>
            </w:r>
            <w:r w:rsidR="00C000FD">
              <w:rPr>
                <w:noProof/>
                <w:webHidden/>
              </w:rPr>
              <w:instrText xml:space="preserve"> PAGEREF _Toc444079297 \h </w:instrText>
            </w:r>
            <w:r w:rsidR="00C000FD">
              <w:rPr>
                <w:noProof/>
                <w:webHidden/>
              </w:rPr>
            </w:r>
            <w:r w:rsidR="00C000FD">
              <w:rPr>
                <w:noProof/>
                <w:webHidden/>
              </w:rPr>
              <w:fldChar w:fldCharType="separate"/>
            </w:r>
            <w:r w:rsidR="009F77A1">
              <w:rPr>
                <w:noProof/>
                <w:webHidden/>
              </w:rPr>
              <w:t>6</w:t>
            </w:r>
            <w:r w:rsidR="00C000FD">
              <w:rPr>
                <w:noProof/>
                <w:webHidden/>
              </w:rPr>
              <w:fldChar w:fldCharType="end"/>
            </w:r>
          </w:hyperlink>
        </w:p>
        <w:p w14:paraId="2BF1784F"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8" w:history="1">
            <w:r w:rsidR="00C000FD" w:rsidRPr="0086206A">
              <w:rPr>
                <w:rStyle w:val="Hyperlink"/>
                <w:noProof/>
              </w:rPr>
              <w:t>9.</w:t>
            </w:r>
            <w:r w:rsidR="00C000FD">
              <w:rPr>
                <w:rFonts w:asciiTheme="minorHAnsi" w:eastAsiaTheme="minorEastAsia" w:hAnsiTheme="minorHAnsi" w:cstheme="minorBidi"/>
                <w:noProof/>
                <w:sz w:val="22"/>
                <w:szCs w:val="22"/>
                <w:lang w:eastAsia="en-AU"/>
              </w:rPr>
              <w:tab/>
            </w:r>
            <w:r w:rsidR="00C000FD" w:rsidRPr="0086206A">
              <w:rPr>
                <w:rStyle w:val="Hyperlink"/>
                <w:noProof/>
              </w:rPr>
              <w:t>Reporting protocols</w:t>
            </w:r>
            <w:r w:rsidR="00C000FD">
              <w:rPr>
                <w:noProof/>
                <w:webHidden/>
              </w:rPr>
              <w:tab/>
            </w:r>
            <w:r w:rsidR="00C000FD">
              <w:rPr>
                <w:noProof/>
                <w:webHidden/>
              </w:rPr>
              <w:fldChar w:fldCharType="begin"/>
            </w:r>
            <w:r w:rsidR="00C000FD">
              <w:rPr>
                <w:noProof/>
                <w:webHidden/>
              </w:rPr>
              <w:instrText xml:space="preserve"> PAGEREF _Toc444079298 \h </w:instrText>
            </w:r>
            <w:r w:rsidR="00C000FD">
              <w:rPr>
                <w:noProof/>
                <w:webHidden/>
              </w:rPr>
            </w:r>
            <w:r w:rsidR="00C000FD">
              <w:rPr>
                <w:noProof/>
                <w:webHidden/>
              </w:rPr>
              <w:fldChar w:fldCharType="separate"/>
            </w:r>
            <w:r w:rsidR="009F77A1">
              <w:rPr>
                <w:noProof/>
                <w:webHidden/>
              </w:rPr>
              <w:t>7</w:t>
            </w:r>
            <w:r w:rsidR="00C000FD">
              <w:rPr>
                <w:noProof/>
                <w:webHidden/>
              </w:rPr>
              <w:fldChar w:fldCharType="end"/>
            </w:r>
          </w:hyperlink>
        </w:p>
        <w:p w14:paraId="69A146F6"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299" w:history="1">
            <w:r w:rsidR="00C000FD" w:rsidRPr="0086206A">
              <w:rPr>
                <w:rStyle w:val="Hyperlink"/>
                <w:noProof/>
              </w:rPr>
              <w:t>10.</w:t>
            </w:r>
            <w:r w:rsidR="00C000FD">
              <w:rPr>
                <w:rFonts w:asciiTheme="minorHAnsi" w:eastAsiaTheme="minorEastAsia" w:hAnsiTheme="minorHAnsi" w:cstheme="minorBidi"/>
                <w:noProof/>
                <w:sz w:val="22"/>
                <w:szCs w:val="22"/>
                <w:lang w:eastAsia="en-AU"/>
              </w:rPr>
              <w:tab/>
            </w:r>
            <w:r w:rsidR="00C000FD" w:rsidRPr="0086206A">
              <w:rPr>
                <w:rStyle w:val="Hyperlink"/>
                <w:noProof/>
              </w:rPr>
              <w:t>Communication protocols</w:t>
            </w:r>
            <w:r w:rsidR="00C000FD">
              <w:rPr>
                <w:noProof/>
                <w:webHidden/>
              </w:rPr>
              <w:tab/>
            </w:r>
            <w:r w:rsidR="00C000FD">
              <w:rPr>
                <w:noProof/>
                <w:webHidden/>
              </w:rPr>
              <w:fldChar w:fldCharType="begin"/>
            </w:r>
            <w:r w:rsidR="00C000FD">
              <w:rPr>
                <w:noProof/>
                <w:webHidden/>
              </w:rPr>
              <w:instrText xml:space="preserve"> PAGEREF _Toc444079299 \h </w:instrText>
            </w:r>
            <w:r w:rsidR="00C000FD">
              <w:rPr>
                <w:noProof/>
                <w:webHidden/>
              </w:rPr>
            </w:r>
            <w:r w:rsidR="00C000FD">
              <w:rPr>
                <w:noProof/>
                <w:webHidden/>
              </w:rPr>
              <w:fldChar w:fldCharType="separate"/>
            </w:r>
            <w:r w:rsidR="009F77A1">
              <w:rPr>
                <w:noProof/>
                <w:webHidden/>
              </w:rPr>
              <w:t>7</w:t>
            </w:r>
            <w:r w:rsidR="00C000FD">
              <w:rPr>
                <w:noProof/>
                <w:webHidden/>
              </w:rPr>
              <w:fldChar w:fldCharType="end"/>
            </w:r>
          </w:hyperlink>
        </w:p>
        <w:p w14:paraId="6B2C4A85"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300" w:history="1">
            <w:r w:rsidR="00C000FD" w:rsidRPr="0086206A">
              <w:rPr>
                <w:rStyle w:val="Hyperlink"/>
                <w:noProof/>
              </w:rPr>
              <w:t>11.</w:t>
            </w:r>
            <w:r w:rsidR="00C000FD">
              <w:rPr>
                <w:rFonts w:asciiTheme="minorHAnsi" w:eastAsiaTheme="minorEastAsia" w:hAnsiTheme="minorHAnsi" w:cstheme="minorBidi"/>
                <w:noProof/>
                <w:sz w:val="22"/>
                <w:szCs w:val="22"/>
                <w:lang w:eastAsia="en-AU"/>
              </w:rPr>
              <w:tab/>
            </w:r>
            <w:r w:rsidR="00C000FD" w:rsidRPr="0086206A">
              <w:rPr>
                <w:rStyle w:val="Hyperlink"/>
                <w:noProof/>
              </w:rPr>
              <w:t>Financial issues</w:t>
            </w:r>
            <w:r w:rsidR="00C000FD">
              <w:rPr>
                <w:noProof/>
                <w:webHidden/>
              </w:rPr>
              <w:tab/>
            </w:r>
            <w:r w:rsidR="00C000FD">
              <w:rPr>
                <w:noProof/>
                <w:webHidden/>
              </w:rPr>
              <w:fldChar w:fldCharType="begin"/>
            </w:r>
            <w:r w:rsidR="00C000FD">
              <w:rPr>
                <w:noProof/>
                <w:webHidden/>
              </w:rPr>
              <w:instrText xml:space="preserve"> PAGEREF _Toc444079300 \h </w:instrText>
            </w:r>
            <w:r w:rsidR="00C000FD">
              <w:rPr>
                <w:noProof/>
                <w:webHidden/>
              </w:rPr>
            </w:r>
            <w:r w:rsidR="00C000FD">
              <w:rPr>
                <w:noProof/>
                <w:webHidden/>
              </w:rPr>
              <w:fldChar w:fldCharType="separate"/>
            </w:r>
            <w:r w:rsidR="009F77A1">
              <w:rPr>
                <w:noProof/>
                <w:webHidden/>
              </w:rPr>
              <w:t>7</w:t>
            </w:r>
            <w:r w:rsidR="00C000FD">
              <w:rPr>
                <w:noProof/>
                <w:webHidden/>
              </w:rPr>
              <w:fldChar w:fldCharType="end"/>
            </w:r>
          </w:hyperlink>
        </w:p>
        <w:p w14:paraId="1D33B386" w14:textId="77777777" w:rsidR="00C000FD" w:rsidRDefault="009A75E8">
          <w:pPr>
            <w:pStyle w:val="TOC1"/>
            <w:tabs>
              <w:tab w:val="left" w:pos="1100"/>
              <w:tab w:val="right" w:leader="dot" w:pos="9016"/>
            </w:tabs>
            <w:rPr>
              <w:rFonts w:asciiTheme="minorHAnsi" w:eastAsiaTheme="minorEastAsia" w:hAnsiTheme="minorHAnsi" w:cstheme="minorBidi"/>
              <w:noProof/>
              <w:sz w:val="22"/>
              <w:szCs w:val="22"/>
              <w:lang w:eastAsia="en-AU"/>
            </w:rPr>
          </w:pPr>
          <w:hyperlink w:anchor="_Toc444079301" w:history="1">
            <w:r w:rsidR="00C000FD" w:rsidRPr="0086206A">
              <w:rPr>
                <w:rStyle w:val="Hyperlink"/>
                <w:noProof/>
              </w:rPr>
              <w:t>12.</w:t>
            </w:r>
            <w:r w:rsidR="00C000FD">
              <w:rPr>
                <w:rFonts w:asciiTheme="minorHAnsi" w:eastAsiaTheme="minorEastAsia" w:hAnsiTheme="minorHAnsi" w:cstheme="minorBidi"/>
                <w:noProof/>
                <w:sz w:val="22"/>
                <w:szCs w:val="22"/>
                <w:lang w:eastAsia="en-AU"/>
              </w:rPr>
              <w:tab/>
            </w:r>
            <w:r w:rsidR="00C000FD" w:rsidRPr="0086206A">
              <w:rPr>
                <w:rStyle w:val="Hyperlink"/>
                <w:noProof/>
              </w:rPr>
              <w:t>Signing page</w:t>
            </w:r>
            <w:r w:rsidR="00C000FD">
              <w:rPr>
                <w:noProof/>
                <w:webHidden/>
              </w:rPr>
              <w:tab/>
            </w:r>
            <w:r w:rsidR="00C000FD">
              <w:rPr>
                <w:noProof/>
                <w:webHidden/>
              </w:rPr>
              <w:fldChar w:fldCharType="begin"/>
            </w:r>
            <w:r w:rsidR="00C000FD">
              <w:rPr>
                <w:noProof/>
                <w:webHidden/>
              </w:rPr>
              <w:instrText xml:space="preserve"> PAGEREF _Toc444079301 \h </w:instrText>
            </w:r>
            <w:r w:rsidR="00C000FD">
              <w:rPr>
                <w:noProof/>
                <w:webHidden/>
              </w:rPr>
            </w:r>
            <w:r w:rsidR="00C000FD">
              <w:rPr>
                <w:noProof/>
                <w:webHidden/>
              </w:rPr>
              <w:fldChar w:fldCharType="separate"/>
            </w:r>
            <w:r w:rsidR="009F77A1">
              <w:rPr>
                <w:noProof/>
                <w:webHidden/>
              </w:rPr>
              <w:t>8</w:t>
            </w:r>
            <w:r w:rsidR="00C000FD">
              <w:rPr>
                <w:noProof/>
                <w:webHidden/>
              </w:rPr>
              <w:fldChar w:fldCharType="end"/>
            </w:r>
          </w:hyperlink>
        </w:p>
        <w:p w14:paraId="637AE209" w14:textId="77777777" w:rsidR="00C000FD" w:rsidRDefault="009A75E8">
          <w:pPr>
            <w:pStyle w:val="TOC1"/>
            <w:tabs>
              <w:tab w:val="right" w:leader="dot" w:pos="9016"/>
            </w:tabs>
            <w:rPr>
              <w:rFonts w:asciiTheme="minorHAnsi" w:eastAsiaTheme="minorEastAsia" w:hAnsiTheme="minorHAnsi" w:cstheme="minorBidi"/>
              <w:noProof/>
              <w:sz w:val="22"/>
              <w:szCs w:val="22"/>
              <w:lang w:eastAsia="en-AU"/>
            </w:rPr>
          </w:pPr>
          <w:hyperlink w:anchor="_Toc444079302" w:history="1">
            <w:r w:rsidR="00C000FD" w:rsidRPr="0086206A">
              <w:rPr>
                <w:rStyle w:val="Hyperlink"/>
                <w:noProof/>
              </w:rPr>
              <w:t>Attachment 1    Items for the Review</w:t>
            </w:r>
            <w:r w:rsidR="00C000FD">
              <w:rPr>
                <w:noProof/>
                <w:webHidden/>
              </w:rPr>
              <w:tab/>
            </w:r>
            <w:r w:rsidR="00C000FD">
              <w:rPr>
                <w:noProof/>
                <w:webHidden/>
              </w:rPr>
              <w:fldChar w:fldCharType="begin"/>
            </w:r>
            <w:r w:rsidR="00C000FD">
              <w:rPr>
                <w:noProof/>
                <w:webHidden/>
              </w:rPr>
              <w:instrText xml:space="preserve"> PAGEREF _Toc444079302 \h </w:instrText>
            </w:r>
            <w:r w:rsidR="00C000FD">
              <w:rPr>
                <w:noProof/>
                <w:webHidden/>
              </w:rPr>
            </w:r>
            <w:r w:rsidR="00C000FD">
              <w:rPr>
                <w:noProof/>
                <w:webHidden/>
              </w:rPr>
              <w:fldChar w:fldCharType="separate"/>
            </w:r>
            <w:r w:rsidR="009F77A1">
              <w:rPr>
                <w:noProof/>
                <w:webHidden/>
              </w:rPr>
              <w:t>9</w:t>
            </w:r>
            <w:r w:rsidR="00C000FD">
              <w:rPr>
                <w:noProof/>
                <w:webHidden/>
              </w:rPr>
              <w:fldChar w:fldCharType="end"/>
            </w:r>
          </w:hyperlink>
        </w:p>
        <w:p w14:paraId="7C3E629C" w14:textId="30F14E22" w:rsidR="00C000FD" w:rsidRDefault="009A75E8">
          <w:pPr>
            <w:pStyle w:val="TOC1"/>
            <w:tabs>
              <w:tab w:val="right" w:leader="dot" w:pos="9016"/>
            </w:tabs>
            <w:rPr>
              <w:rFonts w:asciiTheme="minorHAnsi" w:eastAsiaTheme="minorEastAsia" w:hAnsiTheme="minorHAnsi" w:cstheme="minorBidi"/>
              <w:noProof/>
              <w:sz w:val="22"/>
              <w:szCs w:val="22"/>
              <w:lang w:eastAsia="en-AU"/>
            </w:rPr>
          </w:pPr>
          <w:hyperlink w:anchor="_Toc444079303" w:history="1">
            <w:r w:rsidR="00C000FD" w:rsidRPr="0086206A">
              <w:rPr>
                <w:rStyle w:val="Hyperlink"/>
                <w:noProof/>
              </w:rPr>
              <w:t>Attachment 2    Terms of Reference for the Independent Reviewer</w:t>
            </w:r>
            <w:r w:rsidR="00C000FD">
              <w:rPr>
                <w:noProof/>
                <w:webHidden/>
              </w:rPr>
              <w:tab/>
            </w:r>
            <w:r w:rsidR="00C000FD">
              <w:rPr>
                <w:noProof/>
                <w:webHidden/>
              </w:rPr>
              <w:fldChar w:fldCharType="begin"/>
            </w:r>
            <w:r w:rsidR="00C000FD">
              <w:rPr>
                <w:noProof/>
                <w:webHidden/>
              </w:rPr>
              <w:instrText xml:space="preserve"> PAGEREF _Toc444079303 \h </w:instrText>
            </w:r>
            <w:r w:rsidR="00C000FD">
              <w:rPr>
                <w:noProof/>
                <w:webHidden/>
              </w:rPr>
            </w:r>
            <w:r w:rsidR="00C000FD">
              <w:rPr>
                <w:noProof/>
                <w:webHidden/>
              </w:rPr>
              <w:fldChar w:fldCharType="separate"/>
            </w:r>
            <w:r w:rsidR="009F77A1">
              <w:rPr>
                <w:noProof/>
                <w:webHidden/>
              </w:rPr>
              <w:t>10</w:t>
            </w:r>
            <w:r w:rsidR="00C000FD">
              <w:rPr>
                <w:noProof/>
                <w:webHidden/>
              </w:rPr>
              <w:fldChar w:fldCharType="end"/>
            </w:r>
          </w:hyperlink>
        </w:p>
        <w:p w14:paraId="0059F7BB" w14:textId="428EACE8" w:rsidR="00730623" w:rsidRDefault="00730623" w:rsidP="00AD6F69">
          <w:r>
            <w:rPr>
              <w:noProof/>
            </w:rPr>
            <w:fldChar w:fldCharType="end"/>
          </w:r>
        </w:p>
      </w:sdtContent>
    </w:sdt>
    <w:p w14:paraId="16817A8E" w14:textId="77777777" w:rsidR="00825F51" w:rsidRDefault="00825F51" w:rsidP="00AD6F69">
      <w:pPr>
        <w:rPr>
          <w:rFonts w:eastAsiaTheme="majorEastAsia" w:cstheme="majorBidi"/>
          <w:sz w:val="24"/>
          <w:szCs w:val="28"/>
        </w:rPr>
      </w:pPr>
      <w:r>
        <w:br w:type="page"/>
      </w:r>
    </w:p>
    <w:p w14:paraId="00476738" w14:textId="77777777" w:rsidR="00C70687" w:rsidRPr="00383CBD" w:rsidRDefault="00C70687" w:rsidP="00AD6F69">
      <w:pPr>
        <w:pStyle w:val="Heading1"/>
      </w:pPr>
      <w:bookmarkStart w:id="0" w:name="_Toc444079290"/>
      <w:r w:rsidRPr="00383CBD">
        <w:t>1.</w:t>
      </w:r>
      <w:r w:rsidRPr="00383CBD">
        <w:tab/>
      </w:r>
      <w:r w:rsidRPr="00AD6F69">
        <w:t>Preamble</w:t>
      </w:r>
      <w:bookmarkEnd w:id="0"/>
    </w:p>
    <w:p w14:paraId="4E4F71B7" w14:textId="5D748C9E" w:rsidR="00C70687" w:rsidRPr="00213E17" w:rsidRDefault="00C70687" w:rsidP="00AD6F69">
      <w:r w:rsidRPr="00383CBD">
        <w:t xml:space="preserve">The </w:t>
      </w:r>
      <w:r w:rsidRPr="00213E17">
        <w:t>purpose of this Scoping Agreement is to confirm the arrangements agreed by the Victorian Government and the Australian Government (the Parties) for undertaking the third five</w:t>
      </w:r>
      <w:r w:rsidR="00990FD2">
        <w:t>-</w:t>
      </w:r>
      <w:r w:rsidRPr="00213E17">
        <w:t xml:space="preserve">yearly review of performance </w:t>
      </w:r>
      <w:r w:rsidRPr="0016156E">
        <w:t>to assess progress</w:t>
      </w:r>
      <w:r w:rsidRPr="00213E17">
        <w:t xml:space="preserve"> against the specified milestones and </w:t>
      </w:r>
      <w:r w:rsidR="00D86941">
        <w:t xml:space="preserve">obligations </w:t>
      </w:r>
      <w:r w:rsidRPr="00213E17">
        <w:t xml:space="preserve">of the five Victorian Regional Forest Agreements (RFAs) in accordance with the provisions of clauses 30, 31 and 32 of the East </w:t>
      </w:r>
      <w:r w:rsidRPr="00AD6F69">
        <w:t>Gippsland</w:t>
      </w:r>
      <w:r w:rsidRPr="00213E17">
        <w:t xml:space="preserve"> RFA, clauses 36, 37 and 38 of the Central Highlands and North East RFAs, and clauses 37, 38 and 39 of the Gippsland and West Victoria RFAs. </w:t>
      </w:r>
    </w:p>
    <w:p w14:paraId="58CA697B" w14:textId="77777777" w:rsidR="00C70687" w:rsidRPr="00213E17" w:rsidRDefault="00C70687" w:rsidP="00AD6F69">
      <w:r w:rsidRPr="00213E17">
        <w:t xml:space="preserve">The Parties agree that this Scoping Agreement will be consistent with the Victorian RFAs, the 1992 </w:t>
      </w:r>
      <w:r w:rsidRPr="00AD6F69">
        <w:t>National Forest Policy Statement</w:t>
      </w:r>
      <w:r w:rsidRPr="00213E17">
        <w:t xml:space="preserve"> (NFPS), </w:t>
      </w:r>
      <w:r w:rsidRPr="0016156E">
        <w:t>and other relevant agreements and policies</w:t>
      </w:r>
      <w:r w:rsidRPr="00213E17">
        <w:t xml:space="preserve">. </w:t>
      </w:r>
    </w:p>
    <w:p w14:paraId="683D729E" w14:textId="77777777" w:rsidR="00C70687" w:rsidRPr="00213E17" w:rsidRDefault="00C70687" w:rsidP="00AD6F69">
      <w:r w:rsidRPr="00213E17">
        <w:t xml:space="preserve">The Parties recognise that this Scoping Agreement cannot impose on a party any obligation that is inconsistent with a law of the State of Victoria or the Commonwealth of Australia where that law is binding on that party. </w:t>
      </w:r>
    </w:p>
    <w:p w14:paraId="1862F68F" w14:textId="77777777" w:rsidR="00C70687" w:rsidRDefault="00C70687" w:rsidP="00AD6F69">
      <w:r w:rsidRPr="00213E17">
        <w:t>The provisions</w:t>
      </w:r>
      <w:r>
        <w:t xml:space="preserve"> of this Scoping Agreement are not intended to give rise to legally enforceable rights or obligations between the Parties. </w:t>
      </w:r>
    </w:p>
    <w:p w14:paraId="279999A7" w14:textId="77777777" w:rsidR="00C70687" w:rsidRDefault="00C70687" w:rsidP="00AD6F69">
      <w:pPr>
        <w:pStyle w:val="Heading1"/>
      </w:pPr>
      <w:bookmarkStart w:id="1" w:name="_Toc444079291"/>
      <w:r>
        <w:t>2.</w:t>
      </w:r>
      <w:r>
        <w:tab/>
        <w:t>Background</w:t>
      </w:r>
      <w:bookmarkEnd w:id="1"/>
    </w:p>
    <w:p w14:paraId="4AA85D01" w14:textId="77777777" w:rsidR="00C70687" w:rsidRDefault="00C70687" w:rsidP="00AD6F69">
      <w:r>
        <w:t>The five Victorian RFAs were developed in a series of RFAs between the Commonwealth of Australia and the Governments of Victoria, New South Wales, Tasmania and Western Australia. While all the RFAs have their own unique elements, they have all been drawn up under the NFPS and all have a requirement for five-yearly reviews of performance.</w:t>
      </w:r>
    </w:p>
    <w:p w14:paraId="3804D830" w14:textId="13FA9C28" w:rsidR="00C70687" w:rsidRDefault="00C70687" w:rsidP="00AD6F69">
      <w:r>
        <w:t>The State of Victoria and the Commonwealth of Australia entered into the Victorian RFAs on the following dates</w:t>
      </w:r>
      <w:r w:rsidR="003825D9">
        <w:t>:</w:t>
      </w:r>
    </w:p>
    <w:p w14:paraId="2CE687B3" w14:textId="44406EA3" w:rsidR="00C70687" w:rsidRDefault="00C70687" w:rsidP="00AD6F69">
      <w:pPr>
        <w:pStyle w:val="ListParagraph"/>
        <w:numPr>
          <w:ilvl w:val="0"/>
          <w:numId w:val="43"/>
        </w:numPr>
      </w:pPr>
      <w:r>
        <w:t xml:space="preserve">East Gippsland RFA on 3 February 1997 </w:t>
      </w:r>
    </w:p>
    <w:p w14:paraId="22F0A4D6" w14:textId="5867F971" w:rsidR="00C70687" w:rsidRDefault="00C70687" w:rsidP="00AD6F69">
      <w:pPr>
        <w:pStyle w:val="ListParagraph"/>
        <w:numPr>
          <w:ilvl w:val="0"/>
          <w:numId w:val="43"/>
        </w:numPr>
      </w:pPr>
      <w:r>
        <w:t xml:space="preserve">Central Highlands RFA on 27 March 1998 </w:t>
      </w:r>
    </w:p>
    <w:p w14:paraId="04F0722C" w14:textId="10599F89" w:rsidR="00C70687" w:rsidRDefault="00C70687" w:rsidP="00AD6F69">
      <w:pPr>
        <w:pStyle w:val="ListParagraph"/>
        <w:numPr>
          <w:ilvl w:val="0"/>
          <w:numId w:val="43"/>
        </w:numPr>
      </w:pPr>
      <w:r>
        <w:t>North East RFA on 9 August 1999</w:t>
      </w:r>
      <w:r w:rsidR="00BB3112">
        <w:t xml:space="preserve"> </w:t>
      </w:r>
    </w:p>
    <w:p w14:paraId="1758BFF4" w14:textId="77777777" w:rsidR="00C70687" w:rsidRDefault="00C70687" w:rsidP="00AD6F69">
      <w:pPr>
        <w:pStyle w:val="ListParagraph"/>
        <w:numPr>
          <w:ilvl w:val="0"/>
          <w:numId w:val="43"/>
        </w:numPr>
      </w:pPr>
      <w:r>
        <w:t xml:space="preserve">Gippsland and West Victoria RFAs on 31 March 2000. </w:t>
      </w:r>
    </w:p>
    <w:p w14:paraId="32D13B7A" w14:textId="116DA247" w:rsidR="00E64F1E" w:rsidRDefault="003825D9" w:rsidP="00AD6F69">
      <w:r>
        <w:t xml:space="preserve">The duration of each of the Victorian RFAs is 20 years. </w:t>
      </w:r>
      <w:r w:rsidR="00C70687">
        <w:t xml:space="preserve">The Victorian RFAs can be </w:t>
      </w:r>
      <w:r w:rsidR="00E64F1E">
        <w:t xml:space="preserve">amended </w:t>
      </w:r>
      <w:r w:rsidR="00C70687">
        <w:t xml:space="preserve">with the </w:t>
      </w:r>
      <w:r w:rsidR="00E64F1E">
        <w:t xml:space="preserve">written </w:t>
      </w:r>
      <w:r w:rsidR="00C70687">
        <w:t xml:space="preserve">agreement of both Parties. </w:t>
      </w:r>
      <w:r w:rsidR="00E64F1E" w:rsidRPr="00673E99">
        <w:t xml:space="preserve">The process for extending the agreements for a further period will be </w:t>
      </w:r>
      <w:r w:rsidR="008971AF" w:rsidRPr="00673E99">
        <w:t>considered</w:t>
      </w:r>
      <w:r w:rsidR="00E64F1E" w:rsidRPr="00673E99">
        <w:t xml:space="preserve"> by the parties as part of this third five</w:t>
      </w:r>
      <w:r w:rsidR="00D714DD" w:rsidRPr="00673E99">
        <w:t>-</w:t>
      </w:r>
      <w:r w:rsidR="00E64F1E" w:rsidRPr="00673E99">
        <w:t>yearly review</w:t>
      </w:r>
      <w:r w:rsidR="00E64F1E">
        <w:t>.</w:t>
      </w:r>
    </w:p>
    <w:p w14:paraId="1A56D96D" w14:textId="1FE37FDA" w:rsidR="00C70687" w:rsidRPr="0016156E" w:rsidRDefault="00C70687" w:rsidP="00AD6F69">
      <w:r w:rsidRPr="0016156E">
        <w:t>The Victorian RFAs establish the framework for the management of forests within the five Victorian RFA regions. The Parties are committed to ensuring the RFAs are durable and that the obligations and commitments contained within the</w:t>
      </w:r>
      <w:r w:rsidR="007A0D32">
        <w:t>m</w:t>
      </w:r>
      <w:r w:rsidRPr="0016156E">
        <w:t xml:space="preserve"> are delivered to ensure effective conservation, forest management and forest industry outcomes.</w:t>
      </w:r>
    </w:p>
    <w:p w14:paraId="7B70815E" w14:textId="77777777" w:rsidR="00C70687" w:rsidRDefault="00C70687" w:rsidP="00A96D9A">
      <w:pPr>
        <w:pStyle w:val="Heading1"/>
        <w:tabs>
          <w:tab w:val="left" w:pos="720"/>
          <w:tab w:val="left" w:pos="1440"/>
          <w:tab w:val="left" w:pos="2160"/>
          <w:tab w:val="left" w:pos="2880"/>
          <w:tab w:val="left" w:pos="3600"/>
          <w:tab w:val="left" w:pos="4320"/>
          <w:tab w:val="left" w:pos="5040"/>
          <w:tab w:val="left" w:pos="6779"/>
        </w:tabs>
      </w:pPr>
      <w:bookmarkStart w:id="2" w:name="_Toc444079292"/>
      <w:r>
        <w:t>3.</w:t>
      </w:r>
      <w:r>
        <w:tab/>
        <w:t>The requirement for a five-yearly review</w:t>
      </w:r>
      <w:bookmarkEnd w:id="2"/>
    </w:p>
    <w:p w14:paraId="261FEAE3" w14:textId="77777777" w:rsidR="00C70687" w:rsidRDefault="00C70687" w:rsidP="00AD6F69">
      <w:r>
        <w:t>Clauses 30, 31 and 32 of the East Gippsland RFA, clauses 36, 37 and 38 of the Central Highlands and North East RFAs, and clauses 37, 38 and 39 of the Gippsland and West Victoria RFAs require a review of the performance of the RFAs be undertaken within each five year period. The RFAs require:</w:t>
      </w:r>
    </w:p>
    <w:p w14:paraId="3182C422" w14:textId="77777777" w:rsidR="00C70687" w:rsidRPr="00A96D9A" w:rsidRDefault="00C70687" w:rsidP="00A96D9A">
      <w:pPr>
        <w:ind w:left="873"/>
        <w:rPr>
          <w:i/>
        </w:rPr>
      </w:pPr>
      <w:r w:rsidRPr="00A96D9A">
        <w:rPr>
          <w:i/>
        </w:rPr>
        <w:t>Within each five year period, a review of the performance of the Agreement will be undertaken. The purpose of the five yearly review is to provide an assessment of progress of the Agreement against the established milestones, and will include:</w:t>
      </w:r>
    </w:p>
    <w:p w14:paraId="00AB12A3" w14:textId="77777777" w:rsidR="00C70687" w:rsidRPr="00A96D9A" w:rsidRDefault="00C70687" w:rsidP="00A96D9A">
      <w:pPr>
        <w:pStyle w:val="ListParagraph"/>
        <w:numPr>
          <w:ilvl w:val="0"/>
          <w:numId w:val="44"/>
        </w:numPr>
        <w:ind w:left="1386"/>
        <w:rPr>
          <w:i/>
        </w:rPr>
      </w:pPr>
      <w:r w:rsidRPr="00A96D9A">
        <w:rPr>
          <w:i/>
        </w:rPr>
        <w:t>the extent to which milestones and obligations have been met including management of the National Estate;</w:t>
      </w:r>
    </w:p>
    <w:p w14:paraId="3DF6B93A" w14:textId="77777777" w:rsidR="00C70687" w:rsidRPr="00A96D9A" w:rsidRDefault="00C70687" w:rsidP="00A96D9A">
      <w:pPr>
        <w:pStyle w:val="ListParagraph"/>
        <w:numPr>
          <w:ilvl w:val="0"/>
          <w:numId w:val="44"/>
        </w:numPr>
        <w:ind w:left="1386"/>
        <w:rPr>
          <w:i/>
        </w:rPr>
      </w:pPr>
      <w:r w:rsidRPr="00A96D9A">
        <w:rPr>
          <w:i/>
        </w:rPr>
        <w:t>the results of monitoring of sustainability indicators; and</w:t>
      </w:r>
    </w:p>
    <w:p w14:paraId="3D2CC0E3" w14:textId="77777777" w:rsidR="00C70687" w:rsidRPr="00A96D9A" w:rsidRDefault="00C70687" w:rsidP="00A96D9A">
      <w:pPr>
        <w:pStyle w:val="ListParagraph"/>
        <w:numPr>
          <w:ilvl w:val="0"/>
          <w:numId w:val="44"/>
        </w:numPr>
        <w:ind w:left="1386"/>
        <w:rPr>
          <w:i/>
        </w:rPr>
      </w:pPr>
      <w:proofErr w:type="gramStart"/>
      <w:r w:rsidRPr="00A96D9A">
        <w:rPr>
          <w:i/>
        </w:rPr>
        <w:t>invited</w:t>
      </w:r>
      <w:proofErr w:type="gramEnd"/>
      <w:r w:rsidRPr="00A96D9A">
        <w:rPr>
          <w:i/>
        </w:rPr>
        <w:t xml:space="preserve"> public comment on the performance of the Agreement.</w:t>
      </w:r>
    </w:p>
    <w:p w14:paraId="78F08919" w14:textId="77777777" w:rsidR="00C70687" w:rsidRPr="00A96D9A" w:rsidRDefault="00C70687" w:rsidP="00A96D9A">
      <w:pPr>
        <w:ind w:left="873"/>
        <w:rPr>
          <w:i/>
        </w:rPr>
      </w:pPr>
      <w:r w:rsidRPr="00A96D9A">
        <w:rPr>
          <w:i/>
        </w:rPr>
        <w:t>While the review process will not open up the Agreement to re-negotiation, both Parties may agree to some minor modifications to incorporate the results of the review.</w:t>
      </w:r>
    </w:p>
    <w:p w14:paraId="3EC86C9B" w14:textId="77777777" w:rsidR="00C70687" w:rsidRPr="00A96D9A" w:rsidRDefault="00C70687" w:rsidP="00A96D9A">
      <w:pPr>
        <w:ind w:left="873"/>
        <w:rPr>
          <w:i/>
        </w:rPr>
      </w:pPr>
      <w:r w:rsidRPr="00A96D9A">
        <w:rPr>
          <w:i/>
        </w:rPr>
        <w:t>The outcomes of the review will be made public. The mechanism and timing for the review will be determined by both Parties before the end of the five year period and the review will be completed within three months.</w:t>
      </w:r>
    </w:p>
    <w:p w14:paraId="29FB5F23" w14:textId="77777777" w:rsidR="00C70687" w:rsidRDefault="00C70687" w:rsidP="00AD6F69">
      <w:pPr>
        <w:pStyle w:val="Heading1"/>
      </w:pPr>
      <w:bookmarkStart w:id="3" w:name="_Toc444079293"/>
      <w:r>
        <w:t>4.</w:t>
      </w:r>
      <w:r>
        <w:tab/>
        <w:t>Additional undertakings for this five-yearly review</w:t>
      </w:r>
      <w:bookmarkEnd w:id="3"/>
    </w:p>
    <w:p w14:paraId="2B7D799D" w14:textId="77777777" w:rsidR="00C70687" w:rsidRDefault="00C70687" w:rsidP="00AD6F69">
      <w:r>
        <w:t xml:space="preserve">The Parties have also agreed the review will report on progress against agreed actions within the ‘Joint Australian and Victorian Government Response to the </w:t>
      </w:r>
      <w:r w:rsidRPr="00213E17">
        <w:rPr>
          <w:i/>
        </w:rPr>
        <w:t>Independent Review on Progress with Implementation of the Victorian Regional Forest Agreements (RFAs) FINAL REPORT May, 2010</w:t>
      </w:r>
      <w:r>
        <w:t xml:space="preserve">, October 2014’. </w:t>
      </w:r>
    </w:p>
    <w:p w14:paraId="07AF42D9" w14:textId="77777777" w:rsidR="00C70687" w:rsidRDefault="00C70687" w:rsidP="00AD6F69">
      <w:pPr>
        <w:pStyle w:val="Heading1"/>
      </w:pPr>
      <w:bookmarkStart w:id="4" w:name="_Toc444079294"/>
      <w:r>
        <w:t>5.</w:t>
      </w:r>
      <w:r>
        <w:tab/>
        <w:t>Principles for conduct of the review</w:t>
      </w:r>
      <w:bookmarkEnd w:id="4"/>
    </w:p>
    <w:p w14:paraId="59284985" w14:textId="77777777" w:rsidR="00C70687" w:rsidRDefault="00C70687" w:rsidP="00AD6F69">
      <w:r>
        <w:t>In undertaking the third five-yearly review of the Victorian RFAs, the Parties agree that they are jointly responsible for the review and will ensure effective coordination within and between the Parties.</w:t>
      </w:r>
    </w:p>
    <w:p w14:paraId="79995578" w14:textId="77777777" w:rsidR="00C70687" w:rsidRDefault="00C70687" w:rsidP="00AD6F69">
      <w:r>
        <w:t>The Parties agree that:</w:t>
      </w:r>
    </w:p>
    <w:p w14:paraId="0A70DADA" w14:textId="77777777" w:rsidR="00C70687" w:rsidRDefault="00C70687" w:rsidP="00AD6F69">
      <w:pPr>
        <w:pStyle w:val="ListParagraph"/>
        <w:numPr>
          <w:ilvl w:val="0"/>
          <w:numId w:val="45"/>
        </w:numPr>
        <w:ind w:left="1080"/>
      </w:pPr>
      <w:r>
        <w:t>the review will cover the period from 1 July 2009 to 30 June 2014</w:t>
      </w:r>
    </w:p>
    <w:p w14:paraId="26889338" w14:textId="730A83CE" w:rsidR="00C70687" w:rsidRDefault="00C70687" w:rsidP="00AD6F69">
      <w:pPr>
        <w:pStyle w:val="ListParagraph"/>
        <w:numPr>
          <w:ilvl w:val="0"/>
          <w:numId w:val="45"/>
        </w:numPr>
        <w:ind w:left="1080"/>
      </w:pPr>
      <w:r>
        <w:t xml:space="preserve">the review will satisfy the requirement to undertake a review of the performance of the </w:t>
      </w:r>
      <w:r w:rsidR="00666252">
        <w:t xml:space="preserve">Victorian </w:t>
      </w:r>
      <w:r>
        <w:t>RFAs for the third five</w:t>
      </w:r>
      <w:r w:rsidR="00A551E1">
        <w:t>-</w:t>
      </w:r>
      <w:r>
        <w:t>year period</w:t>
      </w:r>
    </w:p>
    <w:p w14:paraId="6084A3C2" w14:textId="756F7D14" w:rsidR="00C70687" w:rsidRDefault="00C70687" w:rsidP="00AD6F69">
      <w:pPr>
        <w:pStyle w:val="ListParagraph"/>
        <w:numPr>
          <w:ilvl w:val="0"/>
          <w:numId w:val="45"/>
        </w:numPr>
        <w:ind w:left="1080"/>
      </w:pPr>
      <w:r>
        <w:t xml:space="preserve">the review will be conducted in accordance with five-yearly review requirements of the </w:t>
      </w:r>
      <w:r w:rsidR="00666252">
        <w:t xml:space="preserve">Victorian </w:t>
      </w:r>
      <w:r>
        <w:t>RFAs</w:t>
      </w:r>
    </w:p>
    <w:p w14:paraId="5B8B3034" w14:textId="77777777" w:rsidR="00C70687" w:rsidRDefault="00C70687" w:rsidP="00AD6F69">
      <w:pPr>
        <w:pStyle w:val="ListParagraph"/>
        <w:numPr>
          <w:ilvl w:val="0"/>
          <w:numId w:val="45"/>
        </w:numPr>
        <w:ind w:left="1080"/>
      </w:pPr>
      <w:r>
        <w:t>the review will be conducted in a manner that is open and transparent</w:t>
      </w:r>
    </w:p>
    <w:p w14:paraId="05C515DC" w14:textId="0C1E44AA" w:rsidR="00C70687" w:rsidRPr="004215D6" w:rsidRDefault="00C70687" w:rsidP="00AD6F69">
      <w:pPr>
        <w:pStyle w:val="ListParagraph"/>
        <w:numPr>
          <w:ilvl w:val="0"/>
          <w:numId w:val="45"/>
        </w:numPr>
        <w:ind w:left="1080"/>
      </w:pPr>
      <w:r w:rsidRPr="00BA7F27">
        <w:t xml:space="preserve">the review will invite public comment on the report on progress with implementation of the Victorian RFAs with respect to the milestones </w:t>
      </w:r>
      <w:r w:rsidRPr="00310CCE">
        <w:t xml:space="preserve">and </w:t>
      </w:r>
      <w:r w:rsidR="00D86941" w:rsidRPr="000F167F">
        <w:t>obligations</w:t>
      </w:r>
      <w:r w:rsidR="00D86941" w:rsidRPr="00310CCE">
        <w:t xml:space="preserve"> and, </w:t>
      </w:r>
      <w:r w:rsidRPr="00673E99">
        <w:t xml:space="preserve">invite public comment relevant to </w:t>
      </w:r>
      <w:r w:rsidR="00310CCE" w:rsidRPr="00673E99">
        <w:t>the</w:t>
      </w:r>
      <w:r w:rsidR="00BA7F27" w:rsidRPr="00673E99">
        <w:t xml:space="preserve"> </w:t>
      </w:r>
      <w:r w:rsidRPr="00673E99">
        <w:t>extension of the Victorian RFAs</w:t>
      </w:r>
    </w:p>
    <w:p w14:paraId="74E439AA" w14:textId="77777777" w:rsidR="00A551E1" w:rsidRDefault="00C70687" w:rsidP="00AD6F69">
      <w:pPr>
        <w:pStyle w:val="ListParagraph"/>
        <w:numPr>
          <w:ilvl w:val="0"/>
          <w:numId w:val="45"/>
        </w:numPr>
        <w:ind w:left="1080"/>
      </w:pPr>
      <w:r>
        <w:t>the five Victorian RFAs will be reviewed simultaneously and a single report on the performance outcomes of the review prepared</w:t>
      </w:r>
    </w:p>
    <w:p w14:paraId="7285170E" w14:textId="7CDD12B1" w:rsidR="00C70687" w:rsidRDefault="00C70687" w:rsidP="00AD6F69">
      <w:pPr>
        <w:pStyle w:val="ListParagraph"/>
        <w:numPr>
          <w:ilvl w:val="0"/>
          <w:numId w:val="45"/>
        </w:numPr>
        <w:ind w:left="1080"/>
      </w:pPr>
      <w:r>
        <w:t xml:space="preserve">the review will be completed in accordance with the process outlined in section </w:t>
      </w:r>
      <w:r w:rsidR="00CB71C2">
        <w:t>8</w:t>
      </w:r>
      <w:r>
        <w:t xml:space="preserve"> of this Scoping Agreement</w:t>
      </w:r>
    </w:p>
    <w:p w14:paraId="76D26E4A" w14:textId="0F19FB25" w:rsidR="00C70687" w:rsidRDefault="00C70687" w:rsidP="00AD6F69">
      <w:pPr>
        <w:pStyle w:val="ListParagraph"/>
        <w:numPr>
          <w:ilvl w:val="0"/>
          <w:numId w:val="45"/>
        </w:numPr>
        <w:ind w:left="1080"/>
      </w:pPr>
      <w:r w:rsidRPr="00AD6F69">
        <w:rPr>
          <w:i/>
        </w:rPr>
        <w:t>Victoria’s State of the Forests Report 2013</w:t>
      </w:r>
      <w:r>
        <w:t xml:space="preserve"> fulfils the requirement in the </w:t>
      </w:r>
      <w:r w:rsidR="00666252">
        <w:t xml:space="preserve">Victorian </w:t>
      </w:r>
      <w:r>
        <w:t>RFAs to report on the results of monitoring sustainability indicators</w:t>
      </w:r>
    </w:p>
    <w:p w14:paraId="01DE16FB" w14:textId="77777777" w:rsidR="00C70687" w:rsidRDefault="00CB71C2" w:rsidP="00AD6F69">
      <w:pPr>
        <w:pStyle w:val="ListParagraph"/>
        <w:numPr>
          <w:ilvl w:val="0"/>
          <w:numId w:val="45"/>
        </w:numPr>
        <w:ind w:left="1080"/>
      </w:pPr>
      <w:r>
        <w:t xml:space="preserve">the review </w:t>
      </w:r>
      <w:r w:rsidR="00C70687">
        <w:t xml:space="preserve">will be cognisant of other Victorian state and national forest reporting processes and requirements </w:t>
      </w:r>
    </w:p>
    <w:p w14:paraId="402445AB" w14:textId="77777777" w:rsidR="00C70687" w:rsidRPr="00F25050" w:rsidRDefault="00C70687" w:rsidP="00AD6F69">
      <w:pPr>
        <w:pStyle w:val="ListParagraph"/>
        <w:numPr>
          <w:ilvl w:val="0"/>
          <w:numId w:val="45"/>
        </w:numPr>
        <w:ind w:left="1080"/>
      </w:pPr>
      <w:r w:rsidRPr="00F25050">
        <w:t>the review may make recommendations based on the past implementation of the Victorian RFAs</w:t>
      </w:r>
    </w:p>
    <w:p w14:paraId="4A918A96" w14:textId="0E958270" w:rsidR="00C70687" w:rsidRPr="00F25050" w:rsidRDefault="00C70687" w:rsidP="00AD6F69">
      <w:pPr>
        <w:pStyle w:val="ListParagraph"/>
        <w:numPr>
          <w:ilvl w:val="0"/>
          <w:numId w:val="45"/>
        </w:numPr>
        <w:ind w:left="1080"/>
      </w:pPr>
      <w:r w:rsidRPr="00F25050">
        <w:t xml:space="preserve">the review may also make suggestions on the future implementation of the Victorian RFAs in their current format which </w:t>
      </w:r>
      <w:r w:rsidRPr="00673E99">
        <w:t xml:space="preserve">may be amended by the extension process to take the </w:t>
      </w:r>
      <w:r w:rsidR="00666252" w:rsidRPr="00673E99">
        <w:t xml:space="preserve">Victorian </w:t>
      </w:r>
      <w:r w:rsidRPr="00673E99">
        <w:t xml:space="preserve">RFAs beyond their current </w:t>
      </w:r>
      <w:r w:rsidR="000D1B90" w:rsidRPr="00673E99">
        <w:t>duration</w:t>
      </w:r>
      <w:r w:rsidRPr="00F25050">
        <w:t xml:space="preserve"> </w:t>
      </w:r>
    </w:p>
    <w:p w14:paraId="4C7E88B0" w14:textId="60E9FAE1" w:rsidR="00C70687" w:rsidRDefault="00C70687" w:rsidP="00A96D9A">
      <w:pPr>
        <w:pStyle w:val="ListParagraph"/>
        <w:numPr>
          <w:ilvl w:val="0"/>
          <w:numId w:val="45"/>
        </w:numPr>
        <w:ind w:left="1080"/>
      </w:pPr>
      <w:r>
        <w:t>the review does not open up the Victorian RFAs to re-negotiation</w:t>
      </w:r>
      <w:r w:rsidR="00911C62">
        <w:t>, but</w:t>
      </w:r>
      <w:r w:rsidR="00911C62" w:rsidRPr="00911C62">
        <w:t xml:space="preserve"> </w:t>
      </w:r>
      <w:r w:rsidR="00911C62">
        <w:t xml:space="preserve">the Parties may agree minor modification to the </w:t>
      </w:r>
      <w:r w:rsidR="00666252">
        <w:t xml:space="preserve">Victorian </w:t>
      </w:r>
      <w:r w:rsidR="00911C62">
        <w:t>RFAs to incorporate the outcomes of the review</w:t>
      </w:r>
    </w:p>
    <w:p w14:paraId="4D2FB4F0" w14:textId="77777777" w:rsidR="00C70687" w:rsidRDefault="00C70687" w:rsidP="00A96D9A">
      <w:pPr>
        <w:pStyle w:val="ListParagraph"/>
        <w:numPr>
          <w:ilvl w:val="0"/>
          <w:numId w:val="45"/>
        </w:numPr>
        <w:ind w:left="1080"/>
      </w:pPr>
      <w:proofErr w:type="gramStart"/>
      <w:r>
        <w:t>the</w:t>
      </w:r>
      <w:proofErr w:type="gramEnd"/>
      <w:r>
        <w:t xml:space="preserve"> outcomes of the review will be made publicly available.</w:t>
      </w:r>
    </w:p>
    <w:p w14:paraId="59F9F5C6" w14:textId="7B9DB9D7" w:rsidR="002253FB" w:rsidRDefault="00C70687" w:rsidP="00F25050">
      <w:r w:rsidRPr="00673E99">
        <w:t xml:space="preserve">The Parties note that, as per clause 5 of the East Gippsland RFA and clause 6 of the other Victorian RFAs, this review will include the Parties jointly </w:t>
      </w:r>
      <w:r w:rsidR="000F167F" w:rsidRPr="00673E99">
        <w:t>considering</w:t>
      </w:r>
      <w:r w:rsidRPr="00673E99">
        <w:t xml:space="preserve"> the process to extend the Victorian RFAs for a further period. The Parties </w:t>
      </w:r>
      <w:r w:rsidR="000F167F" w:rsidRPr="00673E99">
        <w:t>will consider the</w:t>
      </w:r>
      <w:r w:rsidR="00E64102" w:rsidRPr="00673E99">
        <w:t xml:space="preserve"> extension of the </w:t>
      </w:r>
      <w:r w:rsidRPr="00673E99">
        <w:t xml:space="preserve">Victorian RFAs through a bilateral process </w:t>
      </w:r>
      <w:r w:rsidR="00F314E4" w:rsidRPr="00673E99">
        <w:t xml:space="preserve">separate </w:t>
      </w:r>
      <w:r w:rsidR="00DF136C" w:rsidRPr="00673E99">
        <w:t>to this</w:t>
      </w:r>
      <w:r w:rsidR="00F314E4" w:rsidRPr="00673E99">
        <w:t xml:space="preserve"> third five-yearly review</w:t>
      </w:r>
      <w:r w:rsidRPr="00673E99">
        <w:t>.</w:t>
      </w:r>
    </w:p>
    <w:p w14:paraId="65568C63" w14:textId="77777777" w:rsidR="00C70687" w:rsidRDefault="00C70687" w:rsidP="00AD6F69">
      <w:pPr>
        <w:pStyle w:val="Heading1"/>
      </w:pPr>
      <w:bookmarkStart w:id="5" w:name="_Toc444079295"/>
      <w:r>
        <w:t>6.</w:t>
      </w:r>
      <w:r>
        <w:tab/>
      </w:r>
      <w:r w:rsidRPr="003825D9">
        <w:t>Items</w:t>
      </w:r>
      <w:r>
        <w:t xml:space="preserve"> for review</w:t>
      </w:r>
      <w:bookmarkEnd w:id="5"/>
    </w:p>
    <w:p w14:paraId="44549B8A" w14:textId="77777777" w:rsidR="00C70687" w:rsidRDefault="00C70687" w:rsidP="00AD6F69">
      <w:r>
        <w:t>The Parties agree that:</w:t>
      </w:r>
    </w:p>
    <w:p w14:paraId="7CDFD459" w14:textId="61958645" w:rsidR="00C70687" w:rsidRDefault="00C70687" w:rsidP="005A49B7">
      <w:pPr>
        <w:pStyle w:val="ListParagraph"/>
        <w:numPr>
          <w:ilvl w:val="0"/>
          <w:numId w:val="47"/>
        </w:numPr>
      </w:pPr>
      <w:proofErr w:type="gramStart"/>
      <w:r>
        <w:t>the</w:t>
      </w:r>
      <w:proofErr w:type="gramEnd"/>
      <w:r>
        <w:t xml:space="preserve"> review will assess and report on progress made against the implementation of the milestones and </w:t>
      </w:r>
      <w:r w:rsidRPr="00C90B04">
        <w:t>obli</w:t>
      </w:r>
      <w:r w:rsidR="00D86941" w:rsidRPr="00C90B04">
        <w:t>gations</w:t>
      </w:r>
      <w:r w:rsidR="00D86941" w:rsidRPr="001D479C">
        <w:t xml:space="preserve"> specified in </w:t>
      </w:r>
      <w:r w:rsidR="00FC36B5" w:rsidRPr="001D479C">
        <w:t>Attachment 1 of this Scoping Agreement</w:t>
      </w:r>
      <w:r w:rsidR="00D86941" w:rsidRPr="001D479C">
        <w:t xml:space="preserve">. </w:t>
      </w:r>
      <w:r w:rsidRPr="001D479C">
        <w:t xml:space="preserve">Only those milestones or </w:t>
      </w:r>
      <w:r w:rsidRPr="00C90B04">
        <w:t>obligations</w:t>
      </w:r>
      <w:r w:rsidRPr="001D479C">
        <w:t xml:space="preserve"> that are ongoing or </w:t>
      </w:r>
      <w:r w:rsidR="00FC36B5" w:rsidRPr="001D479C">
        <w:t xml:space="preserve">had </w:t>
      </w:r>
      <w:r w:rsidRPr="001D479C">
        <w:t xml:space="preserve">not </w:t>
      </w:r>
      <w:r w:rsidR="00FC36B5" w:rsidRPr="001D479C">
        <w:t>been completed prior to this review period (1 July 2009</w:t>
      </w:r>
      <w:r w:rsidR="00C000FD" w:rsidRPr="001D479C">
        <w:t xml:space="preserve"> to 30 June 2014</w:t>
      </w:r>
      <w:r w:rsidR="00FC36B5" w:rsidRPr="001D479C">
        <w:t xml:space="preserve">) </w:t>
      </w:r>
      <w:r w:rsidRPr="001D479C">
        <w:t xml:space="preserve">will be reported on in this review of progress with implementation. </w:t>
      </w:r>
      <w:r w:rsidR="002E0B7E" w:rsidRPr="001D479C">
        <w:t xml:space="preserve">In instances where milestones and </w:t>
      </w:r>
      <w:r w:rsidR="002E0B7E" w:rsidRPr="00C90B04">
        <w:t>obligations</w:t>
      </w:r>
      <w:r w:rsidR="002E0B7E" w:rsidRPr="001D479C">
        <w:t xml:space="preserve"> have</w:t>
      </w:r>
      <w:r w:rsidR="002E0B7E">
        <w:t xml:space="preserve"> been completed and reported against in an earlier five-yearly review report they are not </w:t>
      </w:r>
      <w:r w:rsidR="00FC36B5">
        <w:t>in scope</w:t>
      </w:r>
      <w:r w:rsidR="002E0B7E">
        <w:t xml:space="preserve"> </w:t>
      </w:r>
      <w:r w:rsidR="00FC36B5">
        <w:t xml:space="preserve">for </w:t>
      </w:r>
      <w:r w:rsidR="002E0B7E">
        <w:t xml:space="preserve">further review—instead reference to the relevant previous five-yearly review on progress with implementation report can be made </w:t>
      </w:r>
      <w:r w:rsidR="00C000FD">
        <w:t>for the flow of the document</w:t>
      </w:r>
    </w:p>
    <w:p w14:paraId="5AEF3B7E" w14:textId="77777777" w:rsidR="001D479C" w:rsidRDefault="001D479C" w:rsidP="001D479C">
      <w:pPr>
        <w:pStyle w:val="ListParagraph"/>
        <w:ind w:left="1080"/>
      </w:pPr>
    </w:p>
    <w:p w14:paraId="31E244A8" w14:textId="1FB5A295" w:rsidR="00C70687" w:rsidRDefault="00C70687" w:rsidP="005A49B7">
      <w:pPr>
        <w:pStyle w:val="ListParagraph"/>
        <w:numPr>
          <w:ilvl w:val="0"/>
          <w:numId w:val="47"/>
        </w:numPr>
      </w:pPr>
      <w:r>
        <w:t xml:space="preserve">the review will report on progress against agreed actions within the ‘Joint Australian and Victorian Government Response to the </w:t>
      </w:r>
      <w:r w:rsidRPr="005A49B7">
        <w:rPr>
          <w:i/>
        </w:rPr>
        <w:t>Independent Review on Progress with Implementation of the Victorian Regional Forest Agreements (RFAs) FINAL REPORT May, 2010</w:t>
      </w:r>
      <w:r>
        <w:t>, October 2014’ from the combined first and second five-yearly review on progress</w:t>
      </w:r>
    </w:p>
    <w:p w14:paraId="18B4C420" w14:textId="77777777" w:rsidR="001D479C" w:rsidRDefault="001D479C" w:rsidP="001D479C">
      <w:pPr>
        <w:pStyle w:val="ListParagraph"/>
        <w:ind w:left="1080"/>
      </w:pPr>
    </w:p>
    <w:p w14:paraId="5070B147" w14:textId="47DE2554" w:rsidR="00C70687" w:rsidRDefault="00C70687" w:rsidP="005A49B7">
      <w:pPr>
        <w:pStyle w:val="ListParagraph"/>
        <w:numPr>
          <w:ilvl w:val="0"/>
          <w:numId w:val="47"/>
        </w:numPr>
      </w:pPr>
      <w:proofErr w:type="gramStart"/>
      <w:r>
        <w:t>the</w:t>
      </w:r>
      <w:proofErr w:type="gramEnd"/>
      <w:r>
        <w:t xml:space="preserve"> </w:t>
      </w:r>
      <w:r w:rsidRPr="005A49B7">
        <w:rPr>
          <w:i/>
        </w:rPr>
        <w:t>Victoria’s State of the Forests Report 2013</w:t>
      </w:r>
      <w:r>
        <w:t xml:space="preserve"> fulfils the requirement in the Victorian RFAs to report on the results of monitoring su</w:t>
      </w:r>
      <w:r w:rsidR="00F314E4">
        <w:t xml:space="preserve">stainability indicators. </w:t>
      </w:r>
      <w:r w:rsidR="00F314E4" w:rsidRPr="002E0B7E">
        <w:t>This report</w:t>
      </w:r>
      <w:r w:rsidRPr="002E0B7E">
        <w:t xml:space="preserve"> provides background material for the review and is not material for public consultation </w:t>
      </w:r>
      <w:r w:rsidR="001D479C">
        <w:t>or</w:t>
      </w:r>
      <w:r w:rsidRPr="002E0B7E">
        <w:t xml:space="preserve"> comment by the Independent Reviewer</w:t>
      </w:r>
      <w:r>
        <w:t>.</w:t>
      </w:r>
    </w:p>
    <w:p w14:paraId="0E4DDF3E" w14:textId="77777777" w:rsidR="00C70687" w:rsidRDefault="00C70687" w:rsidP="00AD6F69">
      <w:pPr>
        <w:pStyle w:val="Heading1"/>
      </w:pPr>
      <w:bookmarkStart w:id="6" w:name="_Toc444079296"/>
      <w:r>
        <w:t>7.</w:t>
      </w:r>
      <w:r>
        <w:tab/>
        <w:t>Governance</w:t>
      </w:r>
      <w:bookmarkEnd w:id="6"/>
      <w:r>
        <w:t xml:space="preserve"> </w:t>
      </w:r>
    </w:p>
    <w:p w14:paraId="5C79F6F5" w14:textId="77777777" w:rsidR="00C70687" w:rsidRPr="0009694F" w:rsidRDefault="00C70687" w:rsidP="005A49B7">
      <w:pPr>
        <w:pStyle w:val="ListParagraph"/>
        <w:numPr>
          <w:ilvl w:val="0"/>
          <w:numId w:val="49"/>
        </w:numPr>
        <w:rPr>
          <w:b/>
        </w:rPr>
      </w:pPr>
      <w:r w:rsidRPr="0009694F">
        <w:rPr>
          <w:b/>
        </w:rPr>
        <w:t xml:space="preserve">Joint Working Group </w:t>
      </w:r>
    </w:p>
    <w:p w14:paraId="4E040000" w14:textId="77777777" w:rsidR="00C70687" w:rsidRDefault="00C70687" w:rsidP="00AD6F69">
      <w:r>
        <w:t>The Parties agree to the formation of a joint Victorian Government and Australian Government Working Group.</w:t>
      </w:r>
    </w:p>
    <w:p w14:paraId="0A80E887" w14:textId="77777777" w:rsidR="00C70687" w:rsidRDefault="00C70687" w:rsidP="00AD6F69">
      <w:r>
        <w:t>The Joint Working Group will comprise two nominees of the Victorian Government and two nominees of the Australian Government. It will be jointly chaired by a representative of the Australian Government Department of Agriculture</w:t>
      </w:r>
      <w:r w:rsidR="00A551E1">
        <w:t xml:space="preserve"> and Water Resources</w:t>
      </w:r>
      <w:r>
        <w:t xml:space="preserve"> (which will provide secretariat duties) and a representative of the Victorian Department of Environment, Land, Water and Planning.</w:t>
      </w:r>
    </w:p>
    <w:p w14:paraId="0E65456F" w14:textId="77777777" w:rsidR="00C70687" w:rsidRDefault="00C70687" w:rsidP="00AD6F69">
      <w:r>
        <w:t>The Joint Working Group is responsible for:</w:t>
      </w:r>
    </w:p>
    <w:p w14:paraId="33E5C220" w14:textId="77777777" w:rsidR="000F167F" w:rsidRDefault="00C70687" w:rsidP="005A49B7">
      <w:pPr>
        <w:pStyle w:val="ListParagraph"/>
        <w:numPr>
          <w:ilvl w:val="0"/>
          <w:numId w:val="48"/>
        </w:numPr>
      </w:pPr>
      <w:r>
        <w:t>implementing this Scoping Agreement</w:t>
      </w:r>
    </w:p>
    <w:p w14:paraId="6CB08C8C" w14:textId="10550205" w:rsidR="00C70687" w:rsidRDefault="00C70687" w:rsidP="005A49B7">
      <w:pPr>
        <w:pStyle w:val="ListParagraph"/>
        <w:numPr>
          <w:ilvl w:val="0"/>
          <w:numId w:val="48"/>
        </w:numPr>
      </w:pPr>
      <w:r>
        <w:t xml:space="preserve">allocating resources to undertake the review, including </w:t>
      </w:r>
      <w:r w:rsidRPr="003713E6">
        <w:t>supporting</w:t>
      </w:r>
      <w:r>
        <w:t xml:space="preserve"> the Independent Reviewer</w:t>
      </w:r>
    </w:p>
    <w:p w14:paraId="4C0CBEB6" w14:textId="6CEF6464" w:rsidR="00C70687" w:rsidRDefault="00C70687" w:rsidP="005A49B7">
      <w:pPr>
        <w:pStyle w:val="ListParagraph"/>
        <w:numPr>
          <w:ilvl w:val="0"/>
          <w:numId w:val="48"/>
        </w:numPr>
      </w:pPr>
      <w:r>
        <w:t xml:space="preserve">preparing and publishing </w:t>
      </w:r>
      <w:r w:rsidR="009F41C5">
        <w:t xml:space="preserve">the </w:t>
      </w:r>
      <w:r w:rsidR="009F41C5" w:rsidRPr="003E1E89">
        <w:rPr>
          <w:i/>
        </w:rPr>
        <w:t>Report on Progress with Implementation of the Victorian Regional Forest Agreements (RFAs): Period 3 - 2009-2014</w:t>
      </w:r>
    </w:p>
    <w:p w14:paraId="1FFD1CAB" w14:textId="77BA79FC" w:rsidR="00C70687" w:rsidRPr="00B523C4" w:rsidRDefault="00C70687" w:rsidP="005A49B7">
      <w:pPr>
        <w:pStyle w:val="ListParagraph"/>
        <w:numPr>
          <w:ilvl w:val="0"/>
          <w:numId w:val="48"/>
        </w:numPr>
      </w:pPr>
      <w:r w:rsidRPr="004215D6">
        <w:t xml:space="preserve">inviting public </w:t>
      </w:r>
      <w:r w:rsidR="003713E6" w:rsidRPr="004215D6">
        <w:t xml:space="preserve">submissions </w:t>
      </w:r>
      <w:r w:rsidRPr="004215D6">
        <w:t xml:space="preserve">on the </w:t>
      </w:r>
      <w:r w:rsidR="009F41C5" w:rsidRPr="003E1E89">
        <w:rPr>
          <w:i/>
        </w:rPr>
        <w:t>Report on Progress with Implementation of the Victorian Regional Forest Agreements (RFAs): Period 3 - 2009-2014</w:t>
      </w:r>
      <w:r w:rsidRPr="004215D6">
        <w:t xml:space="preserve"> with respect to</w:t>
      </w:r>
      <w:r w:rsidRPr="00B523C4">
        <w:t xml:space="preserve"> </w:t>
      </w:r>
      <w:r w:rsidRPr="001D479C">
        <w:t xml:space="preserve">the </w:t>
      </w:r>
      <w:r w:rsidR="000F167F">
        <w:t>milestones and obligations</w:t>
      </w:r>
      <w:r w:rsidR="00D86941" w:rsidRPr="00B523C4">
        <w:t xml:space="preserve"> of the Victorian RFAs, </w:t>
      </w:r>
      <w:r w:rsidR="00D86941" w:rsidRPr="00673E99">
        <w:t xml:space="preserve">and </w:t>
      </w:r>
      <w:r w:rsidR="00673E99">
        <w:t>relevant to the</w:t>
      </w:r>
      <w:r w:rsidR="00E64102" w:rsidRPr="00673E99">
        <w:t xml:space="preserve"> extension of </w:t>
      </w:r>
      <w:r w:rsidRPr="00673E99">
        <w:t>the Victorian RFAs</w:t>
      </w:r>
      <w:r w:rsidRPr="004215D6">
        <w:t xml:space="preserve"> </w:t>
      </w:r>
    </w:p>
    <w:p w14:paraId="4C4189B6" w14:textId="3A8078C2" w:rsidR="00C70687" w:rsidRDefault="00C70687" w:rsidP="005A49B7">
      <w:pPr>
        <w:pStyle w:val="ListParagraph"/>
        <w:numPr>
          <w:ilvl w:val="0"/>
          <w:numId w:val="48"/>
        </w:numPr>
      </w:pPr>
      <w:r w:rsidRPr="0006209B">
        <w:t>supporting the Independent Reviewer in their review of both the report and the public submissions</w:t>
      </w:r>
      <w:r>
        <w:t xml:space="preserve"> on the </w:t>
      </w:r>
      <w:r w:rsidR="009F41C5" w:rsidRPr="003E1E89">
        <w:rPr>
          <w:i/>
        </w:rPr>
        <w:t>Report on Progress with Implementation of the Victorian Regional Forest Agreements (RFAs): Period 3 - 2009-2014</w:t>
      </w:r>
      <w:r>
        <w:t>, in accordance with the Terms of Reference for the Independent Reviewer at Attachment 2 of this Agreement</w:t>
      </w:r>
    </w:p>
    <w:p w14:paraId="094CF0CC" w14:textId="0CF93AE4" w:rsidR="00C70687" w:rsidDel="003713E6" w:rsidRDefault="00C70687" w:rsidP="005A49B7">
      <w:pPr>
        <w:pStyle w:val="ListParagraph"/>
        <w:numPr>
          <w:ilvl w:val="0"/>
          <w:numId w:val="48"/>
        </w:numPr>
      </w:pPr>
      <w:proofErr w:type="gramStart"/>
      <w:r w:rsidRPr="005C171D" w:rsidDel="003713E6">
        <w:t>preparing</w:t>
      </w:r>
      <w:proofErr w:type="gramEnd"/>
      <w:r w:rsidRPr="005C171D" w:rsidDel="003713E6">
        <w:t xml:space="preserve"> and publishing the joint government response</w:t>
      </w:r>
      <w:r w:rsidDel="003713E6">
        <w:t xml:space="preserve"> to the report by the Independent Reviewer</w:t>
      </w:r>
      <w:r w:rsidR="00EF29D6">
        <w:t>.</w:t>
      </w:r>
      <w:r w:rsidDel="003713E6">
        <w:t xml:space="preserve"> </w:t>
      </w:r>
    </w:p>
    <w:p w14:paraId="6ACF673C" w14:textId="0E9FFAE7" w:rsidR="00C90B04" w:rsidRDefault="00D031E4" w:rsidP="00710A12">
      <w:r>
        <w:t xml:space="preserve">The </w:t>
      </w:r>
      <w:r w:rsidR="00C70687">
        <w:t xml:space="preserve">support to be provided to the Independent Reviewer by </w:t>
      </w:r>
      <w:r w:rsidR="003713E6">
        <w:t>the Joint Working Group</w:t>
      </w:r>
      <w:r w:rsidR="00C70687">
        <w:t xml:space="preserve"> will include provision of the </w:t>
      </w:r>
      <w:r w:rsidR="009F41C5" w:rsidRPr="003E1E89">
        <w:rPr>
          <w:i/>
        </w:rPr>
        <w:t>Report on Progress with Implementation of the Victorian Regional Forest Agreements (RFAs): Period 3 - 2009-2014</w:t>
      </w:r>
      <w:r w:rsidR="009F41C5">
        <w:rPr>
          <w:i/>
        </w:rPr>
        <w:t xml:space="preserve"> </w:t>
      </w:r>
      <w:r w:rsidR="00C70687">
        <w:t xml:space="preserve">and relevant documents, </w:t>
      </w:r>
      <w:r w:rsidR="00C70687" w:rsidRPr="003713E6">
        <w:t>collation and supply of public submissions</w:t>
      </w:r>
      <w:r w:rsidR="00C70687">
        <w:t>. Support will not include secretariat services or drafting of reports.</w:t>
      </w:r>
    </w:p>
    <w:p w14:paraId="137D8CF7" w14:textId="77777777" w:rsidR="00C70687" w:rsidRDefault="00C70687" w:rsidP="00AD6F69"/>
    <w:p w14:paraId="52959C6C" w14:textId="77777777" w:rsidR="00C70687" w:rsidRPr="0009694F" w:rsidRDefault="00C70687" w:rsidP="005A49B7">
      <w:pPr>
        <w:pStyle w:val="ListParagraph"/>
        <w:numPr>
          <w:ilvl w:val="0"/>
          <w:numId w:val="49"/>
        </w:numPr>
        <w:rPr>
          <w:b/>
        </w:rPr>
      </w:pPr>
      <w:r w:rsidRPr="0009694F">
        <w:rPr>
          <w:b/>
        </w:rPr>
        <w:t xml:space="preserve">Ministerial </w:t>
      </w:r>
    </w:p>
    <w:p w14:paraId="509EBA05" w14:textId="46D2659C" w:rsidR="00C70687" w:rsidRDefault="00C70687" w:rsidP="00AD6F69">
      <w:r>
        <w:t>The Parties to the Agreement are represented by</w:t>
      </w:r>
      <w:r w:rsidR="00DE05B0">
        <w:t xml:space="preserve"> the responsible Ministers</w:t>
      </w:r>
      <w:r>
        <w:t>:</w:t>
      </w:r>
    </w:p>
    <w:p w14:paraId="74532309" w14:textId="77777777" w:rsidR="00C70687" w:rsidRPr="00FC36B5" w:rsidRDefault="00C70687" w:rsidP="00AD6F69">
      <w:pPr>
        <w:rPr>
          <w:i/>
        </w:rPr>
      </w:pPr>
      <w:r w:rsidRPr="00FC36B5">
        <w:rPr>
          <w:b/>
          <w:i/>
        </w:rPr>
        <w:t>Victoria</w:t>
      </w:r>
      <w:r w:rsidRPr="00FC36B5">
        <w:rPr>
          <w:i/>
        </w:rPr>
        <w:t>:</w:t>
      </w:r>
    </w:p>
    <w:p w14:paraId="34740C94" w14:textId="77777777" w:rsidR="00C70687" w:rsidRDefault="00C70687" w:rsidP="00FC36B5">
      <w:pPr>
        <w:spacing w:after="0"/>
      </w:pPr>
      <w:r>
        <w:t>The Hon. Lisa Neville MP</w:t>
      </w:r>
    </w:p>
    <w:p w14:paraId="63134A6D" w14:textId="77777777" w:rsidR="00C70687" w:rsidRDefault="00C70687" w:rsidP="00FC36B5">
      <w:pPr>
        <w:spacing w:before="0"/>
      </w:pPr>
      <w:r>
        <w:t xml:space="preserve">Minister for Environment, Climate Change and Water </w:t>
      </w:r>
    </w:p>
    <w:p w14:paraId="761B2E6E" w14:textId="77777777" w:rsidR="00C70687" w:rsidRPr="00FC36B5" w:rsidRDefault="006C7CD7" w:rsidP="00AD6F69">
      <w:pPr>
        <w:rPr>
          <w:b/>
          <w:i/>
        </w:rPr>
      </w:pPr>
      <w:r w:rsidRPr="00FC36B5">
        <w:rPr>
          <w:b/>
          <w:i/>
        </w:rPr>
        <w:t>Commonwealth:</w:t>
      </w:r>
    </w:p>
    <w:p w14:paraId="0BD13550" w14:textId="77777777" w:rsidR="00C70687" w:rsidRDefault="00C70687" w:rsidP="00FC36B5">
      <w:pPr>
        <w:spacing w:after="0"/>
      </w:pPr>
      <w:r>
        <w:t>Senator the Hon. Anne Ruston</w:t>
      </w:r>
    </w:p>
    <w:p w14:paraId="73F70192" w14:textId="06332311" w:rsidR="00C70687" w:rsidRDefault="001D479C" w:rsidP="00FC36B5">
      <w:pPr>
        <w:spacing w:before="0"/>
      </w:pPr>
      <w:r>
        <w:t>Assistant Minister</w:t>
      </w:r>
      <w:r w:rsidR="00C70687">
        <w:t xml:space="preserve"> for Agriculture and Water Resources</w:t>
      </w:r>
    </w:p>
    <w:p w14:paraId="66043120" w14:textId="77777777" w:rsidR="00C70687" w:rsidRPr="006C7CD7" w:rsidRDefault="00C70687" w:rsidP="00AD6F69">
      <w:r w:rsidRPr="006C7CD7">
        <w:t>The Ministers shall approve the:</w:t>
      </w:r>
    </w:p>
    <w:p w14:paraId="49DD98D4" w14:textId="77777777" w:rsidR="00C70687" w:rsidRDefault="00C70687" w:rsidP="00A96D9A">
      <w:pPr>
        <w:pStyle w:val="ListParagraph"/>
        <w:numPr>
          <w:ilvl w:val="0"/>
          <w:numId w:val="48"/>
        </w:numPr>
      </w:pPr>
      <w:r>
        <w:t>appointment of the Independent Reviewer</w:t>
      </w:r>
    </w:p>
    <w:p w14:paraId="553CCEB0" w14:textId="652ECF51" w:rsidR="00C70687" w:rsidRDefault="00C70687" w:rsidP="00A96D9A">
      <w:pPr>
        <w:pStyle w:val="ListParagraph"/>
        <w:numPr>
          <w:ilvl w:val="0"/>
          <w:numId w:val="48"/>
        </w:numPr>
      </w:pPr>
      <w:proofErr w:type="gramStart"/>
      <w:r>
        <w:t>joint</w:t>
      </w:r>
      <w:proofErr w:type="gramEnd"/>
      <w:r>
        <w:t xml:space="preserve"> government response to the report by the Independent Reviewer.</w:t>
      </w:r>
    </w:p>
    <w:p w14:paraId="18D20F54" w14:textId="77777777" w:rsidR="00C70687" w:rsidRDefault="00C70687" w:rsidP="00AD6F69">
      <w:pPr>
        <w:pStyle w:val="Heading1"/>
      </w:pPr>
      <w:bookmarkStart w:id="7" w:name="_Toc444079297"/>
      <w:r>
        <w:t>8.</w:t>
      </w:r>
      <w:r>
        <w:tab/>
        <w:t>Process for conducting the Review</w:t>
      </w:r>
      <w:bookmarkEnd w:id="7"/>
    </w:p>
    <w:p w14:paraId="7B3B5FC6" w14:textId="43CA8F35" w:rsidR="00C70687" w:rsidRDefault="00C70687" w:rsidP="00AD6F69">
      <w:r>
        <w:t xml:space="preserve">The </w:t>
      </w:r>
      <w:r w:rsidR="00DE05B0">
        <w:t xml:space="preserve">third five-yearly </w:t>
      </w:r>
      <w:r>
        <w:t>review will be conducted in accordance with the following process:</w:t>
      </w:r>
    </w:p>
    <w:p w14:paraId="2FD62146" w14:textId="68C7302C" w:rsidR="00C70687" w:rsidRDefault="00C70687" w:rsidP="00AD6F69">
      <w:pPr>
        <w:pStyle w:val="ListParagraph"/>
        <w:numPr>
          <w:ilvl w:val="0"/>
          <w:numId w:val="12"/>
        </w:numPr>
      </w:pPr>
      <w:r w:rsidRPr="00836DDE">
        <w:rPr>
          <w:b/>
        </w:rPr>
        <w:t>Preparation</w:t>
      </w:r>
      <w:r>
        <w:t xml:space="preserve"> – </w:t>
      </w:r>
      <w:r w:rsidRPr="0006209B">
        <w:t xml:space="preserve">By end of </w:t>
      </w:r>
      <w:r w:rsidR="00400CBE" w:rsidRPr="0006209B">
        <w:t>201</w:t>
      </w:r>
      <w:r w:rsidR="001D479C">
        <w:t>6</w:t>
      </w:r>
      <w:r>
        <w:t xml:space="preserve">, the: </w:t>
      </w:r>
    </w:p>
    <w:p w14:paraId="44C73519" w14:textId="5552B62E" w:rsidR="00C70687" w:rsidRDefault="009F41C5" w:rsidP="009F41C5">
      <w:pPr>
        <w:pStyle w:val="ListParagraph"/>
        <w:numPr>
          <w:ilvl w:val="0"/>
          <w:numId w:val="48"/>
        </w:numPr>
        <w:ind w:left="1418"/>
      </w:pPr>
      <w:r w:rsidRPr="009F41C5">
        <w:t>Report on Progress with Implementation of the Victorian Regional Forest Agreements (RFAs): Period 3 - 2009-2014</w:t>
      </w:r>
      <w:r>
        <w:t xml:space="preserve"> </w:t>
      </w:r>
      <w:r w:rsidR="00C70687">
        <w:t xml:space="preserve">is prepared by the Parties </w:t>
      </w:r>
    </w:p>
    <w:p w14:paraId="00AF6973" w14:textId="26F829DF" w:rsidR="00EB5EA9" w:rsidRDefault="00C70687" w:rsidP="000A1267">
      <w:pPr>
        <w:pStyle w:val="ListParagraph"/>
        <w:numPr>
          <w:ilvl w:val="0"/>
          <w:numId w:val="48"/>
        </w:numPr>
        <w:ind w:left="1418"/>
      </w:pPr>
      <w:r>
        <w:t xml:space="preserve">Independent Reviewer is appointed </w:t>
      </w:r>
    </w:p>
    <w:p w14:paraId="059B958A" w14:textId="77777777" w:rsidR="00C70687" w:rsidRPr="00673E99" w:rsidRDefault="00C70687" w:rsidP="001D479C">
      <w:pPr>
        <w:pStyle w:val="ListParagraph"/>
        <w:numPr>
          <w:ilvl w:val="0"/>
          <w:numId w:val="48"/>
        </w:numPr>
        <w:ind w:left="1418"/>
      </w:pPr>
      <w:r w:rsidRPr="00673E99">
        <w:t>Parties agree the high-level process for extending the d</w:t>
      </w:r>
      <w:r w:rsidR="00D86941" w:rsidRPr="00673E99">
        <w:t xml:space="preserve">uration of the Victorian RFAs. </w:t>
      </w:r>
    </w:p>
    <w:p w14:paraId="57B9E487" w14:textId="77777777" w:rsidR="00EA762C" w:rsidRDefault="00EA762C" w:rsidP="00EA762C">
      <w:pPr>
        <w:ind w:left="360"/>
      </w:pPr>
    </w:p>
    <w:p w14:paraId="1180EBCF" w14:textId="6EA007F7" w:rsidR="00C70687" w:rsidRPr="00B523C4" w:rsidRDefault="00C70687" w:rsidP="00AD6F69">
      <w:pPr>
        <w:pStyle w:val="ListParagraph"/>
        <w:numPr>
          <w:ilvl w:val="0"/>
          <w:numId w:val="12"/>
        </w:numPr>
      </w:pPr>
      <w:r w:rsidRPr="004215D6">
        <w:rPr>
          <w:b/>
        </w:rPr>
        <w:t>Public consultation</w:t>
      </w:r>
      <w:r w:rsidRPr="004215D6">
        <w:t xml:space="preserve"> </w:t>
      </w:r>
      <w:r w:rsidR="000B308A" w:rsidRPr="00C8478C">
        <w:rPr>
          <w:b/>
        </w:rPr>
        <w:t>and independent review</w:t>
      </w:r>
      <w:r w:rsidR="000D1B90" w:rsidRPr="004215D6">
        <w:t xml:space="preserve"> </w:t>
      </w:r>
      <w:r w:rsidRPr="004215D6">
        <w:t xml:space="preserve">– </w:t>
      </w:r>
      <w:r w:rsidR="00DE05B0">
        <w:t xml:space="preserve">anticipated </w:t>
      </w:r>
      <w:r w:rsidRPr="004215D6">
        <w:t xml:space="preserve">duration </w:t>
      </w:r>
      <w:r w:rsidR="008438A1">
        <w:t>4.</w:t>
      </w:r>
      <w:r w:rsidR="000C7D6C">
        <w:t>5</w:t>
      </w:r>
      <w:r w:rsidR="000F79C2" w:rsidRPr="004215D6">
        <w:t xml:space="preserve"> months</w:t>
      </w:r>
      <w:r w:rsidRPr="00B523C4">
        <w:t xml:space="preserve"> </w:t>
      </w:r>
    </w:p>
    <w:p w14:paraId="19E312BB" w14:textId="5A8F4CE8" w:rsidR="00C70687" w:rsidRDefault="00C70687" w:rsidP="009F41C5">
      <w:pPr>
        <w:pStyle w:val="ListParagraph"/>
        <w:numPr>
          <w:ilvl w:val="0"/>
          <w:numId w:val="48"/>
        </w:numPr>
        <w:ind w:left="1418"/>
      </w:pPr>
      <w:r>
        <w:t xml:space="preserve">public </w:t>
      </w:r>
      <w:r w:rsidR="000B308A">
        <w:t xml:space="preserve">submissions </w:t>
      </w:r>
      <w:r>
        <w:t xml:space="preserve">are sought on the </w:t>
      </w:r>
      <w:r w:rsidR="009F41C5" w:rsidRPr="009F41C5">
        <w:t>Report on Progress with Implementation of the Victorian Regional Forest Agreements (RFAs): Period 3 - 2009-2014</w:t>
      </w:r>
      <w:r>
        <w:t xml:space="preserve"> with respect to the milestones and </w:t>
      </w:r>
      <w:r w:rsidRPr="000C7D6C">
        <w:t>obligations</w:t>
      </w:r>
      <w:r>
        <w:t xml:space="preserve"> of the RFAs </w:t>
      </w:r>
      <w:r w:rsidRPr="00673E99">
        <w:t xml:space="preserve">and </w:t>
      </w:r>
      <w:r w:rsidR="008306A1" w:rsidRPr="00673E99">
        <w:t xml:space="preserve">relevant to </w:t>
      </w:r>
      <w:r w:rsidRPr="00673E99">
        <w:t>the extension of the agreements</w:t>
      </w:r>
    </w:p>
    <w:p w14:paraId="6E888FEB" w14:textId="4BEAEA1A" w:rsidR="00C70687" w:rsidRDefault="00D86941" w:rsidP="000C7D6C">
      <w:pPr>
        <w:pStyle w:val="ListParagraph"/>
        <w:numPr>
          <w:ilvl w:val="0"/>
          <w:numId w:val="48"/>
        </w:numPr>
        <w:ind w:left="1418"/>
      </w:pPr>
      <w:r>
        <w:t xml:space="preserve">the Joint Working Group </w:t>
      </w:r>
      <w:r w:rsidR="00C70687">
        <w:t>collate</w:t>
      </w:r>
      <w:r w:rsidR="000C7D6C">
        <w:t>s</w:t>
      </w:r>
      <w:r w:rsidR="00C70687">
        <w:t xml:space="preserve"> written public submissions and provide</w:t>
      </w:r>
      <w:r w:rsidR="000C7D6C">
        <w:t>s</w:t>
      </w:r>
      <w:r w:rsidR="00C70687">
        <w:t xml:space="preserve"> them to the Independent Reviewer</w:t>
      </w:r>
    </w:p>
    <w:p w14:paraId="08062C9A" w14:textId="47E6ADE2" w:rsidR="00C70687" w:rsidRDefault="00C70687" w:rsidP="000C7D6C">
      <w:pPr>
        <w:pStyle w:val="ListParagraph"/>
        <w:numPr>
          <w:ilvl w:val="0"/>
          <w:numId w:val="48"/>
        </w:numPr>
        <w:ind w:left="1418"/>
      </w:pPr>
      <w:r>
        <w:t xml:space="preserve">the Independent Reviewer reviews the Report </w:t>
      </w:r>
      <w:r w:rsidR="00703714">
        <w:t xml:space="preserve">on </w:t>
      </w:r>
      <w:r>
        <w:t xml:space="preserve">Progress with Implementation of the Victorian RFAs, public submissions, </w:t>
      </w:r>
      <w:r w:rsidR="00AD6D6F">
        <w:t>and</w:t>
      </w:r>
      <w:r w:rsidRPr="00EF29D6">
        <w:t xml:space="preserve">, as required, </w:t>
      </w:r>
      <w:r w:rsidR="00BA7F27">
        <w:t xml:space="preserve">extra </w:t>
      </w:r>
      <w:r w:rsidRPr="00EF29D6">
        <w:t>information provided by the Joint Working Group</w:t>
      </w:r>
      <w:r w:rsidR="00F314E4">
        <w:t xml:space="preserve"> </w:t>
      </w:r>
    </w:p>
    <w:p w14:paraId="6FE9B7BB" w14:textId="4F2909C1" w:rsidR="00C70687" w:rsidRPr="00FE725C" w:rsidRDefault="000F167F" w:rsidP="009F41C5">
      <w:pPr>
        <w:pStyle w:val="ListParagraph"/>
        <w:numPr>
          <w:ilvl w:val="0"/>
          <w:numId w:val="48"/>
        </w:numPr>
        <w:ind w:left="1418"/>
      </w:pPr>
      <w:r>
        <w:t xml:space="preserve">Within </w:t>
      </w:r>
      <w:r w:rsidRPr="00BA7F27">
        <w:t>three months of the close of the public submission period,</w:t>
      </w:r>
      <w:r>
        <w:t xml:space="preserve"> </w:t>
      </w:r>
      <w:r w:rsidR="00C70687">
        <w:t>the Independent R</w:t>
      </w:r>
      <w:r w:rsidR="00F314E4">
        <w:t xml:space="preserve">eviewer prepares and delivers </w:t>
      </w:r>
      <w:r w:rsidR="00C70687">
        <w:t xml:space="preserve">their review report on the </w:t>
      </w:r>
      <w:r w:rsidR="009F41C5" w:rsidRPr="009F41C5">
        <w:t>Report on Progress with Implementation of the Victorian Regional Forest Agreements (RFAs): Period 3 - 2009-2014</w:t>
      </w:r>
      <w:r w:rsidR="00C70687">
        <w:t xml:space="preserve"> to the Joint Working Group</w:t>
      </w:r>
      <w:r>
        <w:t>. This will include</w:t>
      </w:r>
      <w:r w:rsidR="00C70687" w:rsidRPr="00BA7F27">
        <w:t xml:space="preserve"> a synthesis of public </w:t>
      </w:r>
      <w:r w:rsidR="007966E7" w:rsidRPr="00BA7F27">
        <w:t xml:space="preserve">submissions </w:t>
      </w:r>
      <w:r w:rsidR="00C70687" w:rsidRPr="00BA7F27">
        <w:t xml:space="preserve">on the operation of the Victorian RFAs. </w:t>
      </w:r>
      <w:r w:rsidR="00C70687" w:rsidRPr="00FE725C">
        <w:t xml:space="preserve">The report, to all practicable extent, will group comments into themes, </w:t>
      </w:r>
      <w:r w:rsidR="00C70687" w:rsidRPr="00673E99">
        <w:t xml:space="preserve">including identifying those comments that may be particularly relevant to </w:t>
      </w:r>
      <w:r w:rsidR="00C52468" w:rsidRPr="00673E99">
        <w:t>an</w:t>
      </w:r>
      <w:r w:rsidR="00C70687" w:rsidRPr="00673E99">
        <w:t xml:space="preserve"> </w:t>
      </w:r>
      <w:r w:rsidR="008306A1" w:rsidRPr="00673E99">
        <w:t>extension of</w:t>
      </w:r>
      <w:r w:rsidR="00C70687" w:rsidRPr="00673E99">
        <w:t xml:space="preserve"> the Victorian RFAs</w:t>
      </w:r>
      <w:r w:rsidR="00C70687" w:rsidRPr="00FE725C">
        <w:t>.</w:t>
      </w:r>
    </w:p>
    <w:p w14:paraId="743A6C14" w14:textId="77777777" w:rsidR="00EA762C" w:rsidRDefault="00EA762C" w:rsidP="00EA762C">
      <w:pPr>
        <w:ind w:left="360"/>
      </w:pPr>
    </w:p>
    <w:p w14:paraId="005131E2" w14:textId="29162D36" w:rsidR="00C70687" w:rsidRDefault="00C70687" w:rsidP="00AD6F69">
      <w:pPr>
        <w:pStyle w:val="ListParagraph"/>
        <w:numPr>
          <w:ilvl w:val="0"/>
          <w:numId w:val="12"/>
        </w:numPr>
      </w:pPr>
      <w:r w:rsidRPr="00C000FD">
        <w:rPr>
          <w:b/>
        </w:rPr>
        <w:t>Joint government response</w:t>
      </w:r>
      <w:r>
        <w:t xml:space="preserve"> – </w:t>
      </w:r>
      <w:r w:rsidR="00DE05B0">
        <w:t xml:space="preserve">anticipated </w:t>
      </w:r>
      <w:r w:rsidRPr="00BA7F27">
        <w:t>duration 3 months</w:t>
      </w:r>
    </w:p>
    <w:p w14:paraId="45F34CE5" w14:textId="77777777" w:rsidR="00C70687" w:rsidRDefault="00C70687" w:rsidP="002652ED">
      <w:pPr>
        <w:pStyle w:val="ListParagraph"/>
        <w:numPr>
          <w:ilvl w:val="0"/>
          <w:numId w:val="52"/>
        </w:numPr>
        <w:ind w:left="1418"/>
      </w:pPr>
      <w:r>
        <w:t>the Independent Reviewer’s report is tabled in the Australian Parliament at a timing that is</w:t>
      </w:r>
      <w:r w:rsidR="00F314E4">
        <w:t xml:space="preserve"> jointly agreed by the Parties</w:t>
      </w:r>
    </w:p>
    <w:p w14:paraId="21D9C3F6" w14:textId="77777777" w:rsidR="00C70687" w:rsidRDefault="00C70687" w:rsidP="002652ED">
      <w:pPr>
        <w:pStyle w:val="ListParagraph"/>
        <w:numPr>
          <w:ilvl w:val="0"/>
          <w:numId w:val="52"/>
        </w:numPr>
        <w:ind w:left="1418"/>
      </w:pPr>
      <w:r>
        <w:t xml:space="preserve">the Parties jointly respond to the report prepared by the Independent Reviewer for the third five-yearly review of progress with implementation of the Victorian RFAs and make publicly available the Joint Australian and Victorian Government Response following tabling in the Australian Parliament by the Australian Government </w:t>
      </w:r>
    </w:p>
    <w:p w14:paraId="3A3F8344" w14:textId="6E43BF22" w:rsidR="00C70687" w:rsidRDefault="006E17ED" w:rsidP="002652ED">
      <w:pPr>
        <w:pStyle w:val="ListParagraph"/>
        <w:numPr>
          <w:ilvl w:val="0"/>
          <w:numId w:val="52"/>
        </w:numPr>
        <w:ind w:left="1418"/>
      </w:pPr>
      <w:proofErr w:type="gramStart"/>
      <w:r>
        <w:t>th</w:t>
      </w:r>
      <w:r w:rsidR="001345D6">
        <w:t>e</w:t>
      </w:r>
      <w:proofErr w:type="gramEnd"/>
      <w:r>
        <w:t xml:space="preserve"> response</w:t>
      </w:r>
      <w:r w:rsidRPr="00BA24E4">
        <w:t xml:space="preserve"> identif</w:t>
      </w:r>
      <w:r>
        <w:t>ies</w:t>
      </w:r>
      <w:r w:rsidRPr="00BA24E4">
        <w:t xml:space="preserve"> the</w:t>
      </w:r>
      <w:r w:rsidR="007A38EE" w:rsidRPr="007A38EE">
        <w:t xml:space="preserve"> </w:t>
      </w:r>
      <w:r w:rsidR="007A38EE">
        <w:t>process, as</w:t>
      </w:r>
      <w:r w:rsidR="007A38EE" w:rsidRPr="00BA24E4">
        <w:t xml:space="preserve"> agreed by the Parties</w:t>
      </w:r>
      <w:r w:rsidR="007A38EE">
        <w:t>,</w:t>
      </w:r>
      <w:r w:rsidR="007A38EE" w:rsidRPr="00BA24E4">
        <w:t xml:space="preserve"> </w:t>
      </w:r>
      <w:r w:rsidR="007A38EE">
        <w:t>for extending the</w:t>
      </w:r>
      <w:r w:rsidR="007A38EE" w:rsidRPr="00BA24E4">
        <w:t xml:space="preserve"> Victorian RFAs </w:t>
      </w:r>
      <w:r w:rsidR="00293097">
        <w:t>for a further period</w:t>
      </w:r>
      <w:r w:rsidR="00C70687">
        <w:t>.</w:t>
      </w:r>
    </w:p>
    <w:p w14:paraId="319BABCF" w14:textId="77777777" w:rsidR="00C70687" w:rsidRDefault="00C70687" w:rsidP="00AD6F69">
      <w:pPr>
        <w:pStyle w:val="Heading1"/>
      </w:pPr>
      <w:bookmarkStart w:id="8" w:name="_Toc444079298"/>
      <w:r>
        <w:t>9.</w:t>
      </w:r>
      <w:r>
        <w:tab/>
      </w:r>
      <w:r w:rsidRPr="00836DDE">
        <w:t>Reporting protocols</w:t>
      </w:r>
      <w:bookmarkEnd w:id="8"/>
    </w:p>
    <w:p w14:paraId="51D3E718" w14:textId="17765EEE" w:rsidR="00C70687" w:rsidRDefault="00C70687" w:rsidP="00C8478C">
      <w:r>
        <w:t>The Joint Working Group shall, where appropriate, report to responsible Ministers</w:t>
      </w:r>
      <w:r w:rsidR="00212A29" w:rsidRPr="00212A29" w:rsidDel="00BE31DD">
        <w:t xml:space="preserve"> </w:t>
      </w:r>
      <w:r w:rsidDel="00212A29">
        <w:t xml:space="preserve">on an ‘as needs’ basis through the </w:t>
      </w:r>
      <w:r w:rsidR="00C52468" w:rsidDel="00212A29">
        <w:t>c</w:t>
      </w:r>
      <w:r w:rsidR="00400CBE" w:rsidDel="00212A29">
        <w:t>o-</w:t>
      </w:r>
      <w:r w:rsidDel="00212A29">
        <w:t>Chairs</w:t>
      </w:r>
      <w:r w:rsidR="00212A29">
        <w:t>.</w:t>
      </w:r>
    </w:p>
    <w:p w14:paraId="49555FCE" w14:textId="77777777" w:rsidR="00C70687" w:rsidRDefault="00C70687" w:rsidP="00AD6F69">
      <w:pPr>
        <w:pStyle w:val="Heading1"/>
      </w:pPr>
      <w:bookmarkStart w:id="9" w:name="_Toc444079299"/>
      <w:r>
        <w:t>10.</w:t>
      </w:r>
      <w:r>
        <w:tab/>
        <w:t>Communication protocols</w:t>
      </w:r>
      <w:bookmarkEnd w:id="9"/>
    </w:p>
    <w:p w14:paraId="6B4944BD" w14:textId="77777777" w:rsidR="00C70687" w:rsidRDefault="00C70687" w:rsidP="00AD6F69">
      <w:r>
        <w:t>The Parties agree that prior to either party making a separate public statement about this third five-yearly review that they will advise the other party.</w:t>
      </w:r>
    </w:p>
    <w:p w14:paraId="74DEFDDE" w14:textId="77777777" w:rsidR="00C70687" w:rsidRDefault="00C70687" w:rsidP="00AD6F69">
      <w:pPr>
        <w:pStyle w:val="Heading1"/>
      </w:pPr>
      <w:bookmarkStart w:id="10" w:name="_Toc444079300"/>
      <w:r>
        <w:t>11.</w:t>
      </w:r>
      <w:r>
        <w:tab/>
        <w:t>Financial issues</w:t>
      </w:r>
      <w:bookmarkEnd w:id="10"/>
    </w:p>
    <w:p w14:paraId="29BE2D8D" w14:textId="77777777" w:rsidR="00C70687" w:rsidRDefault="00C70687" w:rsidP="00AD6F69">
      <w:r>
        <w:t xml:space="preserve">The Parties are responsible for all their own costs incurred in the implementation of this Scoping Agreement. </w:t>
      </w:r>
    </w:p>
    <w:p w14:paraId="7FE65675" w14:textId="77777777" w:rsidR="00C70687" w:rsidRDefault="00C70687" w:rsidP="00AD6F69">
      <w:r>
        <w:t xml:space="preserve">The Parties will share evenly the agreed </w:t>
      </w:r>
      <w:r w:rsidR="0006209B">
        <w:t xml:space="preserve">additional </w:t>
      </w:r>
      <w:r>
        <w:t xml:space="preserve">costs of the review including: </w:t>
      </w:r>
    </w:p>
    <w:p w14:paraId="428FB759" w14:textId="37724713" w:rsidR="00C70687" w:rsidRPr="004215D6" w:rsidRDefault="00C70687" w:rsidP="005A49B7">
      <w:pPr>
        <w:pStyle w:val="ListParagraph"/>
        <w:numPr>
          <w:ilvl w:val="0"/>
          <w:numId w:val="50"/>
        </w:numPr>
      </w:pPr>
      <w:r w:rsidRPr="004215D6">
        <w:t xml:space="preserve">advertising public notices in relevant media </w:t>
      </w:r>
      <w:r w:rsidR="002236D7" w:rsidRPr="004215D6">
        <w:t xml:space="preserve">to invite public </w:t>
      </w:r>
      <w:r w:rsidRPr="004215D6">
        <w:t xml:space="preserve">submissions; </w:t>
      </w:r>
    </w:p>
    <w:p w14:paraId="1E799A17" w14:textId="77777777" w:rsidR="00C70687" w:rsidRDefault="00C70687" w:rsidP="005A49B7">
      <w:pPr>
        <w:pStyle w:val="ListParagraph"/>
        <w:numPr>
          <w:ilvl w:val="0"/>
          <w:numId w:val="50"/>
        </w:numPr>
      </w:pPr>
      <w:r>
        <w:t xml:space="preserve">the Independent Reviewer’s agreed fee including their associated travel costs to attend meetings with the Parties (as required); and </w:t>
      </w:r>
    </w:p>
    <w:p w14:paraId="3A192625" w14:textId="34A6D973" w:rsidR="00C70687" w:rsidRDefault="00C70687" w:rsidP="005A49B7">
      <w:pPr>
        <w:pStyle w:val="ListParagraph"/>
        <w:numPr>
          <w:ilvl w:val="0"/>
          <w:numId w:val="50"/>
        </w:numPr>
      </w:pPr>
      <w:proofErr w:type="gramStart"/>
      <w:r>
        <w:t>the</w:t>
      </w:r>
      <w:proofErr w:type="gramEnd"/>
      <w:r>
        <w:t xml:space="preserve"> preparation, publication and distribution of reports generated by the third five-yearly review. </w:t>
      </w:r>
    </w:p>
    <w:p w14:paraId="71D91F59" w14:textId="77777777" w:rsidR="00836DDE" w:rsidRDefault="00836DDE" w:rsidP="00AD6F69">
      <w:pPr>
        <w:rPr>
          <w:rFonts w:eastAsiaTheme="majorEastAsia" w:cstheme="majorBidi"/>
          <w:sz w:val="24"/>
          <w:szCs w:val="28"/>
        </w:rPr>
      </w:pPr>
      <w:r>
        <w:br w:type="page"/>
      </w:r>
    </w:p>
    <w:p w14:paraId="3194853B" w14:textId="77777777" w:rsidR="00C70687" w:rsidRDefault="00C70687" w:rsidP="00AD6F69">
      <w:pPr>
        <w:pStyle w:val="Heading1"/>
      </w:pPr>
      <w:bookmarkStart w:id="11" w:name="_Toc444079301"/>
      <w:r>
        <w:t>12.</w:t>
      </w:r>
      <w:r>
        <w:tab/>
        <w:t>Signing page</w:t>
      </w:r>
      <w:bookmarkEnd w:id="11"/>
    </w:p>
    <w:p w14:paraId="29C7F17E" w14:textId="22111B8B" w:rsidR="00C70687" w:rsidRDefault="00C70687" w:rsidP="00AD6F69">
      <w:r>
        <w:t>IN WITNESS WHEREOF this Agreement has been signed for and on behalf of the Parties on the</w:t>
      </w:r>
      <w:r>
        <w:tab/>
      </w:r>
      <w:r>
        <w:tab/>
      </w:r>
      <w:r>
        <w:tab/>
        <w:t>day of</w:t>
      </w:r>
      <w:r>
        <w:tab/>
      </w:r>
      <w:r>
        <w:tab/>
      </w:r>
      <w:r>
        <w:tab/>
      </w:r>
      <w:r w:rsidR="008306A1">
        <w:tab/>
      </w:r>
      <w:r>
        <w:tab/>
        <w:t>in the year</w:t>
      </w:r>
      <w:r>
        <w:tab/>
      </w:r>
      <w:r w:rsidR="008306A1">
        <w:t>2016</w:t>
      </w:r>
    </w:p>
    <w:p w14:paraId="76882611" w14:textId="77777777" w:rsidR="00B626A8" w:rsidRDefault="00B626A8" w:rsidP="00AD6F69"/>
    <w:tbl>
      <w:tblPr>
        <w:tblW w:w="9044" w:type="dxa"/>
        <w:tblLayout w:type="fixed"/>
        <w:tblCellMar>
          <w:left w:w="0" w:type="dxa"/>
          <w:right w:w="0" w:type="dxa"/>
        </w:tblCellMar>
        <w:tblLook w:val="0000" w:firstRow="0" w:lastRow="0" w:firstColumn="0" w:lastColumn="0" w:noHBand="0" w:noVBand="0"/>
      </w:tblPr>
      <w:tblGrid>
        <w:gridCol w:w="3828"/>
        <w:gridCol w:w="538"/>
        <w:gridCol w:w="3969"/>
        <w:gridCol w:w="709"/>
      </w:tblGrid>
      <w:tr w:rsidR="00B626A8" w:rsidRPr="00B626A8" w14:paraId="31F57FBE" w14:textId="77777777" w:rsidTr="0051719D">
        <w:tc>
          <w:tcPr>
            <w:tcW w:w="3828" w:type="dxa"/>
          </w:tcPr>
          <w:p w14:paraId="60295C53" w14:textId="77777777" w:rsidR="00B626A8" w:rsidRPr="00B626A8" w:rsidRDefault="00B626A8" w:rsidP="00AD6F69">
            <w:r w:rsidRPr="008306A1">
              <w:rPr>
                <w:b/>
              </w:rPr>
              <w:t>Signed</w:t>
            </w:r>
            <w:r w:rsidRPr="00B626A8">
              <w:t xml:space="preserve"> for and on behalf of the </w:t>
            </w:r>
            <w:r w:rsidRPr="008306A1">
              <w:rPr>
                <w:b/>
              </w:rPr>
              <w:t>Commonwealth of Australia</w:t>
            </w:r>
            <w:r w:rsidRPr="00B626A8">
              <w:t xml:space="preserve"> by </w:t>
            </w:r>
          </w:p>
          <w:p w14:paraId="2DC7C9A0" w14:textId="36332069" w:rsidR="00B626A8" w:rsidRPr="00B626A8" w:rsidRDefault="00B626A8" w:rsidP="00AE3620">
            <w:r w:rsidRPr="00B626A8">
              <w:t xml:space="preserve">Senator the Hon. Anne Ruston, </w:t>
            </w:r>
            <w:r w:rsidR="001345D6">
              <w:t>Assistant Minister</w:t>
            </w:r>
            <w:r w:rsidRPr="00B626A8">
              <w:t xml:space="preserve"> for Agriculture and Water Resources</w:t>
            </w:r>
          </w:p>
        </w:tc>
        <w:tc>
          <w:tcPr>
            <w:tcW w:w="538" w:type="dxa"/>
          </w:tcPr>
          <w:p w14:paraId="648EC10F" w14:textId="77777777" w:rsidR="00B626A8" w:rsidRPr="00B626A8" w:rsidRDefault="00B626A8" w:rsidP="00AD6F69"/>
        </w:tc>
        <w:tc>
          <w:tcPr>
            <w:tcW w:w="3969" w:type="dxa"/>
          </w:tcPr>
          <w:p w14:paraId="539156A8" w14:textId="77777777" w:rsidR="00B626A8" w:rsidRPr="00B626A8" w:rsidRDefault="00B626A8" w:rsidP="00AD6F69"/>
        </w:tc>
        <w:tc>
          <w:tcPr>
            <w:tcW w:w="709" w:type="dxa"/>
          </w:tcPr>
          <w:p w14:paraId="09B64EB1" w14:textId="77777777" w:rsidR="00B626A8" w:rsidRPr="00B626A8" w:rsidRDefault="00B626A8" w:rsidP="00AD6F69"/>
        </w:tc>
      </w:tr>
      <w:tr w:rsidR="00B626A8" w:rsidRPr="00B626A8" w14:paraId="289D94ED" w14:textId="77777777" w:rsidTr="0051719D">
        <w:trPr>
          <w:trHeight w:val="600"/>
        </w:trPr>
        <w:tc>
          <w:tcPr>
            <w:tcW w:w="3828" w:type="dxa"/>
            <w:tcBorders>
              <w:bottom w:val="single" w:sz="4" w:space="0" w:color="auto"/>
            </w:tcBorders>
          </w:tcPr>
          <w:p w14:paraId="323272A4" w14:textId="77777777" w:rsidR="00B626A8" w:rsidRPr="00B626A8" w:rsidRDefault="00B626A8" w:rsidP="00AD6F69"/>
          <w:p w14:paraId="5464D684" w14:textId="77777777" w:rsidR="00B626A8" w:rsidRPr="00B626A8" w:rsidRDefault="00B626A8" w:rsidP="00AD6F69"/>
          <w:p w14:paraId="3B867718" w14:textId="77777777" w:rsidR="00B626A8" w:rsidRPr="00B626A8" w:rsidRDefault="00B626A8" w:rsidP="00AD6F69"/>
          <w:p w14:paraId="3093B833" w14:textId="77777777" w:rsidR="00B626A8" w:rsidRPr="00B626A8" w:rsidRDefault="00B626A8" w:rsidP="00AD6F69"/>
        </w:tc>
        <w:tc>
          <w:tcPr>
            <w:tcW w:w="538" w:type="dxa"/>
            <w:vAlign w:val="bottom"/>
          </w:tcPr>
          <w:p w14:paraId="2E0E4642" w14:textId="77777777" w:rsidR="00B626A8" w:rsidRPr="00B626A8" w:rsidRDefault="00B626A8" w:rsidP="00AD6F69">
            <w:r w:rsidRPr="00B626A8">
              <w:t>←</w:t>
            </w:r>
          </w:p>
        </w:tc>
        <w:tc>
          <w:tcPr>
            <w:tcW w:w="3969" w:type="dxa"/>
            <w:tcBorders>
              <w:bottom w:val="single" w:sz="4" w:space="0" w:color="auto"/>
            </w:tcBorders>
          </w:tcPr>
          <w:p w14:paraId="74AA219F" w14:textId="77777777" w:rsidR="00B626A8" w:rsidRPr="00B626A8" w:rsidRDefault="00B626A8" w:rsidP="00AD6F69"/>
          <w:p w14:paraId="3DD8D430" w14:textId="77777777" w:rsidR="00B626A8" w:rsidRPr="00B626A8" w:rsidRDefault="00B626A8" w:rsidP="00AD6F69"/>
          <w:p w14:paraId="4250FFFE" w14:textId="77777777" w:rsidR="00B626A8" w:rsidRPr="00B626A8" w:rsidRDefault="00B626A8" w:rsidP="00AD6F69"/>
        </w:tc>
        <w:tc>
          <w:tcPr>
            <w:tcW w:w="709" w:type="dxa"/>
            <w:vAlign w:val="bottom"/>
          </w:tcPr>
          <w:p w14:paraId="387982D9" w14:textId="38086095" w:rsidR="00B626A8" w:rsidRPr="00B626A8" w:rsidRDefault="00B626A8" w:rsidP="00AD6F69"/>
        </w:tc>
      </w:tr>
      <w:tr w:rsidR="00B626A8" w:rsidRPr="00B626A8" w14:paraId="2C2E632D" w14:textId="77777777" w:rsidTr="0051719D">
        <w:tc>
          <w:tcPr>
            <w:tcW w:w="3828" w:type="dxa"/>
            <w:tcBorders>
              <w:top w:val="single" w:sz="4" w:space="0" w:color="auto"/>
              <w:bottom w:val="single" w:sz="4" w:space="0" w:color="auto"/>
            </w:tcBorders>
          </w:tcPr>
          <w:p w14:paraId="4067169F" w14:textId="77777777" w:rsidR="00B626A8" w:rsidRPr="00B626A8" w:rsidRDefault="00B626A8" w:rsidP="00AD6F69">
            <w:r w:rsidRPr="00B626A8">
              <w:t>Signature of witness</w:t>
            </w:r>
          </w:p>
          <w:p w14:paraId="4DDBB963" w14:textId="77777777" w:rsidR="00B626A8" w:rsidRPr="00B626A8" w:rsidRDefault="00B626A8" w:rsidP="00AD6F69"/>
          <w:p w14:paraId="0163ECD3" w14:textId="77777777" w:rsidR="00B626A8" w:rsidRPr="00B626A8" w:rsidRDefault="00B626A8" w:rsidP="00AD6F69"/>
          <w:p w14:paraId="718116AB" w14:textId="77777777" w:rsidR="00B626A8" w:rsidRPr="00B626A8" w:rsidRDefault="00B626A8" w:rsidP="00AD6F69"/>
        </w:tc>
        <w:tc>
          <w:tcPr>
            <w:tcW w:w="538" w:type="dxa"/>
          </w:tcPr>
          <w:p w14:paraId="004F8AEC" w14:textId="77777777" w:rsidR="00B626A8" w:rsidRPr="00B626A8" w:rsidRDefault="00B626A8" w:rsidP="00AD6F69"/>
        </w:tc>
        <w:tc>
          <w:tcPr>
            <w:tcW w:w="3969" w:type="dxa"/>
            <w:tcBorders>
              <w:top w:val="single" w:sz="4" w:space="0" w:color="auto"/>
              <w:bottom w:val="single" w:sz="4" w:space="0" w:color="auto"/>
            </w:tcBorders>
          </w:tcPr>
          <w:p w14:paraId="069134DD" w14:textId="77777777" w:rsidR="00B626A8" w:rsidRPr="00B626A8" w:rsidRDefault="00B626A8" w:rsidP="00AD6F69">
            <w:r w:rsidRPr="00B626A8">
              <w:t>Signature of representative</w:t>
            </w:r>
          </w:p>
          <w:p w14:paraId="0BA5AD73" w14:textId="77777777" w:rsidR="00B626A8" w:rsidRPr="00B626A8" w:rsidRDefault="00B626A8" w:rsidP="00AD6F69"/>
          <w:p w14:paraId="6DFBC83D" w14:textId="77777777" w:rsidR="00B626A8" w:rsidRPr="00B626A8" w:rsidRDefault="00B626A8" w:rsidP="00AD6F69"/>
        </w:tc>
        <w:tc>
          <w:tcPr>
            <w:tcW w:w="709" w:type="dxa"/>
          </w:tcPr>
          <w:p w14:paraId="6F3DAD4D" w14:textId="77777777" w:rsidR="00B626A8" w:rsidRPr="00B626A8" w:rsidRDefault="00B626A8" w:rsidP="00AD6F69"/>
        </w:tc>
      </w:tr>
      <w:tr w:rsidR="00B626A8" w:rsidRPr="00B626A8" w14:paraId="3159A909" w14:textId="77777777" w:rsidTr="0051719D">
        <w:tc>
          <w:tcPr>
            <w:tcW w:w="3828" w:type="dxa"/>
            <w:tcBorders>
              <w:top w:val="single" w:sz="4" w:space="0" w:color="auto"/>
            </w:tcBorders>
          </w:tcPr>
          <w:p w14:paraId="0A9F8719" w14:textId="77777777" w:rsidR="00B626A8" w:rsidRPr="00B626A8" w:rsidRDefault="00B626A8" w:rsidP="00AD6F69">
            <w:r w:rsidRPr="00B626A8">
              <w:t>Name of witness (print)</w:t>
            </w:r>
          </w:p>
        </w:tc>
        <w:tc>
          <w:tcPr>
            <w:tcW w:w="538" w:type="dxa"/>
          </w:tcPr>
          <w:p w14:paraId="250E8414" w14:textId="77777777" w:rsidR="00B626A8" w:rsidRPr="00B626A8" w:rsidRDefault="00B626A8" w:rsidP="00AD6F69"/>
        </w:tc>
        <w:tc>
          <w:tcPr>
            <w:tcW w:w="3969" w:type="dxa"/>
            <w:tcBorders>
              <w:top w:val="single" w:sz="4" w:space="0" w:color="auto"/>
            </w:tcBorders>
          </w:tcPr>
          <w:p w14:paraId="38EDBD5F" w14:textId="77777777" w:rsidR="00B626A8" w:rsidRPr="00B626A8" w:rsidRDefault="00B626A8" w:rsidP="00AD6F69">
            <w:r w:rsidRPr="00B626A8">
              <w:t>Name of representative (print)</w:t>
            </w:r>
          </w:p>
        </w:tc>
        <w:tc>
          <w:tcPr>
            <w:tcW w:w="709" w:type="dxa"/>
          </w:tcPr>
          <w:p w14:paraId="1386B1A4" w14:textId="77777777" w:rsidR="00B626A8" w:rsidRPr="00B626A8" w:rsidRDefault="00B626A8" w:rsidP="00AD6F69"/>
        </w:tc>
      </w:tr>
    </w:tbl>
    <w:p w14:paraId="57B68A8C" w14:textId="77777777" w:rsidR="00B626A8" w:rsidRPr="00B626A8" w:rsidRDefault="00B626A8" w:rsidP="00AD6F69"/>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B626A8" w:rsidRPr="00B626A8" w14:paraId="691EC705" w14:textId="77777777" w:rsidTr="00A551E1">
        <w:tc>
          <w:tcPr>
            <w:tcW w:w="3969" w:type="dxa"/>
          </w:tcPr>
          <w:p w14:paraId="10EDF341" w14:textId="77777777" w:rsidR="00B626A8" w:rsidRPr="00B626A8" w:rsidRDefault="00B626A8" w:rsidP="00AD6F69">
            <w:r w:rsidRPr="00B626A8">
              <w:rPr>
                <w:b/>
              </w:rPr>
              <w:t>Signed</w:t>
            </w:r>
            <w:r w:rsidRPr="00B626A8">
              <w:t xml:space="preserve"> for and on behalf of the </w:t>
            </w:r>
            <w:r w:rsidRPr="00B626A8">
              <w:br/>
            </w:r>
            <w:r w:rsidRPr="00B626A8">
              <w:rPr>
                <w:b/>
              </w:rPr>
              <w:t>Victorian Government</w:t>
            </w:r>
            <w:r w:rsidR="00897B5E">
              <w:t xml:space="preserve"> by</w:t>
            </w:r>
          </w:p>
          <w:p w14:paraId="1399C8A7" w14:textId="77777777" w:rsidR="00B626A8" w:rsidRPr="00B626A8" w:rsidRDefault="00B626A8" w:rsidP="00AD6F69">
            <w:r w:rsidRPr="00B626A8">
              <w:t>Hon. Lisa Neville MP, Minister for Environment, Climate Change and Water</w:t>
            </w:r>
          </w:p>
        </w:tc>
        <w:tc>
          <w:tcPr>
            <w:tcW w:w="709" w:type="dxa"/>
          </w:tcPr>
          <w:p w14:paraId="0DB35F73" w14:textId="77777777" w:rsidR="00B626A8" w:rsidRPr="00B626A8" w:rsidRDefault="00B626A8" w:rsidP="00AD6F69"/>
        </w:tc>
        <w:tc>
          <w:tcPr>
            <w:tcW w:w="3969" w:type="dxa"/>
          </w:tcPr>
          <w:p w14:paraId="35617BC5" w14:textId="77777777" w:rsidR="00B626A8" w:rsidRPr="00B626A8" w:rsidRDefault="00B626A8" w:rsidP="00AD6F69"/>
        </w:tc>
        <w:tc>
          <w:tcPr>
            <w:tcW w:w="709" w:type="dxa"/>
          </w:tcPr>
          <w:p w14:paraId="77D608DC" w14:textId="77777777" w:rsidR="00B626A8" w:rsidRPr="00B626A8" w:rsidRDefault="00B626A8" w:rsidP="00AD6F69"/>
        </w:tc>
      </w:tr>
      <w:tr w:rsidR="00B626A8" w:rsidRPr="00B626A8" w14:paraId="6FDA1EE7" w14:textId="77777777" w:rsidTr="00A551E1">
        <w:trPr>
          <w:trHeight w:val="600"/>
        </w:trPr>
        <w:tc>
          <w:tcPr>
            <w:tcW w:w="3969" w:type="dxa"/>
            <w:tcBorders>
              <w:bottom w:val="single" w:sz="4" w:space="0" w:color="auto"/>
            </w:tcBorders>
          </w:tcPr>
          <w:p w14:paraId="5CC6089F" w14:textId="77777777" w:rsidR="00B626A8" w:rsidRPr="00B626A8" w:rsidRDefault="00B626A8" w:rsidP="00AD6F69"/>
          <w:p w14:paraId="344594A1" w14:textId="77777777" w:rsidR="00B626A8" w:rsidRPr="00B626A8" w:rsidRDefault="00B626A8" w:rsidP="00AD6F69"/>
          <w:p w14:paraId="6C63A84C" w14:textId="77777777" w:rsidR="00B626A8" w:rsidRPr="00B626A8" w:rsidRDefault="00B626A8" w:rsidP="00AD6F69"/>
          <w:p w14:paraId="463C5436" w14:textId="77777777" w:rsidR="00B626A8" w:rsidRPr="00B626A8" w:rsidRDefault="00B626A8" w:rsidP="00AD6F69"/>
        </w:tc>
        <w:tc>
          <w:tcPr>
            <w:tcW w:w="709" w:type="dxa"/>
            <w:vAlign w:val="bottom"/>
          </w:tcPr>
          <w:p w14:paraId="137764FA" w14:textId="79A55C98" w:rsidR="00B626A8" w:rsidRPr="00B626A8" w:rsidRDefault="00B626A8" w:rsidP="00AD6F69"/>
        </w:tc>
        <w:tc>
          <w:tcPr>
            <w:tcW w:w="3969" w:type="dxa"/>
            <w:tcBorders>
              <w:bottom w:val="single" w:sz="4" w:space="0" w:color="auto"/>
            </w:tcBorders>
          </w:tcPr>
          <w:p w14:paraId="666977A0" w14:textId="77777777" w:rsidR="00B626A8" w:rsidRPr="00B626A8" w:rsidRDefault="00B626A8" w:rsidP="00AD6F69"/>
          <w:p w14:paraId="771F26CA" w14:textId="77777777" w:rsidR="00B626A8" w:rsidRPr="00B626A8" w:rsidRDefault="00B626A8" w:rsidP="00AD6F69"/>
          <w:p w14:paraId="01200248" w14:textId="77777777" w:rsidR="00B626A8" w:rsidRPr="00B626A8" w:rsidRDefault="00B626A8" w:rsidP="00AD6F69"/>
        </w:tc>
        <w:tc>
          <w:tcPr>
            <w:tcW w:w="709" w:type="dxa"/>
            <w:vAlign w:val="bottom"/>
          </w:tcPr>
          <w:p w14:paraId="4404310A" w14:textId="346DF6E4" w:rsidR="00B626A8" w:rsidRPr="00B626A8" w:rsidRDefault="00B626A8" w:rsidP="00AD6F69"/>
        </w:tc>
      </w:tr>
      <w:tr w:rsidR="00B626A8" w:rsidRPr="00B626A8" w14:paraId="16B51316" w14:textId="77777777" w:rsidTr="00A551E1">
        <w:tc>
          <w:tcPr>
            <w:tcW w:w="3969" w:type="dxa"/>
            <w:tcBorders>
              <w:top w:val="single" w:sz="4" w:space="0" w:color="auto"/>
              <w:bottom w:val="single" w:sz="4" w:space="0" w:color="auto"/>
            </w:tcBorders>
          </w:tcPr>
          <w:p w14:paraId="1DE07A28" w14:textId="77777777" w:rsidR="00B626A8" w:rsidRPr="00B626A8" w:rsidRDefault="00B626A8" w:rsidP="00AD6F69">
            <w:r w:rsidRPr="00B626A8">
              <w:t>Signature of witness</w:t>
            </w:r>
          </w:p>
          <w:p w14:paraId="47BB1C49" w14:textId="77777777" w:rsidR="00B626A8" w:rsidRPr="00B626A8" w:rsidRDefault="00B626A8" w:rsidP="00AD6F69"/>
          <w:p w14:paraId="7038E87F" w14:textId="77777777" w:rsidR="00B626A8" w:rsidRPr="00B626A8" w:rsidRDefault="00B626A8" w:rsidP="00AD6F69"/>
          <w:p w14:paraId="523C3105" w14:textId="77777777" w:rsidR="00B626A8" w:rsidRPr="00B626A8" w:rsidRDefault="00B626A8" w:rsidP="00AD6F69"/>
        </w:tc>
        <w:tc>
          <w:tcPr>
            <w:tcW w:w="709" w:type="dxa"/>
          </w:tcPr>
          <w:p w14:paraId="6A316168" w14:textId="77777777" w:rsidR="00B626A8" w:rsidRPr="00B626A8" w:rsidRDefault="00B626A8" w:rsidP="00AD6F69"/>
        </w:tc>
        <w:tc>
          <w:tcPr>
            <w:tcW w:w="3969" w:type="dxa"/>
            <w:tcBorders>
              <w:top w:val="single" w:sz="4" w:space="0" w:color="auto"/>
              <w:bottom w:val="single" w:sz="4" w:space="0" w:color="auto"/>
            </w:tcBorders>
          </w:tcPr>
          <w:p w14:paraId="0372D5C3" w14:textId="77777777" w:rsidR="00B626A8" w:rsidRPr="00B626A8" w:rsidRDefault="00B626A8" w:rsidP="00AD6F69">
            <w:r w:rsidRPr="00B626A8">
              <w:t>Signature of representative</w:t>
            </w:r>
          </w:p>
          <w:p w14:paraId="677F3A6E" w14:textId="77777777" w:rsidR="00B626A8" w:rsidRPr="00B626A8" w:rsidRDefault="00B626A8" w:rsidP="00AD6F69"/>
          <w:p w14:paraId="16F18EB1" w14:textId="77777777" w:rsidR="00B626A8" w:rsidRPr="00B626A8" w:rsidRDefault="00B626A8" w:rsidP="00AD6F69"/>
        </w:tc>
        <w:tc>
          <w:tcPr>
            <w:tcW w:w="709" w:type="dxa"/>
          </w:tcPr>
          <w:p w14:paraId="4BFBD206" w14:textId="77777777" w:rsidR="00B626A8" w:rsidRPr="00B626A8" w:rsidRDefault="00B626A8" w:rsidP="00AD6F69"/>
        </w:tc>
      </w:tr>
      <w:tr w:rsidR="00B626A8" w:rsidRPr="00B626A8" w14:paraId="230D8751" w14:textId="77777777" w:rsidTr="00A551E1">
        <w:tc>
          <w:tcPr>
            <w:tcW w:w="3969" w:type="dxa"/>
            <w:tcBorders>
              <w:top w:val="single" w:sz="4" w:space="0" w:color="auto"/>
            </w:tcBorders>
          </w:tcPr>
          <w:p w14:paraId="3BAA03D7" w14:textId="77777777" w:rsidR="00B626A8" w:rsidRPr="00B626A8" w:rsidRDefault="00B626A8" w:rsidP="00AD6F69">
            <w:r w:rsidRPr="00B626A8">
              <w:t>Name of witness (print)</w:t>
            </w:r>
          </w:p>
        </w:tc>
        <w:tc>
          <w:tcPr>
            <w:tcW w:w="709" w:type="dxa"/>
          </w:tcPr>
          <w:p w14:paraId="04622893" w14:textId="77777777" w:rsidR="00B626A8" w:rsidRPr="00B626A8" w:rsidRDefault="00B626A8" w:rsidP="00AD6F69"/>
        </w:tc>
        <w:tc>
          <w:tcPr>
            <w:tcW w:w="3969" w:type="dxa"/>
            <w:tcBorders>
              <w:top w:val="single" w:sz="4" w:space="0" w:color="auto"/>
            </w:tcBorders>
          </w:tcPr>
          <w:p w14:paraId="44BB3E3C" w14:textId="77777777" w:rsidR="00B626A8" w:rsidRPr="00B626A8" w:rsidRDefault="00B626A8" w:rsidP="00AD6F69">
            <w:r w:rsidRPr="00B626A8">
              <w:t>Name of representative (print)</w:t>
            </w:r>
          </w:p>
        </w:tc>
        <w:tc>
          <w:tcPr>
            <w:tcW w:w="709" w:type="dxa"/>
          </w:tcPr>
          <w:p w14:paraId="5E4F4B6D" w14:textId="77777777" w:rsidR="00B626A8" w:rsidRPr="00B626A8" w:rsidRDefault="00B626A8" w:rsidP="00AD6F69"/>
        </w:tc>
      </w:tr>
    </w:tbl>
    <w:p w14:paraId="590CE56C" w14:textId="77777777" w:rsidR="00383CBD" w:rsidRDefault="00383CBD" w:rsidP="00AD6F69">
      <w:pPr>
        <w:rPr>
          <w:rFonts w:eastAsiaTheme="majorEastAsia" w:cstheme="majorBidi"/>
          <w:sz w:val="24"/>
          <w:szCs w:val="28"/>
        </w:rPr>
      </w:pPr>
      <w:r>
        <w:br w:type="page"/>
      </w:r>
    </w:p>
    <w:p w14:paraId="5ECA4683" w14:textId="1A61FA50" w:rsidR="00C70687" w:rsidRPr="00836DDE" w:rsidRDefault="00C70687" w:rsidP="00AD6F69">
      <w:pPr>
        <w:pStyle w:val="Heading1"/>
      </w:pPr>
      <w:bookmarkStart w:id="12" w:name="_Toc444079302"/>
      <w:r>
        <w:t>Attachm</w:t>
      </w:r>
      <w:bookmarkStart w:id="13" w:name="_GoBack"/>
      <w:bookmarkEnd w:id="13"/>
      <w:r>
        <w:t>ent 1</w:t>
      </w:r>
      <w:r w:rsidR="00836DDE">
        <w:t xml:space="preserve">   </w:t>
      </w:r>
      <w:r w:rsidRPr="00836DDE">
        <w:t>Items for the Review</w:t>
      </w:r>
      <w:bookmarkEnd w:id="12"/>
    </w:p>
    <w:p w14:paraId="10FFE71C" w14:textId="726BB0B5" w:rsidR="00A13BCB" w:rsidRPr="001345D6" w:rsidRDefault="00A13BCB" w:rsidP="0051719D">
      <w:r>
        <w:t xml:space="preserve">Only </w:t>
      </w:r>
      <w:r w:rsidRPr="001345D6">
        <w:t xml:space="preserve">those </w:t>
      </w:r>
      <w:r w:rsidRPr="0051719D">
        <w:t>milestones or obligations</w:t>
      </w:r>
      <w:r w:rsidRPr="001345D6">
        <w:t xml:space="preserve"> that are ongoing or </w:t>
      </w:r>
      <w:r w:rsidR="00060D20" w:rsidRPr="001345D6">
        <w:t xml:space="preserve">had </w:t>
      </w:r>
      <w:r w:rsidRPr="001345D6">
        <w:t>not</w:t>
      </w:r>
      <w:r w:rsidR="00060D20" w:rsidRPr="001345D6">
        <w:t xml:space="preserve"> been</w:t>
      </w:r>
      <w:r w:rsidRPr="001345D6">
        <w:t xml:space="preserve"> completed </w:t>
      </w:r>
      <w:r w:rsidR="00060D20" w:rsidRPr="001345D6">
        <w:t>prior to this review period</w:t>
      </w:r>
      <w:r w:rsidR="0051719D">
        <w:t>,</w:t>
      </w:r>
      <w:r w:rsidR="00060D20" w:rsidRPr="001345D6">
        <w:t xml:space="preserve"> </w:t>
      </w:r>
      <w:r w:rsidRPr="001345D6">
        <w:t xml:space="preserve">as </w:t>
      </w:r>
      <w:r w:rsidR="007D6B50" w:rsidRPr="001345D6">
        <w:t>listed</w:t>
      </w:r>
      <w:r w:rsidRPr="001345D6">
        <w:t xml:space="preserve"> in the table below</w:t>
      </w:r>
      <w:r w:rsidR="0051719D">
        <w:t>,</w:t>
      </w:r>
      <w:r w:rsidRPr="001345D6">
        <w:t xml:space="preserve"> will be reported on in this review of progress with implementation. </w:t>
      </w:r>
    </w:p>
    <w:p w14:paraId="1C20A991" w14:textId="77777777" w:rsidR="008306A1" w:rsidRDefault="00A13BCB" w:rsidP="0051719D">
      <w:r w:rsidRPr="0051719D">
        <w:t>Milestones or obligations</w:t>
      </w:r>
      <w:r w:rsidRPr="001345D6">
        <w:t xml:space="preserve"> that were completed within previous review periods may be included in the report for the flow of the</w:t>
      </w:r>
      <w:r>
        <w:t xml:space="preserve"> document</w:t>
      </w:r>
      <w:r w:rsidR="007D6B50">
        <w:t>,</w:t>
      </w:r>
      <w:r>
        <w:t xml:space="preserve"> but they are not in the scope of this review.</w:t>
      </w:r>
    </w:p>
    <w:p w14:paraId="5C15BDBD" w14:textId="14726B4F" w:rsidR="00307547" w:rsidRDefault="00C70687" w:rsidP="0051719D">
      <w:r>
        <w:t>Where a milestone or obligation has been overtaken by events</w:t>
      </w:r>
      <w:r w:rsidR="008306A1">
        <w:t xml:space="preserve">, or is no longer relevant, </w:t>
      </w:r>
      <w:r w:rsidR="007A38EE">
        <w:t xml:space="preserve">this </w:t>
      </w:r>
      <w:r w:rsidR="008306A1">
        <w:t>will also be indicated.</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382"/>
        <w:gridCol w:w="1373"/>
        <w:gridCol w:w="1373"/>
        <w:gridCol w:w="1373"/>
        <w:gridCol w:w="1368"/>
      </w:tblGrid>
      <w:tr w:rsidR="00F1302E" w:rsidRPr="00A96D9A" w14:paraId="116956BA" w14:textId="77777777" w:rsidTr="00C8478C">
        <w:trPr>
          <w:tblHeader/>
        </w:trPr>
        <w:tc>
          <w:tcPr>
            <w:tcW w:w="1218" w:type="pct"/>
            <w:tcBorders>
              <w:bottom w:val="single" w:sz="4" w:space="0" w:color="auto"/>
            </w:tcBorders>
            <w:shd w:val="clear" w:color="auto" w:fill="D9D9D9"/>
            <w:vAlign w:val="center"/>
          </w:tcPr>
          <w:p w14:paraId="491CEF33" w14:textId="33247F38" w:rsidR="007739D5" w:rsidRPr="00A96D9A" w:rsidRDefault="007739D5" w:rsidP="007A38EE">
            <w:pPr>
              <w:spacing w:before="0" w:after="0" w:line="240" w:lineRule="auto"/>
              <w:ind w:left="0"/>
              <w:jc w:val="center"/>
              <w:rPr>
                <w:b/>
              </w:rPr>
            </w:pPr>
            <w:r w:rsidRPr="00A96D9A">
              <w:rPr>
                <w:b/>
              </w:rPr>
              <w:t xml:space="preserve">Milestone / </w:t>
            </w:r>
            <w:r w:rsidR="003825D9" w:rsidRPr="00A96D9A">
              <w:rPr>
                <w:b/>
              </w:rPr>
              <w:t>Obligation</w:t>
            </w:r>
          </w:p>
        </w:tc>
        <w:tc>
          <w:tcPr>
            <w:tcW w:w="761" w:type="pct"/>
            <w:shd w:val="clear" w:color="auto" w:fill="D9D9D9"/>
            <w:vAlign w:val="center"/>
          </w:tcPr>
          <w:p w14:paraId="761154CF" w14:textId="77777777" w:rsidR="007739D5" w:rsidRPr="00A96D9A" w:rsidRDefault="007739D5" w:rsidP="00F1302E">
            <w:pPr>
              <w:spacing w:before="0" w:after="0" w:line="240" w:lineRule="auto"/>
              <w:ind w:left="0"/>
              <w:jc w:val="center"/>
              <w:rPr>
                <w:b/>
              </w:rPr>
            </w:pPr>
            <w:r w:rsidRPr="00A96D9A">
              <w:rPr>
                <w:b/>
              </w:rPr>
              <w:t>East Gippsland RFA Clause</w:t>
            </w:r>
          </w:p>
        </w:tc>
        <w:tc>
          <w:tcPr>
            <w:tcW w:w="756" w:type="pct"/>
            <w:shd w:val="clear" w:color="auto" w:fill="D9D9D9"/>
            <w:vAlign w:val="center"/>
          </w:tcPr>
          <w:p w14:paraId="11EF8EE0" w14:textId="77777777" w:rsidR="007739D5" w:rsidRPr="00A96D9A" w:rsidRDefault="007739D5" w:rsidP="00F1302E">
            <w:pPr>
              <w:spacing w:before="0" w:after="0" w:line="240" w:lineRule="auto"/>
              <w:ind w:left="0"/>
              <w:jc w:val="center"/>
              <w:rPr>
                <w:b/>
              </w:rPr>
            </w:pPr>
            <w:r w:rsidRPr="00A96D9A">
              <w:rPr>
                <w:b/>
              </w:rPr>
              <w:t>Central Highlands RFA Clause</w:t>
            </w:r>
          </w:p>
        </w:tc>
        <w:tc>
          <w:tcPr>
            <w:tcW w:w="756" w:type="pct"/>
            <w:shd w:val="clear" w:color="auto" w:fill="D9D9D9"/>
            <w:vAlign w:val="center"/>
          </w:tcPr>
          <w:p w14:paraId="2E48DCA7" w14:textId="77777777" w:rsidR="007739D5" w:rsidRPr="00A96D9A" w:rsidRDefault="007739D5" w:rsidP="00F1302E">
            <w:pPr>
              <w:spacing w:before="0" w:after="0" w:line="240" w:lineRule="auto"/>
              <w:ind w:left="0"/>
              <w:jc w:val="center"/>
              <w:rPr>
                <w:b/>
              </w:rPr>
            </w:pPr>
            <w:r w:rsidRPr="00A96D9A">
              <w:rPr>
                <w:b/>
              </w:rPr>
              <w:t>North East RFA</w:t>
            </w:r>
            <w:r w:rsidR="00C000FD">
              <w:rPr>
                <w:b/>
              </w:rPr>
              <w:t xml:space="preserve"> </w:t>
            </w:r>
            <w:r w:rsidRPr="00A96D9A">
              <w:rPr>
                <w:b/>
              </w:rPr>
              <w:t>Clause</w:t>
            </w:r>
          </w:p>
        </w:tc>
        <w:tc>
          <w:tcPr>
            <w:tcW w:w="756" w:type="pct"/>
            <w:shd w:val="clear" w:color="auto" w:fill="D9D9D9"/>
            <w:vAlign w:val="center"/>
          </w:tcPr>
          <w:p w14:paraId="3C45ABC4" w14:textId="77777777" w:rsidR="007739D5" w:rsidRPr="00A96D9A" w:rsidRDefault="007739D5" w:rsidP="00F1302E">
            <w:pPr>
              <w:spacing w:before="0" w:after="0" w:line="240" w:lineRule="auto"/>
              <w:ind w:left="0"/>
              <w:jc w:val="center"/>
              <w:rPr>
                <w:b/>
              </w:rPr>
            </w:pPr>
            <w:r w:rsidRPr="00A96D9A">
              <w:rPr>
                <w:b/>
              </w:rPr>
              <w:t>Gippsland RFA</w:t>
            </w:r>
            <w:r w:rsidR="00C000FD">
              <w:rPr>
                <w:b/>
              </w:rPr>
              <w:t xml:space="preserve"> </w:t>
            </w:r>
            <w:r w:rsidRPr="00A96D9A">
              <w:rPr>
                <w:b/>
              </w:rPr>
              <w:t>Clause</w:t>
            </w:r>
          </w:p>
        </w:tc>
        <w:tc>
          <w:tcPr>
            <w:tcW w:w="753" w:type="pct"/>
            <w:shd w:val="clear" w:color="auto" w:fill="D9D9D9"/>
            <w:vAlign w:val="center"/>
          </w:tcPr>
          <w:p w14:paraId="57DB416A" w14:textId="77777777" w:rsidR="007739D5" w:rsidRPr="00A96D9A" w:rsidRDefault="007739D5" w:rsidP="00F1302E">
            <w:pPr>
              <w:spacing w:before="0" w:after="0" w:line="240" w:lineRule="auto"/>
              <w:ind w:left="0"/>
              <w:jc w:val="center"/>
              <w:rPr>
                <w:b/>
              </w:rPr>
            </w:pPr>
            <w:r w:rsidRPr="00A96D9A">
              <w:rPr>
                <w:b/>
              </w:rPr>
              <w:t>West Victoria RFA</w:t>
            </w:r>
            <w:r w:rsidR="00C000FD">
              <w:rPr>
                <w:b/>
              </w:rPr>
              <w:t xml:space="preserve"> </w:t>
            </w:r>
            <w:r w:rsidRPr="00A96D9A">
              <w:rPr>
                <w:b/>
              </w:rPr>
              <w:t>Clause</w:t>
            </w:r>
          </w:p>
        </w:tc>
      </w:tr>
      <w:tr w:rsidR="00F1302E" w:rsidRPr="00F1302E" w14:paraId="74826B66" w14:textId="77777777" w:rsidTr="00C8478C">
        <w:trPr>
          <w:tblHeader/>
        </w:trPr>
        <w:tc>
          <w:tcPr>
            <w:tcW w:w="1218" w:type="pct"/>
          </w:tcPr>
          <w:p w14:paraId="1130E189" w14:textId="77777777" w:rsidR="007739D5" w:rsidRPr="00F1302E" w:rsidDel="00FD581B" w:rsidRDefault="007739D5" w:rsidP="00F1302E">
            <w:pPr>
              <w:spacing w:before="0" w:after="0" w:line="240" w:lineRule="auto"/>
              <w:ind w:left="0"/>
              <w:rPr>
                <w:b/>
              </w:rPr>
            </w:pPr>
            <w:r w:rsidRPr="00F1302E">
              <w:rPr>
                <w:b/>
              </w:rPr>
              <w:t>PART 1</w:t>
            </w:r>
          </w:p>
        </w:tc>
        <w:tc>
          <w:tcPr>
            <w:tcW w:w="761" w:type="pct"/>
            <w:vAlign w:val="center"/>
          </w:tcPr>
          <w:p w14:paraId="1B48EE95" w14:textId="77777777" w:rsidR="007739D5" w:rsidRPr="00F1302E" w:rsidDel="00FD581B" w:rsidRDefault="007739D5" w:rsidP="00F1302E">
            <w:pPr>
              <w:spacing w:before="0" w:after="0" w:line="240" w:lineRule="auto"/>
              <w:jc w:val="center"/>
              <w:rPr>
                <w:b/>
              </w:rPr>
            </w:pPr>
          </w:p>
        </w:tc>
        <w:tc>
          <w:tcPr>
            <w:tcW w:w="756" w:type="pct"/>
            <w:vAlign w:val="center"/>
          </w:tcPr>
          <w:p w14:paraId="57F58B3E" w14:textId="77777777" w:rsidR="007739D5" w:rsidRPr="00F1302E" w:rsidDel="00FD581B" w:rsidRDefault="007739D5" w:rsidP="00F1302E">
            <w:pPr>
              <w:spacing w:before="0" w:after="0" w:line="240" w:lineRule="auto"/>
              <w:jc w:val="center"/>
              <w:rPr>
                <w:b/>
              </w:rPr>
            </w:pPr>
          </w:p>
        </w:tc>
        <w:tc>
          <w:tcPr>
            <w:tcW w:w="756" w:type="pct"/>
            <w:vAlign w:val="center"/>
          </w:tcPr>
          <w:p w14:paraId="01EB9D72" w14:textId="77777777" w:rsidR="007739D5" w:rsidRPr="00F1302E" w:rsidDel="00FD581B" w:rsidRDefault="007739D5" w:rsidP="00F1302E">
            <w:pPr>
              <w:spacing w:before="0" w:after="0" w:line="240" w:lineRule="auto"/>
              <w:jc w:val="center"/>
              <w:rPr>
                <w:b/>
              </w:rPr>
            </w:pPr>
          </w:p>
        </w:tc>
        <w:tc>
          <w:tcPr>
            <w:tcW w:w="756" w:type="pct"/>
            <w:vAlign w:val="center"/>
          </w:tcPr>
          <w:p w14:paraId="4703E2AC" w14:textId="77777777" w:rsidR="007739D5" w:rsidRPr="00F1302E" w:rsidRDefault="007739D5" w:rsidP="00F1302E">
            <w:pPr>
              <w:spacing w:before="0" w:after="0" w:line="240" w:lineRule="auto"/>
              <w:jc w:val="center"/>
              <w:rPr>
                <w:b/>
              </w:rPr>
            </w:pPr>
          </w:p>
        </w:tc>
        <w:tc>
          <w:tcPr>
            <w:tcW w:w="753" w:type="pct"/>
            <w:vAlign w:val="center"/>
          </w:tcPr>
          <w:p w14:paraId="7B1BCC88" w14:textId="77777777" w:rsidR="007739D5" w:rsidRPr="00F1302E" w:rsidRDefault="007739D5" w:rsidP="00F1302E">
            <w:pPr>
              <w:spacing w:before="0" w:after="0" w:line="240" w:lineRule="auto"/>
              <w:jc w:val="center"/>
              <w:rPr>
                <w:b/>
              </w:rPr>
            </w:pPr>
          </w:p>
        </w:tc>
      </w:tr>
      <w:tr w:rsidR="00F1302E" w:rsidRPr="007739D5" w14:paraId="7FECBDCB" w14:textId="77777777" w:rsidTr="00C8478C">
        <w:trPr>
          <w:tblHeader/>
        </w:trPr>
        <w:tc>
          <w:tcPr>
            <w:tcW w:w="1218" w:type="pct"/>
          </w:tcPr>
          <w:p w14:paraId="4A5F1AC5" w14:textId="77777777" w:rsidR="007739D5" w:rsidRPr="007739D5" w:rsidRDefault="007739D5" w:rsidP="00F1302E">
            <w:pPr>
              <w:spacing w:before="0" w:after="0" w:line="240" w:lineRule="auto"/>
              <w:ind w:left="0"/>
            </w:pPr>
            <w:r w:rsidRPr="007739D5">
              <w:t>Duration of Agreement</w:t>
            </w:r>
          </w:p>
        </w:tc>
        <w:tc>
          <w:tcPr>
            <w:tcW w:w="761" w:type="pct"/>
            <w:vAlign w:val="center"/>
          </w:tcPr>
          <w:p w14:paraId="3D92D501" w14:textId="77777777" w:rsidR="007739D5" w:rsidRPr="007739D5" w:rsidRDefault="007739D5" w:rsidP="00F1302E">
            <w:pPr>
              <w:spacing w:before="0" w:after="0" w:line="240" w:lineRule="auto"/>
              <w:jc w:val="center"/>
            </w:pPr>
            <w:r w:rsidRPr="007739D5">
              <w:t>5</w:t>
            </w:r>
          </w:p>
        </w:tc>
        <w:tc>
          <w:tcPr>
            <w:tcW w:w="756" w:type="pct"/>
            <w:vAlign w:val="center"/>
          </w:tcPr>
          <w:p w14:paraId="45024E3F" w14:textId="77777777" w:rsidR="007739D5" w:rsidRPr="007739D5" w:rsidRDefault="007739D5" w:rsidP="00F1302E">
            <w:pPr>
              <w:spacing w:before="0" w:after="0" w:line="240" w:lineRule="auto"/>
              <w:jc w:val="center"/>
            </w:pPr>
            <w:r w:rsidRPr="007739D5">
              <w:t>6</w:t>
            </w:r>
          </w:p>
        </w:tc>
        <w:tc>
          <w:tcPr>
            <w:tcW w:w="756" w:type="pct"/>
            <w:vAlign w:val="center"/>
          </w:tcPr>
          <w:p w14:paraId="04809A49" w14:textId="77777777" w:rsidR="007739D5" w:rsidRPr="007739D5" w:rsidRDefault="007739D5" w:rsidP="00F1302E">
            <w:pPr>
              <w:spacing w:before="0" w:after="0" w:line="240" w:lineRule="auto"/>
              <w:jc w:val="center"/>
            </w:pPr>
            <w:r w:rsidRPr="007739D5">
              <w:t>6</w:t>
            </w:r>
          </w:p>
        </w:tc>
        <w:tc>
          <w:tcPr>
            <w:tcW w:w="756" w:type="pct"/>
            <w:vAlign w:val="center"/>
          </w:tcPr>
          <w:p w14:paraId="54AB9C5D" w14:textId="77777777" w:rsidR="007739D5" w:rsidRPr="007739D5" w:rsidRDefault="007739D5" w:rsidP="00F1302E">
            <w:pPr>
              <w:spacing w:before="0" w:after="0" w:line="240" w:lineRule="auto"/>
              <w:jc w:val="center"/>
            </w:pPr>
            <w:r w:rsidRPr="007739D5">
              <w:t>6</w:t>
            </w:r>
          </w:p>
        </w:tc>
        <w:tc>
          <w:tcPr>
            <w:tcW w:w="753" w:type="pct"/>
            <w:vAlign w:val="center"/>
          </w:tcPr>
          <w:p w14:paraId="569A7E51" w14:textId="77777777" w:rsidR="007739D5" w:rsidRPr="007739D5" w:rsidRDefault="007739D5" w:rsidP="00F1302E">
            <w:pPr>
              <w:spacing w:before="0" w:after="0" w:line="240" w:lineRule="auto"/>
              <w:jc w:val="center"/>
            </w:pPr>
            <w:r w:rsidRPr="007739D5">
              <w:t>6</w:t>
            </w:r>
          </w:p>
        </w:tc>
      </w:tr>
      <w:tr w:rsidR="00F1302E" w:rsidRPr="00F1302E" w14:paraId="3DD28B65" w14:textId="77777777" w:rsidTr="00C8478C">
        <w:trPr>
          <w:tblHeader/>
        </w:trPr>
        <w:tc>
          <w:tcPr>
            <w:tcW w:w="1218" w:type="pct"/>
          </w:tcPr>
          <w:p w14:paraId="383A02D1" w14:textId="77777777" w:rsidR="007739D5" w:rsidRPr="00F1302E" w:rsidDel="00FD581B" w:rsidRDefault="007739D5" w:rsidP="00F1302E">
            <w:pPr>
              <w:spacing w:before="0" w:after="0" w:line="240" w:lineRule="auto"/>
              <w:ind w:left="0"/>
              <w:rPr>
                <w:b/>
              </w:rPr>
            </w:pPr>
            <w:r w:rsidRPr="00F1302E">
              <w:rPr>
                <w:b/>
              </w:rPr>
              <w:t>PART 2</w:t>
            </w:r>
          </w:p>
        </w:tc>
        <w:tc>
          <w:tcPr>
            <w:tcW w:w="761" w:type="pct"/>
            <w:vAlign w:val="center"/>
          </w:tcPr>
          <w:p w14:paraId="248ADF53" w14:textId="77777777" w:rsidR="007739D5" w:rsidRPr="00F1302E" w:rsidDel="00FD581B" w:rsidRDefault="007739D5" w:rsidP="00F1302E">
            <w:pPr>
              <w:spacing w:before="0" w:after="0" w:line="240" w:lineRule="auto"/>
              <w:jc w:val="center"/>
              <w:rPr>
                <w:b/>
              </w:rPr>
            </w:pPr>
          </w:p>
        </w:tc>
        <w:tc>
          <w:tcPr>
            <w:tcW w:w="756" w:type="pct"/>
            <w:vAlign w:val="center"/>
          </w:tcPr>
          <w:p w14:paraId="7EA62CFE" w14:textId="77777777" w:rsidR="007739D5" w:rsidRPr="00F1302E" w:rsidDel="00FD581B" w:rsidRDefault="007739D5" w:rsidP="00F1302E">
            <w:pPr>
              <w:spacing w:before="0" w:after="0" w:line="240" w:lineRule="auto"/>
              <w:jc w:val="center"/>
              <w:rPr>
                <w:b/>
              </w:rPr>
            </w:pPr>
          </w:p>
        </w:tc>
        <w:tc>
          <w:tcPr>
            <w:tcW w:w="756" w:type="pct"/>
            <w:vAlign w:val="center"/>
          </w:tcPr>
          <w:p w14:paraId="4819152B" w14:textId="77777777" w:rsidR="007739D5" w:rsidRPr="00F1302E" w:rsidDel="00FD581B" w:rsidRDefault="007739D5" w:rsidP="00F1302E">
            <w:pPr>
              <w:spacing w:before="0" w:after="0" w:line="240" w:lineRule="auto"/>
              <w:jc w:val="center"/>
              <w:rPr>
                <w:b/>
              </w:rPr>
            </w:pPr>
          </w:p>
        </w:tc>
        <w:tc>
          <w:tcPr>
            <w:tcW w:w="756" w:type="pct"/>
            <w:vAlign w:val="center"/>
          </w:tcPr>
          <w:p w14:paraId="054DE712" w14:textId="77777777" w:rsidR="007739D5" w:rsidRPr="00F1302E" w:rsidRDefault="007739D5" w:rsidP="00F1302E">
            <w:pPr>
              <w:spacing w:before="0" w:after="0" w:line="240" w:lineRule="auto"/>
              <w:jc w:val="center"/>
              <w:rPr>
                <w:b/>
              </w:rPr>
            </w:pPr>
          </w:p>
        </w:tc>
        <w:tc>
          <w:tcPr>
            <w:tcW w:w="753" w:type="pct"/>
            <w:vAlign w:val="center"/>
          </w:tcPr>
          <w:p w14:paraId="18A645DA" w14:textId="77777777" w:rsidR="007739D5" w:rsidRPr="00F1302E" w:rsidRDefault="007739D5" w:rsidP="00F1302E">
            <w:pPr>
              <w:spacing w:before="0" w:after="0" w:line="240" w:lineRule="auto"/>
              <w:jc w:val="center"/>
              <w:rPr>
                <w:b/>
              </w:rPr>
            </w:pPr>
          </w:p>
        </w:tc>
      </w:tr>
      <w:tr w:rsidR="00F1302E" w:rsidRPr="007739D5" w14:paraId="3B515810" w14:textId="77777777" w:rsidTr="00C8478C">
        <w:trPr>
          <w:tblHeader/>
        </w:trPr>
        <w:tc>
          <w:tcPr>
            <w:tcW w:w="1218" w:type="pct"/>
          </w:tcPr>
          <w:p w14:paraId="513A7B4E" w14:textId="36CA6693" w:rsidR="007739D5" w:rsidRPr="00C000FD" w:rsidRDefault="007739D5" w:rsidP="00F1302E">
            <w:pPr>
              <w:spacing w:before="0" w:after="0" w:line="240" w:lineRule="auto"/>
              <w:ind w:left="0"/>
            </w:pPr>
            <w:r w:rsidRPr="00DA0486">
              <w:t xml:space="preserve">Relationship to </w:t>
            </w:r>
            <w:r w:rsidR="00705F82" w:rsidRPr="00DA0486">
              <w:t>s</w:t>
            </w:r>
            <w:r w:rsidRPr="00DA0486">
              <w:t xml:space="preserve">tatutory </w:t>
            </w:r>
            <w:r w:rsidR="00705F82" w:rsidRPr="00C000FD">
              <w:t>o</w:t>
            </w:r>
            <w:r w:rsidRPr="00C000FD">
              <w:t>bligations</w:t>
            </w:r>
          </w:p>
        </w:tc>
        <w:tc>
          <w:tcPr>
            <w:tcW w:w="761" w:type="pct"/>
            <w:vAlign w:val="center"/>
          </w:tcPr>
          <w:p w14:paraId="4B994277" w14:textId="0DCDEA4D" w:rsidR="007739D5" w:rsidRPr="00DA0486" w:rsidRDefault="007739D5" w:rsidP="00F1302E">
            <w:pPr>
              <w:spacing w:before="0" w:after="0" w:line="240" w:lineRule="auto"/>
              <w:ind w:left="0"/>
              <w:jc w:val="center"/>
            </w:pPr>
            <w:r w:rsidRPr="00C000FD">
              <w:t>12</w:t>
            </w:r>
            <w:r w:rsidRPr="00DA0486">
              <w:t>, 15</w:t>
            </w:r>
            <w:r w:rsidR="00DA0486">
              <w:t>, 17</w:t>
            </w:r>
            <w:r w:rsidRPr="00DA0486">
              <w:t>-18, 21, 23</w:t>
            </w:r>
          </w:p>
        </w:tc>
        <w:tc>
          <w:tcPr>
            <w:tcW w:w="756" w:type="pct"/>
            <w:vAlign w:val="center"/>
          </w:tcPr>
          <w:p w14:paraId="5197B4FB" w14:textId="77777777" w:rsidR="007739D5" w:rsidRPr="00DA0486" w:rsidRDefault="007739D5" w:rsidP="00F1302E">
            <w:pPr>
              <w:spacing w:before="0" w:after="0" w:line="240" w:lineRule="auto"/>
              <w:ind w:left="0"/>
              <w:jc w:val="center"/>
            </w:pPr>
            <w:r w:rsidRPr="00DA0486">
              <w:t>21, 25</w:t>
            </w:r>
            <w:r w:rsidR="00DA0486">
              <w:t>, 27</w:t>
            </w:r>
            <w:r w:rsidRPr="00DA0486">
              <w:t>-30, 32-33</w:t>
            </w:r>
          </w:p>
        </w:tc>
        <w:tc>
          <w:tcPr>
            <w:tcW w:w="756" w:type="pct"/>
            <w:vAlign w:val="center"/>
          </w:tcPr>
          <w:p w14:paraId="4406F4A6" w14:textId="77777777" w:rsidR="007739D5" w:rsidRPr="00DA0486" w:rsidRDefault="007739D5" w:rsidP="00F1302E">
            <w:pPr>
              <w:spacing w:before="0" w:after="0" w:line="240" w:lineRule="auto"/>
              <w:ind w:left="0"/>
              <w:jc w:val="center"/>
            </w:pPr>
            <w:r w:rsidRPr="00DA0486">
              <w:t>21, 25</w:t>
            </w:r>
            <w:r w:rsidR="00DA0486">
              <w:t>, 27</w:t>
            </w:r>
            <w:r w:rsidRPr="00DA0486">
              <w:t>-30, 32-33</w:t>
            </w:r>
          </w:p>
        </w:tc>
        <w:tc>
          <w:tcPr>
            <w:tcW w:w="756" w:type="pct"/>
            <w:vAlign w:val="center"/>
          </w:tcPr>
          <w:p w14:paraId="59E45A9F" w14:textId="77777777" w:rsidR="007739D5" w:rsidRPr="00DA0486" w:rsidRDefault="007739D5" w:rsidP="00F1302E">
            <w:pPr>
              <w:spacing w:before="0" w:after="0" w:line="240" w:lineRule="auto"/>
              <w:ind w:left="0"/>
              <w:jc w:val="center"/>
            </w:pPr>
            <w:r w:rsidRPr="00C000FD">
              <w:t>21, 25</w:t>
            </w:r>
            <w:r w:rsidR="00DA0486">
              <w:t>, 28</w:t>
            </w:r>
            <w:r w:rsidRPr="00DA0486">
              <w:t>-31, 33-34</w:t>
            </w:r>
          </w:p>
        </w:tc>
        <w:tc>
          <w:tcPr>
            <w:tcW w:w="753" w:type="pct"/>
            <w:vAlign w:val="center"/>
          </w:tcPr>
          <w:p w14:paraId="28756931" w14:textId="77777777" w:rsidR="007739D5" w:rsidRPr="007739D5" w:rsidRDefault="007739D5" w:rsidP="00F1302E">
            <w:pPr>
              <w:spacing w:before="0" w:after="0" w:line="240" w:lineRule="auto"/>
              <w:ind w:left="0"/>
              <w:jc w:val="center"/>
            </w:pPr>
            <w:r w:rsidRPr="00DA0486">
              <w:t>21, 25</w:t>
            </w:r>
            <w:r w:rsidR="00DA0486">
              <w:t>, 28</w:t>
            </w:r>
            <w:r w:rsidRPr="00DA0486">
              <w:t>-31, 33-34</w:t>
            </w:r>
          </w:p>
        </w:tc>
      </w:tr>
      <w:tr w:rsidR="00F1302E" w:rsidRPr="007739D5" w14:paraId="7CCF0A99" w14:textId="77777777" w:rsidTr="00C8478C">
        <w:trPr>
          <w:tblHeader/>
        </w:trPr>
        <w:tc>
          <w:tcPr>
            <w:tcW w:w="1218" w:type="pct"/>
          </w:tcPr>
          <w:p w14:paraId="3AAC40CB" w14:textId="77777777" w:rsidR="007739D5" w:rsidRPr="007739D5" w:rsidRDefault="007739D5" w:rsidP="00F1302E">
            <w:pPr>
              <w:spacing w:before="0" w:after="0" w:line="240" w:lineRule="auto"/>
              <w:ind w:left="0"/>
            </w:pPr>
            <w:r w:rsidRPr="007739D5">
              <w:t>Milestones</w:t>
            </w:r>
          </w:p>
        </w:tc>
        <w:tc>
          <w:tcPr>
            <w:tcW w:w="761" w:type="pct"/>
            <w:vAlign w:val="center"/>
          </w:tcPr>
          <w:p w14:paraId="7D3E838F" w14:textId="77777777" w:rsidR="007739D5" w:rsidRPr="007739D5" w:rsidRDefault="007739D5" w:rsidP="00F1302E">
            <w:pPr>
              <w:spacing w:before="0" w:after="0" w:line="240" w:lineRule="auto"/>
              <w:ind w:left="0"/>
              <w:jc w:val="center"/>
            </w:pPr>
            <w:r w:rsidRPr="007739D5">
              <w:t>25</w:t>
            </w:r>
          </w:p>
        </w:tc>
        <w:tc>
          <w:tcPr>
            <w:tcW w:w="756" w:type="pct"/>
            <w:vAlign w:val="center"/>
          </w:tcPr>
          <w:p w14:paraId="624A00A7" w14:textId="77777777" w:rsidR="007739D5" w:rsidRPr="007739D5" w:rsidRDefault="007739D5" w:rsidP="00F1302E">
            <w:pPr>
              <w:spacing w:before="0" w:after="0" w:line="240" w:lineRule="auto"/>
              <w:ind w:left="0"/>
              <w:jc w:val="center"/>
            </w:pPr>
            <w:r w:rsidRPr="007739D5">
              <w:t>35</w:t>
            </w:r>
          </w:p>
        </w:tc>
        <w:tc>
          <w:tcPr>
            <w:tcW w:w="756" w:type="pct"/>
            <w:vAlign w:val="center"/>
          </w:tcPr>
          <w:p w14:paraId="4C0802AD" w14:textId="77777777" w:rsidR="007739D5" w:rsidRPr="007739D5" w:rsidRDefault="007739D5" w:rsidP="00F1302E">
            <w:pPr>
              <w:spacing w:before="0" w:after="0" w:line="240" w:lineRule="auto"/>
              <w:ind w:left="0"/>
              <w:jc w:val="center"/>
            </w:pPr>
            <w:r w:rsidRPr="007739D5">
              <w:t>35</w:t>
            </w:r>
          </w:p>
        </w:tc>
        <w:tc>
          <w:tcPr>
            <w:tcW w:w="756" w:type="pct"/>
            <w:vAlign w:val="center"/>
          </w:tcPr>
          <w:p w14:paraId="6A5B71EC" w14:textId="77777777" w:rsidR="007739D5" w:rsidRPr="007739D5" w:rsidRDefault="007739D5" w:rsidP="00F1302E">
            <w:pPr>
              <w:spacing w:before="0" w:after="0" w:line="240" w:lineRule="auto"/>
              <w:ind w:left="0"/>
              <w:jc w:val="center"/>
            </w:pPr>
            <w:r w:rsidRPr="007739D5">
              <w:t>36</w:t>
            </w:r>
          </w:p>
        </w:tc>
        <w:tc>
          <w:tcPr>
            <w:tcW w:w="753" w:type="pct"/>
            <w:vAlign w:val="center"/>
          </w:tcPr>
          <w:p w14:paraId="512E6B16" w14:textId="77777777" w:rsidR="007739D5" w:rsidRPr="007739D5" w:rsidRDefault="007739D5" w:rsidP="00F1302E">
            <w:pPr>
              <w:spacing w:before="0" w:after="0" w:line="240" w:lineRule="auto"/>
              <w:ind w:left="0"/>
              <w:jc w:val="center"/>
            </w:pPr>
            <w:r w:rsidRPr="007739D5">
              <w:t>36</w:t>
            </w:r>
          </w:p>
        </w:tc>
      </w:tr>
      <w:tr w:rsidR="00F1302E" w:rsidRPr="007739D5" w14:paraId="4B4CFDC1" w14:textId="77777777" w:rsidTr="00C8478C">
        <w:trPr>
          <w:tblHeader/>
        </w:trPr>
        <w:tc>
          <w:tcPr>
            <w:tcW w:w="1218" w:type="pct"/>
          </w:tcPr>
          <w:p w14:paraId="2DD68718" w14:textId="77777777" w:rsidR="007739D5" w:rsidRPr="007739D5" w:rsidRDefault="007739D5" w:rsidP="00F1302E">
            <w:pPr>
              <w:spacing w:before="0" w:after="0" w:line="240" w:lineRule="auto"/>
              <w:ind w:left="0"/>
            </w:pPr>
            <w:r w:rsidRPr="007739D5">
              <w:t xml:space="preserve">Five-yearly review </w:t>
            </w:r>
          </w:p>
        </w:tc>
        <w:tc>
          <w:tcPr>
            <w:tcW w:w="761" w:type="pct"/>
            <w:vAlign w:val="center"/>
          </w:tcPr>
          <w:p w14:paraId="1A0972C5" w14:textId="77777777" w:rsidR="007739D5" w:rsidRPr="007739D5" w:rsidRDefault="007739D5" w:rsidP="00F1302E">
            <w:pPr>
              <w:spacing w:before="0" w:after="0" w:line="240" w:lineRule="auto"/>
              <w:ind w:left="0"/>
              <w:jc w:val="center"/>
            </w:pPr>
            <w:r w:rsidRPr="007739D5">
              <w:t>30-32</w:t>
            </w:r>
          </w:p>
        </w:tc>
        <w:tc>
          <w:tcPr>
            <w:tcW w:w="756" w:type="pct"/>
            <w:vAlign w:val="center"/>
          </w:tcPr>
          <w:p w14:paraId="7784BB3E" w14:textId="77777777" w:rsidR="007739D5" w:rsidRPr="007739D5" w:rsidRDefault="007739D5" w:rsidP="00F1302E">
            <w:pPr>
              <w:spacing w:before="0" w:after="0" w:line="240" w:lineRule="auto"/>
              <w:ind w:left="0"/>
              <w:jc w:val="center"/>
            </w:pPr>
            <w:r w:rsidRPr="007739D5">
              <w:t>36-38</w:t>
            </w:r>
          </w:p>
        </w:tc>
        <w:tc>
          <w:tcPr>
            <w:tcW w:w="756" w:type="pct"/>
            <w:vAlign w:val="center"/>
          </w:tcPr>
          <w:p w14:paraId="3A1024E5" w14:textId="77777777" w:rsidR="007739D5" w:rsidRPr="007739D5" w:rsidRDefault="007739D5" w:rsidP="00F1302E">
            <w:pPr>
              <w:spacing w:before="0" w:after="0" w:line="240" w:lineRule="auto"/>
              <w:ind w:left="0"/>
              <w:jc w:val="center"/>
            </w:pPr>
            <w:r w:rsidRPr="007739D5">
              <w:t>36-38</w:t>
            </w:r>
          </w:p>
        </w:tc>
        <w:tc>
          <w:tcPr>
            <w:tcW w:w="756" w:type="pct"/>
            <w:vAlign w:val="center"/>
          </w:tcPr>
          <w:p w14:paraId="18644A46" w14:textId="77777777" w:rsidR="007739D5" w:rsidRPr="007739D5" w:rsidRDefault="007739D5" w:rsidP="00F1302E">
            <w:pPr>
              <w:spacing w:before="0" w:after="0" w:line="240" w:lineRule="auto"/>
              <w:ind w:left="0"/>
              <w:jc w:val="center"/>
            </w:pPr>
            <w:r w:rsidRPr="007739D5">
              <w:t>37-39</w:t>
            </w:r>
          </w:p>
        </w:tc>
        <w:tc>
          <w:tcPr>
            <w:tcW w:w="753" w:type="pct"/>
            <w:vAlign w:val="center"/>
          </w:tcPr>
          <w:p w14:paraId="5A82142E" w14:textId="77777777" w:rsidR="007739D5" w:rsidRPr="007739D5" w:rsidRDefault="007739D5" w:rsidP="00F1302E">
            <w:pPr>
              <w:spacing w:before="0" w:after="0" w:line="240" w:lineRule="auto"/>
              <w:ind w:left="0"/>
              <w:jc w:val="center"/>
            </w:pPr>
            <w:r w:rsidRPr="007739D5">
              <w:t>37-39</w:t>
            </w:r>
          </w:p>
        </w:tc>
      </w:tr>
      <w:tr w:rsidR="00F1302E" w:rsidRPr="007739D5" w14:paraId="629FAAE4" w14:textId="77777777" w:rsidTr="00C8478C">
        <w:trPr>
          <w:tblHeader/>
        </w:trPr>
        <w:tc>
          <w:tcPr>
            <w:tcW w:w="1218" w:type="pct"/>
          </w:tcPr>
          <w:p w14:paraId="63AFB52B" w14:textId="77777777" w:rsidR="007739D5" w:rsidRPr="007739D5" w:rsidRDefault="007739D5" w:rsidP="00F1302E">
            <w:pPr>
              <w:spacing w:before="0" w:after="0" w:line="240" w:lineRule="auto"/>
              <w:ind w:left="0"/>
            </w:pPr>
            <w:r w:rsidRPr="007739D5">
              <w:t>Ecologically sustainable forest management</w:t>
            </w:r>
          </w:p>
        </w:tc>
        <w:tc>
          <w:tcPr>
            <w:tcW w:w="761" w:type="pct"/>
            <w:vAlign w:val="center"/>
          </w:tcPr>
          <w:p w14:paraId="66C62D94" w14:textId="77777777" w:rsidR="007739D5" w:rsidRPr="007739D5" w:rsidRDefault="007739D5" w:rsidP="00F1302E">
            <w:pPr>
              <w:spacing w:before="0" w:after="0" w:line="240" w:lineRule="auto"/>
              <w:ind w:left="0"/>
              <w:jc w:val="center"/>
            </w:pPr>
          </w:p>
        </w:tc>
        <w:tc>
          <w:tcPr>
            <w:tcW w:w="756" w:type="pct"/>
            <w:vAlign w:val="center"/>
          </w:tcPr>
          <w:p w14:paraId="5BCF6360" w14:textId="77777777" w:rsidR="007739D5" w:rsidRPr="007739D5" w:rsidRDefault="007739D5" w:rsidP="00F1302E">
            <w:pPr>
              <w:spacing w:before="0" w:after="0" w:line="240" w:lineRule="auto"/>
              <w:ind w:left="0"/>
              <w:jc w:val="center"/>
            </w:pPr>
          </w:p>
        </w:tc>
        <w:tc>
          <w:tcPr>
            <w:tcW w:w="756" w:type="pct"/>
            <w:vAlign w:val="center"/>
          </w:tcPr>
          <w:p w14:paraId="3E244732" w14:textId="77777777" w:rsidR="007739D5" w:rsidRPr="007739D5" w:rsidRDefault="007739D5" w:rsidP="00F1302E">
            <w:pPr>
              <w:spacing w:before="0" w:after="0" w:line="240" w:lineRule="auto"/>
              <w:ind w:left="0"/>
              <w:jc w:val="center"/>
            </w:pPr>
            <w:r w:rsidRPr="007739D5">
              <w:t>39-40</w:t>
            </w:r>
          </w:p>
        </w:tc>
        <w:tc>
          <w:tcPr>
            <w:tcW w:w="756" w:type="pct"/>
            <w:vAlign w:val="center"/>
          </w:tcPr>
          <w:p w14:paraId="10CC2388" w14:textId="77777777" w:rsidR="007739D5" w:rsidRPr="007739D5" w:rsidRDefault="007739D5" w:rsidP="00F1302E">
            <w:pPr>
              <w:spacing w:before="0" w:after="0" w:line="240" w:lineRule="auto"/>
              <w:ind w:left="0"/>
              <w:jc w:val="center"/>
            </w:pPr>
          </w:p>
        </w:tc>
        <w:tc>
          <w:tcPr>
            <w:tcW w:w="753" w:type="pct"/>
            <w:vAlign w:val="center"/>
          </w:tcPr>
          <w:p w14:paraId="027BCE22" w14:textId="77777777" w:rsidR="007739D5" w:rsidRPr="007739D5" w:rsidRDefault="007739D5" w:rsidP="00F1302E">
            <w:pPr>
              <w:spacing w:before="0" w:after="0" w:line="240" w:lineRule="auto"/>
              <w:ind w:left="0"/>
              <w:jc w:val="center"/>
            </w:pPr>
          </w:p>
        </w:tc>
      </w:tr>
      <w:tr w:rsidR="00F1302E" w:rsidRPr="007739D5" w14:paraId="5F03D7C5" w14:textId="77777777" w:rsidTr="00C8478C">
        <w:trPr>
          <w:tblHeader/>
        </w:trPr>
        <w:tc>
          <w:tcPr>
            <w:tcW w:w="1218" w:type="pct"/>
          </w:tcPr>
          <w:p w14:paraId="226BE40B" w14:textId="3C88AA6E" w:rsidR="007739D5" w:rsidRPr="007739D5" w:rsidRDefault="007739D5" w:rsidP="00F1302E">
            <w:pPr>
              <w:spacing w:before="0" w:after="0" w:line="240" w:lineRule="auto"/>
              <w:ind w:left="0"/>
            </w:pPr>
            <w:r w:rsidRPr="007739D5">
              <w:t xml:space="preserve">Monitoring, </w:t>
            </w:r>
            <w:r w:rsidR="00705F82">
              <w:t>r</w:t>
            </w:r>
            <w:r w:rsidRPr="007739D5">
              <w:t xml:space="preserve">eporting and </w:t>
            </w:r>
            <w:r w:rsidR="00705F82">
              <w:t>c</w:t>
            </w:r>
            <w:r w:rsidRPr="007739D5">
              <w:t xml:space="preserve">onsultative </w:t>
            </w:r>
            <w:r w:rsidR="00705F82">
              <w:t>m</w:t>
            </w:r>
            <w:r w:rsidRPr="007739D5">
              <w:t>echanisms</w:t>
            </w:r>
          </w:p>
        </w:tc>
        <w:tc>
          <w:tcPr>
            <w:tcW w:w="761" w:type="pct"/>
            <w:vAlign w:val="center"/>
          </w:tcPr>
          <w:p w14:paraId="2018441A" w14:textId="61FF0BF6" w:rsidR="007739D5" w:rsidRPr="007739D5" w:rsidRDefault="007739D5" w:rsidP="00F1302E">
            <w:pPr>
              <w:spacing w:before="0" w:after="0" w:line="240" w:lineRule="auto"/>
              <w:ind w:left="0"/>
              <w:jc w:val="center"/>
            </w:pPr>
            <w:r w:rsidRPr="007739D5">
              <w:t>26-</w:t>
            </w:r>
            <w:r w:rsidR="00A61381">
              <w:t>28</w:t>
            </w:r>
            <w:r w:rsidRPr="007739D5">
              <w:t>, 34</w:t>
            </w:r>
          </w:p>
        </w:tc>
        <w:tc>
          <w:tcPr>
            <w:tcW w:w="756" w:type="pct"/>
            <w:vAlign w:val="center"/>
          </w:tcPr>
          <w:p w14:paraId="5DF96592" w14:textId="107AB995" w:rsidR="007739D5" w:rsidRPr="007739D5" w:rsidRDefault="007739D5" w:rsidP="00F1302E">
            <w:pPr>
              <w:spacing w:before="0" w:after="0" w:line="240" w:lineRule="auto"/>
              <w:ind w:left="0"/>
              <w:jc w:val="center"/>
            </w:pPr>
            <w:r w:rsidRPr="007739D5">
              <w:t>41-</w:t>
            </w:r>
            <w:r w:rsidR="00812E66">
              <w:t>43, 45(c), 45(d)</w:t>
            </w:r>
          </w:p>
        </w:tc>
        <w:tc>
          <w:tcPr>
            <w:tcW w:w="756" w:type="pct"/>
            <w:vAlign w:val="center"/>
          </w:tcPr>
          <w:p w14:paraId="43BA80DC" w14:textId="4F2E3B1B" w:rsidR="007739D5" w:rsidRPr="007739D5" w:rsidRDefault="007739D5" w:rsidP="00F1302E">
            <w:pPr>
              <w:spacing w:before="0" w:after="0" w:line="240" w:lineRule="auto"/>
              <w:ind w:left="0"/>
              <w:jc w:val="center"/>
            </w:pPr>
            <w:r w:rsidRPr="007739D5">
              <w:t>41-</w:t>
            </w:r>
            <w:r w:rsidR="00812E66">
              <w:t>43, 45(a), 45(b)</w:t>
            </w:r>
          </w:p>
        </w:tc>
        <w:tc>
          <w:tcPr>
            <w:tcW w:w="756" w:type="pct"/>
            <w:vAlign w:val="center"/>
          </w:tcPr>
          <w:p w14:paraId="64EE4432" w14:textId="3B9E5A91" w:rsidR="007739D5" w:rsidRPr="007739D5" w:rsidRDefault="007739D5" w:rsidP="00F1302E">
            <w:pPr>
              <w:spacing w:before="0" w:after="0" w:line="240" w:lineRule="auto"/>
              <w:ind w:left="0"/>
              <w:jc w:val="center"/>
            </w:pPr>
            <w:r w:rsidRPr="007739D5">
              <w:t>42-</w:t>
            </w:r>
            <w:r w:rsidR="00812E66">
              <w:t>44, 46(a), 46(b)</w:t>
            </w:r>
          </w:p>
        </w:tc>
        <w:tc>
          <w:tcPr>
            <w:tcW w:w="753" w:type="pct"/>
            <w:vAlign w:val="center"/>
          </w:tcPr>
          <w:p w14:paraId="23BB2EEC" w14:textId="45054BC3" w:rsidR="007739D5" w:rsidRPr="007739D5" w:rsidRDefault="007739D5" w:rsidP="00F1302E">
            <w:pPr>
              <w:spacing w:before="0" w:after="0" w:line="240" w:lineRule="auto"/>
              <w:ind w:left="0"/>
              <w:jc w:val="center"/>
            </w:pPr>
            <w:r w:rsidRPr="007739D5">
              <w:t>42-</w:t>
            </w:r>
            <w:r w:rsidR="00812E66">
              <w:t>44, 46</w:t>
            </w:r>
          </w:p>
        </w:tc>
      </w:tr>
      <w:tr w:rsidR="00F1302E" w:rsidRPr="007739D5" w14:paraId="6F8C10DF" w14:textId="77777777" w:rsidTr="00C8478C">
        <w:trPr>
          <w:tblHeader/>
        </w:trPr>
        <w:tc>
          <w:tcPr>
            <w:tcW w:w="1218" w:type="pct"/>
          </w:tcPr>
          <w:p w14:paraId="36EB7701" w14:textId="77777777" w:rsidR="007739D5" w:rsidRPr="007739D5" w:rsidRDefault="007739D5" w:rsidP="00F1302E">
            <w:pPr>
              <w:spacing w:before="0" w:after="0" w:line="240" w:lineRule="auto"/>
              <w:ind w:left="0"/>
            </w:pPr>
            <w:r w:rsidRPr="007739D5">
              <w:t xml:space="preserve">Private land </w:t>
            </w:r>
          </w:p>
        </w:tc>
        <w:tc>
          <w:tcPr>
            <w:tcW w:w="761" w:type="pct"/>
            <w:vAlign w:val="center"/>
          </w:tcPr>
          <w:p w14:paraId="02412B8C" w14:textId="77777777" w:rsidR="007739D5" w:rsidRPr="007739D5" w:rsidRDefault="007739D5" w:rsidP="00F1302E">
            <w:pPr>
              <w:spacing w:before="0" w:after="0" w:line="240" w:lineRule="auto"/>
              <w:ind w:left="0"/>
              <w:jc w:val="center"/>
            </w:pPr>
            <w:r w:rsidRPr="007739D5">
              <w:t>42</w:t>
            </w:r>
          </w:p>
        </w:tc>
        <w:tc>
          <w:tcPr>
            <w:tcW w:w="756" w:type="pct"/>
            <w:vAlign w:val="center"/>
          </w:tcPr>
          <w:p w14:paraId="19304698" w14:textId="77777777" w:rsidR="007739D5" w:rsidRPr="007739D5" w:rsidRDefault="007739D5" w:rsidP="00F1302E">
            <w:pPr>
              <w:spacing w:before="0" w:after="0" w:line="240" w:lineRule="auto"/>
              <w:ind w:left="0"/>
              <w:jc w:val="center"/>
            </w:pPr>
            <w:r w:rsidRPr="007739D5">
              <w:t>52</w:t>
            </w:r>
          </w:p>
        </w:tc>
        <w:tc>
          <w:tcPr>
            <w:tcW w:w="756" w:type="pct"/>
            <w:vAlign w:val="center"/>
          </w:tcPr>
          <w:p w14:paraId="6C10F98E" w14:textId="77777777" w:rsidR="007739D5" w:rsidRPr="007739D5" w:rsidRDefault="007739D5" w:rsidP="00F1302E">
            <w:pPr>
              <w:spacing w:before="0" w:after="0" w:line="240" w:lineRule="auto"/>
              <w:ind w:left="0"/>
              <w:jc w:val="center"/>
            </w:pPr>
            <w:r w:rsidRPr="007739D5">
              <w:t>52</w:t>
            </w:r>
          </w:p>
        </w:tc>
        <w:tc>
          <w:tcPr>
            <w:tcW w:w="756" w:type="pct"/>
            <w:vAlign w:val="center"/>
          </w:tcPr>
          <w:p w14:paraId="6242A03D" w14:textId="77777777" w:rsidR="007739D5" w:rsidRPr="007739D5" w:rsidRDefault="007739D5" w:rsidP="00F1302E">
            <w:pPr>
              <w:spacing w:before="0" w:after="0" w:line="240" w:lineRule="auto"/>
              <w:ind w:left="0"/>
              <w:jc w:val="center"/>
            </w:pPr>
            <w:r w:rsidRPr="007739D5">
              <w:t>53</w:t>
            </w:r>
          </w:p>
        </w:tc>
        <w:tc>
          <w:tcPr>
            <w:tcW w:w="753" w:type="pct"/>
            <w:vAlign w:val="center"/>
          </w:tcPr>
          <w:p w14:paraId="310A347B" w14:textId="77777777" w:rsidR="007739D5" w:rsidRPr="007739D5" w:rsidRDefault="007739D5" w:rsidP="00F1302E">
            <w:pPr>
              <w:spacing w:before="0" w:after="0" w:line="240" w:lineRule="auto"/>
              <w:ind w:left="0"/>
              <w:jc w:val="center"/>
            </w:pPr>
            <w:r w:rsidRPr="007739D5">
              <w:t>53</w:t>
            </w:r>
          </w:p>
        </w:tc>
      </w:tr>
      <w:tr w:rsidR="00F1302E" w:rsidRPr="007739D5" w14:paraId="189C0833" w14:textId="77777777" w:rsidTr="00C8478C">
        <w:trPr>
          <w:tblHeader/>
        </w:trPr>
        <w:tc>
          <w:tcPr>
            <w:tcW w:w="1218" w:type="pct"/>
          </w:tcPr>
          <w:p w14:paraId="6B703212" w14:textId="3B8C9632" w:rsidR="007739D5" w:rsidRPr="007739D5" w:rsidRDefault="007739D5" w:rsidP="00F1302E">
            <w:pPr>
              <w:spacing w:before="0" w:after="0" w:line="240" w:lineRule="auto"/>
              <w:ind w:left="0"/>
            </w:pPr>
            <w:r w:rsidRPr="007739D5">
              <w:t xml:space="preserve">Threatened </w:t>
            </w:r>
            <w:r w:rsidR="00705F82">
              <w:t>f</w:t>
            </w:r>
            <w:r w:rsidRPr="007739D5">
              <w:t xml:space="preserve">lora and </w:t>
            </w:r>
            <w:r w:rsidR="00705F82">
              <w:t>f</w:t>
            </w:r>
            <w:r w:rsidRPr="007739D5">
              <w:t>auna</w:t>
            </w:r>
          </w:p>
        </w:tc>
        <w:tc>
          <w:tcPr>
            <w:tcW w:w="761" w:type="pct"/>
            <w:vAlign w:val="center"/>
          </w:tcPr>
          <w:p w14:paraId="4A3DCE81" w14:textId="1B6ACC91" w:rsidR="007739D5" w:rsidRPr="007739D5" w:rsidRDefault="007739D5" w:rsidP="00F1302E">
            <w:pPr>
              <w:spacing w:before="0" w:after="0" w:line="240" w:lineRule="auto"/>
              <w:ind w:left="0"/>
              <w:jc w:val="center"/>
            </w:pPr>
            <w:r w:rsidRPr="007739D5">
              <w:t>43-</w:t>
            </w:r>
            <w:r w:rsidR="002209D6">
              <w:t>45</w:t>
            </w:r>
          </w:p>
        </w:tc>
        <w:tc>
          <w:tcPr>
            <w:tcW w:w="756" w:type="pct"/>
            <w:vAlign w:val="center"/>
          </w:tcPr>
          <w:p w14:paraId="40280F58" w14:textId="6B368654" w:rsidR="007739D5" w:rsidRPr="007739D5" w:rsidRDefault="007739D5" w:rsidP="00F1302E">
            <w:pPr>
              <w:spacing w:before="0" w:after="0" w:line="240" w:lineRule="auto"/>
              <w:ind w:left="0"/>
              <w:jc w:val="center"/>
            </w:pPr>
            <w:r w:rsidRPr="007739D5">
              <w:t>55-</w:t>
            </w:r>
            <w:r w:rsidR="00F1670C">
              <w:t>58</w:t>
            </w:r>
          </w:p>
        </w:tc>
        <w:tc>
          <w:tcPr>
            <w:tcW w:w="756" w:type="pct"/>
            <w:vAlign w:val="center"/>
          </w:tcPr>
          <w:p w14:paraId="5BE16CB2" w14:textId="25CC3270" w:rsidR="007739D5" w:rsidRPr="007739D5" w:rsidRDefault="007739D5" w:rsidP="00F1302E">
            <w:pPr>
              <w:spacing w:before="0" w:after="0" w:line="240" w:lineRule="auto"/>
              <w:ind w:left="0"/>
              <w:jc w:val="center"/>
            </w:pPr>
            <w:r w:rsidRPr="007739D5">
              <w:t>55-</w:t>
            </w:r>
            <w:r w:rsidR="00F1670C">
              <w:t>58</w:t>
            </w:r>
          </w:p>
        </w:tc>
        <w:tc>
          <w:tcPr>
            <w:tcW w:w="756" w:type="pct"/>
            <w:vAlign w:val="center"/>
          </w:tcPr>
          <w:p w14:paraId="7213DEAC" w14:textId="25B7B826" w:rsidR="007739D5" w:rsidRPr="007739D5" w:rsidRDefault="007739D5" w:rsidP="00F1302E">
            <w:pPr>
              <w:spacing w:before="0" w:after="0" w:line="240" w:lineRule="auto"/>
              <w:ind w:left="0"/>
              <w:jc w:val="center"/>
            </w:pPr>
            <w:r w:rsidRPr="007739D5">
              <w:t>56-</w:t>
            </w:r>
            <w:r w:rsidR="00F1670C">
              <w:t>59</w:t>
            </w:r>
          </w:p>
        </w:tc>
        <w:tc>
          <w:tcPr>
            <w:tcW w:w="753" w:type="pct"/>
            <w:vAlign w:val="center"/>
          </w:tcPr>
          <w:p w14:paraId="7F526FE8" w14:textId="14204BE5" w:rsidR="007739D5" w:rsidRPr="007739D5" w:rsidRDefault="007739D5" w:rsidP="00F1302E">
            <w:pPr>
              <w:spacing w:before="0" w:after="0" w:line="240" w:lineRule="auto"/>
              <w:ind w:left="0"/>
              <w:jc w:val="center"/>
            </w:pPr>
            <w:r w:rsidRPr="007739D5">
              <w:t>56-</w:t>
            </w:r>
            <w:r w:rsidR="00F1670C">
              <w:t>59</w:t>
            </w:r>
          </w:p>
        </w:tc>
      </w:tr>
      <w:tr w:rsidR="00F1302E" w:rsidRPr="007739D5" w14:paraId="2FD3F56C" w14:textId="77777777" w:rsidTr="00C8478C">
        <w:trPr>
          <w:tblHeader/>
        </w:trPr>
        <w:tc>
          <w:tcPr>
            <w:tcW w:w="1218" w:type="pct"/>
          </w:tcPr>
          <w:p w14:paraId="31CB8EF2" w14:textId="77777777" w:rsidR="007739D5" w:rsidRPr="007739D5" w:rsidRDefault="007739D5" w:rsidP="00F1302E">
            <w:pPr>
              <w:spacing w:before="0" w:after="0" w:line="240" w:lineRule="auto"/>
              <w:ind w:left="0"/>
            </w:pPr>
            <w:r w:rsidRPr="007739D5">
              <w:t>The CAR reserve system</w:t>
            </w:r>
          </w:p>
        </w:tc>
        <w:tc>
          <w:tcPr>
            <w:tcW w:w="761" w:type="pct"/>
            <w:vAlign w:val="center"/>
          </w:tcPr>
          <w:p w14:paraId="6937A3F1" w14:textId="410A876B" w:rsidR="007739D5" w:rsidRPr="007739D5" w:rsidRDefault="002209D6" w:rsidP="00F1302E">
            <w:pPr>
              <w:spacing w:before="0" w:after="0" w:line="240" w:lineRule="auto"/>
              <w:ind w:left="0"/>
              <w:jc w:val="center"/>
            </w:pPr>
            <w:r>
              <w:t>50</w:t>
            </w:r>
          </w:p>
        </w:tc>
        <w:tc>
          <w:tcPr>
            <w:tcW w:w="756" w:type="pct"/>
            <w:vAlign w:val="center"/>
          </w:tcPr>
          <w:p w14:paraId="16994013" w14:textId="4C6F2451" w:rsidR="007739D5" w:rsidRPr="007739D5" w:rsidRDefault="002209D6" w:rsidP="00F1302E">
            <w:pPr>
              <w:spacing w:before="0" w:after="0" w:line="240" w:lineRule="auto"/>
              <w:ind w:left="0"/>
              <w:jc w:val="center"/>
            </w:pPr>
            <w:r>
              <w:t>63</w:t>
            </w:r>
            <w:r w:rsidR="007D6B50">
              <w:t>-64</w:t>
            </w:r>
          </w:p>
        </w:tc>
        <w:tc>
          <w:tcPr>
            <w:tcW w:w="756" w:type="pct"/>
            <w:vAlign w:val="center"/>
          </w:tcPr>
          <w:p w14:paraId="103BE57B" w14:textId="16C3C18A" w:rsidR="007739D5" w:rsidRPr="007739D5" w:rsidRDefault="002209D6" w:rsidP="00F1302E">
            <w:pPr>
              <w:spacing w:before="0" w:after="0" w:line="240" w:lineRule="auto"/>
              <w:ind w:left="0"/>
              <w:jc w:val="center"/>
            </w:pPr>
            <w:r>
              <w:t>63</w:t>
            </w:r>
            <w:r w:rsidR="007D6B50">
              <w:t>-64</w:t>
            </w:r>
          </w:p>
        </w:tc>
        <w:tc>
          <w:tcPr>
            <w:tcW w:w="756" w:type="pct"/>
            <w:vAlign w:val="center"/>
          </w:tcPr>
          <w:p w14:paraId="64DF6B96" w14:textId="6EE49190" w:rsidR="007739D5" w:rsidRPr="007739D5" w:rsidRDefault="002209D6" w:rsidP="00F1302E">
            <w:pPr>
              <w:spacing w:before="0" w:after="0" w:line="240" w:lineRule="auto"/>
              <w:ind w:left="0"/>
              <w:jc w:val="center"/>
            </w:pPr>
            <w:r>
              <w:t>65</w:t>
            </w:r>
            <w:r w:rsidR="007D6B50">
              <w:t>-66</w:t>
            </w:r>
          </w:p>
        </w:tc>
        <w:tc>
          <w:tcPr>
            <w:tcW w:w="753" w:type="pct"/>
            <w:vAlign w:val="center"/>
          </w:tcPr>
          <w:p w14:paraId="6A2F3367" w14:textId="51B137A0" w:rsidR="007739D5" w:rsidRPr="007739D5" w:rsidRDefault="007D6B50" w:rsidP="00F1302E">
            <w:pPr>
              <w:spacing w:before="0" w:after="0" w:line="240" w:lineRule="auto"/>
              <w:ind w:left="0"/>
              <w:jc w:val="center"/>
            </w:pPr>
            <w:r>
              <w:t>65-</w:t>
            </w:r>
            <w:r w:rsidR="002209D6">
              <w:t>67</w:t>
            </w:r>
          </w:p>
        </w:tc>
      </w:tr>
      <w:tr w:rsidR="00F1302E" w:rsidRPr="007739D5" w14:paraId="4B94820C" w14:textId="77777777" w:rsidTr="00C8478C">
        <w:trPr>
          <w:tblHeader/>
        </w:trPr>
        <w:tc>
          <w:tcPr>
            <w:tcW w:w="1218" w:type="pct"/>
          </w:tcPr>
          <w:p w14:paraId="717B0580" w14:textId="77777777" w:rsidR="007739D5" w:rsidRPr="007739D5" w:rsidRDefault="007739D5" w:rsidP="00F1302E">
            <w:pPr>
              <w:spacing w:before="0" w:after="0" w:line="240" w:lineRule="auto"/>
              <w:ind w:left="0"/>
            </w:pPr>
            <w:r w:rsidRPr="007739D5">
              <w:t>Industry development</w:t>
            </w:r>
          </w:p>
        </w:tc>
        <w:tc>
          <w:tcPr>
            <w:tcW w:w="761" w:type="pct"/>
            <w:vAlign w:val="center"/>
          </w:tcPr>
          <w:p w14:paraId="178EF477" w14:textId="77777777" w:rsidR="007739D5" w:rsidRPr="007739D5" w:rsidRDefault="007739D5" w:rsidP="00F1302E">
            <w:pPr>
              <w:spacing w:before="0" w:after="0" w:line="240" w:lineRule="auto"/>
              <w:ind w:left="0"/>
              <w:jc w:val="center"/>
            </w:pPr>
            <w:r w:rsidRPr="007739D5">
              <w:t>53</w:t>
            </w:r>
          </w:p>
        </w:tc>
        <w:tc>
          <w:tcPr>
            <w:tcW w:w="756" w:type="pct"/>
            <w:vAlign w:val="center"/>
          </w:tcPr>
          <w:p w14:paraId="62454189" w14:textId="708FB7D1" w:rsidR="007739D5" w:rsidRPr="007739D5" w:rsidRDefault="007739D5" w:rsidP="00F1302E">
            <w:pPr>
              <w:spacing w:before="0" w:after="0" w:line="240" w:lineRule="auto"/>
              <w:ind w:left="0"/>
              <w:jc w:val="center"/>
            </w:pPr>
            <w:r w:rsidRPr="007739D5">
              <w:t>67-</w:t>
            </w:r>
            <w:r w:rsidR="00B33CEC">
              <w:t>72</w:t>
            </w:r>
          </w:p>
        </w:tc>
        <w:tc>
          <w:tcPr>
            <w:tcW w:w="756" w:type="pct"/>
            <w:vAlign w:val="center"/>
          </w:tcPr>
          <w:p w14:paraId="15F0097A" w14:textId="548BB24E" w:rsidR="007739D5" w:rsidRPr="007739D5" w:rsidRDefault="007739D5" w:rsidP="00F1302E">
            <w:pPr>
              <w:spacing w:before="0" w:after="0" w:line="240" w:lineRule="auto"/>
              <w:ind w:left="0"/>
              <w:jc w:val="center"/>
            </w:pPr>
            <w:r w:rsidRPr="007739D5">
              <w:t>66-</w:t>
            </w:r>
            <w:r w:rsidR="00B33CEC">
              <w:t>71</w:t>
            </w:r>
          </w:p>
        </w:tc>
        <w:tc>
          <w:tcPr>
            <w:tcW w:w="756" w:type="pct"/>
            <w:vAlign w:val="center"/>
          </w:tcPr>
          <w:p w14:paraId="34A84598" w14:textId="0E442B09" w:rsidR="007739D5" w:rsidRPr="007739D5" w:rsidRDefault="007739D5" w:rsidP="00F1302E">
            <w:pPr>
              <w:spacing w:before="0" w:after="0" w:line="240" w:lineRule="auto"/>
              <w:ind w:left="0"/>
              <w:jc w:val="center"/>
            </w:pPr>
            <w:r w:rsidRPr="007739D5">
              <w:t>68-</w:t>
            </w:r>
            <w:r w:rsidR="00B33CEC">
              <w:t>72, 74-76</w:t>
            </w:r>
          </w:p>
        </w:tc>
        <w:tc>
          <w:tcPr>
            <w:tcW w:w="753" w:type="pct"/>
            <w:vAlign w:val="center"/>
          </w:tcPr>
          <w:p w14:paraId="36829B81" w14:textId="6833C3CC" w:rsidR="007739D5" w:rsidRPr="007739D5" w:rsidRDefault="007739D5" w:rsidP="00F1302E">
            <w:pPr>
              <w:spacing w:before="0" w:after="0" w:line="240" w:lineRule="auto"/>
              <w:ind w:left="0"/>
              <w:jc w:val="center"/>
            </w:pPr>
            <w:r w:rsidRPr="007739D5">
              <w:t>68-</w:t>
            </w:r>
            <w:r w:rsidR="00B33CEC">
              <w:t>72, 74-76</w:t>
            </w:r>
          </w:p>
        </w:tc>
      </w:tr>
      <w:tr w:rsidR="00F1302E" w:rsidRPr="007739D5" w14:paraId="0F7636CA" w14:textId="77777777" w:rsidTr="00C8478C">
        <w:trPr>
          <w:tblHeader/>
        </w:trPr>
        <w:tc>
          <w:tcPr>
            <w:tcW w:w="1218" w:type="pct"/>
          </w:tcPr>
          <w:p w14:paraId="1B4DEC90" w14:textId="77777777" w:rsidR="007739D5" w:rsidRPr="007739D5" w:rsidRDefault="007739D5" w:rsidP="00F1302E">
            <w:pPr>
              <w:spacing w:before="0" w:after="0" w:line="240" w:lineRule="auto"/>
              <w:ind w:left="0"/>
            </w:pPr>
            <w:r w:rsidRPr="007739D5">
              <w:t>Indigenous heritage</w:t>
            </w:r>
          </w:p>
        </w:tc>
        <w:tc>
          <w:tcPr>
            <w:tcW w:w="761" w:type="pct"/>
            <w:vAlign w:val="center"/>
          </w:tcPr>
          <w:p w14:paraId="177920DD" w14:textId="77777777" w:rsidR="007739D5" w:rsidRPr="007739D5" w:rsidRDefault="007739D5" w:rsidP="00F1302E">
            <w:pPr>
              <w:spacing w:before="0" w:after="0" w:line="240" w:lineRule="auto"/>
              <w:ind w:left="0"/>
              <w:jc w:val="center"/>
            </w:pPr>
            <w:r w:rsidRPr="007739D5">
              <w:t>54</w:t>
            </w:r>
          </w:p>
        </w:tc>
        <w:tc>
          <w:tcPr>
            <w:tcW w:w="756" w:type="pct"/>
            <w:vAlign w:val="center"/>
          </w:tcPr>
          <w:p w14:paraId="1CEE7BE1" w14:textId="77777777" w:rsidR="007739D5" w:rsidRPr="007739D5" w:rsidRDefault="007739D5" w:rsidP="00F1302E">
            <w:pPr>
              <w:spacing w:before="0" w:after="0" w:line="240" w:lineRule="auto"/>
              <w:ind w:left="0"/>
              <w:jc w:val="center"/>
            </w:pPr>
            <w:r w:rsidRPr="007739D5">
              <w:t>74</w:t>
            </w:r>
          </w:p>
        </w:tc>
        <w:tc>
          <w:tcPr>
            <w:tcW w:w="756" w:type="pct"/>
            <w:vAlign w:val="center"/>
          </w:tcPr>
          <w:p w14:paraId="0413260F" w14:textId="77777777" w:rsidR="007739D5" w:rsidRPr="007739D5" w:rsidRDefault="007739D5" w:rsidP="00F1302E">
            <w:pPr>
              <w:spacing w:before="0" w:after="0" w:line="240" w:lineRule="auto"/>
              <w:ind w:left="0"/>
              <w:jc w:val="center"/>
            </w:pPr>
            <w:r w:rsidRPr="007739D5">
              <w:t>73</w:t>
            </w:r>
          </w:p>
        </w:tc>
        <w:tc>
          <w:tcPr>
            <w:tcW w:w="756" w:type="pct"/>
            <w:vAlign w:val="center"/>
          </w:tcPr>
          <w:p w14:paraId="6DA7AD37" w14:textId="77777777" w:rsidR="007739D5" w:rsidRPr="007739D5" w:rsidRDefault="007739D5" w:rsidP="00F1302E">
            <w:pPr>
              <w:spacing w:before="0" w:after="0" w:line="240" w:lineRule="auto"/>
              <w:ind w:left="0"/>
              <w:jc w:val="center"/>
            </w:pPr>
            <w:r w:rsidRPr="007739D5">
              <w:t>78</w:t>
            </w:r>
          </w:p>
        </w:tc>
        <w:tc>
          <w:tcPr>
            <w:tcW w:w="753" w:type="pct"/>
            <w:vAlign w:val="center"/>
          </w:tcPr>
          <w:p w14:paraId="54AD17C8" w14:textId="77777777" w:rsidR="007739D5" w:rsidRPr="007739D5" w:rsidRDefault="007739D5" w:rsidP="00F1302E">
            <w:pPr>
              <w:spacing w:before="0" w:after="0" w:line="240" w:lineRule="auto"/>
              <w:ind w:left="0"/>
              <w:jc w:val="center"/>
            </w:pPr>
            <w:r w:rsidRPr="007739D5">
              <w:t>78</w:t>
            </w:r>
          </w:p>
        </w:tc>
      </w:tr>
      <w:tr w:rsidR="00F1302E" w:rsidRPr="007739D5" w14:paraId="10F4DD0C" w14:textId="77777777" w:rsidTr="00C8478C">
        <w:trPr>
          <w:tblHeader/>
        </w:trPr>
        <w:tc>
          <w:tcPr>
            <w:tcW w:w="1218" w:type="pct"/>
          </w:tcPr>
          <w:p w14:paraId="5CE6D83A" w14:textId="77777777" w:rsidR="007739D5" w:rsidRPr="007739D5" w:rsidRDefault="007739D5" w:rsidP="00F1302E">
            <w:pPr>
              <w:spacing w:before="0" w:after="0" w:line="240" w:lineRule="auto"/>
              <w:ind w:left="0"/>
            </w:pPr>
            <w:r w:rsidRPr="007739D5">
              <w:t xml:space="preserve">Other forest uses </w:t>
            </w:r>
          </w:p>
        </w:tc>
        <w:tc>
          <w:tcPr>
            <w:tcW w:w="761" w:type="pct"/>
            <w:vAlign w:val="center"/>
          </w:tcPr>
          <w:p w14:paraId="1F01FEA4" w14:textId="77777777" w:rsidR="007739D5" w:rsidRPr="007739D5" w:rsidRDefault="007739D5" w:rsidP="00F1302E">
            <w:pPr>
              <w:spacing w:before="0" w:after="0" w:line="240" w:lineRule="auto"/>
              <w:ind w:left="0"/>
              <w:jc w:val="center"/>
            </w:pPr>
            <w:r w:rsidRPr="007739D5">
              <w:t>57-60</w:t>
            </w:r>
          </w:p>
        </w:tc>
        <w:tc>
          <w:tcPr>
            <w:tcW w:w="756" w:type="pct"/>
            <w:vAlign w:val="center"/>
          </w:tcPr>
          <w:p w14:paraId="2A929DB1" w14:textId="627A5F6B" w:rsidR="007739D5" w:rsidRPr="007739D5" w:rsidRDefault="007739D5" w:rsidP="00F1302E">
            <w:pPr>
              <w:spacing w:before="0" w:after="0" w:line="240" w:lineRule="auto"/>
              <w:ind w:left="0"/>
              <w:jc w:val="center"/>
            </w:pPr>
            <w:r w:rsidRPr="007739D5">
              <w:t>77-</w:t>
            </w:r>
            <w:r w:rsidR="00623843">
              <w:t>80</w:t>
            </w:r>
          </w:p>
        </w:tc>
        <w:tc>
          <w:tcPr>
            <w:tcW w:w="756" w:type="pct"/>
            <w:vAlign w:val="center"/>
          </w:tcPr>
          <w:p w14:paraId="55B8470C" w14:textId="77777777" w:rsidR="007739D5" w:rsidRPr="007739D5" w:rsidRDefault="007739D5" w:rsidP="00F1302E">
            <w:pPr>
              <w:spacing w:before="0" w:after="0" w:line="240" w:lineRule="auto"/>
              <w:ind w:left="0"/>
              <w:jc w:val="center"/>
            </w:pPr>
            <w:r w:rsidRPr="007739D5">
              <w:t>76-79</w:t>
            </w:r>
          </w:p>
        </w:tc>
        <w:tc>
          <w:tcPr>
            <w:tcW w:w="756" w:type="pct"/>
            <w:vAlign w:val="center"/>
          </w:tcPr>
          <w:p w14:paraId="198A7699" w14:textId="0BAB6C28" w:rsidR="007739D5" w:rsidRPr="007739D5" w:rsidRDefault="007739D5" w:rsidP="00F1302E">
            <w:pPr>
              <w:spacing w:before="0" w:after="0" w:line="240" w:lineRule="auto"/>
              <w:ind w:left="0"/>
              <w:jc w:val="center"/>
            </w:pPr>
            <w:r w:rsidRPr="007739D5">
              <w:t>83-</w:t>
            </w:r>
            <w:r w:rsidR="00623843">
              <w:t>86</w:t>
            </w:r>
          </w:p>
        </w:tc>
        <w:tc>
          <w:tcPr>
            <w:tcW w:w="753" w:type="pct"/>
            <w:vAlign w:val="center"/>
          </w:tcPr>
          <w:p w14:paraId="6FF479E3" w14:textId="4A60FDAB" w:rsidR="007739D5" w:rsidRPr="007739D5" w:rsidRDefault="007739D5" w:rsidP="00F1302E">
            <w:pPr>
              <w:spacing w:before="0" w:after="0" w:line="240" w:lineRule="auto"/>
              <w:ind w:left="0"/>
              <w:jc w:val="center"/>
            </w:pPr>
            <w:r w:rsidRPr="007739D5">
              <w:t>83-</w:t>
            </w:r>
            <w:r w:rsidR="00623843">
              <w:t>86</w:t>
            </w:r>
          </w:p>
        </w:tc>
      </w:tr>
      <w:tr w:rsidR="00F1302E" w:rsidRPr="007739D5" w14:paraId="094524F7" w14:textId="77777777" w:rsidTr="00C8478C">
        <w:trPr>
          <w:tblHeader/>
        </w:trPr>
        <w:tc>
          <w:tcPr>
            <w:tcW w:w="1218" w:type="pct"/>
          </w:tcPr>
          <w:p w14:paraId="1CD0D846" w14:textId="77777777" w:rsidR="007739D5" w:rsidRPr="007739D5" w:rsidRDefault="007739D5" w:rsidP="00F1302E">
            <w:pPr>
              <w:spacing w:before="0" w:after="0" w:line="240" w:lineRule="auto"/>
              <w:ind w:left="0"/>
            </w:pPr>
            <w:r w:rsidRPr="007739D5">
              <w:t>Competition principles</w:t>
            </w:r>
          </w:p>
        </w:tc>
        <w:tc>
          <w:tcPr>
            <w:tcW w:w="761" w:type="pct"/>
            <w:vAlign w:val="center"/>
          </w:tcPr>
          <w:p w14:paraId="1305B0C7" w14:textId="77777777" w:rsidR="007739D5" w:rsidRPr="007739D5" w:rsidRDefault="007739D5" w:rsidP="00F1302E">
            <w:pPr>
              <w:spacing w:before="0" w:after="0" w:line="240" w:lineRule="auto"/>
              <w:ind w:left="0"/>
              <w:jc w:val="center"/>
            </w:pPr>
            <w:r w:rsidRPr="007739D5">
              <w:t>61</w:t>
            </w:r>
          </w:p>
        </w:tc>
        <w:tc>
          <w:tcPr>
            <w:tcW w:w="756" w:type="pct"/>
            <w:vAlign w:val="center"/>
          </w:tcPr>
          <w:p w14:paraId="5C5B705F" w14:textId="77777777" w:rsidR="007739D5" w:rsidRPr="007739D5" w:rsidRDefault="007739D5" w:rsidP="00F1302E">
            <w:pPr>
              <w:spacing w:before="0" w:after="0" w:line="240" w:lineRule="auto"/>
              <w:ind w:left="0"/>
              <w:jc w:val="center"/>
            </w:pPr>
            <w:r w:rsidRPr="007739D5">
              <w:t>82</w:t>
            </w:r>
          </w:p>
        </w:tc>
        <w:tc>
          <w:tcPr>
            <w:tcW w:w="756" w:type="pct"/>
            <w:vAlign w:val="center"/>
          </w:tcPr>
          <w:p w14:paraId="3AF2E18D" w14:textId="77777777" w:rsidR="007739D5" w:rsidRPr="007739D5" w:rsidRDefault="007739D5" w:rsidP="00F1302E">
            <w:pPr>
              <w:spacing w:before="0" w:after="0" w:line="240" w:lineRule="auto"/>
              <w:ind w:left="0"/>
              <w:jc w:val="center"/>
            </w:pPr>
            <w:r w:rsidRPr="007739D5">
              <w:t>80</w:t>
            </w:r>
          </w:p>
        </w:tc>
        <w:tc>
          <w:tcPr>
            <w:tcW w:w="756" w:type="pct"/>
            <w:vAlign w:val="center"/>
          </w:tcPr>
          <w:p w14:paraId="12C3AD6D" w14:textId="77777777" w:rsidR="007739D5" w:rsidRPr="007739D5" w:rsidRDefault="007739D5" w:rsidP="00F1302E">
            <w:pPr>
              <w:spacing w:before="0" w:after="0" w:line="240" w:lineRule="auto"/>
              <w:ind w:left="0"/>
              <w:jc w:val="center"/>
            </w:pPr>
            <w:r w:rsidRPr="007739D5">
              <w:t>88</w:t>
            </w:r>
          </w:p>
        </w:tc>
        <w:tc>
          <w:tcPr>
            <w:tcW w:w="753" w:type="pct"/>
            <w:vAlign w:val="center"/>
          </w:tcPr>
          <w:p w14:paraId="77E0E1D8" w14:textId="77777777" w:rsidR="007739D5" w:rsidRPr="007739D5" w:rsidRDefault="007739D5" w:rsidP="00F1302E">
            <w:pPr>
              <w:spacing w:before="0" w:after="0" w:line="240" w:lineRule="auto"/>
              <w:ind w:left="0"/>
              <w:jc w:val="center"/>
            </w:pPr>
            <w:r w:rsidRPr="007739D5">
              <w:t>88</w:t>
            </w:r>
          </w:p>
        </w:tc>
      </w:tr>
      <w:tr w:rsidR="00F1302E" w:rsidRPr="007739D5" w14:paraId="28D20923" w14:textId="77777777" w:rsidTr="00C8478C">
        <w:trPr>
          <w:tblHeader/>
        </w:trPr>
        <w:tc>
          <w:tcPr>
            <w:tcW w:w="1218" w:type="pct"/>
          </w:tcPr>
          <w:p w14:paraId="3CA7D732" w14:textId="77777777" w:rsidR="007739D5" w:rsidRPr="007739D5" w:rsidRDefault="007739D5" w:rsidP="00F1302E">
            <w:pPr>
              <w:spacing w:before="0" w:after="0" w:line="240" w:lineRule="auto"/>
              <w:ind w:left="0"/>
            </w:pPr>
            <w:r w:rsidRPr="007739D5">
              <w:t>Research</w:t>
            </w:r>
          </w:p>
        </w:tc>
        <w:tc>
          <w:tcPr>
            <w:tcW w:w="761" w:type="pct"/>
            <w:vAlign w:val="center"/>
          </w:tcPr>
          <w:p w14:paraId="0DF76D3D" w14:textId="77777777" w:rsidR="007739D5" w:rsidRPr="007739D5" w:rsidRDefault="007739D5" w:rsidP="00F1302E">
            <w:pPr>
              <w:spacing w:before="0" w:after="0" w:line="240" w:lineRule="auto"/>
              <w:ind w:left="0"/>
              <w:jc w:val="center"/>
            </w:pPr>
            <w:r w:rsidRPr="007739D5">
              <w:t>62-64</w:t>
            </w:r>
          </w:p>
        </w:tc>
        <w:tc>
          <w:tcPr>
            <w:tcW w:w="756" w:type="pct"/>
            <w:vAlign w:val="center"/>
          </w:tcPr>
          <w:p w14:paraId="682668FE" w14:textId="77777777" w:rsidR="007739D5" w:rsidRPr="007739D5" w:rsidRDefault="007739D5" w:rsidP="00F1302E">
            <w:pPr>
              <w:spacing w:before="0" w:after="0" w:line="240" w:lineRule="auto"/>
              <w:ind w:left="0"/>
              <w:jc w:val="center"/>
            </w:pPr>
            <w:r w:rsidRPr="007739D5">
              <w:t>83-85</w:t>
            </w:r>
          </w:p>
        </w:tc>
        <w:tc>
          <w:tcPr>
            <w:tcW w:w="756" w:type="pct"/>
            <w:vAlign w:val="center"/>
          </w:tcPr>
          <w:p w14:paraId="2496BC14" w14:textId="77777777" w:rsidR="007739D5" w:rsidRPr="007739D5" w:rsidRDefault="007739D5" w:rsidP="00F1302E">
            <w:pPr>
              <w:spacing w:before="0" w:after="0" w:line="240" w:lineRule="auto"/>
              <w:ind w:left="0"/>
              <w:jc w:val="center"/>
            </w:pPr>
            <w:r w:rsidRPr="007739D5">
              <w:t>81-83</w:t>
            </w:r>
          </w:p>
        </w:tc>
        <w:tc>
          <w:tcPr>
            <w:tcW w:w="756" w:type="pct"/>
            <w:vAlign w:val="center"/>
          </w:tcPr>
          <w:p w14:paraId="45BA2302" w14:textId="77777777" w:rsidR="007739D5" w:rsidRPr="007739D5" w:rsidRDefault="007739D5" w:rsidP="00F1302E">
            <w:pPr>
              <w:spacing w:before="0" w:after="0" w:line="240" w:lineRule="auto"/>
              <w:ind w:left="0"/>
              <w:jc w:val="center"/>
            </w:pPr>
            <w:r w:rsidRPr="007739D5">
              <w:t>89-91</w:t>
            </w:r>
          </w:p>
        </w:tc>
        <w:tc>
          <w:tcPr>
            <w:tcW w:w="753" w:type="pct"/>
            <w:vAlign w:val="center"/>
          </w:tcPr>
          <w:p w14:paraId="10DDD21B" w14:textId="77777777" w:rsidR="007739D5" w:rsidRPr="007739D5" w:rsidRDefault="007739D5" w:rsidP="00F1302E">
            <w:pPr>
              <w:spacing w:before="0" w:after="0" w:line="240" w:lineRule="auto"/>
              <w:ind w:left="0"/>
              <w:jc w:val="center"/>
            </w:pPr>
            <w:r w:rsidRPr="007739D5">
              <w:t>89-91</w:t>
            </w:r>
          </w:p>
        </w:tc>
      </w:tr>
      <w:tr w:rsidR="00F1302E" w:rsidRPr="007739D5" w14:paraId="4A01BDF4" w14:textId="77777777" w:rsidTr="00C8478C">
        <w:trPr>
          <w:tblHeader/>
        </w:trPr>
        <w:tc>
          <w:tcPr>
            <w:tcW w:w="1218" w:type="pct"/>
          </w:tcPr>
          <w:p w14:paraId="1CB54774" w14:textId="77777777" w:rsidR="007739D5" w:rsidRPr="007739D5" w:rsidRDefault="007739D5" w:rsidP="00F1302E">
            <w:pPr>
              <w:spacing w:before="0" w:after="0" w:line="240" w:lineRule="auto"/>
              <w:ind w:left="0"/>
            </w:pPr>
            <w:r w:rsidRPr="007739D5">
              <w:t>Funding</w:t>
            </w:r>
          </w:p>
        </w:tc>
        <w:tc>
          <w:tcPr>
            <w:tcW w:w="761" w:type="pct"/>
            <w:vAlign w:val="center"/>
          </w:tcPr>
          <w:p w14:paraId="7182E868" w14:textId="77777777" w:rsidR="007739D5" w:rsidRPr="007739D5" w:rsidRDefault="007739D5" w:rsidP="00F1302E">
            <w:pPr>
              <w:spacing w:before="0" w:after="0" w:line="240" w:lineRule="auto"/>
              <w:ind w:left="0"/>
              <w:jc w:val="center"/>
            </w:pPr>
            <w:r w:rsidRPr="007739D5">
              <w:t>65, 66</w:t>
            </w:r>
          </w:p>
        </w:tc>
        <w:tc>
          <w:tcPr>
            <w:tcW w:w="756" w:type="pct"/>
            <w:vAlign w:val="center"/>
          </w:tcPr>
          <w:p w14:paraId="461AD19F" w14:textId="77777777" w:rsidR="007739D5" w:rsidRPr="007739D5" w:rsidRDefault="007739D5" w:rsidP="00F1302E">
            <w:pPr>
              <w:spacing w:before="0" w:after="0" w:line="240" w:lineRule="auto"/>
              <w:ind w:left="0"/>
              <w:jc w:val="center"/>
            </w:pPr>
          </w:p>
        </w:tc>
        <w:tc>
          <w:tcPr>
            <w:tcW w:w="756" w:type="pct"/>
            <w:vAlign w:val="center"/>
          </w:tcPr>
          <w:p w14:paraId="0DE893B6" w14:textId="77777777" w:rsidR="007739D5" w:rsidRPr="007739D5" w:rsidRDefault="007739D5" w:rsidP="00F1302E">
            <w:pPr>
              <w:spacing w:before="0" w:after="0" w:line="240" w:lineRule="auto"/>
              <w:ind w:left="0"/>
              <w:jc w:val="center"/>
            </w:pPr>
          </w:p>
        </w:tc>
        <w:tc>
          <w:tcPr>
            <w:tcW w:w="756" w:type="pct"/>
            <w:vAlign w:val="center"/>
          </w:tcPr>
          <w:p w14:paraId="2E776384" w14:textId="77777777" w:rsidR="007739D5" w:rsidRPr="007739D5" w:rsidRDefault="007739D5" w:rsidP="00F1302E">
            <w:pPr>
              <w:spacing w:before="0" w:after="0" w:line="240" w:lineRule="auto"/>
              <w:ind w:left="0"/>
              <w:jc w:val="center"/>
            </w:pPr>
          </w:p>
        </w:tc>
        <w:tc>
          <w:tcPr>
            <w:tcW w:w="753" w:type="pct"/>
            <w:vAlign w:val="center"/>
          </w:tcPr>
          <w:p w14:paraId="353193D9" w14:textId="77777777" w:rsidR="007739D5" w:rsidRPr="007739D5" w:rsidRDefault="007739D5" w:rsidP="00F1302E">
            <w:pPr>
              <w:spacing w:before="0" w:after="0" w:line="240" w:lineRule="auto"/>
              <w:ind w:left="0"/>
              <w:jc w:val="center"/>
            </w:pPr>
          </w:p>
        </w:tc>
      </w:tr>
      <w:tr w:rsidR="00F1302E" w:rsidRPr="007739D5" w14:paraId="26C6E570" w14:textId="77777777" w:rsidTr="00C8478C">
        <w:trPr>
          <w:tblHeader/>
        </w:trPr>
        <w:tc>
          <w:tcPr>
            <w:tcW w:w="1218" w:type="pct"/>
          </w:tcPr>
          <w:p w14:paraId="3FE1167A" w14:textId="77777777" w:rsidR="007739D5" w:rsidRPr="007739D5" w:rsidRDefault="007739D5" w:rsidP="00F1302E">
            <w:pPr>
              <w:spacing w:before="0" w:after="0" w:line="240" w:lineRule="auto"/>
              <w:ind w:left="0"/>
            </w:pPr>
            <w:r w:rsidRPr="007739D5">
              <w:t xml:space="preserve">Data agreement </w:t>
            </w:r>
          </w:p>
        </w:tc>
        <w:tc>
          <w:tcPr>
            <w:tcW w:w="761" w:type="pct"/>
            <w:vAlign w:val="center"/>
          </w:tcPr>
          <w:p w14:paraId="3928222F" w14:textId="05F05960" w:rsidR="007739D5" w:rsidRPr="007739D5" w:rsidRDefault="007739D5" w:rsidP="00F1302E">
            <w:pPr>
              <w:spacing w:before="0" w:after="0" w:line="240" w:lineRule="auto"/>
              <w:ind w:left="0"/>
              <w:jc w:val="center"/>
            </w:pPr>
          </w:p>
        </w:tc>
        <w:tc>
          <w:tcPr>
            <w:tcW w:w="756" w:type="pct"/>
            <w:vAlign w:val="center"/>
          </w:tcPr>
          <w:p w14:paraId="53B43313" w14:textId="77777777" w:rsidR="007739D5" w:rsidRPr="007739D5" w:rsidRDefault="007739D5" w:rsidP="00F1302E">
            <w:pPr>
              <w:spacing w:before="0" w:after="0" w:line="240" w:lineRule="auto"/>
              <w:ind w:left="0"/>
              <w:jc w:val="center"/>
            </w:pPr>
            <w:r w:rsidRPr="007739D5">
              <w:t>86</w:t>
            </w:r>
          </w:p>
        </w:tc>
        <w:tc>
          <w:tcPr>
            <w:tcW w:w="756" w:type="pct"/>
            <w:vAlign w:val="center"/>
          </w:tcPr>
          <w:p w14:paraId="43183D1D" w14:textId="77777777" w:rsidR="007739D5" w:rsidRPr="007739D5" w:rsidRDefault="007739D5" w:rsidP="00F1302E">
            <w:pPr>
              <w:spacing w:before="0" w:after="0" w:line="240" w:lineRule="auto"/>
              <w:ind w:left="0"/>
              <w:jc w:val="center"/>
            </w:pPr>
            <w:r w:rsidRPr="007739D5">
              <w:t>84</w:t>
            </w:r>
          </w:p>
        </w:tc>
        <w:tc>
          <w:tcPr>
            <w:tcW w:w="756" w:type="pct"/>
            <w:vAlign w:val="center"/>
          </w:tcPr>
          <w:p w14:paraId="13ED59E1" w14:textId="77777777" w:rsidR="007739D5" w:rsidRPr="007739D5" w:rsidRDefault="007739D5" w:rsidP="00F1302E">
            <w:pPr>
              <w:spacing w:before="0" w:after="0" w:line="240" w:lineRule="auto"/>
              <w:ind w:left="0"/>
              <w:jc w:val="center"/>
            </w:pPr>
            <w:r w:rsidRPr="007739D5">
              <w:t>92</w:t>
            </w:r>
          </w:p>
        </w:tc>
        <w:tc>
          <w:tcPr>
            <w:tcW w:w="753" w:type="pct"/>
            <w:vAlign w:val="center"/>
          </w:tcPr>
          <w:p w14:paraId="139DC623" w14:textId="77777777" w:rsidR="007739D5" w:rsidRPr="007739D5" w:rsidRDefault="007739D5" w:rsidP="00F1302E">
            <w:pPr>
              <w:spacing w:before="0" w:after="0" w:line="240" w:lineRule="auto"/>
              <w:ind w:left="0"/>
              <w:jc w:val="center"/>
            </w:pPr>
            <w:r w:rsidRPr="007739D5">
              <w:t>92</w:t>
            </w:r>
          </w:p>
        </w:tc>
      </w:tr>
      <w:tr w:rsidR="00F1302E" w:rsidRPr="00F1302E" w14:paraId="5418037D" w14:textId="77777777" w:rsidTr="00C8478C">
        <w:trPr>
          <w:tblHeader/>
        </w:trPr>
        <w:tc>
          <w:tcPr>
            <w:tcW w:w="1218" w:type="pct"/>
          </w:tcPr>
          <w:p w14:paraId="375CC06C" w14:textId="77777777" w:rsidR="007739D5" w:rsidRPr="00F1302E" w:rsidRDefault="007739D5" w:rsidP="00F1302E">
            <w:pPr>
              <w:spacing w:before="0" w:after="0" w:line="240" w:lineRule="auto"/>
              <w:ind w:left="0"/>
              <w:rPr>
                <w:b/>
              </w:rPr>
            </w:pPr>
            <w:r w:rsidRPr="00F1302E">
              <w:rPr>
                <w:b/>
              </w:rPr>
              <w:t>PART 3</w:t>
            </w:r>
          </w:p>
        </w:tc>
        <w:tc>
          <w:tcPr>
            <w:tcW w:w="761" w:type="pct"/>
            <w:vAlign w:val="center"/>
          </w:tcPr>
          <w:p w14:paraId="7C4EB4B1" w14:textId="77777777" w:rsidR="007739D5" w:rsidRPr="00F1302E" w:rsidDel="00F92190" w:rsidRDefault="007739D5" w:rsidP="00F1302E">
            <w:pPr>
              <w:spacing w:before="0" w:after="0" w:line="240" w:lineRule="auto"/>
              <w:ind w:left="0"/>
              <w:jc w:val="center"/>
              <w:rPr>
                <w:b/>
              </w:rPr>
            </w:pPr>
          </w:p>
        </w:tc>
        <w:tc>
          <w:tcPr>
            <w:tcW w:w="756" w:type="pct"/>
            <w:vAlign w:val="center"/>
          </w:tcPr>
          <w:p w14:paraId="7276D2C0" w14:textId="77777777" w:rsidR="007739D5" w:rsidRPr="00F1302E" w:rsidDel="00F92190" w:rsidRDefault="007739D5" w:rsidP="00F1302E">
            <w:pPr>
              <w:spacing w:before="0" w:after="0" w:line="240" w:lineRule="auto"/>
              <w:ind w:left="0"/>
              <w:jc w:val="center"/>
              <w:rPr>
                <w:b/>
              </w:rPr>
            </w:pPr>
          </w:p>
        </w:tc>
        <w:tc>
          <w:tcPr>
            <w:tcW w:w="756" w:type="pct"/>
            <w:vAlign w:val="center"/>
          </w:tcPr>
          <w:p w14:paraId="537FF1AE" w14:textId="77777777" w:rsidR="007739D5" w:rsidRPr="00F1302E" w:rsidDel="00F92190" w:rsidRDefault="007739D5" w:rsidP="00F1302E">
            <w:pPr>
              <w:spacing w:before="0" w:after="0" w:line="240" w:lineRule="auto"/>
              <w:ind w:left="0"/>
              <w:jc w:val="center"/>
              <w:rPr>
                <w:b/>
              </w:rPr>
            </w:pPr>
          </w:p>
        </w:tc>
        <w:tc>
          <w:tcPr>
            <w:tcW w:w="756" w:type="pct"/>
            <w:vAlign w:val="center"/>
          </w:tcPr>
          <w:p w14:paraId="6E6789A2" w14:textId="77777777" w:rsidR="007739D5" w:rsidRPr="00F1302E" w:rsidRDefault="007739D5" w:rsidP="00F1302E">
            <w:pPr>
              <w:spacing w:before="0" w:after="0" w:line="240" w:lineRule="auto"/>
              <w:ind w:left="0"/>
              <w:jc w:val="center"/>
              <w:rPr>
                <w:b/>
              </w:rPr>
            </w:pPr>
          </w:p>
        </w:tc>
        <w:tc>
          <w:tcPr>
            <w:tcW w:w="753" w:type="pct"/>
            <w:vAlign w:val="center"/>
          </w:tcPr>
          <w:p w14:paraId="1517FB7F" w14:textId="77777777" w:rsidR="007739D5" w:rsidRPr="00F1302E" w:rsidRDefault="007739D5" w:rsidP="00F1302E">
            <w:pPr>
              <w:spacing w:before="0" w:after="0" w:line="240" w:lineRule="auto"/>
              <w:ind w:left="0"/>
              <w:jc w:val="center"/>
              <w:rPr>
                <w:b/>
              </w:rPr>
            </w:pPr>
          </w:p>
        </w:tc>
      </w:tr>
      <w:tr w:rsidR="00F1302E" w:rsidRPr="007739D5" w14:paraId="6D2121C1" w14:textId="77777777" w:rsidTr="00C8478C">
        <w:trPr>
          <w:tblHeader/>
        </w:trPr>
        <w:tc>
          <w:tcPr>
            <w:tcW w:w="1218" w:type="pct"/>
          </w:tcPr>
          <w:p w14:paraId="384AAFC6" w14:textId="77777777" w:rsidR="007739D5" w:rsidRPr="007739D5" w:rsidRDefault="007739D5" w:rsidP="00F1302E">
            <w:pPr>
              <w:spacing w:before="0" w:after="0" w:line="240" w:lineRule="auto"/>
              <w:ind w:left="0"/>
            </w:pPr>
            <w:r w:rsidRPr="007739D5">
              <w:t>Forest management</w:t>
            </w:r>
          </w:p>
        </w:tc>
        <w:tc>
          <w:tcPr>
            <w:tcW w:w="761" w:type="pct"/>
            <w:vAlign w:val="center"/>
          </w:tcPr>
          <w:p w14:paraId="2445FED8" w14:textId="77777777" w:rsidR="007739D5" w:rsidRPr="007739D5" w:rsidRDefault="007739D5" w:rsidP="00F1302E">
            <w:pPr>
              <w:spacing w:before="0" w:after="0" w:line="240" w:lineRule="auto"/>
              <w:ind w:left="0"/>
              <w:jc w:val="center"/>
            </w:pPr>
          </w:p>
        </w:tc>
        <w:tc>
          <w:tcPr>
            <w:tcW w:w="756" w:type="pct"/>
            <w:vAlign w:val="center"/>
          </w:tcPr>
          <w:p w14:paraId="2C4E7BFD" w14:textId="70A15997" w:rsidR="007739D5" w:rsidRPr="007739D5" w:rsidRDefault="007739D5" w:rsidP="00F1302E">
            <w:pPr>
              <w:spacing w:before="0" w:after="0" w:line="240" w:lineRule="auto"/>
              <w:ind w:left="0"/>
              <w:jc w:val="center"/>
            </w:pPr>
            <w:r w:rsidRPr="007739D5">
              <w:t>89</w:t>
            </w:r>
          </w:p>
        </w:tc>
        <w:tc>
          <w:tcPr>
            <w:tcW w:w="756" w:type="pct"/>
            <w:vAlign w:val="center"/>
          </w:tcPr>
          <w:p w14:paraId="59F75261" w14:textId="78F6EC04" w:rsidR="007739D5" w:rsidRPr="007739D5" w:rsidRDefault="00F95D95" w:rsidP="00F1302E">
            <w:pPr>
              <w:spacing w:before="0" w:after="0" w:line="240" w:lineRule="auto"/>
              <w:ind w:left="0"/>
              <w:jc w:val="center"/>
            </w:pPr>
            <w:r>
              <w:t xml:space="preserve">86.4, 86.5, </w:t>
            </w:r>
            <w:r w:rsidR="007739D5" w:rsidRPr="007739D5">
              <w:t>87</w:t>
            </w:r>
          </w:p>
        </w:tc>
        <w:tc>
          <w:tcPr>
            <w:tcW w:w="756" w:type="pct"/>
            <w:vAlign w:val="center"/>
          </w:tcPr>
          <w:p w14:paraId="0020394B" w14:textId="33C94087" w:rsidR="007739D5" w:rsidRPr="007739D5" w:rsidRDefault="00F95D95" w:rsidP="00F1302E">
            <w:pPr>
              <w:spacing w:before="0" w:after="0" w:line="240" w:lineRule="auto"/>
              <w:ind w:left="0"/>
              <w:jc w:val="center"/>
            </w:pPr>
            <w:r>
              <w:t xml:space="preserve">94.4, </w:t>
            </w:r>
            <w:r w:rsidR="007739D5" w:rsidRPr="007739D5">
              <w:t>95</w:t>
            </w:r>
          </w:p>
        </w:tc>
        <w:tc>
          <w:tcPr>
            <w:tcW w:w="753" w:type="pct"/>
            <w:vAlign w:val="center"/>
          </w:tcPr>
          <w:p w14:paraId="6F42B4DB" w14:textId="4ABD443F" w:rsidR="007739D5" w:rsidRPr="007739D5" w:rsidRDefault="00F95D95" w:rsidP="00F1302E">
            <w:pPr>
              <w:spacing w:before="0" w:after="0" w:line="240" w:lineRule="auto"/>
              <w:ind w:left="0"/>
              <w:jc w:val="center"/>
            </w:pPr>
            <w:r>
              <w:t xml:space="preserve">94.2, 94.3, 94.4, </w:t>
            </w:r>
            <w:r w:rsidR="007739D5" w:rsidRPr="007739D5">
              <w:t>95</w:t>
            </w:r>
          </w:p>
        </w:tc>
      </w:tr>
      <w:tr w:rsidR="00F1302E" w:rsidRPr="007739D5" w14:paraId="7EFC29A4" w14:textId="77777777" w:rsidTr="00C8478C">
        <w:trPr>
          <w:tblHeader/>
        </w:trPr>
        <w:tc>
          <w:tcPr>
            <w:tcW w:w="1218" w:type="pct"/>
          </w:tcPr>
          <w:p w14:paraId="2B18DC6E" w14:textId="77777777" w:rsidR="007739D5" w:rsidRPr="007739D5" w:rsidRDefault="007739D5" w:rsidP="00F1302E">
            <w:pPr>
              <w:spacing w:before="0" w:after="0" w:line="240" w:lineRule="auto"/>
              <w:ind w:left="0"/>
            </w:pPr>
            <w:r w:rsidRPr="007739D5">
              <w:t>Compensation</w:t>
            </w:r>
          </w:p>
        </w:tc>
        <w:tc>
          <w:tcPr>
            <w:tcW w:w="761" w:type="pct"/>
            <w:vAlign w:val="center"/>
          </w:tcPr>
          <w:p w14:paraId="73CD306A" w14:textId="77777777" w:rsidR="007739D5" w:rsidRPr="007739D5" w:rsidRDefault="007739D5" w:rsidP="00F1302E">
            <w:pPr>
              <w:spacing w:before="0" w:after="0" w:line="240" w:lineRule="auto"/>
              <w:ind w:left="0"/>
              <w:jc w:val="center"/>
            </w:pPr>
          </w:p>
        </w:tc>
        <w:tc>
          <w:tcPr>
            <w:tcW w:w="756" w:type="pct"/>
            <w:vAlign w:val="center"/>
          </w:tcPr>
          <w:p w14:paraId="21C74526" w14:textId="77777777" w:rsidR="007739D5" w:rsidRPr="007739D5" w:rsidRDefault="007739D5" w:rsidP="00F1302E">
            <w:pPr>
              <w:spacing w:before="0" w:after="0" w:line="240" w:lineRule="auto"/>
              <w:ind w:left="0"/>
              <w:jc w:val="center"/>
            </w:pPr>
            <w:r w:rsidRPr="007739D5">
              <w:t>90</w:t>
            </w:r>
          </w:p>
        </w:tc>
        <w:tc>
          <w:tcPr>
            <w:tcW w:w="756" w:type="pct"/>
            <w:vAlign w:val="center"/>
          </w:tcPr>
          <w:p w14:paraId="74B49958" w14:textId="77777777" w:rsidR="007739D5" w:rsidRPr="007739D5" w:rsidRDefault="007739D5" w:rsidP="00F1302E">
            <w:pPr>
              <w:spacing w:before="0" w:after="0" w:line="240" w:lineRule="auto"/>
              <w:ind w:left="0"/>
              <w:jc w:val="center"/>
            </w:pPr>
            <w:r w:rsidRPr="007739D5">
              <w:t>88</w:t>
            </w:r>
          </w:p>
        </w:tc>
        <w:tc>
          <w:tcPr>
            <w:tcW w:w="756" w:type="pct"/>
            <w:vAlign w:val="center"/>
          </w:tcPr>
          <w:p w14:paraId="4F6BBD4E" w14:textId="77777777" w:rsidR="007739D5" w:rsidRPr="007739D5" w:rsidRDefault="007739D5" w:rsidP="00F1302E">
            <w:pPr>
              <w:spacing w:before="0" w:after="0" w:line="240" w:lineRule="auto"/>
              <w:ind w:left="0"/>
              <w:jc w:val="center"/>
            </w:pPr>
            <w:r w:rsidRPr="007739D5">
              <w:t>96</w:t>
            </w:r>
          </w:p>
        </w:tc>
        <w:tc>
          <w:tcPr>
            <w:tcW w:w="753" w:type="pct"/>
            <w:vAlign w:val="center"/>
          </w:tcPr>
          <w:p w14:paraId="734A2862" w14:textId="77777777" w:rsidR="007739D5" w:rsidRPr="007739D5" w:rsidRDefault="007739D5" w:rsidP="00F1302E">
            <w:pPr>
              <w:spacing w:before="0" w:after="0" w:line="240" w:lineRule="auto"/>
              <w:ind w:left="0"/>
              <w:jc w:val="center"/>
            </w:pPr>
            <w:r w:rsidRPr="007739D5">
              <w:t>96</w:t>
            </w:r>
          </w:p>
        </w:tc>
      </w:tr>
      <w:tr w:rsidR="00F1302E" w:rsidRPr="007739D5" w14:paraId="7D57CF53" w14:textId="77777777" w:rsidTr="00C8478C">
        <w:trPr>
          <w:tblHeader/>
        </w:trPr>
        <w:tc>
          <w:tcPr>
            <w:tcW w:w="1218" w:type="pct"/>
            <w:shd w:val="clear" w:color="auto" w:fill="D9D9D9" w:themeFill="background1" w:themeFillShade="D9"/>
          </w:tcPr>
          <w:p w14:paraId="178FDDE0" w14:textId="77777777" w:rsidR="007739D5" w:rsidRPr="007739D5" w:rsidRDefault="007739D5" w:rsidP="00F1302E">
            <w:pPr>
              <w:spacing w:before="0" w:after="0" w:line="240" w:lineRule="auto"/>
            </w:pPr>
          </w:p>
        </w:tc>
        <w:tc>
          <w:tcPr>
            <w:tcW w:w="761" w:type="pct"/>
            <w:shd w:val="clear" w:color="auto" w:fill="D9D9D9" w:themeFill="background1" w:themeFillShade="D9"/>
          </w:tcPr>
          <w:p w14:paraId="053F97E5" w14:textId="77777777" w:rsidR="007739D5" w:rsidRPr="007739D5" w:rsidRDefault="007739D5" w:rsidP="00F1302E">
            <w:pPr>
              <w:spacing w:before="0" w:after="0" w:line="240" w:lineRule="auto"/>
              <w:ind w:left="0"/>
            </w:pPr>
            <w:r w:rsidRPr="007739D5">
              <w:t>Attachment</w:t>
            </w:r>
          </w:p>
        </w:tc>
        <w:tc>
          <w:tcPr>
            <w:tcW w:w="756" w:type="pct"/>
            <w:shd w:val="clear" w:color="auto" w:fill="D9D9D9" w:themeFill="background1" w:themeFillShade="D9"/>
          </w:tcPr>
          <w:p w14:paraId="73B2E489" w14:textId="77777777" w:rsidR="007739D5" w:rsidRPr="007739D5" w:rsidRDefault="007739D5" w:rsidP="00F1302E">
            <w:pPr>
              <w:spacing w:before="0" w:after="0" w:line="240" w:lineRule="auto"/>
              <w:ind w:left="0"/>
            </w:pPr>
            <w:r w:rsidRPr="007739D5">
              <w:t>Attachment</w:t>
            </w:r>
          </w:p>
        </w:tc>
        <w:tc>
          <w:tcPr>
            <w:tcW w:w="756" w:type="pct"/>
            <w:shd w:val="clear" w:color="auto" w:fill="D9D9D9" w:themeFill="background1" w:themeFillShade="D9"/>
            <w:vAlign w:val="center"/>
          </w:tcPr>
          <w:p w14:paraId="30F64C63" w14:textId="77777777" w:rsidR="007739D5" w:rsidRPr="007739D5" w:rsidRDefault="007739D5" w:rsidP="00F1302E">
            <w:pPr>
              <w:spacing w:before="0" w:after="0" w:line="240" w:lineRule="auto"/>
              <w:ind w:left="0"/>
              <w:rPr>
                <w:rFonts w:ascii="Calibri" w:hAnsi="Calibri"/>
                <w:sz w:val="18"/>
                <w:szCs w:val="18"/>
              </w:rPr>
            </w:pPr>
            <w:r w:rsidRPr="007739D5">
              <w:t>Attachment</w:t>
            </w:r>
          </w:p>
        </w:tc>
        <w:tc>
          <w:tcPr>
            <w:tcW w:w="756" w:type="pct"/>
            <w:shd w:val="clear" w:color="auto" w:fill="D9D9D9" w:themeFill="background1" w:themeFillShade="D9"/>
          </w:tcPr>
          <w:p w14:paraId="73DD4C1A" w14:textId="77777777" w:rsidR="007739D5" w:rsidRPr="007739D5" w:rsidRDefault="007739D5" w:rsidP="00F1302E">
            <w:pPr>
              <w:spacing w:before="0" w:after="0" w:line="240" w:lineRule="auto"/>
              <w:ind w:left="0"/>
            </w:pPr>
            <w:r w:rsidRPr="007739D5">
              <w:t>Attachment</w:t>
            </w:r>
          </w:p>
        </w:tc>
        <w:tc>
          <w:tcPr>
            <w:tcW w:w="753" w:type="pct"/>
            <w:shd w:val="clear" w:color="auto" w:fill="D9D9D9" w:themeFill="background1" w:themeFillShade="D9"/>
          </w:tcPr>
          <w:p w14:paraId="0BBD6EFE" w14:textId="77777777" w:rsidR="007739D5" w:rsidRPr="007739D5" w:rsidRDefault="007739D5" w:rsidP="00F1302E">
            <w:pPr>
              <w:spacing w:before="0" w:after="0" w:line="240" w:lineRule="auto"/>
              <w:ind w:left="0"/>
            </w:pPr>
            <w:r w:rsidRPr="007739D5">
              <w:t>Attachment</w:t>
            </w:r>
          </w:p>
        </w:tc>
      </w:tr>
      <w:tr w:rsidR="00F1302E" w:rsidRPr="007739D5" w14:paraId="56E3B9D2" w14:textId="77777777" w:rsidTr="00C8478C">
        <w:trPr>
          <w:tblHeader/>
        </w:trPr>
        <w:tc>
          <w:tcPr>
            <w:tcW w:w="1218" w:type="pct"/>
          </w:tcPr>
          <w:p w14:paraId="2CB9A72D" w14:textId="77777777" w:rsidR="007739D5" w:rsidRPr="007739D5" w:rsidRDefault="007739D5" w:rsidP="00F1302E">
            <w:pPr>
              <w:spacing w:before="0" w:after="0" w:line="240" w:lineRule="auto"/>
              <w:ind w:left="0"/>
            </w:pPr>
            <w:r w:rsidRPr="007739D5">
              <w:t>CAR reserve system</w:t>
            </w:r>
          </w:p>
        </w:tc>
        <w:tc>
          <w:tcPr>
            <w:tcW w:w="761" w:type="pct"/>
            <w:vAlign w:val="center"/>
          </w:tcPr>
          <w:p w14:paraId="694F4548" w14:textId="77777777" w:rsidR="007739D5" w:rsidRPr="007739D5" w:rsidRDefault="007739D5" w:rsidP="00F1302E">
            <w:pPr>
              <w:spacing w:before="0" w:after="0" w:line="240" w:lineRule="auto"/>
              <w:ind w:left="0"/>
              <w:jc w:val="center"/>
            </w:pPr>
            <w:r w:rsidRPr="007739D5">
              <w:t>1</w:t>
            </w:r>
          </w:p>
        </w:tc>
        <w:tc>
          <w:tcPr>
            <w:tcW w:w="756" w:type="pct"/>
            <w:vAlign w:val="center"/>
          </w:tcPr>
          <w:p w14:paraId="2121D67E" w14:textId="77777777" w:rsidR="007739D5" w:rsidRPr="007739D5" w:rsidRDefault="007739D5" w:rsidP="00F1302E">
            <w:pPr>
              <w:spacing w:before="0" w:after="0" w:line="240" w:lineRule="auto"/>
              <w:ind w:left="0"/>
              <w:jc w:val="center"/>
            </w:pPr>
            <w:r w:rsidRPr="007739D5">
              <w:t>1</w:t>
            </w:r>
          </w:p>
        </w:tc>
        <w:tc>
          <w:tcPr>
            <w:tcW w:w="756" w:type="pct"/>
            <w:vAlign w:val="center"/>
          </w:tcPr>
          <w:p w14:paraId="2A2E5280" w14:textId="77777777" w:rsidR="007739D5" w:rsidRPr="007739D5" w:rsidRDefault="007739D5" w:rsidP="00F1302E">
            <w:pPr>
              <w:spacing w:before="0" w:after="0" w:line="240" w:lineRule="auto"/>
              <w:ind w:left="0"/>
              <w:jc w:val="center"/>
            </w:pPr>
            <w:r w:rsidRPr="007739D5">
              <w:t>1</w:t>
            </w:r>
          </w:p>
        </w:tc>
        <w:tc>
          <w:tcPr>
            <w:tcW w:w="756" w:type="pct"/>
            <w:vAlign w:val="center"/>
          </w:tcPr>
          <w:p w14:paraId="4E1FD137" w14:textId="77777777" w:rsidR="007739D5" w:rsidRPr="007739D5" w:rsidRDefault="007739D5" w:rsidP="00F1302E">
            <w:pPr>
              <w:spacing w:before="0" w:after="0" w:line="240" w:lineRule="auto"/>
              <w:ind w:left="0"/>
              <w:jc w:val="center"/>
            </w:pPr>
            <w:r w:rsidRPr="007739D5">
              <w:t>1</w:t>
            </w:r>
          </w:p>
        </w:tc>
        <w:tc>
          <w:tcPr>
            <w:tcW w:w="753" w:type="pct"/>
            <w:vAlign w:val="center"/>
          </w:tcPr>
          <w:p w14:paraId="35AA0738" w14:textId="77777777" w:rsidR="007739D5" w:rsidRPr="007739D5" w:rsidRDefault="007739D5" w:rsidP="00F1302E">
            <w:pPr>
              <w:spacing w:before="0" w:after="0" w:line="240" w:lineRule="auto"/>
              <w:ind w:left="0"/>
              <w:jc w:val="center"/>
            </w:pPr>
            <w:r w:rsidRPr="007739D5">
              <w:t>1</w:t>
            </w:r>
          </w:p>
        </w:tc>
      </w:tr>
      <w:tr w:rsidR="00F1302E" w:rsidRPr="007739D5" w14:paraId="4BF4063A" w14:textId="77777777" w:rsidTr="00C8478C">
        <w:trPr>
          <w:tblHeader/>
        </w:trPr>
        <w:tc>
          <w:tcPr>
            <w:tcW w:w="1218" w:type="pct"/>
          </w:tcPr>
          <w:p w14:paraId="795C9C41" w14:textId="77777777" w:rsidR="007739D5" w:rsidRPr="007739D5" w:rsidRDefault="007739D5" w:rsidP="00F1302E">
            <w:pPr>
              <w:spacing w:before="0" w:after="0" w:line="240" w:lineRule="auto"/>
              <w:ind w:left="0"/>
            </w:pPr>
            <w:r w:rsidRPr="007739D5">
              <w:t>Threatened Flora, Fauna and Communities</w:t>
            </w:r>
          </w:p>
        </w:tc>
        <w:tc>
          <w:tcPr>
            <w:tcW w:w="761" w:type="pct"/>
            <w:vAlign w:val="center"/>
          </w:tcPr>
          <w:p w14:paraId="70E36A30" w14:textId="77777777" w:rsidR="007739D5" w:rsidRPr="007739D5" w:rsidRDefault="007739D5" w:rsidP="00F1302E">
            <w:pPr>
              <w:spacing w:before="0" w:after="0" w:line="240" w:lineRule="auto"/>
              <w:ind w:left="0"/>
              <w:jc w:val="center"/>
            </w:pPr>
            <w:r w:rsidRPr="007739D5">
              <w:t>4</w:t>
            </w:r>
          </w:p>
        </w:tc>
        <w:tc>
          <w:tcPr>
            <w:tcW w:w="756" w:type="pct"/>
            <w:vAlign w:val="center"/>
          </w:tcPr>
          <w:p w14:paraId="5F6DA7F3" w14:textId="77777777" w:rsidR="007739D5" w:rsidRPr="007739D5" w:rsidRDefault="007739D5" w:rsidP="00F1302E">
            <w:pPr>
              <w:spacing w:before="0" w:after="0" w:line="240" w:lineRule="auto"/>
              <w:ind w:left="0"/>
              <w:jc w:val="center"/>
            </w:pPr>
            <w:r w:rsidRPr="007739D5">
              <w:t>2</w:t>
            </w:r>
          </w:p>
        </w:tc>
        <w:tc>
          <w:tcPr>
            <w:tcW w:w="756" w:type="pct"/>
            <w:vAlign w:val="center"/>
          </w:tcPr>
          <w:p w14:paraId="0CD10081" w14:textId="77777777" w:rsidR="007739D5" w:rsidRPr="007739D5" w:rsidRDefault="007739D5" w:rsidP="00F1302E">
            <w:pPr>
              <w:spacing w:before="0" w:after="0" w:line="240" w:lineRule="auto"/>
              <w:ind w:left="0"/>
              <w:jc w:val="center"/>
            </w:pPr>
            <w:r w:rsidRPr="007739D5">
              <w:t>2</w:t>
            </w:r>
          </w:p>
        </w:tc>
        <w:tc>
          <w:tcPr>
            <w:tcW w:w="756" w:type="pct"/>
            <w:vAlign w:val="center"/>
          </w:tcPr>
          <w:p w14:paraId="490D0591" w14:textId="77777777" w:rsidR="007739D5" w:rsidRPr="007739D5" w:rsidRDefault="007739D5" w:rsidP="00F1302E">
            <w:pPr>
              <w:spacing w:before="0" w:after="0" w:line="240" w:lineRule="auto"/>
              <w:ind w:left="0"/>
              <w:jc w:val="center"/>
            </w:pPr>
            <w:r w:rsidRPr="007739D5">
              <w:t>2</w:t>
            </w:r>
          </w:p>
        </w:tc>
        <w:tc>
          <w:tcPr>
            <w:tcW w:w="753" w:type="pct"/>
            <w:vAlign w:val="center"/>
          </w:tcPr>
          <w:p w14:paraId="139B6811" w14:textId="77777777" w:rsidR="007739D5" w:rsidRPr="007739D5" w:rsidRDefault="007739D5" w:rsidP="00F1302E">
            <w:pPr>
              <w:spacing w:before="0" w:after="0" w:line="240" w:lineRule="auto"/>
              <w:ind w:left="0"/>
              <w:jc w:val="center"/>
            </w:pPr>
            <w:r w:rsidRPr="007739D5">
              <w:t>2</w:t>
            </w:r>
          </w:p>
        </w:tc>
      </w:tr>
      <w:tr w:rsidR="00F1302E" w:rsidRPr="007739D5" w14:paraId="74358094" w14:textId="77777777" w:rsidTr="00C8478C">
        <w:trPr>
          <w:tblHeader/>
        </w:trPr>
        <w:tc>
          <w:tcPr>
            <w:tcW w:w="1218" w:type="pct"/>
          </w:tcPr>
          <w:p w14:paraId="6B9FC5CB" w14:textId="77777777" w:rsidR="007739D5" w:rsidRPr="007739D5" w:rsidRDefault="007739D5" w:rsidP="00F1302E">
            <w:pPr>
              <w:spacing w:before="0" w:after="0" w:line="240" w:lineRule="auto"/>
              <w:ind w:left="0"/>
            </w:pPr>
            <w:r w:rsidRPr="007739D5">
              <w:rPr>
                <w:lang w:eastAsia="en-AU"/>
              </w:rPr>
              <w:t xml:space="preserve">Listing, Protection and Management of National Estate Values </w:t>
            </w:r>
          </w:p>
        </w:tc>
        <w:tc>
          <w:tcPr>
            <w:tcW w:w="761" w:type="pct"/>
            <w:vAlign w:val="center"/>
          </w:tcPr>
          <w:p w14:paraId="6B73FE12" w14:textId="77777777" w:rsidR="007739D5" w:rsidRPr="007739D5" w:rsidRDefault="007739D5" w:rsidP="00F1302E">
            <w:pPr>
              <w:spacing w:before="0" w:after="0" w:line="240" w:lineRule="auto"/>
              <w:ind w:left="0"/>
              <w:jc w:val="center"/>
            </w:pPr>
            <w:r w:rsidRPr="007739D5">
              <w:t>2</w:t>
            </w:r>
          </w:p>
        </w:tc>
        <w:tc>
          <w:tcPr>
            <w:tcW w:w="756" w:type="pct"/>
            <w:vAlign w:val="center"/>
          </w:tcPr>
          <w:p w14:paraId="5BE6E628" w14:textId="77777777" w:rsidR="007739D5" w:rsidRPr="007739D5" w:rsidRDefault="007739D5" w:rsidP="00F1302E">
            <w:pPr>
              <w:spacing w:before="0" w:after="0" w:line="240" w:lineRule="auto"/>
              <w:ind w:left="0"/>
              <w:jc w:val="center"/>
            </w:pPr>
            <w:r w:rsidRPr="007739D5">
              <w:t>3</w:t>
            </w:r>
          </w:p>
        </w:tc>
        <w:tc>
          <w:tcPr>
            <w:tcW w:w="756" w:type="pct"/>
            <w:vAlign w:val="center"/>
          </w:tcPr>
          <w:p w14:paraId="441882D8" w14:textId="77777777" w:rsidR="007739D5" w:rsidRPr="007739D5" w:rsidRDefault="007739D5" w:rsidP="00F1302E">
            <w:pPr>
              <w:spacing w:before="0" w:after="0" w:line="240" w:lineRule="auto"/>
              <w:ind w:left="0"/>
              <w:jc w:val="center"/>
            </w:pPr>
            <w:r w:rsidRPr="007739D5">
              <w:t>3</w:t>
            </w:r>
          </w:p>
        </w:tc>
        <w:tc>
          <w:tcPr>
            <w:tcW w:w="756" w:type="pct"/>
            <w:vAlign w:val="center"/>
          </w:tcPr>
          <w:p w14:paraId="7B606B09" w14:textId="77777777" w:rsidR="007739D5" w:rsidRPr="007739D5" w:rsidRDefault="007739D5" w:rsidP="00F1302E">
            <w:pPr>
              <w:spacing w:before="0" w:after="0" w:line="240" w:lineRule="auto"/>
              <w:ind w:left="0"/>
              <w:jc w:val="center"/>
            </w:pPr>
            <w:r w:rsidRPr="007739D5">
              <w:t>3</w:t>
            </w:r>
          </w:p>
        </w:tc>
        <w:tc>
          <w:tcPr>
            <w:tcW w:w="753" w:type="pct"/>
            <w:vAlign w:val="center"/>
          </w:tcPr>
          <w:p w14:paraId="3CF73EEB" w14:textId="77777777" w:rsidR="007739D5" w:rsidRPr="007739D5" w:rsidRDefault="007739D5" w:rsidP="00F1302E">
            <w:pPr>
              <w:spacing w:before="0" w:after="0" w:line="240" w:lineRule="auto"/>
              <w:ind w:left="0"/>
              <w:jc w:val="center"/>
            </w:pPr>
            <w:r w:rsidRPr="007739D5">
              <w:t>3</w:t>
            </w:r>
          </w:p>
        </w:tc>
      </w:tr>
      <w:tr w:rsidR="00F1302E" w:rsidRPr="007739D5" w14:paraId="2719E077" w14:textId="77777777" w:rsidTr="00C8478C">
        <w:trPr>
          <w:tblHeader/>
        </w:trPr>
        <w:tc>
          <w:tcPr>
            <w:tcW w:w="1218" w:type="pct"/>
          </w:tcPr>
          <w:p w14:paraId="4392AB58" w14:textId="77777777" w:rsidR="007739D5" w:rsidRPr="007739D5" w:rsidRDefault="007739D5" w:rsidP="00F1302E">
            <w:pPr>
              <w:spacing w:before="0" w:after="0" w:line="240" w:lineRule="auto"/>
              <w:ind w:left="0"/>
            </w:pPr>
            <w:r w:rsidRPr="007739D5">
              <w:rPr>
                <w:lang w:eastAsia="en-AU"/>
              </w:rPr>
              <w:t xml:space="preserve">Public reporting and consultative mechanisms </w:t>
            </w:r>
          </w:p>
        </w:tc>
        <w:tc>
          <w:tcPr>
            <w:tcW w:w="761" w:type="pct"/>
            <w:vAlign w:val="center"/>
          </w:tcPr>
          <w:p w14:paraId="6CC4394A" w14:textId="77777777" w:rsidR="007739D5" w:rsidRPr="007739D5" w:rsidRDefault="007739D5" w:rsidP="00F1302E">
            <w:pPr>
              <w:spacing w:before="0" w:after="0" w:line="240" w:lineRule="auto"/>
              <w:ind w:left="0"/>
              <w:jc w:val="center"/>
            </w:pPr>
            <w:r w:rsidRPr="007739D5">
              <w:t>5</w:t>
            </w:r>
          </w:p>
        </w:tc>
        <w:tc>
          <w:tcPr>
            <w:tcW w:w="756" w:type="pct"/>
            <w:vAlign w:val="center"/>
          </w:tcPr>
          <w:p w14:paraId="3ED6C26B" w14:textId="77777777" w:rsidR="007739D5" w:rsidRPr="007739D5" w:rsidRDefault="007739D5" w:rsidP="00F1302E">
            <w:pPr>
              <w:spacing w:before="0" w:after="0" w:line="240" w:lineRule="auto"/>
              <w:ind w:left="0"/>
              <w:jc w:val="center"/>
            </w:pPr>
            <w:r w:rsidRPr="007739D5">
              <w:t>5</w:t>
            </w:r>
          </w:p>
        </w:tc>
        <w:tc>
          <w:tcPr>
            <w:tcW w:w="756" w:type="pct"/>
            <w:vAlign w:val="center"/>
          </w:tcPr>
          <w:p w14:paraId="4FED6A7F" w14:textId="77777777" w:rsidR="007739D5" w:rsidRPr="007739D5" w:rsidRDefault="007739D5" w:rsidP="00F1302E">
            <w:pPr>
              <w:spacing w:before="0" w:after="0" w:line="240" w:lineRule="auto"/>
              <w:ind w:left="0"/>
              <w:jc w:val="center"/>
            </w:pPr>
            <w:r w:rsidRPr="007739D5">
              <w:t>5</w:t>
            </w:r>
          </w:p>
        </w:tc>
        <w:tc>
          <w:tcPr>
            <w:tcW w:w="756" w:type="pct"/>
            <w:vAlign w:val="center"/>
          </w:tcPr>
          <w:p w14:paraId="621B6BFE" w14:textId="77777777" w:rsidR="007739D5" w:rsidRPr="007739D5" w:rsidRDefault="007739D5" w:rsidP="00F1302E">
            <w:pPr>
              <w:spacing w:before="0" w:after="0" w:line="240" w:lineRule="auto"/>
              <w:ind w:left="0"/>
              <w:jc w:val="center"/>
            </w:pPr>
            <w:r w:rsidRPr="007739D5">
              <w:t>5</w:t>
            </w:r>
          </w:p>
        </w:tc>
        <w:tc>
          <w:tcPr>
            <w:tcW w:w="753" w:type="pct"/>
            <w:vAlign w:val="center"/>
          </w:tcPr>
          <w:p w14:paraId="510AD1A7" w14:textId="77777777" w:rsidR="007739D5" w:rsidRPr="007739D5" w:rsidRDefault="007739D5" w:rsidP="00F1302E">
            <w:pPr>
              <w:spacing w:before="0" w:after="0" w:line="240" w:lineRule="auto"/>
              <w:ind w:left="0"/>
              <w:jc w:val="center"/>
            </w:pPr>
            <w:r w:rsidRPr="007739D5">
              <w:t>5</w:t>
            </w:r>
          </w:p>
        </w:tc>
      </w:tr>
      <w:tr w:rsidR="00F1302E" w:rsidRPr="007739D5" w14:paraId="3889C6B6" w14:textId="77777777" w:rsidTr="00C8478C">
        <w:trPr>
          <w:tblHeader/>
        </w:trPr>
        <w:tc>
          <w:tcPr>
            <w:tcW w:w="1218" w:type="pct"/>
          </w:tcPr>
          <w:p w14:paraId="26C5052E" w14:textId="77777777" w:rsidR="007739D5" w:rsidRPr="007739D5" w:rsidRDefault="007739D5" w:rsidP="00F1302E">
            <w:pPr>
              <w:spacing w:before="0" w:after="0" w:line="240" w:lineRule="auto"/>
              <w:ind w:left="0"/>
            </w:pPr>
            <w:r w:rsidRPr="007739D5">
              <w:rPr>
                <w:lang w:eastAsia="en-AU"/>
              </w:rPr>
              <w:t>Research</w:t>
            </w:r>
          </w:p>
        </w:tc>
        <w:tc>
          <w:tcPr>
            <w:tcW w:w="761" w:type="pct"/>
            <w:vAlign w:val="center"/>
          </w:tcPr>
          <w:p w14:paraId="6F648848" w14:textId="77777777" w:rsidR="007739D5" w:rsidRPr="007739D5" w:rsidRDefault="007739D5" w:rsidP="00F1302E">
            <w:pPr>
              <w:spacing w:before="0" w:after="0" w:line="240" w:lineRule="auto"/>
              <w:ind w:left="0"/>
              <w:jc w:val="center"/>
            </w:pPr>
            <w:r w:rsidRPr="007739D5">
              <w:t>6</w:t>
            </w:r>
          </w:p>
        </w:tc>
        <w:tc>
          <w:tcPr>
            <w:tcW w:w="756" w:type="pct"/>
            <w:vAlign w:val="center"/>
          </w:tcPr>
          <w:p w14:paraId="7ECD1270" w14:textId="77777777" w:rsidR="007739D5" w:rsidRPr="007739D5" w:rsidRDefault="007739D5" w:rsidP="00F1302E">
            <w:pPr>
              <w:spacing w:before="0" w:after="0" w:line="240" w:lineRule="auto"/>
              <w:ind w:left="0"/>
              <w:jc w:val="center"/>
            </w:pPr>
            <w:r w:rsidRPr="007739D5">
              <w:t>6</w:t>
            </w:r>
          </w:p>
        </w:tc>
        <w:tc>
          <w:tcPr>
            <w:tcW w:w="756" w:type="pct"/>
            <w:vAlign w:val="center"/>
          </w:tcPr>
          <w:p w14:paraId="1C493C44" w14:textId="77777777" w:rsidR="007739D5" w:rsidRPr="007739D5" w:rsidRDefault="007739D5" w:rsidP="00F1302E">
            <w:pPr>
              <w:spacing w:before="0" w:after="0" w:line="240" w:lineRule="auto"/>
              <w:ind w:left="0"/>
              <w:jc w:val="center"/>
            </w:pPr>
            <w:r w:rsidRPr="007739D5">
              <w:t>6</w:t>
            </w:r>
          </w:p>
        </w:tc>
        <w:tc>
          <w:tcPr>
            <w:tcW w:w="756" w:type="pct"/>
            <w:vAlign w:val="center"/>
          </w:tcPr>
          <w:p w14:paraId="4099ADA2" w14:textId="77777777" w:rsidR="007739D5" w:rsidRPr="007739D5" w:rsidRDefault="007739D5" w:rsidP="00F1302E">
            <w:pPr>
              <w:spacing w:before="0" w:after="0" w:line="240" w:lineRule="auto"/>
              <w:ind w:left="0"/>
              <w:jc w:val="center"/>
            </w:pPr>
            <w:r w:rsidRPr="007739D5">
              <w:t>6</w:t>
            </w:r>
          </w:p>
        </w:tc>
        <w:tc>
          <w:tcPr>
            <w:tcW w:w="753" w:type="pct"/>
            <w:vAlign w:val="center"/>
          </w:tcPr>
          <w:p w14:paraId="62A6EAC7" w14:textId="77777777" w:rsidR="007739D5" w:rsidRPr="007739D5" w:rsidRDefault="007739D5" w:rsidP="00F1302E">
            <w:pPr>
              <w:spacing w:before="0" w:after="0" w:line="240" w:lineRule="auto"/>
              <w:ind w:left="0"/>
              <w:jc w:val="center"/>
            </w:pPr>
            <w:r w:rsidRPr="007739D5">
              <w:t>6</w:t>
            </w:r>
          </w:p>
        </w:tc>
      </w:tr>
      <w:tr w:rsidR="00F1302E" w:rsidRPr="007739D5" w14:paraId="290D82F9" w14:textId="77777777" w:rsidTr="00C8478C">
        <w:trPr>
          <w:tblHeader/>
        </w:trPr>
        <w:tc>
          <w:tcPr>
            <w:tcW w:w="1218" w:type="pct"/>
          </w:tcPr>
          <w:p w14:paraId="1898F59B" w14:textId="77777777" w:rsidR="007739D5" w:rsidRPr="007739D5" w:rsidRDefault="007739D5" w:rsidP="00F1302E">
            <w:pPr>
              <w:spacing w:before="0" w:after="0" w:line="240" w:lineRule="auto"/>
              <w:ind w:left="0"/>
            </w:pPr>
            <w:r w:rsidRPr="007739D5">
              <w:rPr>
                <w:lang w:eastAsia="en-AU"/>
              </w:rPr>
              <w:t>Indigenous heritage</w:t>
            </w:r>
          </w:p>
        </w:tc>
        <w:tc>
          <w:tcPr>
            <w:tcW w:w="761" w:type="pct"/>
            <w:vAlign w:val="center"/>
          </w:tcPr>
          <w:p w14:paraId="3F130BB5" w14:textId="77777777" w:rsidR="007739D5" w:rsidRPr="007739D5" w:rsidRDefault="007739D5" w:rsidP="00F1302E">
            <w:pPr>
              <w:spacing w:before="0" w:after="0" w:line="240" w:lineRule="auto"/>
              <w:ind w:left="0"/>
              <w:jc w:val="center"/>
            </w:pPr>
          </w:p>
        </w:tc>
        <w:tc>
          <w:tcPr>
            <w:tcW w:w="756" w:type="pct"/>
            <w:vAlign w:val="center"/>
          </w:tcPr>
          <w:p w14:paraId="58B4F4C5" w14:textId="77777777" w:rsidR="007739D5" w:rsidRPr="007739D5" w:rsidRDefault="007739D5" w:rsidP="00F1302E">
            <w:pPr>
              <w:spacing w:before="0" w:after="0" w:line="240" w:lineRule="auto"/>
              <w:ind w:left="0"/>
              <w:jc w:val="center"/>
            </w:pPr>
          </w:p>
        </w:tc>
        <w:tc>
          <w:tcPr>
            <w:tcW w:w="756" w:type="pct"/>
            <w:vAlign w:val="center"/>
          </w:tcPr>
          <w:p w14:paraId="311F177D" w14:textId="77777777" w:rsidR="007739D5" w:rsidRPr="007739D5" w:rsidRDefault="007739D5" w:rsidP="00F1302E">
            <w:pPr>
              <w:spacing w:before="0" w:after="0" w:line="240" w:lineRule="auto"/>
              <w:ind w:left="0"/>
              <w:jc w:val="center"/>
            </w:pPr>
          </w:p>
        </w:tc>
        <w:tc>
          <w:tcPr>
            <w:tcW w:w="756" w:type="pct"/>
            <w:vAlign w:val="center"/>
          </w:tcPr>
          <w:p w14:paraId="10D4DBCC" w14:textId="77777777" w:rsidR="007739D5" w:rsidRPr="007739D5" w:rsidRDefault="007739D5" w:rsidP="00F1302E">
            <w:pPr>
              <w:spacing w:before="0" w:after="0" w:line="240" w:lineRule="auto"/>
              <w:ind w:left="0"/>
              <w:jc w:val="center"/>
            </w:pPr>
            <w:r w:rsidRPr="007739D5">
              <w:t>8</w:t>
            </w:r>
          </w:p>
        </w:tc>
        <w:tc>
          <w:tcPr>
            <w:tcW w:w="753" w:type="pct"/>
            <w:vAlign w:val="center"/>
          </w:tcPr>
          <w:p w14:paraId="5100DC3A" w14:textId="77777777" w:rsidR="007739D5" w:rsidRPr="007739D5" w:rsidRDefault="007739D5" w:rsidP="00F1302E">
            <w:pPr>
              <w:spacing w:before="0" w:after="0" w:line="240" w:lineRule="auto"/>
              <w:ind w:left="0"/>
              <w:jc w:val="center"/>
            </w:pPr>
            <w:r w:rsidRPr="007739D5">
              <w:t>8</w:t>
            </w:r>
          </w:p>
        </w:tc>
      </w:tr>
    </w:tbl>
    <w:p w14:paraId="149241F2" w14:textId="7B4F83D4" w:rsidR="00C70687" w:rsidRDefault="00C70687" w:rsidP="00AD6F69">
      <w:pPr>
        <w:pStyle w:val="Heading1"/>
      </w:pPr>
      <w:bookmarkStart w:id="14" w:name="_Toc384218980"/>
      <w:bookmarkStart w:id="15" w:name="_Toc444079303"/>
      <w:bookmarkEnd w:id="14"/>
      <w:r>
        <w:t>Attachment 2</w:t>
      </w:r>
      <w:r w:rsidR="00836DDE">
        <w:t xml:space="preserve">   </w:t>
      </w:r>
      <w:r>
        <w:t>Terms of Reference for the Independent Reviewer</w:t>
      </w:r>
      <w:bookmarkEnd w:id="15"/>
    </w:p>
    <w:p w14:paraId="600E35C0" w14:textId="77777777" w:rsidR="00C70687" w:rsidRPr="0009694F" w:rsidRDefault="00C70687" w:rsidP="00E8331E">
      <w:pPr>
        <w:pStyle w:val="Heading2"/>
      </w:pPr>
      <w:r w:rsidRPr="0009694F">
        <w:t>Background</w:t>
      </w:r>
    </w:p>
    <w:p w14:paraId="1C30E490" w14:textId="1A314802" w:rsidR="00C70687" w:rsidRDefault="00C70687" w:rsidP="00AD6F69">
      <w:r>
        <w:t>The Austra</w:t>
      </w:r>
      <w:r w:rsidR="00D86941">
        <w:t xml:space="preserve">lian and Victorian Governments </w:t>
      </w:r>
      <w:r w:rsidR="00490D0F">
        <w:t xml:space="preserve">(the Parties) </w:t>
      </w:r>
      <w:r>
        <w:t>signed five Victorian RFAs between 3</w:t>
      </w:r>
      <w:r w:rsidR="00D714DD">
        <w:t> </w:t>
      </w:r>
      <w:r>
        <w:t>February 1997 and 31 March 2000.</w:t>
      </w:r>
    </w:p>
    <w:p w14:paraId="1ABD2BAD" w14:textId="77777777" w:rsidR="00C70687" w:rsidRDefault="00C70687" w:rsidP="00AD6F69">
      <w:r>
        <w:t xml:space="preserve">The Victorian RFAs establish the framework for the management of forests within the Victorian RFA regions. The duration of each of the Victorian RFAs is 20 years from its date of signing. </w:t>
      </w:r>
    </w:p>
    <w:p w14:paraId="66414AA3" w14:textId="656069FC" w:rsidR="00C70687" w:rsidRDefault="00C70687" w:rsidP="00AD6F69">
      <w:r>
        <w:t xml:space="preserve">As provided under clause 5 of the East Gippsland RFA and clause 6 of the other Victorian RFAs, </w:t>
      </w:r>
      <w:r w:rsidRPr="00673E99">
        <w:t xml:space="preserve">it is the intent of the Parties to </w:t>
      </w:r>
      <w:r w:rsidR="0051719D" w:rsidRPr="00673E99">
        <w:t>consider the process for</w:t>
      </w:r>
      <w:r w:rsidRPr="00673E99">
        <w:t xml:space="preserve"> extension</w:t>
      </w:r>
      <w:r w:rsidR="0051719D" w:rsidRPr="00673E99">
        <w:t xml:space="preserve"> of</w:t>
      </w:r>
      <w:r w:rsidRPr="00673E99">
        <w:t xml:space="preserve"> the agreements as part of the third five-yearly review</w:t>
      </w:r>
      <w:r>
        <w:t>.</w:t>
      </w:r>
    </w:p>
    <w:p w14:paraId="71D9314B" w14:textId="07394F34" w:rsidR="00C70687" w:rsidRDefault="00C70687" w:rsidP="00AD6F69">
      <w:r>
        <w:lastRenderedPageBreak/>
        <w:t xml:space="preserve">An important element of the Victorian RFAs is the requirement to review the performance of each of the Victorian RFAs. An RFA review is an assessment of progress made against the milestones </w:t>
      </w:r>
      <w:r w:rsidRPr="001345D6">
        <w:t>and obligations specified</w:t>
      </w:r>
      <w:r>
        <w:t xml:space="preserve"> in each of the Victorian RFAs.</w:t>
      </w:r>
    </w:p>
    <w:p w14:paraId="34450188" w14:textId="77777777" w:rsidR="00C70687" w:rsidRDefault="00C70687" w:rsidP="00AD6F69">
      <w:r>
        <w:t>Clauses 30, 31 and 32 of the East Gippsland RFA, clauses 36, 37 and 38 of the Central Highlands and North East RFAs, and clauses 37, 38 and 39 of the Gippsland and West Victoria RFAs require that:</w:t>
      </w:r>
    </w:p>
    <w:p w14:paraId="56589ED7" w14:textId="77777777" w:rsidR="00C70687" w:rsidRPr="003E1E89" w:rsidRDefault="00C70687" w:rsidP="00AD6F69">
      <w:pPr>
        <w:rPr>
          <w:i/>
        </w:rPr>
      </w:pPr>
      <w:r w:rsidRPr="00836DDE">
        <w:t>“</w:t>
      </w:r>
      <w:r w:rsidRPr="003E1E89">
        <w:rPr>
          <w:i/>
        </w:rPr>
        <w:t>Within each five-year period, a review of the performance of the Agreement will be undertaken. The purpose of the five yearly review is to provide an assessment of progress of the Agreement against the established milestones, and will include:</w:t>
      </w:r>
    </w:p>
    <w:p w14:paraId="20D26F2E" w14:textId="77777777" w:rsidR="00C70687" w:rsidRPr="003E1E89" w:rsidRDefault="00C70687" w:rsidP="00A96D9A">
      <w:pPr>
        <w:pStyle w:val="ListParagraph"/>
        <w:numPr>
          <w:ilvl w:val="0"/>
          <w:numId w:val="53"/>
        </w:numPr>
        <w:rPr>
          <w:i/>
        </w:rPr>
      </w:pPr>
      <w:r w:rsidRPr="003E1E89">
        <w:rPr>
          <w:i/>
        </w:rPr>
        <w:t>the extent to which milestones and obligations have been met, including management of the National Estate</w:t>
      </w:r>
    </w:p>
    <w:p w14:paraId="43FFFFB8" w14:textId="77777777" w:rsidR="00C70687" w:rsidRPr="003E1E89" w:rsidRDefault="00C70687" w:rsidP="00A96D9A">
      <w:pPr>
        <w:pStyle w:val="ListParagraph"/>
        <w:numPr>
          <w:ilvl w:val="0"/>
          <w:numId w:val="53"/>
        </w:numPr>
        <w:rPr>
          <w:i/>
        </w:rPr>
      </w:pPr>
      <w:r w:rsidRPr="003E1E89">
        <w:rPr>
          <w:i/>
        </w:rPr>
        <w:t>the results of monitoring of sustainability indicators</w:t>
      </w:r>
    </w:p>
    <w:p w14:paraId="4F01FEAC" w14:textId="77777777" w:rsidR="00C70687" w:rsidRPr="003E1E89" w:rsidRDefault="00C70687" w:rsidP="00A96D9A">
      <w:pPr>
        <w:pStyle w:val="ListParagraph"/>
        <w:numPr>
          <w:ilvl w:val="0"/>
          <w:numId w:val="53"/>
        </w:numPr>
        <w:rPr>
          <w:i/>
        </w:rPr>
      </w:pPr>
      <w:proofErr w:type="gramStart"/>
      <w:r w:rsidRPr="003E1E89">
        <w:rPr>
          <w:i/>
        </w:rPr>
        <w:t>invited</w:t>
      </w:r>
      <w:proofErr w:type="gramEnd"/>
      <w:r w:rsidRPr="003E1E89">
        <w:rPr>
          <w:i/>
        </w:rPr>
        <w:t xml:space="preserve"> public comment on the performance of the Agreement.</w:t>
      </w:r>
    </w:p>
    <w:p w14:paraId="1A93FB9B" w14:textId="77777777" w:rsidR="00C70687" w:rsidRPr="003E1E89" w:rsidRDefault="00C70687" w:rsidP="00AD6F69">
      <w:pPr>
        <w:rPr>
          <w:i/>
        </w:rPr>
      </w:pPr>
      <w:r w:rsidRPr="003E1E89">
        <w:rPr>
          <w:i/>
        </w:rPr>
        <w:t>While the review process will not open up the Agreement to re-negotiation, both Parties may agree to some minor modifications to incorporate the results of the review.</w:t>
      </w:r>
    </w:p>
    <w:p w14:paraId="3A282B19" w14:textId="77777777" w:rsidR="00C70687" w:rsidRPr="00836DDE" w:rsidRDefault="00C70687" w:rsidP="00AD6F69">
      <w:r w:rsidRPr="003E1E89">
        <w:rPr>
          <w:i/>
        </w:rPr>
        <w:t xml:space="preserve">The outcomes of the review will be made public. The mechanism for the review will be determined by both Parties before the end of </w:t>
      </w:r>
      <w:r w:rsidRPr="003E1E89">
        <w:rPr>
          <w:i/>
        </w:rPr>
        <w:lastRenderedPageBreak/>
        <w:t>the five year period and the review will be completed within three months</w:t>
      </w:r>
      <w:r w:rsidRPr="00836DDE">
        <w:t>.”</w:t>
      </w:r>
    </w:p>
    <w:p w14:paraId="4A138CCE" w14:textId="7E85E024" w:rsidR="00C70687" w:rsidRPr="0009694F" w:rsidRDefault="00C70687" w:rsidP="00AD6F69">
      <w:pPr>
        <w:rPr>
          <w:b/>
        </w:rPr>
      </w:pPr>
    </w:p>
    <w:p w14:paraId="476DF85D" w14:textId="4AC33ACD" w:rsidR="00C70687" w:rsidRPr="0009694F" w:rsidRDefault="00C70687" w:rsidP="00E8331E">
      <w:pPr>
        <w:pStyle w:val="Heading2"/>
      </w:pPr>
      <w:r w:rsidRPr="0009694F">
        <w:t>Terms of Reference</w:t>
      </w:r>
    </w:p>
    <w:p w14:paraId="60DDD243" w14:textId="639E64D6" w:rsidR="00C70687" w:rsidRDefault="00C70687" w:rsidP="00007E7B">
      <w:r>
        <w:t xml:space="preserve">The </w:t>
      </w:r>
      <w:r w:rsidRPr="00894EDF">
        <w:t>role</w:t>
      </w:r>
      <w:r>
        <w:t xml:space="preserve"> of the Independent Reviewer will be to </w:t>
      </w:r>
      <w:r w:rsidRPr="00894EDF">
        <w:t>review the</w:t>
      </w:r>
      <w:r>
        <w:t xml:space="preserve"> </w:t>
      </w:r>
      <w:r w:rsidRPr="0051719D">
        <w:rPr>
          <w:i/>
        </w:rPr>
        <w:t>Report on Progress with Implementation of the Victorian Regional Forest Agreements (RFAs): Period 3 - 2009-2014</w:t>
      </w:r>
      <w:r>
        <w:t xml:space="preserve"> and associated written public </w:t>
      </w:r>
      <w:r w:rsidR="007966E7">
        <w:t>submissions</w:t>
      </w:r>
      <w:r>
        <w:t xml:space="preserve">, and </w:t>
      </w:r>
      <w:r w:rsidRPr="00894EDF">
        <w:t>provide a report</w:t>
      </w:r>
      <w:r>
        <w:t xml:space="preserve"> to the Joint Working Group. The review will cover the 1 July 2009 to </w:t>
      </w:r>
      <w:r w:rsidR="00F314E4">
        <w:t>30 June 2014 five-yearly period</w:t>
      </w:r>
      <w:r>
        <w:t>.</w:t>
      </w:r>
    </w:p>
    <w:p w14:paraId="38D8434F" w14:textId="77777777" w:rsidR="00C70687" w:rsidRDefault="00C70687" w:rsidP="00007E7B">
      <w:r>
        <w:t>The Independent Reviewer is required to:</w:t>
      </w:r>
    </w:p>
    <w:p w14:paraId="658B6A28" w14:textId="70F4C56D" w:rsidR="00C70687" w:rsidRDefault="00C70687" w:rsidP="00B514F4">
      <w:pPr>
        <w:pStyle w:val="ListParagraph"/>
        <w:numPr>
          <w:ilvl w:val="0"/>
          <w:numId w:val="20"/>
        </w:numPr>
        <w:ind w:left="1418"/>
      </w:pPr>
      <w:r>
        <w:t xml:space="preserve">Review written public submissions </w:t>
      </w:r>
      <w:r w:rsidR="002236D7">
        <w:t xml:space="preserve">on the </w:t>
      </w:r>
      <w:r w:rsidR="002236D7" w:rsidRPr="0051719D">
        <w:rPr>
          <w:i/>
        </w:rPr>
        <w:t>Report o</w:t>
      </w:r>
      <w:r w:rsidR="00703714">
        <w:rPr>
          <w:i/>
        </w:rPr>
        <w:t>n</w:t>
      </w:r>
      <w:r w:rsidR="002236D7" w:rsidRPr="0051719D">
        <w:rPr>
          <w:i/>
        </w:rPr>
        <w:t xml:space="preserve"> Progress with Implementation of the Victorian Regional Forest Agreements (RFAs): Period 3 - 2009-2014</w:t>
      </w:r>
      <w:r w:rsidR="002236D7">
        <w:t xml:space="preserve"> </w:t>
      </w:r>
      <w:r>
        <w:t>and undertake further targeted consultation with organisations or individuals as required, to clarify any issues raised in the written submissions.</w:t>
      </w:r>
    </w:p>
    <w:p w14:paraId="30746BAE" w14:textId="77777777" w:rsidR="00C70687" w:rsidRDefault="00C70687" w:rsidP="00B514F4">
      <w:pPr>
        <w:pStyle w:val="ListParagraph"/>
        <w:numPr>
          <w:ilvl w:val="0"/>
          <w:numId w:val="20"/>
        </w:numPr>
        <w:ind w:left="1418"/>
      </w:pPr>
      <w:r>
        <w:t>Provide a written report to the Joint Working Group, which:</w:t>
      </w:r>
    </w:p>
    <w:p w14:paraId="7D53C24E" w14:textId="7946ECA4" w:rsidR="00C70687" w:rsidRDefault="00C70687" w:rsidP="00C8478C">
      <w:pPr>
        <w:pStyle w:val="ListParagraph"/>
        <w:numPr>
          <w:ilvl w:val="0"/>
          <w:numId w:val="54"/>
        </w:numPr>
        <w:ind w:left="1843" w:hanging="371"/>
      </w:pPr>
      <w:r w:rsidRPr="00894EDF">
        <w:t>provides comment</w:t>
      </w:r>
      <w:r>
        <w:t xml:space="preserve"> on the </w:t>
      </w:r>
      <w:r w:rsidRPr="0051719D">
        <w:rPr>
          <w:i/>
        </w:rPr>
        <w:t>Report o</w:t>
      </w:r>
      <w:r w:rsidR="00703714">
        <w:rPr>
          <w:i/>
        </w:rPr>
        <w:t>n</w:t>
      </w:r>
      <w:r w:rsidRPr="0051719D">
        <w:rPr>
          <w:i/>
        </w:rPr>
        <w:t xml:space="preserve"> Progress with Implementation of the Victorian Regional Forest Agreements (RFAs): Period 3 - 2009-2014</w:t>
      </w:r>
      <w:r>
        <w:t xml:space="preserve"> considering the written public submissions received</w:t>
      </w:r>
    </w:p>
    <w:p w14:paraId="11523136" w14:textId="77777777" w:rsidR="00C70687" w:rsidRDefault="00C70687" w:rsidP="00C8478C">
      <w:pPr>
        <w:pStyle w:val="ListParagraph"/>
        <w:numPr>
          <w:ilvl w:val="0"/>
          <w:numId w:val="54"/>
        </w:numPr>
        <w:ind w:left="1843" w:hanging="371"/>
      </w:pPr>
      <w:r>
        <w:lastRenderedPageBreak/>
        <w:t>describes the key issues identified in the written public submissions</w:t>
      </w:r>
    </w:p>
    <w:p w14:paraId="1936964C" w14:textId="2E4CFF39" w:rsidR="00C70687" w:rsidRDefault="00C70687" w:rsidP="00C8478C">
      <w:pPr>
        <w:pStyle w:val="ListParagraph"/>
        <w:numPr>
          <w:ilvl w:val="0"/>
          <w:numId w:val="54"/>
        </w:numPr>
        <w:ind w:left="1843" w:hanging="371"/>
      </w:pPr>
      <w:r>
        <w:t xml:space="preserve">noting the policy framework as established by the National Forest Policy Statement, identifies any additional issues that should </w:t>
      </w:r>
      <w:r w:rsidR="00097C30">
        <w:t>be considered for the continued</w:t>
      </w:r>
      <w:r>
        <w:t xml:space="preserve"> implementation of the Victorian RFAs </w:t>
      </w:r>
    </w:p>
    <w:p w14:paraId="5E30A57E" w14:textId="7EAE91BF" w:rsidR="00C70687" w:rsidRDefault="00C70687" w:rsidP="00C8478C">
      <w:pPr>
        <w:pStyle w:val="ListParagraph"/>
        <w:numPr>
          <w:ilvl w:val="0"/>
          <w:numId w:val="54"/>
        </w:numPr>
        <w:ind w:left="1843" w:hanging="371"/>
      </w:pPr>
      <w:proofErr w:type="gramStart"/>
      <w:r>
        <w:t>lists</w:t>
      </w:r>
      <w:proofErr w:type="gramEnd"/>
      <w:r>
        <w:t xml:space="preserve"> the names of the individuals and organisations who made written public submissions</w:t>
      </w:r>
      <w:r w:rsidR="00824F53">
        <w:t xml:space="preserve"> where consent to do so is provided</w:t>
      </w:r>
      <w:r>
        <w:t>.</w:t>
      </w:r>
    </w:p>
    <w:p w14:paraId="0B49C258" w14:textId="77777777" w:rsidR="00C70687" w:rsidRDefault="00C70687" w:rsidP="00B514F4">
      <w:pPr>
        <w:pStyle w:val="ListParagraph"/>
        <w:numPr>
          <w:ilvl w:val="0"/>
          <w:numId w:val="20"/>
        </w:numPr>
        <w:ind w:left="1418"/>
      </w:pPr>
      <w:r>
        <w:t>Deliver all written submissions and information used by the Independent Reviewer to the Joint Working Group with the report.</w:t>
      </w:r>
    </w:p>
    <w:p w14:paraId="27B16F34" w14:textId="77777777" w:rsidR="00C70687" w:rsidRPr="0009694F" w:rsidRDefault="00C70687" w:rsidP="0063300A">
      <w:pPr>
        <w:pStyle w:val="Heading2"/>
      </w:pPr>
      <w:r w:rsidRPr="0009694F">
        <w:t>Timing</w:t>
      </w:r>
    </w:p>
    <w:p w14:paraId="5D03F16F" w14:textId="5354C8DD" w:rsidR="00C70687" w:rsidRDefault="00C70687" w:rsidP="00AD6F69">
      <w:r>
        <w:t xml:space="preserve">The Independent Reviewer must submit their report to the Joint Working Group within three months of the closure of the public </w:t>
      </w:r>
      <w:r w:rsidR="007966E7">
        <w:t xml:space="preserve">submission </w:t>
      </w:r>
      <w:r>
        <w:t>period</w:t>
      </w:r>
      <w:r w:rsidR="000A06D0" w:rsidRPr="000A06D0">
        <w:t xml:space="preserve"> unless an extension of time is mutually agreed by the Parties and Independent Reviewer</w:t>
      </w:r>
      <w:r>
        <w:t>.</w:t>
      </w:r>
    </w:p>
    <w:p w14:paraId="7B521D77" w14:textId="77777777" w:rsidR="00C70687" w:rsidRPr="0009694F" w:rsidRDefault="00C70687" w:rsidP="0063300A">
      <w:pPr>
        <w:pStyle w:val="Heading2"/>
      </w:pPr>
      <w:r w:rsidRPr="0009694F">
        <w:t>General</w:t>
      </w:r>
    </w:p>
    <w:p w14:paraId="1EE1D94C" w14:textId="61D925D3" w:rsidR="00C70687" w:rsidRDefault="00C70687" w:rsidP="00EF778D">
      <w:r>
        <w:t>The Terms of Reference for the Independent Reviewer should be read in conjunction with the Scoping Agreement</w:t>
      </w:r>
      <w:r w:rsidR="00EF778D">
        <w:t xml:space="preserve"> for the review of progress with implementation of the Victorian Regional Forest Agreements. </w:t>
      </w:r>
    </w:p>
    <w:p w14:paraId="595A003D" w14:textId="77777777" w:rsidR="002973C3" w:rsidRDefault="002973C3" w:rsidP="00AD6F69"/>
    <w:sectPr w:rsidR="002973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534E5" w14:textId="77777777" w:rsidR="00FF2E78" w:rsidRDefault="00FF2E78" w:rsidP="00AD6F69">
      <w:r>
        <w:separator/>
      </w:r>
    </w:p>
  </w:endnote>
  <w:endnote w:type="continuationSeparator" w:id="0">
    <w:p w14:paraId="27D07778" w14:textId="77777777" w:rsidR="00FF2E78" w:rsidRDefault="00FF2E78" w:rsidP="00AD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287204"/>
      <w:docPartObj>
        <w:docPartGallery w:val="Page Numbers (Bottom of Page)"/>
        <w:docPartUnique/>
      </w:docPartObj>
    </w:sdtPr>
    <w:sdtEndPr>
      <w:rPr>
        <w:noProof/>
      </w:rPr>
    </w:sdtEndPr>
    <w:sdtContent>
      <w:p w14:paraId="77080296" w14:textId="77777777" w:rsidR="00FF2E78" w:rsidRDefault="00FF2E78" w:rsidP="00B5154A">
        <w:pPr>
          <w:pStyle w:val="Footer"/>
          <w:jc w:val="center"/>
        </w:pPr>
        <w:r>
          <w:fldChar w:fldCharType="begin"/>
        </w:r>
        <w:r>
          <w:instrText xml:space="preserve"> PAGE   \* MERGEFORMAT </w:instrText>
        </w:r>
        <w:r>
          <w:fldChar w:fldCharType="separate"/>
        </w:r>
        <w:r w:rsidR="009A75E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B6112" w14:textId="77777777" w:rsidR="00FF2E78" w:rsidRDefault="00FF2E78" w:rsidP="00AD6F69">
      <w:r>
        <w:separator/>
      </w:r>
    </w:p>
  </w:footnote>
  <w:footnote w:type="continuationSeparator" w:id="0">
    <w:p w14:paraId="3CE1B2CB" w14:textId="77777777" w:rsidR="00FF2E78" w:rsidRDefault="00FF2E78" w:rsidP="00AD6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2A68"/>
    <w:multiLevelType w:val="hybridMultilevel"/>
    <w:tmpl w:val="0A5834DE"/>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0E1F83"/>
    <w:multiLevelType w:val="hybridMultilevel"/>
    <w:tmpl w:val="C9FE9C28"/>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8C73E6"/>
    <w:multiLevelType w:val="hybridMultilevel"/>
    <w:tmpl w:val="3B94EE8A"/>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348EC"/>
    <w:multiLevelType w:val="hybridMultilevel"/>
    <w:tmpl w:val="ACE4559A"/>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E78FA"/>
    <w:multiLevelType w:val="hybridMultilevel"/>
    <w:tmpl w:val="AE2A0E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DD26A4"/>
    <w:multiLevelType w:val="hybridMultilevel"/>
    <w:tmpl w:val="3DF06CA0"/>
    <w:lvl w:ilvl="0" w:tplc="0C090001">
      <w:start w:val="1"/>
      <w:numFmt w:val="bullet"/>
      <w:lvlText w:val=""/>
      <w:lvlJc w:val="left"/>
      <w:pPr>
        <w:ind w:left="1822" w:hanging="360"/>
      </w:pPr>
      <w:rPr>
        <w:rFonts w:ascii="Symbol" w:hAnsi="Symbol" w:hint="default"/>
      </w:rPr>
    </w:lvl>
    <w:lvl w:ilvl="1" w:tplc="0C090003" w:tentative="1">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6" w15:restartNumberingAfterBreak="0">
    <w:nsid w:val="0ADF2CA6"/>
    <w:multiLevelType w:val="hybridMultilevel"/>
    <w:tmpl w:val="500C2D7C"/>
    <w:lvl w:ilvl="0" w:tplc="BE9CD61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CB2938"/>
    <w:multiLevelType w:val="hybridMultilevel"/>
    <w:tmpl w:val="E5A0C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B947B2"/>
    <w:multiLevelType w:val="hybridMultilevel"/>
    <w:tmpl w:val="58F89950"/>
    <w:lvl w:ilvl="0" w:tplc="88547F02">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884765"/>
    <w:multiLevelType w:val="hybridMultilevel"/>
    <w:tmpl w:val="7618F824"/>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BB6F23"/>
    <w:multiLevelType w:val="hybridMultilevel"/>
    <w:tmpl w:val="B2D2A4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153D67"/>
    <w:multiLevelType w:val="hybridMultilevel"/>
    <w:tmpl w:val="8FCAD118"/>
    <w:lvl w:ilvl="0" w:tplc="36FE318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2771DB"/>
    <w:multiLevelType w:val="hybridMultilevel"/>
    <w:tmpl w:val="7204A36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A3A51D0"/>
    <w:multiLevelType w:val="hybridMultilevel"/>
    <w:tmpl w:val="BD48F0F2"/>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B0837E1"/>
    <w:multiLevelType w:val="hybridMultilevel"/>
    <w:tmpl w:val="D5C2F5DA"/>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B1609"/>
    <w:multiLevelType w:val="hybridMultilevel"/>
    <w:tmpl w:val="1DE2ED4C"/>
    <w:lvl w:ilvl="0" w:tplc="BE9CD6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51D5B"/>
    <w:multiLevelType w:val="hybridMultilevel"/>
    <w:tmpl w:val="6F208E6C"/>
    <w:lvl w:ilvl="0" w:tplc="5A2A6B54">
      <w:start w:val="1"/>
      <w:numFmt w:val="lowerLetter"/>
      <w:lvlText w:val="(%1)"/>
      <w:lvlJc w:val="left"/>
      <w:pPr>
        <w:tabs>
          <w:tab w:val="num" w:pos="1211"/>
        </w:tabs>
        <w:ind w:left="1211" w:hanging="360"/>
      </w:pPr>
      <w:rPr>
        <w:rFonts w:hint="default"/>
        <w:color w:val="auto"/>
        <w:sz w:val="22"/>
        <w:szCs w:val="22"/>
      </w:rPr>
    </w:lvl>
    <w:lvl w:ilvl="1" w:tplc="0C090019">
      <w:start w:val="1"/>
      <w:numFmt w:val="lowerLetter"/>
      <w:lvlText w:val="%2."/>
      <w:lvlJc w:val="left"/>
      <w:pPr>
        <w:tabs>
          <w:tab w:val="num" w:pos="1391"/>
        </w:tabs>
        <w:ind w:left="1391" w:hanging="360"/>
      </w:pPr>
    </w:lvl>
    <w:lvl w:ilvl="2" w:tplc="0C09001B" w:tentative="1">
      <w:start w:val="1"/>
      <w:numFmt w:val="lowerRoman"/>
      <w:lvlText w:val="%3."/>
      <w:lvlJc w:val="right"/>
      <w:pPr>
        <w:tabs>
          <w:tab w:val="num" w:pos="2111"/>
        </w:tabs>
        <w:ind w:left="2111" w:hanging="180"/>
      </w:pPr>
    </w:lvl>
    <w:lvl w:ilvl="3" w:tplc="0C09000F" w:tentative="1">
      <w:start w:val="1"/>
      <w:numFmt w:val="decimal"/>
      <w:lvlText w:val="%4."/>
      <w:lvlJc w:val="left"/>
      <w:pPr>
        <w:tabs>
          <w:tab w:val="num" w:pos="2831"/>
        </w:tabs>
        <w:ind w:left="2831" w:hanging="360"/>
      </w:pPr>
    </w:lvl>
    <w:lvl w:ilvl="4" w:tplc="0C090019" w:tentative="1">
      <w:start w:val="1"/>
      <w:numFmt w:val="lowerLetter"/>
      <w:lvlText w:val="%5."/>
      <w:lvlJc w:val="left"/>
      <w:pPr>
        <w:tabs>
          <w:tab w:val="num" w:pos="3551"/>
        </w:tabs>
        <w:ind w:left="3551" w:hanging="360"/>
      </w:pPr>
    </w:lvl>
    <w:lvl w:ilvl="5" w:tplc="0C09001B" w:tentative="1">
      <w:start w:val="1"/>
      <w:numFmt w:val="lowerRoman"/>
      <w:lvlText w:val="%6."/>
      <w:lvlJc w:val="right"/>
      <w:pPr>
        <w:tabs>
          <w:tab w:val="num" w:pos="4271"/>
        </w:tabs>
        <w:ind w:left="4271" w:hanging="180"/>
      </w:pPr>
    </w:lvl>
    <w:lvl w:ilvl="6" w:tplc="0C09000F" w:tentative="1">
      <w:start w:val="1"/>
      <w:numFmt w:val="decimal"/>
      <w:lvlText w:val="%7."/>
      <w:lvlJc w:val="left"/>
      <w:pPr>
        <w:tabs>
          <w:tab w:val="num" w:pos="4991"/>
        </w:tabs>
        <w:ind w:left="4991" w:hanging="360"/>
      </w:pPr>
    </w:lvl>
    <w:lvl w:ilvl="7" w:tplc="0C090019" w:tentative="1">
      <w:start w:val="1"/>
      <w:numFmt w:val="lowerLetter"/>
      <w:lvlText w:val="%8."/>
      <w:lvlJc w:val="left"/>
      <w:pPr>
        <w:tabs>
          <w:tab w:val="num" w:pos="5711"/>
        </w:tabs>
        <w:ind w:left="5711" w:hanging="360"/>
      </w:pPr>
    </w:lvl>
    <w:lvl w:ilvl="8" w:tplc="0C09001B" w:tentative="1">
      <w:start w:val="1"/>
      <w:numFmt w:val="lowerRoman"/>
      <w:lvlText w:val="%9."/>
      <w:lvlJc w:val="right"/>
      <w:pPr>
        <w:tabs>
          <w:tab w:val="num" w:pos="6431"/>
        </w:tabs>
        <w:ind w:left="6431" w:hanging="180"/>
      </w:pPr>
    </w:lvl>
  </w:abstractNum>
  <w:abstractNum w:abstractNumId="17" w15:restartNumberingAfterBreak="0">
    <w:nsid w:val="202B3BE9"/>
    <w:multiLevelType w:val="hybridMultilevel"/>
    <w:tmpl w:val="73D8BF82"/>
    <w:lvl w:ilvl="0" w:tplc="36FE318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96CD7"/>
    <w:multiLevelType w:val="hybridMultilevel"/>
    <w:tmpl w:val="78CCC4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3041499"/>
    <w:multiLevelType w:val="hybridMultilevel"/>
    <w:tmpl w:val="D138E7FA"/>
    <w:lvl w:ilvl="0" w:tplc="36FE318A">
      <w:start w:val="1"/>
      <w:numFmt w:val="lowerLetter"/>
      <w:lvlText w:val="(%1)"/>
      <w:lvlJc w:val="left"/>
      <w:pPr>
        <w:ind w:left="1440" w:hanging="72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3CB6A79"/>
    <w:multiLevelType w:val="hybridMultilevel"/>
    <w:tmpl w:val="D15A1EBC"/>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056B7D"/>
    <w:multiLevelType w:val="hybridMultilevel"/>
    <w:tmpl w:val="D3725880"/>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63D37A7"/>
    <w:multiLevelType w:val="hybridMultilevel"/>
    <w:tmpl w:val="664034C6"/>
    <w:lvl w:ilvl="0" w:tplc="36FE318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D62EF6"/>
    <w:multiLevelType w:val="hybridMultilevel"/>
    <w:tmpl w:val="7C5070DA"/>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A913910"/>
    <w:multiLevelType w:val="hybridMultilevel"/>
    <w:tmpl w:val="CE88E9DE"/>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4A0254"/>
    <w:multiLevelType w:val="hybridMultilevel"/>
    <w:tmpl w:val="0714FF88"/>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D374120"/>
    <w:multiLevelType w:val="hybridMultilevel"/>
    <w:tmpl w:val="73D42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3045807"/>
    <w:multiLevelType w:val="hybridMultilevel"/>
    <w:tmpl w:val="A93279F2"/>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6AB0C71"/>
    <w:multiLevelType w:val="hybridMultilevel"/>
    <w:tmpl w:val="0B88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F041EB"/>
    <w:multiLevelType w:val="hybridMultilevel"/>
    <w:tmpl w:val="30FA3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3D800517"/>
    <w:multiLevelType w:val="hybridMultilevel"/>
    <w:tmpl w:val="E37EFA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DE11117"/>
    <w:multiLevelType w:val="hybridMultilevel"/>
    <w:tmpl w:val="87B00782"/>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6BF5BA1"/>
    <w:multiLevelType w:val="hybridMultilevel"/>
    <w:tmpl w:val="D102D71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4B804170"/>
    <w:multiLevelType w:val="hybridMultilevel"/>
    <w:tmpl w:val="37F89BCC"/>
    <w:lvl w:ilvl="0" w:tplc="36FE318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E141DA"/>
    <w:multiLevelType w:val="hybridMultilevel"/>
    <w:tmpl w:val="0A20EC38"/>
    <w:lvl w:ilvl="0" w:tplc="36FE318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D98148E"/>
    <w:multiLevelType w:val="hybridMultilevel"/>
    <w:tmpl w:val="91EE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E90AC0"/>
    <w:multiLevelType w:val="hybridMultilevel"/>
    <w:tmpl w:val="53C89358"/>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0C5BAC"/>
    <w:multiLevelType w:val="hybridMultilevel"/>
    <w:tmpl w:val="37449BC2"/>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BF634C"/>
    <w:multiLevelType w:val="hybridMultilevel"/>
    <w:tmpl w:val="2728A4A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9D75616"/>
    <w:multiLevelType w:val="hybridMultilevel"/>
    <w:tmpl w:val="A614DC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A32703B"/>
    <w:multiLevelType w:val="hybridMultilevel"/>
    <w:tmpl w:val="BA666AE2"/>
    <w:lvl w:ilvl="0" w:tplc="0C09000F">
      <w:start w:val="1"/>
      <w:numFmt w:val="decimal"/>
      <w:lvlText w:val="%1."/>
      <w:lvlJc w:val="left"/>
      <w:pPr>
        <w:ind w:left="720" w:hanging="360"/>
      </w:pPr>
    </w:lvl>
    <w:lvl w:ilvl="1" w:tplc="9928235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A12244"/>
    <w:multiLevelType w:val="hybridMultilevel"/>
    <w:tmpl w:val="93802290"/>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A241BB"/>
    <w:multiLevelType w:val="hybridMultilevel"/>
    <w:tmpl w:val="C6BA67B6"/>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5BAC20FC"/>
    <w:multiLevelType w:val="hybridMultilevel"/>
    <w:tmpl w:val="97203F86"/>
    <w:lvl w:ilvl="0" w:tplc="4BAA1AF8">
      <w:numFmt w:val="bullet"/>
      <w:lvlText w:val="•"/>
      <w:lvlJc w:val="left"/>
      <w:pPr>
        <w:ind w:left="1440" w:hanging="72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38941FD"/>
    <w:multiLevelType w:val="hybridMultilevel"/>
    <w:tmpl w:val="A05A3298"/>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4817130"/>
    <w:multiLevelType w:val="hybridMultilevel"/>
    <w:tmpl w:val="043604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6E36DAE"/>
    <w:multiLevelType w:val="hybridMultilevel"/>
    <w:tmpl w:val="807EC610"/>
    <w:lvl w:ilvl="0" w:tplc="4BAA1AF8">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434E32"/>
    <w:multiLevelType w:val="hybridMultilevel"/>
    <w:tmpl w:val="29D650CC"/>
    <w:lvl w:ilvl="0" w:tplc="36FE318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91D558D"/>
    <w:multiLevelType w:val="hybridMultilevel"/>
    <w:tmpl w:val="B5C27B48"/>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13765D"/>
    <w:multiLevelType w:val="hybridMultilevel"/>
    <w:tmpl w:val="9040647C"/>
    <w:lvl w:ilvl="0" w:tplc="36FE318A">
      <w:start w:val="1"/>
      <w:numFmt w:val="lowerLetter"/>
      <w:lvlText w:val="(%1)"/>
      <w:lvlJc w:val="left"/>
      <w:pPr>
        <w:ind w:left="1080" w:hanging="720"/>
      </w:pPr>
      <w:rPr>
        <w:rFonts w:hint="default"/>
      </w:rPr>
    </w:lvl>
    <w:lvl w:ilvl="1" w:tplc="4BAA1AF8">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0332BF4"/>
    <w:multiLevelType w:val="hybridMultilevel"/>
    <w:tmpl w:val="B406BE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0DB5EBE"/>
    <w:multiLevelType w:val="singleLevel"/>
    <w:tmpl w:val="635413B4"/>
    <w:lvl w:ilvl="0">
      <w:start w:val="1"/>
      <w:numFmt w:val="bullet"/>
      <w:lvlText w:val=""/>
      <w:lvlJc w:val="left"/>
      <w:pPr>
        <w:tabs>
          <w:tab w:val="num" w:pos="1637"/>
        </w:tabs>
        <w:ind w:left="1637" w:hanging="360"/>
      </w:pPr>
      <w:rPr>
        <w:rFonts w:ascii="Symbol" w:hAnsi="Symbol" w:hint="default"/>
      </w:rPr>
    </w:lvl>
  </w:abstractNum>
  <w:abstractNum w:abstractNumId="52" w15:restartNumberingAfterBreak="0">
    <w:nsid w:val="713D03F8"/>
    <w:multiLevelType w:val="hybridMultilevel"/>
    <w:tmpl w:val="E37EFAF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1581FB6"/>
    <w:multiLevelType w:val="hybridMultilevel"/>
    <w:tmpl w:val="5C5A4C7C"/>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986221"/>
    <w:multiLevelType w:val="hybridMultilevel"/>
    <w:tmpl w:val="B92A28BE"/>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8B62EC9"/>
    <w:multiLevelType w:val="hybridMultilevel"/>
    <w:tmpl w:val="337A5D60"/>
    <w:lvl w:ilvl="0" w:tplc="4BAA1AF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6C585A"/>
    <w:multiLevelType w:val="hybridMultilevel"/>
    <w:tmpl w:val="8AE044F0"/>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7B60568A"/>
    <w:multiLevelType w:val="hybridMultilevel"/>
    <w:tmpl w:val="2E9203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7E944448"/>
    <w:multiLevelType w:val="hybridMultilevel"/>
    <w:tmpl w:val="83167714"/>
    <w:lvl w:ilvl="0" w:tplc="4BAA1AF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5"/>
  </w:num>
  <w:num w:numId="2">
    <w:abstractNumId w:val="46"/>
  </w:num>
  <w:num w:numId="3">
    <w:abstractNumId w:val="53"/>
  </w:num>
  <w:num w:numId="4">
    <w:abstractNumId w:val="36"/>
  </w:num>
  <w:num w:numId="5">
    <w:abstractNumId w:val="24"/>
  </w:num>
  <w:num w:numId="6">
    <w:abstractNumId w:val="55"/>
  </w:num>
  <w:num w:numId="7">
    <w:abstractNumId w:val="40"/>
  </w:num>
  <w:num w:numId="8">
    <w:abstractNumId w:val="11"/>
  </w:num>
  <w:num w:numId="9">
    <w:abstractNumId w:val="33"/>
  </w:num>
  <w:num w:numId="10">
    <w:abstractNumId w:val="44"/>
  </w:num>
  <w:num w:numId="11">
    <w:abstractNumId w:val="48"/>
  </w:num>
  <w:num w:numId="12">
    <w:abstractNumId w:val="49"/>
  </w:num>
  <w:num w:numId="13">
    <w:abstractNumId w:val="9"/>
  </w:num>
  <w:num w:numId="14">
    <w:abstractNumId w:val="14"/>
  </w:num>
  <w:num w:numId="15">
    <w:abstractNumId w:val="41"/>
  </w:num>
  <w:num w:numId="16">
    <w:abstractNumId w:val="2"/>
  </w:num>
  <w:num w:numId="17">
    <w:abstractNumId w:val="3"/>
  </w:num>
  <w:num w:numId="18">
    <w:abstractNumId w:val="17"/>
  </w:num>
  <w:num w:numId="19">
    <w:abstractNumId w:val="22"/>
  </w:num>
  <w:num w:numId="20">
    <w:abstractNumId w:val="6"/>
  </w:num>
  <w:num w:numId="21">
    <w:abstractNumId w:val="37"/>
  </w:num>
  <w:num w:numId="22">
    <w:abstractNumId w:val="15"/>
  </w:num>
  <w:num w:numId="23">
    <w:abstractNumId w:val="20"/>
  </w:num>
  <w:num w:numId="24">
    <w:abstractNumId w:val="0"/>
  </w:num>
  <w:num w:numId="25">
    <w:abstractNumId w:val="54"/>
  </w:num>
  <w:num w:numId="26">
    <w:abstractNumId w:val="31"/>
  </w:num>
  <w:num w:numId="27">
    <w:abstractNumId w:val="23"/>
  </w:num>
  <w:num w:numId="28">
    <w:abstractNumId w:val="47"/>
  </w:num>
  <w:num w:numId="29">
    <w:abstractNumId w:val="34"/>
  </w:num>
  <w:num w:numId="30">
    <w:abstractNumId w:val="42"/>
  </w:num>
  <w:num w:numId="31">
    <w:abstractNumId w:val="25"/>
  </w:num>
  <w:num w:numId="32">
    <w:abstractNumId w:val="1"/>
  </w:num>
  <w:num w:numId="33">
    <w:abstractNumId w:val="13"/>
  </w:num>
  <w:num w:numId="34">
    <w:abstractNumId w:val="58"/>
  </w:num>
  <w:num w:numId="35">
    <w:abstractNumId w:val="21"/>
  </w:num>
  <w:num w:numId="36">
    <w:abstractNumId w:val="56"/>
  </w:num>
  <w:num w:numId="37">
    <w:abstractNumId w:val="19"/>
  </w:num>
  <w:num w:numId="38">
    <w:abstractNumId w:val="27"/>
  </w:num>
  <w:num w:numId="39">
    <w:abstractNumId w:val="43"/>
  </w:num>
  <w:num w:numId="40">
    <w:abstractNumId w:val="8"/>
  </w:num>
  <w:num w:numId="41">
    <w:abstractNumId w:val="32"/>
  </w:num>
  <w:num w:numId="42">
    <w:abstractNumId w:val="28"/>
  </w:num>
  <w:num w:numId="43">
    <w:abstractNumId w:val="26"/>
  </w:num>
  <w:num w:numId="44">
    <w:abstractNumId w:val="39"/>
  </w:num>
  <w:num w:numId="45">
    <w:abstractNumId w:val="7"/>
  </w:num>
  <w:num w:numId="46">
    <w:abstractNumId w:val="38"/>
  </w:num>
  <w:num w:numId="47">
    <w:abstractNumId w:val="52"/>
  </w:num>
  <w:num w:numId="48">
    <w:abstractNumId w:val="57"/>
  </w:num>
  <w:num w:numId="49">
    <w:abstractNumId w:val="30"/>
  </w:num>
  <w:num w:numId="50">
    <w:abstractNumId w:val="4"/>
  </w:num>
  <w:num w:numId="51">
    <w:abstractNumId w:val="45"/>
  </w:num>
  <w:num w:numId="52">
    <w:abstractNumId w:val="50"/>
  </w:num>
  <w:num w:numId="53">
    <w:abstractNumId w:val="18"/>
  </w:num>
  <w:num w:numId="54">
    <w:abstractNumId w:val="5"/>
  </w:num>
  <w:num w:numId="55">
    <w:abstractNumId w:val="12"/>
  </w:num>
  <w:num w:numId="56">
    <w:abstractNumId w:val="29"/>
  </w:num>
  <w:num w:numId="57">
    <w:abstractNumId w:val="51"/>
  </w:num>
  <w:num w:numId="58">
    <w:abstractNumId w:val="16"/>
  </w:num>
  <w:num w:numId="5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87"/>
    <w:rsid w:val="00000AF6"/>
    <w:rsid w:val="00007E7B"/>
    <w:rsid w:val="00051C3F"/>
    <w:rsid w:val="00060D20"/>
    <w:rsid w:val="0006209B"/>
    <w:rsid w:val="00077DF0"/>
    <w:rsid w:val="0009694F"/>
    <w:rsid w:val="00097C30"/>
    <w:rsid w:val="000A06D0"/>
    <w:rsid w:val="000A1267"/>
    <w:rsid w:val="000A2B40"/>
    <w:rsid w:val="000B308A"/>
    <w:rsid w:val="000C7D6C"/>
    <w:rsid w:val="000D1B90"/>
    <w:rsid w:val="000F167F"/>
    <w:rsid w:val="000F20C0"/>
    <w:rsid w:val="000F79C2"/>
    <w:rsid w:val="001345D6"/>
    <w:rsid w:val="0016156E"/>
    <w:rsid w:val="00196D8B"/>
    <w:rsid w:val="001A0CF3"/>
    <w:rsid w:val="001C325F"/>
    <w:rsid w:val="001D479C"/>
    <w:rsid w:val="001E3790"/>
    <w:rsid w:val="002041F6"/>
    <w:rsid w:val="00212A29"/>
    <w:rsid w:val="00213E17"/>
    <w:rsid w:val="002209D6"/>
    <w:rsid w:val="002236D7"/>
    <w:rsid w:val="002253FB"/>
    <w:rsid w:val="00227C1F"/>
    <w:rsid w:val="00240E1F"/>
    <w:rsid w:val="0024242C"/>
    <w:rsid w:val="002560CA"/>
    <w:rsid w:val="002652ED"/>
    <w:rsid w:val="00293097"/>
    <w:rsid w:val="002973C3"/>
    <w:rsid w:val="002C14A0"/>
    <w:rsid w:val="002C57EE"/>
    <w:rsid w:val="002C7A9B"/>
    <w:rsid w:val="002C7CC8"/>
    <w:rsid w:val="002D28B4"/>
    <w:rsid w:val="002E0B7E"/>
    <w:rsid w:val="002F5261"/>
    <w:rsid w:val="0030212E"/>
    <w:rsid w:val="00307547"/>
    <w:rsid w:val="00310CCE"/>
    <w:rsid w:val="003553BB"/>
    <w:rsid w:val="00356834"/>
    <w:rsid w:val="003713E6"/>
    <w:rsid w:val="003825D9"/>
    <w:rsid w:val="00383CBD"/>
    <w:rsid w:val="003905C8"/>
    <w:rsid w:val="00391156"/>
    <w:rsid w:val="003B034A"/>
    <w:rsid w:val="003B7098"/>
    <w:rsid w:val="003C6CE4"/>
    <w:rsid w:val="003E0202"/>
    <w:rsid w:val="003E1E89"/>
    <w:rsid w:val="003E50C0"/>
    <w:rsid w:val="00400CBE"/>
    <w:rsid w:val="0040587F"/>
    <w:rsid w:val="004215D6"/>
    <w:rsid w:val="00490D0F"/>
    <w:rsid w:val="004B4ED7"/>
    <w:rsid w:val="004E5139"/>
    <w:rsid w:val="0051719D"/>
    <w:rsid w:val="00552F37"/>
    <w:rsid w:val="00560C81"/>
    <w:rsid w:val="00597413"/>
    <w:rsid w:val="005A49B7"/>
    <w:rsid w:val="005C171D"/>
    <w:rsid w:val="00623843"/>
    <w:rsid w:val="0063068B"/>
    <w:rsid w:val="0063300A"/>
    <w:rsid w:val="00646380"/>
    <w:rsid w:val="00666252"/>
    <w:rsid w:val="00666521"/>
    <w:rsid w:val="00673E99"/>
    <w:rsid w:val="00690CCD"/>
    <w:rsid w:val="006C7CD7"/>
    <w:rsid w:val="006E17ED"/>
    <w:rsid w:val="006F0825"/>
    <w:rsid w:val="006F5378"/>
    <w:rsid w:val="00703714"/>
    <w:rsid w:val="00705F82"/>
    <w:rsid w:val="00710A12"/>
    <w:rsid w:val="00723652"/>
    <w:rsid w:val="00730623"/>
    <w:rsid w:val="0075391B"/>
    <w:rsid w:val="0076555C"/>
    <w:rsid w:val="007739D5"/>
    <w:rsid w:val="007966E7"/>
    <w:rsid w:val="00796F5E"/>
    <w:rsid w:val="007A0D32"/>
    <w:rsid w:val="007A38EE"/>
    <w:rsid w:val="007A69A7"/>
    <w:rsid w:val="007D6B50"/>
    <w:rsid w:val="007E4157"/>
    <w:rsid w:val="00812E66"/>
    <w:rsid w:val="00824F53"/>
    <w:rsid w:val="00825F51"/>
    <w:rsid w:val="008306A1"/>
    <w:rsid w:val="00836DDE"/>
    <w:rsid w:val="008438A1"/>
    <w:rsid w:val="0085020B"/>
    <w:rsid w:val="00894EDF"/>
    <w:rsid w:val="008971AF"/>
    <w:rsid w:val="00897B5E"/>
    <w:rsid w:val="008A06DE"/>
    <w:rsid w:val="008A21D8"/>
    <w:rsid w:val="008F4E4B"/>
    <w:rsid w:val="00911C62"/>
    <w:rsid w:val="0094752A"/>
    <w:rsid w:val="009539DB"/>
    <w:rsid w:val="00961D11"/>
    <w:rsid w:val="0098229C"/>
    <w:rsid w:val="00990FD2"/>
    <w:rsid w:val="009A75E8"/>
    <w:rsid w:val="009C1FEA"/>
    <w:rsid w:val="009C4B76"/>
    <w:rsid w:val="009C4DCC"/>
    <w:rsid w:val="009E01A1"/>
    <w:rsid w:val="009E020B"/>
    <w:rsid w:val="009F41C5"/>
    <w:rsid w:val="009F77A1"/>
    <w:rsid w:val="00A13BCB"/>
    <w:rsid w:val="00A22EF1"/>
    <w:rsid w:val="00A43F6D"/>
    <w:rsid w:val="00A551E1"/>
    <w:rsid w:val="00A61381"/>
    <w:rsid w:val="00A63B0F"/>
    <w:rsid w:val="00A96D9A"/>
    <w:rsid w:val="00AC158C"/>
    <w:rsid w:val="00AD6D6F"/>
    <w:rsid w:val="00AD6F69"/>
    <w:rsid w:val="00AE304A"/>
    <w:rsid w:val="00AE3620"/>
    <w:rsid w:val="00B22DFF"/>
    <w:rsid w:val="00B33CEC"/>
    <w:rsid w:val="00B514F4"/>
    <w:rsid w:val="00B5154A"/>
    <w:rsid w:val="00B523C4"/>
    <w:rsid w:val="00B55B21"/>
    <w:rsid w:val="00B626A8"/>
    <w:rsid w:val="00B65205"/>
    <w:rsid w:val="00B714F8"/>
    <w:rsid w:val="00BA7F27"/>
    <w:rsid w:val="00BB14AA"/>
    <w:rsid w:val="00BB3112"/>
    <w:rsid w:val="00BD4C79"/>
    <w:rsid w:val="00BE31DD"/>
    <w:rsid w:val="00C000FD"/>
    <w:rsid w:val="00C4208E"/>
    <w:rsid w:val="00C520B4"/>
    <w:rsid w:val="00C52468"/>
    <w:rsid w:val="00C70687"/>
    <w:rsid w:val="00C75B8E"/>
    <w:rsid w:val="00C8478C"/>
    <w:rsid w:val="00C90B04"/>
    <w:rsid w:val="00CB0ADC"/>
    <w:rsid w:val="00CB71C2"/>
    <w:rsid w:val="00CC2366"/>
    <w:rsid w:val="00CE5F89"/>
    <w:rsid w:val="00D031E4"/>
    <w:rsid w:val="00D714DD"/>
    <w:rsid w:val="00D86941"/>
    <w:rsid w:val="00DA0486"/>
    <w:rsid w:val="00DB197A"/>
    <w:rsid w:val="00DB7B18"/>
    <w:rsid w:val="00DB7CFB"/>
    <w:rsid w:val="00DE05B0"/>
    <w:rsid w:val="00DE7620"/>
    <w:rsid w:val="00DF136C"/>
    <w:rsid w:val="00E1287B"/>
    <w:rsid w:val="00E64102"/>
    <w:rsid w:val="00E64F1E"/>
    <w:rsid w:val="00E8331E"/>
    <w:rsid w:val="00EA5798"/>
    <w:rsid w:val="00EA762C"/>
    <w:rsid w:val="00EB5EA9"/>
    <w:rsid w:val="00ED367D"/>
    <w:rsid w:val="00EF29D6"/>
    <w:rsid w:val="00EF778D"/>
    <w:rsid w:val="00F1302E"/>
    <w:rsid w:val="00F1670C"/>
    <w:rsid w:val="00F25050"/>
    <w:rsid w:val="00F314E4"/>
    <w:rsid w:val="00F4248A"/>
    <w:rsid w:val="00F7375D"/>
    <w:rsid w:val="00F95D95"/>
    <w:rsid w:val="00FC0FE8"/>
    <w:rsid w:val="00FC36B5"/>
    <w:rsid w:val="00FE725C"/>
    <w:rsid w:val="00FF2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129AF2"/>
  <w15:docId w15:val="{B40167AB-E4EB-4793-B5B9-BCA713B9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69"/>
    <w:pPr>
      <w:spacing w:before="120" w:after="120"/>
      <w:ind w:left="567"/>
    </w:pPr>
    <w:rPr>
      <w:rFonts w:ascii="Arial" w:hAnsi="Arial" w:cs="Arial"/>
      <w:sz w:val="20"/>
      <w:szCs w:val="20"/>
    </w:rPr>
  </w:style>
  <w:style w:type="paragraph" w:styleId="Heading1">
    <w:name w:val="heading 1"/>
    <w:basedOn w:val="Normal"/>
    <w:next w:val="Normal"/>
    <w:link w:val="Heading1Char"/>
    <w:uiPriority w:val="9"/>
    <w:qFormat/>
    <w:rsid w:val="003825D9"/>
    <w:pPr>
      <w:keepNext/>
      <w:keepLines/>
      <w:spacing w:before="360" w:after="0"/>
      <w:ind w:left="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E8331E"/>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D9"/>
    <w:rPr>
      <w:rFonts w:ascii="Arial" w:eastAsiaTheme="majorEastAsia" w:hAnsi="Arial" w:cstheme="majorBidi"/>
      <w:b/>
      <w:bCs/>
      <w:sz w:val="24"/>
      <w:szCs w:val="28"/>
    </w:rPr>
  </w:style>
  <w:style w:type="paragraph" w:styleId="ListParagraph">
    <w:name w:val="List Paragraph"/>
    <w:basedOn w:val="Normal"/>
    <w:uiPriority w:val="34"/>
    <w:qFormat/>
    <w:rsid w:val="00383CBD"/>
    <w:pPr>
      <w:ind w:left="720"/>
      <w:contextualSpacing/>
    </w:pPr>
  </w:style>
  <w:style w:type="character" w:customStyle="1" w:styleId="Heading2Char">
    <w:name w:val="Heading 2 Char"/>
    <w:basedOn w:val="DefaultParagraphFont"/>
    <w:link w:val="Heading2"/>
    <w:uiPriority w:val="9"/>
    <w:rsid w:val="00E8331E"/>
    <w:rPr>
      <w:rFonts w:ascii="Arial" w:eastAsiaTheme="majorEastAsia" w:hAnsi="Arial" w:cstheme="majorBidi"/>
      <w:b/>
      <w:bCs/>
      <w:sz w:val="20"/>
      <w:szCs w:val="26"/>
    </w:rPr>
  </w:style>
  <w:style w:type="paragraph" w:styleId="TOCHeading">
    <w:name w:val="TOC Heading"/>
    <w:basedOn w:val="Heading1"/>
    <w:next w:val="Normal"/>
    <w:uiPriority w:val="39"/>
    <w:unhideWhenUsed/>
    <w:qFormat/>
    <w:rsid w:val="00730623"/>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730623"/>
    <w:pPr>
      <w:spacing w:after="100"/>
    </w:pPr>
  </w:style>
  <w:style w:type="character" w:styleId="Hyperlink">
    <w:name w:val="Hyperlink"/>
    <w:basedOn w:val="DefaultParagraphFont"/>
    <w:uiPriority w:val="99"/>
    <w:unhideWhenUsed/>
    <w:rsid w:val="00730623"/>
    <w:rPr>
      <w:color w:val="0000FF" w:themeColor="hyperlink"/>
      <w:u w:val="single"/>
    </w:rPr>
  </w:style>
  <w:style w:type="paragraph" w:styleId="BalloonText">
    <w:name w:val="Balloon Text"/>
    <w:basedOn w:val="Normal"/>
    <w:link w:val="BalloonTextChar"/>
    <w:uiPriority w:val="99"/>
    <w:semiHidden/>
    <w:unhideWhenUsed/>
    <w:rsid w:val="0073062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623"/>
    <w:rPr>
      <w:rFonts w:ascii="Tahoma" w:hAnsi="Tahoma" w:cs="Tahoma"/>
      <w:sz w:val="16"/>
      <w:szCs w:val="16"/>
    </w:rPr>
  </w:style>
  <w:style w:type="character" w:styleId="CommentReference">
    <w:name w:val="annotation reference"/>
    <w:basedOn w:val="DefaultParagraphFont"/>
    <w:uiPriority w:val="99"/>
    <w:semiHidden/>
    <w:unhideWhenUsed/>
    <w:rsid w:val="001A0CF3"/>
    <w:rPr>
      <w:sz w:val="16"/>
      <w:szCs w:val="16"/>
    </w:rPr>
  </w:style>
  <w:style w:type="paragraph" w:styleId="CommentText">
    <w:name w:val="annotation text"/>
    <w:basedOn w:val="Normal"/>
    <w:link w:val="CommentTextChar"/>
    <w:uiPriority w:val="99"/>
    <w:unhideWhenUsed/>
    <w:rsid w:val="001A0CF3"/>
    <w:pPr>
      <w:spacing w:line="240" w:lineRule="auto"/>
    </w:pPr>
  </w:style>
  <w:style w:type="character" w:customStyle="1" w:styleId="CommentTextChar">
    <w:name w:val="Comment Text Char"/>
    <w:basedOn w:val="DefaultParagraphFont"/>
    <w:link w:val="CommentText"/>
    <w:uiPriority w:val="99"/>
    <w:rsid w:val="001A0C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0CF3"/>
    <w:rPr>
      <w:b/>
      <w:bCs/>
    </w:rPr>
  </w:style>
  <w:style w:type="character" w:customStyle="1" w:styleId="CommentSubjectChar">
    <w:name w:val="Comment Subject Char"/>
    <w:basedOn w:val="CommentTextChar"/>
    <w:link w:val="CommentSubject"/>
    <w:uiPriority w:val="99"/>
    <w:semiHidden/>
    <w:rsid w:val="001A0CF3"/>
    <w:rPr>
      <w:rFonts w:ascii="Arial" w:hAnsi="Arial" w:cs="Arial"/>
      <w:b/>
      <w:bCs/>
      <w:sz w:val="20"/>
      <w:szCs w:val="20"/>
    </w:rPr>
  </w:style>
  <w:style w:type="paragraph" w:styleId="Header">
    <w:name w:val="header"/>
    <w:basedOn w:val="Normal"/>
    <w:link w:val="HeaderChar"/>
    <w:uiPriority w:val="99"/>
    <w:unhideWhenUsed/>
    <w:rsid w:val="002C7CC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C7CC8"/>
    <w:rPr>
      <w:rFonts w:ascii="Arial" w:hAnsi="Arial" w:cs="Arial"/>
      <w:sz w:val="20"/>
      <w:szCs w:val="20"/>
    </w:rPr>
  </w:style>
  <w:style w:type="paragraph" w:styleId="Footer">
    <w:name w:val="footer"/>
    <w:basedOn w:val="Normal"/>
    <w:link w:val="FooterChar"/>
    <w:uiPriority w:val="99"/>
    <w:unhideWhenUsed/>
    <w:rsid w:val="002C7CC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C7CC8"/>
    <w:rPr>
      <w:rFonts w:ascii="Arial" w:hAnsi="Arial" w:cs="Arial"/>
      <w:sz w:val="20"/>
      <w:szCs w:val="20"/>
    </w:rPr>
  </w:style>
  <w:style w:type="paragraph" w:styleId="Revision">
    <w:name w:val="Revision"/>
    <w:hidden/>
    <w:uiPriority w:val="99"/>
    <w:semiHidden/>
    <w:rsid w:val="00B523C4"/>
    <w:pPr>
      <w:spacing w:after="0" w:line="240" w:lineRule="auto"/>
    </w:pPr>
    <w:rPr>
      <w:rFonts w:ascii="Arial" w:hAnsi="Arial" w:cs="Arial"/>
      <w:sz w:val="20"/>
      <w:szCs w:val="20"/>
    </w:rPr>
  </w:style>
  <w:style w:type="paragraph" w:styleId="BodyTextIndent">
    <w:name w:val="Body Text Indent"/>
    <w:basedOn w:val="Normal"/>
    <w:link w:val="BodyTextIndentChar"/>
    <w:rsid w:val="00C90B04"/>
    <w:pPr>
      <w:spacing w:before="0"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0B04"/>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A75E8"/>
    <w:pPr>
      <w:jc w:val="center"/>
    </w:pPr>
    <w:rPr>
      <w:b/>
      <w:sz w:val="32"/>
      <w:szCs w:val="32"/>
    </w:rPr>
  </w:style>
  <w:style w:type="character" w:customStyle="1" w:styleId="TitleChar">
    <w:name w:val="Title Char"/>
    <w:basedOn w:val="DefaultParagraphFont"/>
    <w:link w:val="Title"/>
    <w:uiPriority w:val="10"/>
    <w:rsid w:val="009A75E8"/>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272AA2D-8C0F-4FA2-BC8F-3DC2B7578D4A}"/>
</file>

<file path=customXml/itemProps2.xml><?xml version="1.0" encoding="utf-8"?>
<ds:datastoreItem xmlns:ds="http://schemas.openxmlformats.org/officeDocument/2006/customXml" ds:itemID="{C592DB16-9BE1-4955-8CA5-B804B8DC30F9}"/>
</file>

<file path=customXml/itemProps3.xml><?xml version="1.0" encoding="utf-8"?>
<ds:datastoreItem xmlns:ds="http://schemas.openxmlformats.org/officeDocument/2006/customXml" ds:itemID="{DCCAB7FB-85FF-4038-98BB-EF1AEC4C0896}"/>
</file>

<file path=customXml/itemProps4.xml><?xml version="1.0" encoding="utf-8"?>
<ds:datastoreItem xmlns:ds="http://schemas.openxmlformats.org/officeDocument/2006/customXml" ds:itemID="{2F7C3028-0140-4F23-B216-B4105DB7E36A}"/>
</file>

<file path=docProps/app.xml><?xml version="1.0" encoding="utf-8"?>
<Properties xmlns="http://schemas.openxmlformats.org/officeDocument/2006/extended-properties" xmlns:vt="http://schemas.openxmlformats.org/officeDocument/2006/docPropsVTypes">
  <Template>Normal</Template>
  <TotalTime>4</TotalTime>
  <Pages>11</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Agreement for the review of progress with implementation of the Victorian Regional Forest Agreements</dc:title>
  <dc:creator>Department of Agriculture and Water Resources</dc:creator>
  <cp:lastModifiedBy>Dang, Van</cp:lastModifiedBy>
  <cp:revision>3</cp:revision>
  <cp:lastPrinted>2016-05-02T04:21:00Z</cp:lastPrinted>
  <dcterms:created xsi:type="dcterms:W3CDTF">2016-11-15T03:00:00Z</dcterms:created>
  <dcterms:modified xsi:type="dcterms:W3CDTF">2016-11-15T03:03:00Z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