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2F46B2CF" w14:textId="77777777" w:rsidR="00D10067" w:rsidRDefault="00D10067" w:rsidP="00D10067">
      <w:pPr>
        <w:spacing w:before="0" w:after="60" w:line="276" w:lineRule="auto"/>
        <w:rPr>
          <w:rFonts w:eastAsiaTheme="minorHAnsi" w:cstheme="minorBidi"/>
          <w:b/>
          <w:sz w:val="28"/>
          <w:szCs w:val="28"/>
          <w:lang w:val="es-ES"/>
        </w:rPr>
      </w:pPr>
    </w:p>
    <w:p w14:paraId="197F59AD" w14:textId="77777777" w:rsidR="00414FB3" w:rsidRDefault="00414FB3" w:rsidP="00D10067">
      <w:pPr>
        <w:rPr>
          <w:rFonts w:asciiTheme="minorHAnsi" w:hAnsiTheme="minorHAnsi"/>
          <w:b/>
          <w:sz w:val="56"/>
          <w:szCs w:val="56"/>
        </w:rPr>
      </w:pPr>
    </w:p>
    <w:p w14:paraId="38D976A1" w14:textId="4F5813E4" w:rsidR="001C4AED" w:rsidRPr="00D10067" w:rsidRDefault="00D10067" w:rsidP="00D617FC">
      <w:pPr>
        <w:pStyle w:val="Heading1"/>
      </w:pPr>
      <w:bookmarkStart w:id="0" w:name="_Toc530386141"/>
      <w:r w:rsidRPr="00D10067">
        <w:t>Statutory r</w:t>
      </w:r>
      <w:r w:rsidR="00F94EA8" w:rsidRPr="00D10067">
        <w:t>eview</w:t>
      </w:r>
      <w:r w:rsidR="000B1FC4" w:rsidRPr="00D10067">
        <w:t xml:space="preserve"> of the </w:t>
      </w:r>
      <w:r w:rsidR="000B1FC4" w:rsidRPr="00D617FC">
        <w:rPr>
          <w:i/>
        </w:rPr>
        <w:t>Illegal Logging Prohibition Act 2012</w:t>
      </w:r>
      <w:bookmarkEnd w:id="0"/>
    </w:p>
    <w:p w14:paraId="72BBC4BF" w14:textId="54F19D97" w:rsidR="00D10067" w:rsidRPr="00D34D76" w:rsidRDefault="00D10067" w:rsidP="00D34D76">
      <w:pPr>
        <w:rPr>
          <w:sz w:val="40"/>
          <w:szCs w:val="40"/>
        </w:rPr>
      </w:pPr>
      <w:bookmarkStart w:id="1" w:name="_Toc530386142"/>
      <w:r w:rsidRPr="00D34D76">
        <w:rPr>
          <w:sz w:val="40"/>
          <w:szCs w:val="40"/>
          <w:lang w:eastAsia="ja-JP"/>
        </w:rPr>
        <w:t xml:space="preserve">Review </w:t>
      </w:r>
      <w:r w:rsidR="00EF3C2B" w:rsidRPr="00D34D76">
        <w:rPr>
          <w:sz w:val="40"/>
          <w:szCs w:val="40"/>
          <w:lang w:eastAsia="ja-JP"/>
        </w:rPr>
        <w:t>report</w:t>
      </w:r>
      <w:bookmarkEnd w:id="1"/>
    </w:p>
    <w:p w14:paraId="11BD1382" w14:textId="1261EC95" w:rsidR="00D10067" w:rsidRDefault="00414FB3" w:rsidP="00D10067">
      <w:pPr>
        <w:spacing w:before="0" w:after="60" w:line="276" w:lineRule="auto"/>
        <w:rPr>
          <w:rFonts w:eastAsiaTheme="minorHAnsi" w:cstheme="minorBidi"/>
          <w:b/>
          <w:sz w:val="28"/>
          <w:szCs w:val="28"/>
          <w:lang w:val="es-ES"/>
        </w:rPr>
      </w:pPr>
      <w:r w:rsidRPr="00697B46">
        <w:rPr>
          <w:noProof/>
          <w:lang w:eastAsia="en-AU"/>
        </w:rPr>
        <w:drawing>
          <wp:anchor distT="0" distB="0" distL="114300" distR="114300" simplePos="0" relativeHeight="251659264" behindDoc="1" locked="0" layoutInCell="1" allowOverlap="1" wp14:anchorId="7B5F9067" wp14:editId="3AFEED06">
            <wp:simplePos x="0" y="0"/>
            <wp:positionH relativeFrom="margin">
              <wp:align>center</wp:align>
            </wp:positionH>
            <wp:positionV relativeFrom="paragraph">
              <wp:posOffset>257175</wp:posOffset>
            </wp:positionV>
            <wp:extent cx="5408930" cy="5398135"/>
            <wp:effectExtent l="0" t="0" r="0" b="0"/>
            <wp:wrapTopAndBottom/>
            <wp:docPr id="5" name="Picture 5" descr="Decorativ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butt neil\AppData\Local\Microsoft\Windows\INetCache\Content.Word\Illegal logging Bi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8930" cy="539813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D10067" w:rsidRPr="00D10067">
        <w:rPr>
          <w:rFonts w:eastAsiaTheme="minorHAnsi" w:cstheme="minorBidi"/>
          <w:b/>
          <w:sz w:val="28"/>
          <w:szCs w:val="28"/>
          <w:lang w:val="es-ES"/>
        </w:rPr>
        <w:t>November</w:t>
      </w:r>
      <w:proofErr w:type="spellEnd"/>
      <w:r w:rsidR="00D10067" w:rsidRPr="00D10067">
        <w:rPr>
          <w:rFonts w:eastAsiaTheme="minorHAnsi" w:cstheme="minorBidi"/>
          <w:b/>
          <w:sz w:val="28"/>
          <w:szCs w:val="28"/>
          <w:lang w:val="es-ES"/>
        </w:rPr>
        <w:t xml:space="preserve"> 2018</w:t>
      </w:r>
    </w:p>
    <w:p w14:paraId="51857F51" w14:textId="77777777" w:rsidR="00414FB3" w:rsidRDefault="00414FB3">
      <w:pPr>
        <w:spacing w:before="0"/>
        <w:rPr>
          <w:rFonts w:eastAsiaTheme="minorHAnsi" w:cstheme="minorBidi"/>
          <w:sz w:val="18"/>
          <w:szCs w:val="18"/>
        </w:rPr>
      </w:pPr>
      <w:r>
        <w:br w:type="page"/>
      </w:r>
    </w:p>
    <w:p w14:paraId="581651DE" w14:textId="60D7CAA1" w:rsidR="00414FB3" w:rsidRDefault="00414FB3" w:rsidP="00414FB3">
      <w:pPr>
        <w:pStyle w:val="Normalsmall"/>
      </w:pPr>
      <w:r>
        <w:lastRenderedPageBreak/>
        <w:t>© Commonwealth of Australia 2018</w:t>
      </w:r>
    </w:p>
    <w:p w14:paraId="6B4F984C" w14:textId="77777777" w:rsidR="00414FB3" w:rsidRDefault="00414FB3" w:rsidP="00414FB3">
      <w:pPr>
        <w:pStyle w:val="Normalsmall"/>
        <w:rPr>
          <w:rStyle w:val="Strong"/>
        </w:rPr>
      </w:pPr>
      <w:r>
        <w:rPr>
          <w:rStyle w:val="Strong"/>
        </w:rPr>
        <w:t>Ownership of intellectual property rights</w:t>
      </w:r>
    </w:p>
    <w:p w14:paraId="679295F7" w14:textId="77777777" w:rsidR="00414FB3" w:rsidRDefault="00414FB3" w:rsidP="00414FB3">
      <w:pPr>
        <w:pStyle w:val="Normalsmall"/>
      </w:pPr>
      <w:r>
        <w:t>Unless otherwise noted, copyright (and any other intellectual property rights, if any) in this publication is owned by the Commonwealth of Australia (referred to as the Commonwealth).</w:t>
      </w:r>
    </w:p>
    <w:p w14:paraId="7D901665" w14:textId="77777777" w:rsidR="00414FB3" w:rsidRDefault="00414FB3" w:rsidP="00414FB3">
      <w:pPr>
        <w:pStyle w:val="Normalsmall"/>
        <w:rPr>
          <w:rStyle w:val="Strong"/>
        </w:rPr>
      </w:pPr>
      <w:proofErr w:type="gramStart"/>
      <w:r>
        <w:rPr>
          <w:rStyle w:val="Strong"/>
        </w:rPr>
        <w:t>Creative Commons</w:t>
      </w:r>
      <w:proofErr w:type="gramEnd"/>
      <w:r>
        <w:rPr>
          <w:rStyle w:val="Strong"/>
        </w:rPr>
        <w:t xml:space="preserve"> licence</w:t>
      </w:r>
    </w:p>
    <w:p w14:paraId="1BB80F96" w14:textId="669BE721" w:rsidR="00414FB3" w:rsidRDefault="00414FB3" w:rsidP="001B4D45">
      <w:pPr>
        <w:pStyle w:val="Normalsmall"/>
      </w:pPr>
      <w:r>
        <w:t xml:space="preserve">All material in this publication is licensed under a Creative </w:t>
      </w:r>
      <w:hyperlink r:id="rId9" w:history="1">
        <w:r>
          <w:rPr>
            <w:rStyle w:val="Hyperlink"/>
          </w:rPr>
          <w:t xml:space="preserve">Commons Attribution 4.0 </w:t>
        </w:r>
        <w:r w:rsidR="001B4D45">
          <w:rPr>
            <w:rStyle w:val="Hyperlink"/>
          </w:rPr>
          <w:t>Australia</w:t>
        </w:r>
        <w:r>
          <w:rPr>
            <w:rStyle w:val="Hyperlink"/>
          </w:rPr>
          <w:t xml:space="preserve"> Licence</w:t>
        </w:r>
      </w:hyperlink>
      <w:r w:rsidR="001B4D45">
        <w:t xml:space="preserve">, </w:t>
      </w:r>
      <w:r w:rsidR="001B4D45" w:rsidRPr="001B4D45">
        <w:t>save for content supplied by third parties, logos and the</w:t>
      </w:r>
      <w:r w:rsidR="001B4D45">
        <w:t xml:space="preserve"> </w:t>
      </w:r>
      <w:r w:rsidR="001B4D45" w:rsidRPr="001B4D45">
        <w:t>Commonwealth Coat of Arms.</w:t>
      </w:r>
    </w:p>
    <w:p w14:paraId="7F3AC0BC" w14:textId="77777777" w:rsidR="00414FB3" w:rsidRDefault="00414FB3" w:rsidP="00414FB3">
      <w:pPr>
        <w:pStyle w:val="Normalsmall"/>
      </w:pPr>
      <w:r>
        <w:t xml:space="preserve">Inquiries about the licence and any use of this document should be emailed to </w:t>
      </w:r>
      <w:hyperlink r:id="rId10" w:history="1">
        <w:r>
          <w:rPr>
            <w:rStyle w:val="Hyperlink"/>
          </w:rPr>
          <w:t>copyright@agriculture.gov.au</w:t>
        </w:r>
      </w:hyperlink>
      <w:r>
        <w:t>.</w:t>
      </w:r>
    </w:p>
    <w:p w14:paraId="0C00E4EF" w14:textId="77777777" w:rsidR="00414FB3" w:rsidRDefault="00414FB3" w:rsidP="00414FB3">
      <w:pPr>
        <w:pStyle w:val="Normalsmall"/>
      </w:pPr>
      <w:r>
        <w:rPr>
          <w:noProof/>
          <w:lang w:eastAsia="en-AU"/>
        </w:rPr>
        <w:drawing>
          <wp:inline distT="0" distB="0" distL="0" distR="0" wp14:anchorId="2B82CEA1" wp14:editId="543DB08F">
            <wp:extent cx="724535" cy="255270"/>
            <wp:effectExtent l="0" t="0" r="12065" b="0"/>
            <wp:docPr id="2" name="Picture 1" descr="Copyrigh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5FEB9AE" w14:textId="6BB779CA" w:rsidR="001B4D45" w:rsidRPr="001B4D45" w:rsidRDefault="001B4D45" w:rsidP="001B4D45">
      <w:pPr>
        <w:pStyle w:val="Normalsmall"/>
      </w:pPr>
      <w:r w:rsidRPr="001B4D45">
        <w:t>Creative Commons Attribution 4.0 Australia Licence</w:t>
      </w:r>
      <w:r>
        <w:t xml:space="preserve"> </w:t>
      </w:r>
      <w:r w:rsidRPr="001B4D45">
        <w:t>is a standard form licence agreement that allows you</w:t>
      </w:r>
      <w:r>
        <w:t xml:space="preserve"> </w:t>
      </w:r>
      <w:r w:rsidRPr="001B4D45">
        <w:t>to copy, distribute, transmit and adapt this publication</w:t>
      </w:r>
      <w:r>
        <w:t xml:space="preserve"> </w:t>
      </w:r>
      <w:r w:rsidRPr="001B4D45">
        <w:t>provided you attribute the work. A summary of the</w:t>
      </w:r>
      <w:r>
        <w:t xml:space="preserve"> </w:t>
      </w:r>
      <w:r w:rsidRPr="001B4D45">
        <w:t xml:space="preserve">licence terms is available from </w:t>
      </w:r>
      <w:hyperlink r:id="rId12" w:history="1">
        <w:r w:rsidRPr="001B4D45">
          <w:rPr>
            <w:rStyle w:val="Hyperlink"/>
          </w:rPr>
          <w:t>creativecommons.org/licenses/by/4.0</w:t>
        </w:r>
      </w:hyperlink>
      <w:r w:rsidRPr="001B4D45">
        <w:t>. The full licence terms are available from</w:t>
      </w:r>
      <w:r>
        <w:t xml:space="preserve"> </w:t>
      </w:r>
      <w:hyperlink r:id="rId13" w:history="1">
        <w:r w:rsidRPr="001B4D45">
          <w:rPr>
            <w:rStyle w:val="Hyperlink"/>
          </w:rPr>
          <w:t>creativecommons.org/licenses/by/4.0/</w:t>
        </w:r>
        <w:proofErr w:type="spellStart"/>
        <w:r w:rsidRPr="001B4D45">
          <w:rPr>
            <w:rStyle w:val="Hyperlink"/>
          </w:rPr>
          <w:t>legalcode</w:t>
        </w:r>
        <w:proofErr w:type="spellEnd"/>
      </w:hyperlink>
      <w:r w:rsidRPr="001B4D45">
        <w:t>.</w:t>
      </w:r>
    </w:p>
    <w:p w14:paraId="195B6963" w14:textId="77777777" w:rsidR="00414FB3" w:rsidRDefault="00414FB3" w:rsidP="00414FB3">
      <w:pPr>
        <w:pStyle w:val="Normalsmall"/>
        <w:rPr>
          <w:rStyle w:val="Strong"/>
        </w:rPr>
      </w:pPr>
      <w:r>
        <w:rPr>
          <w:rStyle w:val="Strong"/>
        </w:rPr>
        <w:t>Cataloguing data</w:t>
      </w:r>
    </w:p>
    <w:p w14:paraId="62E6B628" w14:textId="34468FC0" w:rsidR="00414FB3" w:rsidRDefault="00414FB3" w:rsidP="00414FB3">
      <w:pPr>
        <w:pStyle w:val="Normalsmall"/>
      </w:pPr>
      <w:r>
        <w:t xml:space="preserve">This publication (and any material sourced from it) should be attributed </w:t>
      </w:r>
      <w:r w:rsidRPr="00464D95">
        <w:t xml:space="preserve">as: </w:t>
      </w:r>
      <w:r w:rsidRPr="001B4D45">
        <w:t>Statutory Review of the</w:t>
      </w:r>
      <w:r w:rsidRPr="00AA1551">
        <w:rPr>
          <w:i/>
        </w:rPr>
        <w:t xml:space="preserve"> Illegal Logging Prohibition Act 2012,</w:t>
      </w:r>
      <w:r>
        <w:rPr>
          <w:i/>
        </w:rPr>
        <w:t xml:space="preserve"> </w:t>
      </w:r>
      <w:r w:rsidR="000278F1">
        <w:t>Department</w:t>
      </w:r>
      <w:r>
        <w:t xml:space="preserve"> of Agriculture and Water Resources, Canberra, </w:t>
      </w:r>
      <w:r w:rsidR="001B4D45">
        <w:t>CC BY 4.0</w:t>
      </w:r>
      <w:r>
        <w:t>.</w:t>
      </w:r>
    </w:p>
    <w:p w14:paraId="12057811" w14:textId="3A5052E0" w:rsidR="001B4D45" w:rsidRDefault="001B4D45" w:rsidP="00414FB3">
      <w:pPr>
        <w:pStyle w:val="Normalsmall"/>
      </w:pPr>
      <w:r w:rsidRPr="001B4D45">
        <w:t>ISBN</w:t>
      </w:r>
      <w:proofErr w:type="gramStart"/>
      <w:r w:rsidRPr="001B4D45">
        <w:t>:978</w:t>
      </w:r>
      <w:proofErr w:type="gramEnd"/>
      <w:r w:rsidRPr="001B4D45">
        <w:t>-1-76003-191-6</w:t>
      </w:r>
    </w:p>
    <w:p w14:paraId="28679C71" w14:textId="29E95F3D" w:rsidR="001B4D45" w:rsidRPr="001B4D45" w:rsidRDefault="001B4D45" w:rsidP="00414FB3">
      <w:pPr>
        <w:pStyle w:val="Normalsmall"/>
        <w:rPr>
          <w:rStyle w:val="Strong"/>
        </w:rPr>
      </w:pPr>
      <w:r w:rsidRPr="001B4D45">
        <w:rPr>
          <w:rStyle w:val="Strong"/>
        </w:rPr>
        <w:t>Internet</w:t>
      </w:r>
    </w:p>
    <w:p w14:paraId="47E70967" w14:textId="79048188" w:rsidR="00414FB3" w:rsidRDefault="00414FB3" w:rsidP="00414FB3">
      <w:pPr>
        <w:pStyle w:val="Normalsmall"/>
      </w:pPr>
      <w:r>
        <w:t xml:space="preserve">This publication is available at: </w:t>
      </w:r>
      <w:hyperlink r:id="rId14" w:history="1">
        <w:r w:rsidR="007A653A" w:rsidRPr="001B4D45">
          <w:rPr>
            <w:rStyle w:val="Hyperlink"/>
          </w:rPr>
          <w:t>agriculture.gov.au/illegal-logging</w:t>
        </w:r>
      </w:hyperlink>
    </w:p>
    <w:p w14:paraId="3CEA2C7A" w14:textId="7EB917B6" w:rsidR="001B4D45" w:rsidRPr="001B4D45" w:rsidRDefault="001B4D45" w:rsidP="00414FB3">
      <w:pPr>
        <w:pStyle w:val="Normalsmall"/>
        <w:rPr>
          <w:rStyle w:val="Strong"/>
        </w:rPr>
      </w:pPr>
      <w:r w:rsidRPr="001B4D45">
        <w:rPr>
          <w:rStyle w:val="Strong"/>
        </w:rPr>
        <w:t>Contact</w:t>
      </w:r>
    </w:p>
    <w:p w14:paraId="05608B57" w14:textId="12D44377" w:rsidR="00414FB3" w:rsidRDefault="000278F1" w:rsidP="001B4D45">
      <w:pPr>
        <w:pStyle w:val="Normalsmall"/>
        <w:spacing w:after="0" w:line="240" w:lineRule="auto"/>
      </w:pPr>
      <w:r>
        <w:t>Department</w:t>
      </w:r>
      <w:r w:rsidR="00414FB3">
        <w:t xml:space="preserve"> of Agriculture and Water Resources</w:t>
      </w:r>
    </w:p>
    <w:p w14:paraId="562FE8B2" w14:textId="1A955843" w:rsidR="001B4D45" w:rsidRPr="001B4D45" w:rsidRDefault="001B4D45" w:rsidP="001B4D45">
      <w:pPr>
        <w:pStyle w:val="Normalsmall"/>
        <w:spacing w:after="0" w:line="240" w:lineRule="auto"/>
      </w:pPr>
      <w:r w:rsidRPr="001B4D45">
        <w:t xml:space="preserve">Telephone </w:t>
      </w:r>
      <w:r>
        <w:tab/>
      </w:r>
      <w:r w:rsidRPr="001B4D45">
        <w:t>+61 3 8318 6700</w:t>
      </w:r>
    </w:p>
    <w:p w14:paraId="06FEDCE5" w14:textId="1CB6B917" w:rsidR="001B4D45" w:rsidRPr="001B4D45" w:rsidRDefault="001B4D45" w:rsidP="001B4D45">
      <w:pPr>
        <w:pStyle w:val="Normalsmall"/>
        <w:spacing w:after="0" w:line="240" w:lineRule="auto"/>
      </w:pPr>
      <w:r w:rsidRPr="001B4D45">
        <w:t xml:space="preserve">Email </w:t>
      </w:r>
      <w:r>
        <w:tab/>
      </w:r>
      <w:r>
        <w:tab/>
      </w:r>
      <w:r w:rsidRPr="001B4D45">
        <w:t>illegallogging@agriculture.gov.au</w:t>
      </w:r>
    </w:p>
    <w:p w14:paraId="38B98189" w14:textId="510CD299" w:rsidR="001B4D45" w:rsidRDefault="001B4D45" w:rsidP="001B4D45">
      <w:pPr>
        <w:pStyle w:val="Normalsmall"/>
        <w:spacing w:after="0" w:line="240" w:lineRule="auto"/>
      </w:pPr>
      <w:r w:rsidRPr="001B4D45">
        <w:t xml:space="preserve">Web </w:t>
      </w:r>
      <w:r>
        <w:tab/>
      </w:r>
      <w:r>
        <w:tab/>
      </w:r>
      <w:r w:rsidRPr="001B4D45">
        <w:t>agriculture.gov.au/</w:t>
      </w:r>
      <w:proofErr w:type="spellStart"/>
      <w:r w:rsidRPr="001B4D45">
        <w:t>illegallogging</w:t>
      </w:r>
      <w:proofErr w:type="spellEnd"/>
      <w:r w:rsidRPr="001B4D45">
        <w:t xml:space="preserve"> </w:t>
      </w:r>
    </w:p>
    <w:p w14:paraId="24F5B638" w14:textId="77777777" w:rsidR="001B4D45" w:rsidRDefault="001B4D45" w:rsidP="00414FB3">
      <w:pPr>
        <w:pStyle w:val="Normalsmall"/>
      </w:pPr>
    </w:p>
    <w:p w14:paraId="74243143" w14:textId="435FA5DC" w:rsidR="00414FB3" w:rsidRDefault="00414FB3" w:rsidP="00414FB3">
      <w:pPr>
        <w:pStyle w:val="Normalsmall"/>
      </w:pPr>
      <w:r>
        <w:t xml:space="preserve">The Australian Government acting through the </w:t>
      </w:r>
      <w:r w:rsidR="000278F1">
        <w:t>Department</w:t>
      </w:r>
      <w:r>
        <w:t xml:space="preserve"> of Agriculture and Water Resources has exercised due care and skill in preparing and compiling the information and data in this publication. Notwithstanding, the </w:t>
      </w:r>
      <w:r w:rsidR="000278F1">
        <w:t>Department</w:t>
      </w:r>
      <w:r>
        <w:t xml:space="preserve">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453E0EBC" w14:textId="71E28118" w:rsidR="00FB5031" w:rsidRPr="00D10067" w:rsidRDefault="00D10067" w:rsidP="00414FB3">
      <w:pPr>
        <w:spacing w:before="0"/>
        <w:rPr>
          <w:rFonts w:eastAsiaTheme="minorHAnsi" w:cstheme="minorBidi"/>
          <w:b/>
          <w:sz w:val="28"/>
          <w:szCs w:val="28"/>
          <w:lang w:val="es-ES"/>
        </w:rPr>
      </w:pPr>
      <w:r>
        <w:rPr>
          <w:rFonts w:eastAsiaTheme="minorHAnsi" w:cstheme="minorBidi"/>
          <w:b/>
          <w:sz w:val="28"/>
          <w:szCs w:val="28"/>
          <w:lang w:val="es-ES"/>
        </w:rPr>
        <w:br w:type="page"/>
      </w:r>
    </w:p>
    <w:sdt>
      <w:sdtPr>
        <w:rPr>
          <w:rFonts w:ascii="Cambria" w:eastAsia="Calibri" w:hAnsi="Cambria" w:cs="Times New Roman"/>
          <w:bCs w:val="0"/>
          <w:noProof/>
          <w:color w:val="auto"/>
          <w:sz w:val="22"/>
          <w:szCs w:val="22"/>
          <w:lang w:eastAsia="en-US"/>
        </w:rPr>
        <w:id w:val="-311718151"/>
        <w:docPartObj>
          <w:docPartGallery w:val="Table of Contents"/>
          <w:docPartUnique/>
        </w:docPartObj>
      </w:sdtPr>
      <w:sdtEndPr>
        <w:rPr>
          <w:b/>
        </w:rPr>
      </w:sdtEndPr>
      <w:sdtContent>
        <w:p w14:paraId="0E0AD49D" w14:textId="25720059" w:rsidR="00800789" w:rsidRPr="00D617FC" w:rsidRDefault="00F94EA8" w:rsidP="00D617FC">
          <w:pPr>
            <w:pStyle w:val="TOCHeading"/>
            <w:rPr>
              <w:noProof/>
            </w:rPr>
          </w:pPr>
          <w:r>
            <w:t>Contents</w:t>
          </w:r>
          <w:r>
            <w:rPr>
              <w:bCs w:val="0"/>
            </w:rPr>
            <w:fldChar w:fldCharType="begin"/>
          </w:r>
          <w:r>
            <w:instrText xml:space="preserve"> TOC \o "1-3" \h \z \u </w:instrText>
          </w:r>
          <w:r>
            <w:rPr>
              <w:bCs w:val="0"/>
            </w:rPr>
            <w:fldChar w:fldCharType="separate"/>
          </w:r>
        </w:p>
        <w:p w14:paraId="508B519E" w14:textId="4D5A2A8F" w:rsidR="00800789" w:rsidRDefault="001B4D45">
          <w:pPr>
            <w:pStyle w:val="TOC2"/>
            <w:rPr>
              <w:rFonts w:asciiTheme="minorHAnsi" w:eastAsiaTheme="minorEastAsia" w:hAnsiTheme="minorHAnsi" w:cstheme="minorBidi"/>
              <w:sz w:val="24"/>
              <w:szCs w:val="24"/>
              <w:lang w:val="en-US"/>
            </w:rPr>
          </w:pPr>
          <w:hyperlink w:anchor="_Toc530386143" w:history="1">
            <w:r w:rsidR="00800789" w:rsidRPr="00071A7D">
              <w:rPr>
                <w:rStyle w:val="Hyperlink"/>
                <w:rFonts w:ascii="Calibri" w:hAnsi="Calibri"/>
                <w:bCs/>
                <w:lang w:eastAsia="ja-JP"/>
              </w:rPr>
              <w:t>Glossary</w:t>
            </w:r>
            <w:r w:rsidR="00800789">
              <w:rPr>
                <w:webHidden/>
              </w:rPr>
              <w:tab/>
            </w:r>
            <w:r w:rsidR="00800789">
              <w:rPr>
                <w:webHidden/>
              </w:rPr>
              <w:fldChar w:fldCharType="begin"/>
            </w:r>
            <w:r w:rsidR="00800789">
              <w:rPr>
                <w:webHidden/>
              </w:rPr>
              <w:instrText xml:space="preserve"> PAGEREF _Toc530386143 \h </w:instrText>
            </w:r>
            <w:r w:rsidR="00800789">
              <w:rPr>
                <w:webHidden/>
              </w:rPr>
            </w:r>
            <w:r w:rsidR="00800789">
              <w:rPr>
                <w:webHidden/>
              </w:rPr>
              <w:fldChar w:fldCharType="separate"/>
            </w:r>
            <w:r w:rsidR="000B14B5">
              <w:rPr>
                <w:webHidden/>
              </w:rPr>
              <w:t>5</w:t>
            </w:r>
            <w:r w:rsidR="00800789">
              <w:rPr>
                <w:webHidden/>
              </w:rPr>
              <w:fldChar w:fldCharType="end"/>
            </w:r>
          </w:hyperlink>
        </w:p>
        <w:p w14:paraId="0BC6F849" w14:textId="5B0C3ABE" w:rsidR="00800789" w:rsidRDefault="001B4D45">
          <w:pPr>
            <w:pStyle w:val="TOC2"/>
            <w:rPr>
              <w:rFonts w:asciiTheme="minorHAnsi" w:eastAsiaTheme="minorEastAsia" w:hAnsiTheme="minorHAnsi" w:cstheme="minorBidi"/>
              <w:sz w:val="24"/>
              <w:szCs w:val="24"/>
              <w:lang w:val="en-US"/>
            </w:rPr>
          </w:pPr>
          <w:hyperlink w:anchor="_Toc530386144" w:history="1">
            <w:r w:rsidR="00800789" w:rsidRPr="00071A7D">
              <w:rPr>
                <w:rStyle w:val="Hyperlink"/>
                <w:rFonts w:ascii="Calibri" w:hAnsi="Calibri"/>
                <w:bCs/>
                <w:lang w:eastAsia="ja-JP"/>
              </w:rPr>
              <w:t>Abbreviations</w:t>
            </w:r>
            <w:r w:rsidR="00800789">
              <w:rPr>
                <w:webHidden/>
              </w:rPr>
              <w:tab/>
            </w:r>
            <w:r w:rsidR="00800789">
              <w:rPr>
                <w:webHidden/>
              </w:rPr>
              <w:fldChar w:fldCharType="begin"/>
            </w:r>
            <w:r w:rsidR="00800789">
              <w:rPr>
                <w:webHidden/>
              </w:rPr>
              <w:instrText xml:space="preserve"> PAGEREF _Toc530386144 \h </w:instrText>
            </w:r>
            <w:r w:rsidR="00800789">
              <w:rPr>
                <w:webHidden/>
              </w:rPr>
            </w:r>
            <w:r w:rsidR="00800789">
              <w:rPr>
                <w:webHidden/>
              </w:rPr>
              <w:fldChar w:fldCharType="separate"/>
            </w:r>
            <w:r w:rsidR="000B14B5">
              <w:rPr>
                <w:webHidden/>
              </w:rPr>
              <w:t>7</w:t>
            </w:r>
            <w:r w:rsidR="00800789">
              <w:rPr>
                <w:webHidden/>
              </w:rPr>
              <w:fldChar w:fldCharType="end"/>
            </w:r>
          </w:hyperlink>
        </w:p>
        <w:p w14:paraId="6B2FD2D9" w14:textId="0D18C36E" w:rsidR="00800789" w:rsidRDefault="001B4D45">
          <w:pPr>
            <w:pStyle w:val="TOC2"/>
            <w:rPr>
              <w:rFonts w:asciiTheme="minorHAnsi" w:eastAsiaTheme="minorEastAsia" w:hAnsiTheme="minorHAnsi" w:cstheme="minorBidi"/>
              <w:sz w:val="24"/>
              <w:szCs w:val="24"/>
              <w:lang w:val="en-US"/>
            </w:rPr>
          </w:pPr>
          <w:hyperlink w:anchor="_Toc530386145" w:history="1">
            <w:r w:rsidR="00800789" w:rsidRPr="00071A7D">
              <w:rPr>
                <w:rStyle w:val="Hyperlink"/>
                <w:rFonts w:ascii="Calibri" w:hAnsi="Calibri"/>
                <w:bCs/>
                <w:lang w:eastAsia="ja-JP"/>
              </w:rPr>
              <w:t>Summary</w:t>
            </w:r>
            <w:r w:rsidR="00800789">
              <w:rPr>
                <w:webHidden/>
              </w:rPr>
              <w:tab/>
            </w:r>
            <w:r w:rsidR="00800789">
              <w:rPr>
                <w:webHidden/>
              </w:rPr>
              <w:fldChar w:fldCharType="begin"/>
            </w:r>
            <w:r w:rsidR="00800789">
              <w:rPr>
                <w:webHidden/>
              </w:rPr>
              <w:instrText xml:space="preserve"> PAGEREF _Toc530386145 \h </w:instrText>
            </w:r>
            <w:r w:rsidR="00800789">
              <w:rPr>
                <w:webHidden/>
              </w:rPr>
            </w:r>
            <w:r w:rsidR="00800789">
              <w:rPr>
                <w:webHidden/>
              </w:rPr>
              <w:fldChar w:fldCharType="separate"/>
            </w:r>
            <w:r w:rsidR="000B14B5">
              <w:rPr>
                <w:webHidden/>
              </w:rPr>
              <w:t>8</w:t>
            </w:r>
            <w:r w:rsidR="00800789">
              <w:rPr>
                <w:webHidden/>
              </w:rPr>
              <w:fldChar w:fldCharType="end"/>
            </w:r>
          </w:hyperlink>
        </w:p>
        <w:p w14:paraId="0E168D4C" w14:textId="0A0E119B" w:rsidR="00800789" w:rsidRDefault="001B4D45">
          <w:pPr>
            <w:pStyle w:val="TOC2"/>
            <w:tabs>
              <w:tab w:val="left" w:pos="960"/>
            </w:tabs>
            <w:rPr>
              <w:rFonts w:asciiTheme="minorHAnsi" w:eastAsiaTheme="minorEastAsia" w:hAnsiTheme="minorHAnsi" w:cstheme="minorBidi"/>
              <w:sz w:val="24"/>
              <w:szCs w:val="24"/>
              <w:lang w:val="en-US"/>
            </w:rPr>
          </w:pPr>
          <w:hyperlink w:anchor="_Toc530386148" w:history="1">
            <w:r w:rsidR="00800789" w:rsidRPr="00071A7D">
              <w:rPr>
                <w:rStyle w:val="Hyperlink"/>
                <w:rFonts w:ascii="Calibri" w:hAnsi="Calibri"/>
                <w:bCs/>
                <w:lang w:eastAsia="ja-JP"/>
              </w:rPr>
              <w:t>1</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Introduction</w:t>
            </w:r>
            <w:r w:rsidR="00800789">
              <w:rPr>
                <w:webHidden/>
              </w:rPr>
              <w:tab/>
            </w:r>
            <w:r w:rsidR="00800789">
              <w:rPr>
                <w:webHidden/>
              </w:rPr>
              <w:fldChar w:fldCharType="begin"/>
            </w:r>
            <w:r w:rsidR="00800789">
              <w:rPr>
                <w:webHidden/>
              </w:rPr>
              <w:instrText xml:space="preserve"> PAGEREF _Toc530386148 \h </w:instrText>
            </w:r>
            <w:r w:rsidR="00800789">
              <w:rPr>
                <w:webHidden/>
              </w:rPr>
            </w:r>
            <w:r w:rsidR="00800789">
              <w:rPr>
                <w:webHidden/>
              </w:rPr>
              <w:fldChar w:fldCharType="separate"/>
            </w:r>
            <w:r w:rsidR="000B14B5">
              <w:rPr>
                <w:webHidden/>
              </w:rPr>
              <w:t>10</w:t>
            </w:r>
            <w:r w:rsidR="00800789">
              <w:rPr>
                <w:webHidden/>
              </w:rPr>
              <w:fldChar w:fldCharType="end"/>
            </w:r>
          </w:hyperlink>
        </w:p>
        <w:p w14:paraId="12376452" w14:textId="58C61517" w:rsidR="00800789" w:rsidRDefault="001B4D45">
          <w:pPr>
            <w:pStyle w:val="TOC2"/>
            <w:tabs>
              <w:tab w:val="left" w:pos="960"/>
            </w:tabs>
            <w:rPr>
              <w:rFonts w:asciiTheme="minorHAnsi" w:eastAsiaTheme="minorEastAsia" w:hAnsiTheme="minorHAnsi" w:cstheme="minorBidi"/>
              <w:sz w:val="24"/>
              <w:szCs w:val="24"/>
              <w:lang w:val="en-US"/>
            </w:rPr>
          </w:pPr>
          <w:hyperlink w:anchor="_Toc530386149" w:history="1">
            <w:r w:rsidR="00800789" w:rsidRPr="00071A7D">
              <w:rPr>
                <w:rStyle w:val="Hyperlink"/>
                <w:rFonts w:ascii="Calibri" w:hAnsi="Calibri"/>
                <w:bCs/>
                <w:lang w:eastAsia="ja-JP"/>
              </w:rPr>
              <w:t>2</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Terms of reference</w:t>
            </w:r>
            <w:r w:rsidR="00800789">
              <w:rPr>
                <w:webHidden/>
              </w:rPr>
              <w:tab/>
            </w:r>
            <w:r w:rsidR="00800789">
              <w:rPr>
                <w:webHidden/>
              </w:rPr>
              <w:fldChar w:fldCharType="begin"/>
            </w:r>
            <w:r w:rsidR="00800789">
              <w:rPr>
                <w:webHidden/>
              </w:rPr>
              <w:instrText xml:space="preserve"> PAGEREF _Toc530386149 \h </w:instrText>
            </w:r>
            <w:r w:rsidR="00800789">
              <w:rPr>
                <w:webHidden/>
              </w:rPr>
            </w:r>
            <w:r w:rsidR="00800789">
              <w:rPr>
                <w:webHidden/>
              </w:rPr>
              <w:fldChar w:fldCharType="separate"/>
            </w:r>
            <w:r w:rsidR="000B14B5">
              <w:rPr>
                <w:webHidden/>
              </w:rPr>
              <w:t>11</w:t>
            </w:r>
            <w:r w:rsidR="00800789">
              <w:rPr>
                <w:webHidden/>
              </w:rPr>
              <w:fldChar w:fldCharType="end"/>
            </w:r>
          </w:hyperlink>
        </w:p>
        <w:p w14:paraId="72104ABE" w14:textId="4223EC85" w:rsidR="00800789" w:rsidRDefault="001B4D45">
          <w:pPr>
            <w:pStyle w:val="TOC3"/>
            <w:tabs>
              <w:tab w:val="left" w:pos="1440"/>
            </w:tabs>
            <w:rPr>
              <w:rFonts w:asciiTheme="minorHAnsi" w:eastAsiaTheme="minorEastAsia" w:hAnsiTheme="minorHAnsi" w:cstheme="minorBidi"/>
              <w:sz w:val="24"/>
              <w:szCs w:val="24"/>
              <w:lang w:val="en-US"/>
            </w:rPr>
          </w:pPr>
          <w:hyperlink w:anchor="_Toc530386150" w:history="1">
            <w:r w:rsidR="00800789" w:rsidRPr="00071A7D">
              <w:rPr>
                <w:rStyle w:val="Hyperlink"/>
                <w:rFonts w:ascii="Calibri" w:hAnsi="Calibri"/>
              </w:rPr>
              <w:t>2.1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Legislative requirements</w:t>
            </w:r>
            <w:r w:rsidR="00800789">
              <w:rPr>
                <w:webHidden/>
              </w:rPr>
              <w:tab/>
            </w:r>
            <w:r w:rsidR="00800789">
              <w:rPr>
                <w:webHidden/>
              </w:rPr>
              <w:fldChar w:fldCharType="begin"/>
            </w:r>
            <w:r w:rsidR="00800789">
              <w:rPr>
                <w:webHidden/>
              </w:rPr>
              <w:instrText xml:space="preserve"> PAGEREF _Toc530386150 \h </w:instrText>
            </w:r>
            <w:r w:rsidR="00800789">
              <w:rPr>
                <w:webHidden/>
              </w:rPr>
            </w:r>
            <w:r w:rsidR="00800789">
              <w:rPr>
                <w:webHidden/>
              </w:rPr>
              <w:fldChar w:fldCharType="separate"/>
            </w:r>
            <w:r w:rsidR="000B14B5">
              <w:rPr>
                <w:webHidden/>
              </w:rPr>
              <w:t>11</w:t>
            </w:r>
            <w:r w:rsidR="00800789">
              <w:rPr>
                <w:webHidden/>
              </w:rPr>
              <w:fldChar w:fldCharType="end"/>
            </w:r>
          </w:hyperlink>
        </w:p>
        <w:p w14:paraId="76105AA0" w14:textId="773589FF" w:rsidR="00800789" w:rsidRDefault="001B4D45">
          <w:pPr>
            <w:pStyle w:val="TOC3"/>
            <w:tabs>
              <w:tab w:val="left" w:pos="1440"/>
            </w:tabs>
            <w:rPr>
              <w:rFonts w:asciiTheme="minorHAnsi" w:eastAsiaTheme="minorEastAsia" w:hAnsiTheme="minorHAnsi" w:cstheme="minorBidi"/>
              <w:sz w:val="24"/>
              <w:szCs w:val="24"/>
              <w:lang w:val="en-US"/>
            </w:rPr>
          </w:pPr>
          <w:hyperlink w:anchor="_Toc530386151" w:history="1">
            <w:r w:rsidR="00800789" w:rsidRPr="00071A7D">
              <w:rPr>
                <w:rStyle w:val="Hyperlink"/>
                <w:rFonts w:ascii="Calibri" w:hAnsi="Calibri"/>
              </w:rPr>
              <w:t>2.2</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Terms of reference</w:t>
            </w:r>
            <w:r w:rsidR="00800789">
              <w:rPr>
                <w:webHidden/>
              </w:rPr>
              <w:tab/>
            </w:r>
            <w:r w:rsidR="00800789">
              <w:rPr>
                <w:webHidden/>
              </w:rPr>
              <w:fldChar w:fldCharType="begin"/>
            </w:r>
            <w:r w:rsidR="00800789">
              <w:rPr>
                <w:webHidden/>
              </w:rPr>
              <w:instrText xml:space="preserve"> PAGEREF _Toc530386151 \h </w:instrText>
            </w:r>
            <w:r w:rsidR="00800789">
              <w:rPr>
                <w:webHidden/>
              </w:rPr>
            </w:r>
            <w:r w:rsidR="00800789">
              <w:rPr>
                <w:webHidden/>
              </w:rPr>
              <w:fldChar w:fldCharType="separate"/>
            </w:r>
            <w:r w:rsidR="000B14B5">
              <w:rPr>
                <w:webHidden/>
              </w:rPr>
              <w:t>11</w:t>
            </w:r>
            <w:r w:rsidR="00800789">
              <w:rPr>
                <w:webHidden/>
              </w:rPr>
              <w:fldChar w:fldCharType="end"/>
            </w:r>
          </w:hyperlink>
        </w:p>
        <w:p w14:paraId="6C7192D9" w14:textId="5BFBFA1D" w:rsidR="00800789" w:rsidRDefault="001B4D45">
          <w:pPr>
            <w:pStyle w:val="TOC2"/>
            <w:tabs>
              <w:tab w:val="left" w:pos="960"/>
            </w:tabs>
            <w:rPr>
              <w:rFonts w:asciiTheme="minorHAnsi" w:eastAsiaTheme="minorEastAsia" w:hAnsiTheme="minorHAnsi" w:cstheme="minorBidi"/>
              <w:sz w:val="24"/>
              <w:szCs w:val="24"/>
              <w:lang w:val="en-US"/>
            </w:rPr>
          </w:pPr>
          <w:hyperlink w:anchor="_Toc530386152" w:history="1">
            <w:r w:rsidR="00800789" w:rsidRPr="00071A7D">
              <w:rPr>
                <w:rStyle w:val="Hyperlink"/>
                <w:rFonts w:ascii="Calibri" w:hAnsi="Calibri"/>
                <w:bCs/>
                <w:lang w:eastAsia="ja-JP"/>
              </w:rPr>
              <w:t>3</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Background</w:t>
            </w:r>
            <w:r w:rsidR="00800789">
              <w:rPr>
                <w:webHidden/>
              </w:rPr>
              <w:tab/>
            </w:r>
            <w:r w:rsidR="00800789">
              <w:rPr>
                <w:webHidden/>
              </w:rPr>
              <w:fldChar w:fldCharType="begin"/>
            </w:r>
            <w:r w:rsidR="00800789">
              <w:rPr>
                <w:webHidden/>
              </w:rPr>
              <w:instrText xml:space="preserve"> PAGEREF _Toc530386152 \h </w:instrText>
            </w:r>
            <w:r w:rsidR="00800789">
              <w:rPr>
                <w:webHidden/>
              </w:rPr>
            </w:r>
            <w:r w:rsidR="00800789">
              <w:rPr>
                <w:webHidden/>
              </w:rPr>
              <w:fldChar w:fldCharType="separate"/>
            </w:r>
            <w:r w:rsidR="000B14B5">
              <w:rPr>
                <w:webHidden/>
              </w:rPr>
              <w:t>12</w:t>
            </w:r>
            <w:r w:rsidR="00800789">
              <w:rPr>
                <w:webHidden/>
              </w:rPr>
              <w:fldChar w:fldCharType="end"/>
            </w:r>
          </w:hyperlink>
        </w:p>
        <w:p w14:paraId="5C1B903B" w14:textId="6CB71BC0" w:rsidR="00800789" w:rsidRDefault="001B4D45">
          <w:pPr>
            <w:pStyle w:val="TOC3"/>
            <w:tabs>
              <w:tab w:val="left" w:pos="1440"/>
            </w:tabs>
            <w:rPr>
              <w:rFonts w:asciiTheme="minorHAnsi" w:eastAsiaTheme="minorEastAsia" w:hAnsiTheme="minorHAnsi" w:cstheme="minorBidi"/>
              <w:sz w:val="24"/>
              <w:szCs w:val="24"/>
              <w:lang w:val="en-US"/>
            </w:rPr>
          </w:pPr>
          <w:hyperlink w:anchor="_Toc530386153" w:history="1">
            <w:r w:rsidR="00800789" w:rsidRPr="00071A7D">
              <w:rPr>
                <w:rStyle w:val="Hyperlink"/>
                <w:rFonts w:ascii="Calibri" w:hAnsi="Calibri"/>
              </w:rPr>
              <w:t>3.1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Australia’s illegal logging laws</w:t>
            </w:r>
            <w:r w:rsidR="00800789">
              <w:rPr>
                <w:webHidden/>
              </w:rPr>
              <w:tab/>
            </w:r>
            <w:r w:rsidR="00800789">
              <w:rPr>
                <w:webHidden/>
              </w:rPr>
              <w:fldChar w:fldCharType="begin"/>
            </w:r>
            <w:r w:rsidR="00800789">
              <w:rPr>
                <w:webHidden/>
              </w:rPr>
              <w:instrText xml:space="preserve"> PAGEREF _Toc530386153 \h </w:instrText>
            </w:r>
            <w:r w:rsidR="00800789">
              <w:rPr>
                <w:webHidden/>
              </w:rPr>
            </w:r>
            <w:r w:rsidR="00800789">
              <w:rPr>
                <w:webHidden/>
              </w:rPr>
              <w:fldChar w:fldCharType="separate"/>
            </w:r>
            <w:r w:rsidR="000B14B5">
              <w:rPr>
                <w:webHidden/>
              </w:rPr>
              <w:t>12</w:t>
            </w:r>
            <w:r w:rsidR="00800789">
              <w:rPr>
                <w:webHidden/>
              </w:rPr>
              <w:fldChar w:fldCharType="end"/>
            </w:r>
          </w:hyperlink>
        </w:p>
        <w:p w14:paraId="28791BF3" w14:textId="47B08032" w:rsidR="00800789" w:rsidRDefault="001B4D45">
          <w:pPr>
            <w:pStyle w:val="TOC3"/>
            <w:tabs>
              <w:tab w:val="left" w:pos="1440"/>
            </w:tabs>
            <w:rPr>
              <w:rFonts w:asciiTheme="minorHAnsi" w:eastAsiaTheme="minorEastAsia" w:hAnsiTheme="minorHAnsi" w:cstheme="minorBidi"/>
              <w:sz w:val="24"/>
              <w:szCs w:val="24"/>
              <w:lang w:val="en-US"/>
            </w:rPr>
          </w:pPr>
          <w:hyperlink w:anchor="_Toc530386154" w:history="1">
            <w:r w:rsidR="00800789" w:rsidRPr="00071A7D">
              <w:rPr>
                <w:rStyle w:val="Hyperlink"/>
                <w:rFonts w:ascii="Calibri" w:hAnsi="Calibri"/>
              </w:rPr>
              <w:t>3.2</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Why were the illegal logging laws introduced?</w:t>
            </w:r>
            <w:r w:rsidR="00800789">
              <w:rPr>
                <w:webHidden/>
              </w:rPr>
              <w:tab/>
            </w:r>
            <w:r w:rsidR="00800789">
              <w:rPr>
                <w:webHidden/>
              </w:rPr>
              <w:fldChar w:fldCharType="begin"/>
            </w:r>
            <w:r w:rsidR="00800789">
              <w:rPr>
                <w:webHidden/>
              </w:rPr>
              <w:instrText xml:space="preserve"> PAGEREF _Toc530386154 \h </w:instrText>
            </w:r>
            <w:r w:rsidR="00800789">
              <w:rPr>
                <w:webHidden/>
              </w:rPr>
            </w:r>
            <w:r w:rsidR="00800789">
              <w:rPr>
                <w:webHidden/>
              </w:rPr>
              <w:fldChar w:fldCharType="separate"/>
            </w:r>
            <w:r w:rsidR="000B14B5">
              <w:rPr>
                <w:webHidden/>
              </w:rPr>
              <w:t>12</w:t>
            </w:r>
            <w:r w:rsidR="00800789">
              <w:rPr>
                <w:webHidden/>
              </w:rPr>
              <w:fldChar w:fldCharType="end"/>
            </w:r>
          </w:hyperlink>
        </w:p>
        <w:p w14:paraId="4931FE10" w14:textId="5932EA49" w:rsidR="00800789" w:rsidRDefault="001B4D45">
          <w:pPr>
            <w:pStyle w:val="TOC3"/>
            <w:tabs>
              <w:tab w:val="left" w:pos="1440"/>
            </w:tabs>
            <w:rPr>
              <w:rFonts w:asciiTheme="minorHAnsi" w:eastAsiaTheme="minorEastAsia" w:hAnsiTheme="minorHAnsi" w:cstheme="minorBidi"/>
              <w:sz w:val="24"/>
              <w:szCs w:val="24"/>
              <w:lang w:val="en-US"/>
            </w:rPr>
          </w:pPr>
          <w:hyperlink w:anchor="_Toc530386155" w:history="1">
            <w:r w:rsidR="00800789" w:rsidRPr="00071A7D">
              <w:rPr>
                <w:rStyle w:val="Hyperlink"/>
                <w:rFonts w:ascii="Calibri" w:hAnsi="Calibri"/>
              </w:rPr>
              <w:t>3.3</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The cost of illegal logging</w:t>
            </w:r>
            <w:r w:rsidR="00800789">
              <w:rPr>
                <w:webHidden/>
              </w:rPr>
              <w:tab/>
            </w:r>
            <w:r w:rsidR="00800789">
              <w:rPr>
                <w:webHidden/>
              </w:rPr>
              <w:fldChar w:fldCharType="begin"/>
            </w:r>
            <w:r w:rsidR="00800789">
              <w:rPr>
                <w:webHidden/>
              </w:rPr>
              <w:instrText xml:space="preserve"> PAGEREF _Toc530386155 \h </w:instrText>
            </w:r>
            <w:r w:rsidR="00800789">
              <w:rPr>
                <w:webHidden/>
              </w:rPr>
            </w:r>
            <w:r w:rsidR="00800789">
              <w:rPr>
                <w:webHidden/>
              </w:rPr>
              <w:fldChar w:fldCharType="separate"/>
            </w:r>
            <w:r w:rsidR="000B14B5">
              <w:rPr>
                <w:webHidden/>
              </w:rPr>
              <w:t>13</w:t>
            </w:r>
            <w:r w:rsidR="00800789">
              <w:rPr>
                <w:webHidden/>
              </w:rPr>
              <w:fldChar w:fldCharType="end"/>
            </w:r>
          </w:hyperlink>
        </w:p>
        <w:p w14:paraId="1DEC7BEA" w14:textId="1152D07C" w:rsidR="00800789" w:rsidRDefault="001B4D45">
          <w:pPr>
            <w:pStyle w:val="TOC3"/>
            <w:tabs>
              <w:tab w:val="left" w:pos="1440"/>
            </w:tabs>
            <w:rPr>
              <w:rFonts w:asciiTheme="minorHAnsi" w:eastAsiaTheme="minorEastAsia" w:hAnsiTheme="minorHAnsi" w:cstheme="minorBidi"/>
              <w:sz w:val="24"/>
              <w:szCs w:val="24"/>
              <w:lang w:val="en-US"/>
            </w:rPr>
          </w:pPr>
          <w:hyperlink w:anchor="_Toc530386156" w:history="1">
            <w:r w:rsidR="00800789" w:rsidRPr="00071A7D">
              <w:rPr>
                <w:rStyle w:val="Hyperlink"/>
                <w:rFonts w:ascii="Calibri" w:hAnsi="Calibri"/>
              </w:rPr>
              <w:t>3.4</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Australia’s exposure to illegally logged products</w:t>
            </w:r>
            <w:r w:rsidR="00800789">
              <w:rPr>
                <w:webHidden/>
              </w:rPr>
              <w:tab/>
            </w:r>
            <w:r w:rsidR="00800789">
              <w:rPr>
                <w:webHidden/>
              </w:rPr>
              <w:fldChar w:fldCharType="begin"/>
            </w:r>
            <w:r w:rsidR="00800789">
              <w:rPr>
                <w:webHidden/>
              </w:rPr>
              <w:instrText xml:space="preserve"> PAGEREF _Toc530386156 \h </w:instrText>
            </w:r>
            <w:r w:rsidR="00800789">
              <w:rPr>
                <w:webHidden/>
              </w:rPr>
            </w:r>
            <w:r w:rsidR="00800789">
              <w:rPr>
                <w:webHidden/>
              </w:rPr>
              <w:fldChar w:fldCharType="separate"/>
            </w:r>
            <w:r w:rsidR="000B14B5">
              <w:rPr>
                <w:webHidden/>
              </w:rPr>
              <w:t>13</w:t>
            </w:r>
            <w:r w:rsidR="00800789">
              <w:rPr>
                <w:webHidden/>
              </w:rPr>
              <w:fldChar w:fldCharType="end"/>
            </w:r>
          </w:hyperlink>
        </w:p>
        <w:p w14:paraId="145A7A28" w14:textId="3114CFFB" w:rsidR="00800789" w:rsidRDefault="001B4D45">
          <w:pPr>
            <w:pStyle w:val="TOC3"/>
            <w:tabs>
              <w:tab w:val="left" w:pos="1440"/>
            </w:tabs>
            <w:rPr>
              <w:rFonts w:asciiTheme="minorHAnsi" w:eastAsiaTheme="minorEastAsia" w:hAnsiTheme="minorHAnsi" w:cstheme="minorBidi"/>
              <w:sz w:val="24"/>
              <w:szCs w:val="24"/>
              <w:lang w:val="en-US"/>
            </w:rPr>
          </w:pPr>
          <w:hyperlink w:anchor="_Toc530386157" w:history="1">
            <w:r w:rsidR="00800789" w:rsidRPr="00071A7D">
              <w:rPr>
                <w:rStyle w:val="Hyperlink"/>
                <w:rFonts w:ascii="Calibri" w:hAnsi="Calibri"/>
              </w:rPr>
              <w:t>3.5</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International efforts to combat illegal logging</w:t>
            </w:r>
            <w:r w:rsidR="00800789">
              <w:rPr>
                <w:webHidden/>
              </w:rPr>
              <w:tab/>
            </w:r>
            <w:r w:rsidR="00800789">
              <w:rPr>
                <w:webHidden/>
              </w:rPr>
              <w:fldChar w:fldCharType="begin"/>
            </w:r>
            <w:r w:rsidR="00800789">
              <w:rPr>
                <w:webHidden/>
              </w:rPr>
              <w:instrText xml:space="preserve"> PAGEREF _Toc530386157 \h </w:instrText>
            </w:r>
            <w:r w:rsidR="00800789">
              <w:rPr>
                <w:webHidden/>
              </w:rPr>
            </w:r>
            <w:r w:rsidR="00800789">
              <w:rPr>
                <w:webHidden/>
              </w:rPr>
              <w:fldChar w:fldCharType="separate"/>
            </w:r>
            <w:r w:rsidR="000B14B5">
              <w:rPr>
                <w:webHidden/>
              </w:rPr>
              <w:t>14</w:t>
            </w:r>
            <w:r w:rsidR="00800789">
              <w:rPr>
                <w:webHidden/>
              </w:rPr>
              <w:fldChar w:fldCharType="end"/>
            </w:r>
          </w:hyperlink>
        </w:p>
        <w:p w14:paraId="6E0D0235" w14:textId="067BAD19" w:rsidR="00800789" w:rsidRDefault="001B4D45">
          <w:pPr>
            <w:pStyle w:val="TOC2"/>
            <w:tabs>
              <w:tab w:val="left" w:pos="960"/>
            </w:tabs>
            <w:rPr>
              <w:rFonts w:asciiTheme="minorHAnsi" w:eastAsiaTheme="minorEastAsia" w:hAnsiTheme="minorHAnsi" w:cstheme="minorBidi"/>
              <w:sz w:val="24"/>
              <w:szCs w:val="24"/>
              <w:lang w:val="en-US"/>
            </w:rPr>
          </w:pPr>
          <w:hyperlink w:anchor="_Toc530386158" w:history="1">
            <w:r w:rsidR="00800789" w:rsidRPr="00071A7D">
              <w:rPr>
                <w:rStyle w:val="Hyperlink"/>
                <w:rFonts w:ascii="Calibri" w:hAnsi="Calibri"/>
                <w:bCs/>
                <w:lang w:eastAsia="ja-JP"/>
              </w:rPr>
              <w:t>4</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Implementation</w:t>
            </w:r>
            <w:r w:rsidR="00800789">
              <w:rPr>
                <w:webHidden/>
              </w:rPr>
              <w:tab/>
            </w:r>
            <w:r w:rsidR="00800789">
              <w:rPr>
                <w:webHidden/>
              </w:rPr>
              <w:fldChar w:fldCharType="begin"/>
            </w:r>
            <w:r w:rsidR="00800789">
              <w:rPr>
                <w:webHidden/>
              </w:rPr>
              <w:instrText xml:space="preserve"> PAGEREF _Toc530386158 \h </w:instrText>
            </w:r>
            <w:r w:rsidR="00800789">
              <w:rPr>
                <w:webHidden/>
              </w:rPr>
            </w:r>
            <w:r w:rsidR="00800789">
              <w:rPr>
                <w:webHidden/>
              </w:rPr>
              <w:fldChar w:fldCharType="separate"/>
            </w:r>
            <w:r w:rsidR="000B14B5">
              <w:rPr>
                <w:webHidden/>
              </w:rPr>
              <w:t>15</w:t>
            </w:r>
            <w:r w:rsidR="00800789">
              <w:rPr>
                <w:webHidden/>
              </w:rPr>
              <w:fldChar w:fldCharType="end"/>
            </w:r>
          </w:hyperlink>
        </w:p>
        <w:p w14:paraId="041A9582" w14:textId="51AC548C" w:rsidR="00800789" w:rsidRDefault="001B4D45">
          <w:pPr>
            <w:pStyle w:val="TOC3"/>
            <w:tabs>
              <w:tab w:val="left" w:pos="1440"/>
            </w:tabs>
            <w:rPr>
              <w:rFonts w:asciiTheme="minorHAnsi" w:eastAsiaTheme="minorEastAsia" w:hAnsiTheme="minorHAnsi" w:cstheme="minorBidi"/>
              <w:sz w:val="24"/>
              <w:szCs w:val="24"/>
              <w:lang w:val="en-US"/>
            </w:rPr>
          </w:pPr>
          <w:hyperlink w:anchor="_Toc530386159" w:history="1">
            <w:r w:rsidR="00800789" w:rsidRPr="00071A7D">
              <w:rPr>
                <w:rStyle w:val="Hyperlink"/>
                <w:rFonts w:ascii="Calibri" w:hAnsi="Calibri"/>
              </w:rPr>
              <w:t>4.1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Development of the Act and Regulation</w:t>
            </w:r>
            <w:r w:rsidR="00800789">
              <w:rPr>
                <w:webHidden/>
              </w:rPr>
              <w:tab/>
            </w:r>
            <w:r w:rsidR="00800789">
              <w:rPr>
                <w:webHidden/>
              </w:rPr>
              <w:fldChar w:fldCharType="begin"/>
            </w:r>
            <w:r w:rsidR="00800789">
              <w:rPr>
                <w:webHidden/>
              </w:rPr>
              <w:instrText xml:space="preserve"> PAGEREF _Toc530386159 \h </w:instrText>
            </w:r>
            <w:r w:rsidR="00800789">
              <w:rPr>
                <w:webHidden/>
              </w:rPr>
            </w:r>
            <w:r w:rsidR="00800789">
              <w:rPr>
                <w:webHidden/>
              </w:rPr>
              <w:fldChar w:fldCharType="separate"/>
            </w:r>
            <w:r w:rsidR="000B14B5">
              <w:rPr>
                <w:webHidden/>
              </w:rPr>
              <w:t>15</w:t>
            </w:r>
            <w:r w:rsidR="00800789">
              <w:rPr>
                <w:webHidden/>
              </w:rPr>
              <w:fldChar w:fldCharType="end"/>
            </w:r>
          </w:hyperlink>
        </w:p>
        <w:p w14:paraId="0AE63F39" w14:textId="5B346F1A" w:rsidR="00800789" w:rsidRDefault="001B4D45">
          <w:pPr>
            <w:pStyle w:val="TOC3"/>
            <w:tabs>
              <w:tab w:val="left" w:pos="1440"/>
            </w:tabs>
            <w:rPr>
              <w:rFonts w:asciiTheme="minorHAnsi" w:eastAsiaTheme="minorEastAsia" w:hAnsiTheme="minorHAnsi" w:cstheme="minorBidi"/>
              <w:sz w:val="24"/>
              <w:szCs w:val="24"/>
              <w:lang w:val="en-US"/>
            </w:rPr>
          </w:pPr>
          <w:hyperlink w:anchor="_Toc530386160" w:history="1">
            <w:r w:rsidR="00800789" w:rsidRPr="00071A7D">
              <w:rPr>
                <w:rStyle w:val="Hyperlink"/>
                <w:rFonts w:ascii="Calibri" w:hAnsi="Calibri"/>
              </w:rPr>
              <w:t>4.2</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Early implementation</w:t>
            </w:r>
            <w:r w:rsidR="00800789">
              <w:rPr>
                <w:webHidden/>
              </w:rPr>
              <w:tab/>
            </w:r>
            <w:r w:rsidR="00800789">
              <w:rPr>
                <w:webHidden/>
              </w:rPr>
              <w:fldChar w:fldCharType="begin"/>
            </w:r>
            <w:r w:rsidR="00800789">
              <w:rPr>
                <w:webHidden/>
              </w:rPr>
              <w:instrText xml:space="preserve"> PAGEREF _Toc530386160 \h </w:instrText>
            </w:r>
            <w:r w:rsidR="00800789">
              <w:rPr>
                <w:webHidden/>
              </w:rPr>
            </w:r>
            <w:r w:rsidR="00800789">
              <w:rPr>
                <w:webHidden/>
              </w:rPr>
              <w:fldChar w:fldCharType="separate"/>
            </w:r>
            <w:r w:rsidR="000B14B5">
              <w:rPr>
                <w:webHidden/>
              </w:rPr>
              <w:t>15</w:t>
            </w:r>
            <w:r w:rsidR="00800789">
              <w:rPr>
                <w:webHidden/>
              </w:rPr>
              <w:fldChar w:fldCharType="end"/>
            </w:r>
          </w:hyperlink>
        </w:p>
        <w:p w14:paraId="3E141A84" w14:textId="05971609" w:rsidR="00800789" w:rsidRDefault="001B4D45">
          <w:pPr>
            <w:pStyle w:val="TOC3"/>
            <w:tabs>
              <w:tab w:val="left" w:pos="1440"/>
            </w:tabs>
            <w:rPr>
              <w:rFonts w:asciiTheme="minorHAnsi" w:eastAsiaTheme="minorEastAsia" w:hAnsiTheme="minorHAnsi" w:cstheme="minorBidi"/>
              <w:sz w:val="24"/>
              <w:szCs w:val="24"/>
              <w:lang w:val="en-US"/>
            </w:rPr>
          </w:pPr>
          <w:hyperlink w:anchor="_Toc530386161" w:history="1">
            <w:r w:rsidR="00800789" w:rsidRPr="00071A7D">
              <w:rPr>
                <w:rStyle w:val="Hyperlink"/>
                <w:rFonts w:ascii="Calibri" w:hAnsi="Calibri"/>
              </w:rPr>
              <w:t>4.3</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The KPMG small business review</w:t>
            </w:r>
            <w:r w:rsidR="00800789">
              <w:rPr>
                <w:webHidden/>
              </w:rPr>
              <w:tab/>
            </w:r>
            <w:r w:rsidR="00800789">
              <w:rPr>
                <w:webHidden/>
              </w:rPr>
              <w:fldChar w:fldCharType="begin"/>
            </w:r>
            <w:r w:rsidR="00800789">
              <w:rPr>
                <w:webHidden/>
              </w:rPr>
              <w:instrText xml:space="preserve"> PAGEREF _Toc530386161 \h </w:instrText>
            </w:r>
            <w:r w:rsidR="00800789">
              <w:rPr>
                <w:webHidden/>
              </w:rPr>
            </w:r>
            <w:r w:rsidR="00800789">
              <w:rPr>
                <w:webHidden/>
              </w:rPr>
              <w:fldChar w:fldCharType="separate"/>
            </w:r>
            <w:r w:rsidR="000B14B5">
              <w:rPr>
                <w:webHidden/>
              </w:rPr>
              <w:t>16</w:t>
            </w:r>
            <w:r w:rsidR="00800789">
              <w:rPr>
                <w:webHidden/>
              </w:rPr>
              <w:fldChar w:fldCharType="end"/>
            </w:r>
          </w:hyperlink>
        </w:p>
        <w:p w14:paraId="244A0542" w14:textId="103505BA" w:rsidR="00800789" w:rsidRDefault="001B4D45">
          <w:pPr>
            <w:pStyle w:val="TOC3"/>
            <w:tabs>
              <w:tab w:val="left" w:pos="1440"/>
            </w:tabs>
            <w:rPr>
              <w:rFonts w:asciiTheme="minorHAnsi" w:eastAsiaTheme="minorEastAsia" w:hAnsiTheme="minorHAnsi" w:cstheme="minorBidi"/>
              <w:sz w:val="24"/>
              <w:szCs w:val="24"/>
              <w:lang w:val="en-US"/>
            </w:rPr>
          </w:pPr>
          <w:hyperlink w:anchor="_Toc530386162" w:history="1">
            <w:r w:rsidR="00800789" w:rsidRPr="00071A7D">
              <w:rPr>
                <w:rStyle w:val="Hyperlink"/>
                <w:rFonts w:ascii="Calibri" w:hAnsi="Calibri"/>
              </w:rPr>
              <w:t>4.4</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2017 Regulation Impact Statement</w:t>
            </w:r>
            <w:r w:rsidR="00800789">
              <w:rPr>
                <w:webHidden/>
              </w:rPr>
              <w:tab/>
            </w:r>
            <w:r w:rsidR="00800789">
              <w:rPr>
                <w:webHidden/>
              </w:rPr>
              <w:fldChar w:fldCharType="begin"/>
            </w:r>
            <w:r w:rsidR="00800789">
              <w:rPr>
                <w:webHidden/>
              </w:rPr>
              <w:instrText xml:space="preserve"> PAGEREF _Toc530386162 \h </w:instrText>
            </w:r>
            <w:r w:rsidR="00800789">
              <w:rPr>
                <w:webHidden/>
              </w:rPr>
            </w:r>
            <w:r w:rsidR="00800789">
              <w:rPr>
                <w:webHidden/>
              </w:rPr>
              <w:fldChar w:fldCharType="separate"/>
            </w:r>
            <w:r w:rsidR="000B14B5">
              <w:rPr>
                <w:webHidden/>
              </w:rPr>
              <w:t>16</w:t>
            </w:r>
            <w:r w:rsidR="00800789">
              <w:rPr>
                <w:webHidden/>
              </w:rPr>
              <w:fldChar w:fldCharType="end"/>
            </w:r>
          </w:hyperlink>
        </w:p>
        <w:p w14:paraId="46B87D82" w14:textId="5D297BB9" w:rsidR="00800789" w:rsidRDefault="001B4D45">
          <w:pPr>
            <w:pStyle w:val="TOC3"/>
            <w:tabs>
              <w:tab w:val="left" w:pos="1440"/>
            </w:tabs>
            <w:rPr>
              <w:rFonts w:asciiTheme="minorHAnsi" w:eastAsiaTheme="minorEastAsia" w:hAnsiTheme="minorHAnsi" w:cstheme="minorBidi"/>
              <w:sz w:val="24"/>
              <w:szCs w:val="24"/>
              <w:lang w:val="en-US"/>
            </w:rPr>
          </w:pPr>
          <w:hyperlink w:anchor="_Toc530386163" w:history="1">
            <w:r w:rsidR="00800789" w:rsidRPr="00071A7D">
              <w:rPr>
                <w:rStyle w:val="Hyperlink"/>
                <w:rFonts w:ascii="Calibri" w:hAnsi="Calibri"/>
              </w:rPr>
              <w:t>4.5</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Communication and education</w:t>
            </w:r>
            <w:r w:rsidR="00800789">
              <w:rPr>
                <w:webHidden/>
              </w:rPr>
              <w:tab/>
            </w:r>
            <w:r w:rsidR="00800789">
              <w:rPr>
                <w:webHidden/>
              </w:rPr>
              <w:fldChar w:fldCharType="begin"/>
            </w:r>
            <w:r w:rsidR="00800789">
              <w:rPr>
                <w:webHidden/>
              </w:rPr>
              <w:instrText xml:space="preserve"> PAGEREF _Toc530386163 \h </w:instrText>
            </w:r>
            <w:r w:rsidR="00800789">
              <w:rPr>
                <w:webHidden/>
              </w:rPr>
            </w:r>
            <w:r w:rsidR="00800789">
              <w:rPr>
                <w:webHidden/>
              </w:rPr>
              <w:fldChar w:fldCharType="separate"/>
            </w:r>
            <w:r w:rsidR="000B14B5">
              <w:rPr>
                <w:webHidden/>
              </w:rPr>
              <w:t>17</w:t>
            </w:r>
            <w:r w:rsidR="00800789">
              <w:rPr>
                <w:webHidden/>
              </w:rPr>
              <w:fldChar w:fldCharType="end"/>
            </w:r>
          </w:hyperlink>
        </w:p>
        <w:p w14:paraId="2EB3B779" w14:textId="1B7C492B" w:rsidR="00800789" w:rsidRDefault="001B4D45">
          <w:pPr>
            <w:pStyle w:val="TOC2"/>
            <w:tabs>
              <w:tab w:val="left" w:pos="960"/>
            </w:tabs>
            <w:rPr>
              <w:rFonts w:asciiTheme="minorHAnsi" w:eastAsiaTheme="minorEastAsia" w:hAnsiTheme="minorHAnsi" w:cstheme="minorBidi"/>
              <w:sz w:val="24"/>
              <w:szCs w:val="24"/>
              <w:lang w:val="en-US"/>
            </w:rPr>
          </w:pPr>
          <w:hyperlink w:anchor="_Toc530386164" w:history="1">
            <w:r w:rsidR="00800789" w:rsidRPr="00071A7D">
              <w:rPr>
                <w:rStyle w:val="Hyperlink"/>
                <w:rFonts w:ascii="Calibri" w:hAnsi="Calibri"/>
                <w:bCs/>
                <w:lang w:eastAsia="ja-JP"/>
              </w:rPr>
              <w:t>5</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Assessment of the impact of the Act</w:t>
            </w:r>
            <w:r w:rsidR="00800789">
              <w:rPr>
                <w:webHidden/>
              </w:rPr>
              <w:tab/>
            </w:r>
            <w:r w:rsidR="00800789">
              <w:rPr>
                <w:webHidden/>
              </w:rPr>
              <w:fldChar w:fldCharType="begin"/>
            </w:r>
            <w:r w:rsidR="00800789">
              <w:rPr>
                <w:webHidden/>
              </w:rPr>
              <w:instrText xml:space="preserve"> PAGEREF _Toc530386164 \h </w:instrText>
            </w:r>
            <w:r w:rsidR="00800789">
              <w:rPr>
                <w:webHidden/>
              </w:rPr>
            </w:r>
            <w:r w:rsidR="00800789">
              <w:rPr>
                <w:webHidden/>
              </w:rPr>
              <w:fldChar w:fldCharType="separate"/>
            </w:r>
            <w:r w:rsidR="000B14B5">
              <w:rPr>
                <w:webHidden/>
              </w:rPr>
              <w:t>18</w:t>
            </w:r>
            <w:r w:rsidR="00800789">
              <w:rPr>
                <w:webHidden/>
              </w:rPr>
              <w:fldChar w:fldCharType="end"/>
            </w:r>
          </w:hyperlink>
        </w:p>
        <w:p w14:paraId="3F926F3B" w14:textId="0A0FABC0" w:rsidR="00800789" w:rsidRDefault="001B4D45">
          <w:pPr>
            <w:pStyle w:val="TOC3"/>
            <w:tabs>
              <w:tab w:val="left" w:pos="1440"/>
            </w:tabs>
            <w:rPr>
              <w:rFonts w:asciiTheme="minorHAnsi" w:eastAsiaTheme="minorEastAsia" w:hAnsiTheme="minorHAnsi" w:cstheme="minorBidi"/>
              <w:sz w:val="24"/>
              <w:szCs w:val="24"/>
              <w:lang w:val="en-US"/>
            </w:rPr>
          </w:pPr>
          <w:hyperlink w:anchor="_Toc530386165" w:history="1">
            <w:r w:rsidR="00800789" w:rsidRPr="00071A7D">
              <w:rPr>
                <w:rStyle w:val="Hyperlink"/>
                <w:rFonts w:ascii="Calibri" w:hAnsi="Calibri"/>
              </w:rPr>
              <w:t>5.1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Impact on the importing and processing sectors</w:t>
            </w:r>
            <w:r w:rsidR="00800789">
              <w:rPr>
                <w:webHidden/>
              </w:rPr>
              <w:tab/>
            </w:r>
            <w:r w:rsidR="00800789">
              <w:rPr>
                <w:webHidden/>
              </w:rPr>
              <w:fldChar w:fldCharType="begin"/>
            </w:r>
            <w:r w:rsidR="00800789">
              <w:rPr>
                <w:webHidden/>
              </w:rPr>
              <w:instrText xml:space="preserve"> PAGEREF _Toc530386165 \h </w:instrText>
            </w:r>
            <w:r w:rsidR="00800789">
              <w:rPr>
                <w:webHidden/>
              </w:rPr>
            </w:r>
            <w:r w:rsidR="00800789">
              <w:rPr>
                <w:webHidden/>
              </w:rPr>
              <w:fldChar w:fldCharType="separate"/>
            </w:r>
            <w:r w:rsidR="000B14B5">
              <w:rPr>
                <w:webHidden/>
              </w:rPr>
              <w:t>18</w:t>
            </w:r>
            <w:r w:rsidR="00800789">
              <w:rPr>
                <w:webHidden/>
              </w:rPr>
              <w:fldChar w:fldCharType="end"/>
            </w:r>
          </w:hyperlink>
        </w:p>
        <w:p w14:paraId="6FC1EED7" w14:textId="163C8FE9" w:rsidR="00800789" w:rsidRDefault="001B4D45">
          <w:pPr>
            <w:pStyle w:val="TOC3"/>
            <w:tabs>
              <w:tab w:val="left" w:pos="1440"/>
            </w:tabs>
            <w:rPr>
              <w:rFonts w:asciiTheme="minorHAnsi" w:eastAsiaTheme="minorEastAsia" w:hAnsiTheme="minorHAnsi" w:cstheme="minorBidi"/>
              <w:sz w:val="24"/>
              <w:szCs w:val="24"/>
              <w:lang w:val="en-US"/>
            </w:rPr>
          </w:pPr>
          <w:hyperlink w:anchor="_Toc530386166" w:history="1">
            <w:r w:rsidR="00800789" w:rsidRPr="00071A7D">
              <w:rPr>
                <w:rStyle w:val="Hyperlink"/>
                <w:rFonts w:ascii="Calibri" w:hAnsi="Calibri"/>
              </w:rPr>
              <w:t>5.2</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Contribution to international efforts</w:t>
            </w:r>
            <w:r w:rsidR="00800789">
              <w:rPr>
                <w:webHidden/>
              </w:rPr>
              <w:tab/>
            </w:r>
            <w:r w:rsidR="00800789">
              <w:rPr>
                <w:webHidden/>
              </w:rPr>
              <w:fldChar w:fldCharType="begin"/>
            </w:r>
            <w:r w:rsidR="00800789">
              <w:rPr>
                <w:webHidden/>
              </w:rPr>
              <w:instrText xml:space="preserve"> PAGEREF _Toc530386166 \h </w:instrText>
            </w:r>
            <w:r w:rsidR="00800789">
              <w:rPr>
                <w:webHidden/>
              </w:rPr>
            </w:r>
            <w:r w:rsidR="00800789">
              <w:rPr>
                <w:webHidden/>
              </w:rPr>
              <w:fldChar w:fldCharType="separate"/>
            </w:r>
            <w:r w:rsidR="000B14B5">
              <w:rPr>
                <w:webHidden/>
              </w:rPr>
              <w:t>21</w:t>
            </w:r>
            <w:r w:rsidR="00800789">
              <w:rPr>
                <w:webHidden/>
              </w:rPr>
              <w:fldChar w:fldCharType="end"/>
            </w:r>
          </w:hyperlink>
        </w:p>
        <w:p w14:paraId="7DF4A816" w14:textId="2C69A919" w:rsidR="00800789" w:rsidRDefault="001B4D45">
          <w:pPr>
            <w:pStyle w:val="TOC3"/>
            <w:tabs>
              <w:tab w:val="left" w:pos="1440"/>
            </w:tabs>
            <w:rPr>
              <w:rFonts w:asciiTheme="minorHAnsi" w:eastAsiaTheme="minorEastAsia" w:hAnsiTheme="minorHAnsi" w:cstheme="minorBidi"/>
              <w:sz w:val="24"/>
              <w:szCs w:val="24"/>
              <w:lang w:val="en-US"/>
            </w:rPr>
          </w:pPr>
          <w:hyperlink w:anchor="_Toc530386167" w:history="1">
            <w:r w:rsidR="00800789" w:rsidRPr="00071A7D">
              <w:rPr>
                <w:rStyle w:val="Hyperlink"/>
                <w:rFonts w:ascii="Calibri" w:hAnsi="Calibri"/>
              </w:rPr>
              <w:t>5.3</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Is the Act achieving the government’s policy objectives?</w:t>
            </w:r>
            <w:r w:rsidR="00800789">
              <w:rPr>
                <w:webHidden/>
              </w:rPr>
              <w:tab/>
            </w:r>
            <w:r w:rsidR="00800789">
              <w:rPr>
                <w:webHidden/>
              </w:rPr>
              <w:fldChar w:fldCharType="begin"/>
            </w:r>
            <w:r w:rsidR="00800789">
              <w:rPr>
                <w:webHidden/>
              </w:rPr>
              <w:instrText xml:space="preserve"> PAGEREF _Toc530386167 \h </w:instrText>
            </w:r>
            <w:r w:rsidR="00800789">
              <w:rPr>
                <w:webHidden/>
              </w:rPr>
            </w:r>
            <w:r w:rsidR="00800789">
              <w:rPr>
                <w:webHidden/>
              </w:rPr>
              <w:fldChar w:fldCharType="separate"/>
            </w:r>
            <w:r w:rsidR="000B14B5">
              <w:rPr>
                <w:webHidden/>
              </w:rPr>
              <w:t>22</w:t>
            </w:r>
            <w:r w:rsidR="00800789">
              <w:rPr>
                <w:webHidden/>
              </w:rPr>
              <w:fldChar w:fldCharType="end"/>
            </w:r>
          </w:hyperlink>
        </w:p>
        <w:p w14:paraId="2DE1491B" w14:textId="6C88FA8C" w:rsidR="00800789" w:rsidRDefault="001B4D45">
          <w:pPr>
            <w:pStyle w:val="TOC2"/>
            <w:tabs>
              <w:tab w:val="left" w:pos="960"/>
            </w:tabs>
            <w:rPr>
              <w:rFonts w:asciiTheme="minorHAnsi" w:eastAsiaTheme="minorEastAsia" w:hAnsiTheme="minorHAnsi" w:cstheme="minorBidi"/>
              <w:sz w:val="24"/>
              <w:szCs w:val="24"/>
              <w:lang w:val="en-US"/>
            </w:rPr>
          </w:pPr>
          <w:hyperlink w:anchor="_Toc530386168" w:history="1">
            <w:r w:rsidR="00800789" w:rsidRPr="00071A7D">
              <w:rPr>
                <w:rStyle w:val="Hyperlink"/>
                <w:rFonts w:ascii="Calibri" w:hAnsi="Calibri"/>
                <w:bCs/>
                <w:lang w:eastAsia="ja-JP"/>
              </w:rPr>
              <w:t>6</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Scope of the Act</w:t>
            </w:r>
            <w:r w:rsidR="00800789">
              <w:rPr>
                <w:webHidden/>
              </w:rPr>
              <w:tab/>
            </w:r>
            <w:r w:rsidR="00800789">
              <w:rPr>
                <w:webHidden/>
              </w:rPr>
              <w:fldChar w:fldCharType="begin"/>
            </w:r>
            <w:r w:rsidR="00800789">
              <w:rPr>
                <w:webHidden/>
              </w:rPr>
              <w:instrText xml:space="preserve"> PAGEREF _Toc530386168 \h </w:instrText>
            </w:r>
            <w:r w:rsidR="00800789">
              <w:rPr>
                <w:webHidden/>
              </w:rPr>
            </w:r>
            <w:r w:rsidR="00800789">
              <w:rPr>
                <w:webHidden/>
              </w:rPr>
              <w:fldChar w:fldCharType="separate"/>
            </w:r>
            <w:r w:rsidR="000B14B5">
              <w:rPr>
                <w:webHidden/>
              </w:rPr>
              <w:t>24</w:t>
            </w:r>
            <w:r w:rsidR="00800789">
              <w:rPr>
                <w:webHidden/>
              </w:rPr>
              <w:fldChar w:fldCharType="end"/>
            </w:r>
          </w:hyperlink>
        </w:p>
        <w:p w14:paraId="36BE670D" w14:textId="5E00BE39" w:rsidR="00800789" w:rsidRDefault="001B4D45">
          <w:pPr>
            <w:pStyle w:val="TOC3"/>
            <w:tabs>
              <w:tab w:val="left" w:pos="1440"/>
            </w:tabs>
            <w:rPr>
              <w:rFonts w:asciiTheme="minorHAnsi" w:eastAsiaTheme="minorEastAsia" w:hAnsiTheme="minorHAnsi" w:cstheme="minorBidi"/>
              <w:sz w:val="24"/>
              <w:szCs w:val="24"/>
              <w:lang w:val="en-US"/>
            </w:rPr>
          </w:pPr>
          <w:hyperlink w:anchor="_Toc530386169" w:history="1">
            <w:r w:rsidR="00800789" w:rsidRPr="00071A7D">
              <w:rPr>
                <w:rStyle w:val="Hyperlink"/>
                <w:rFonts w:ascii="Calibri" w:hAnsi="Calibri"/>
              </w:rPr>
              <w:t>6.1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Products regulated under the Act</w:t>
            </w:r>
            <w:r w:rsidR="00800789">
              <w:rPr>
                <w:webHidden/>
              </w:rPr>
              <w:tab/>
            </w:r>
            <w:r w:rsidR="00800789">
              <w:rPr>
                <w:webHidden/>
              </w:rPr>
              <w:fldChar w:fldCharType="begin"/>
            </w:r>
            <w:r w:rsidR="00800789">
              <w:rPr>
                <w:webHidden/>
              </w:rPr>
              <w:instrText xml:space="preserve"> PAGEREF _Toc530386169 \h </w:instrText>
            </w:r>
            <w:r w:rsidR="00800789">
              <w:rPr>
                <w:webHidden/>
              </w:rPr>
            </w:r>
            <w:r w:rsidR="00800789">
              <w:rPr>
                <w:webHidden/>
              </w:rPr>
              <w:fldChar w:fldCharType="separate"/>
            </w:r>
            <w:r w:rsidR="000B14B5">
              <w:rPr>
                <w:webHidden/>
              </w:rPr>
              <w:t>24</w:t>
            </w:r>
            <w:r w:rsidR="00800789">
              <w:rPr>
                <w:webHidden/>
              </w:rPr>
              <w:fldChar w:fldCharType="end"/>
            </w:r>
          </w:hyperlink>
        </w:p>
        <w:p w14:paraId="41843A2F" w14:textId="5D8E8A2A" w:rsidR="00800789" w:rsidRDefault="001B4D45">
          <w:pPr>
            <w:pStyle w:val="TOC3"/>
            <w:tabs>
              <w:tab w:val="left" w:pos="1440"/>
            </w:tabs>
            <w:rPr>
              <w:rFonts w:asciiTheme="minorHAnsi" w:eastAsiaTheme="minorEastAsia" w:hAnsiTheme="minorHAnsi" w:cstheme="minorBidi"/>
              <w:sz w:val="24"/>
              <w:szCs w:val="24"/>
              <w:lang w:val="en-US"/>
            </w:rPr>
          </w:pPr>
          <w:hyperlink w:anchor="_Toc530386170" w:history="1">
            <w:r w:rsidR="00800789" w:rsidRPr="00071A7D">
              <w:rPr>
                <w:rStyle w:val="Hyperlink"/>
                <w:rFonts w:ascii="Calibri" w:hAnsi="Calibri"/>
              </w:rPr>
              <w:t>6.2</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Entities regulated under the Act</w:t>
            </w:r>
            <w:r w:rsidR="00800789">
              <w:rPr>
                <w:webHidden/>
              </w:rPr>
              <w:tab/>
            </w:r>
            <w:r w:rsidR="00800789">
              <w:rPr>
                <w:webHidden/>
              </w:rPr>
              <w:fldChar w:fldCharType="begin"/>
            </w:r>
            <w:r w:rsidR="00800789">
              <w:rPr>
                <w:webHidden/>
              </w:rPr>
              <w:instrText xml:space="preserve"> PAGEREF _Toc530386170 \h </w:instrText>
            </w:r>
            <w:r w:rsidR="00800789">
              <w:rPr>
                <w:webHidden/>
              </w:rPr>
            </w:r>
            <w:r w:rsidR="00800789">
              <w:rPr>
                <w:webHidden/>
              </w:rPr>
              <w:fldChar w:fldCharType="separate"/>
            </w:r>
            <w:r w:rsidR="000B14B5">
              <w:rPr>
                <w:webHidden/>
              </w:rPr>
              <w:t>28</w:t>
            </w:r>
            <w:r w:rsidR="00800789">
              <w:rPr>
                <w:webHidden/>
              </w:rPr>
              <w:fldChar w:fldCharType="end"/>
            </w:r>
          </w:hyperlink>
        </w:p>
        <w:p w14:paraId="08B8FC76" w14:textId="405757F5" w:rsidR="00800789" w:rsidRDefault="001B4D45">
          <w:pPr>
            <w:pStyle w:val="TOC3"/>
            <w:tabs>
              <w:tab w:val="left" w:pos="1440"/>
            </w:tabs>
            <w:rPr>
              <w:rFonts w:asciiTheme="minorHAnsi" w:eastAsiaTheme="minorEastAsia" w:hAnsiTheme="minorHAnsi" w:cstheme="minorBidi"/>
              <w:sz w:val="24"/>
              <w:szCs w:val="24"/>
              <w:lang w:val="en-US"/>
            </w:rPr>
          </w:pPr>
          <w:hyperlink w:anchor="_Toc530386171" w:history="1">
            <w:r w:rsidR="00800789" w:rsidRPr="00071A7D">
              <w:rPr>
                <w:rStyle w:val="Hyperlink"/>
                <w:rFonts w:ascii="Calibri" w:hAnsi="Calibri"/>
              </w:rPr>
              <w:t>6.3</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Interactions with other legal frameworks</w:t>
            </w:r>
            <w:r w:rsidR="00800789">
              <w:rPr>
                <w:webHidden/>
              </w:rPr>
              <w:tab/>
            </w:r>
            <w:r w:rsidR="00800789">
              <w:rPr>
                <w:webHidden/>
              </w:rPr>
              <w:fldChar w:fldCharType="begin"/>
            </w:r>
            <w:r w:rsidR="00800789">
              <w:rPr>
                <w:webHidden/>
              </w:rPr>
              <w:instrText xml:space="preserve"> PAGEREF _Toc530386171 \h </w:instrText>
            </w:r>
            <w:r w:rsidR="00800789">
              <w:rPr>
                <w:webHidden/>
              </w:rPr>
            </w:r>
            <w:r w:rsidR="00800789">
              <w:rPr>
                <w:webHidden/>
              </w:rPr>
              <w:fldChar w:fldCharType="separate"/>
            </w:r>
            <w:r w:rsidR="000B14B5">
              <w:rPr>
                <w:webHidden/>
              </w:rPr>
              <w:t>29</w:t>
            </w:r>
            <w:r w:rsidR="00800789">
              <w:rPr>
                <w:webHidden/>
              </w:rPr>
              <w:fldChar w:fldCharType="end"/>
            </w:r>
          </w:hyperlink>
        </w:p>
        <w:p w14:paraId="3BB9F71C" w14:textId="71D61EA7" w:rsidR="00800789" w:rsidRDefault="001B4D45">
          <w:pPr>
            <w:pStyle w:val="TOC2"/>
            <w:tabs>
              <w:tab w:val="left" w:pos="960"/>
            </w:tabs>
            <w:rPr>
              <w:rFonts w:asciiTheme="minorHAnsi" w:eastAsiaTheme="minorEastAsia" w:hAnsiTheme="minorHAnsi" w:cstheme="minorBidi"/>
              <w:sz w:val="24"/>
              <w:szCs w:val="24"/>
              <w:lang w:val="en-US"/>
            </w:rPr>
          </w:pPr>
          <w:hyperlink w:anchor="_Toc530386172" w:history="1">
            <w:r w:rsidR="00800789" w:rsidRPr="00071A7D">
              <w:rPr>
                <w:rStyle w:val="Hyperlink"/>
                <w:rFonts w:ascii="Calibri" w:hAnsi="Calibri"/>
                <w:bCs/>
                <w:lang w:eastAsia="ja-JP"/>
              </w:rPr>
              <w:t>7</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Experience in administering the Act</w:t>
            </w:r>
            <w:r w:rsidR="00800789">
              <w:rPr>
                <w:webHidden/>
              </w:rPr>
              <w:tab/>
            </w:r>
            <w:r w:rsidR="00800789">
              <w:rPr>
                <w:webHidden/>
              </w:rPr>
              <w:fldChar w:fldCharType="begin"/>
            </w:r>
            <w:r w:rsidR="00800789">
              <w:rPr>
                <w:webHidden/>
              </w:rPr>
              <w:instrText xml:space="preserve"> PAGEREF _Toc530386172 \h </w:instrText>
            </w:r>
            <w:r w:rsidR="00800789">
              <w:rPr>
                <w:webHidden/>
              </w:rPr>
            </w:r>
            <w:r w:rsidR="00800789">
              <w:rPr>
                <w:webHidden/>
              </w:rPr>
              <w:fldChar w:fldCharType="separate"/>
            </w:r>
            <w:r w:rsidR="000B14B5">
              <w:rPr>
                <w:webHidden/>
              </w:rPr>
              <w:t>32</w:t>
            </w:r>
            <w:r w:rsidR="00800789">
              <w:rPr>
                <w:webHidden/>
              </w:rPr>
              <w:fldChar w:fldCharType="end"/>
            </w:r>
          </w:hyperlink>
        </w:p>
        <w:p w14:paraId="6849C882" w14:textId="3E62E5E7" w:rsidR="00800789" w:rsidRDefault="001B4D45">
          <w:pPr>
            <w:pStyle w:val="TOC3"/>
            <w:tabs>
              <w:tab w:val="left" w:pos="1440"/>
            </w:tabs>
            <w:rPr>
              <w:rFonts w:asciiTheme="minorHAnsi" w:eastAsiaTheme="minorEastAsia" w:hAnsiTheme="minorHAnsi" w:cstheme="minorBidi"/>
              <w:sz w:val="24"/>
              <w:szCs w:val="24"/>
              <w:lang w:val="en-US"/>
            </w:rPr>
          </w:pPr>
          <w:hyperlink w:anchor="_Toc530386173" w:history="1">
            <w:r w:rsidR="00800789" w:rsidRPr="00071A7D">
              <w:rPr>
                <w:rStyle w:val="Hyperlink"/>
                <w:rFonts w:ascii="Calibri" w:hAnsi="Calibri"/>
              </w:rPr>
              <w:t>7.1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Compliance and enforcement activities</w:t>
            </w:r>
            <w:r w:rsidR="00800789">
              <w:rPr>
                <w:webHidden/>
              </w:rPr>
              <w:tab/>
            </w:r>
            <w:r w:rsidR="00800789">
              <w:rPr>
                <w:webHidden/>
              </w:rPr>
              <w:fldChar w:fldCharType="begin"/>
            </w:r>
            <w:r w:rsidR="00800789">
              <w:rPr>
                <w:webHidden/>
              </w:rPr>
              <w:instrText xml:space="preserve"> PAGEREF _Toc530386173 \h </w:instrText>
            </w:r>
            <w:r w:rsidR="00800789">
              <w:rPr>
                <w:webHidden/>
              </w:rPr>
            </w:r>
            <w:r w:rsidR="00800789">
              <w:rPr>
                <w:webHidden/>
              </w:rPr>
              <w:fldChar w:fldCharType="separate"/>
            </w:r>
            <w:r w:rsidR="000B14B5">
              <w:rPr>
                <w:webHidden/>
              </w:rPr>
              <w:t>32</w:t>
            </w:r>
            <w:r w:rsidR="00800789">
              <w:rPr>
                <w:webHidden/>
              </w:rPr>
              <w:fldChar w:fldCharType="end"/>
            </w:r>
          </w:hyperlink>
        </w:p>
        <w:p w14:paraId="719E0D2C" w14:textId="731AA4DC" w:rsidR="00800789" w:rsidRDefault="001B4D45">
          <w:pPr>
            <w:pStyle w:val="TOC3"/>
            <w:tabs>
              <w:tab w:val="left" w:pos="1440"/>
            </w:tabs>
            <w:rPr>
              <w:rFonts w:asciiTheme="minorHAnsi" w:eastAsiaTheme="minorEastAsia" w:hAnsiTheme="minorHAnsi" w:cstheme="minorBidi"/>
              <w:sz w:val="24"/>
              <w:szCs w:val="24"/>
              <w:lang w:val="en-US"/>
            </w:rPr>
          </w:pPr>
          <w:hyperlink w:anchor="_Toc530386174" w:history="1">
            <w:r w:rsidR="00800789" w:rsidRPr="00071A7D">
              <w:rPr>
                <w:rStyle w:val="Hyperlink"/>
                <w:rFonts w:ascii="Calibri" w:hAnsi="Calibri"/>
              </w:rPr>
              <w:t>7.2</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Monitoring, investigation and enforcement powers</w:t>
            </w:r>
            <w:r w:rsidR="00800789">
              <w:rPr>
                <w:webHidden/>
              </w:rPr>
              <w:tab/>
            </w:r>
            <w:r w:rsidR="00800789">
              <w:rPr>
                <w:webHidden/>
              </w:rPr>
              <w:fldChar w:fldCharType="begin"/>
            </w:r>
            <w:r w:rsidR="00800789">
              <w:rPr>
                <w:webHidden/>
              </w:rPr>
              <w:instrText xml:space="preserve"> PAGEREF _Toc530386174 \h </w:instrText>
            </w:r>
            <w:r w:rsidR="00800789">
              <w:rPr>
                <w:webHidden/>
              </w:rPr>
            </w:r>
            <w:r w:rsidR="00800789">
              <w:rPr>
                <w:webHidden/>
              </w:rPr>
              <w:fldChar w:fldCharType="separate"/>
            </w:r>
            <w:r w:rsidR="000B14B5">
              <w:rPr>
                <w:webHidden/>
              </w:rPr>
              <w:t>37</w:t>
            </w:r>
            <w:r w:rsidR="00800789">
              <w:rPr>
                <w:webHidden/>
              </w:rPr>
              <w:fldChar w:fldCharType="end"/>
            </w:r>
          </w:hyperlink>
        </w:p>
        <w:p w14:paraId="576C4B0B" w14:textId="603372DF" w:rsidR="00800789" w:rsidRDefault="001B4D45">
          <w:pPr>
            <w:pStyle w:val="TOC3"/>
            <w:tabs>
              <w:tab w:val="left" w:pos="1440"/>
            </w:tabs>
            <w:rPr>
              <w:rFonts w:asciiTheme="minorHAnsi" w:eastAsiaTheme="minorEastAsia" w:hAnsiTheme="minorHAnsi" w:cstheme="minorBidi"/>
              <w:sz w:val="24"/>
              <w:szCs w:val="24"/>
              <w:lang w:val="en-US"/>
            </w:rPr>
          </w:pPr>
          <w:hyperlink w:anchor="_Toc530386175" w:history="1">
            <w:r w:rsidR="00800789" w:rsidRPr="00071A7D">
              <w:rPr>
                <w:rStyle w:val="Hyperlink"/>
                <w:rFonts w:ascii="Calibri" w:hAnsi="Calibri"/>
              </w:rPr>
              <w:t>7.3</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Offences and civil penalty provisions</w:t>
            </w:r>
            <w:r w:rsidR="00800789">
              <w:rPr>
                <w:webHidden/>
              </w:rPr>
              <w:tab/>
            </w:r>
            <w:r w:rsidR="00800789">
              <w:rPr>
                <w:webHidden/>
              </w:rPr>
              <w:fldChar w:fldCharType="begin"/>
            </w:r>
            <w:r w:rsidR="00800789">
              <w:rPr>
                <w:webHidden/>
              </w:rPr>
              <w:instrText xml:space="preserve"> PAGEREF _Toc530386175 \h </w:instrText>
            </w:r>
            <w:r w:rsidR="00800789">
              <w:rPr>
                <w:webHidden/>
              </w:rPr>
            </w:r>
            <w:r w:rsidR="00800789">
              <w:rPr>
                <w:webHidden/>
              </w:rPr>
              <w:fldChar w:fldCharType="separate"/>
            </w:r>
            <w:r w:rsidR="000B14B5">
              <w:rPr>
                <w:webHidden/>
              </w:rPr>
              <w:t>38</w:t>
            </w:r>
            <w:r w:rsidR="00800789">
              <w:rPr>
                <w:webHidden/>
              </w:rPr>
              <w:fldChar w:fldCharType="end"/>
            </w:r>
          </w:hyperlink>
        </w:p>
        <w:p w14:paraId="7087BAC9" w14:textId="30CAC508" w:rsidR="00800789" w:rsidRDefault="001B4D45">
          <w:pPr>
            <w:pStyle w:val="TOC3"/>
            <w:tabs>
              <w:tab w:val="left" w:pos="1440"/>
            </w:tabs>
            <w:rPr>
              <w:rFonts w:asciiTheme="minorHAnsi" w:eastAsiaTheme="minorEastAsia" w:hAnsiTheme="minorHAnsi" w:cstheme="minorBidi"/>
              <w:sz w:val="24"/>
              <w:szCs w:val="24"/>
              <w:lang w:val="en-US"/>
            </w:rPr>
          </w:pPr>
          <w:hyperlink w:anchor="_Toc530386176" w:history="1">
            <w:r w:rsidR="00800789" w:rsidRPr="00071A7D">
              <w:rPr>
                <w:rStyle w:val="Hyperlink"/>
                <w:rFonts w:ascii="Calibri" w:hAnsi="Calibri"/>
              </w:rPr>
              <w:t>7.4</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Administrative processes and challenges</w:t>
            </w:r>
            <w:r w:rsidR="00800789">
              <w:rPr>
                <w:webHidden/>
              </w:rPr>
              <w:tab/>
            </w:r>
            <w:r w:rsidR="00800789">
              <w:rPr>
                <w:webHidden/>
              </w:rPr>
              <w:fldChar w:fldCharType="begin"/>
            </w:r>
            <w:r w:rsidR="00800789">
              <w:rPr>
                <w:webHidden/>
              </w:rPr>
              <w:instrText xml:space="preserve"> PAGEREF _Toc530386176 \h </w:instrText>
            </w:r>
            <w:r w:rsidR="00800789">
              <w:rPr>
                <w:webHidden/>
              </w:rPr>
            </w:r>
            <w:r w:rsidR="00800789">
              <w:rPr>
                <w:webHidden/>
              </w:rPr>
              <w:fldChar w:fldCharType="separate"/>
            </w:r>
            <w:r w:rsidR="000B14B5">
              <w:rPr>
                <w:webHidden/>
              </w:rPr>
              <w:t>40</w:t>
            </w:r>
            <w:r w:rsidR="00800789">
              <w:rPr>
                <w:webHidden/>
              </w:rPr>
              <w:fldChar w:fldCharType="end"/>
            </w:r>
          </w:hyperlink>
        </w:p>
        <w:p w14:paraId="2215B066" w14:textId="6DF58C96" w:rsidR="00800789" w:rsidRDefault="001B4D45">
          <w:pPr>
            <w:pStyle w:val="TOC2"/>
            <w:tabs>
              <w:tab w:val="left" w:pos="960"/>
            </w:tabs>
            <w:rPr>
              <w:rFonts w:asciiTheme="minorHAnsi" w:eastAsiaTheme="minorEastAsia" w:hAnsiTheme="minorHAnsi" w:cstheme="minorBidi"/>
              <w:sz w:val="24"/>
              <w:szCs w:val="24"/>
              <w:lang w:val="en-US"/>
            </w:rPr>
          </w:pPr>
          <w:hyperlink w:anchor="_Toc530386177" w:history="1">
            <w:r w:rsidR="00800789" w:rsidRPr="00071A7D">
              <w:rPr>
                <w:rStyle w:val="Hyperlink"/>
                <w:rFonts w:ascii="Calibri" w:hAnsi="Calibri"/>
                <w:bCs/>
                <w:lang w:eastAsia="ja-JP"/>
              </w:rPr>
              <w:t>8</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Opportunities to improve the operation of the Act</w:t>
            </w:r>
            <w:r w:rsidR="00800789">
              <w:rPr>
                <w:webHidden/>
              </w:rPr>
              <w:tab/>
            </w:r>
            <w:r w:rsidR="00800789">
              <w:rPr>
                <w:webHidden/>
              </w:rPr>
              <w:fldChar w:fldCharType="begin"/>
            </w:r>
            <w:r w:rsidR="00800789">
              <w:rPr>
                <w:webHidden/>
              </w:rPr>
              <w:instrText xml:space="preserve"> PAGEREF _Toc530386177 \h </w:instrText>
            </w:r>
            <w:r w:rsidR="00800789">
              <w:rPr>
                <w:webHidden/>
              </w:rPr>
            </w:r>
            <w:r w:rsidR="00800789">
              <w:rPr>
                <w:webHidden/>
              </w:rPr>
              <w:fldChar w:fldCharType="separate"/>
            </w:r>
            <w:r w:rsidR="000B14B5">
              <w:rPr>
                <w:webHidden/>
              </w:rPr>
              <w:t>41</w:t>
            </w:r>
            <w:r w:rsidR="00800789">
              <w:rPr>
                <w:webHidden/>
              </w:rPr>
              <w:fldChar w:fldCharType="end"/>
            </w:r>
          </w:hyperlink>
        </w:p>
        <w:p w14:paraId="351D0ACD" w14:textId="001F37AE" w:rsidR="00800789" w:rsidRDefault="001B4D45">
          <w:pPr>
            <w:pStyle w:val="TOC3"/>
            <w:tabs>
              <w:tab w:val="left" w:pos="1440"/>
            </w:tabs>
            <w:rPr>
              <w:rFonts w:asciiTheme="minorHAnsi" w:eastAsiaTheme="minorEastAsia" w:hAnsiTheme="minorHAnsi" w:cstheme="minorBidi"/>
              <w:sz w:val="24"/>
              <w:szCs w:val="24"/>
              <w:lang w:val="en-US"/>
            </w:rPr>
          </w:pPr>
          <w:hyperlink w:anchor="_Toc530386178" w:history="1">
            <w:r w:rsidR="00800789" w:rsidRPr="00071A7D">
              <w:rPr>
                <w:rStyle w:val="Hyperlink"/>
                <w:rFonts w:ascii="Calibri" w:hAnsi="Calibri"/>
              </w:rPr>
              <w:t>8.1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Potential improvements</w:t>
            </w:r>
            <w:r w:rsidR="00800789">
              <w:rPr>
                <w:webHidden/>
              </w:rPr>
              <w:tab/>
            </w:r>
            <w:r w:rsidR="00800789">
              <w:rPr>
                <w:webHidden/>
              </w:rPr>
              <w:fldChar w:fldCharType="begin"/>
            </w:r>
            <w:r w:rsidR="00800789">
              <w:rPr>
                <w:webHidden/>
              </w:rPr>
              <w:instrText xml:space="preserve"> PAGEREF _Toc530386178 \h </w:instrText>
            </w:r>
            <w:r w:rsidR="00800789">
              <w:rPr>
                <w:webHidden/>
              </w:rPr>
            </w:r>
            <w:r w:rsidR="00800789">
              <w:rPr>
                <w:webHidden/>
              </w:rPr>
              <w:fldChar w:fldCharType="separate"/>
            </w:r>
            <w:r w:rsidR="000B14B5">
              <w:rPr>
                <w:webHidden/>
              </w:rPr>
              <w:t>41</w:t>
            </w:r>
            <w:r w:rsidR="00800789">
              <w:rPr>
                <w:webHidden/>
              </w:rPr>
              <w:fldChar w:fldCharType="end"/>
            </w:r>
          </w:hyperlink>
        </w:p>
        <w:p w14:paraId="36343AD5" w14:textId="48A7B1F4" w:rsidR="00800789" w:rsidRDefault="001B4D45">
          <w:pPr>
            <w:pStyle w:val="TOC2"/>
            <w:tabs>
              <w:tab w:val="left" w:pos="960"/>
            </w:tabs>
            <w:rPr>
              <w:rFonts w:asciiTheme="minorHAnsi" w:eastAsiaTheme="minorEastAsia" w:hAnsiTheme="minorHAnsi" w:cstheme="minorBidi"/>
              <w:sz w:val="24"/>
              <w:szCs w:val="24"/>
              <w:lang w:val="en-US"/>
            </w:rPr>
          </w:pPr>
          <w:hyperlink w:anchor="_Toc530386179" w:history="1">
            <w:r w:rsidR="00800789" w:rsidRPr="00071A7D">
              <w:rPr>
                <w:rStyle w:val="Hyperlink"/>
                <w:rFonts w:ascii="Calibri" w:hAnsi="Calibri"/>
                <w:bCs/>
                <w:lang w:eastAsia="ja-JP"/>
              </w:rPr>
              <w:t>9</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Related matters</w:t>
            </w:r>
            <w:r w:rsidR="00800789">
              <w:rPr>
                <w:webHidden/>
              </w:rPr>
              <w:tab/>
            </w:r>
            <w:r w:rsidR="00800789">
              <w:rPr>
                <w:webHidden/>
              </w:rPr>
              <w:fldChar w:fldCharType="begin"/>
            </w:r>
            <w:r w:rsidR="00800789">
              <w:rPr>
                <w:webHidden/>
              </w:rPr>
              <w:instrText xml:space="preserve"> PAGEREF _Toc530386179 \h </w:instrText>
            </w:r>
            <w:r w:rsidR="00800789">
              <w:rPr>
                <w:webHidden/>
              </w:rPr>
            </w:r>
            <w:r w:rsidR="00800789">
              <w:rPr>
                <w:webHidden/>
              </w:rPr>
              <w:fldChar w:fldCharType="separate"/>
            </w:r>
            <w:r w:rsidR="000B14B5">
              <w:rPr>
                <w:webHidden/>
              </w:rPr>
              <w:t>43</w:t>
            </w:r>
            <w:r w:rsidR="00800789">
              <w:rPr>
                <w:webHidden/>
              </w:rPr>
              <w:fldChar w:fldCharType="end"/>
            </w:r>
          </w:hyperlink>
        </w:p>
        <w:p w14:paraId="0CC1C77D" w14:textId="6462A9C4" w:rsidR="00800789" w:rsidRDefault="001B4D45">
          <w:pPr>
            <w:pStyle w:val="TOC3"/>
            <w:tabs>
              <w:tab w:val="left" w:pos="1440"/>
            </w:tabs>
            <w:rPr>
              <w:rFonts w:asciiTheme="minorHAnsi" w:eastAsiaTheme="minorEastAsia" w:hAnsiTheme="minorHAnsi" w:cstheme="minorBidi"/>
              <w:sz w:val="24"/>
              <w:szCs w:val="24"/>
              <w:lang w:val="en-US"/>
            </w:rPr>
          </w:pPr>
          <w:hyperlink w:anchor="_Toc530386180" w:history="1">
            <w:r w:rsidR="00800789" w:rsidRPr="00071A7D">
              <w:rPr>
                <w:rStyle w:val="Hyperlink"/>
                <w:rFonts w:ascii="Calibri" w:hAnsi="Calibri"/>
              </w:rPr>
              <w:t>9.1</w:t>
            </w:r>
            <w:r w:rsidR="00800789">
              <w:rPr>
                <w:rFonts w:asciiTheme="minorHAnsi" w:eastAsiaTheme="minorEastAsia" w:hAnsiTheme="minorHAnsi" w:cstheme="minorBidi"/>
                <w:sz w:val="24"/>
                <w:szCs w:val="24"/>
                <w:lang w:val="en-US"/>
              </w:rPr>
              <w:tab/>
            </w:r>
            <w:r w:rsidR="00800789" w:rsidRPr="00071A7D">
              <w:rPr>
                <w:rStyle w:val="Hyperlink"/>
                <w:rFonts w:ascii="Calibri" w:hAnsi="Calibri"/>
              </w:rPr>
              <w:t>2018 and beyond</w:t>
            </w:r>
            <w:r w:rsidR="00800789">
              <w:rPr>
                <w:webHidden/>
              </w:rPr>
              <w:tab/>
            </w:r>
            <w:r w:rsidR="00800789">
              <w:rPr>
                <w:webHidden/>
              </w:rPr>
              <w:fldChar w:fldCharType="begin"/>
            </w:r>
            <w:r w:rsidR="00800789">
              <w:rPr>
                <w:webHidden/>
              </w:rPr>
              <w:instrText xml:space="preserve"> PAGEREF _Toc530386180 \h </w:instrText>
            </w:r>
            <w:r w:rsidR="00800789">
              <w:rPr>
                <w:webHidden/>
              </w:rPr>
            </w:r>
            <w:r w:rsidR="00800789">
              <w:rPr>
                <w:webHidden/>
              </w:rPr>
              <w:fldChar w:fldCharType="separate"/>
            </w:r>
            <w:r w:rsidR="000B14B5">
              <w:rPr>
                <w:webHidden/>
              </w:rPr>
              <w:t>43</w:t>
            </w:r>
            <w:r w:rsidR="00800789">
              <w:rPr>
                <w:webHidden/>
              </w:rPr>
              <w:fldChar w:fldCharType="end"/>
            </w:r>
          </w:hyperlink>
        </w:p>
        <w:p w14:paraId="010EAC2E" w14:textId="3817C169" w:rsidR="00800789" w:rsidRDefault="001B4D45">
          <w:pPr>
            <w:pStyle w:val="TOC2"/>
            <w:tabs>
              <w:tab w:val="left" w:pos="1920"/>
            </w:tabs>
            <w:rPr>
              <w:rFonts w:asciiTheme="minorHAnsi" w:eastAsiaTheme="minorEastAsia" w:hAnsiTheme="minorHAnsi" w:cstheme="minorBidi"/>
              <w:sz w:val="24"/>
              <w:szCs w:val="24"/>
              <w:lang w:val="en-US"/>
            </w:rPr>
          </w:pPr>
          <w:hyperlink w:anchor="_Toc530386181" w:history="1">
            <w:r w:rsidR="00800789" w:rsidRPr="00071A7D">
              <w:rPr>
                <w:rStyle w:val="Hyperlink"/>
                <w:rFonts w:ascii="Calibri" w:hAnsi="Calibri"/>
                <w:bCs/>
                <w:lang w:eastAsia="ja-JP"/>
              </w:rPr>
              <w:t>Appendix A</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Overview of the due diligence requirements</w:t>
            </w:r>
            <w:r w:rsidR="00800789">
              <w:rPr>
                <w:webHidden/>
              </w:rPr>
              <w:tab/>
            </w:r>
            <w:r w:rsidR="00800789">
              <w:rPr>
                <w:webHidden/>
              </w:rPr>
              <w:fldChar w:fldCharType="begin"/>
            </w:r>
            <w:r w:rsidR="00800789">
              <w:rPr>
                <w:webHidden/>
              </w:rPr>
              <w:instrText xml:space="preserve"> PAGEREF _Toc530386181 \h </w:instrText>
            </w:r>
            <w:r w:rsidR="00800789">
              <w:rPr>
                <w:webHidden/>
              </w:rPr>
            </w:r>
            <w:r w:rsidR="00800789">
              <w:rPr>
                <w:webHidden/>
              </w:rPr>
              <w:fldChar w:fldCharType="separate"/>
            </w:r>
            <w:r w:rsidR="000B14B5">
              <w:rPr>
                <w:webHidden/>
              </w:rPr>
              <w:t>44</w:t>
            </w:r>
            <w:r w:rsidR="00800789">
              <w:rPr>
                <w:webHidden/>
              </w:rPr>
              <w:fldChar w:fldCharType="end"/>
            </w:r>
          </w:hyperlink>
        </w:p>
        <w:p w14:paraId="2AF002CE" w14:textId="0263A0A1" w:rsidR="00800789" w:rsidRDefault="001B4D45">
          <w:pPr>
            <w:pStyle w:val="TOC2"/>
            <w:tabs>
              <w:tab w:val="left" w:pos="1680"/>
            </w:tabs>
            <w:rPr>
              <w:rFonts w:asciiTheme="minorHAnsi" w:eastAsiaTheme="minorEastAsia" w:hAnsiTheme="minorHAnsi" w:cstheme="minorBidi"/>
              <w:sz w:val="24"/>
              <w:szCs w:val="24"/>
              <w:lang w:val="en-US"/>
            </w:rPr>
          </w:pPr>
          <w:hyperlink w:anchor="_Toc530386182" w:history="1">
            <w:r w:rsidR="00800789" w:rsidRPr="00071A7D">
              <w:rPr>
                <w:rStyle w:val="Hyperlink"/>
                <w:rFonts w:ascii="Calibri" w:hAnsi="Calibri"/>
                <w:bCs/>
                <w:lang w:eastAsia="ja-JP"/>
              </w:rPr>
              <w:t>Appendix B</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Regulated timber products</w:t>
            </w:r>
            <w:r w:rsidR="00800789">
              <w:rPr>
                <w:webHidden/>
              </w:rPr>
              <w:tab/>
            </w:r>
            <w:r w:rsidR="00800789">
              <w:rPr>
                <w:webHidden/>
              </w:rPr>
              <w:fldChar w:fldCharType="begin"/>
            </w:r>
            <w:r w:rsidR="00800789">
              <w:rPr>
                <w:webHidden/>
              </w:rPr>
              <w:instrText xml:space="preserve"> PAGEREF _Toc530386182 \h </w:instrText>
            </w:r>
            <w:r w:rsidR="00800789">
              <w:rPr>
                <w:webHidden/>
              </w:rPr>
            </w:r>
            <w:r w:rsidR="00800789">
              <w:rPr>
                <w:webHidden/>
              </w:rPr>
              <w:fldChar w:fldCharType="separate"/>
            </w:r>
            <w:r w:rsidR="000B14B5">
              <w:rPr>
                <w:webHidden/>
              </w:rPr>
              <w:t>45</w:t>
            </w:r>
            <w:r w:rsidR="00800789">
              <w:rPr>
                <w:webHidden/>
              </w:rPr>
              <w:fldChar w:fldCharType="end"/>
            </w:r>
          </w:hyperlink>
        </w:p>
        <w:p w14:paraId="54A8651D" w14:textId="4315FEE7" w:rsidR="00800789" w:rsidRDefault="001B4D45">
          <w:pPr>
            <w:pStyle w:val="TOC2"/>
            <w:tabs>
              <w:tab w:val="left" w:pos="1680"/>
            </w:tabs>
            <w:rPr>
              <w:rFonts w:asciiTheme="minorHAnsi" w:eastAsiaTheme="minorEastAsia" w:hAnsiTheme="minorHAnsi" w:cstheme="minorBidi"/>
              <w:sz w:val="24"/>
              <w:szCs w:val="24"/>
              <w:lang w:val="en-US"/>
            </w:rPr>
          </w:pPr>
          <w:hyperlink w:anchor="_Toc530386183" w:history="1">
            <w:r w:rsidR="00800789" w:rsidRPr="00071A7D">
              <w:rPr>
                <w:rStyle w:val="Hyperlink"/>
                <w:rFonts w:ascii="Calibri" w:hAnsi="Calibri"/>
                <w:bCs/>
                <w:lang w:eastAsia="ja-JP"/>
              </w:rPr>
              <w:t>Appendix C</w:t>
            </w:r>
            <w:r w:rsidR="00800789">
              <w:rPr>
                <w:rFonts w:asciiTheme="minorHAnsi" w:eastAsiaTheme="minorEastAsia" w:hAnsiTheme="minorHAnsi" w:cstheme="minorBidi"/>
                <w:sz w:val="24"/>
                <w:szCs w:val="24"/>
                <w:lang w:val="en-US"/>
              </w:rPr>
              <w:tab/>
            </w:r>
            <w:r w:rsidR="00800789" w:rsidRPr="00071A7D">
              <w:rPr>
                <w:rStyle w:val="Hyperlink"/>
                <w:rFonts w:ascii="Calibri" w:hAnsi="Calibri"/>
                <w:bCs/>
                <w:lang w:eastAsia="ja-JP"/>
              </w:rPr>
              <w:t>Non-regulated timber products</w:t>
            </w:r>
            <w:r w:rsidR="00800789">
              <w:rPr>
                <w:webHidden/>
              </w:rPr>
              <w:tab/>
            </w:r>
            <w:r w:rsidR="00800789">
              <w:rPr>
                <w:webHidden/>
              </w:rPr>
              <w:fldChar w:fldCharType="begin"/>
            </w:r>
            <w:r w:rsidR="00800789">
              <w:rPr>
                <w:webHidden/>
              </w:rPr>
              <w:instrText xml:space="preserve"> PAGEREF _Toc530386183 \h </w:instrText>
            </w:r>
            <w:r w:rsidR="00800789">
              <w:rPr>
                <w:webHidden/>
              </w:rPr>
            </w:r>
            <w:r w:rsidR="00800789">
              <w:rPr>
                <w:webHidden/>
              </w:rPr>
              <w:fldChar w:fldCharType="separate"/>
            </w:r>
            <w:r w:rsidR="000B14B5">
              <w:rPr>
                <w:webHidden/>
              </w:rPr>
              <w:t>46</w:t>
            </w:r>
            <w:r w:rsidR="00800789">
              <w:rPr>
                <w:webHidden/>
              </w:rPr>
              <w:fldChar w:fldCharType="end"/>
            </w:r>
          </w:hyperlink>
        </w:p>
        <w:p w14:paraId="5B3BEB6D" w14:textId="3DE0C986" w:rsidR="00800789" w:rsidRDefault="001B4D45">
          <w:pPr>
            <w:pStyle w:val="TOC2"/>
            <w:rPr>
              <w:rFonts w:asciiTheme="minorHAnsi" w:eastAsiaTheme="minorEastAsia" w:hAnsiTheme="minorHAnsi" w:cstheme="minorBidi"/>
              <w:sz w:val="24"/>
              <w:szCs w:val="24"/>
              <w:lang w:val="en-US"/>
            </w:rPr>
          </w:pPr>
          <w:hyperlink w:anchor="_Toc530386184" w:history="1">
            <w:r w:rsidR="00800789" w:rsidRPr="00071A7D">
              <w:rPr>
                <w:rStyle w:val="Hyperlink"/>
                <w:rFonts w:ascii="Calibri" w:hAnsi="Calibri"/>
                <w:bCs/>
                <w:lang w:eastAsia="ja-JP"/>
              </w:rPr>
              <w:t>References</w:t>
            </w:r>
            <w:r w:rsidR="00800789">
              <w:rPr>
                <w:webHidden/>
              </w:rPr>
              <w:tab/>
            </w:r>
            <w:r w:rsidR="00800789">
              <w:rPr>
                <w:webHidden/>
              </w:rPr>
              <w:fldChar w:fldCharType="begin"/>
            </w:r>
            <w:r w:rsidR="00800789">
              <w:rPr>
                <w:webHidden/>
              </w:rPr>
              <w:instrText xml:space="preserve"> PAGEREF _Toc530386184 \h </w:instrText>
            </w:r>
            <w:r w:rsidR="00800789">
              <w:rPr>
                <w:webHidden/>
              </w:rPr>
            </w:r>
            <w:r w:rsidR="00800789">
              <w:rPr>
                <w:webHidden/>
              </w:rPr>
              <w:fldChar w:fldCharType="separate"/>
            </w:r>
            <w:r w:rsidR="000B14B5">
              <w:rPr>
                <w:webHidden/>
              </w:rPr>
              <w:t>47</w:t>
            </w:r>
            <w:r w:rsidR="00800789">
              <w:rPr>
                <w:webHidden/>
              </w:rPr>
              <w:fldChar w:fldCharType="end"/>
            </w:r>
          </w:hyperlink>
        </w:p>
        <w:p w14:paraId="2530EB68" w14:textId="1CB429EE" w:rsidR="003F03DF" w:rsidRPr="00490BC4" w:rsidRDefault="00F94EA8" w:rsidP="00490BC4">
          <w:pPr>
            <w:pStyle w:val="TOC2"/>
            <w:rPr>
              <w:b/>
            </w:rPr>
          </w:pPr>
          <w:r>
            <w:rPr>
              <w:b/>
              <w:bCs/>
            </w:rPr>
            <w:fldChar w:fldCharType="end"/>
          </w:r>
        </w:p>
      </w:sdtContent>
    </w:sdt>
    <w:p w14:paraId="1854C9F6" w14:textId="0AE27D28" w:rsidR="00F63A3B" w:rsidRPr="00606DD3" w:rsidRDefault="00F63A3B" w:rsidP="00606DD3">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2" w:name="_Toc530386143"/>
      <w:r w:rsidRPr="00606DD3">
        <w:rPr>
          <w:rFonts w:ascii="Calibri" w:eastAsiaTheme="minorEastAsia" w:hAnsi="Calibri" w:cstheme="minorBidi"/>
          <w:bCs/>
          <w:color w:val="000000"/>
          <w:sz w:val="56"/>
          <w:szCs w:val="28"/>
          <w:lang w:eastAsia="ja-JP"/>
        </w:rPr>
        <w:lastRenderedPageBreak/>
        <w:t>Glossary</w:t>
      </w:r>
      <w:bookmarkEnd w:id="2"/>
    </w:p>
    <w:tbl>
      <w:tblPr>
        <w:tblStyle w:val="TableGrid1"/>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1"/>
      </w:tblGrid>
      <w:tr w:rsidR="008357E8" w:rsidRPr="008357E8" w14:paraId="42C9F0EA" w14:textId="77777777" w:rsidTr="00771252">
        <w:tc>
          <w:tcPr>
            <w:tcW w:w="4111" w:type="dxa"/>
          </w:tcPr>
          <w:p w14:paraId="298DF684" w14:textId="77777777" w:rsidR="008357E8" w:rsidRPr="00C12F5B" w:rsidRDefault="008357E8" w:rsidP="008357E8">
            <w:pPr>
              <w:spacing w:before="60" w:after="200" w:line="276" w:lineRule="auto"/>
              <w:rPr>
                <w:rFonts w:eastAsiaTheme="minorHAnsi" w:cstheme="minorBidi"/>
              </w:rPr>
            </w:pPr>
            <w:r w:rsidRPr="00C12F5B">
              <w:rPr>
                <w:rFonts w:eastAsiaTheme="minorHAnsi" w:cstheme="minorBidi"/>
              </w:rPr>
              <w:t>Consignment value threshold</w:t>
            </w:r>
          </w:p>
        </w:tc>
        <w:tc>
          <w:tcPr>
            <w:tcW w:w="4961" w:type="dxa"/>
          </w:tcPr>
          <w:p w14:paraId="4636E3B2" w14:textId="0DE98C37" w:rsidR="008357E8" w:rsidRPr="00C12F5B" w:rsidRDefault="008357E8" w:rsidP="00CE14F9">
            <w:pPr>
              <w:spacing w:before="60" w:after="200" w:line="276" w:lineRule="auto"/>
              <w:rPr>
                <w:rFonts w:eastAsiaTheme="minorHAnsi" w:cstheme="minorBidi"/>
              </w:rPr>
            </w:pPr>
            <w:r w:rsidRPr="00C12F5B">
              <w:rPr>
                <w:rFonts w:eastAsiaTheme="minorHAnsi" w:cstheme="minorBidi"/>
              </w:rPr>
              <w:t xml:space="preserve">The exemption provided to importers by </w:t>
            </w:r>
            <w:r w:rsidR="00444BC7">
              <w:rPr>
                <w:rFonts w:eastAsiaTheme="minorHAnsi" w:cstheme="minorBidi"/>
              </w:rPr>
              <w:t>paragraph</w:t>
            </w:r>
            <w:r w:rsidR="00444BC7" w:rsidRPr="00C12F5B">
              <w:rPr>
                <w:rFonts w:eastAsiaTheme="minorHAnsi" w:cstheme="minorBidi"/>
              </w:rPr>
              <w:t xml:space="preserve"> </w:t>
            </w:r>
            <w:r w:rsidRPr="00C12F5B">
              <w:rPr>
                <w:rFonts w:eastAsiaTheme="minorHAnsi" w:cstheme="minorBidi"/>
              </w:rPr>
              <w:t>6(1</w:t>
            </w:r>
            <w:proofErr w:type="gramStart"/>
            <w:r w:rsidRPr="00C12F5B">
              <w:rPr>
                <w:rFonts w:eastAsiaTheme="minorHAnsi" w:cstheme="minorBidi"/>
              </w:rPr>
              <w:t>)(</w:t>
            </w:r>
            <w:proofErr w:type="gramEnd"/>
            <w:r w:rsidRPr="00C12F5B">
              <w:rPr>
                <w:rFonts w:eastAsiaTheme="minorHAnsi" w:cstheme="minorBidi"/>
              </w:rPr>
              <w:t xml:space="preserve">c) of </w:t>
            </w:r>
            <w:r w:rsidRPr="00FB4F5D">
              <w:rPr>
                <w:rFonts w:eastAsiaTheme="minorHAnsi" w:cstheme="minorBidi"/>
              </w:rPr>
              <w:t>the Illegal Logging Prohibition Regulation 2012</w:t>
            </w:r>
            <w:r w:rsidR="00CE14F9" w:rsidRPr="00FB4F5D">
              <w:rPr>
                <w:rFonts w:eastAsiaTheme="minorHAnsi" w:cstheme="minorBidi"/>
              </w:rPr>
              <w:t>,</w:t>
            </w:r>
            <w:r w:rsidR="00CE14F9">
              <w:rPr>
                <w:rFonts w:eastAsiaTheme="minorHAnsi" w:cstheme="minorBidi"/>
              </w:rPr>
              <w:t xml:space="preserve"> which</w:t>
            </w:r>
            <w:r w:rsidRPr="00C12F5B">
              <w:rPr>
                <w:rFonts w:eastAsiaTheme="minorHAnsi" w:cstheme="minorBidi"/>
              </w:rPr>
              <w:t xml:space="preserve"> </w:t>
            </w:r>
            <w:r w:rsidR="00AA1551">
              <w:rPr>
                <w:rFonts w:eastAsiaTheme="minorHAnsi" w:cstheme="minorBidi"/>
              </w:rPr>
              <w:t xml:space="preserve">excludes </w:t>
            </w:r>
            <w:r w:rsidR="00CE14F9">
              <w:rPr>
                <w:rFonts w:eastAsiaTheme="minorHAnsi" w:cstheme="minorBidi"/>
              </w:rPr>
              <w:t>a consignment</w:t>
            </w:r>
            <w:r w:rsidR="00AA1551">
              <w:rPr>
                <w:rFonts w:eastAsiaTheme="minorHAnsi" w:cstheme="minorBidi"/>
              </w:rPr>
              <w:t xml:space="preserve"> from the due diligence requirements </w:t>
            </w:r>
            <w:r w:rsidRPr="00C12F5B">
              <w:rPr>
                <w:rFonts w:eastAsiaTheme="minorHAnsi" w:cstheme="minorBidi"/>
              </w:rPr>
              <w:t>whe</w:t>
            </w:r>
            <w:r w:rsidR="00AA1551">
              <w:rPr>
                <w:rFonts w:eastAsiaTheme="minorHAnsi" w:cstheme="minorBidi"/>
              </w:rPr>
              <w:t>re</w:t>
            </w:r>
            <w:r w:rsidRPr="00C12F5B">
              <w:rPr>
                <w:rFonts w:eastAsiaTheme="minorHAnsi" w:cstheme="minorBidi"/>
              </w:rPr>
              <w:t xml:space="preserve"> the regulated timber products in </w:t>
            </w:r>
            <w:r w:rsidR="00AA1551">
              <w:rPr>
                <w:rFonts w:eastAsiaTheme="minorHAnsi" w:cstheme="minorBidi"/>
              </w:rPr>
              <w:t>the</w:t>
            </w:r>
            <w:r w:rsidRPr="00C12F5B">
              <w:rPr>
                <w:rFonts w:eastAsiaTheme="minorHAnsi" w:cstheme="minorBidi"/>
              </w:rPr>
              <w:t xml:space="preserve"> consignment </w:t>
            </w:r>
            <w:r w:rsidR="00CE14F9">
              <w:rPr>
                <w:rFonts w:eastAsiaTheme="minorHAnsi" w:cstheme="minorBidi"/>
              </w:rPr>
              <w:t>is</w:t>
            </w:r>
            <w:r w:rsidRPr="00C12F5B">
              <w:rPr>
                <w:rFonts w:eastAsiaTheme="minorHAnsi" w:cstheme="minorBidi"/>
              </w:rPr>
              <w:t xml:space="preserve"> less than $1</w:t>
            </w:r>
            <w:r w:rsidR="00444BC7">
              <w:rPr>
                <w:rFonts w:eastAsiaTheme="minorHAnsi" w:cstheme="minorBidi"/>
              </w:rPr>
              <w:t>,</w:t>
            </w:r>
            <w:r w:rsidRPr="00C12F5B">
              <w:rPr>
                <w:rFonts w:eastAsiaTheme="minorHAnsi" w:cstheme="minorBidi"/>
              </w:rPr>
              <w:t>000.</w:t>
            </w:r>
          </w:p>
        </w:tc>
      </w:tr>
      <w:tr w:rsidR="00D71683" w:rsidRPr="008357E8" w14:paraId="757A67B1" w14:textId="77777777" w:rsidTr="00771252">
        <w:tc>
          <w:tcPr>
            <w:tcW w:w="4111" w:type="dxa"/>
          </w:tcPr>
          <w:p w14:paraId="298DCCB7" w14:textId="73E8F6AC" w:rsidR="00D71683" w:rsidRPr="00FD2D0B" w:rsidRDefault="00D71683" w:rsidP="008357E8">
            <w:pPr>
              <w:spacing w:before="60" w:after="200" w:line="276" w:lineRule="auto"/>
              <w:rPr>
                <w:rFonts w:eastAsiaTheme="minorHAnsi" w:cstheme="minorBidi"/>
              </w:rPr>
            </w:pPr>
            <w:r w:rsidRPr="00FD2D0B">
              <w:rPr>
                <w:rFonts w:eastAsiaTheme="minorHAnsi" w:cstheme="minorBidi"/>
              </w:rPr>
              <w:t>Chain of custody</w:t>
            </w:r>
          </w:p>
        </w:tc>
        <w:tc>
          <w:tcPr>
            <w:tcW w:w="4961" w:type="dxa"/>
          </w:tcPr>
          <w:p w14:paraId="3FF357C1" w14:textId="3AECD65E" w:rsidR="00D71683" w:rsidRPr="00FD2D0B" w:rsidRDefault="00D71683" w:rsidP="00D71683">
            <w:pPr>
              <w:spacing w:before="60" w:after="200" w:line="276" w:lineRule="auto"/>
              <w:rPr>
                <w:rFonts w:eastAsiaTheme="minorHAnsi" w:cstheme="minorBidi"/>
              </w:rPr>
            </w:pPr>
            <w:r w:rsidRPr="00FD2D0B">
              <w:rPr>
                <w:rFonts w:eastAsiaTheme="minorHAnsi" w:cstheme="minorBidi"/>
              </w:rPr>
              <w:t>The chronological documentation or paper trail used to ensure the traceability of wood materials from a certified forest to any point along the supply chain.</w:t>
            </w:r>
          </w:p>
        </w:tc>
      </w:tr>
      <w:tr w:rsidR="008357E8" w:rsidRPr="008357E8" w14:paraId="456A550E" w14:textId="77777777" w:rsidTr="00771252">
        <w:tc>
          <w:tcPr>
            <w:tcW w:w="4111" w:type="dxa"/>
          </w:tcPr>
          <w:p w14:paraId="582C2543"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Country Specific Guideline (CSG)</w:t>
            </w:r>
          </w:p>
        </w:tc>
        <w:tc>
          <w:tcPr>
            <w:tcW w:w="4961" w:type="dxa"/>
          </w:tcPr>
          <w:p w14:paraId="309E5687" w14:textId="62FAC7E3" w:rsidR="008357E8" w:rsidRPr="00FD2D0B" w:rsidRDefault="008357E8" w:rsidP="00A4031F">
            <w:pPr>
              <w:spacing w:before="60" w:after="200" w:line="276" w:lineRule="auto"/>
              <w:rPr>
                <w:rFonts w:eastAsiaTheme="minorHAnsi" w:cstheme="minorBidi"/>
              </w:rPr>
            </w:pPr>
            <w:r w:rsidRPr="00FD2D0B">
              <w:rPr>
                <w:rFonts w:eastAsiaTheme="minorHAnsi" w:cstheme="minorBidi"/>
              </w:rPr>
              <w:t xml:space="preserve">A document negotiated </w:t>
            </w:r>
            <w:r w:rsidR="00444BC7">
              <w:rPr>
                <w:rFonts w:eastAsiaTheme="minorHAnsi" w:cstheme="minorBidi"/>
              </w:rPr>
              <w:t xml:space="preserve">by the </w:t>
            </w:r>
            <w:r w:rsidR="002D444D">
              <w:rPr>
                <w:rFonts w:eastAsiaTheme="minorHAnsi" w:cstheme="minorBidi"/>
              </w:rPr>
              <w:t>department</w:t>
            </w:r>
            <w:r w:rsidR="00444BC7">
              <w:rPr>
                <w:rFonts w:eastAsiaTheme="minorHAnsi" w:cstheme="minorBidi"/>
              </w:rPr>
              <w:t xml:space="preserve"> </w:t>
            </w:r>
            <w:r w:rsidRPr="00FD2D0B">
              <w:rPr>
                <w:rFonts w:eastAsiaTheme="minorHAnsi" w:cstheme="minorBidi"/>
              </w:rPr>
              <w:t xml:space="preserve">with key trading partners that assists importers to understand the legal frameworks </w:t>
            </w:r>
            <w:r w:rsidR="002D444D">
              <w:rPr>
                <w:rFonts w:eastAsiaTheme="minorHAnsi" w:cstheme="minorBidi"/>
              </w:rPr>
              <w:t xml:space="preserve">governing timber harvesting </w:t>
            </w:r>
            <w:r w:rsidRPr="00FD2D0B">
              <w:rPr>
                <w:rFonts w:eastAsiaTheme="minorHAnsi" w:cstheme="minorBidi"/>
              </w:rPr>
              <w:t>in th</w:t>
            </w:r>
            <w:r w:rsidR="002D444D">
              <w:rPr>
                <w:rFonts w:eastAsiaTheme="minorHAnsi" w:cstheme="minorBidi"/>
              </w:rPr>
              <w:t>e</w:t>
            </w:r>
            <w:r w:rsidRPr="00FD2D0B">
              <w:rPr>
                <w:rFonts w:eastAsiaTheme="minorHAnsi" w:cstheme="minorBidi"/>
              </w:rPr>
              <w:t xml:space="preserve"> country </w:t>
            </w:r>
            <w:r w:rsidR="002D444D">
              <w:rPr>
                <w:rFonts w:eastAsiaTheme="minorHAnsi" w:cstheme="minorBidi"/>
              </w:rPr>
              <w:t>of supply</w:t>
            </w:r>
            <w:r w:rsidRPr="00FD2D0B">
              <w:rPr>
                <w:rFonts w:eastAsiaTheme="minorHAnsi" w:cstheme="minorBidi"/>
              </w:rPr>
              <w:t>.</w:t>
            </w:r>
          </w:p>
        </w:tc>
      </w:tr>
      <w:tr w:rsidR="00296B84" w:rsidRPr="008357E8" w14:paraId="7F6AB6F6" w14:textId="77777777" w:rsidTr="00771252">
        <w:tc>
          <w:tcPr>
            <w:tcW w:w="4111" w:type="dxa"/>
          </w:tcPr>
          <w:p w14:paraId="76F2F130" w14:textId="2184229C" w:rsidR="00296B84" w:rsidRPr="00296B84" w:rsidRDefault="00296B84" w:rsidP="008357E8">
            <w:pPr>
              <w:spacing w:before="60" w:after="200" w:line="276" w:lineRule="auto"/>
              <w:rPr>
                <w:rFonts w:eastAsiaTheme="minorHAnsi" w:cstheme="minorBidi"/>
              </w:rPr>
            </w:pPr>
            <w:r w:rsidRPr="00296B84">
              <w:rPr>
                <w:rFonts w:eastAsiaTheme="minorHAnsi" w:cstheme="minorBidi"/>
              </w:rPr>
              <w:t xml:space="preserve">The </w:t>
            </w:r>
            <w:r w:rsidR="00FB4F5D">
              <w:rPr>
                <w:rFonts w:eastAsiaTheme="minorHAnsi" w:cstheme="minorBidi"/>
              </w:rPr>
              <w:t>d</w:t>
            </w:r>
            <w:r w:rsidRPr="00296B84">
              <w:rPr>
                <w:rFonts w:eastAsiaTheme="minorHAnsi" w:cstheme="minorBidi"/>
              </w:rPr>
              <w:t>epartment</w:t>
            </w:r>
          </w:p>
        </w:tc>
        <w:tc>
          <w:tcPr>
            <w:tcW w:w="4961" w:type="dxa"/>
          </w:tcPr>
          <w:p w14:paraId="611BB7E5" w14:textId="6E3134C5" w:rsidR="00296B84" w:rsidRPr="00296B84" w:rsidRDefault="00296B84" w:rsidP="008357E8">
            <w:pPr>
              <w:spacing w:before="60" w:after="200" w:line="276" w:lineRule="auto"/>
              <w:rPr>
                <w:rFonts w:eastAsiaTheme="minorHAnsi" w:cstheme="minorBidi"/>
              </w:rPr>
            </w:pPr>
            <w:r w:rsidRPr="00296B84">
              <w:rPr>
                <w:rFonts w:eastAsiaTheme="minorHAnsi" w:cstheme="minorBidi"/>
              </w:rPr>
              <w:t>The Australian Government Department of Agriculture and Water Resources</w:t>
            </w:r>
          </w:p>
        </w:tc>
      </w:tr>
      <w:tr w:rsidR="008357E8" w:rsidRPr="008357E8" w14:paraId="6F5084CB" w14:textId="77777777" w:rsidTr="00771252">
        <w:tc>
          <w:tcPr>
            <w:tcW w:w="4111" w:type="dxa"/>
          </w:tcPr>
          <w:p w14:paraId="50F34CE8"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Domestic processor</w:t>
            </w:r>
          </w:p>
        </w:tc>
        <w:tc>
          <w:tcPr>
            <w:tcW w:w="4961" w:type="dxa"/>
          </w:tcPr>
          <w:p w14:paraId="20DA3C85" w14:textId="0F2AF8C0" w:rsidR="008357E8" w:rsidRPr="00FD2D0B" w:rsidRDefault="008357E8" w:rsidP="00E05819">
            <w:pPr>
              <w:spacing w:before="60" w:after="200" w:line="276" w:lineRule="auto"/>
              <w:rPr>
                <w:rFonts w:eastAsiaTheme="minorHAnsi" w:cstheme="minorBidi"/>
              </w:rPr>
            </w:pPr>
            <w:r w:rsidRPr="00FD2D0B">
              <w:rPr>
                <w:rFonts w:eastAsiaTheme="minorHAnsi" w:cstheme="minorBidi"/>
              </w:rPr>
              <w:t xml:space="preserve">An entity </w:t>
            </w:r>
            <w:r w:rsidR="00E05819">
              <w:rPr>
                <w:rFonts w:eastAsiaTheme="minorHAnsi" w:cstheme="minorBidi"/>
              </w:rPr>
              <w:t>that</w:t>
            </w:r>
            <w:r w:rsidR="00E05819" w:rsidRPr="00FD2D0B">
              <w:rPr>
                <w:rFonts w:eastAsiaTheme="minorHAnsi" w:cstheme="minorBidi"/>
              </w:rPr>
              <w:t xml:space="preserve"> </w:t>
            </w:r>
            <w:r w:rsidRPr="00FD2D0B">
              <w:rPr>
                <w:rFonts w:eastAsiaTheme="minorHAnsi" w:cstheme="minorBidi"/>
              </w:rPr>
              <w:t xml:space="preserve">processes domestically grown raw logs into another form. </w:t>
            </w:r>
          </w:p>
        </w:tc>
      </w:tr>
      <w:tr w:rsidR="008357E8" w:rsidRPr="008357E8" w14:paraId="4F5E06C2" w14:textId="77777777" w:rsidTr="00771252">
        <w:tc>
          <w:tcPr>
            <w:tcW w:w="4111" w:type="dxa"/>
          </w:tcPr>
          <w:p w14:paraId="7F034EB6"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Due diligence</w:t>
            </w:r>
          </w:p>
        </w:tc>
        <w:tc>
          <w:tcPr>
            <w:tcW w:w="4961" w:type="dxa"/>
          </w:tcPr>
          <w:p w14:paraId="3CEF9CC5"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In the context of Australia’s illegal logging laws, the process of assessing and managing the risk that a timber product includes, or is derived from, illegally logged timber.</w:t>
            </w:r>
          </w:p>
        </w:tc>
      </w:tr>
      <w:tr w:rsidR="008357E8" w:rsidRPr="008357E8" w14:paraId="5629480F" w14:textId="77777777" w:rsidTr="00771252">
        <w:tc>
          <w:tcPr>
            <w:tcW w:w="4111" w:type="dxa"/>
          </w:tcPr>
          <w:p w14:paraId="65362E78" w14:textId="7E959FFC" w:rsidR="008357E8" w:rsidRPr="00FD2D0B" w:rsidRDefault="008357E8" w:rsidP="008357E8">
            <w:pPr>
              <w:spacing w:before="60" w:after="200" w:line="276" w:lineRule="auto"/>
              <w:rPr>
                <w:rFonts w:eastAsiaTheme="minorHAnsi" w:cstheme="minorBidi"/>
              </w:rPr>
            </w:pPr>
            <w:r w:rsidRPr="00FD2D0B">
              <w:rPr>
                <w:rFonts w:eastAsiaTheme="minorHAnsi" w:cstheme="minorBidi"/>
              </w:rPr>
              <w:t>Illegal</w:t>
            </w:r>
            <w:r w:rsidR="00444BC7">
              <w:rPr>
                <w:rFonts w:eastAsiaTheme="minorHAnsi" w:cstheme="minorBidi"/>
              </w:rPr>
              <w:t>ly</w:t>
            </w:r>
            <w:r w:rsidRPr="00FD2D0B">
              <w:rPr>
                <w:rFonts w:eastAsiaTheme="minorHAnsi" w:cstheme="minorBidi"/>
              </w:rPr>
              <w:t xml:space="preserve"> logg</w:t>
            </w:r>
            <w:r w:rsidR="00444BC7">
              <w:rPr>
                <w:rFonts w:eastAsiaTheme="minorHAnsi" w:cstheme="minorBidi"/>
              </w:rPr>
              <w:t>ed</w:t>
            </w:r>
          </w:p>
        </w:tc>
        <w:tc>
          <w:tcPr>
            <w:tcW w:w="4961" w:type="dxa"/>
          </w:tcPr>
          <w:p w14:paraId="6AA1A44F"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 xml:space="preserve">Defined in the </w:t>
            </w:r>
            <w:r w:rsidRPr="00FD2D0B">
              <w:rPr>
                <w:rFonts w:eastAsiaTheme="minorHAnsi" w:cstheme="minorBidi"/>
                <w:i/>
              </w:rPr>
              <w:t>Illegal Logging Prohibition Act 2012</w:t>
            </w:r>
            <w:r w:rsidRPr="00FD2D0B">
              <w:rPr>
                <w:rFonts w:eastAsiaTheme="minorHAnsi" w:cstheme="minorBidi"/>
              </w:rPr>
              <w:t xml:space="preserve"> as timber that has been ‘harvested in contravention of laws in force in the place (whether or not in Australia) where the timber was harvested’.</w:t>
            </w:r>
          </w:p>
        </w:tc>
      </w:tr>
      <w:tr w:rsidR="008357E8" w:rsidRPr="008357E8" w14:paraId="53481BD3" w14:textId="77777777" w:rsidTr="00771252">
        <w:tc>
          <w:tcPr>
            <w:tcW w:w="4111" w:type="dxa"/>
          </w:tcPr>
          <w:p w14:paraId="08BE4DBB"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Importer</w:t>
            </w:r>
          </w:p>
        </w:tc>
        <w:tc>
          <w:tcPr>
            <w:tcW w:w="4961" w:type="dxa"/>
          </w:tcPr>
          <w:p w14:paraId="07B8B017"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A business or individual who imports regulated timber products into Australia.</w:t>
            </w:r>
          </w:p>
        </w:tc>
      </w:tr>
      <w:tr w:rsidR="008357E8" w:rsidRPr="008357E8" w14:paraId="4A0C20FB" w14:textId="77777777" w:rsidTr="00771252">
        <w:tc>
          <w:tcPr>
            <w:tcW w:w="4111" w:type="dxa"/>
          </w:tcPr>
          <w:p w14:paraId="106053B5"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Integrated Cargo System (ICS)</w:t>
            </w:r>
          </w:p>
        </w:tc>
        <w:tc>
          <w:tcPr>
            <w:tcW w:w="4961" w:type="dxa"/>
          </w:tcPr>
          <w:p w14:paraId="5A78095D" w14:textId="7DF0E1F2" w:rsidR="008357E8" w:rsidRPr="00FD2D0B" w:rsidRDefault="008357E8" w:rsidP="00E05819">
            <w:pPr>
              <w:spacing w:before="60" w:after="200" w:line="276" w:lineRule="auto"/>
              <w:rPr>
                <w:rFonts w:eastAsiaTheme="minorHAnsi" w:cstheme="minorBidi"/>
              </w:rPr>
            </w:pPr>
            <w:r w:rsidRPr="00FD2D0B">
              <w:rPr>
                <w:rFonts w:eastAsiaTheme="minorHAnsi" w:cstheme="minorBidi"/>
              </w:rPr>
              <w:t xml:space="preserve">A system used by the </w:t>
            </w:r>
            <w:r w:rsidR="000278F1">
              <w:rPr>
                <w:rFonts w:eastAsiaTheme="minorHAnsi" w:cstheme="minorBidi"/>
              </w:rPr>
              <w:t>Department</w:t>
            </w:r>
            <w:r w:rsidRPr="00FD2D0B">
              <w:rPr>
                <w:rFonts w:eastAsiaTheme="minorHAnsi" w:cstheme="minorBidi"/>
              </w:rPr>
              <w:t xml:space="preserve"> of </w:t>
            </w:r>
            <w:r w:rsidR="00444BC7">
              <w:rPr>
                <w:rFonts w:eastAsiaTheme="minorHAnsi" w:cstheme="minorBidi"/>
              </w:rPr>
              <w:t>Home Affairs</w:t>
            </w:r>
            <w:r w:rsidR="00E05819">
              <w:rPr>
                <w:rFonts w:eastAsiaTheme="minorHAnsi" w:cstheme="minorBidi"/>
              </w:rPr>
              <w:t xml:space="preserve"> that </w:t>
            </w:r>
            <w:r w:rsidRPr="00FD2D0B">
              <w:rPr>
                <w:rFonts w:eastAsiaTheme="minorHAnsi" w:cstheme="minorBidi"/>
              </w:rPr>
              <w:t>allows for the electronic lodging of formal import declarations by brokers or importers for all goods imported into Australia.</w:t>
            </w:r>
          </w:p>
        </w:tc>
      </w:tr>
      <w:tr w:rsidR="009A742E" w:rsidRPr="008357E8" w14:paraId="2271106A" w14:textId="77777777" w:rsidTr="00771252">
        <w:tc>
          <w:tcPr>
            <w:tcW w:w="4111" w:type="dxa"/>
          </w:tcPr>
          <w:p w14:paraId="05DEF62F" w14:textId="668F6455" w:rsidR="009A742E" w:rsidRPr="00FD2D0B" w:rsidRDefault="009A742E" w:rsidP="008357E8">
            <w:pPr>
              <w:spacing w:before="60" w:after="200" w:line="276" w:lineRule="auto"/>
              <w:rPr>
                <w:rFonts w:eastAsiaTheme="minorHAnsi" w:cstheme="minorBidi"/>
              </w:rPr>
            </w:pPr>
            <w:r w:rsidRPr="00FD2D0B">
              <w:rPr>
                <w:rFonts w:eastAsiaTheme="minorHAnsi" w:cstheme="minorBidi"/>
              </w:rPr>
              <w:t>Regulated community</w:t>
            </w:r>
          </w:p>
        </w:tc>
        <w:tc>
          <w:tcPr>
            <w:tcW w:w="4961" w:type="dxa"/>
          </w:tcPr>
          <w:p w14:paraId="559724F1" w14:textId="65309110" w:rsidR="009A742E" w:rsidRPr="00FD2D0B" w:rsidRDefault="009A742E" w:rsidP="009A742E">
            <w:pPr>
              <w:spacing w:before="60" w:after="200" w:line="276" w:lineRule="auto"/>
              <w:rPr>
                <w:rFonts w:eastAsiaTheme="minorHAnsi" w:cstheme="minorBidi"/>
              </w:rPr>
            </w:pPr>
            <w:r w:rsidRPr="00FD2D0B">
              <w:rPr>
                <w:rFonts w:eastAsiaTheme="minorHAnsi" w:cstheme="minorBidi"/>
              </w:rPr>
              <w:t xml:space="preserve">Businesses and individuals affected by the </w:t>
            </w:r>
            <w:r w:rsidRPr="00FD2D0B">
              <w:rPr>
                <w:rFonts w:eastAsiaTheme="minorHAnsi" w:cstheme="minorBidi"/>
                <w:i/>
              </w:rPr>
              <w:t>Illegal Logging Prohibition Act 2012</w:t>
            </w:r>
            <w:r w:rsidRPr="00FD2D0B">
              <w:rPr>
                <w:rFonts w:eastAsiaTheme="minorHAnsi" w:cstheme="minorBidi"/>
              </w:rPr>
              <w:t xml:space="preserve"> and its </w:t>
            </w:r>
            <w:r w:rsidR="00444BC7">
              <w:rPr>
                <w:rFonts w:eastAsiaTheme="minorHAnsi" w:cstheme="minorBidi"/>
              </w:rPr>
              <w:t xml:space="preserve">associated </w:t>
            </w:r>
            <w:r w:rsidRPr="00FD2D0B">
              <w:rPr>
                <w:rFonts w:eastAsiaTheme="minorHAnsi" w:cstheme="minorBidi"/>
              </w:rPr>
              <w:t xml:space="preserve">regulation. </w:t>
            </w:r>
            <w:r w:rsidR="00FB4F5D">
              <w:rPr>
                <w:rFonts w:eastAsiaTheme="minorHAnsi" w:cstheme="minorBidi"/>
              </w:rPr>
              <w:t>It is g</w:t>
            </w:r>
            <w:r w:rsidRPr="00FD2D0B">
              <w:rPr>
                <w:rFonts w:eastAsiaTheme="minorHAnsi" w:cstheme="minorBidi"/>
              </w:rPr>
              <w:t xml:space="preserve">enerally made up of importers of </w:t>
            </w:r>
            <w:r w:rsidRPr="00FD2D0B">
              <w:rPr>
                <w:rFonts w:eastAsiaTheme="minorHAnsi" w:cstheme="minorBidi"/>
              </w:rPr>
              <w:lastRenderedPageBreak/>
              <w:t>wood, pulp and paper products into Australia and processors of domestically grown raw logs.</w:t>
            </w:r>
          </w:p>
        </w:tc>
      </w:tr>
      <w:tr w:rsidR="008357E8" w:rsidRPr="008357E8" w14:paraId="69BF4667" w14:textId="77777777" w:rsidTr="00771252">
        <w:tc>
          <w:tcPr>
            <w:tcW w:w="4111" w:type="dxa"/>
          </w:tcPr>
          <w:p w14:paraId="4E5A221D" w14:textId="0A265F53" w:rsidR="008357E8" w:rsidRPr="00FD2D0B" w:rsidRDefault="008357E8" w:rsidP="008357E8">
            <w:pPr>
              <w:spacing w:before="60" w:after="200" w:line="276" w:lineRule="auto"/>
              <w:rPr>
                <w:rFonts w:eastAsiaTheme="minorHAnsi" w:cstheme="minorBidi"/>
              </w:rPr>
            </w:pPr>
            <w:r w:rsidRPr="00FD2D0B">
              <w:rPr>
                <w:rFonts w:eastAsiaTheme="minorHAnsi" w:cstheme="minorBidi"/>
              </w:rPr>
              <w:lastRenderedPageBreak/>
              <w:t>Regulated timber product</w:t>
            </w:r>
          </w:p>
        </w:tc>
        <w:tc>
          <w:tcPr>
            <w:tcW w:w="4961" w:type="dxa"/>
          </w:tcPr>
          <w:p w14:paraId="72DB7FB5"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A timber product that is regulated under Australia’s illegal logging laws. For timber imports, this is defined by their customs tariff code. This includes most timber and wood-based products, such as sawn timber, pulp, paper, veneer, mouldings, wood panels, flooring, medium-density fibreboard, particle board, plywood and furniture.</w:t>
            </w:r>
          </w:p>
        </w:tc>
      </w:tr>
      <w:tr w:rsidR="00771252" w:rsidRPr="008357E8" w14:paraId="0219917A" w14:textId="77777777" w:rsidTr="00370D97">
        <w:tc>
          <w:tcPr>
            <w:tcW w:w="4111" w:type="dxa"/>
          </w:tcPr>
          <w:p w14:paraId="4957C4E1" w14:textId="4E0BF011" w:rsidR="00771252" w:rsidRPr="00C12F5B" w:rsidRDefault="00771252" w:rsidP="008357E8">
            <w:pPr>
              <w:spacing w:before="60" w:after="200" w:line="276" w:lineRule="auto"/>
              <w:rPr>
                <w:rFonts w:eastAsiaTheme="minorHAnsi" w:cstheme="minorBidi"/>
              </w:rPr>
            </w:pPr>
            <w:r w:rsidRPr="00C12F5B">
              <w:rPr>
                <w:rFonts w:eastAsiaTheme="minorHAnsi" w:cstheme="minorBidi"/>
              </w:rPr>
              <w:t>Review period</w:t>
            </w:r>
          </w:p>
        </w:tc>
        <w:tc>
          <w:tcPr>
            <w:tcW w:w="4961" w:type="dxa"/>
          </w:tcPr>
          <w:p w14:paraId="4728C4FA" w14:textId="21D4F8D2" w:rsidR="00771252" w:rsidRPr="00C12F5B" w:rsidRDefault="004D168D" w:rsidP="008357E8">
            <w:pPr>
              <w:spacing w:before="60" w:after="200" w:line="276" w:lineRule="auto"/>
              <w:rPr>
                <w:rFonts w:eastAsiaTheme="minorHAnsi" w:cstheme="minorBidi"/>
              </w:rPr>
            </w:pPr>
            <w:r w:rsidRPr="00C12F5B">
              <w:rPr>
                <w:rFonts w:eastAsiaTheme="minorHAnsi" w:cstheme="minorBidi"/>
              </w:rPr>
              <w:t>For the purpose of this</w:t>
            </w:r>
            <w:r w:rsidR="00771252" w:rsidRPr="00C12F5B">
              <w:rPr>
                <w:rFonts w:eastAsiaTheme="minorHAnsi" w:cstheme="minorBidi"/>
              </w:rPr>
              <w:t xml:space="preserve"> review </w:t>
            </w:r>
            <w:r w:rsidRPr="00C12F5B">
              <w:rPr>
                <w:rFonts w:eastAsiaTheme="minorHAnsi" w:cstheme="minorBidi"/>
              </w:rPr>
              <w:t>this i</w:t>
            </w:r>
            <w:r w:rsidR="00771252" w:rsidRPr="00C12F5B">
              <w:rPr>
                <w:rFonts w:eastAsiaTheme="minorHAnsi" w:cstheme="minorBidi"/>
              </w:rPr>
              <w:t xml:space="preserve">s the period from </w:t>
            </w:r>
            <w:r w:rsidRPr="00C12F5B">
              <w:rPr>
                <w:rFonts w:eastAsiaTheme="minorHAnsi" w:cstheme="minorBidi"/>
              </w:rPr>
              <w:t>28 November 2012 to 31 December 2017.</w:t>
            </w:r>
          </w:p>
        </w:tc>
      </w:tr>
      <w:tr w:rsidR="008357E8" w:rsidRPr="008357E8" w14:paraId="0524C59B" w14:textId="77777777" w:rsidTr="00771252">
        <w:tc>
          <w:tcPr>
            <w:tcW w:w="4111" w:type="dxa"/>
          </w:tcPr>
          <w:p w14:paraId="69FCBCCD" w14:textId="03713AED" w:rsidR="008357E8" w:rsidRPr="00FD2D0B" w:rsidRDefault="008357E8" w:rsidP="008357E8">
            <w:pPr>
              <w:spacing w:before="60" w:after="200" w:line="276" w:lineRule="auto"/>
              <w:rPr>
                <w:rFonts w:eastAsiaTheme="minorHAnsi" w:cstheme="minorBidi"/>
              </w:rPr>
            </w:pPr>
            <w:r w:rsidRPr="00FD2D0B">
              <w:rPr>
                <w:rFonts w:eastAsiaTheme="minorHAnsi" w:cstheme="minorBidi"/>
              </w:rPr>
              <w:t>State Specific Guideline</w:t>
            </w:r>
            <w:r w:rsidR="00E05819">
              <w:rPr>
                <w:rFonts w:eastAsiaTheme="minorHAnsi" w:cstheme="minorBidi"/>
              </w:rPr>
              <w:t xml:space="preserve"> (SSG)</w:t>
            </w:r>
          </w:p>
        </w:tc>
        <w:tc>
          <w:tcPr>
            <w:tcW w:w="4961" w:type="dxa"/>
          </w:tcPr>
          <w:p w14:paraId="1FE3E715" w14:textId="77008DA8" w:rsidR="002D444D" w:rsidRPr="00FD2D0B" w:rsidRDefault="008357E8" w:rsidP="00A4031F">
            <w:pPr>
              <w:spacing w:before="60" w:after="200" w:line="276" w:lineRule="auto"/>
              <w:rPr>
                <w:rFonts w:eastAsiaTheme="minorHAnsi" w:cstheme="minorBidi"/>
              </w:rPr>
            </w:pPr>
            <w:r w:rsidRPr="00FD2D0B">
              <w:rPr>
                <w:rFonts w:eastAsiaTheme="minorHAnsi" w:cstheme="minorBidi"/>
              </w:rPr>
              <w:t xml:space="preserve">A document negotiated </w:t>
            </w:r>
            <w:r w:rsidR="00444BC7">
              <w:rPr>
                <w:rFonts w:eastAsiaTheme="minorHAnsi" w:cstheme="minorBidi"/>
              </w:rPr>
              <w:t xml:space="preserve">by the </w:t>
            </w:r>
            <w:r w:rsidR="002D444D">
              <w:rPr>
                <w:rFonts w:eastAsiaTheme="minorHAnsi" w:cstheme="minorBidi"/>
              </w:rPr>
              <w:t>department</w:t>
            </w:r>
            <w:r w:rsidR="00444BC7">
              <w:rPr>
                <w:rFonts w:eastAsiaTheme="minorHAnsi" w:cstheme="minorBidi"/>
              </w:rPr>
              <w:t xml:space="preserve"> </w:t>
            </w:r>
            <w:r w:rsidRPr="00FD2D0B">
              <w:rPr>
                <w:rFonts w:eastAsiaTheme="minorHAnsi" w:cstheme="minorBidi"/>
              </w:rPr>
              <w:t xml:space="preserve">with Australian state </w:t>
            </w:r>
            <w:r w:rsidR="002D444D">
              <w:rPr>
                <w:rFonts w:eastAsiaTheme="minorHAnsi" w:cstheme="minorBidi"/>
              </w:rPr>
              <w:t>counterparts</w:t>
            </w:r>
            <w:r w:rsidR="002D444D" w:rsidRPr="00FD2D0B">
              <w:rPr>
                <w:rFonts w:eastAsiaTheme="minorHAnsi" w:cstheme="minorBidi"/>
              </w:rPr>
              <w:t xml:space="preserve"> </w:t>
            </w:r>
            <w:r w:rsidRPr="00FD2D0B">
              <w:rPr>
                <w:rFonts w:eastAsiaTheme="minorHAnsi" w:cstheme="minorBidi"/>
              </w:rPr>
              <w:t xml:space="preserve">that assists domestic processors to understand the legal frameworks </w:t>
            </w:r>
            <w:r w:rsidR="002D444D">
              <w:rPr>
                <w:rFonts w:eastAsiaTheme="minorHAnsi" w:cstheme="minorBidi"/>
              </w:rPr>
              <w:t>governing timber harvesting in that state</w:t>
            </w:r>
            <w:r w:rsidRPr="00FD2D0B">
              <w:rPr>
                <w:rFonts w:eastAsiaTheme="minorHAnsi" w:cstheme="minorBidi"/>
              </w:rPr>
              <w:t>.</w:t>
            </w:r>
          </w:p>
        </w:tc>
      </w:tr>
      <w:tr w:rsidR="008357E8" w:rsidRPr="008357E8" w14:paraId="51516C42" w14:textId="77777777" w:rsidTr="00771252">
        <w:tc>
          <w:tcPr>
            <w:tcW w:w="4111" w:type="dxa"/>
          </w:tcPr>
          <w:p w14:paraId="6EBD8EE4"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Timber legality framework</w:t>
            </w:r>
          </w:p>
        </w:tc>
        <w:tc>
          <w:tcPr>
            <w:tcW w:w="4961" w:type="dxa"/>
          </w:tcPr>
          <w:p w14:paraId="791FBAE2" w14:textId="529C788E" w:rsidR="008357E8" w:rsidRPr="00FD2D0B" w:rsidRDefault="008357E8" w:rsidP="00EF100E">
            <w:pPr>
              <w:spacing w:before="60" w:after="200" w:line="276" w:lineRule="auto"/>
              <w:rPr>
                <w:rFonts w:eastAsiaTheme="minorHAnsi" w:cstheme="minorBidi"/>
              </w:rPr>
            </w:pPr>
            <w:r w:rsidRPr="00FD2D0B">
              <w:rPr>
                <w:rFonts w:eastAsiaTheme="minorHAnsi" w:cstheme="minorBidi"/>
              </w:rPr>
              <w:t xml:space="preserve">An independent third-party certification scheme, or licence, that is listed in Schedule 2 </w:t>
            </w:r>
            <w:r w:rsidR="00EF100E">
              <w:rPr>
                <w:rFonts w:eastAsiaTheme="minorHAnsi" w:cstheme="minorBidi"/>
              </w:rPr>
              <w:t>to</w:t>
            </w:r>
            <w:r w:rsidR="00EF100E" w:rsidRPr="00FD2D0B">
              <w:rPr>
                <w:rFonts w:eastAsiaTheme="minorHAnsi" w:cstheme="minorBidi"/>
              </w:rPr>
              <w:t xml:space="preserve"> </w:t>
            </w:r>
            <w:r w:rsidRPr="00FD2D0B">
              <w:rPr>
                <w:rFonts w:eastAsiaTheme="minorHAnsi" w:cstheme="minorBidi"/>
              </w:rPr>
              <w:t xml:space="preserve">the </w:t>
            </w:r>
            <w:r w:rsidRPr="00D617FC">
              <w:rPr>
                <w:rFonts w:eastAsiaTheme="minorHAnsi" w:cstheme="minorBidi"/>
              </w:rPr>
              <w:t>Illegal Logging Prohibition Regulation 2012.</w:t>
            </w:r>
          </w:p>
        </w:tc>
      </w:tr>
      <w:tr w:rsidR="008357E8" w:rsidRPr="008357E8" w14:paraId="00F8DC12" w14:textId="77777777" w:rsidTr="00771252">
        <w:tc>
          <w:tcPr>
            <w:tcW w:w="4111" w:type="dxa"/>
          </w:tcPr>
          <w:p w14:paraId="3BB2F911"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Timber products</w:t>
            </w:r>
          </w:p>
        </w:tc>
        <w:tc>
          <w:tcPr>
            <w:tcW w:w="4961" w:type="dxa"/>
          </w:tcPr>
          <w:p w14:paraId="5C09D9E4" w14:textId="77777777" w:rsidR="008357E8" w:rsidRPr="00FD2D0B" w:rsidRDefault="008357E8" w:rsidP="008357E8">
            <w:pPr>
              <w:spacing w:before="60" w:after="200" w:line="276" w:lineRule="auto"/>
              <w:rPr>
                <w:rFonts w:eastAsiaTheme="minorHAnsi" w:cstheme="minorBidi"/>
              </w:rPr>
            </w:pPr>
            <w:r w:rsidRPr="00FD2D0B">
              <w:rPr>
                <w:rFonts w:eastAsiaTheme="minorHAnsi" w:cstheme="minorBidi"/>
              </w:rPr>
              <w:t>For the purposes of this document, includes all timber and wood-based products.</w:t>
            </w:r>
          </w:p>
        </w:tc>
      </w:tr>
    </w:tbl>
    <w:p w14:paraId="058D3E1E" w14:textId="32B3D7C3" w:rsidR="00606DD3" w:rsidRDefault="00606DD3">
      <w:pPr>
        <w:spacing w:before="0"/>
        <w:rPr>
          <w:lang w:eastAsia="ja-JP"/>
        </w:rPr>
      </w:pPr>
    </w:p>
    <w:p w14:paraId="279F631E" w14:textId="2C585D3E" w:rsidR="00606DD3" w:rsidRPr="00606DD3" w:rsidRDefault="00606DD3" w:rsidP="00606DD3">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3" w:name="_Toc490493827"/>
      <w:bookmarkStart w:id="4" w:name="_Toc530386144"/>
      <w:r w:rsidRPr="00606DD3">
        <w:rPr>
          <w:rFonts w:ascii="Calibri" w:eastAsiaTheme="minorEastAsia" w:hAnsi="Calibri" w:cstheme="minorBidi"/>
          <w:bCs/>
          <w:color w:val="000000"/>
          <w:sz w:val="56"/>
          <w:szCs w:val="28"/>
          <w:lang w:eastAsia="ja-JP"/>
        </w:rPr>
        <w:lastRenderedPageBreak/>
        <w:t>Abbreviations</w:t>
      </w:r>
      <w:bookmarkEnd w:id="3"/>
      <w:bookmarkEnd w:id="4"/>
    </w:p>
    <w:p w14:paraId="28AA4B52" w14:textId="77777777"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ABARES</w:t>
      </w:r>
      <w:r w:rsidRPr="00FD2D0B">
        <w:rPr>
          <w:rFonts w:cstheme="minorBidi"/>
          <w:color w:val="000000"/>
        </w:rPr>
        <w:tab/>
        <w:t>Australian Bureau of Agricultural and Resource Economics and Sciences</w:t>
      </w:r>
    </w:p>
    <w:p w14:paraId="01FCF655" w14:textId="77777777" w:rsidR="00606DD3" w:rsidRPr="00FD2D0B" w:rsidRDefault="00606DD3" w:rsidP="00606DD3">
      <w:pPr>
        <w:spacing w:after="120" w:line="276" w:lineRule="auto"/>
        <w:ind w:left="2126" w:hanging="2126"/>
        <w:rPr>
          <w:rFonts w:cstheme="minorBidi"/>
          <w:color w:val="000000"/>
        </w:rPr>
      </w:pPr>
      <w:proofErr w:type="gramStart"/>
      <w:r w:rsidRPr="00FD2D0B">
        <w:rPr>
          <w:rFonts w:cstheme="minorBidi"/>
          <w:color w:val="000000"/>
        </w:rPr>
        <w:t>the</w:t>
      </w:r>
      <w:proofErr w:type="gramEnd"/>
      <w:r w:rsidRPr="00FD2D0B">
        <w:rPr>
          <w:rFonts w:cstheme="minorBidi"/>
          <w:color w:val="000000"/>
        </w:rPr>
        <w:t xml:space="preserve"> Act</w:t>
      </w:r>
      <w:r w:rsidRPr="00FD2D0B">
        <w:rPr>
          <w:rFonts w:cstheme="minorBidi"/>
          <w:color w:val="000000"/>
        </w:rPr>
        <w:tab/>
      </w:r>
      <w:r w:rsidRPr="00FD2D0B">
        <w:rPr>
          <w:rFonts w:cstheme="minorBidi"/>
          <w:i/>
          <w:color w:val="000000"/>
        </w:rPr>
        <w:t>Illegal Logging Prohibition Act 2012</w:t>
      </w:r>
    </w:p>
    <w:p w14:paraId="08CF445D" w14:textId="2D3A65D3" w:rsidR="00BD7CD3" w:rsidRDefault="00BD7CD3" w:rsidP="00606DD3">
      <w:pPr>
        <w:spacing w:after="120" w:line="276" w:lineRule="auto"/>
        <w:ind w:left="2126" w:hanging="2126"/>
        <w:rPr>
          <w:rFonts w:cstheme="minorBidi"/>
          <w:color w:val="000000"/>
        </w:rPr>
      </w:pPr>
      <w:r>
        <w:rPr>
          <w:rFonts w:cstheme="minorBidi"/>
          <w:color w:val="000000"/>
        </w:rPr>
        <w:t>CITES</w:t>
      </w:r>
      <w:r>
        <w:rPr>
          <w:rFonts w:cstheme="minorBidi"/>
          <w:color w:val="000000"/>
        </w:rPr>
        <w:tab/>
        <w:t>Convention on International Trade in Endangered Species of Wild Fauna and Flora</w:t>
      </w:r>
    </w:p>
    <w:p w14:paraId="6082D03A" w14:textId="77777777"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CSG</w:t>
      </w:r>
      <w:r w:rsidRPr="00FD2D0B">
        <w:rPr>
          <w:rFonts w:cstheme="minorBidi"/>
          <w:color w:val="000000"/>
        </w:rPr>
        <w:tab/>
        <w:t>Country Specific Guideline</w:t>
      </w:r>
    </w:p>
    <w:p w14:paraId="3E702F1B" w14:textId="2CC06843" w:rsidR="00AA1551" w:rsidRDefault="00AA1551" w:rsidP="00606DD3">
      <w:pPr>
        <w:spacing w:after="120" w:line="276" w:lineRule="auto"/>
        <w:ind w:left="2126" w:hanging="2126"/>
        <w:rPr>
          <w:rFonts w:cstheme="minorBidi"/>
          <w:color w:val="000000"/>
        </w:rPr>
      </w:pPr>
      <w:proofErr w:type="gramStart"/>
      <w:r>
        <w:rPr>
          <w:rFonts w:cstheme="minorBidi"/>
          <w:color w:val="000000"/>
        </w:rPr>
        <w:t>the</w:t>
      </w:r>
      <w:proofErr w:type="gramEnd"/>
      <w:r>
        <w:rPr>
          <w:rFonts w:cstheme="minorBidi"/>
          <w:color w:val="000000"/>
        </w:rPr>
        <w:t xml:space="preserve"> </w:t>
      </w:r>
      <w:r w:rsidR="00A464A5">
        <w:rPr>
          <w:rFonts w:cstheme="minorBidi"/>
          <w:color w:val="000000"/>
        </w:rPr>
        <w:t>d</w:t>
      </w:r>
      <w:r>
        <w:rPr>
          <w:rFonts w:cstheme="minorBidi"/>
          <w:color w:val="000000"/>
        </w:rPr>
        <w:t>epartment</w:t>
      </w:r>
      <w:r>
        <w:rPr>
          <w:rFonts w:cstheme="minorBidi"/>
          <w:color w:val="000000"/>
        </w:rPr>
        <w:tab/>
        <w:t>The Department of Agriculture and Water Resources</w:t>
      </w:r>
    </w:p>
    <w:p w14:paraId="386910D5" w14:textId="31B78FAD" w:rsidR="00D617FC" w:rsidRDefault="00D617FC" w:rsidP="00606DD3">
      <w:pPr>
        <w:spacing w:after="120" w:line="276" w:lineRule="auto"/>
        <w:ind w:left="2126" w:hanging="2126"/>
        <w:rPr>
          <w:rFonts w:cstheme="minorBidi"/>
          <w:color w:val="000000"/>
        </w:rPr>
      </w:pPr>
      <w:r>
        <w:rPr>
          <w:rFonts w:cstheme="minorBidi"/>
          <w:color w:val="000000"/>
        </w:rPr>
        <w:t>EU</w:t>
      </w:r>
      <w:r>
        <w:rPr>
          <w:rFonts w:cstheme="minorBidi"/>
          <w:color w:val="000000"/>
        </w:rPr>
        <w:tab/>
        <w:t>European Union</w:t>
      </w:r>
    </w:p>
    <w:p w14:paraId="157B2781" w14:textId="77777777"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EUTR</w:t>
      </w:r>
      <w:r w:rsidRPr="00FD2D0B">
        <w:rPr>
          <w:rFonts w:cstheme="minorBidi"/>
          <w:color w:val="000000"/>
        </w:rPr>
        <w:tab/>
        <w:t>European Union Timber Regulation</w:t>
      </w:r>
    </w:p>
    <w:p w14:paraId="18D9A8BF" w14:textId="4FAB5077"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FSC</w:t>
      </w:r>
      <w:r w:rsidRPr="00FD2D0B">
        <w:rPr>
          <w:rFonts w:cstheme="minorBidi"/>
          <w:color w:val="000000"/>
        </w:rPr>
        <w:tab/>
      </w:r>
      <w:r w:rsidRPr="0045531F">
        <w:rPr>
          <w:rFonts w:cstheme="minorBidi"/>
          <w:color w:val="000000"/>
        </w:rPr>
        <w:t>Forest Stewardship Council</w:t>
      </w:r>
    </w:p>
    <w:p w14:paraId="712B68A6" w14:textId="77777777"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ICS</w:t>
      </w:r>
      <w:r w:rsidRPr="00FD2D0B">
        <w:rPr>
          <w:rFonts w:cstheme="minorBidi"/>
          <w:color w:val="000000"/>
        </w:rPr>
        <w:tab/>
        <w:t>Integrated Cargo System</w:t>
      </w:r>
    </w:p>
    <w:p w14:paraId="295A8A2A" w14:textId="6B8BB489"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PEFC</w:t>
      </w:r>
      <w:r w:rsidRPr="00FD2D0B">
        <w:rPr>
          <w:rFonts w:cstheme="minorBidi"/>
          <w:color w:val="000000"/>
        </w:rPr>
        <w:tab/>
      </w:r>
      <w:r w:rsidRPr="0045531F">
        <w:rPr>
          <w:rFonts w:cstheme="minorBidi"/>
          <w:color w:val="000000"/>
        </w:rPr>
        <w:t>Programme for the Endorsement of Forest Certification</w:t>
      </w:r>
    </w:p>
    <w:p w14:paraId="0A090EF8" w14:textId="77777777" w:rsidR="00606DD3" w:rsidRPr="0045531F" w:rsidRDefault="00606DD3" w:rsidP="00606DD3">
      <w:pPr>
        <w:spacing w:after="120" w:line="276" w:lineRule="auto"/>
        <w:ind w:left="2126" w:hanging="2126"/>
        <w:rPr>
          <w:rFonts w:cstheme="minorBidi"/>
          <w:color w:val="000000"/>
        </w:rPr>
      </w:pPr>
      <w:proofErr w:type="gramStart"/>
      <w:r w:rsidRPr="00FD2D0B">
        <w:rPr>
          <w:rFonts w:cstheme="minorBidi"/>
          <w:color w:val="000000"/>
        </w:rPr>
        <w:t>the</w:t>
      </w:r>
      <w:proofErr w:type="gramEnd"/>
      <w:r w:rsidRPr="00FD2D0B">
        <w:rPr>
          <w:rFonts w:cstheme="minorBidi"/>
          <w:color w:val="000000"/>
        </w:rPr>
        <w:t xml:space="preserve"> Regulation</w:t>
      </w:r>
      <w:r w:rsidRPr="00FD2D0B">
        <w:rPr>
          <w:rFonts w:cstheme="minorBidi"/>
          <w:color w:val="000000"/>
        </w:rPr>
        <w:tab/>
      </w:r>
      <w:r w:rsidRPr="0045531F">
        <w:rPr>
          <w:rFonts w:cstheme="minorBidi"/>
          <w:color w:val="000000"/>
        </w:rPr>
        <w:t>Illegal Logging Prohibition Regulation 2012</w:t>
      </w:r>
    </w:p>
    <w:p w14:paraId="189007CE" w14:textId="77777777" w:rsidR="00606DD3" w:rsidRPr="00FD2D0B" w:rsidRDefault="00606DD3" w:rsidP="00606DD3">
      <w:pPr>
        <w:spacing w:after="120" w:line="276" w:lineRule="auto"/>
        <w:ind w:left="2126" w:hanging="2126"/>
        <w:rPr>
          <w:rFonts w:cstheme="minorBidi"/>
          <w:color w:val="000000"/>
        </w:rPr>
      </w:pPr>
      <w:r w:rsidRPr="00FD2D0B">
        <w:rPr>
          <w:rFonts w:cstheme="minorBidi"/>
          <w:color w:val="000000"/>
        </w:rPr>
        <w:t>RIS</w:t>
      </w:r>
      <w:r w:rsidRPr="00FD2D0B">
        <w:rPr>
          <w:rFonts w:cstheme="minorBidi"/>
          <w:color w:val="000000"/>
        </w:rPr>
        <w:tab/>
        <w:t>Regulation Impact Statement</w:t>
      </w:r>
    </w:p>
    <w:p w14:paraId="1694C9C3" w14:textId="6A0FA095" w:rsidR="00606DD3" w:rsidRDefault="00606DD3" w:rsidP="00D617FC">
      <w:pPr>
        <w:spacing w:after="120" w:line="276" w:lineRule="auto"/>
        <w:ind w:left="2126" w:hanging="2126"/>
        <w:rPr>
          <w:rFonts w:cstheme="minorBidi"/>
          <w:color w:val="000000"/>
        </w:rPr>
      </w:pPr>
      <w:r w:rsidRPr="00FD2D0B">
        <w:rPr>
          <w:rFonts w:cstheme="minorBidi"/>
          <w:color w:val="000000"/>
        </w:rPr>
        <w:t>SSG</w:t>
      </w:r>
      <w:r w:rsidRPr="00FD2D0B">
        <w:rPr>
          <w:rFonts w:cstheme="minorBidi"/>
          <w:color w:val="000000"/>
        </w:rPr>
        <w:tab/>
        <w:t>State Specific Guideline</w:t>
      </w:r>
    </w:p>
    <w:p w14:paraId="749071EE" w14:textId="646FB6B0" w:rsidR="00D617FC" w:rsidRPr="00D617FC" w:rsidRDefault="00D617FC" w:rsidP="00D617FC">
      <w:pPr>
        <w:spacing w:after="120" w:line="276" w:lineRule="auto"/>
        <w:ind w:left="2126" w:hanging="2126"/>
        <w:rPr>
          <w:rFonts w:cstheme="minorBidi"/>
          <w:color w:val="000000"/>
        </w:rPr>
      </w:pPr>
      <w:r>
        <w:rPr>
          <w:rFonts w:cstheme="minorBidi"/>
          <w:color w:val="000000"/>
        </w:rPr>
        <w:t>US</w:t>
      </w:r>
      <w:r>
        <w:rPr>
          <w:rFonts w:cstheme="minorBidi"/>
          <w:color w:val="000000"/>
        </w:rPr>
        <w:tab/>
        <w:t>United States of America</w:t>
      </w:r>
    </w:p>
    <w:p w14:paraId="2DE80F65" w14:textId="3AA36172" w:rsidR="00F63A3B" w:rsidRDefault="00F63A3B">
      <w:pPr>
        <w:spacing w:before="0"/>
        <w:rPr>
          <w:lang w:eastAsia="ja-JP"/>
        </w:rPr>
      </w:pPr>
      <w:r>
        <w:rPr>
          <w:lang w:eastAsia="ja-JP"/>
        </w:rPr>
        <w:br w:type="page"/>
      </w:r>
    </w:p>
    <w:p w14:paraId="348F6A7F" w14:textId="6AA7DAE8" w:rsidR="000E7372" w:rsidRPr="00606DD3" w:rsidRDefault="000E7372" w:rsidP="00606DD3">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5" w:name="_Toc530386145"/>
      <w:r w:rsidRPr="00606DD3">
        <w:rPr>
          <w:rFonts w:ascii="Calibri" w:eastAsiaTheme="minorEastAsia" w:hAnsi="Calibri" w:cstheme="minorBidi"/>
          <w:bCs/>
          <w:color w:val="000000"/>
          <w:sz w:val="56"/>
          <w:szCs w:val="28"/>
          <w:lang w:eastAsia="ja-JP"/>
        </w:rPr>
        <w:lastRenderedPageBreak/>
        <w:t>Summary</w:t>
      </w:r>
      <w:bookmarkEnd w:id="5"/>
    </w:p>
    <w:p w14:paraId="73719E74" w14:textId="7E64BC0A" w:rsidR="00B71F7A" w:rsidRDefault="007D46D9" w:rsidP="00B71F7A">
      <w:pPr>
        <w:spacing w:line="276" w:lineRule="auto"/>
        <w:rPr>
          <w:lang w:eastAsia="ja-JP"/>
        </w:rPr>
      </w:pPr>
      <w:r>
        <w:t xml:space="preserve">A review of the first five years of operation </w:t>
      </w:r>
      <w:r w:rsidR="00B71F7A">
        <w:t xml:space="preserve">of the </w:t>
      </w:r>
      <w:r w:rsidR="00B71F7A" w:rsidRPr="00606DD3">
        <w:rPr>
          <w:i/>
        </w:rPr>
        <w:t xml:space="preserve">Illegal Logging Prohibition Act </w:t>
      </w:r>
      <w:r w:rsidR="00B71F7A" w:rsidRPr="001A2804">
        <w:rPr>
          <w:i/>
        </w:rPr>
        <w:t>2012</w:t>
      </w:r>
      <w:r w:rsidR="00B71F7A" w:rsidRPr="001A2804">
        <w:t xml:space="preserve"> </w:t>
      </w:r>
      <w:r w:rsidR="00B71F7A" w:rsidRPr="002936DF">
        <w:t>(the Act)</w:t>
      </w:r>
      <w:r w:rsidR="00B71F7A" w:rsidRPr="00BA18DE">
        <w:t xml:space="preserve"> </w:t>
      </w:r>
      <w:r>
        <w:t xml:space="preserve">is </w:t>
      </w:r>
      <w:r w:rsidR="00B71F7A" w:rsidRPr="00BA18DE">
        <w:t>require</w:t>
      </w:r>
      <w:r>
        <w:t>d to</w:t>
      </w:r>
      <w:r w:rsidR="00B71F7A">
        <w:t xml:space="preserve"> be provided to the responsible </w:t>
      </w:r>
      <w:r>
        <w:t xml:space="preserve">Australian Government </w:t>
      </w:r>
      <w:r w:rsidR="00BA18DE">
        <w:t>m</w:t>
      </w:r>
      <w:r w:rsidR="0045531F">
        <w:t>inister by 29</w:t>
      </w:r>
      <w:r w:rsidR="00B71F7A">
        <w:t xml:space="preserve"> November 2018.</w:t>
      </w:r>
      <w:r w:rsidR="00B71F7A">
        <w:rPr>
          <w:lang w:eastAsia="ja-JP"/>
        </w:rPr>
        <w:t xml:space="preserve"> </w:t>
      </w:r>
      <w:r w:rsidR="00B71F7A" w:rsidRPr="004C29BE">
        <w:rPr>
          <w:lang w:eastAsia="ja-JP"/>
        </w:rPr>
        <w:t>Th</w:t>
      </w:r>
      <w:r w:rsidR="00B71F7A">
        <w:rPr>
          <w:lang w:eastAsia="ja-JP"/>
        </w:rPr>
        <w:t>is report sets out th</w:t>
      </w:r>
      <w:r w:rsidR="00B71F7A" w:rsidRPr="004C29BE">
        <w:rPr>
          <w:lang w:eastAsia="ja-JP"/>
        </w:rPr>
        <w:t xml:space="preserve">e findings of the </w:t>
      </w:r>
      <w:r w:rsidR="00B71F7A">
        <w:rPr>
          <w:lang w:eastAsia="ja-JP"/>
        </w:rPr>
        <w:t>statutory r</w:t>
      </w:r>
      <w:r w:rsidR="00B71F7A" w:rsidRPr="004C29BE">
        <w:rPr>
          <w:lang w:eastAsia="ja-JP"/>
        </w:rPr>
        <w:t>eview</w:t>
      </w:r>
      <w:r w:rsidR="00B71F7A">
        <w:rPr>
          <w:lang w:eastAsia="ja-JP"/>
        </w:rPr>
        <w:t>.</w:t>
      </w:r>
    </w:p>
    <w:p w14:paraId="2F2EFA38" w14:textId="732C4525" w:rsidR="00610044" w:rsidRDefault="00BF2F53" w:rsidP="00B71F7A">
      <w:pPr>
        <w:spacing w:line="276" w:lineRule="auto"/>
      </w:pPr>
      <w:r>
        <w:rPr>
          <w:lang w:eastAsia="ja-JP"/>
        </w:rPr>
        <w:t xml:space="preserve">The report </w:t>
      </w:r>
      <w:r w:rsidR="00B71F7A">
        <w:t xml:space="preserve">assesses </w:t>
      </w:r>
      <w:r w:rsidR="007D46D9">
        <w:t>the</w:t>
      </w:r>
      <w:r w:rsidR="00B71F7A">
        <w:t xml:space="preserve"> extent </w:t>
      </w:r>
      <w:r w:rsidR="007D46D9">
        <w:t xml:space="preserve">that </w:t>
      </w:r>
      <w:r w:rsidR="00B71F7A">
        <w:t xml:space="preserve">the Act and the associated </w:t>
      </w:r>
      <w:r w:rsidR="00B71F7A" w:rsidRPr="00D617FC">
        <w:t>Illegal Logging Prohibition Regulation 2012</w:t>
      </w:r>
      <w:r w:rsidR="00B71F7A" w:rsidRPr="002936DF">
        <w:t xml:space="preserve"> </w:t>
      </w:r>
      <w:r w:rsidR="00B71F7A" w:rsidRPr="00BA18DE">
        <w:t>(the Regulation)</w:t>
      </w:r>
      <w:r w:rsidR="00B71F7A" w:rsidRPr="00176E1B">
        <w:t xml:space="preserve"> have met</w:t>
      </w:r>
      <w:r w:rsidR="00B71F7A">
        <w:t xml:space="preserve"> the government’s policy objectives</w:t>
      </w:r>
      <w:r w:rsidR="007D46D9">
        <w:t>. It also</w:t>
      </w:r>
      <w:r w:rsidR="00B71F7A">
        <w:t xml:space="preserve"> highlights operational issues encountered during the first five years of operation and identifies potential options for improving the Act’s operation.</w:t>
      </w:r>
    </w:p>
    <w:p w14:paraId="67E30DA8" w14:textId="06AE86EA" w:rsidR="00B71F7A" w:rsidRPr="00610044" w:rsidRDefault="00B71F7A" w:rsidP="00610044">
      <w:pPr>
        <w:pStyle w:val="Heading3"/>
        <w:spacing w:after="0"/>
        <w:ind w:left="567" w:hanging="567"/>
        <w:rPr>
          <w:rFonts w:ascii="Calibri" w:hAnsi="Calibri"/>
          <w:sz w:val="36"/>
        </w:rPr>
      </w:pPr>
      <w:bookmarkStart w:id="6" w:name="_Toc530386146"/>
      <w:r w:rsidRPr="00610044">
        <w:rPr>
          <w:rFonts w:ascii="Calibri" w:hAnsi="Calibri"/>
          <w:sz w:val="36"/>
        </w:rPr>
        <w:t>Impact of the Act</w:t>
      </w:r>
      <w:bookmarkEnd w:id="6"/>
    </w:p>
    <w:p w14:paraId="05921273" w14:textId="2D75B91B" w:rsidR="00D06FED" w:rsidRDefault="00C97029" w:rsidP="00610044">
      <w:pPr>
        <w:spacing w:line="276" w:lineRule="auto"/>
      </w:pPr>
      <w:r>
        <w:t xml:space="preserve">Determining the extent to which the Act has achieved the government’s policy objectives </w:t>
      </w:r>
      <w:r w:rsidR="00FA0D24">
        <w:t>of</w:t>
      </w:r>
      <w:r w:rsidR="00FA0D24" w:rsidRPr="005C0348">
        <w:t xml:space="preserve"> </w:t>
      </w:r>
      <w:r w:rsidR="00B11CEE">
        <w:t>preventing or reducing the risk of</w:t>
      </w:r>
      <w:r w:rsidR="00FA0D24" w:rsidRPr="00E52C3B">
        <w:t xml:space="preserve"> the importation and </w:t>
      </w:r>
      <w:r w:rsidR="00B11CEE">
        <w:t>processing</w:t>
      </w:r>
      <w:r w:rsidR="00FA0D24" w:rsidRPr="00E52C3B">
        <w:t xml:space="preserve"> of illegally logg</w:t>
      </w:r>
      <w:r w:rsidR="00FA0D24">
        <w:t xml:space="preserve">ed timber within </w:t>
      </w:r>
      <w:r w:rsidRPr="005C0348">
        <w:t>Australia</w:t>
      </w:r>
      <w:r w:rsidR="00FA0D24">
        <w:t xml:space="preserve"> </w:t>
      </w:r>
      <w:r w:rsidR="00807BEA">
        <w:t>remains</w:t>
      </w:r>
      <w:r>
        <w:t xml:space="preserve"> challenging. </w:t>
      </w:r>
      <w:r w:rsidR="00FA0D24">
        <w:t>P</w:t>
      </w:r>
      <w:r>
        <w:t xml:space="preserve">revious reviews and anecdotal evidence have suggested that the Act’s due diligence requirements </w:t>
      </w:r>
      <w:r w:rsidR="00807BEA">
        <w:t xml:space="preserve">are likely to be </w:t>
      </w:r>
      <w:r>
        <w:t xml:space="preserve">driving change and affecting Australia’s timber supply chains </w:t>
      </w:r>
      <w:r w:rsidRPr="00D34D76">
        <w:t>(KPMG 2016). This</w:t>
      </w:r>
      <w:r>
        <w:t xml:space="preserve"> </w:t>
      </w:r>
      <w:r w:rsidR="00807BEA">
        <w:t xml:space="preserve">view </w:t>
      </w:r>
      <w:r w:rsidR="00FA0D24">
        <w:t xml:space="preserve">has been </w:t>
      </w:r>
      <w:r w:rsidR="00807BEA">
        <w:t>supported by the Department</w:t>
      </w:r>
      <w:r w:rsidR="00176E1B">
        <w:t xml:space="preserve"> of Agriculture and Water Resources’</w:t>
      </w:r>
      <w:r w:rsidR="00807BEA">
        <w:t xml:space="preserve"> own compliance </w:t>
      </w:r>
      <w:r w:rsidR="00FA0D24">
        <w:t>audits</w:t>
      </w:r>
      <w:r w:rsidR="00807BEA">
        <w:t>, which have shown some businesses moving away from ‘risky’ supply arrangements</w:t>
      </w:r>
      <w:r w:rsidR="00D617FC">
        <w:t xml:space="preserve"> because </w:t>
      </w:r>
      <w:r w:rsidR="00807BEA">
        <w:t>of the due diligence process.</w:t>
      </w:r>
    </w:p>
    <w:p w14:paraId="37E41840" w14:textId="4A516454" w:rsidR="006C04BB" w:rsidRDefault="00B11CEE">
      <w:pPr>
        <w:spacing w:line="276" w:lineRule="auto"/>
      </w:pPr>
      <w:r w:rsidRPr="00476537">
        <w:t>T</w:t>
      </w:r>
      <w:r w:rsidR="00FA0D24" w:rsidRPr="00476537">
        <w:t xml:space="preserve">he implementation of an </w:t>
      </w:r>
      <w:r w:rsidRPr="00476537">
        <w:t>extended</w:t>
      </w:r>
      <w:r w:rsidR="00FA0D24" w:rsidRPr="00476537">
        <w:t xml:space="preserve"> ‘soft-start’ compliance period </w:t>
      </w:r>
      <w:r w:rsidRPr="00476537">
        <w:t xml:space="preserve">(where no penalties were applied for non-compliance) for a large part of the review period </w:t>
      </w:r>
      <w:r w:rsidR="007F46D4" w:rsidRPr="00476537">
        <w:t xml:space="preserve">may have delayed some businesses’ responses to the laws. Notwithstanding </w:t>
      </w:r>
      <w:r w:rsidR="00833CD5" w:rsidRPr="00476537">
        <w:t xml:space="preserve">the </w:t>
      </w:r>
      <w:r w:rsidR="00176E1B" w:rsidRPr="00476537">
        <w:t>d</w:t>
      </w:r>
      <w:r w:rsidR="00833CD5" w:rsidRPr="00476537">
        <w:t xml:space="preserve">epartment’s efforts to raise awareness </w:t>
      </w:r>
      <w:r w:rsidR="007F46D4" w:rsidRPr="00476537">
        <w:t xml:space="preserve">and understanding </w:t>
      </w:r>
      <w:r w:rsidR="00833CD5" w:rsidRPr="00476537">
        <w:t>of the Act,</w:t>
      </w:r>
      <w:r w:rsidR="00833CD5" w:rsidRPr="006C04BB">
        <w:t xml:space="preserve"> the compliance audit process has shown that </w:t>
      </w:r>
      <w:r w:rsidR="00833CD5" w:rsidRPr="005C0348">
        <w:t>there continue</w:t>
      </w:r>
      <w:r w:rsidR="00FA0D24">
        <w:t>s</w:t>
      </w:r>
      <w:r w:rsidR="00833CD5" w:rsidRPr="00067608">
        <w:t xml:space="preserve"> to be high levels of</w:t>
      </w:r>
      <w:r w:rsidR="00833CD5" w:rsidRPr="006C04BB">
        <w:t xml:space="preserve"> noncompliance in the regulated community. Continued education and outreach activities </w:t>
      </w:r>
      <w:r w:rsidR="00476537">
        <w:t>with</w:t>
      </w:r>
      <w:r w:rsidR="00833CD5" w:rsidRPr="006C04BB">
        <w:t xml:space="preserve"> the regulated community, combined with a </w:t>
      </w:r>
      <w:r w:rsidR="00FA0D24">
        <w:t>targeted</w:t>
      </w:r>
      <w:r w:rsidR="00FA0D24" w:rsidRPr="006C04BB">
        <w:t xml:space="preserve"> </w:t>
      </w:r>
      <w:r w:rsidR="00833CD5" w:rsidRPr="006C04BB">
        <w:t xml:space="preserve">compliance program, will be essential to improving </w:t>
      </w:r>
      <w:r w:rsidR="00342352">
        <w:t xml:space="preserve">future </w:t>
      </w:r>
      <w:r w:rsidR="00833CD5" w:rsidRPr="006C04BB">
        <w:t>rates of compliance.</w:t>
      </w:r>
    </w:p>
    <w:p w14:paraId="660D42F4" w14:textId="6716AE15" w:rsidR="00B11CEE" w:rsidRDefault="00B11CEE">
      <w:pPr>
        <w:spacing w:line="276" w:lineRule="auto"/>
      </w:pPr>
      <w:r>
        <w:t xml:space="preserve">During the review period, the Act has </w:t>
      </w:r>
      <w:r w:rsidR="00476537">
        <w:t>been used</w:t>
      </w:r>
      <w:r>
        <w:t xml:space="preserve"> as a legislative model for other jurisdictions and contributed to global efforts to combat the trade in illegally logged timber. While Australia has not progressed a prosecution under the Act during this period, successful action in other jurisdictions together with the significant penalties available under the Act provide a strong disincentive to trading in illegal timber.</w:t>
      </w:r>
    </w:p>
    <w:p w14:paraId="6AC317FC" w14:textId="3A3B1230" w:rsidR="006C04BB" w:rsidRDefault="00B866C0">
      <w:pPr>
        <w:spacing w:line="276" w:lineRule="auto"/>
      </w:pPr>
      <w:r>
        <w:t xml:space="preserve">While there is limited concrete data available to measure the impact of the Act, the available evidence suggests that the full </w:t>
      </w:r>
      <w:r w:rsidR="006C04BB">
        <w:t>implementation of the Act, in concert with other international measures</w:t>
      </w:r>
      <w:r w:rsidR="002B11A3">
        <w:t>,</w:t>
      </w:r>
      <w:r w:rsidR="006C04BB">
        <w:t xml:space="preserve"> should deliver benefits to the Australian timber sector. </w:t>
      </w:r>
      <w:r w:rsidR="00476537">
        <w:t xml:space="preserve">This is in the form of a reduction in illegal timber in supply chains (from both imported and domestic sources).  Further, the implementation of </w:t>
      </w:r>
      <w:r w:rsidR="00FC52C5">
        <w:t>the Act</w:t>
      </w:r>
      <w:r w:rsidR="00476537">
        <w:t xml:space="preserve"> </w:t>
      </w:r>
      <w:r w:rsidR="0098113C">
        <w:t xml:space="preserve">accentuates the credentials of Australia’s timber sector as a supplier of legal and sustainable timber products and </w:t>
      </w:r>
      <w:r w:rsidR="00FC52C5">
        <w:t>facilitates</w:t>
      </w:r>
      <w:r w:rsidR="0098113C">
        <w:t xml:space="preserve"> ‘market </w:t>
      </w:r>
      <w:proofErr w:type="gramStart"/>
      <w:r w:rsidR="0098113C">
        <w:t>access’</w:t>
      </w:r>
      <w:proofErr w:type="gramEnd"/>
      <w:r w:rsidR="0098113C">
        <w:t xml:space="preserve"> </w:t>
      </w:r>
      <w:r w:rsidR="00FC52C5">
        <w:t>for Australian exporters of timber products to</w:t>
      </w:r>
      <w:r w:rsidR="0098113C">
        <w:t xml:space="preserve"> jurisdictions implementing timber legality laws. </w:t>
      </w:r>
    </w:p>
    <w:p w14:paraId="54FA8017" w14:textId="56FFA64F" w:rsidR="00610044" w:rsidRPr="00610044" w:rsidRDefault="00610044">
      <w:pPr>
        <w:pStyle w:val="Heading3"/>
        <w:spacing w:after="0"/>
        <w:ind w:left="567" w:hanging="567"/>
        <w:rPr>
          <w:rFonts w:ascii="Calibri" w:hAnsi="Calibri"/>
          <w:sz w:val="36"/>
        </w:rPr>
      </w:pPr>
      <w:bookmarkStart w:id="7" w:name="_Toc530386147"/>
      <w:r w:rsidRPr="00610044">
        <w:rPr>
          <w:rFonts w:ascii="Calibri" w:hAnsi="Calibri"/>
          <w:sz w:val="36"/>
        </w:rPr>
        <w:t>Opportunities to improve the operation of the Act</w:t>
      </w:r>
      <w:bookmarkEnd w:id="7"/>
    </w:p>
    <w:p w14:paraId="00757ED4" w14:textId="07358159" w:rsidR="00B71F7A" w:rsidRPr="006419F7" w:rsidRDefault="00610044" w:rsidP="00B71F7A">
      <w:pPr>
        <w:spacing w:line="276" w:lineRule="auto"/>
      </w:pPr>
      <w:r>
        <w:t>T</w:t>
      </w:r>
      <w:r w:rsidR="00B71F7A" w:rsidRPr="006419F7">
        <w:t xml:space="preserve">he review has identified the potential for a number of regulatory and non-regulatory improvements that could enable the Act to better achieve </w:t>
      </w:r>
      <w:r w:rsidR="00B71F7A">
        <w:t xml:space="preserve">its overall policy objectives. </w:t>
      </w:r>
      <w:r w:rsidR="00B71F7A" w:rsidRPr="006419F7">
        <w:t xml:space="preserve">These include </w:t>
      </w:r>
      <w:r w:rsidR="00A06525">
        <w:t xml:space="preserve">potential </w:t>
      </w:r>
      <w:r w:rsidR="007D46D9">
        <w:t>improvements that would</w:t>
      </w:r>
      <w:r w:rsidR="00B71F7A" w:rsidRPr="006419F7">
        <w:t>:</w:t>
      </w:r>
    </w:p>
    <w:p w14:paraId="368F4323" w14:textId="7E9CA7AE" w:rsidR="00B71F7A" w:rsidRPr="006419F7" w:rsidRDefault="00B71F7A" w:rsidP="00D617FC">
      <w:pPr>
        <w:pStyle w:val="ListBullet"/>
        <w:rPr>
          <w:lang w:eastAsia="ja-JP"/>
        </w:rPr>
      </w:pPr>
      <w:r w:rsidRPr="006419F7">
        <w:rPr>
          <w:lang w:eastAsia="ja-JP"/>
        </w:rPr>
        <w:t xml:space="preserve">provide clarity on </w:t>
      </w:r>
      <w:r w:rsidR="00342352">
        <w:rPr>
          <w:lang w:eastAsia="ja-JP"/>
        </w:rPr>
        <w:t xml:space="preserve">the type of activities that are covered by </w:t>
      </w:r>
      <w:r w:rsidRPr="006419F7">
        <w:rPr>
          <w:lang w:eastAsia="ja-JP"/>
        </w:rPr>
        <w:t>the Act</w:t>
      </w:r>
    </w:p>
    <w:p w14:paraId="310F716E" w14:textId="1B47BC8A" w:rsidR="00B71F7A" w:rsidRPr="006419F7" w:rsidRDefault="00B71F7A" w:rsidP="00D617FC">
      <w:pPr>
        <w:pStyle w:val="ListBullet"/>
        <w:rPr>
          <w:lang w:eastAsia="ja-JP"/>
        </w:rPr>
      </w:pPr>
      <w:r w:rsidRPr="006419F7">
        <w:rPr>
          <w:lang w:eastAsia="ja-JP"/>
        </w:rPr>
        <w:t xml:space="preserve">increase the reach of the laws </w:t>
      </w:r>
      <w:r w:rsidR="00342352">
        <w:rPr>
          <w:lang w:eastAsia="ja-JP"/>
        </w:rPr>
        <w:t>by</w:t>
      </w:r>
      <w:r w:rsidR="00342352" w:rsidRPr="006419F7">
        <w:rPr>
          <w:lang w:eastAsia="ja-JP"/>
        </w:rPr>
        <w:t xml:space="preserve"> </w:t>
      </w:r>
      <w:r w:rsidRPr="006419F7">
        <w:rPr>
          <w:lang w:eastAsia="ja-JP"/>
        </w:rPr>
        <w:t>broaden</w:t>
      </w:r>
      <w:r w:rsidR="00342352">
        <w:rPr>
          <w:lang w:eastAsia="ja-JP"/>
        </w:rPr>
        <w:t>ing</w:t>
      </w:r>
      <w:r w:rsidRPr="006419F7">
        <w:rPr>
          <w:lang w:eastAsia="ja-JP"/>
        </w:rPr>
        <w:t xml:space="preserve"> the conduct </w:t>
      </w:r>
      <w:r w:rsidR="00342352">
        <w:rPr>
          <w:lang w:eastAsia="ja-JP"/>
        </w:rPr>
        <w:t xml:space="preserve">and products </w:t>
      </w:r>
      <w:r w:rsidRPr="006419F7">
        <w:rPr>
          <w:lang w:eastAsia="ja-JP"/>
        </w:rPr>
        <w:t>regulated under the Act</w:t>
      </w:r>
    </w:p>
    <w:p w14:paraId="387F547D" w14:textId="6765676D" w:rsidR="00B71F7A" w:rsidRPr="006419F7" w:rsidRDefault="00B71F7A" w:rsidP="00D617FC">
      <w:pPr>
        <w:pStyle w:val="ListBullet"/>
        <w:rPr>
          <w:lang w:eastAsia="ja-JP"/>
        </w:rPr>
      </w:pPr>
      <w:r w:rsidRPr="006419F7">
        <w:rPr>
          <w:lang w:eastAsia="ja-JP"/>
        </w:rPr>
        <w:lastRenderedPageBreak/>
        <w:t xml:space="preserve">provide the </w:t>
      </w:r>
      <w:r w:rsidR="00176E1B">
        <w:rPr>
          <w:lang w:eastAsia="ja-JP"/>
        </w:rPr>
        <w:t>d</w:t>
      </w:r>
      <w:r w:rsidRPr="006419F7">
        <w:rPr>
          <w:lang w:eastAsia="ja-JP"/>
        </w:rPr>
        <w:t xml:space="preserve">epartment </w:t>
      </w:r>
      <w:r w:rsidR="002B11A3">
        <w:rPr>
          <w:lang w:eastAsia="ja-JP"/>
        </w:rPr>
        <w:t xml:space="preserve">with </w:t>
      </w:r>
      <w:r w:rsidRPr="006419F7">
        <w:rPr>
          <w:lang w:eastAsia="ja-JP"/>
        </w:rPr>
        <w:t>more tools and greater flexibility in undertaking compliance activities</w:t>
      </w:r>
    </w:p>
    <w:p w14:paraId="07D91CD9" w14:textId="7BD2A6CB" w:rsidR="00B71F7A" w:rsidRPr="00067608" w:rsidRDefault="00B71F7A" w:rsidP="00D617FC">
      <w:pPr>
        <w:pStyle w:val="ListBullet"/>
        <w:rPr>
          <w:lang w:eastAsia="ja-JP"/>
        </w:rPr>
      </w:pPr>
      <w:proofErr w:type="gramStart"/>
      <w:r w:rsidRPr="005C0348">
        <w:rPr>
          <w:lang w:eastAsia="ja-JP"/>
        </w:rPr>
        <w:t>facilitate</w:t>
      </w:r>
      <w:proofErr w:type="gramEnd"/>
      <w:r w:rsidRPr="005C0348">
        <w:rPr>
          <w:lang w:eastAsia="ja-JP"/>
        </w:rPr>
        <w:t xml:space="preserve"> the </w:t>
      </w:r>
      <w:r w:rsidR="00176E1B" w:rsidRPr="00067608">
        <w:rPr>
          <w:lang w:eastAsia="ja-JP"/>
        </w:rPr>
        <w:t>d</w:t>
      </w:r>
      <w:r w:rsidRPr="00067608">
        <w:rPr>
          <w:lang w:eastAsia="ja-JP"/>
        </w:rPr>
        <w:t>epartment’s efficient administration of the Act</w:t>
      </w:r>
      <w:r w:rsidR="00342352">
        <w:rPr>
          <w:lang w:eastAsia="ja-JP"/>
        </w:rPr>
        <w:t>.</w:t>
      </w:r>
    </w:p>
    <w:p w14:paraId="2F3477B7" w14:textId="4374FE91" w:rsidR="00B71F7A" w:rsidRDefault="00B71F7A" w:rsidP="00B71F7A">
      <w:pPr>
        <w:spacing w:line="276" w:lineRule="auto"/>
      </w:pPr>
      <w:r w:rsidRPr="006419F7">
        <w:t xml:space="preserve">While some of these initiatives would provide useful outcomes for importers and processors and allow them to better understand the requirements of the Act, other proposals would </w:t>
      </w:r>
      <w:r w:rsidR="002B11A3">
        <w:t xml:space="preserve">be </w:t>
      </w:r>
      <w:r w:rsidRPr="006419F7">
        <w:t xml:space="preserve">likely </w:t>
      </w:r>
      <w:r w:rsidR="002B11A3">
        <w:t xml:space="preserve">to </w:t>
      </w:r>
      <w:r w:rsidRPr="00D34D76">
        <w:t xml:space="preserve">have </w:t>
      </w:r>
      <w:r w:rsidRPr="00180029">
        <w:t>a significant impact on who is a regulated entity and what their</w:t>
      </w:r>
      <w:r w:rsidRPr="006419F7">
        <w:t xml:space="preserve"> obligations are under the</w:t>
      </w:r>
      <w:r w:rsidR="00610044">
        <w:t xml:space="preserve"> Act.</w:t>
      </w:r>
    </w:p>
    <w:p w14:paraId="7CF55416" w14:textId="21E51C30" w:rsidR="000E7372" w:rsidRDefault="00A06525" w:rsidP="00BD0DE6">
      <w:pPr>
        <w:spacing w:line="276" w:lineRule="auto"/>
      </w:pPr>
      <w:r>
        <w:t>Any changes to the Act and Regulation would need to be carefully considered</w:t>
      </w:r>
      <w:r w:rsidR="00F2254C">
        <w:t xml:space="preserve"> to ensure that there are not </w:t>
      </w:r>
      <w:r>
        <w:t xml:space="preserve">any negative consequences for the </w:t>
      </w:r>
      <w:r w:rsidR="00FF44D2">
        <w:t xml:space="preserve">overall operation of the </w:t>
      </w:r>
      <w:r>
        <w:t xml:space="preserve">Act </w:t>
      </w:r>
      <w:r w:rsidR="00BF3214">
        <w:t>and that changes would not</w:t>
      </w:r>
      <w:r w:rsidR="008F0CFE">
        <w:t xml:space="preserve"> </w:t>
      </w:r>
      <w:r w:rsidR="00FF44D2">
        <w:t xml:space="preserve">unduly burden </w:t>
      </w:r>
      <w:r>
        <w:t xml:space="preserve">Australia’s importing </w:t>
      </w:r>
      <w:r w:rsidR="00F2254C">
        <w:t>and</w:t>
      </w:r>
      <w:r>
        <w:t xml:space="preserve"> processing</w:t>
      </w:r>
      <w:r w:rsidR="00F2254C">
        <w:t xml:space="preserve"> communities.</w:t>
      </w:r>
      <w:r w:rsidR="00A65930">
        <w:t xml:space="preserve">  At the same time, n</w:t>
      </w:r>
      <w:r w:rsidR="00B71F7A" w:rsidRPr="006419F7">
        <w:t xml:space="preserve">oting the need for the regulated community to have a period of </w:t>
      </w:r>
      <w:r w:rsidR="00A65930">
        <w:t xml:space="preserve">policy </w:t>
      </w:r>
      <w:r w:rsidR="00B71F7A" w:rsidRPr="006419F7">
        <w:t xml:space="preserve">stability and certainty </w:t>
      </w:r>
      <w:r w:rsidR="00A65930">
        <w:t>surrounding the Act</w:t>
      </w:r>
      <w:r w:rsidR="00B71F7A" w:rsidRPr="006419F7">
        <w:t xml:space="preserve">, there may be a case </w:t>
      </w:r>
      <w:r w:rsidR="00176E1B">
        <w:t xml:space="preserve">for </w:t>
      </w:r>
      <w:r w:rsidR="00A65930">
        <w:t>leaving</w:t>
      </w:r>
      <w:r w:rsidR="00B71F7A" w:rsidRPr="006419F7">
        <w:t xml:space="preserve"> the broader policy and legislative settings in t</w:t>
      </w:r>
      <w:r w:rsidR="00B71F7A">
        <w:t xml:space="preserve">he Act unchanged </w:t>
      </w:r>
      <w:r w:rsidR="00EC782D">
        <w:t>and undertak</w:t>
      </w:r>
      <w:r w:rsidR="00176E1B">
        <w:t>ing</w:t>
      </w:r>
      <w:r w:rsidR="00EC782D">
        <w:t xml:space="preserve"> a further review on the operation of the Act in a later </w:t>
      </w:r>
      <w:r w:rsidR="00B71F7A">
        <w:t>period.</w:t>
      </w:r>
    </w:p>
    <w:p w14:paraId="60C3C1BB" w14:textId="3EE6C35E" w:rsidR="00173898" w:rsidRPr="00606DD3" w:rsidRDefault="00606DD3" w:rsidP="00606DD3">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8" w:name="_Toc530386148"/>
      <w:r>
        <w:rPr>
          <w:rFonts w:ascii="Calibri" w:eastAsiaTheme="minorEastAsia" w:hAnsi="Calibri" w:cstheme="minorBidi"/>
          <w:bCs/>
          <w:color w:val="000000"/>
          <w:sz w:val="56"/>
          <w:szCs w:val="28"/>
          <w:lang w:eastAsia="ja-JP"/>
        </w:rPr>
        <w:lastRenderedPageBreak/>
        <w:t>1</w:t>
      </w:r>
      <w:r w:rsidR="00067608">
        <w:rPr>
          <w:rFonts w:ascii="Calibri" w:eastAsiaTheme="minorEastAsia" w:hAnsi="Calibri" w:cstheme="minorBidi"/>
          <w:bCs/>
          <w:color w:val="000000"/>
          <w:sz w:val="56"/>
          <w:szCs w:val="28"/>
          <w:lang w:eastAsia="ja-JP"/>
        </w:rPr>
        <w:tab/>
      </w:r>
      <w:r w:rsidR="00173898" w:rsidRPr="00606DD3">
        <w:rPr>
          <w:rFonts w:ascii="Calibri" w:eastAsiaTheme="minorEastAsia" w:hAnsi="Calibri" w:cstheme="minorBidi"/>
          <w:bCs/>
          <w:color w:val="000000"/>
          <w:sz w:val="56"/>
          <w:szCs w:val="28"/>
          <w:lang w:eastAsia="ja-JP"/>
        </w:rPr>
        <w:t>Introduction</w:t>
      </w:r>
      <w:bookmarkEnd w:id="8"/>
    </w:p>
    <w:p w14:paraId="09F979A8" w14:textId="0F124D2E" w:rsidR="000E7372" w:rsidRDefault="00041534" w:rsidP="00BB5185">
      <w:pPr>
        <w:spacing w:line="276" w:lineRule="auto"/>
        <w:rPr>
          <w:lang w:eastAsia="ja-JP"/>
        </w:rPr>
      </w:pPr>
      <w:r>
        <w:t xml:space="preserve">Section 84 of the </w:t>
      </w:r>
      <w:r w:rsidR="0082794A" w:rsidRPr="00606DD3">
        <w:rPr>
          <w:i/>
        </w:rPr>
        <w:t xml:space="preserve">Illegal Logging Prohibition </w:t>
      </w:r>
      <w:r w:rsidRPr="00606DD3">
        <w:rPr>
          <w:i/>
        </w:rPr>
        <w:t>Act</w:t>
      </w:r>
      <w:r w:rsidR="0082794A" w:rsidRPr="00606DD3">
        <w:rPr>
          <w:i/>
        </w:rPr>
        <w:t xml:space="preserve"> 2012</w:t>
      </w:r>
      <w:r w:rsidR="0082794A">
        <w:t xml:space="preserve"> </w:t>
      </w:r>
      <w:r w:rsidR="0082794A" w:rsidRPr="005C0348">
        <w:t>(the Act)</w:t>
      </w:r>
      <w:r>
        <w:t xml:space="preserve"> requires that a review of </w:t>
      </w:r>
      <w:r w:rsidR="002940AD">
        <w:t>the Act’s</w:t>
      </w:r>
      <w:r>
        <w:t xml:space="preserve"> first five years of operation be provided to the responsible </w:t>
      </w:r>
      <w:r w:rsidR="00176E1B">
        <w:t>m</w:t>
      </w:r>
      <w:r w:rsidR="0045531F">
        <w:t>inister by 29</w:t>
      </w:r>
      <w:r>
        <w:t xml:space="preserve"> November 2018.</w:t>
      </w:r>
      <w:r w:rsidR="001A0278">
        <w:rPr>
          <w:lang w:eastAsia="ja-JP"/>
        </w:rPr>
        <w:t xml:space="preserve"> </w:t>
      </w:r>
      <w:r w:rsidR="00B34D1F" w:rsidRPr="004C29BE">
        <w:rPr>
          <w:lang w:eastAsia="ja-JP"/>
        </w:rPr>
        <w:t>Th</w:t>
      </w:r>
      <w:r w:rsidR="00FF745F">
        <w:rPr>
          <w:lang w:eastAsia="ja-JP"/>
        </w:rPr>
        <w:t>is report sets out th</w:t>
      </w:r>
      <w:r w:rsidR="00B34D1F" w:rsidRPr="004C29BE">
        <w:rPr>
          <w:lang w:eastAsia="ja-JP"/>
        </w:rPr>
        <w:t xml:space="preserve">e findings of the </w:t>
      </w:r>
      <w:r w:rsidR="00164DD8">
        <w:rPr>
          <w:lang w:eastAsia="ja-JP"/>
        </w:rPr>
        <w:t>statutory</w:t>
      </w:r>
      <w:r w:rsidR="00A97C52">
        <w:rPr>
          <w:lang w:eastAsia="ja-JP"/>
        </w:rPr>
        <w:t xml:space="preserve"> </w:t>
      </w:r>
      <w:r w:rsidR="00595120">
        <w:rPr>
          <w:lang w:eastAsia="ja-JP"/>
        </w:rPr>
        <w:t>r</w:t>
      </w:r>
      <w:r w:rsidR="00B34D1F" w:rsidRPr="004C29BE">
        <w:rPr>
          <w:lang w:eastAsia="ja-JP"/>
        </w:rPr>
        <w:t>eview</w:t>
      </w:r>
      <w:r w:rsidR="00A97C52">
        <w:rPr>
          <w:lang w:eastAsia="ja-JP"/>
        </w:rPr>
        <w:t xml:space="preserve">. </w:t>
      </w:r>
    </w:p>
    <w:p w14:paraId="666AACFE" w14:textId="6573D33D" w:rsidR="00766814" w:rsidRDefault="00283355" w:rsidP="00BB5185">
      <w:pPr>
        <w:spacing w:line="276" w:lineRule="auto"/>
        <w:rPr>
          <w:lang w:eastAsia="ja-JP"/>
        </w:rPr>
      </w:pPr>
      <w:r>
        <w:rPr>
          <w:lang w:eastAsia="ja-JP"/>
        </w:rPr>
        <w:t>The</w:t>
      </w:r>
      <w:r w:rsidR="000E7372">
        <w:rPr>
          <w:lang w:eastAsia="ja-JP"/>
        </w:rPr>
        <w:t xml:space="preserve"> report</w:t>
      </w:r>
      <w:r w:rsidR="00595120">
        <w:rPr>
          <w:lang w:eastAsia="ja-JP"/>
        </w:rPr>
        <w:t xml:space="preserve"> </w:t>
      </w:r>
      <w:r w:rsidR="006E337D">
        <w:rPr>
          <w:lang w:eastAsia="ja-JP"/>
        </w:rPr>
        <w:t xml:space="preserve">examines </w:t>
      </w:r>
      <w:r w:rsidR="00595120">
        <w:rPr>
          <w:lang w:eastAsia="ja-JP"/>
        </w:rPr>
        <w:t xml:space="preserve">the </w:t>
      </w:r>
      <w:r w:rsidR="000E7372">
        <w:rPr>
          <w:lang w:eastAsia="ja-JP"/>
        </w:rPr>
        <w:t xml:space="preserve">operation of the Act </w:t>
      </w:r>
      <w:r w:rsidR="00606DD3">
        <w:rPr>
          <w:lang w:eastAsia="ja-JP"/>
        </w:rPr>
        <w:t xml:space="preserve">and the associated </w:t>
      </w:r>
      <w:r w:rsidR="00606DD3" w:rsidRPr="00E52C3B">
        <w:rPr>
          <w:lang w:eastAsia="ja-JP"/>
        </w:rPr>
        <w:t>Illegal Logging Prohibition Regulation 2012</w:t>
      </w:r>
      <w:r w:rsidR="00606DD3">
        <w:rPr>
          <w:lang w:eastAsia="ja-JP"/>
        </w:rPr>
        <w:t xml:space="preserve"> (the Regulation) </w:t>
      </w:r>
      <w:r w:rsidR="000761A1">
        <w:rPr>
          <w:lang w:eastAsia="ja-JP"/>
        </w:rPr>
        <w:t xml:space="preserve">during </w:t>
      </w:r>
      <w:r w:rsidR="0085216B">
        <w:rPr>
          <w:lang w:eastAsia="ja-JP"/>
        </w:rPr>
        <w:t>their</w:t>
      </w:r>
      <w:r w:rsidR="000761A1">
        <w:rPr>
          <w:lang w:eastAsia="ja-JP"/>
        </w:rPr>
        <w:t xml:space="preserve"> first five years of operation</w:t>
      </w:r>
      <w:r w:rsidR="00444BC7">
        <w:rPr>
          <w:lang w:eastAsia="ja-JP"/>
        </w:rPr>
        <w:t>. It</w:t>
      </w:r>
      <w:r w:rsidR="002940AD">
        <w:rPr>
          <w:lang w:eastAsia="ja-JP"/>
        </w:rPr>
        <w:t xml:space="preserve"> assesses to what extent the Act </w:t>
      </w:r>
      <w:r w:rsidR="00687D2C">
        <w:rPr>
          <w:lang w:eastAsia="ja-JP"/>
        </w:rPr>
        <w:t>and Regulation have</w:t>
      </w:r>
      <w:r w:rsidR="0085216B">
        <w:rPr>
          <w:lang w:eastAsia="ja-JP"/>
        </w:rPr>
        <w:t xml:space="preserve"> me</w:t>
      </w:r>
      <w:r w:rsidR="002940AD">
        <w:rPr>
          <w:lang w:eastAsia="ja-JP"/>
        </w:rPr>
        <w:t xml:space="preserve">t the government’s policy objectives, </w:t>
      </w:r>
      <w:r w:rsidR="006E337D">
        <w:rPr>
          <w:lang w:eastAsia="ja-JP"/>
        </w:rPr>
        <w:t xml:space="preserve">highlights </w:t>
      </w:r>
      <w:r w:rsidR="008926F4">
        <w:rPr>
          <w:lang w:eastAsia="ja-JP"/>
        </w:rPr>
        <w:t xml:space="preserve">operational </w:t>
      </w:r>
      <w:r w:rsidR="002940AD">
        <w:rPr>
          <w:lang w:eastAsia="ja-JP"/>
        </w:rPr>
        <w:t>issues encountered during the</w:t>
      </w:r>
      <w:r w:rsidR="00687D2C">
        <w:rPr>
          <w:lang w:eastAsia="ja-JP"/>
        </w:rPr>
        <w:t xml:space="preserve"> </w:t>
      </w:r>
      <w:r w:rsidR="006E337D">
        <w:rPr>
          <w:lang w:eastAsia="ja-JP"/>
        </w:rPr>
        <w:t xml:space="preserve">first </w:t>
      </w:r>
      <w:r w:rsidR="00687D2C">
        <w:rPr>
          <w:lang w:eastAsia="ja-JP"/>
        </w:rPr>
        <w:t xml:space="preserve">five </w:t>
      </w:r>
      <w:r w:rsidR="0085216B">
        <w:rPr>
          <w:lang w:eastAsia="ja-JP"/>
        </w:rPr>
        <w:t>years of operation</w:t>
      </w:r>
      <w:r w:rsidR="000761A1">
        <w:rPr>
          <w:lang w:eastAsia="ja-JP"/>
        </w:rPr>
        <w:t xml:space="preserve"> and </w:t>
      </w:r>
      <w:r w:rsidR="002940AD">
        <w:rPr>
          <w:lang w:eastAsia="ja-JP"/>
        </w:rPr>
        <w:t xml:space="preserve">identifies </w:t>
      </w:r>
      <w:r w:rsidR="000278F1">
        <w:rPr>
          <w:lang w:eastAsia="ja-JP"/>
        </w:rPr>
        <w:t xml:space="preserve">potential </w:t>
      </w:r>
      <w:r w:rsidR="000761A1">
        <w:rPr>
          <w:lang w:eastAsia="ja-JP"/>
        </w:rPr>
        <w:t>options for improving the Act’s operation.</w:t>
      </w:r>
    </w:p>
    <w:p w14:paraId="5DEACAFF" w14:textId="01CC6977" w:rsidR="00283355" w:rsidRDefault="00283355" w:rsidP="00BB5185">
      <w:pPr>
        <w:spacing w:line="276" w:lineRule="auto"/>
      </w:pPr>
      <w:r>
        <w:t xml:space="preserve">The </w:t>
      </w:r>
      <w:r w:rsidR="00687D2C">
        <w:t xml:space="preserve">report </w:t>
      </w:r>
      <w:r w:rsidR="0085216B">
        <w:t>has been</w:t>
      </w:r>
      <w:r w:rsidR="00687D2C">
        <w:t xml:space="preserve"> </w:t>
      </w:r>
      <w:r w:rsidR="00444BC7">
        <w:t xml:space="preserve">prepared </w:t>
      </w:r>
      <w:r w:rsidR="00D10067">
        <w:t xml:space="preserve">by the </w:t>
      </w:r>
      <w:r w:rsidR="006E337D">
        <w:rPr>
          <w:lang w:eastAsia="ja-JP"/>
        </w:rPr>
        <w:t>Australian Government Department of Agriculture and Water Resources</w:t>
      </w:r>
      <w:r w:rsidR="00176E1B">
        <w:rPr>
          <w:lang w:eastAsia="ja-JP"/>
        </w:rPr>
        <w:t>—</w:t>
      </w:r>
      <w:r w:rsidR="006E337D">
        <w:rPr>
          <w:lang w:eastAsia="ja-JP"/>
        </w:rPr>
        <w:t>specifically</w:t>
      </w:r>
      <w:r w:rsidR="002B11A3">
        <w:rPr>
          <w:lang w:eastAsia="ja-JP"/>
        </w:rPr>
        <w:t>,</w:t>
      </w:r>
      <w:r w:rsidR="006E337D">
        <w:rPr>
          <w:lang w:eastAsia="ja-JP"/>
        </w:rPr>
        <w:t xml:space="preserve"> the </w:t>
      </w:r>
      <w:r w:rsidR="00176E1B">
        <w:t>d</w:t>
      </w:r>
      <w:r w:rsidR="000278F1">
        <w:t>epartment</w:t>
      </w:r>
      <w:r w:rsidR="002940AD">
        <w:t>’</w:t>
      </w:r>
      <w:r w:rsidR="00D10067">
        <w:t>s</w:t>
      </w:r>
      <w:r w:rsidR="002940AD">
        <w:t xml:space="preserve"> Forestry Branch</w:t>
      </w:r>
      <w:r w:rsidR="006E337D">
        <w:t xml:space="preserve"> (with policy responsibility for the Act)</w:t>
      </w:r>
      <w:r w:rsidR="002B11A3">
        <w:t>,</w:t>
      </w:r>
      <w:r w:rsidR="006E337D">
        <w:t xml:space="preserve"> </w:t>
      </w:r>
      <w:r w:rsidR="00E05819">
        <w:t>incorporating</w:t>
      </w:r>
      <w:r w:rsidR="00687D2C">
        <w:t xml:space="preserve"> </w:t>
      </w:r>
      <w:r w:rsidR="000278F1">
        <w:t xml:space="preserve">input from the </w:t>
      </w:r>
      <w:r w:rsidR="00176E1B">
        <w:t>d</w:t>
      </w:r>
      <w:r w:rsidR="000278F1">
        <w:t>epartment</w:t>
      </w:r>
      <w:r w:rsidR="002940AD">
        <w:t xml:space="preserve">’s Compliance Division </w:t>
      </w:r>
      <w:r w:rsidR="006E337D">
        <w:t>(</w:t>
      </w:r>
      <w:r w:rsidR="00E05819">
        <w:t>with</w:t>
      </w:r>
      <w:r w:rsidR="002940AD">
        <w:t xml:space="preserve"> responsib</w:t>
      </w:r>
      <w:r w:rsidR="00E05819">
        <w:t>ility</w:t>
      </w:r>
      <w:r w:rsidR="002940AD">
        <w:t xml:space="preserve"> for ensuring compliance with the Act’s requirements</w:t>
      </w:r>
      <w:r w:rsidR="006E337D">
        <w:t>)</w:t>
      </w:r>
      <w:r w:rsidR="002940AD">
        <w:t>.</w:t>
      </w:r>
    </w:p>
    <w:p w14:paraId="4B073BDF" w14:textId="29EE0DD9" w:rsidR="002940AD" w:rsidRDefault="002940AD" w:rsidP="00BB5185">
      <w:pPr>
        <w:spacing w:line="276" w:lineRule="auto"/>
      </w:pPr>
      <w:r>
        <w:rPr>
          <w:lang w:eastAsia="ja-JP"/>
        </w:rPr>
        <w:t xml:space="preserve">In </w:t>
      </w:r>
      <w:r w:rsidR="00444BC7">
        <w:rPr>
          <w:lang w:eastAsia="ja-JP"/>
        </w:rPr>
        <w:t xml:space="preserve">preparing </w:t>
      </w:r>
      <w:r w:rsidR="00283355">
        <w:rPr>
          <w:lang w:eastAsia="ja-JP"/>
        </w:rPr>
        <w:t xml:space="preserve">the </w:t>
      </w:r>
      <w:r w:rsidR="00687D2C">
        <w:rPr>
          <w:lang w:eastAsia="ja-JP"/>
        </w:rPr>
        <w:t>report</w:t>
      </w:r>
      <w:r w:rsidR="00283355">
        <w:rPr>
          <w:lang w:eastAsia="ja-JP"/>
        </w:rPr>
        <w:t xml:space="preserve">, </w:t>
      </w:r>
      <w:r w:rsidR="00B94B9C">
        <w:rPr>
          <w:lang w:eastAsia="ja-JP"/>
        </w:rPr>
        <w:t xml:space="preserve">the </w:t>
      </w:r>
      <w:r>
        <w:rPr>
          <w:lang w:eastAsia="ja-JP"/>
        </w:rPr>
        <w:t xml:space="preserve">Forestry Branch </w:t>
      </w:r>
      <w:r w:rsidR="00283355">
        <w:rPr>
          <w:lang w:eastAsia="ja-JP"/>
        </w:rPr>
        <w:t xml:space="preserve">has </w:t>
      </w:r>
      <w:r w:rsidR="00D10067">
        <w:rPr>
          <w:lang w:eastAsia="ja-JP"/>
        </w:rPr>
        <w:t xml:space="preserve">also </w:t>
      </w:r>
      <w:r w:rsidR="00283355">
        <w:rPr>
          <w:lang w:eastAsia="ja-JP"/>
        </w:rPr>
        <w:t>drawn</w:t>
      </w:r>
      <w:r>
        <w:rPr>
          <w:lang w:eastAsia="ja-JP"/>
        </w:rPr>
        <w:t xml:space="preserve"> on trade</w:t>
      </w:r>
      <w:r w:rsidR="00176E1B">
        <w:rPr>
          <w:lang w:eastAsia="ja-JP"/>
        </w:rPr>
        <w:t xml:space="preserve"> </w:t>
      </w:r>
      <w:r>
        <w:rPr>
          <w:lang w:eastAsia="ja-JP"/>
        </w:rPr>
        <w:t>data analysis provided by the Australian Bureau of Agricultural and Resource E</w:t>
      </w:r>
      <w:r w:rsidR="00283355">
        <w:rPr>
          <w:lang w:eastAsia="ja-JP"/>
        </w:rPr>
        <w:t xml:space="preserve">conomics and Sciences (ABARES). Additional </w:t>
      </w:r>
      <w:r>
        <w:rPr>
          <w:lang w:eastAsia="ja-JP"/>
        </w:rPr>
        <w:t xml:space="preserve">data </w:t>
      </w:r>
      <w:r w:rsidR="00283355">
        <w:rPr>
          <w:lang w:eastAsia="ja-JP"/>
        </w:rPr>
        <w:t xml:space="preserve">has also been taken </w:t>
      </w:r>
      <w:r>
        <w:rPr>
          <w:lang w:eastAsia="ja-JP"/>
        </w:rPr>
        <w:t xml:space="preserve">from the </w:t>
      </w:r>
      <w:r w:rsidR="00176E1B">
        <w:rPr>
          <w:lang w:eastAsia="ja-JP"/>
        </w:rPr>
        <w:t>d</w:t>
      </w:r>
      <w:r w:rsidR="000278F1">
        <w:rPr>
          <w:lang w:eastAsia="ja-JP"/>
        </w:rPr>
        <w:t>epartment</w:t>
      </w:r>
      <w:r>
        <w:rPr>
          <w:lang w:eastAsia="ja-JP"/>
        </w:rPr>
        <w:t>’s illegal loggin</w:t>
      </w:r>
      <w:r w:rsidR="00283355">
        <w:rPr>
          <w:lang w:eastAsia="ja-JP"/>
        </w:rPr>
        <w:t>g compliance assessments</w:t>
      </w:r>
      <w:r>
        <w:rPr>
          <w:lang w:eastAsia="ja-JP"/>
        </w:rPr>
        <w:t xml:space="preserve"> </w:t>
      </w:r>
      <w:r w:rsidRPr="005C0348">
        <w:rPr>
          <w:lang w:eastAsia="ja-JP"/>
        </w:rPr>
        <w:t>and third party</w:t>
      </w:r>
      <w:r>
        <w:rPr>
          <w:lang w:eastAsia="ja-JP"/>
        </w:rPr>
        <w:t xml:space="preserve"> reports</w:t>
      </w:r>
      <w:r w:rsidR="00283355">
        <w:rPr>
          <w:lang w:eastAsia="ja-JP"/>
        </w:rPr>
        <w:t>.</w:t>
      </w:r>
    </w:p>
    <w:p w14:paraId="6AE0B966" w14:textId="56C78283" w:rsidR="002940AD" w:rsidRDefault="002940AD" w:rsidP="00BB5185">
      <w:pPr>
        <w:spacing w:line="276" w:lineRule="auto"/>
        <w:rPr>
          <w:lang w:eastAsia="ja-JP"/>
        </w:rPr>
      </w:pPr>
      <w:r>
        <w:rPr>
          <w:lang w:eastAsia="ja-JP"/>
        </w:rPr>
        <w:t xml:space="preserve">The review </w:t>
      </w:r>
      <w:r w:rsidR="00164DD8">
        <w:rPr>
          <w:lang w:eastAsia="ja-JP"/>
        </w:rPr>
        <w:t>builds</w:t>
      </w:r>
      <w:r>
        <w:rPr>
          <w:lang w:eastAsia="ja-JP"/>
        </w:rPr>
        <w:t xml:space="preserve"> on</w:t>
      </w:r>
      <w:r w:rsidR="00164DD8">
        <w:rPr>
          <w:lang w:eastAsia="ja-JP"/>
        </w:rPr>
        <w:t xml:space="preserve">, but does not </w:t>
      </w:r>
      <w:r w:rsidR="00807076">
        <w:rPr>
          <w:lang w:eastAsia="ja-JP"/>
        </w:rPr>
        <w:t xml:space="preserve">seek to </w:t>
      </w:r>
      <w:r w:rsidR="00164DD8">
        <w:rPr>
          <w:lang w:eastAsia="ja-JP"/>
        </w:rPr>
        <w:t>replicate,</w:t>
      </w:r>
      <w:r>
        <w:rPr>
          <w:lang w:eastAsia="ja-JP"/>
        </w:rPr>
        <w:t xml:space="preserve"> the findings of previous</w:t>
      </w:r>
      <w:r w:rsidR="00164DD8">
        <w:rPr>
          <w:lang w:eastAsia="ja-JP"/>
        </w:rPr>
        <w:t xml:space="preserve"> reviews of the Act and the Regulation</w:t>
      </w:r>
      <w:r w:rsidR="00AF3017">
        <w:rPr>
          <w:lang w:eastAsia="ja-JP"/>
        </w:rPr>
        <w:t xml:space="preserve">, including </w:t>
      </w:r>
      <w:r w:rsidR="00D067E7">
        <w:rPr>
          <w:lang w:eastAsia="ja-JP"/>
        </w:rPr>
        <w:t>the 2016 KPMG</w:t>
      </w:r>
      <w:r w:rsidR="002B11A3">
        <w:rPr>
          <w:lang w:eastAsia="ja-JP"/>
        </w:rPr>
        <w:t>-</w:t>
      </w:r>
      <w:r w:rsidR="00D067E7">
        <w:rPr>
          <w:lang w:eastAsia="ja-JP"/>
        </w:rPr>
        <w:t xml:space="preserve">led </w:t>
      </w:r>
      <w:r w:rsidRPr="0075611C">
        <w:rPr>
          <w:i/>
          <w:lang w:eastAsia="ja-JP"/>
        </w:rPr>
        <w:t>Independent review of the impacts of the illegal logging regulations on small business</w:t>
      </w:r>
      <w:r w:rsidR="00D067E7">
        <w:rPr>
          <w:lang w:eastAsia="ja-JP"/>
        </w:rPr>
        <w:t xml:space="preserve"> and the 2017 </w:t>
      </w:r>
      <w:r w:rsidRPr="0075611C">
        <w:rPr>
          <w:i/>
          <w:lang w:eastAsia="ja-JP"/>
        </w:rPr>
        <w:t>Reforming Australia’s illegal logging regulations</w:t>
      </w:r>
      <w:r w:rsidR="00AF3017">
        <w:rPr>
          <w:i/>
          <w:lang w:eastAsia="ja-JP"/>
        </w:rPr>
        <w:t>:</w:t>
      </w:r>
      <w:r>
        <w:rPr>
          <w:lang w:eastAsia="ja-JP"/>
        </w:rPr>
        <w:t xml:space="preserve"> </w:t>
      </w:r>
      <w:r w:rsidRPr="00E52C3B">
        <w:rPr>
          <w:i/>
          <w:lang w:eastAsia="ja-JP"/>
        </w:rPr>
        <w:t>Regulation Impact Statement</w:t>
      </w:r>
      <w:r>
        <w:rPr>
          <w:lang w:eastAsia="ja-JP"/>
        </w:rPr>
        <w:t>.</w:t>
      </w:r>
      <w:r w:rsidR="001373D9">
        <w:rPr>
          <w:lang w:eastAsia="ja-JP"/>
        </w:rPr>
        <w:t xml:space="preserve"> </w:t>
      </w:r>
      <w:r w:rsidR="0085216B">
        <w:rPr>
          <w:lang w:eastAsia="ja-JP"/>
        </w:rPr>
        <w:t xml:space="preserve">Copies of these </w:t>
      </w:r>
      <w:r w:rsidR="00AA1551">
        <w:rPr>
          <w:lang w:eastAsia="ja-JP"/>
        </w:rPr>
        <w:t xml:space="preserve">earlier </w:t>
      </w:r>
      <w:r w:rsidR="0085216B">
        <w:rPr>
          <w:lang w:eastAsia="ja-JP"/>
        </w:rPr>
        <w:t xml:space="preserve">reviews can be found at: </w:t>
      </w:r>
      <w:hyperlink r:id="rId15" w:history="1">
        <w:r w:rsidR="0085216B" w:rsidRPr="002E2C22">
          <w:rPr>
            <w:rStyle w:val="Hyperlink"/>
            <w:lang w:eastAsia="ja-JP"/>
          </w:rPr>
          <w:t>http://www.agriculture.gov.au/forestry/policies/illegal-logging/review-and-consultation</w:t>
        </w:r>
      </w:hyperlink>
      <w:r w:rsidR="0085216B">
        <w:rPr>
          <w:lang w:eastAsia="ja-JP"/>
        </w:rPr>
        <w:t xml:space="preserve"> </w:t>
      </w:r>
    </w:p>
    <w:p w14:paraId="4A8A1BA7" w14:textId="1AFDBCB8" w:rsidR="006E337D" w:rsidRPr="0092535B" w:rsidRDefault="00807076" w:rsidP="006E337D">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9" w:name="_Toc530386149"/>
      <w:r>
        <w:rPr>
          <w:rFonts w:ascii="Calibri" w:eastAsiaTheme="minorEastAsia" w:hAnsi="Calibri" w:cstheme="minorBidi"/>
          <w:bCs/>
          <w:color w:val="000000"/>
          <w:sz w:val="56"/>
          <w:szCs w:val="28"/>
          <w:lang w:eastAsia="ja-JP"/>
        </w:rPr>
        <w:lastRenderedPageBreak/>
        <w:t>2</w:t>
      </w:r>
      <w:r w:rsidR="005C0348">
        <w:rPr>
          <w:rFonts w:ascii="Calibri" w:eastAsiaTheme="minorEastAsia" w:hAnsi="Calibri" w:cstheme="minorBidi"/>
          <w:bCs/>
          <w:color w:val="000000"/>
          <w:sz w:val="56"/>
          <w:szCs w:val="28"/>
          <w:lang w:eastAsia="ja-JP"/>
        </w:rPr>
        <w:tab/>
      </w:r>
      <w:r w:rsidR="006E337D" w:rsidRPr="0092535B">
        <w:rPr>
          <w:rFonts w:ascii="Calibri" w:eastAsiaTheme="minorEastAsia" w:hAnsi="Calibri" w:cstheme="minorBidi"/>
          <w:bCs/>
          <w:color w:val="000000"/>
          <w:sz w:val="56"/>
          <w:szCs w:val="28"/>
          <w:lang w:eastAsia="ja-JP"/>
        </w:rPr>
        <w:t xml:space="preserve">Terms of </w:t>
      </w:r>
      <w:r w:rsidR="00186BB6">
        <w:rPr>
          <w:rFonts w:ascii="Calibri" w:eastAsiaTheme="minorEastAsia" w:hAnsi="Calibri" w:cstheme="minorBidi"/>
          <w:bCs/>
          <w:color w:val="000000"/>
          <w:sz w:val="56"/>
          <w:szCs w:val="28"/>
          <w:lang w:eastAsia="ja-JP"/>
        </w:rPr>
        <w:t>r</w:t>
      </w:r>
      <w:r w:rsidR="006E337D" w:rsidRPr="0092535B">
        <w:rPr>
          <w:rFonts w:ascii="Calibri" w:eastAsiaTheme="minorEastAsia" w:hAnsi="Calibri" w:cstheme="minorBidi"/>
          <w:bCs/>
          <w:color w:val="000000"/>
          <w:sz w:val="56"/>
          <w:szCs w:val="28"/>
          <w:lang w:eastAsia="ja-JP"/>
        </w:rPr>
        <w:t>eference</w:t>
      </w:r>
      <w:bookmarkEnd w:id="9"/>
    </w:p>
    <w:p w14:paraId="2F53A7DE" w14:textId="3E6AEB43" w:rsidR="006E337D" w:rsidRPr="00A40397" w:rsidRDefault="006E337D" w:rsidP="006E337D">
      <w:pPr>
        <w:pStyle w:val="Heading3"/>
        <w:spacing w:after="0"/>
        <w:ind w:left="567" w:hanging="567"/>
        <w:rPr>
          <w:rFonts w:ascii="Calibri" w:hAnsi="Calibri"/>
          <w:sz w:val="36"/>
        </w:rPr>
      </w:pPr>
      <w:bookmarkStart w:id="10" w:name="_Toc530386150"/>
      <w:r>
        <w:rPr>
          <w:rFonts w:ascii="Calibri" w:hAnsi="Calibri"/>
          <w:sz w:val="36"/>
        </w:rPr>
        <w:t>2</w:t>
      </w:r>
      <w:r w:rsidRPr="00A40397">
        <w:rPr>
          <w:rFonts w:ascii="Calibri" w:hAnsi="Calibri"/>
          <w:sz w:val="36"/>
        </w:rPr>
        <w:t>.1</w:t>
      </w:r>
      <w:r w:rsidR="00CA2B82">
        <w:rPr>
          <w:rFonts w:ascii="Calibri" w:hAnsi="Calibri"/>
          <w:sz w:val="36"/>
        </w:rPr>
        <w:tab/>
      </w:r>
      <w:r w:rsidRPr="00A40397">
        <w:rPr>
          <w:rFonts w:ascii="Calibri" w:hAnsi="Calibri"/>
          <w:sz w:val="36"/>
        </w:rPr>
        <w:t>Legislative requirements</w:t>
      </w:r>
      <w:bookmarkEnd w:id="10"/>
    </w:p>
    <w:p w14:paraId="375BAD17" w14:textId="714B9CAD" w:rsidR="006E337D" w:rsidRDefault="006E337D" w:rsidP="006E337D">
      <w:r>
        <w:t xml:space="preserve">The requirement to undertake a review of the first five years of the operation </w:t>
      </w:r>
      <w:r w:rsidR="00E05819">
        <w:t xml:space="preserve">of the Act </w:t>
      </w:r>
      <w:r>
        <w:t xml:space="preserve">is set out in </w:t>
      </w:r>
      <w:r w:rsidR="00444BC7">
        <w:t>s</w:t>
      </w:r>
      <w:r>
        <w:t>ection 84 of the Act</w:t>
      </w:r>
      <w:r w:rsidR="004D7282">
        <w:t>:</w:t>
      </w:r>
    </w:p>
    <w:p w14:paraId="530C2318" w14:textId="77777777" w:rsidR="006E337D" w:rsidRPr="00E52C3B" w:rsidRDefault="006E337D" w:rsidP="00E52C3B">
      <w:pPr>
        <w:pStyle w:val="Quote"/>
        <w:rPr>
          <w:b/>
        </w:rPr>
      </w:pPr>
      <w:r w:rsidRPr="00E52C3B">
        <w:rPr>
          <w:b/>
        </w:rPr>
        <w:t>Review of the operation of the Act</w:t>
      </w:r>
    </w:p>
    <w:p w14:paraId="13AB4476" w14:textId="3379DD00" w:rsidR="006E337D" w:rsidRPr="00E52C3B" w:rsidRDefault="006E337D" w:rsidP="00E52C3B">
      <w:pPr>
        <w:pStyle w:val="Quote"/>
        <w:numPr>
          <w:ilvl w:val="0"/>
          <w:numId w:val="25"/>
        </w:numPr>
      </w:pPr>
      <w:r w:rsidRPr="00E52C3B">
        <w:t>The Minister must cause a review to be undertaken of the first 5 years of the operation of this Act.</w:t>
      </w:r>
    </w:p>
    <w:p w14:paraId="2C6E1632" w14:textId="54767195" w:rsidR="006E337D" w:rsidRPr="00E52C3B" w:rsidRDefault="006E337D" w:rsidP="00E52C3B">
      <w:pPr>
        <w:pStyle w:val="Quote"/>
        <w:numPr>
          <w:ilvl w:val="0"/>
          <w:numId w:val="25"/>
        </w:numPr>
      </w:pPr>
      <w:r w:rsidRPr="00E52C3B">
        <w:t>The persons undertaking the review must give the Minister a written report of the review within 12 months after the end of the 5 year period.</w:t>
      </w:r>
    </w:p>
    <w:p w14:paraId="16563FE7" w14:textId="4060D5C9" w:rsidR="006E337D" w:rsidRPr="00E52C3B" w:rsidRDefault="006E337D" w:rsidP="00E52C3B">
      <w:pPr>
        <w:pStyle w:val="Quote"/>
        <w:numPr>
          <w:ilvl w:val="0"/>
          <w:numId w:val="25"/>
        </w:numPr>
      </w:pPr>
      <w:r w:rsidRPr="00E52C3B">
        <w:t>The Minister must cause a copy of the report of the review to be laid before each House of Parliament within 15 sitting days of that House after its receipt by the Minister.</w:t>
      </w:r>
    </w:p>
    <w:p w14:paraId="05DE3C31" w14:textId="20D8A0C8" w:rsidR="006E337D" w:rsidRDefault="006E337D" w:rsidP="006E337D">
      <w:r>
        <w:t xml:space="preserve">The Act commenced on </w:t>
      </w:r>
      <w:r w:rsidRPr="00AA1551">
        <w:t>28 November 2012</w:t>
      </w:r>
      <w:r>
        <w:t xml:space="preserve">. As a result, the final report of the review must be provided to the </w:t>
      </w:r>
      <w:r w:rsidR="00621429">
        <w:t>m</w:t>
      </w:r>
      <w:r>
        <w:t xml:space="preserve">inister by </w:t>
      </w:r>
      <w:r w:rsidR="001868F1" w:rsidRPr="001868F1">
        <w:t>29</w:t>
      </w:r>
      <w:r>
        <w:t xml:space="preserve"> November 2018.</w:t>
      </w:r>
    </w:p>
    <w:p w14:paraId="39B7CAEA" w14:textId="6C82EA25" w:rsidR="006E337D" w:rsidRPr="00A40397" w:rsidRDefault="006E337D" w:rsidP="006E337D">
      <w:pPr>
        <w:pStyle w:val="Heading3"/>
        <w:spacing w:after="0"/>
        <w:ind w:left="567" w:hanging="567"/>
        <w:rPr>
          <w:rFonts w:ascii="Calibri" w:hAnsi="Calibri"/>
          <w:sz w:val="36"/>
        </w:rPr>
      </w:pPr>
      <w:bookmarkStart w:id="11" w:name="_Toc530386151"/>
      <w:r>
        <w:rPr>
          <w:rFonts w:ascii="Calibri" w:hAnsi="Calibri"/>
          <w:sz w:val="36"/>
        </w:rPr>
        <w:t>2</w:t>
      </w:r>
      <w:r w:rsidRPr="00A40397">
        <w:rPr>
          <w:rFonts w:ascii="Calibri" w:hAnsi="Calibri"/>
          <w:sz w:val="36"/>
        </w:rPr>
        <w:t>.2</w:t>
      </w:r>
      <w:r w:rsidR="00CA2B82">
        <w:rPr>
          <w:rFonts w:ascii="Calibri" w:hAnsi="Calibri"/>
          <w:sz w:val="36"/>
        </w:rPr>
        <w:tab/>
      </w:r>
      <w:r w:rsidRPr="00A40397">
        <w:rPr>
          <w:rFonts w:ascii="Calibri" w:hAnsi="Calibri"/>
          <w:sz w:val="36"/>
        </w:rPr>
        <w:t xml:space="preserve">Terms of </w:t>
      </w:r>
      <w:r w:rsidR="005C0348">
        <w:rPr>
          <w:rFonts w:ascii="Calibri" w:hAnsi="Calibri"/>
          <w:sz w:val="36"/>
        </w:rPr>
        <w:t>r</w:t>
      </w:r>
      <w:r w:rsidRPr="00A40397">
        <w:rPr>
          <w:rFonts w:ascii="Calibri" w:hAnsi="Calibri"/>
          <w:sz w:val="36"/>
        </w:rPr>
        <w:t>eference</w:t>
      </w:r>
      <w:bookmarkEnd w:id="11"/>
    </w:p>
    <w:p w14:paraId="5AF045CD" w14:textId="1677398A" w:rsidR="006E337D" w:rsidRDefault="006E337D" w:rsidP="006E337D">
      <w:r>
        <w:t xml:space="preserve">The review’s </w:t>
      </w:r>
      <w:r w:rsidR="005C0348">
        <w:t>t</w:t>
      </w:r>
      <w:r>
        <w:t xml:space="preserve">erms of </w:t>
      </w:r>
      <w:r w:rsidR="005C0348">
        <w:t>r</w:t>
      </w:r>
      <w:r>
        <w:t xml:space="preserve">eference </w:t>
      </w:r>
      <w:r w:rsidRPr="005C0348">
        <w:t>(TOR)</w:t>
      </w:r>
      <w:r>
        <w:t xml:space="preserve"> were approved by the </w:t>
      </w:r>
      <w:r w:rsidR="00BF1790">
        <w:t xml:space="preserve">then </w:t>
      </w:r>
      <w:r>
        <w:t>Assistant Minister for Agriculture and Water Resources, Senator the Hon. Anne Ruston, on 14 December 2017.</w:t>
      </w:r>
    </w:p>
    <w:p w14:paraId="4EB2BEA9" w14:textId="13E50D71" w:rsidR="006E337D" w:rsidRPr="00E30A7E" w:rsidRDefault="006E337D" w:rsidP="006E337D">
      <w:r>
        <w:t>The TOR noted the review would build on recent reviews</w:t>
      </w:r>
      <w:r>
        <w:rPr>
          <w:rStyle w:val="FootnoteReference"/>
        </w:rPr>
        <w:footnoteReference w:id="1"/>
      </w:r>
      <w:r>
        <w:t xml:space="preserve"> of aspects of the Act and </w:t>
      </w:r>
      <w:r w:rsidR="00AB0561">
        <w:t xml:space="preserve">the </w:t>
      </w:r>
      <w:r>
        <w:t xml:space="preserve">Regulation and would include the </w:t>
      </w:r>
      <w:r w:rsidRPr="003101FC">
        <w:t xml:space="preserve">following </w:t>
      </w:r>
      <w:r>
        <w:t xml:space="preserve">key </w:t>
      </w:r>
      <w:r w:rsidRPr="003101FC">
        <w:t>elements:</w:t>
      </w:r>
    </w:p>
    <w:p w14:paraId="3A493688" w14:textId="4AF7B204" w:rsidR="006E337D" w:rsidRPr="008D2B96" w:rsidRDefault="006E337D" w:rsidP="00E52C3B">
      <w:pPr>
        <w:pStyle w:val="Quote"/>
        <w:numPr>
          <w:ilvl w:val="0"/>
          <w:numId w:val="26"/>
        </w:numPr>
      </w:pPr>
      <w:r w:rsidRPr="005C0348">
        <w:t>An assessment of the impact of the Act during its first five years of operation. This will include an examination of how the Act has affected Australia’s timber importing and processing sectors; the Act’s contrib</w:t>
      </w:r>
      <w:r w:rsidRPr="00D34D76">
        <w:t>ution to international efforts to promote the trade in legal timber; and whether the Act is achieving the government’s illegal logging policy objectives.</w:t>
      </w:r>
    </w:p>
    <w:p w14:paraId="25BDD0C8" w14:textId="3B360EE1" w:rsidR="006E337D" w:rsidRPr="00D617FC" w:rsidRDefault="006E337D" w:rsidP="00E52C3B">
      <w:pPr>
        <w:pStyle w:val="Quote"/>
        <w:numPr>
          <w:ilvl w:val="0"/>
          <w:numId w:val="26"/>
        </w:numPr>
      </w:pPr>
      <w:r w:rsidRPr="00D617FC">
        <w:t>Consideration of the scope and requirements of the Act. This will include an examination of the products and entities regulated under the Act; and how the Act interacts with relevant domestic legislative frameworks governing the harvest and trade in timber.</w:t>
      </w:r>
    </w:p>
    <w:p w14:paraId="7DFF462B" w14:textId="3D579F0F" w:rsidR="006E337D" w:rsidRPr="00D617FC" w:rsidRDefault="006E337D" w:rsidP="00E52C3B">
      <w:pPr>
        <w:pStyle w:val="Quote"/>
        <w:numPr>
          <w:ilvl w:val="0"/>
          <w:numId w:val="26"/>
        </w:numPr>
      </w:pPr>
      <w:r w:rsidRPr="00D617FC">
        <w:t>The Department’s experience in administering the Act during its first five years of operation. This will include an examination of the existing suite of monitoring, investigation, and enforcement powers provided for under the Act; the suitability of the tools and systems available to the Department to administer the Act; and any practical or administrative challenges experienced by the Department during this period.</w:t>
      </w:r>
    </w:p>
    <w:p w14:paraId="1576CBC4" w14:textId="77777777" w:rsidR="00E52C3B" w:rsidRDefault="006E337D" w:rsidP="00E52C3B">
      <w:pPr>
        <w:pStyle w:val="Quote"/>
        <w:numPr>
          <w:ilvl w:val="0"/>
          <w:numId w:val="26"/>
        </w:numPr>
      </w:pPr>
      <w:r w:rsidRPr="00E52C3B">
        <w:t>An assessment of opportunities to improve the operation of the Act, or arrangements that could be implemented to support the administration of the Act, to better meet the government’s illegal logging policy objectives.</w:t>
      </w:r>
    </w:p>
    <w:p w14:paraId="72D94AEA" w14:textId="0973CAA4" w:rsidR="006E337D" w:rsidRPr="00E52C3B" w:rsidRDefault="006E337D" w:rsidP="00E52C3B">
      <w:pPr>
        <w:pStyle w:val="Quote"/>
        <w:numPr>
          <w:ilvl w:val="0"/>
          <w:numId w:val="26"/>
        </w:numPr>
      </w:pPr>
      <w:r w:rsidRPr="00E52C3B">
        <w:t>Any related matters.</w:t>
      </w:r>
    </w:p>
    <w:p w14:paraId="1C5219BA" w14:textId="6DE3277D" w:rsidR="006E337D" w:rsidRPr="001868F1" w:rsidRDefault="006E337D" w:rsidP="001868F1">
      <w:r>
        <w:t>For the purposes of the r</w:t>
      </w:r>
      <w:r w:rsidR="00D067E7">
        <w:t>eview, where the TOR refers to ‘</w:t>
      </w:r>
      <w:r>
        <w:t>the Act</w:t>
      </w:r>
      <w:r w:rsidR="00D067E7">
        <w:t>’</w:t>
      </w:r>
      <w:r w:rsidR="00AB0561">
        <w:t>,</w:t>
      </w:r>
      <w:r>
        <w:t xml:space="preserve"> </w:t>
      </w:r>
      <w:r w:rsidR="00BF1790">
        <w:t xml:space="preserve">the department </w:t>
      </w:r>
      <w:r>
        <w:t>take</w:t>
      </w:r>
      <w:r w:rsidR="00825540">
        <w:t>s</w:t>
      </w:r>
      <w:r>
        <w:t xml:space="preserve"> this to mean that it encompasses the operation of both the primary legislation and the supporting Regulation.</w:t>
      </w:r>
    </w:p>
    <w:p w14:paraId="07485CC9" w14:textId="3E4DCFAD" w:rsidR="0082794A" w:rsidRPr="00807076" w:rsidRDefault="006E337D" w:rsidP="00807076">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12" w:name="_Toc530386152"/>
      <w:r>
        <w:rPr>
          <w:rFonts w:ascii="Calibri" w:eastAsiaTheme="minorEastAsia" w:hAnsi="Calibri" w:cstheme="minorBidi"/>
          <w:bCs/>
          <w:color w:val="000000"/>
          <w:sz w:val="56"/>
          <w:szCs w:val="28"/>
          <w:lang w:eastAsia="ja-JP"/>
        </w:rPr>
        <w:lastRenderedPageBreak/>
        <w:t>3</w:t>
      </w:r>
      <w:r w:rsidR="005C0348">
        <w:rPr>
          <w:rFonts w:ascii="Calibri" w:eastAsiaTheme="minorEastAsia" w:hAnsi="Calibri" w:cstheme="minorBidi"/>
          <w:bCs/>
          <w:color w:val="000000"/>
          <w:sz w:val="56"/>
          <w:szCs w:val="28"/>
          <w:lang w:eastAsia="ja-JP"/>
        </w:rPr>
        <w:tab/>
      </w:r>
      <w:r w:rsidR="0082794A" w:rsidRPr="00807076">
        <w:rPr>
          <w:rFonts w:ascii="Calibri" w:eastAsiaTheme="minorEastAsia" w:hAnsi="Calibri" w:cstheme="minorBidi"/>
          <w:bCs/>
          <w:color w:val="000000"/>
          <w:sz w:val="56"/>
          <w:szCs w:val="28"/>
          <w:lang w:eastAsia="ja-JP"/>
        </w:rPr>
        <w:t>Background</w:t>
      </w:r>
      <w:bookmarkEnd w:id="12"/>
    </w:p>
    <w:p w14:paraId="7FA14409" w14:textId="7AE16DC3" w:rsidR="00A97C52" w:rsidRPr="00B94B9C" w:rsidRDefault="006E337D" w:rsidP="00BB42F2">
      <w:pPr>
        <w:pStyle w:val="Heading3"/>
        <w:spacing w:after="0"/>
        <w:ind w:left="567" w:hanging="567"/>
        <w:rPr>
          <w:rFonts w:ascii="Calibri" w:hAnsi="Calibri"/>
          <w:sz w:val="36"/>
        </w:rPr>
      </w:pPr>
      <w:bookmarkStart w:id="13" w:name="_Toc530386153"/>
      <w:r>
        <w:rPr>
          <w:rFonts w:ascii="Calibri" w:hAnsi="Calibri"/>
          <w:sz w:val="36"/>
        </w:rPr>
        <w:t>3</w:t>
      </w:r>
      <w:r w:rsidR="0082794A" w:rsidRPr="00B94B9C">
        <w:rPr>
          <w:rFonts w:ascii="Calibri" w:hAnsi="Calibri"/>
          <w:sz w:val="36"/>
        </w:rPr>
        <w:t>.1</w:t>
      </w:r>
      <w:r w:rsidR="00CA2B82">
        <w:rPr>
          <w:rFonts w:ascii="Calibri" w:hAnsi="Calibri"/>
          <w:sz w:val="36"/>
        </w:rPr>
        <w:tab/>
      </w:r>
      <w:r w:rsidR="0082794A" w:rsidRPr="00B94B9C">
        <w:rPr>
          <w:rFonts w:ascii="Calibri" w:hAnsi="Calibri"/>
          <w:sz w:val="36"/>
        </w:rPr>
        <w:t xml:space="preserve">Australia’s </w:t>
      </w:r>
      <w:r w:rsidR="002B11A3">
        <w:rPr>
          <w:rFonts w:ascii="Calibri" w:hAnsi="Calibri"/>
          <w:sz w:val="36"/>
        </w:rPr>
        <w:t>i</w:t>
      </w:r>
      <w:r w:rsidR="0082794A" w:rsidRPr="00B94B9C">
        <w:rPr>
          <w:rFonts w:ascii="Calibri" w:hAnsi="Calibri"/>
          <w:sz w:val="36"/>
        </w:rPr>
        <w:t xml:space="preserve">llegal </w:t>
      </w:r>
      <w:r w:rsidR="002B11A3">
        <w:rPr>
          <w:rFonts w:ascii="Calibri" w:hAnsi="Calibri"/>
          <w:sz w:val="36"/>
        </w:rPr>
        <w:t>l</w:t>
      </w:r>
      <w:r w:rsidR="0082794A" w:rsidRPr="00B94B9C">
        <w:rPr>
          <w:rFonts w:ascii="Calibri" w:hAnsi="Calibri"/>
          <w:sz w:val="36"/>
        </w:rPr>
        <w:t xml:space="preserve">ogging </w:t>
      </w:r>
      <w:r w:rsidR="002B11A3">
        <w:rPr>
          <w:rFonts w:ascii="Calibri" w:hAnsi="Calibri"/>
          <w:sz w:val="36"/>
        </w:rPr>
        <w:t>l</w:t>
      </w:r>
      <w:r w:rsidR="0082794A" w:rsidRPr="00B94B9C">
        <w:rPr>
          <w:rFonts w:ascii="Calibri" w:hAnsi="Calibri"/>
          <w:sz w:val="36"/>
        </w:rPr>
        <w:t>aws</w:t>
      </w:r>
      <w:bookmarkEnd w:id="13"/>
    </w:p>
    <w:p w14:paraId="40ECB4CA" w14:textId="6667CE89" w:rsidR="0082794A" w:rsidRPr="00D34D76" w:rsidRDefault="00766814" w:rsidP="00BB5185">
      <w:pPr>
        <w:spacing w:line="276" w:lineRule="auto"/>
      </w:pPr>
      <w:r>
        <w:t>The</w:t>
      </w:r>
      <w:r w:rsidR="008D368F">
        <w:t xml:space="preserve"> primary element of Australia’s illegal logging laws</w:t>
      </w:r>
      <w:r w:rsidR="002B11A3">
        <w:t>—</w:t>
      </w:r>
      <w:r w:rsidR="008D368F">
        <w:t>the</w:t>
      </w:r>
      <w:r>
        <w:t xml:space="preserve"> </w:t>
      </w:r>
      <w:r w:rsidR="008926F4">
        <w:t>Act</w:t>
      </w:r>
      <w:r w:rsidR="002B11A3">
        <w:t>—</w:t>
      </w:r>
      <w:r w:rsidR="0082794A" w:rsidRPr="00807076">
        <w:t xml:space="preserve">came into force on 28 November 2012. The Act seeks </w:t>
      </w:r>
      <w:r w:rsidR="0082794A" w:rsidRPr="00195EB8">
        <w:t>to ‘</w:t>
      </w:r>
      <w:r w:rsidR="0082794A" w:rsidRPr="00E52C3B">
        <w:t>reduce the harmful environmental, social and economic impacts of illegal logging by restricting the importation and sale of illegally logged timber products in Australia’</w:t>
      </w:r>
      <w:r w:rsidR="0082794A" w:rsidRPr="00195EB8">
        <w:t xml:space="preserve"> </w:t>
      </w:r>
      <w:r w:rsidR="0082794A" w:rsidRPr="00D34D76">
        <w:t>(Australian Government 2012).</w:t>
      </w:r>
    </w:p>
    <w:p w14:paraId="53E08E9C" w14:textId="64444622" w:rsidR="0082794A" w:rsidRPr="00D34D76" w:rsidRDefault="0082794A" w:rsidP="00BB5185">
      <w:pPr>
        <w:spacing w:line="276" w:lineRule="auto"/>
      </w:pPr>
      <w:r w:rsidRPr="006C0070">
        <w:t>The Act makes it a criminal offence to import illegally logged timber and timber products into Australia or to process domestically grown raw logs that have been illegally logged. For the Act’s purposes, ‘illegally logged’ is defined in section 7 of the Act as timber ‘harvested in contravention of laws in force in the place (whether or not in Australia) where the timber was harvested’</w:t>
      </w:r>
      <w:r w:rsidRPr="00D34D76">
        <w:t>.</w:t>
      </w:r>
    </w:p>
    <w:p w14:paraId="70528902" w14:textId="0109EA72" w:rsidR="0082794A" w:rsidRPr="00D34D76" w:rsidRDefault="0082794A" w:rsidP="00BB5185">
      <w:pPr>
        <w:spacing w:line="276" w:lineRule="auto"/>
      </w:pPr>
      <w:r w:rsidRPr="006C0070">
        <w:t xml:space="preserve">The Act also requires a structured risk assessment and mitigation process before importing a ‘regulated timber product’ (defined by their customs tariff codes) into Australia or </w:t>
      </w:r>
      <w:r w:rsidR="001A0278" w:rsidRPr="006C0070">
        <w:t xml:space="preserve">before </w:t>
      </w:r>
      <w:r w:rsidRPr="006C0070">
        <w:t>processing domestically grown raw logs. This is known as ‘due diligence’, the specifics of which are</w:t>
      </w:r>
      <w:r w:rsidR="00C15A8B" w:rsidRPr="006C0070">
        <w:t xml:space="preserve"> set out in </w:t>
      </w:r>
      <w:r w:rsidRPr="006C0070">
        <w:t xml:space="preserve">the </w:t>
      </w:r>
      <w:r w:rsidR="008D368F" w:rsidRPr="006C0070">
        <w:t>Regulation</w:t>
      </w:r>
      <w:r w:rsidR="005C0348" w:rsidRPr="006C0070">
        <w:t>.</w:t>
      </w:r>
      <w:r w:rsidR="00414FB3" w:rsidRPr="006C0070">
        <w:t xml:space="preserve"> </w:t>
      </w:r>
      <w:r w:rsidR="005C0348" w:rsidRPr="006C0070">
        <w:t xml:space="preserve">The Regulation came into </w:t>
      </w:r>
      <w:r w:rsidR="00414FB3" w:rsidRPr="006C0070">
        <w:t>effect on 30 November 2014</w:t>
      </w:r>
      <w:r w:rsidRPr="006C0070">
        <w:t>.</w:t>
      </w:r>
      <w:r w:rsidR="00370D97" w:rsidRPr="006C0070">
        <w:t xml:space="preserve"> </w:t>
      </w:r>
      <w:r w:rsidRPr="006C0070">
        <w:t xml:space="preserve">The due diligence requirements are summarised at </w:t>
      </w:r>
      <w:r w:rsidRPr="006C0070">
        <w:rPr>
          <w:b/>
        </w:rPr>
        <w:t>Appendix A</w:t>
      </w:r>
      <w:r w:rsidRPr="00E52C3B">
        <w:t>.</w:t>
      </w:r>
    </w:p>
    <w:p w14:paraId="03BE5893" w14:textId="7473B8E7" w:rsidR="00C15A8B" w:rsidRPr="006C0070" w:rsidRDefault="006E337D" w:rsidP="00BB42F2">
      <w:pPr>
        <w:pStyle w:val="Heading3"/>
        <w:spacing w:after="0"/>
        <w:ind w:left="567" w:hanging="567"/>
        <w:rPr>
          <w:rFonts w:ascii="Calibri" w:hAnsi="Calibri"/>
          <w:sz w:val="36"/>
        </w:rPr>
      </w:pPr>
      <w:bookmarkStart w:id="14" w:name="_Toc530386154"/>
      <w:r w:rsidRPr="006C0070">
        <w:rPr>
          <w:rFonts w:ascii="Calibri" w:hAnsi="Calibri"/>
          <w:sz w:val="36"/>
        </w:rPr>
        <w:t>3</w:t>
      </w:r>
      <w:r w:rsidR="00C15A8B" w:rsidRPr="006C0070">
        <w:rPr>
          <w:rFonts w:ascii="Calibri" w:hAnsi="Calibri"/>
          <w:sz w:val="36"/>
        </w:rPr>
        <w:t>.2</w:t>
      </w:r>
      <w:r w:rsidR="00CA2B82">
        <w:rPr>
          <w:rFonts w:ascii="Calibri" w:hAnsi="Calibri"/>
          <w:sz w:val="36"/>
        </w:rPr>
        <w:tab/>
      </w:r>
      <w:r w:rsidR="00C15A8B" w:rsidRPr="006C0070">
        <w:rPr>
          <w:rFonts w:ascii="Calibri" w:hAnsi="Calibri"/>
          <w:sz w:val="36"/>
        </w:rPr>
        <w:t>Why were the illegal logging laws introduced?</w:t>
      </w:r>
      <w:bookmarkEnd w:id="14"/>
    </w:p>
    <w:p w14:paraId="71BCF5B9" w14:textId="2E70A83E" w:rsidR="00C15A8B" w:rsidRPr="006C0070" w:rsidRDefault="001A0278" w:rsidP="00BB5185">
      <w:pPr>
        <w:spacing w:line="276" w:lineRule="auto"/>
      </w:pPr>
      <w:r w:rsidRPr="006C0070">
        <w:t>Successive Australian governments have identified i</w:t>
      </w:r>
      <w:r w:rsidR="00C15A8B" w:rsidRPr="006C0070">
        <w:t xml:space="preserve">llegal logging </w:t>
      </w:r>
      <w:r w:rsidRPr="006C0070">
        <w:t>a</w:t>
      </w:r>
      <w:r w:rsidR="00C15A8B" w:rsidRPr="006C0070">
        <w:t xml:space="preserve">s a </w:t>
      </w:r>
      <w:r w:rsidR="008926F4" w:rsidRPr="006C0070">
        <w:t xml:space="preserve">significant </w:t>
      </w:r>
      <w:r w:rsidR="00C15A8B" w:rsidRPr="006C0070">
        <w:t xml:space="preserve">global problem. The theft, laundering and trade of illegal timber </w:t>
      </w:r>
      <w:r w:rsidRPr="006C0070">
        <w:t xml:space="preserve">has </w:t>
      </w:r>
      <w:r w:rsidR="00C15A8B" w:rsidRPr="006C0070">
        <w:t>occur</w:t>
      </w:r>
      <w:r w:rsidRPr="006C0070">
        <w:t>red</w:t>
      </w:r>
      <w:r w:rsidR="00C15A8B" w:rsidRPr="006C0070">
        <w:t xml:space="preserve"> throughout the world—in both developed and developing countries—and in all types of forest ecosystems, including natural forests, plantations, the tropics, and temperate and boreal forests.</w:t>
      </w:r>
    </w:p>
    <w:p w14:paraId="792BBBD4" w14:textId="1C8FBFC4" w:rsidR="00C15A8B" w:rsidRPr="006C0070" w:rsidRDefault="00C15A8B" w:rsidP="00BB5185">
      <w:pPr>
        <w:spacing w:line="276" w:lineRule="auto"/>
      </w:pPr>
      <w:r w:rsidRPr="006C0070">
        <w:t xml:space="preserve">The principal motivation behind these illegal activities is profit. Illegal operators, by their very nature, avoid many costs associated with sustainable forestry management, such as payment of royalties to governments and traditional owners, </w:t>
      </w:r>
      <w:r w:rsidR="00A577BC" w:rsidRPr="006C0070">
        <w:t xml:space="preserve">costs of </w:t>
      </w:r>
      <w:r w:rsidRPr="006C0070">
        <w:t xml:space="preserve">compliance with harvest controls, labour costs and other legitimate costs. </w:t>
      </w:r>
      <w:r w:rsidR="001A0278" w:rsidRPr="006C0070">
        <w:t xml:space="preserve">Illegal logging can </w:t>
      </w:r>
      <w:r w:rsidR="00A577BC" w:rsidRPr="006C0070">
        <w:t xml:space="preserve">have a </w:t>
      </w:r>
      <w:r w:rsidRPr="006C0070">
        <w:t xml:space="preserve">negative impact </w:t>
      </w:r>
      <w:r w:rsidR="00CD1F7D" w:rsidRPr="006C0070">
        <w:t xml:space="preserve">on </w:t>
      </w:r>
      <w:r w:rsidRPr="006C0070">
        <w:t xml:space="preserve">domestic </w:t>
      </w:r>
      <w:r w:rsidR="001A0278" w:rsidRPr="006C0070">
        <w:t xml:space="preserve">timber </w:t>
      </w:r>
      <w:r w:rsidRPr="006C0070">
        <w:t>prices, which can affect business decisions, industry investment, profitability and jobs in the Australian economy.</w:t>
      </w:r>
    </w:p>
    <w:p w14:paraId="1DD1BD83" w14:textId="51BC8244" w:rsidR="00C15A8B" w:rsidRPr="006C0070" w:rsidRDefault="00C15A8B" w:rsidP="00BB5185">
      <w:pPr>
        <w:spacing w:line="276" w:lineRule="auto"/>
      </w:pPr>
      <w:bookmarkStart w:id="15" w:name="OLE_LINK5"/>
      <w:r w:rsidRPr="006C0070">
        <w:t>As a</w:t>
      </w:r>
      <w:r w:rsidR="00FA6B25" w:rsidRPr="006C0070">
        <w:t xml:space="preserve"> significant</w:t>
      </w:r>
      <w:r w:rsidR="001A0278" w:rsidRPr="006C0070">
        <w:t xml:space="preserve"> </w:t>
      </w:r>
      <w:r w:rsidRPr="006C0070">
        <w:t xml:space="preserve">market for timber products, Australia </w:t>
      </w:r>
      <w:r w:rsidR="004D7282" w:rsidRPr="006C0070">
        <w:t>play</w:t>
      </w:r>
      <w:r w:rsidR="00736ACC" w:rsidRPr="006C0070">
        <w:t>s</w:t>
      </w:r>
      <w:r w:rsidR="001A0278" w:rsidRPr="006C0070">
        <w:t xml:space="preserve"> </w:t>
      </w:r>
      <w:r w:rsidRPr="006C0070">
        <w:t>an important role in contributing to international efforts to combat illegal logging and its ass</w:t>
      </w:r>
      <w:r w:rsidR="00AD55A2" w:rsidRPr="006C0070">
        <w:t xml:space="preserve">ociated trade. Australia’s laws </w:t>
      </w:r>
      <w:r w:rsidRPr="006C0070">
        <w:t xml:space="preserve">promote </w:t>
      </w:r>
      <w:r w:rsidR="004D7282" w:rsidRPr="006C0070">
        <w:t>the</w:t>
      </w:r>
      <w:r w:rsidRPr="006C0070">
        <w:t xml:space="preserve"> strong, competitive and sustainable international trade in legal timber products while also reducing the significant environmental, economic and social costs of illegal logging.</w:t>
      </w:r>
    </w:p>
    <w:p w14:paraId="1A0D53FA" w14:textId="44979A94" w:rsidR="00ED196B" w:rsidRPr="006C0070" w:rsidRDefault="00C15A8B" w:rsidP="00BB5185">
      <w:pPr>
        <w:spacing w:line="276" w:lineRule="auto"/>
      </w:pPr>
      <w:r w:rsidRPr="006C0070">
        <w:t xml:space="preserve">The laws </w:t>
      </w:r>
      <w:r w:rsidR="001A0278" w:rsidRPr="006C0070">
        <w:t xml:space="preserve">have </w:t>
      </w:r>
      <w:r w:rsidR="00182477" w:rsidRPr="006C0070">
        <w:t xml:space="preserve">also </w:t>
      </w:r>
      <w:r w:rsidR="001A0278" w:rsidRPr="006C0070">
        <w:t>been</w:t>
      </w:r>
      <w:r w:rsidRPr="006C0070">
        <w:t xml:space="preserve"> an important part of the government’s strategy for a sustainable Australian domestic forest industry. By reducing the risk that importers and domestic producers </w:t>
      </w:r>
      <w:r w:rsidR="00CD1F7D" w:rsidRPr="006C0070">
        <w:t xml:space="preserve">will </w:t>
      </w:r>
      <w:r w:rsidRPr="006C0070">
        <w:t>introduce illegally sourced timber into the Australian market, the government is ensuring that Australia’s forest industries are not undercut by il</w:t>
      </w:r>
      <w:r w:rsidR="00ED196B" w:rsidRPr="006C0070">
        <w:t>legally logged timber products.</w:t>
      </w:r>
    </w:p>
    <w:p w14:paraId="53D1E3DC" w14:textId="36B5E620" w:rsidR="001A0278" w:rsidRPr="006C0070" w:rsidRDefault="001A0278" w:rsidP="00BB5185">
      <w:pPr>
        <w:spacing w:line="276" w:lineRule="auto"/>
      </w:pPr>
      <w:r w:rsidRPr="006C0070">
        <w:t xml:space="preserve">Effective </w:t>
      </w:r>
      <w:r w:rsidR="00AD55A2" w:rsidRPr="006C0070">
        <w:t>illegal logging</w:t>
      </w:r>
      <w:r w:rsidRPr="006C0070">
        <w:t xml:space="preserve"> laws</w:t>
      </w:r>
      <w:r w:rsidR="00370D97" w:rsidRPr="006C0070">
        <w:t xml:space="preserve"> </w:t>
      </w:r>
      <w:r w:rsidR="00AD55A2" w:rsidRPr="006C0070">
        <w:t xml:space="preserve">not only make Australia a less attractive destination for illegal timber </w:t>
      </w:r>
      <w:r w:rsidRPr="006C0070">
        <w:t xml:space="preserve">but </w:t>
      </w:r>
      <w:r w:rsidR="00AD55A2" w:rsidRPr="006C0070">
        <w:t xml:space="preserve">also strengthen Australia’s reputation in international markets as a supplier of sustainable and legal timber products. </w:t>
      </w:r>
      <w:r w:rsidR="00421C36" w:rsidRPr="006C0070">
        <w:t xml:space="preserve">This </w:t>
      </w:r>
      <w:r w:rsidR="00E05819" w:rsidRPr="006C0070">
        <w:t xml:space="preserve">recognition </w:t>
      </w:r>
      <w:r w:rsidR="00AD55A2" w:rsidRPr="006C0070">
        <w:t xml:space="preserve">has become increasingly important as more countries implement their own laws to exclude illegally logged </w:t>
      </w:r>
      <w:r w:rsidR="00421C36" w:rsidRPr="006C0070">
        <w:t xml:space="preserve">timber </w:t>
      </w:r>
      <w:r w:rsidR="00AD55A2" w:rsidRPr="006C0070">
        <w:t>from their markets.</w:t>
      </w:r>
    </w:p>
    <w:bookmarkEnd w:id="15"/>
    <w:p w14:paraId="12600A0F" w14:textId="743DEC1E" w:rsidR="00C15A8B" w:rsidRDefault="00C15A8B" w:rsidP="00BB5185">
      <w:pPr>
        <w:spacing w:line="276" w:lineRule="auto"/>
      </w:pPr>
      <w:r w:rsidRPr="006C0070">
        <w:t xml:space="preserve">The </w:t>
      </w:r>
      <w:r w:rsidR="00AD55A2" w:rsidRPr="006C0070">
        <w:t xml:space="preserve">illegal logging </w:t>
      </w:r>
      <w:r w:rsidRPr="006C0070">
        <w:t>laws also complement other key government priorities, such as supporting action to mitigate climate change, combat</w:t>
      </w:r>
      <w:r w:rsidR="00E05819" w:rsidRPr="006C0070">
        <w:t>t</w:t>
      </w:r>
      <w:r w:rsidRPr="006C0070">
        <w:t xml:space="preserve">ing organised crime activities and alleviating </w:t>
      </w:r>
      <w:r w:rsidR="004D7282" w:rsidRPr="006C0070">
        <w:t>t</w:t>
      </w:r>
      <w:r w:rsidRPr="006C0070">
        <w:t>he costs of corruption in developing countries (</w:t>
      </w:r>
      <w:r w:rsidR="00437A84" w:rsidRPr="006C0070">
        <w:t>Australian Government 2012</w:t>
      </w:r>
      <w:r w:rsidRPr="006C0070">
        <w:t>).</w:t>
      </w:r>
      <w:bookmarkStart w:id="16" w:name="_GoBack"/>
      <w:bookmarkEnd w:id="16"/>
    </w:p>
    <w:p w14:paraId="2D4A327A" w14:textId="2BF2645D" w:rsidR="00ED196B" w:rsidRPr="00B94B9C" w:rsidRDefault="006E337D" w:rsidP="00BB42F2">
      <w:pPr>
        <w:pStyle w:val="Heading3"/>
        <w:spacing w:after="0"/>
        <w:ind w:left="567" w:hanging="567"/>
        <w:rPr>
          <w:rFonts w:ascii="Calibri" w:hAnsi="Calibri"/>
          <w:sz w:val="36"/>
        </w:rPr>
      </w:pPr>
      <w:bookmarkStart w:id="17" w:name="_Toc490493839"/>
      <w:bookmarkStart w:id="18" w:name="_Toc530386155"/>
      <w:r>
        <w:rPr>
          <w:rFonts w:ascii="Calibri" w:hAnsi="Calibri"/>
          <w:sz w:val="36"/>
        </w:rPr>
        <w:lastRenderedPageBreak/>
        <w:t>3</w:t>
      </w:r>
      <w:r w:rsidR="00ED196B" w:rsidRPr="00B94B9C">
        <w:rPr>
          <w:rFonts w:ascii="Calibri" w:hAnsi="Calibri"/>
          <w:sz w:val="36"/>
        </w:rPr>
        <w:t>.3</w:t>
      </w:r>
      <w:r w:rsidR="00CA2B82">
        <w:rPr>
          <w:rFonts w:ascii="Calibri" w:hAnsi="Calibri"/>
          <w:sz w:val="36"/>
        </w:rPr>
        <w:tab/>
      </w:r>
      <w:r w:rsidR="00ED196B" w:rsidRPr="00B94B9C">
        <w:rPr>
          <w:rFonts w:ascii="Calibri" w:hAnsi="Calibri"/>
          <w:sz w:val="36"/>
        </w:rPr>
        <w:t>The cost of illegal logging</w:t>
      </w:r>
      <w:bookmarkEnd w:id="17"/>
      <w:bookmarkEnd w:id="18"/>
    </w:p>
    <w:p w14:paraId="127F329D" w14:textId="1CA09773" w:rsidR="00ED196B" w:rsidRPr="00ED196B" w:rsidRDefault="00ED196B" w:rsidP="00BB5185">
      <w:pPr>
        <w:spacing w:line="276" w:lineRule="auto"/>
      </w:pPr>
      <w:r w:rsidRPr="00ED196B">
        <w:t xml:space="preserve">Illegal logging has wide-reaching impacts across ecosystems, communities and economies. The environmental impacts of illegal logging are immediate, with the loss of biodiversity, erosion and subsequent water pollution changing the ecological balance of large swathes of </w:t>
      </w:r>
      <w:r w:rsidRPr="00D34D76">
        <w:t>forest areas (</w:t>
      </w:r>
      <w:r w:rsidR="00E52C3B">
        <w:t xml:space="preserve">Lawson &amp; </w:t>
      </w:r>
      <w:proofErr w:type="spellStart"/>
      <w:r w:rsidR="00E52C3B">
        <w:t>MacFaul</w:t>
      </w:r>
      <w:proofErr w:type="spellEnd"/>
      <w:r w:rsidR="00E52C3B">
        <w:t xml:space="preserve"> 2010</w:t>
      </w:r>
      <w:r w:rsidRPr="00D34D76">
        <w:t>). This</w:t>
      </w:r>
      <w:r w:rsidRPr="00ED196B">
        <w:t xml:space="preserve"> damage is compounded by the costs to approximately ‘one billion forest dependent people’, with additional stresses created as a result of criminal groups increasing instances of corruption, fraud, money laundering, extortion and murder in regions neighbouring forests (</w:t>
      </w:r>
      <w:proofErr w:type="spellStart"/>
      <w:r w:rsidRPr="00ED196B">
        <w:t>Nellemann</w:t>
      </w:r>
      <w:proofErr w:type="spellEnd"/>
      <w:r w:rsidRPr="00ED196B">
        <w:t xml:space="preserve"> &amp; INTERPOL 2012).</w:t>
      </w:r>
    </w:p>
    <w:p w14:paraId="34C55EAB" w14:textId="0D45058B" w:rsidR="00ED196B" w:rsidRPr="00ED196B" w:rsidRDefault="00ED196B" w:rsidP="00BB5185">
      <w:pPr>
        <w:spacing w:line="276" w:lineRule="auto"/>
      </w:pPr>
      <w:r w:rsidRPr="00ED196B">
        <w:t xml:space="preserve">Illegal logging </w:t>
      </w:r>
      <w:r w:rsidR="00182477">
        <w:t xml:space="preserve">can </w:t>
      </w:r>
      <w:r w:rsidRPr="00ED196B">
        <w:t xml:space="preserve">also impose a range of intangible costs on forest-dependent communities. These include </w:t>
      </w:r>
      <w:r w:rsidRPr="005C0348">
        <w:t>reducing</w:t>
      </w:r>
      <w:r w:rsidRPr="00ED196B">
        <w:t xml:space="preserve"> the standard of living</w:t>
      </w:r>
      <w:r w:rsidRPr="005C0348">
        <w:t>; eroding sustainable</w:t>
      </w:r>
      <w:r w:rsidRPr="00ED196B">
        <w:t xml:space="preserve"> livelihoods; destroying customary, spiritual and heritage values; encouraging a wide range of human rights abuses; using and exploiting foreign workers; reducing the quality of the forest environment; and contaminating food and water </w:t>
      </w:r>
      <w:r w:rsidRPr="00D34D76">
        <w:t>resourc</w:t>
      </w:r>
      <w:r w:rsidR="00E52C3B">
        <w:t>es (Australian Government 2012</w:t>
      </w:r>
      <w:r w:rsidRPr="00D34D76">
        <w:t>).</w:t>
      </w:r>
    </w:p>
    <w:p w14:paraId="12CD915A" w14:textId="4E1D0F35" w:rsidR="00ED196B" w:rsidRPr="00ED196B" w:rsidRDefault="00ED196B" w:rsidP="00BB5185">
      <w:pPr>
        <w:spacing w:line="276" w:lineRule="auto"/>
      </w:pPr>
      <w:r w:rsidRPr="00ED196B">
        <w:t xml:space="preserve">The economic costs of the illicit trade in forest products are significant, with governments losing billions of dollars in revenue. In a 2006 report, the World Bank estimated that illegal logging on public land cost developing </w:t>
      </w:r>
      <w:r w:rsidRPr="00A577BC">
        <w:t xml:space="preserve">nations </w:t>
      </w:r>
      <w:r w:rsidRPr="005D178C">
        <w:t>US$10 billion</w:t>
      </w:r>
      <w:r w:rsidRPr="00ED196B">
        <w:t xml:space="preserve"> per year (approximately </w:t>
      </w:r>
      <w:r w:rsidRPr="005C0348">
        <w:t>A$</w:t>
      </w:r>
      <w:r w:rsidRPr="00ED196B">
        <w:t>1</w:t>
      </w:r>
      <w:r w:rsidR="00A624B9">
        <w:t>4</w:t>
      </w:r>
      <w:r w:rsidRPr="00ED196B">
        <w:t xml:space="preserve"> billion), with government revenue losses </w:t>
      </w:r>
      <w:r w:rsidR="005C0348">
        <w:t xml:space="preserve">of </w:t>
      </w:r>
      <w:r w:rsidRPr="00ED196B">
        <w:t>around US$5 billion per year (approximately A$</w:t>
      </w:r>
      <w:r w:rsidR="00A624B9">
        <w:t>7</w:t>
      </w:r>
      <w:r w:rsidRPr="00ED196B">
        <w:t xml:space="preserve"> </w:t>
      </w:r>
      <w:r w:rsidRPr="00D34D76">
        <w:t xml:space="preserve">billion) (World Bank 2006). Illegal logging </w:t>
      </w:r>
      <w:r w:rsidR="00182477" w:rsidRPr="006C0070">
        <w:t xml:space="preserve">can </w:t>
      </w:r>
      <w:r w:rsidRPr="006C0070">
        <w:t>also depress international timber prices, which harms legitimate</w:t>
      </w:r>
      <w:r w:rsidRPr="00ED196B">
        <w:t xml:space="preserve"> businesses across the supply chain.</w:t>
      </w:r>
    </w:p>
    <w:p w14:paraId="6B954D0C" w14:textId="062C9D24" w:rsidR="0092535B" w:rsidRPr="006C0070" w:rsidRDefault="00ED196B" w:rsidP="00BB5185">
      <w:pPr>
        <w:spacing w:line="276" w:lineRule="auto"/>
      </w:pPr>
      <w:r w:rsidRPr="00ED196B">
        <w:t xml:space="preserve">Because of the illicit and often clandestine nature of the activities involved, the scale of illegal logging is difficult to </w:t>
      </w:r>
      <w:r w:rsidR="003714BD" w:rsidRPr="00ED196B">
        <w:t xml:space="preserve">assess </w:t>
      </w:r>
      <w:r w:rsidRPr="00ED196B">
        <w:t xml:space="preserve">accurately. Estimates of the global extent and cost of illegal logging vary, but a recent joint United Nations Environment Programme </w:t>
      </w:r>
      <w:r w:rsidRPr="005D178C">
        <w:t>and INTERPOL report</w:t>
      </w:r>
      <w:r w:rsidRPr="00ED196B">
        <w:t xml:space="preserve"> estimated that illegal logging represents an annual cost to the global community of between US$51 billion and US$152 billion (between A$7</w:t>
      </w:r>
      <w:r w:rsidR="00A624B9">
        <w:t>1</w:t>
      </w:r>
      <w:r w:rsidRPr="00ED196B">
        <w:t xml:space="preserve"> billion and A$2</w:t>
      </w:r>
      <w:r w:rsidR="00A624B9">
        <w:t>12</w:t>
      </w:r>
      <w:r w:rsidRPr="00ED196B">
        <w:t xml:space="preserve"> billion), with illegally logged timber representing between 15 and 30 per cent of the global </w:t>
      </w:r>
      <w:r w:rsidRPr="00D34D76">
        <w:t>trade (</w:t>
      </w:r>
      <w:proofErr w:type="spellStart"/>
      <w:r w:rsidRPr="00D34D76">
        <w:t>Nellemann</w:t>
      </w:r>
      <w:proofErr w:type="spellEnd"/>
      <w:r w:rsidRPr="00D34D76">
        <w:t xml:space="preserve"> et al. 2016).</w:t>
      </w:r>
    </w:p>
    <w:p w14:paraId="49789EC3" w14:textId="1B5B6709" w:rsidR="0092535B" w:rsidRPr="00ED196B" w:rsidRDefault="0092535B" w:rsidP="00BB5185">
      <w:pPr>
        <w:spacing w:line="276" w:lineRule="auto"/>
      </w:pPr>
      <w:r w:rsidRPr="006C0070">
        <w:t>The World Bank has illustrated the scale of the issue by stating</w:t>
      </w:r>
      <w:r w:rsidR="004C6079">
        <w:t>,</w:t>
      </w:r>
      <w:r w:rsidRPr="00D34D76">
        <w:t xml:space="preserve"> </w:t>
      </w:r>
      <w:r w:rsidRPr="006C0070">
        <w:t>‘every</w:t>
      </w:r>
      <w:r w:rsidR="00AD55A2" w:rsidRPr="006C0070">
        <w:t xml:space="preserve"> two seconds</w:t>
      </w:r>
      <w:r w:rsidR="00CD1F7D" w:rsidRPr="006C0070">
        <w:t xml:space="preserve"> </w:t>
      </w:r>
      <w:r w:rsidR="00AD55A2" w:rsidRPr="006C0070">
        <w:t>…</w:t>
      </w:r>
      <w:r w:rsidR="00CD1F7D" w:rsidRPr="006C0070">
        <w:t xml:space="preserve"> </w:t>
      </w:r>
      <w:r w:rsidRPr="006C0070">
        <w:t>a forest the size of a football field is clear-cut by illegal loggers’ and ‘in some countries timber exports include up to 90 per cent of illegally logged materials’ (Perei</w:t>
      </w:r>
      <w:r w:rsidR="00AD55A2" w:rsidRPr="006C0070">
        <w:t xml:space="preserve">ra </w:t>
      </w:r>
      <w:proofErr w:type="spellStart"/>
      <w:r w:rsidR="00AD55A2" w:rsidRPr="006C0070">
        <w:t>Goncalves</w:t>
      </w:r>
      <w:proofErr w:type="spellEnd"/>
      <w:r w:rsidR="00AD55A2" w:rsidRPr="006C0070">
        <w:t xml:space="preserve"> et al. 2012</w:t>
      </w:r>
      <w:r w:rsidRPr="006C0070">
        <w:t>). I</w:t>
      </w:r>
      <w:r w:rsidR="00FC6DFC" w:rsidRPr="006C0070">
        <w:t>NTERPOL</w:t>
      </w:r>
      <w:r w:rsidRPr="006C0070">
        <w:t xml:space="preserve"> also recently noted that ‘an area of forest equivalent in size to the territory of Austria disappears worldwide every year as the result of illegal logging’ (I</w:t>
      </w:r>
      <w:r w:rsidR="00FC6DFC" w:rsidRPr="006C0070">
        <w:t>NTERPOL</w:t>
      </w:r>
      <w:r w:rsidRPr="006C0070">
        <w:t xml:space="preserve"> &amp; World Bank </w:t>
      </w:r>
      <w:r w:rsidR="00DB491C" w:rsidRPr="006C0070">
        <w:t>2010</w:t>
      </w:r>
      <w:r w:rsidRPr="006C0070">
        <w:t>).</w:t>
      </w:r>
    </w:p>
    <w:p w14:paraId="0F471A59" w14:textId="57DCDDE3" w:rsidR="00ED196B" w:rsidRPr="00B94B9C" w:rsidRDefault="006E337D" w:rsidP="00BB42F2">
      <w:pPr>
        <w:pStyle w:val="Heading3"/>
        <w:spacing w:after="0"/>
        <w:ind w:left="567" w:hanging="567"/>
        <w:rPr>
          <w:rFonts w:ascii="Calibri" w:hAnsi="Calibri"/>
          <w:sz w:val="36"/>
        </w:rPr>
      </w:pPr>
      <w:bookmarkStart w:id="19" w:name="_Toc490493840"/>
      <w:bookmarkStart w:id="20" w:name="_Toc530386156"/>
      <w:r>
        <w:rPr>
          <w:rFonts w:ascii="Calibri" w:hAnsi="Calibri"/>
          <w:sz w:val="36"/>
        </w:rPr>
        <w:t>3</w:t>
      </w:r>
      <w:r w:rsidR="0092535B" w:rsidRPr="00B94B9C">
        <w:rPr>
          <w:rFonts w:ascii="Calibri" w:hAnsi="Calibri"/>
          <w:sz w:val="36"/>
        </w:rPr>
        <w:t>.4</w:t>
      </w:r>
      <w:r w:rsidR="00CA2B82">
        <w:rPr>
          <w:rFonts w:ascii="Calibri" w:hAnsi="Calibri"/>
          <w:sz w:val="36"/>
        </w:rPr>
        <w:tab/>
      </w:r>
      <w:r w:rsidR="00ED196B" w:rsidRPr="00B94B9C">
        <w:rPr>
          <w:rFonts w:ascii="Calibri" w:hAnsi="Calibri"/>
          <w:sz w:val="36"/>
        </w:rPr>
        <w:t>Australia’s exposure to illegally logged products</w:t>
      </w:r>
      <w:bookmarkEnd w:id="19"/>
      <w:bookmarkEnd w:id="20"/>
    </w:p>
    <w:p w14:paraId="35CA7404" w14:textId="1B2FB11C" w:rsidR="00ED196B" w:rsidRPr="006C0070" w:rsidRDefault="00ED196B" w:rsidP="00BB5185">
      <w:pPr>
        <w:spacing w:line="276" w:lineRule="auto"/>
      </w:pPr>
      <w:r w:rsidRPr="00ED196B">
        <w:t xml:space="preserve">The available estimates suggest that Australia’s exposure to the trade in illegally logged products may be significant. In 2013, the United Nations </w:t>
      </w:r>
      <w:r w:rsidRPr="00D34D76">
        <w:t>Office on Drugs and Crime estimated that up to US$500 million (approximately A$</w:t>
      </w:r>
      <w:r w:rsidR="00A624B9" w:rsidRPr="006C0070">
        <w:t xml:space="preserve">700 </w:t>
      </w:r>
      <w:r w:rsidRPr="006C0070">
        <w:t>million) of Australia’s timber and wood-based imports were potentially sourced from illegally logged timber harvested in Asia and the Pacific (UNODC 2013). This represented approximately 9.9 per cent of Australia’s annual timber and wood-based imports at the time (</w:t>
      </w:r>
      <w:r w:rsidR="004D7282" w:rsidRPr="006C0070">
        <w:t xml:space="preserve">which totalled </w:t>
      </w:r>
      <w:r w:rsidRPr="006C0070">
        <w:t>$6.8 billion in 2013) (ABARES 2016).</w:t>
      </w:r>
      <w:r w:rsidR="004D7282" w:rsidRPr="006C0070">
        <w:t xml:space="preserve"> Other reports have provided similar estimates, with </w:t>
      </w:r>
      <w:proofErr w:type="spellStart"/>
      <w:r w:rsidR="004D7282" w:rsidRPr="006C0070">
        <w:t>Jaako</w:t>
      </w:r>
      <w:proofErr w:type="spellEnd"/>
      <w:r w:rsidR="004D7282" w:rsidRPr="006C0070">
        <w:t xml:space="preserve"> </w:t>
      </w:r>
      <w:proofErr w:type="spellStart"/>
      <w:r w:rsidR="004D7282" w:rsidRPr="006C0070">
        <w:t>Pöyry</w:t>
      </w:r>
      <w:proofErr w:type="spellEnd"/>
      <w:r w:rsidR="004D7282" w:rsidRPr="006C0070">
        <w:t xml:space="preserve"> Consulting suggesting that 9 per cent of Australia’s timber product imports could come from illegal sources (</w:t>
      </w:r>
      <w:proofErr w:type="spellStart"/>
      <w:r w:rsidR="004D7282" w:rsidRPr="006C0070">
        <w:t>Jaako</w:t>
      </w:r>
      <w:proofErr w:type="spellEnd"/>
      <w:r w:rsidR="004D7282" w:rsidRPr="006C0070">
        <w:t xml:space="preserve"> </w:t>
      </w:r>
      <w:proofErr w:type="spellStart"/>
      <w:r w:rsidR="004D7282" w:rsidRPr="006C0070">
        <w:t>Pöyry</w:t>
      </w:r>
      <w:proofErr w:type="spellEnd"/>
      <w:r w:rsidR="004D7282" w:rsidRPr="006C0070">
        <w:t xml:space="preserve"> Consulting 2005).</w:t>
      </w:r>
    </w:p>
    <w:p w14:paraId="32D19352" w14:textId="1C8C927F" w:rsidR="00ED196B" w:rsidRPr="00ED196B" w:rsidRDefault="00ED196B" w:rsidP="00BB5185">
      <w:pPr>
        <w:spacing w:line="276" w:lineRule="auto"/>
      </w:pPr>
      <w:r w:rsidRPr="006C0070">
        <w:t xml:space="preserve">Since then, </w:t>
      </w:r>
      <w:r w:rsidR="00E52C3B">
        <w:t xml:space="preserve">the value of </w:t>
      </w:r>
      <w:r w:rsidRPr="006C0070">
        <w:t xml:space="preserve">Australia’s timber imports have grown to </w:t>
      </w:r>
      <w:r w:rsidR="0092535B" w:rsidRPr="006C0070">
        <w:t>a total of $8.1 billion in 2017 (ABARES 2018</w:t>
      </w:r>
      <w:r w:rsidRPr="00D34D76">
        <w:t>).</w:t>
      </w:r>
      <w:r w:rsidRPr="00ED196B">
        <w:t xml:space="preserve"> Assuming Australia’s exposure to illegal timber has remained relatively </w:t>
      </w:r>
      <w:r w:rsidRPr="00005C79">
        <w:t>static (i.e. not considering</w:t>
      </w:r>
      <w:r w:rsidRPr="00ED196B">
        <w:t xml:space="preserve"> the potential long-term impact of the Act</w:t>
      </w:r>
      <w:r w:rsidR="00BB5185">
        <w:t xml:space="preserve"> or other major changes in Australia’s trading relationships</w:t>
      </w:r>
      <w:r w:rsidRPr="00ED196B">
        <w:t xml:space="preserve">), this would see Australia’s share in the trade in illegally logged timber products sitting at approximately </w:t>
      </w:r>
      <w:r w:rsidR="00437A84">
        <w:t>$800 million per annum.</w:t>
      </w:r>
    </w:p>
    <w:p w14:paraId="2D0D90C6" w14:textId="2500E11E" w:rsidR="00ED196B" w:rsidRPr="00ED196B" w:rsidRDefault="006E337D" w:rsidP="00BB42F2">
      <w:pPr>
        <w:pStyle w:val="Heading3"/>
        <w:spacing w:after="0"/>
        <w:ind w:left="567" w:hanging="567"/>
        <w:rPr>
          <w:b w:val="0"/>
          <w:sz w:val="28"/>
          <w:szCs w:val="28"/>
          <w:lang w:eastAsia="ja-JP"/>
        </w:rPr>
      </w:pPr>
      <w:bookmarkStart w:id="21" w:name="_Toc490493841"/>
      <w:bookmarkStart w:id="22" w:name="_Toc530386157"/>
      <w:r>
        <w:rPr>
          <w:rFonts w:ascii="Calibri" w:hAnsi="Calibri"/>
          <w:sz w:val="36"/>
        </w:rPr>
        <w:lastRenderedPageBreak/>
        <w:t>3</w:t>
      </w:r>
      <w:r w:rsidR="0092535B" w:rsidRPr="00B94B9C">
        <w:rPr>
          <w:rFonts w:ascii="Calibri" w:hAnsi="Calibri"/>
          <w:sz w:val="36"/>
        </w:rPr>
        <w:t>.5</w:t>
      </w:r>
      <w:r w:rsidR="00CA2B82">
        <w:rPr>
          <w:rFonts w:ascii="Calibri" w:hAnsi="Calibri"/>
          <w:sz w:val="36"/>
        </w:rPr>
        <w:tab/>
      </w:r>
      <w:r w:rsidR="00ED196B" w:rsidRPr="00B94B9C">
        <w:rPr>
          <w:rFonts w:ascii="Calibri" w:hAnsi="Calibri"/>
          <w:sz w:val="36"/>
        </w:rPr>
        <w:t>International efforts to combat illegal logging</w:t>
      </w:r>
      <w:bookmarkEnd w:id="21"/>
      <w:bookmarkEnd w:id="22"/>
    </w:p>
    <w:p w14:paraId="7C77C98D" w14:textId="132DA78B" w:rsidR="00ED196B" w:rsidRPr="00ED196B" w:rsidRDefault="00ED196B" w:rsidP="00BB5185">
      <w:pPr>
        <w:spacing w:line="276" w:lineRule="auto"/>
      </w:pPr>
      <w:r w:rsidRPr="00ED196B">
        <w:t xml:space="preserve">Illegal logging </w:t>
      </w:r>
      <w:r w:rsidR="00370D97">
        <w:t xml:space="preserve">is </w:t>
      </w:r>
      <w:r w:rsidRPr="00ED196B">
        <w:t>recognised as a problem of global significance that requires effective action throughout the timber supply chain to mitigate its social, economic and environmental impacts.</w:t>
      </w:r>
    </w:p>
    <w:p w14:paraId="40363D6F" w14:textId="1D031AE7" w:rsidR="00CE5279" w:rsidRDefault="00ED196B" w:rsidP="00BB5185">
      <w:pPr>
        <w:spacing w:line="276" w:lineRule="auto"/>
      </w:pPr>
      <w:r w:rsidRPr="00ED196B">
        <w:t xml:space="preserve">The European Union </w:t>
      </w:r>
      <w:r w:rsidR="0062162E">
        <w:t xml:space="preserve">(EU) </w:t>
      </w:r>
      <w:r w:rsidRPr="00ED196B">
        <w:t xml:space="preserve">and the United States of America </w:t>
      </w:r>
      <w:r w:rsidR="0062162E">
        <w:t xml:space="preserve">(US) </w:t>
      </w:r>
      <w:r w:rsidRPr="00ED196B">
        <w:t xml:space="preserve">are two of the </w:t>
      </w:r>
      <w:r w:rsidR="001A0278">
        <w:t>largest</w:t>
      </w:r>
      <w:r w:rsidRPr="00ED196B">
        <w:t xml:space="preserve"> markets for timber products </w:t>
      </w:r>
      <w:r w:rsidR="001A0278">
        <w:t>globally</w:t>
      </w:r>
      <w:r w:rsidR="00B135A5">
        <w:t>,</w:t>
      </w:r>
      <w:r w:rsidR="0062162E">
        <w:t xml:space="preserve"> and b</w:t>
      </w:r>
      <w:r w:rsidRPr="00ED196B">
        <w:t>oth have implemented legislative measures to combat the trade in illegally logged timber and wood products</w:t>
      </w:r>
      <w:r w:rsidR="00CE5279">
        <w:t xml:space="preserve">. This has been in the form of the European Union Timber Regulation (EUTR) and the </w:t>
      </w:r>
      <w:r w:rsidR="00CE5279" w:rsidRPr="0065038A">
        <w:t xml:space="preserve">amended US </w:t>
      </w:r>
      <w:proofErr w:type="spellStart"/>
      <w:r w:rsidR="00CE5279" w:rsidRPr="0065038A">
        <w:t>Lacey</w:t>
      </w:r>
      <w:proofErr w:type="spellEnd"/>
      <w:r w:rsidR="00CE5279" w:rsidRPr="0065038A">
        <w:t xml:space="preserve"> Act</w:t>
      </w:r>
      <w:r w:rsidR="007F7C36" w:rsidRPr="0065038A">
        <w:t>. B</w:t>
      </w:r>
      <w:r w:rsidR="00CE5279" w:rsidRPr="0065038A">
        <w:t>oth</w:t>
      </w:r>
      <w:r w:rsidR="00CE5279">
        <w:t xml:space="preserve"> of </w:t>
      </w:r>
      <w:r w:rsidR="007F7C36">
        <w:t>these legal frameworks</w:t>
      </w:r>
      <w:r w:rsidR="00CE5279">
        <w:t xml:space="preserve"> place obligations on importers regarding the legality of the timber in the</w:t>
      </w:r>
      <w:r w:rsidR="007F7C36">
        <w:t>ir</w:t>
      </w:r>
      <w:r w:rsidR="00CE5279">
        <w:t xml:space="preserve"> products</w:t>
      </w:r>
      <w:r w:rsidRPr="00ED196B">
        <w:t xml:space="preserve">. </w:t>
      </w:r>
    </w:p>
    <w:p w14:paraId="28E36973" w14:textId="43212E39" w:rsidR="00ED196B" w:rsidRDefault="00ED196B" w:rsidP="00BB5185">
      <w:pPr>
        <w:spacing w:line="276" w:lineRule="auto"/>
      </w:pPr>
      <w:r w:rsidRPr="00ED196B">
        <w:t xml:space="preserve">These actions have been </w:t>
      </w:r>
      <w:r w:rsidR="0062162E">
        <w:t>supplemented</w:t>
      </w:r>
      <w:r w:rsidR="0062162E" w:rsidRPr="00ED196B">
        <w:t xml:space="preserve"> </w:t>
      </w:r>
      <w:r w:rsidR="004D7282">
        <w:t xml:space="preserve">more recently </w:t>
      </w:r>
      <w:r w:rsidRPr="00ED196B">
        <w:t xml:space="preserve">by the emergence of new legislative frameworks within the Asia-Pacific </w:t>
      </w:r>
      <w:r w:rsidRPr="0065038A">
        <w:t xml:space="preserve">region, including </w:t>
      </w:r>
      <w:r w:rsidR="0065038A" w:rsidRPr="00E52C3B">
        <w:t xml:space="preserve">in </w:t>
      </w:r>
      <w:r w:rsidRPr="0065038A">
        <w:t xml:space="preserve">Indonesia, Japan, </w:t>
      </w:r>
      <w:r w:rsidR="001A0278" w:rsidRPr="0065038A">
        <w:t xml:space="preserve">Republic of </w:t>
      </w:r>
      <w:r w:rsidRPr="0065038A">
        <w:t>Korea, Malaysia and Vietnam, all of wh</w:t>
      </w:r>
      <w:r w:rsidR="003714BD" w:rsidRPr="00C37847">
        <w:t>ich</w:t>
      </w:r>
      <w:r w:rsidRPr="00AB0285">
        <w:t xml:space="preserve"> are implementing or exploring</w:t>
      </w:r>
      <w:r w:rsidRPr="00ED196B">
        <w:t xml:space="preserve"> </w:t>
      </w:r>
      <w:r w:rsidR="001A0278">
        <w:t>measures to address the trade in illegal timber</w:t>
      </w:r>
      <w:r w:rsidRPr="00ED196B">
        <w:t>.</w:t>
      </w:r>
      <w:r w:rsidR="0005585B">
        <w:t xml:space="preserve"> </w:t>
      </w:r>
      <w:r w:rsidR="0062162E">
        <w:t xml:space="preserve">Together with the efforts of the EU, US </w:t>
      </w:r>
      <w:r w:rsidR="0005585B">
        <w:t xml:space="preserve">and Australia, </w:t>
      </w:r>
      <w:r w:rsidR="0062162E">
        <w:t xml:space="preserve">these initiatives </w:t>
      </w:r>
      <w:r w:rsidR="0005585B">
        <w:t xml:space="preserve">have the potential to create a significant global market incentive for companies to trade in legally sourced </w:t>
      </w:r>
      <w:r w:rsidR="0005585B" w:rsidRPr="00D34D76">
        <w:t xml:space="preserve">timber (World Resources Institute </w:t>
      </w:r>
      <w:r w:rsidR="00186BB6" w:rsidRPr="00E52C3B">
        <w:t xml:space="preserve">&amp; Forest Trends </w:t>
      </w:r>
      <w:r w:rsidR="0005585B" w:rsidRPr="00D34D76">
        <w:t>2018).</w:t>
      </w:r>
    </w:p>
    <w:p w14:paraId="163F2945" w14:textId="7083B75E" w:rsidR="00BB5185" w:rsidRPr="00ED196B" w:rsidRDefault="0062162E" w:rsidP="00BB5185">
      <w:pPr>
        <w:spacing w:line="276" w:lineRule="auto"/>
      </w:pPr>
      <w:r>
        <w:t>The i</w:t>
      </w:r>
      <w:r w:rsidR="00BB5185">
        <w:t xml:space="preserve">llegal logging </w:t>
      </w:r>
      <w:r>
        <w:t xml:space="preserve">of particular tree species has </w:t>
      </w:r>
      <w:r w:rsidR="00BB5185">
        <w:t xml:space="preserve">also led to several timber species being added to the </w:t>
      </w:r>
      <w:r w:rsidR="00BB5185" w:rsidRPr="0065038A">
        <w:t>Convention on International Trade in Endangered Species</w:t>
      </w:r>
      <w:r w:rsidR="00A624B9" w:rsidRPr="0065038A">
        <w:t xml:space="preserve"> of Wild Fauna and Flora</w:t>
      </w:r>
      <w:r w:rsidR="00BB5185" w:rsidRPr="0065038A">
        <w:t xml:space="preserve"> (CITES). In</w:t>
      </w:r>
      <w:r w:rsidR="00BB5185">
        <w:t xml:space="preserve"> 2016, parties to CITES listed hundreds of rosewood species </w:t>
      </w:r>
      <w:r w:rsidR="00BB5185" w:rsidRPr="00C236D8">
        <w:t>for protection.</w:t>
      </w:r>
      <w:r w:rsidR="00BB5185">
        <w:t xml:space="preserve"> This was in response to the rapid and mostly illegal </w:t>
      </w:r>
      <w:r w:rsidR="00012F45">
        <w:t xml:space="preserve">exploitation </w:t>
      </w:r>
      <w:r w:rsidR="00BB5185">
        <w:t>of this high</w:t>
      </w:r>
      <w:r w:rsidR="00B135A5">
        <w:t>-</w:t>
      </w:r>
      <w:r w:rsidR="00BB5185">
        <w:t>value timber species to feed the booming market for luxury</w:t>
      </w:r>
      <w:r w:rsidR="0065038A">
        <w:t xml:space="preserve"> </w:t>
      </w:r>
      <w:proofErr w:type="spellStart"/>
      <w:r w:rsidR="0065038A">
        <w:t>H</w:t>
      </w:r>
      <w:r w:rsidR="00BB5185" w:rsidRPr="00E52C3B">
        <w:t>ongmu</w:t>
      </w:r>
      <w:proofErr w:type="spellEnd"/>
      <w:r w:rsidR="00BB5185" w:rsidRPr="0065038A">
        <w:t xml:space="preserve"> rosewood</w:t>
      </w:r>
      <w:r w:rsidR="00BB5185">
        <w:t xml:space="preserve"> </w:t>
      </w:r>
      <w:r w:rsidR="00BB5185" w:rsidRPr="00D34D76">
        <w:t>furniture (Forest Trends 2017).</w:t>
      </w:r>
    </w:p>
    <w:p w14:paraId="32F4782A" w14:textId="77777777" w:rsidR="00E52C3B" w:rsidRDefault="00ED196B" w:rsidP="00E52C3B">
      <w:pPr>
        <w:spacing w:line="276" w:lineRule="auto"/>
      </w:pPr>
      <w:r w:rsidRPr="00ED196B">
        <w:t xml:space="preserve">At the same time, </w:t>
      </w:r>
      <w:r w:rsidR="00370D97">
        <w:t>private sector</w:t>
      </w:r>
      <w:r w:rsidR="00A624B9">
        <w:t xml:space="preserve"> and </w:t>
      </w:r>
      <w:r w:rsidR="00370D97">
        <w:t xml:space="preserve">non-government </w:t>
      </w:r>
      <w:r w:rsidRPr="00ED196B">
        <w:t xml:space="preserve">initiatives have </w:t>
      </w:r>
      <w:r w:rsidR="00370D97">
        <w:t xml:space="preserve">also </w:t>
      </w:r>
      <w:r w:rsidRPr="00ED196B">
        <w:t xml:space="preserve">sought to improve the traceability and sustainability of the world’s timber resources. Prominent among these </w:t>
      </w:r>
      <w:r w:rsidRPr="00FC6DFC">
        <w:t>ha</w:t>
      </w:r>
      <w:r w:rsidR="00FC6DFC">
        <w:t>ve</w:t>
      </w:r>
      <w:r w:rsidRPr="00FC6DFC">
        <w:t xml:space="preserve"> been</w:t>
      </w:r>
      <w:r w:rsidRPr="00ED196B">
        <w:t xml:space="preserve"> the third-party forest certification schemes such as the </w:t>
      </w:r>
      <w:r w:rsidR="0062162E" w:rsidRPr="00ED196B">
        <w:t xml:space="preserve">Programme for the Endorsement of Forest Certification (PEFC) </w:t>
      </w:r>
      <w:r w:rsidR="0062162E">
        <w:t xml:space="preserve">and </w:t>
      </w:r>
      <w:r w:rsidR="0062162E" w:rsidRPr="00ED196B">
        <w:t>Forest Stewardship Council (FSC) certification schemes.</w:t>
      </w:r>
      <w:r w:rsidRPr="00ED196B">
        <w:t xml:space="preserve"> These frameworks provide purchasers with </w:t>
      </w:r>
      <w:r w:rsidR="00012F45">
        <w:t>a</w:t>
      </w:r>
      <w:r w:rsidR="003714BD">
        <w:t xml:space="preserve"> level of </w:t>
      </w:r>
      <w:r w:rsidRPr="00ED196B">
        <w:t xml:space="preserve">assurance about the </w:t>
      </w:r>
      <w:r w:rsidR="003714BD">
        <w:t>lawful harvesting of the certified timber</w:t>
      </w:r>
      <w:r w:rsidRPr="00ED196B">
        <w:t>.</w:t>
      </w:r>
    </w:p>
    <w:p w14:paraId="66FA099D" w14:textId="1E99E1A4" w:rsidR="00173898" w:rsidRDefault="00173898" w:rsidP="00E52C3B">
      <w:pPr>
        <w:spacing w:line="276" w:lineRule="auto"/>
        <w:rPr>
          <w:rFonts w:ascii="Calibri" w:eastAsia="Times New Roman" w:hAnsi="Calibri"/>
          <w:b/>
          <w:bCs/>
          <w:color w:val="000000"/>
          <w:sz w:val="36"/>
          <w:szCs w:val="36"/>
          <w:lang w:eastAsia="ja-JP"/>
        </w:rPr>
      </w:pPr>
    </w:p>
    <w:p w14:paraId="12E1362B" w14:textId="0C66EDB5" w:rsidR="00B51A27" w:rsidRPr="0092535B" w:rsidRDefault="006E337D" w:rsidP="00B51A27">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23" w:name="_Toc530386158"/>
      <w:r>
        <w:rPr>
          <w:rFonts w:ascii="Calibri" w:eastAsiaTheme="minorEastAsia" w:hAnsi="Calibri" w:cstheme="minorBidi"/>
          <w:bCs/>
          <w:color w:val="000000"/>
          <w:sz w:val="56"/>
          <w:szCs w:val="28"/>
          <w:lang w:eastAsia="ja-JP"/>
        </w:rPr>
        <w:lastRenderedPageBreak/>
        <w:t>4</w:t>
      </w:r>
      <w:r w:rsidR="00FC6DFC">
        <w:rPr>
          <w:rFonts w:ascii="Calibri" w:eastAsiaTheme="minorEastAsia" w:hAnsi="Calibri" w:cstheme="minorBidi"/>
          <w:bCs/>
          <w:color w:val="000000"/>
          <w:sz w:val="56"/>
          <w:szCs w:val="28"/>
          <w:lang w:eastAsia="ja-JP"/>
        </w:rPr>
        <w:tab/>
      </w:r>
      <w:r w:rsidR="00B51A27">
        <w:rPr>
          <w:rFonts w:ascii="Calibri" w:eastAsiaTheme="minorEastAsia" w:hAnsi="Calibri" w:cstheme="minorBidi"/>
          <w:bCs/>
          <w:color w:val="000000"/>
          <w:sz w:val="56"/>
          <w:szCs w:val="28"/>
          <w:lang w:eastAsia="ja-JP"/>
        </w:rPr>
        <w:t>I</w:t>
      </w:r>
      <w:r w:rsidR="001D713C">
        <w:rPr>
          <w:rFonts w:ascii="Calibri" w:eastAsiaTheme="minorEastAsia" w:hAnsi="Calibri" w:cstheme="minorBidi"/>
          <w:bCs/>
          <w:color w:val="000000"/>
          <w:sz w:val="56"/>
          <w:szCs w:val="28"/>
          <w:lang w:eastAsia="ja-JP"/>
        </w:rPr>
        <w:t>mplementation</w:t>
      </w:r>
      <w:bookmarkEnd w:id="23"/>
    </w:p>
    <w:p w14:paraId="64E7BCF3" w14:textId="57CAD92C" w:rsidR="00B51A27" w:rsidRPr="00B94B9C" w:rsidRDefault="006E337D" w:rsidP="00BB42F2">
      <w:pPr>
        <w:pStyle w:val="Heading3"/>
        <w:spacing w:after="0"/>
        <w:ind w:left="567" w:hanging="567"/>
        <w:rPr>
          <w:rFonts w:ascii="Calibri" w:hAnsi="Calibri"/>
          <w:sz w:val="36"/>
        </w:rPr>
      </w:pPr>
      <w:bookmarkStart w:id="24" w:name="_Toc530386159"/>
      <w:r>
        <w:rPr>
          <w:rFonts w:ascii="Calibri" w:hAnsi="Calibri"/>
          <w:sz w:val="36"/>
        </w:rPr>
        <w:t>4</w:t>
      </w:r>
      <w:r w:rsidR="00B51A27" w:rsidRPr="00B94B9C">
        <w:rPr>
          <w:rFonts w:ascii="Calibri" w:hAnsi="Calibri"/>
          <w:sz w:val="36"/>
        </w:rPr>
        <w:t>.1</w:t>
      </w:r>
      <w:r w:rsidR="00CA2B82">
        <w:rPr>
          <w:rFonts w:ascii="Calibri" w:hAnsi="Calibri"/>
          <w:sz w:val="36"/>
        </w:rPr>
        <w:tab/>
      </w:r>
      <w:r w:rsidR="00B51A27" w:rsidRPr="00B94B9C">
        <w:rPr>
          <w:rFonts w:ascii="Calibri" w:hAnsi="Calibri"/>
          <w:sz w:val="36"/>
        </w:rPr>
        <w:t>Development of the Act and Regulation</w:t>
      </w:r>
      <w:bookmarkEnd w:id="24"/>
    </w:p>
    <w:p w14:paraId="2948B25C" w14:textId="032F4CB3" w:rsidR="00B51A27" w:rsidRDefault="001D713C" w:rsidP="006A65AF">
      <w:pPr>
        <w:spacing w:line="276" w:lineRule="auto"/>
      </w:pPr>
      <w:r>
        <w:t xml:space="preserve">The </w:t>
      </w:r>
      <w:r w:rsidR="00421C36" w:rsidRPr="00421C36">
        <w:t xml:space="preserve">Illegal Logging Prohibition Bill </w:t>
      </w:r>
      <w:r w:rsidR="00936854">
        <w:t>2012</w:t>
      </w:r>
      <w:r>
        <w:t xml:space="preserve"> was passed by the Australian House of Representatives in August 2012 before being debated and passed by the Australian Senate in November 2012. The Act </w:t>
      </w:r>
      <w:r w:rsidR="0085216B">
        <w:t xml:space="preserve">formally </w:t>
      </w:r>
      <w:r>
        <w:t xml:space="preserve">received </w:t>
      </w:r>
      <w:r w:rsidR="00FC6DFC">
        <w:t>r</w:t>
      </w:r>
      <w:r w:rsidRPr="00FC6DFC">
        <w:t xml:space="preserve">oyal </w:t>
      </w:r>
      <w:r w:rsidR="00FC6DFC">
        <w:t>a</w:t>
      </w:r>
      <w:r w:rsidRPr="00FC6DFC">
        <w:t>ssent</w:t>
      </w:r>
      <w:r>
        <w:t xml:space="preserve"> on 28 November 2012.</w:t>
      </w:r>
    </w:p>
    <w:p w14:paraId="4053CD36" w14:textId="489E2952" w:rsidR="001D713C" w:rsidRDefault="001D713C" w:rsidP="006A65AF">
      <w:pPr>
        <w:spacing w:line="276" w:lineRule="auto"/>
      </w:pPr>
      <w:r>
        <w:t xml:space="preserve">The Act was the culmination of </w:t>
      </w:r>
      <w:r w:rsidR="00A24A1A">
        <w:t>several</w:t>
      </w:r>
      <w:r>
        <w:t xml:space="preserve"> years of debate and development </w:t>
      </w:r>
      <w:r w:rsidR="00736ACC">
        <w:t xml:space="preserve">by </w:t>
      </w:r>
      <w:r>
        <w:t xml:space="preserve">the </w:t>
      </w:r>
      <w:r w:rsidR="00437A84">
        <w:t>Australian G</w:t>
      </w:r>
      <w:r>
        <w:t xml:space="preserve">overnment, with some of its earliest </w:t>
      </w:r>
      <w:r w:rsidR="00A24A1A">
        <w:t xml:space="preserve">roots traceable back to commitments </w:t>
      </w:r>
      <w:r w:rsidR="0085216B">
        <w:t xml:space="preserve">made </w:t>
      </w:r>
      <w:r w:rsidR="001373D9">
        <w:t>in</w:t>
      </w:r>
      <w:r w:rsidR="00A24A1A">
        <w:t xml:space="preserve"> the 2004 federal election</w:t>
      </w:r>
      <w:r w:rsidR="002F03EE">
        <w:t>.</w:t>
      </w:r>
      <w:r w:rsidR="00A24A1A" w:rsidRPr="00A9548F">
        <w:rPr>
          <w:rStyle w:val="FootnoteReference"/>
        </w:rPr>
        <w:footnoteReference w:id="2"/>
      </w:r>
      <w:r w:rsidR="00A24A1A">
        <w:t xml:space="preserve"> During its development, the Act was subject to considerable scrutiny, including the developm</w:t>
      </w:r>
      <w:r w:rsidR="001D498A">
        <w:t>ent of an initial</w:t>
      </w:r>
      <w:r w:rsidR="00A24A1A">
        <w:t xml:space="preserve"> Regulation Impa</w:t>
      </w:r>
      <w:r w:rsidR="001A4379">
        <w:t>ct Statement (RIS)</w:t>
      </w:r>
      <w:r w:rsidR="00A24A1A">
        <w:t>, two separate Senate inquiries in 2011</w:t>
      </w:r>
      <w:r w:rsidR="0085216B">
        <w:t>,</w:t>
      </w:r>
      <w:r w:rsidR="00A24A1A">
        <w:t xml:space="preserve"> and </w:t>
      </w:r>
      <w:r w:rsidR="0085216B">
        <w:t xml:space="preserve">referral to a </w:t>
      </w:r>
      <w:r w:rsidR="001A4379">
        <w:t>joint p</w:t>
      </w:r>
      <w:r w:rsidR="0085216B">
        <w:t>arliamentary committee in 2012.</w:t>
      </w:r>
    </w:p>
    <w:p w14:paraId="3E43BE89" w14:textId="6971306A" w:rsidR="001A4379" w:rsidRDefault="0085216B" w:rsidP="006A65AF">
      <w:pPr>
        <w:spacing w:line="276" w:lineRule="auto"/>
      </w:pPr>
      <w:r>
        <w:t xml:space="preserve">While the Act established the </w:t>
      </w:r>
      <w:r w:rsidR="00A60052">
        <w:t>high</w:t>
      </w:r>
      <w:r w:rsidR="002F03EE">
        <w:t>-</w:t>
      </w:r>
      <w:r w:rsidR="00A60052">
        <w:t>level</w:t>
      </w:r>
      <w:r>
        <w:t xml:space="preserve"> framework </w:t>
      </w:r>
      <w:r w:rsidR="001A4379">
        <w:t xml:space="preserve">for Australia’s illegal logging laws, several </w:t>
      </w:r>
      <w:r w:rsidR="00CB591B">
        <w:t xml:space="preserve">operational </w:t>
      </w:r>
      <w:r w:rsidR="001A4379">
        <w:t xml:space="preserve">elements, including the ‘due diligence’ requirements, were left to be </w:t>
      </w:r>
      <w:r w:rsidR="00A60052">
        <w:t>established</w:t>
      </w:r>
      <w:r w:rsidR="001A4379">
        <w:t xml:space="preserve"> in</w:t>
      </w:r>
      <w:r w:rsidR="00CB591B">
        <w:t xml:space="preserve"> </w:t>
      </w:r>
      <w:r w:rsidR="001B1168" w:rsidRPr="001B1168">
        <w:t xml:space="preserve">the </w:t>
      </w:r>
      <w:r w:rsidR="002926B2" w:rsidRPr="00E52C3B">
        <w:t>R</w:t>
      </w:r>
      <w:r w:rsidR="001A4379" w:rsidRPr="001B1168">
        <w:t>egulation</w:t>
      </w:r>
      <w:r w:rsidR="00CB591B" w:rsidRPr="001B1168">
        <w:t>.</w:t>
      </w:r>
      <w:r w:rsidR="001373D9" w:rsidRPr="001B1168">
        <w:t xml:space="preserve"> </w:t>
      </w:r>
      <w:r w:rsidR="001A4379" w:rsidRPr="001B1168">
        <w:t xml:space="preserve">The main areas identified for inclusion in the </w:t>
      </w:r>
      <w:r w:rsidR="002926B2" w:rsidRPr="00E52C3B">
        <w:t>R</w:t>
      </w:r>
      <w:r w:rsidR="001A4379" w:rsidRPr="001B1168">
        <w:t>egulation included:</w:t>
      </w:r>
    </w:p>
    <w:p w14:paraId="5C9BE5C8" w14:textId="12DB0220" w:rsidR="009A742E" w:rsidRDefault="009A742E" w:rsidP="00E52C3B">
      <w:pPr>
        <w:pStyle w:val="ListBullet"/>
      </w:pPr>
      <w:r>
        <w:t>t</w:t>
      </w:r>
      <w:r w:rsidR="001A4379">
        <w:t>he ‘due diligence’</w:t>
      </w:r>
      <w:r>
        <w:t xml:space="preserve"> requirements</w:t>
      </w:r>
    </w:p>
    <w:p w14:paraId="2B3226B2" w14:textId="23F4F739" w:rsidR="001A4379" w:rsidRDefault="009A742E" w:rsidP="00E52C3B">
      <w:pPr>
        <w:pStyle w:val="ListBullet"/>
      </w:pPr>
      <w:r>
        <w:t>t</w:t>
      </w:r>
      <w:r w:rsidR="001A4379">
        <w:t xml:space="preserve">he </w:t>
      </w:r>
      <w:r>
        <w:t>type</w:t>
      </w:r>
      <w:r w:rsidR="002F03EE">
        <w:t>s</w:t>
      </w:r>
      <w:r>
        <w:t xml:space="preserve"> of products that would be subject to the </w:t>
      </w:r>
      <w:r w:rsidR="00CB591B">
        <w:t xml:space="preserve">due diligence </w:t>
      </w:r>
      <w:r w:rsidR="001A4379">
        <w:t>requirements</w:t>
      </w:r>
    </w:p>
    <w:p w14:paraId="4E4DC4DE" w14:textId="7395D77C" w:rsidR="001A4379" w:rsidRDefault="009A742E" w:rsidP="00E52C3B">
      <w:pPr>
        <w:pStyle w:val="ListBullet"/>
      </w:pPr>
      <w:r>
        <w:t>exemptions to the due diligence requirements</w:t>
      </w:r>
    </w:p>
    <w:p w14:paraId="4380FA79" w14:textId="70110D5B" w:rsidR="009A742E" w:rsidRDefault="009A742E" w:rsidP="00E52C3B">
      <w:pPr>
        <w:pStyle w:val="ListBullet"/>
      </w:pPr>
      <w:proofErr w:type="gramStart"/>
      <w:r>
        <w:t>systems</w:t>
      </w:r>
      <w:proofErr w:type="gramEnd"/>
      <w:r>
        <w:t xml:space="preserve"> or processes that would satisfy elements of the </w:t>
      </w:r>
      <w:r w:rsidR="001373D9">
        <w:t xml:space="preserve">due diligence </w:t>
      </w:r>
      <w:r>
        <w:t>requirements.</w:t>
      </w:r>
    </w:p>
    <w:p w14:paraId="13290A19" w14:textId="5736F97A" w:rsidR="009A742E" w:rsidRDefault="009A742E" w:rsidP="006A65AF">
      <w:pPr>
        <w:spacing w:line="276" w:lineRule="auto"/>
      </w:pPr>
      <w:r>
        <w:t xml:space="preserve">In passing the Act, the Australian </w:t>
      </w:r>
      <w:r w:rsidRPr="00D34D76">
        <w:t xml:space="preserve">Government </w:t>
      </w:r>
      <w:r w:rsidRPr="001103E1">
        <w:t>made a commitment to finalise the Regulation</w:t>
      </w:r>
      <w:r>
        <w:t xml:space="preserve"> within six months of the Act’s passage. This was to allow the regulated community</w:t>
      </w:r>
      <w:r w:rsidR="00936854">
        <w:t xml:space="preserve"> time</w:t>
      </w:r>
      <w:r w:rsidR="00CB591B">
        <w:t xml:space="preserve"> to become aware o</w:t>
      </w:r>
      <w:r w:rsidR="00936854">
        <w:t xml:space="preserve">f the requirements and make </w:t>
      </w:r>
      <w:r w:rsidR="00CB591B">
        <w:t>necessary adjustments to their business practices.</w:t>
      </w:r>
    </w:p>
    <w:p w14:paraId="42C84A4D" w14:textId="765C4EF9" w:rsidR="00CB591B" w:rsidRDefault="00CB591B" w:rsidP="006A65AF">
      <w:pPr>
        <w:spacing w:line="276" w:lineRule="auto"/>
      </w:pPr>
      <w:r w:rsidRPr="002926B2">
        <w:t xml:space="preserve">The </w:t>
      </w:r>
      <w:r w:rsidRPr="00E52C3B">
        <w:t xml:space="preserve">Illegal Logging Prohibition </w:t>
      </w:r>
      <w:r w:rsidR="00AD719F" w:rsidRPr="00E52C3B">
        <w:t>Amendment Regulation 2013</w:t>
      </w:r>
      <w:r w:rsidR="00A60052" w:rsidRPr="002926B2">
        <w:t xml:space="preserve"> </w:t>
      </w:r>
      <w:r w:rsidRPr="002F0405">
        <w:t>was developed in consultation with key stakeholders, includi</w:t>
      </w:r>
      <w:r w:rsidRPr="00C37847">
        <w:t>ng representatives of domestic and foreign industry, overseas</w:t>
      </w:r>
      <w:r>
        <w:t xml:space="preserve"> governments, and social and environmental groups thro</w:t>
      </w:r>
      <w:r w:rsidR="00A60052">
        <w:t>ughout early 2013. The final</w:t>
      </w:r>
      <w:r>
        <w:t xml:space="preserve"> </w:t>
      </w:r>
      <w:r w:rsidR="002F03EE">
        <w:t>R</w:t>
      </w:r>
      <w:r>
        <w:t xml:space="preserve">egulation was tabled in </w:t>
      </w:r>
      <w:r w:rsidR="002F0405" w:rsidRPr="00E52C3B">
        <w:t>p</w:t>
      </w:r>
      <w:r w:rsidRPr="002F0405">
        <w:t>arliament</w:t>
      </w:r>
      <w:r>
        <w:t xml:space="preserve"> in June 2013</w:t>
      </w:r>
      <w:r w:rsidR="00A60052">
        <w:t xml:space="preserve"> and came into force on 30 November 2014</w:t>
      </w:r>
      <w:r w:rsidR="002F03EE">
        <w:t>.</w:t>
      </w:r>
      <w:r w:rsidR="00A60052">
        <w:rPr>
          <w:rStyle w:val="FootnoteReference"/>
        </w:rPr>
        <w:footnoteReference w:id="3"/>
      </w:r>
    </w:p>
    <w:p w14:paraId="1BA59BD8" w14:textId="3800CE4D" w:rsidR="00B51A27" w:rsidRPr="00B94B9C" w:rsidRDefault="006E337D" w:rsidP="00BB42F2">
      <w:pPr>
        <w:pStyle w:val="Heading3"/>
        <w:spacing w:after="0"/>
        <w:ind w:left="567" w:hanging="567"/>
        <w:rPr>
          <w:rFonts w:ascii="Calibri" w:hAnsi="Calibri"/>
          <w:sz w:val="36"/>
        </w:rPr>
      </w:pPr>
      <w:bookmarkStart w:id="25" w:name="_Toc530386160"/>
      <w:r>
        <w:rPr>
          <w:rFonts w:ascii="Calibri" w:hAnsi="Calibri"/>
          <w:sz w:val="36"/>
        </w:rPr>
        <w:t>4</w:t>
      </w:r>
      <w:r w:rsidR="00B51A27" w:rsidRPr="00B94B9C">
        <w:rPr>
          <w:rFonts w:ascii="Calibri" w:hAnsi="Calibri"/>
          <w:sz w:val="36"/>
        </w:rPr>
        <w:t>.2</w:t>
      </w:r>
      <w:r w:rsidR="00CA2B82">
        <w:rPr>
          <w:rFonts w:ascii="Calibri" w:hAnsi="Calibri"/>
          <w:sz w:val="36"/>
        </w:rPr>
        <w:tab/>
      </w:r>
      <w:r w:rsidR="00B51A27" w:rsidRPr="00B94B9C">
        <w:rPr>
          <w:rFonts w:ascii="Calibri" w:hAnsi="Calibri"/>
          <w:sz w:val="36"/>
        </w:rPr>
        <w:t xml:space="preserve">Early </w:t>
      </w:r>
      <w:r w:rsidR="002F03EE">
        <w:rPr>
          <w:rFonts w:ascii="Calibri" w:hAnsi="Calibri"/>
          <w:sz w:val="36"/>
        </w:rPr>
        <w:t>i</w:t>
      </w:r>
      <w:r w:rsidR="00B51A27" w:rsidRPr="00B94B9C">
        <w:rPr>
          <w:rFonts w:ascii="Calibri" w:hAnsi="Calibri"/>
          <w:sz w:val="36"/>
        </w:rPr>
        <w:t>mplementation</w:t>
      </w:r>
      <w:bookmarkEnd w:id="25"/>
    </w:p>
    <w:p w14:paraId="28B798BC" w14:textId="30956BA4" w:rsidR="00B255A6" w:rsidRDefault="004D7282" w:rsidP="006A65AF">
      <w:pPr>
        <w:spacing w:line="276" w:lineRule="auto"/>
      </w:pPr>
      <w:r>
        <w:t>W</w:t>
      </w:r>
      <w:r w:rsidR="00B255A6">
        <w:t xml:space="preserve">hile the Act came into effect on 28 November 2012, a </w:t>
      </w:r>
      <w:r w:rsidR="00042C14">
        <w:t>large</w:t>
      </w:r>
      <w:r w:rsidR="009D129A">
        <w:t xml:space="preserve"> proportion</w:t>
      </w:r>
      <w:r w:rsidR="00B255A6">
        <w:t xml:space="preserve"> of its </w:t>
      </w:r>
      <w:r w:rsidR="009D129A">
        <w:t xml:space="preserve">legal </w:t>
      </w:r>
      <w:r w:rsidR="00B255A6">
        <w:t>obligations</w:t>
      </w:r>
      <w:r w:rsidR="00AD719F">
        <w:t xml:space="preserve"> </w:t>
      </w:r>
      <w:r w:rsidR="00B255A6">
        <w:t>did not come into force until 30 November 2014.</w:t>
      </w:r>
    </w:p>
    <w:p w14:paraId="5A9C5CAA" w14:textId="598AE692" w:rsidR="00AD719F" w:rsidRDefault="00AD719F" w:rsidP="006A65AF">
      <w:pPr>
        <w:spacing w:line="276" w:lineRule="auto"/>
      </w:pPr>
      <w:r>
        <w:t xml:space="preserve">During this </w:t>
      </w:r>
      <w:r w:rsidR="00313BF3">
        <w:t>initial two</w:t>
      </w:r>
      <w:r w:rsidR="002F03EE">
        <w:t>-</w:t>
      </w:r>
      <w:r w:rsidR="00313BF3">
        <w:t xml:space="preserve">year </w:t>
      </w:r>
      <w:r w:rsidR="009D129A">
        <w:t xml:space="preserve">‘transition’ </w:t>
      </w:r>
      <w:r>
        <w:t xml:space="preserve">period, businesses </w:t>
      </w:r>
      <w:r w:rsidR="00313BF3">
        <w:t xml:space="preserve">and individuals </w:t>
      </w:r>
      <w:r w:rsidR="00304A94">
        <w:t xml:space="preserve">were </w:t>
      </w:r>
      <w:r w:rsidR="00313BF3">
        <w:t xml:space="preserve">subject to prosecution </w:t>
      </w:r>
      <w:r w:rsidR="004D7282">
        <w:t xml:space="preserve">for </w:t>
      </w:r>
      <w:r>
        <w:t>the offences established in the Act</w:t>
      </w:r>
      <w:r w:rsidR="00313BF3">
        <w:t xml:space="preserve"> (</w:t>
      </w:r>
      <w:r w:rsidRPr="002F0405">
        <w:t>e</w:t>
      </w:r>
      <w:r w:rsidR="002F03EE" w:rsidRPr="002F0405">
        <w:t>.</w:t>
      </w:r>
      <w:r w:rsidRPr="002F0405">
        <w:t>g</w:t>
      </w:r>
      <w:r w:rsidR="002F03EE" w:rsidRPr="002F0405">
        <w:t>.</w:t>
      </w:r>
      <w:r w:rsidRPr="002F0405">
        <w:t xml:space="preserve"> </w:t>
      </w:r>
      <w:r w:rsidR="00313BF3" w:rsidRPr="002F0405">
        <w:t>importing</w:t>
      </w:r>
      <w:r w:rsidR="00313BF3">
        <w:t xml:space="preserve"> products that </w:t>
      </w:r>
      <w:r w:rsidR="00A60052">
        <w:t>contain</w:t>
      </w:r>
      <w:r w:rsidR="00313BF3">
        <w:t xml:space="preserve"> </w:t>
      </w:r>
      <w:r>
        <w:t>illegal timber</w:t>
      </w:r>
      <w:r w:rsidR="00313BF3">
        <w:t xml:space="preserve"> or processing domestically grown raw logs). However, </w:t>
      </w:r>
      <w:r w:rsidR="0062162E">
        <w:t xml:space="preserve">importers and processors </w:t>
      </w:r>
      <w:r w:rsidR="00313BF3">
        <w:t xml:space="preserve">were not required to </w:t>
      </w:r>
      <w:r w:rsidR="009D129A">
        <w:t>undertake</w:t>
      </w:r>
      <w:r w:rsidR="00D11D56">
        <w:t xml:space="preserve"> </w:t>
      </w:r>
      <w:r w:rsidR="00313BF3">
        <w:t xml:space="preserve">due diligence to </w:t>
      </w:r>
      <w:r w:rsidR="0062162E">
        <w:t xml:space="preserve">assess and </w:t>
      </w:r>
      <w:r w:rsidR="00304A94">
        <w:t xml:space="preserve">manage the risk </w:t>
      </w:r>
      <w:r w:rsidR="009D129A">
        <w:t xml:space="preserve">that </w:t>
      </w:r>
      <w:r w:rsidR="00313BF3">
        <w:t xml:space="preserve">the timber </w:t>
      </w:r>
      <w:r w:rsidR="009D129A">
        <w:t xml:space="preserve">in their </w:t>
      </w:r>
      <w:r w:rsidR="00313BF3">
        <w:t>products might have come from illegal sources.</w:t>
      </w:r>
    </w:p>
    <w:p w14:paraId="19AC4E8A" w14:textId="6DC10927" w:rsidR="004D7282" w:rsidRDefault="00AD719F" w:rsidP="006A65AF">
      <w:pPr>
        <w:spacing w:line="276" w:lineRule="auto"/>
      </w:pPr>
      <w:r>
        <w:t>In the lead</w:t>
      </w:r>
      <w:r w:rsidR="002F03EE">
        <w:t>-</w:t>
      </w:r>
      <w:r>
        <w:t xml:space="preserve">up to </w:t>
      </w:r>
      <w:r w:rsidR="00313BF3">
        <w:t xml:space="preserve">30 November 2014, the </w:t>
      </w:r>
      <w:r w:rsidR="002F0405">
        <w:t>d</w:t>
      </w:r>
      <w:r w:rsidR="000278F1">
        <w:t>epartment</w:t>
      </w:r>
      <w:r w:rsidR="00313BF3">
        <w:t xml:space="preserve"> undertook a range of activities to </w:t>
      </w:r>
      <w:r w:rsidR="0096547B">
        <w:t>prepare for</w:t>
      </w:r>
      <w:r w:rsidR="00313BF3">
        <w:t xml:space="preserve"> the implementation of the due diligence requirements. </w:t>
      </w:r>
      <w:r w:rsidR="001B1168">
        <w:t xml:space="preserve">Those activities </w:t>
      </w:r>
      <w:r w:rsidR="00313BF3">
        <w:t>included</w:t>
      </w:r>
      <w:r w:rsidR="004D7282">
        <w:t>:</w:t>
      </w:r>
    </w:p>
    <w:p w14:paraId="1E2A0CE0" w14:textId="6579A81D" w:rsidR="004D7282" w:rsidRDefault="009D2E47" w:rsidP="00E52C3B">
      <w:pPr>
        <w:pStyle w:val="ListBullet"/>
      </w:pPr>
      <w:r>
        <w:lastRenderedPageBreak/>
        <w:t xml:space="preserve">working with </w:t>
      </w:r>
      <w:r w:rsidR="00304A94">
        <w:t>stakeholders to de</w:t>
      </w:r>
      <w:r w:rsidR="00D11D56">
        <w:t>velop</w:t>
      </w:r>
      <w:r w:rsidR="00304A94">
        <w:t xml:space="preserve"> </w:t>
      </w:r>
      <w:r w:rsidR="00313BF3">
        <w:t xml:space="preserve">education </w:t>
      </w:r>
      <w:r w:rsidR="001D498A">
        <w:t xml:space="preserve">and guidance </w:t>
      </w:r>
      <w:r w:rsidR="00D11D56">
        <w:t>materials</w:t>
      </w:r>
    </w:p>
    <w:p w14:paraId="068F0166" w14:textId="77777777" w:rsidR="004D7282" w:rsidRDefault="00C4330F" w:rsidP="00E52C3B">
      <w:pPr>
        <w:pStyle w:val="ListBullet"/>
      </w:pPr>
      <w:r>
        <w:t>delivering</w:t>
      </w:r>
      <w:r w:rsidR="0096547B">
        <w:t xml:space="preserve"> a range of </w:t>
      </w:r>
      <w:r w:rsidR="00042C14">
        <w:t xml:space="preserve">outreach </w:t>
      </w:r>
      <w:r w:rsidR="0096547B">
        <w:t>activities</w:t>
      </w:r>
    </w:p>
    <w:p w14:paraId="74CDE4C2" w14:textId="67E54A6A" w:rsidR="004D7282" w:rsidRDefault="0096547B" w:rsidP="00E52C3B">
      <w:pPr>
        <w:pStyle w:val="ListBullet"/>
      </w:pPr>
      <w:r>
        <w:t>negotiating</w:t>
      </w:r>
      <w:r w:rsidR="00313BF3">
        <w:t xml:space="preserve"> CSG</w:t>
      </w:r>
      <w:r w:rsidR="00791C94">
        <w:t>s</w:t>
      </w:r>
      <w:r w:rsidR="00313BF3">
        <w:t xml:space="preserve"> and SSG</w:t>
      </w:r>
      <w:r w:rsidR="00791C94">
        <w:t>s</w:t>
      </w:r>
    </w:p>
    <w:p w14:paraId="0E6AE0DB" w14:textId="1BB1ACD8" w:rsidR="004D7282" w:rsidRDefault="00791C94" w:rsidP="00E52C3B">
      <w:pPr>
        <w:pStyle w:val="ListBullet"/>
      </w:pPr>
      <w:proofErr w:type="gramStart"/>
      <w:r>
        <w:t>developing</w:t>
      </w:r>
      <w:proofErr w:type="gramEnd"/>
      <w:r>
        <w:t xml:space="preserve"> </w:t>
      </w:r>
      <w:r w:rsidR="00304A94">
        <w:t>supporting information technology systems.</w:t>
      </w:r>
    </w:p>
    <w:p w14:paraId="741E70C9" w14:textId="2EA94D57" w:rsidR="002A4AB5" w:rsidRDefault="00182477" w:rsidP="00B011EF">
      <w:pPr>
        <w:spacing w:line="276" w:lineRule="auto"/>
      </w:pPr>
      <w:r>
        <w:t xml:space="preserve">By </w:t>
      </w:r>
      <w:r w:rsidR="002A4AB5">
        <w:t xml:space="preserve">the </w:t>
      </w:r>
      <w:r w:rsidR="00E52C3B">
        <w:t xml:space="preserve">time the Regulation </w:t>
      </w:r>
      <w:r w:rsidR="002A4AB5">
        <w:t>commence</w:t>
      </w:r>
      <w:r w:rsidR="00E52C3B">
        <w:t>d in November 2014</w:t>
      </w:r>
      <w:r w:rsidR="002A4AB5">
        <w:t xml:space="preserve">, the </w:t>
      </w:r>
      <w:r w:rsidR="002F0405">
        <w:t>d</w:t>
      </w:r>
      <w:r w:rsidR="002A4AB5">
        <w:t xml:space="preserve">epartment had negotiated CSGs with </w:t>
      </w:r>
      <w:r w:rsidR="00A9548F">
        <w:t>six</w:t>
      </w:r>
      <w:r w:rsidR="002A4AB5">
        <w:t xml:space="preserve"> countries </w:t>
      </w:r>
      <w:r w:rsidR="002A4AB5" w:rsidRPr="00936854">
        <w:t>(</w:t>
      </w:r>
      <w:r w:rsidR="00936854" w:rsidRPr="00936854">
        <w:t>Canada, Finland, Indonesia, Italy, New Ze</w:t>
      </w:r>
      <w:r w:rsidR="00EB4B41">
        <w:t>a</w:t>
      </w:r>
      <w:r w:rsidR="00936854" w:rsidRPr="00936854">
        <w:t>land and the Solomon Islands)</w:t>
      </w:r>
      <w:r w:rsidR="002A4AB5">
        <w:t xml:space="preserve"> to guide importers</w:t>
      </w:r>
      <w:r w:rsidR="00A9548F">
        <w:t>’</w:t>
      </w:r>
      <w:r w:rsidR="002A4AB5">
        <w:t xml:space="preserve"> due diligence processes and had </w:t>
      </w:r>
      <w:r w:rsidR="00A9548F">
        <w:t>five</w:t>
      </w:r>
      <w:r w:rsidR="002A4AB5">
        <w:t xml:space="preserve"> SSGs in place to guide processors</w:t>
      </w:r>
      <w:r w:rsidR="00A9548F">
        <w:t>’</w:t>
      </w:r>
      <w:r w:rsidR="002A4AB5">
        <w:t xml:space="preserve"> due diligence</w:t>
      </w:r>
      <w:r w:rsidR="00936854">
        <w:t xml:space="preserve"> (New South Wales, Victoria, Western Australia, South Australia and Tasmania)</w:t>
      </w:r>
      <w:r w:rsidR="002A4AB5">
        <w:t>.</w:t>
      </w:r>
    </w:p>
    <w:p w14:paraId="0CB783BA" w14:textId="2680E652" w:rsidR="00AD719F" w:rsidRDefault="00304A94" w:rsidP="00B011EF">
      <w:pPr>
        <w:spacing w:line="276" w:lineRule="auto"/>
      </w:pPr>
      <w:r>
        <w:t xml:space="preserve">The </w:t>
      </w:r>
      <w:r w:rsidR="002F0405">
        <w:t>d</w:t>
      </w:r>
      <w:r w:rsidR="000278F1">
        <w:t>epartment</w:t>
      </w:r>
      <w:r>
        <w:t xml:space="preserve"> </w:t>
      </w:r>
      <w:r w:rsidR="00A66F12">
        <w:t xml:space="preserve">also </w:t>
      </w:r>
      <w:r w:rsidR="00791C94">
        <w:t>progresse</w:t>
      </w:r>
      <w:r w:rsidR="00A66F12">
        <w:t>d</w:t>
      </w:r>
      <w:r w:rsidR="00791C94">
        <w:t xml:space="preserve"> arrangements</w:t>
      </w:r>
      <w:r w:rsidR="00D11D56">
        <w:t xml:space="preserve"> </w:t>
      </w:r>
      <w:r w:rsidR="00A60052">
        <w:t xml:space="preserve">for </w:t>
      </w:r>
      <w:r w:rsidR="00D11D56">
        <w:t xml:space="preserve">the </w:t>
      </w:r>
      <w:r w:rsidR="00296B84">
        <w:t xml:space="preserve">PEFC and FSC </w:t>
      </w:r>
      <w:r w:rsidR="002F0405" w:rsidRPr="00E52C3B">
        <w:t>c</w:t>
      </w:r>
      <w:r w:rsidRPr="004521B9">
        <w:t xml:space="preserve">hain of </w:t>
      </w:r>
      <w:r w:rsidR="002F0405" w:rsidRPr="00E52C3B">
        <w:t>c</w:t>
      </w:r>
      <w:r w:rsidRPr="004521B9">
        <w:t>ustody</w:t>
      </w:r>
      <w:r w:rsidR="00D11D56">
        <w:t xml:space="preserve"> </w:t>
      </w:r>
      <w:r>
        <w:t xml:space="preserve">standards to </w:t>
      </w:r>
      <w:r w:rsidR="00A60052">
        <w:t xml:space="preserve">be </w:t>
      </w:r>
      <w:r w:rsidR="00B74C01">
        <w:t xml:space="preserve">added to the </w:t>
      </w:r>
      <w:r w:rsidR="009D129A">
        <w:t xml:space="preserve">Timber Legality Frameworks </w:t>
      </w:r>
      <w:r w:rsidR="001D498A">
        <w:t xml:space="preserve">recognised by </w:t>
      </w:r>
      <w:r w:rsidR="00A60052">
        <w:t>the Regulation.</w:t>
      </w:r>
    </w:p>
    <w:p w14:paraId="5E4A9AA0" w14:textId="07E460B7" w:rsidR="006A65AF" w:rsidRDefault="00A738EC" w:rsidP="006A65AF">
      <w:pPr>
        <w:spacing w:line="276" w:lineRule="auto"/>
      </w:pPr>
      <w:r>
        <w:t>I</w:t>
      </w:r>
      <w:r w:rsidR="009D129A">
        <w:t xml:space="preserve">n June 2014, the </w:t>
      </w:r>
      <w:r w:rsidR="002F0405">
        <w:t>d</w:t>
      </w:r>
      <w:r w:rsidR="000278F1">
        <w:t>epartment</w:t>
      </w:r>
      <w:r w:rsidR="009D129A">
        <w:t xml:space="preserve"> </w:t>
      </w:r>
      <w:r>
        <w:t xml:space="preserve">published an illegal logging </w:t>
      </w:r>
      <w:r w:rsidR="00042C14">
        <w:t xml:space="preserve">‘policy </w:t>
      </w:r>
      <w:r>
        <w:t>position</w:t>
      </w:r>
      <w:r w:rsidR="00042C14">
        <w:t>’</w:t>
      </w:r>
      <w:r>
        <w:t xml:space="preserve"> paper</w:t>
      </w:r>
      <w:r w:rsidR="004D7282">
        <w:t xml:space="preserve"> outlining </w:t>
      </w:r>
      <w:r w:rsidR="00B74C01">
        <w:t xml:space="preserve">how </w:t>
      </w:r>
      <w:r w:rsidR="00182477">
        <w:t>it</w:t>
      </w:r>
      <w:r w:rsidR="00825540">
        <w:t xml:space="preserve"> </w:t>
      </w:r>
      <w:r w:rsidR="00042C14">
        <w:t>would</w:t>
      </w:r>
      <w:r w:rsidR="00B74C01">
        <w:t xml:space="preserve"> implement the </w:t>
      </w:r>
      <w:r w:rsidR="006A65AF">
        <w:t>due diligence requirements</w:t>
      </w:r>
      <w:r w:rsidR="00012F45">
        <w:t xml:space="preserve"> when they commenced in </w:t>
      </w:r>
      <w:r w:rsidR="00EF100E">
        <w:t xml:space="preserve">late </w:t>
      </w:r>
      <w:r w:rsidR="00012F45">
        <w:t>2014</w:t>
      </w:r>
      <w:r w:rsidR="004D7282">
        <w:t>.</w:t>
      </w:r>
      <w:r>
        <w:t xml:space="preserve"> </w:t>
      </w:r>
      <w:r w:rsidR="00E00D3D">
        <w:t xml:space="preserve">The paper </w:t>
      </w:r>
      <w:r>
        <w:t xml:space="preserve">included a </w:t>
      </w:r>
      <w:r w:rsidR="00B74C01">
        <w:t xml:space="preserve">commitment </w:t>
      </w:r>
      <w:r w:rsidR="00FA6C6F">
        <w:t xml:space="preserve">to an initial </w:t>
      </w:r>
      <w:r w:rsidR="006A65AF">
        <w:t>18</w:t>
      </w:r>
      <w:r w:rsidR="002F03EE">
        <w:t>-</w:t>
      </w:r>
      <w:r w:rsidR="006A65AF">
        <w:t xml:space="preserve">month </w:t>
      </w:r>
      <w:r w:rsidR="00FA6C6F">
        <w:t xml:space="preserve">‘soft-start’ compliance period </w:t>
      </w:r>
      <w:r w:rsidR="00D92BD3">
        <w:t>to</w:t>
      </w:r>
      <w:r w:rsidR="00B74C01">
        <w:t xml:space="preserve"> </w:t>
      </w:r>
      <w:r w:rsidR="006A65AF">
        <w:t xml:space="preserve">allow businesses time </w:t>
      </w:r>
      <w:r w:rsidR="00B74C01">
        <w:t xml:space="preserve">to adjust to the requirements. </w:t>
      </w:r>
      <w:r w:rsidR="001D498A">
        <w:t xml:space="preserve">During this </w:t>
      </w:r>
      <w:r w:rsidR="006A65AF" w:rsidRPr="006A65AF">
        <w:t xml:space="preserve">period, the </w:t>
      </w:r>
      <w:r w:rsidR="004521B9">
        <w:t>d</w:t>
      </w:r>
      <w:r w:rsidR="000278F1">
        <w:t>epartment</w:t>
      </w:r>
      <w:r w:rsidR="006A65AF" w:rsidRPr="006A65AF">
        <w:t xml:space="preserve"> </w:t>
      </w:r>
      <w:r w:rsidR="00A9548F">
        <w:t xml:space="preserve">indicated that it </w:t>
      </w:r>
      <w:r w:rsidR="006A65AF">
        <w:t xml:space="preserve">would </w:t>
      </w:r>
      <w:r w:rsidR="006A65AF" w:rsidRPr="006A65AF">
        <w:t xml:space="preserve">not </w:t>
      </w:r>
      <w:r w:rsidR="006A65AF">
        <w:t>issue</w:t>
      </w:r>
      <w:r w:rsidR="006A65AF" w:rsidRPr="006A65AF">
        <w:t xml:space="preserve"> penalties to businesses or individuals </w:t>
      </w:r>
      <w:r w:rsidR="006A65AF">
        <w:t xml:space="preserve">who were </w:t>
      </w:r>
      <w:r w:rsidR="006A65AF" w:rsidRPr="006A65AF">
        <w:t>found to be noncompliant with the requirements.</w:t>
      </w:r>
    </w:p>
    <w:p w14:paraId="49653861" w14:textId="782291C4" w:rsidR="00B51A27" w:rsidRPr="00B94B9C" w:rsidRDefault="006E337D" w:rsidP="00BB42F2">
      <w:pPr>
        <w:pStyle w:val="Heading3"/>
        <w:spacing w:after="0"/>
        <w:ind w:left="567" w:hanging="567"/>
        <w:rPr>
          <w:rFonts w:ascii="Calibri" w:hAnsi="Calibri"/>
          <w:sz w:val="36"/>
        </w:rPr>
      </w:pPr>
      <w:bookmarkStart w:id="26" w:name="_Toc530386161"/>
      <w:r>
        <w:rPr>
          <w:rFonts w:ascii="Calibri" w:hAnsi="Calibri"/>
          <w:sz w:val="36"/>
        </w:rPr>
        <w:t>4</w:t>
      </w:r>
      <w:r w:rsidR="00B51A27" w:rsidRPr="00B94B9C">
        <w:rPr>
          <w:rFonts w:ascii="Calibri" w:hAnsi="Calibri"/>
          <w:sz w:val="36"/>
        </w:rPr>
        <w:t>.3</w:t>
      </w:r>
      <w:r w:rsidR="00CA2B82">
        <w:rPr>
          <w:rFonts w:ascii="Calibri" w:hAnsi="Calibri"/>
          <w:sz w:val="36"/>
        </w:rPr>
        <w:tab/>
      </w:r>
      <w:r w:rsidR="00CD19FF" w:rsidRPr="00B94B9C">
        <w:rPr>
          <w:rFonts w:ascii="Calibri" w:hAnsi="Calibri"/>
          <w:sz w:val="36"/>
        </w:rPr>
        <w:t xml:space="preserve">The </w:t>
      </w:r>
      <w:r w:rsidR="00B51A27" w:rsidRPr="00B94B9C">
        <w:rPr>
          <w:rFonts w:ascii="Calibri" w:hAnsi="Calibri"/>
          <w:sz w:val="36"/>
        </w:rPr>
        <w:t xml:space="preserve">KPMG </w:t>
      </w:r>
      <w:r w:rsidR="001B1168">
        <w:rPr>
          <w:rFonts w:ascii="Calibri" w:hAnsi="Calibri"/>
          <w:sz w:val="36"/>
        </w:rPr>
        <w:t>s</w:t>
      </w:r>
      <w:r w:rsidR="00CD19FF" w:rsidRPr="00B94B9C">
        <w:rPr>
          <w:rFonts w:ascii="Calibri" w:hAnsi="Calibri"/>
          <w:sz w:val="36"/>
        </w:rPr>
        <w:t xml:space="preserve">mall </w:t>
      </w:r>
      <w:r w:rsidR="001B1168">
        <w:rPr>
          <w:rFonts w:ascii="Calibri" w:hAnsi="Calibri"/>
          <w:sz w:val="36"/>
        </w:rPr>
        <w:t>b</w:t>
      </w:r>
      <w:r w:rsidR="00CD19FF" w:rsidRPr="00B94B9C">
        <w:rPr>
          <w:rFonts w:ascii="Calibri" w:hAnsi="Calibri"/>
          <w:sz w:val="36"/>
        </w:rPr>
        <w:t xml:space="preserve">usiness </w:t>
      </w:r>
      <w:r w:rsidR="001B1168">
        <w:rPr>
          <w:rFonts w:ascii="Calibri" w:hAnsi="Calibri"/>
          <w:sz w:val="36"/>
        </w:rPr>
        <w:t>r</w:t>
      </w:r>
      <w:r w:rsidR="00B51A27" w:rsidRPr="00B94B9C">
        <w:rPr>
          <w:rFonts w:ascii="Calibri" w:hAnsi="Calibri"/>
          <w:sz w:val="36"/>
        </w:rPr>
        <w:t>eview</w:t>
      </w:r>
      <w:bookmarkEnd w:id="26"/>
    </w:p>
    <w:p w14:paraId="49E53862" w14:textId="6F32C023" w:rsidR="006A65AF" w:rsidRDefault="00042C14" w:rsidP="00042C14">
      <w:pPr>
        <w:spacing w:line="276" w:lineRule="auto"/>
      </w:pPr>
      <w:r>
        <w:t>In the lead</w:t>
      </w:r>
      <w:r w:rsidR="002F03EE">
        <w:t>-</w:t>
      </w:r>
      <w:r>
        <w:t xml:space="preserve">up to the commencement of the due diligence requirements, </w:t>
      </w:r>
      <w:r w:rsidR="006A65AF" w:rsidRPr="006A65AF">
        <w:t xml:space="preserve">elements </w:t>
      </w:r>
      <w:r>
        <w:t xml:space="preserve">of the regulated community </w:t>
      </w:r>
      <w:r w:rsidR="006A65AF" w:rsidRPr="006A65AF">
        <w:t xml:space="preserve">expressed concern </w:t>
      </w:r>
      <w:r w:rsidR="00F17F57">
        <w:t xml:space="preserve">over the potential </w:t>
      </w:r>
      <w:r w:rsidR="006A65AF" w:rsidRPr="006A65AF">
        <w:t xml:space="preserve">regulatory burden </w:t>
      </w:r>
      <w:r w:rsidR="00F17F57">
        <w:t>associated with the requirements</w:t>
      </w:r>
      <w:r w:rsidR="00791C94">
        <w:t xml:space="preserve"> </w:t>
      </w:r>
      <w:r w:rsidR="00A66F12">
        <w:t xml:space="preserve">and </w:t>
      </w:r>
      <w:r w:rsidR="00791C94">
        <w:t xml:space="preserve">particularly </w:t>
      </w:r>
      <w:r w:rsidR="00F17F57">
        <w:t xml:space="preserve">the impact </w:t>
      </w:r>
      <w:r>
        <w:t xml:space="preserve">on small </w:t>
      </w:r>
      <w:r w:rsidR="00285205">
        <w:t xml:space="preserve">and micro </w:t>
      </w:r>
      <w:r w:rsidR="00296B84">
        <w:t>businesses.</w:t>
      </w:r>
    </w:p>
    <w:p w14:paraId="00479B6B" w14:textId="49F15507" w:rsidR="006A65AF" w:rsidRDefault="006A65AF" w:rsidP="006A65AF">
      <w:pPr>
        <w:spacing w:line="276" w:lineRule="auto"/>
        <w:rPr>
          <w:lang w:eastAsia="ja-JP"/>
        </w:rPr>
      </w:pPr>
      <w:r w:rsidRPr="006A65AF">
        <w:rPr>
          <w:lang w:eastAsia="ja-JP"/>
        </w:rPr>
        <w:t xml:space="preserve">These concerns were </w:t>
      </w:r>
      <w:r w:rsidR="00791C94">
        <w:rPr>
          <w:lang w:eastAsia="ja-JP"/>
        </w:rPr>
        <w:t>examined</w:t>
      </w:r>
      <w:r w:rsidR="00791C94" w:rsidRPr="006A65AF">
        <w:rPr>
          <w:lang w:eastAsia="ja-JP"/>
        </w:rPr>
        <w:t xml:space="preserve"> </w:t>
      </w:r>
      <w:r w:rsidRPr="006A65AF">
        <w:rPr>
          <w:lang w:eastAsia="ja-JP"/>
        </w:rPr>
        <w:t xml:space="preserve">in the </w:t>
      </w:r>
      <w:r w:rsidRPr="00BE5316">
        <w:rPr>
          <w:lang w:eastAsia="ja-JP"/>
        </w:rPr>
        <w:t xml:space="preserve">KPMG-led </w:t>
      </w:r>
      <w:r w:rsidRPr="00E00D3D">
        <w:rPr>
          <w:lang w:eastAsia="ja-JP"/>
        </w:rPr>
        <w:t xml:space="preserve">Independent </w:t>
      </w:r>
      <w:r w:rsidR="00BE5316" w:rsidRPr="00E00D3D">
        <w:rPr>
          <w:lang w:eastAsia="ja-JP"/>
        </w:rPr>
        <w:t>R</w:t>
      </w:r>
      <w:r w:rsidRPr="00E00D3D">
        <w:rPr>
          <w:lang w:eastAsia="ja-JP"/>
        </w:rPr>
        <w:t xml:space="preserve">eview of the </w:t>
      </w:r>
      <w:r w:rsidR="00BE5316" w:rsidRPr="00E00D3D">
        <w:rPr>
          <w:lang w:eastAsia="ja-JP"/>
        </w:rPr>
        <w:t>I</w:t>
      </w:r>
      <w:r w:rsidRPr="00E00D3D">
        <w:rPr>
          <w:lang w:eastAsia="ja-JP"/>
        </w:rPr>
        <w:t xml:space="preserve">mpacts of the </w:t>
      </w:r>
      <w:r w:rsidR="00BE5316" w:rsidRPr="00E00D3D">
        <w:rPr>
          <w:lang w:eastAsia="ja-JP"/>
        </w:rPr>
        <w:t>I</w:t>
      </w:r>
      <w:r w:rsidRPr="00E00D3D">
        <w:rPr>
          <w:lang w:eastAsia="ja-JP"/>
        </w:rPr>
        <w:t xml:space="preserve">llegal </w:t>
      </w:r>
      <w:r w:rsidR="00BE5316" w:rsidRPr="00E00D3D">
        <w:rPr>
          <w:lang w:eastAsia="ja-JP"/>
        </w:rPr>
        <w:t>L</w:t>
      </w:r>
      <w:r w:rsidRPr="00E00D3D">
        <w:rPr>
          <w:lang w:eastAsia="ja-JP"/>
        </w:rPr>
        <w:t xml:space="preserve">ogging </w:t>
      </w:r>
      <w:r w:rsidR="00BE5316" w:rsidRPr="00E00D3D">
        <w:rPr>
          <w:lang w:eastAsia="ja-JP"/>
        </w:rPr>
        <w:t>R</w:t>
      </w:r>
      <w:r w:rsidRPr="00E00D3D">
        <w:rPr>
          <w:lang w:eastAsia="ja-JP"/>
        </w:rPr>
        <w:t xml:space="preserve">egulations on </w:t>
      </w:r>
      <w:r w:rsidR="00BE5316" w:rsidRPr="00E00D3D">
        <w:rPr>
          <w:lang w:eastAsia="ja-JP"/>
        </w:rPr>
        <w:t>S</w:t>
      </w:r>
      <w:r w:rsidRPr="00E00D3D">
        <w:rPr>
          <w:lang w:eastAsia="ja-JP"/>
        </w:rPr>
        <w:t xml:space="preserve">mall </w:t>
      </w:r>
      <w:r w:rsidR="00BE5316" w:rsidRPr="00E00D3D">
        <w:rPr>
          <w:lang w:eastAsia="ja-JP"/>
        </w:rPr>
        <w:t>B</w:t>
      </w:r>
      <w:r w:rsidRPr="00E00D3D">
        <w:rPr>
          <w:lang w:eastAsia="ja-JP"/>
        </w:rPr>
        <w:t>usiness</w:t>
      </w:r>
      <w:r w:rsidR="00BE5316" w:rsidRPr="00E00D3D">
        <w:rPr>
          <w:lang w:eastAsia="ja-JP"/>
        </w:rPr>
        <w:t>,</w:t>
      </w:r>
      <w:r w:rsidR="00791C94" w:rsidRPr="00BE5316">
        <w:rPr>
          <w:i/>
          <w:lang w:eastAsia="ja-JP"/>
        </w:rPr>
        <w:t xml:space="preserve"> </w:t>
      </w:r>
      <w:r w:rsidR="00F17F57" w:rsidRPr="00BE5316">
        <w:rPr>
          <w:rFonts w:eastAsiaTheme="minorHAnsi" w:cstheme="minorBidi"/>
        </w:rPr>
        <w:t>announced on 1 December</w:t>
      </w:r>
      <w:r w:rsidR="00F17F57">
        <w:rPr>
          <w:rFonts w:eastAsiaTheme="minorHAnsi" w:cstheme="minorBidi"/>
        </w:rPr>
        <w:t> 2014</w:t>
      </w:r>
      <w:r w:rsidR="00EB4B41">
        <w:rPr>
          <w:rFonts w:eastAsiaTheme="minorHAnsi" w:cstheme="minorBidi"/>
        </w:rPr>
        <w:t xml:space="preserve">. </w:t>
      </w:r>
      <w:r w:rsidR="00791C94">
        <w:rPr>
          <w:rFonts w:eastAsiaTheme="minorHAnsi" w:cstheme="minorBidi"/>
        </w:rPr>
        <w:t>The KPMG review</w:t>
      </w:r>
      <w:r w:rsidRPr="006A65AF">
        <w:rPr>
          <w:rFonts w:eastAsiaTheme="minorHAnsi" w:cstheme="minorBidi"/>
        </w:rPr>
        <w:t xml:space="preserve"> sought to assess whether the due diligence requirements achieved ‘</w:t>
      </w:r>
      <w:r w:rsidRPr="00E00D3D">
        <w:rPr>
          <w:rFonts w:eastAsiaTheme="minorHAnsi" w:cstheme="minorBidi"/>
        </w:rPr>
        <w:t>an appropriate balance between the cost of compliance for small businesses and reducing the risk of illegally logged timber entering the Australian market’</w:t>
      </w:r>
      <w:r w:rsidRPr="00D34D76">
        <w:rPr>
          <w:rFonts w:eastAsiaTheme="minorHAnsi" w:cstheme="minorBidi"/>
          <w:i/>
        </w:rPr>
        <w:t xml:space="preserve"> </w:t>
      </w:r>
      <w:r w:rsidRPr="001103E1">
        <w:rPr>
          <w:rFonts w:eastAsiaTheme="minorHAnsi" w:cstheme="minorBidi"/>
        </w:rPr>
        <w:t>(</w:t>
      </w:r>
      <w:r w:rsidR="000278F1" w:rsidRPr="001103E1">
        <w:rPr>
          <w:rFonts w:eastAsiaTheme="minorHAnsi" w:cstheme="minorBidi"/>
        </w:rPr>
        <w:t>Department</w:t>
      </w:r>
      <w:r w:rsidRPr="006C0070">
        <w:rPr>
          <w:rFonts w:eastAsiaTheme="minorHAnsi" w:cstheme="minorBidi"/>
        </w:rPr>
        <w:t xml:space="preserve"> of Agriculture and Water Resources 2014).</w:t>
      </w:r>
    </w:p>
    <w:p w14:paraId="6132F809" w14:textId="58A2A1CA" w:rsidR="00F17F57" w:rsidRDefault="006A65AF" w:rsidP="006A65AF">
      <w:pPr>
        <w:spacing w:line="276" w:lineRule="auto"/>
      </w:pPr>
      <w:r w:rsidRPr="006A65AF">
        <w:t>KPMG’s review report was released in February 2016</w:t>
      </w:r>
      <w:r w:rsidR="002F03EE">
        <w:t>.</w:t>
      </w:r>
      <w:r w:rsidR="00791C94">
        <w:t xml:space="preserve"> </w:t>
      </w:r>
      <w:r w:rsidR="002F03EE">
        <w:t xml:space="preserve">It </w:t>
      </w:r>
      <w:r w:rsidR="00791C94">
        <w:t>conclud</w:t>
      </w:r>
      <w:r w:rsidR="006F40AB">
        <w:t>ed</w:t>
      </w:r>
      <w:r w:rsidR="00A66F12">
        <w:t xml:space="preserve"> that</w:t>
      </w:r>
      <w:r w:rsidR="00791C94">
        <w:t xml:space="preserve"> </w:t>
      </w:r>
      <w:r w:rsidRPr="006A65AF">
        <w:t xml:space="preserve">there </w:t>
      </w:r>
      <w:r w:rsidR="00F17F57">
        <w:t>were opportunities</w:t>
      </w:r>
      <w:r w:rsidRPr="006A65AF">
        <w:t xml:space="preserve"> to amend the Regulation to strike a better balance between the costs of compliance and the risk of illegal timber entering the Australian market. </w:t>
      </w:r>
      <w:r w:rsidR="00602765">
        <w:t>KPMG also</w:t>
      </w:r>
      <w:r w:rsidR="00F17F57">
        <w:t xml:space="preserve"> recommended s</w:t>
      </w:r>
      <w:r w:rsidR="00602765">
        <w:t>everal</w:t>
      </w:r>
      <w:r w:rsidR="00F17F57">
        <w:t xml:space="preserve"> non-regulatory measures to improve the </w:t>
      </w:r>
      <w:r w:rsidR="00285205">
        <w:t xml:space="preserve">overall </w:t>
      </w:r>
      <w:r w:rsidR="00EB4B41">
        <w:t>operation of the Regulation.</w:t>
      </w:r>
    </w:p>
    <w:p w14:paraId="7FEF64CA" w14:textId="005674EC" w:rsidR="00602765" w:rsidRDefault="006A65AF" w:rsidP="006A65AF">
      <w:pPr>
        <w:spacing w:line="276" w:lineRule="auto"/>
      </w:pPr>
      <w:r w:rsidRPr="001B1168">
        <w:t>In responding to the review’s findings</w:t>
      </w:r>
      <w:r w:rsidR="00EB4B41" w:rsidRPr="001B1168">
        <w:t xml:space="preserve"> in February 2016,</w:t>
      </w:r>
      <w:r w:rsidRPr="001B1168">
        <w:t xml:space="preserve"> the government </w:t>
      </w:r>
      <w:r w:rsidR="00A66F12" w:rsidRPr="001B1168">
        <w:t xml:space="preserve">gave </w:t>
      </w:r>
      <w:r w:rsidRPr="001B1168">
        <w:t>in-</w:t>
      </w:r>
      <w:r w:rsidR="00680A50" w:rsidRPr="001B1168">
        <w:t xml:space="preserve">principle support </w:t>
      </w:r>
      <w:r w:rsidR="001B1168">
        <w:t>to</w:t>
      </w:r>
      <w:r w:rsidR="00680A50" w:rsidRPr="001B1168">
        <w:t xml:space="preserve"> KPMG’s</w:t>
      </w:r>
      <w:r w:rsidRPr="001B1168">
        <w:t xml:space="preserve"> recommendations and committed to </w:t>
      </w:r>
      <w:r w:rsidR="00A66F12" w:rsidRPr="001B1168">
        <w:t xml:space="preserve">examining </w:t>
      </w:r>
      <w:r w:rsidR="00602765" w:rsidRPr="001B1168">
        <w:t>the proposed regulatory reform</w:t>
      </w:r>
      <w:r w:rsidR="00791C94" w:rsidRPr="001B1168">
        <w:t>s</w:t>
      </w:r>
      <w:r w:rsidR="00602765" w:rsidRPr="001B1168">
        <w:t xml:space="preserve"> </w:t>
      </w:r>
      <w:r w:rsidRPr="001B1168">
        <w:t xml:space="preserve">through a </w:t>
      </w:r>
      <w:r w:rsidR="00602765" w:rsidRPr="001B1168">
        <w:t>RIS</w:t>
      </w:r>
      <w:r w:rsidRPr="001B1168">
        <w:t xml:space="preserve"> process</w:t>
      </w:r>
      <w:r w:rsidR="00602765" w:rsidRPr="001B1168">
        <w:t>.</w:t>
      </w:r>
      <w:r w:rsidR="00680A50" w:rsidRPr="001B1168">
        <w:t xml:space="preserve"> It also </w:t>
      </w:r>
      <w:r w:rsidR="00A66F12" w:rsidRPr="001B1168">
        <w:t>announced an</w:t>
      </w:r>
      <w:r w:rsidR="00680A50" w:rsidRPr="001B1168">
        <w:t xml:space="preserve"> exten</w:t>
      </w:r>
      <w:r w:rsidR="00A66F12" w:rsidRPr="001B1168">
        <w:t>sion of</w:t>
      </w:r>
      <w:r w:rsidR="00680A50" w:rsidRPr="001B1168">
        <w:t xml:space="preserve"> the ‘soft-start’ compliance </w:t>
      </w:r>
      <w:r w:rsidR="00A66F12" w:rsidRPr="001B1168">
        <w:t xml:space="preserve">arrangements </w:t>
      </w:r>
      <w:r w:rsidR="00680A50" w:rsidRPr="001B1168">
        <w:t xml:space="preserve">until </w:t>
      </w:r>
      <w:r w:rsidR="00791C94" w:rsidRPr="001B1168">
        <w:rPr>
          <w:color w:val="000000" w:themeColor="text1"/>
        </w:rPr>
        <w:t xml:space="preserve">any </w:t>
      </w:r>
      <w:r w:rsidR="00680A50" w:rsidRPr="001B1168">
        <w:rPr>
          <w:color w:val="000000" w:themeColor="text1"/>
        </w:rPr>
        <w:t>associated amendments were in place.</w:t>
      </w:r>
    </w:p>
    <w:p w14:paraId="18EA65B6" w14:textId="0FD0216F" w:rsidR="00635368" w:rsidRPr="00F64AD5" w:rsidRDefault="006A65AF" w:rsidP="006A65AF">
      <w:pPr>
        <w:spacing w:line="276" w:lineRule="auto"/>
      </w:pPr>
      <w:r w:rsidRPr="006A65AF">
        <w:t xml:space="preserve">The </w:t>
      </w:r>
      <w:r w:rsidRPr="00D34D76">
        <w:t xml:space="preserve">KPMG review report and the government response can be found on the </w:t>
      </w:r>
      <w:r w:rsidR="001B1168" w:rsidRPr="001103E1">
        <w:t>d</w:t>
      </w:r>
      <w:r w:rsidR="000278F1" w:rsidRPr="00F64AD5">
        <w:t>epartment</w:t>
      </w:r>
      <w:r w:rsidRPr="00F64AD5">
        <w:t xml:space="preserve">’s </w:t>
      </w:r>
      <w:hyperlink r:id="rId16" w:history="1">
        <w:r w:rsidRPr="00F64AD5">
          <w:t>illegal logging webpages</w:t>
        </w:r>
      </w:hyperlink>
      <w:r w:rsidR="00635368" w:rsidRPr="00F64AD5">
        <w:t xml:space="preserve">: </w:t>
      </w:r>
      <w:hyperlink r:id="rId17" w:history="1">
        <w:r w:rsidR="00635368" w:rsidRPr="00F64AD5">
          <w:rPr>
            <w:rStyle w:val="Hyperlink"/>
          </w:rPr>
          <w:t>www.agriculture.gov.au/illegallogging</w:t>
        </w:r>
      </w:hyperlink>
    </w:p>
    <w:p w14:paraId="1597BB8E" w14:textId="30561F4C" w:rsidR="00602765" w:rsidRPr="00B94B9C" w:rsidRDefault="006E337D" w:rsidP="00BB42F2">
      <w:pPr>
        <w:pStyle w:val="Heading3"/>
        <w:spacing w:after="0"/>
        <w:ind w:left="567" w:hanging="567"/>
        <w:rPr>
          <w:rFonts w:ascii="Calibri" w:hAnsi="Calibri"/>
          <w:sz w:val="36"/>
        </w:rPr>
      </w:pPr>
      <w:bookmarkStart w:id="27" w:name="_Toc530386162"/>
      <w:r w:rsidRPr="00F64AD5">
        <w:rPr>
          <w:rFonts w:ascii="Calibri" w:hAnsi="Calibri"/>
          <w:sz w:val="36"/>
        </w:rPr>
        <w:t>4</w:t>
      </w:r>
      <w:r w:rsidR="00B51A27" w:rsidRPr="00F64AD5">
        <w:rPr>
          <w:rFonts w:ascii="Calibri" w:hAnsi="Calibri"/>
          <w:sz w:val="36"/>
        </w:rPr>
        <w:t>.4</w:t>
      </w:r>
      <w:r w:rsidR="00CA2B82" w:rsidRPr="00F64AD5">
        <w:rPr>
          <w:rFonts w:ascii="Calibri" w:hAnsi="Calibri"/>
          <w:sz w:val="36"/>
        </w:rPr>
        <w:tab/>
      </w:r>
      <w:r w:rsidR="00602765" w:rsidRPr="00F64AD5">
        <w:rPr>
          <w:rFonts w:ascii="Calibri" w:hAnsi="Calibri"/>
          <w:sz w:val="36"/>
        </w:rPr>
        <w:t>2017 Regulation</w:t>
      </w:r>
      <w:r w:rsidR="00602765" w:rsidRPr="00B94B9C">
        <w:rPr>
          <w:rFonts w:ascii="Calibri" w:hAnsi="Calibri"/>
          <w:sz w:val="36"/>
        </w:rPr>
        <w:t xml:space="preserve"> Impact Statement</w:t>
      </w:r>
      <w:bookmarkEnd w:id="27"/>
    </w:p>
    <w:p w14:paraId="04B7FC64" w14:textId="47F80AED" w:rsidR="00437A84" w:rsidRDefault="00285205" w:rsidP="00285205">
      <w:pPr>
        <w:spacing w:line="276" w:lineRule="auto"/>
      </w:pPr>
      <w:r w:rsidRPr="00285205">
        <w:t xml:space="preserve">The reforms proposed by KPMG were considered alongside other regulatory options in </w:t>
      </w:r>
      <w:r w:rsidRPr="001B1168">
        <w:t xml:space="preserve">the </w:t>
      </w:r>
      <w:r w:rsidRPr="001B1168">
        <w:rPr>
          <w:i/>
        </w:rPr>
        <w:t xml:space="preserve">Reforming Australia’s </w:t>
      </w:r>
      <w:r w:rsidR="00BE5316" w:rsidRPr="00E00D3D">
        <w:rPr>
          <w:i/>
        </w:rPr>
        <w:t>i</w:t>
      </w:r>
      <w:r w:rsidRPr="001B1168">
        <w:rPr>
          <w:i/>
        </w:rPr>
        <w:t xml:space="preserve">llegal </w:t>
      </w:r>
      <w:r w:rsidR="00BE5316" w:rsidRPr="00E00D3D">
        <w:rPr>
          <w:i/>
        </w:rPr>
        <w:t>l</w:t>
      </w:r>
      <w:r w:rsidRPr="001B1168">
        <w:rPr>
          <w:i/>
        </w:rPr>
        <w:t xml:space="preserve">ogging </w:t>
      </w:r>
      <w:r w:rsidR="00BE5316" w:rsidRPr="00E00D3D">
        <w:rPr>
          <w:i/>
        </w:rPr>
        <w:t>r</w:t>
      </w:r>
      <w:r w:rsidRPr="001B1168">
        <w:rPr>
          <w:i/>
        </w:rPr>
        <w:t>egulations</w:t>
      </w:r>
      <w:r w:rsidR="00BE5316" w:rsidRPr="00E00D3D">
        <w:rPr>
          <w:i/>
        </w:rPr>
        <w:t>: Regulation Impact Statement</w:t>
      </w:r>
      <w:r w:rsidRPr="001B1168">
        <w:t xml:space="preserve"> process</w:t>
      </w:r>
      <w:r w:rsidR="00CD19FF" w:rsidRPr="001B1168">
        <w:t xml:space="preserve"> </w:t>
      </w:r>
      <w:r w:rsidR="00E00D3D">
        <w:t>(</w:t>
      </w:r>
      <w:r w:rsidR="00CD19FF" w:rsidRPr="001B1168">
        <w:t>2017 RIS)</w:t>
      </w:r>
      <w:r w:rsidRPr="001B1168">
        <w:t>.</w:t>
      </w:r>
    </w:p>
    <w:p w14:paraId="0F54280B" w14:textId="21DC41F2" w:rsidR="00285205" w:rsidRPr="00285205" w:rsidRDefault="001B1168" w:rsidP="00285205">
      <w:pPr>
        <w:spacing w:line="276" w:lineRule="auto"/>
      </w:pPr>
      <w:r>
        <w:rPr>
          <w:rFonts w:eastAsiaTheme="minorHAnsi" w:cstheme="minorBidi"/>
        </w:rPr>
        <w:t xml:space="preserve">The 2017 RIS </w:t>
      </w:r>
      <w:r w:rsidR="00CD19FF">
        <w:rPr>
          <w:rFonts w:eastAsiaTheme="minorHAnsi" w:cstheme="minorBidi"/>
        </w:rPr>
        <w:t>assessed</w:t>
      </w:r>
      <w:r w:rsidR="00CD19FF" w:rsidRPr="00CD19FF">
        <w:rPr>
          <w:rFonts w:eastAsiaTheme="minorHAnsi" w:cstheme="minorBidi"/>
        </w:rPr>
        <w:t xml:space="preserve"> the </w:t>
      </w:r>
      <w:r w:rsidR="00CD19FF">
        <w:rPr>
          <w:rFonts w:eastAsiaTheme="minorHAnsi" w:cstheme="minorBidi"/>
        </w:rPr>
        <w:t>costs and</w:t>
      </w:r>
      <w:r w:rsidR="00CD19FF" w:rsidRPr="00CD19FF">
        <w:rPr>
          <w:rFonts w:eastAsiaTheme="minorHAnsi" w:cstheme="minorBidi"/>
        </w:rPr>
        <w:t xml:space="preserve"> benefits of implementing KPMG’s proposed regulatory measures</w:t>
      </w:r>
      <w:r w:rsidR="00791C94">
        <w:rPr>
          <w:rFonts w:eastAsiaTheme="minorHAnsi" w:cstheme="minorBidi"/>
        </w:rPr>
        <w:t xml:space="preserve"> and </w:t>
      </w:r>
      <w:r w:rsidR="00CD19FF">
        <w:rPr>
          <w:rFonts w:eastAsiaTheme="minorHAnsi" w:cstheme="minorBidi"/>
        </w:rPr>
        <w:t xml:space="preserve">examined </w:t>
      </w:r>
      <w:r w:rsidR="00CD19FF" w:rsidRPr="00CD19FF">
        <w:rPr>
          <w:rFonts w:eastAsiaTheme="minorHAnsi" w:cstheme="minorBidi"/>
        </w:rPr>
        <w:t xml:space="preserve">other options </w:t>
      </w:r>
      <w:r w:rsidR="00791C94">
        <w:rPr>
          <w:rFonts w:eastAsiaTheme="minorHAnsi" w:cstheme="minorBidi"/>
        </w:rPr>
        <w:t>to</w:t>
      </w:r>
      <w:r w:rsidR="00CD19FF" w:rsidRPr="00CD19FF">
        <w:rPr>
          <w:rFonts w:eastAsiaTheme="minorHAnsi" w:cstheme="minorBidi"/>
        </w:rPr>
        <w:t xml:space="preserve"> improve the balance between the cost of complying with the Regulation and the risk of illegal timber entering Australia.</w:t>
      </w:r>
      <w:r w:rsidR="00680A50">
        <w:t xml:space="preserve"> </w:t>
      </w:r>
      <w:r w:rsidR="004D168D">
        <w:t xml:space="preserve">It </w:t>
      </w:r>
      <w:r w:rsidR="00285205" w:rsidRPr="00285205">
        <w:t xml:space="preserve">was informed by a public consultation process which </w:t>
      </w:r>
      <w:r w:rsidR="00012F45">
        <w:t>received</w:t>
      </w:r>
      <w:r w:rsidR="00012F45" w:rsidRPr="00285205">
        <w:t xml:space="preserve"> </w:t>
      </w:r>
      <w:r w:rsidR="00285205" w:rsidRPr="00285205">
        <w:t>46 written submissions from a range of stakeholders</w:t>
      </w:r>
      <w:r w:rsidR="001D498A">
        <w:t>.</w:t>
      </w:r>
    </w:p>
    <w:p w14:paraId="0CF57973" w14:textId="3F9E7846" w:rsidR="00437A84" w:rsidRPr="00F64AD5" w:rsidRDefault="001D498A" w:rsidP="00285205">
      <w:pPr>
        <w:spacing w:line="276" w:lineRule="auto"/>
        <w:rPr>
          <w:rStyle w:val="Hyperlink"/>
        </w:rPr>
      </w:pPr>
      <w:r>
        <w:lastRenderedPageBreak/>
        <w:t>The 2017</w:t>
      </w:r>
      <w:r w:rsidR="00285205" w:rsidRPr="00285205">
        <w:t xml:space="preserve"> RIS </w:t>
      </w:r>
      <w:r w:rsidR="00635368">
        <w:t xml:space="preserve">was </w:t>
      </w:r>
      <w:r w:rsidR="00635368" w:rsidRPr="00D34D76">
        <w:t xml:space="preserve">published </w:t>
      </w:r>
      <w:r w:rsidR="00A66F12" w:rsidRPr="001103E1">
        <w:t>in</w:t>
      </w:r>
      <w:r w:rsidR="0005585B" w:rsidRPr="001103E1">
        <w:t> October </w:t>
      </w:r>
      <w:r w:rsidR="00285205" w:rsidRPr="00F64AD5">
        <w:t>2017</w:t>
      </w:r>
      <w:r w:rsidR="00437A84" w:rsidRPr="00F64AD5">
        <w:t xml:space="preserve">. </w:t>
      </w:r>
      <w:r w:rsidR="00012F45" w:rsidRPr="00F64AD5">
        <w:t xml:space="preserve">The 2017 RIS report can be found on the </w:t>
      </w:r>
      <w:r w:rsidR="004544ED" w:rsidRPr="00F64AD5">
        <w:t>d</w:t>
      </w:r>
      <w:r w:rsidR="00012F45" w:rsidRPr="00F64AD5">
        <w:t xml:space="preserve">epartment’s </w:t>
      </w:r>
      <w:hyperlink r:id="rId18" w:history="1">
        <w:r w:rsidR="00012F45" w:rsidRPr="00F64AD5">
          <w:t>illegal logging webpages</w:t>
        </w:r>
      </w:hyperlink>
      <w:r w:rsidR="00012F45" w:rsidRPr="00F64AD5">
        <w:t xml:space="preserve">: </w:t>
      </w:r>
      <w:hyperlink r:id="rId19" w:history="1">
        <w:r w:rsidR="00012F45" w:rsidRPr="00F64AD5">
          <w:rPr>
            <w:rStyle w:val="Hyperlink"/>
          </w:rPr>
          <w:t>www.agriculture.gov.au/illegallogging</w:t>
        </w:r>
      </w:hyperlink>
    </w:p>
    <w:p w14:paraId="7980C375" w14:textId="7CCF3EFF" w:rsidR="00285205" w:rsidRPr="00285205" w:rsidRDefault="00012F45" w:rsidP="00285205">
      <w:pPr>
        <w:spacing w:line="276" w:lineRule="auto"/>
      </w:pPr>
      <w:r w:rsidRPr="00F64AD5">
        <w:t xml:space="preserve">A key recommendation </w:t>
      </w:r>
      <w:r w:rsidR="00437A84" w:rsidRPr="00F64AD5">
        <w:t xml:space="preserve">of the </w:t>
      </w:r>
      <w:r w:rsidR="00BE5316" w:rsidRPr="00F64AD5">
        <w:t xml:space="preserve">2017 </w:t>
      </w:r>
      <w:r w:rsidR="00437A84" w:rsidRPr="00F64AD5">
        <w:t xml:space="preserve">RIS </w:t>
      </w:r>
      <w:r w:rsidRPr="00F64AD5">
        <w:t xml:space="preserve">was </w:t>
      </w:r>
      <w:r w:rsidR="00A66F12" w:rsidRPr="00F64AD5">
        <w:t xml:space="preserve">the </w:t>
      </w:r>
      <w:r w:rsidR="00635368" w:rsidRPr="00F64AD5">
        <w:t>establish</w:t>
      </w:r>
      <w:r w:rsidR="00A66F12" w:rsidRPr="00F64AD5">
        <w:t>ment of</w:t>
      </w:r>
      <w:r w:rsidR="00635368" w:rsidRPr="00F64AD5">
        <w:t xml:space="preserve"> a </w:t>
      </w:r>
      <w:r w:rsidR="0005585B" w:rsidRPr="00F64AD5">
        <w:t>‘</w:t>
      </w:r>
      <w:r w:rsidR="00635368" w:rsidRPr="00F64AD5">
        <w:t>deemed to comply</w:t>
      </w:r>
      <w:r w:rsidR="0005585B" w:rsidRPr="00F64AD5">
        <w:t>’</w:t>
      </w:r>
      <w:r w:rsidR="00635368" w:rsidRPr="00F64AD5">
        <w:t xml:space="preserve"> arrangement for timber products certified under </w:t>
      </w:r>
      <w:r w:rsidR="00A66F12" w:rsidRPr="00F64AD5">
        <w:t xml:space="preserve">the </w:t>
      </w:r>
      <w:r w:rsidR="00635368" w:rsidRPr="00F64AD5">
        <w:t xml:space="preserve">PEFC </w:t>
      </w:r>
      <w:r w:rsidR="00A66F12" w:rsidRPr="00F64AD5">
        <w:t xml:space="preserve">and FSC </w:t>
      </w:r>
      <w:r w:rsidR="00635368" w:rsidRPr="00F64AD5">
        <w:t>forest certific</w:t>
      </w:r>
      <w:r w:rsidR="007554BE" w:rsidRPr="00F64AD5">
        <w:t xml:space="preserve">ation schemes. </w:t>
      </w:r>
      <w:r w:rsidR="00437A84" w:rsidRPr="00F64AD5">
        <w:t xml:space="preserve">This would have </w:t>
      </w:r>
      <w:r w:rsidR="0028640A" w:rsidRPr="00F64AD5">
        <w:t>streamlined and simplified the due diligence</w:t>
      </w:r>
      <w:r w:rsidR="0028640A">
        <w:t xml:space="preserve"> process for those businesses and individuals importing or processing timber certified under the two schemes.</w:t>
      </w:r>
    </w:p>
    <w:p w14:paraId="73B40B10" w14:textId="723F0F2C" w:rsidR="00680A50" w:rsidRDefault="002A4AB5" w:rsidP="00285205">
      <w:pPr>
        <w:spacing w:line="276" w:lineRule="auto"/>
      </w:pPr>
      <w:r>
        <w:t>A package of r</w:t>
      </w:r>
      <w:r w:rsidR="00285205" w:rsidRPr="00285205">
        <w:t xml:space="preserve">egulatory amendments </w:t>
      </w:r>
      <w:r w:rsidR="00A66F12">
        <w:t>w</w:t>
      </w:r>
      <w:r w:rsidR="002F03EE">
        <w:t>as</w:t>
      </w:r>
      <w:r w:rsidR="00A66F12" w:rsidRPr="00285205">
        <w:t xml:space="preserve"> </w:t>
      </w:r>
      <w:r w:rsidR="00285205" w:rsidRPr="00285205">
        <w:t xml:space="preserve">tabled in </w:t>
      </w:r>
      <w:r w:rsidR="00BE5316">
        <w:t>p</w:t>
      </w:r>
      <w:r w:rsidR="007554BE">
        <w:t>arliament in late October 2017</w:t>
      </w:r>
      <w:r w:rsidR="002F03EE">
        <w:t>,</w:t>
      </w:r>
      <w:r w:rsidR="00A66F12">
        <w:t xml:space="preserve"> to commence on</w:t>
      </w:r>
      <w:r>
        <w:t xml:space="preserve"> </w:t>
      </w:r>
      <w:r w:rsidR="00A66F12">
        <w:t>1 January 2018</w:t>
      </w:r>
      <w:r w:rsidR="007554BE">
        <w:t xml:space="preserve">. </w:t>
      </w:r>
      <w:r w:rsidR="00680A50">
        <w:t xml:space="preserve">In </w:t>
      </w:r>
      <w:r w:rsidR="00791C94">
        <w:t>introducing the</w:t>
      </w:r>
      <w:r w:rsidR="00680A50">
        <w:t xml:space="preserve"> amendments, the government also </w:t>
      </w:r>
      <w:r w:rsidR="00791C94">
        <w:t xml:space="preserve">announced </w:t>
      </w:r>
      <w:r w:rsidR="00680A50">
        <w:t xml:space="preserve">that the initial ‘soft-start’ compliance period would end on 1 January 2018. After this date, businesses </w:t>
      </w:r>
      <w:r w:rsidR="00BE5316">
        <w:t xml:space="preserve">and </w:t>
      </w:r>
      <w:r w:rsidR="00680A50">
        <w:t xml:space="preserve">individuals who were noncompliant with the due diligence requirements </w:t>
      </w:r>
      <w:r w:rsidR="00012F45">
        <w:t>c</w:t>
      </w:r>
      <w:r w:rsidR="00680A50">
        <w:t xml:space="preserve">ould face </w:t>
      </w:r>
      <w:r w:rsidR="00DE1F42">
        <w:t xml:space="preserve">significant </w:t>
      </w:r>
      <w:r w:rsidR="00680A50">
        <w:t>financial penalties.</w:t>
      </w:r>
    </w:p>
    <w:p w14:paraId="7F3001F7" w14:textId="7835F7DA" w:rsidR="00602765" w:rsidRDefault="00285205" w:rsidP="00285205">
      <w:pPr>
        <w:spacing w:line="276" w:lineRule="auto"/>
      </w:pPr>
      <w:r w:rsidRPr="00285205">
        <w:t xml:space="preserve">On 8 February 2018 the proposed ‘deemed to comply’ arrangement was debated in the Australian Senate and </w:t>
      </w:r>
      <w:r w:rsidR="00A9548F">
        <w:t xml:space="preserve">the associated regulatory amendments </w:t>
      </w:r>
      <w:r w:rsidRPr="00285205">
        <w:t xml:space="preserve">were disallowed. </w:t>
      </w:r>
      <w:r w:rsidR="00791C94">
        <w:t>O</w:t>
      </w:r>
      <w:r w:rsidR="007554BE">
        <w:t xml:space="preserve">ther </w:t>
      </w:r>
      <w:r w:rsidRPr="00285205">
        <w:t xml:space="preserve">amendments </w:t>
      </w:r>
      <w:r w:rsidR="007554BE">
        <w:t xml:space="preserve">in the </w:t>
      </w:r>
      <w:r w:rsidRPr="00285205">
        <w:t>package were not affected by the disallowance</w:t>
      </w:r>
      <w:r w:rsidR="00012F45">
        <w:t xml:space="preserve"> motion</w:t>
      </w:r>
      <w:r w:rsidRPr="00285205">
        <w:t>.</w:t>
      </w:r>
    </w:p>
    <w:p w14:paraId="6924A8D9" w14:textId="4972638D" w:rsidR="00B51A27" w:rsidRPr="00B94B9C" w:rsidRDefault="006E337D" w:rsidP="00BB42F2">
      <w:pPr>
        <w:pStyle w:val="Heading3"/>
        <w:spacing w:after="0"/>
        <w:ind w:left="567" w:hanging="567"/>
        <w:rPr>
          <w:rFonts w:ascii="Calibri" w:hAnsi="Calibri"/>
          <w:sz w:val="36"/>
        </w:rPr>
      </w:pPr>
      <w:bookmarkStart w:id="28" w:name="_Toc530386163"/>
      <w:r>
        <w:rPr>
          <w:rFonts w:ascii="Calibri" w:hAnsi="Calibri"/>
          <w:sz w:val="36"/>
        </w:rPr>
        <w:t>4</w:t>
      </w:r>
      <w:r w:rsidR="00602765" w:rsidRPr="00B94B9C">
        <w:rPr>
          <w:rFonts w:ascii="Calibri" w:hAnsi="Calibri"/>
          <w:sz w:val="36"/>
        </w:rPr>
        <w:t>.5</w:t>
      </w:r>
      <w:r w:rsidR="00CA2B82">
        <w:rPr>
          <w:rFonts w:ascii="Calibri" w:hAnsi="Calibri"/>
          <w:sz w:val="36"/>
        </w:rPr>
        <w:tab/>
      </w:r>
      <w:r w:rsidR="00B51A27" w:rsidRPr="00B94B9C">
        <w:rPr>
          <w:rFonts w:ascii="Calibri" w:hAnsi="Calibri"/>
          <w:sz w:val="36"/>
        </w:rPr>
        <w:t>Communication and education</w:t>
      </w:r>
      <w:bookmarkEnd w:id="28"/>
    </w:p>
    <w:p w14:paraId="44D43BE4" w14:textId="2641723B" w:rsidR="00B51A27" w:rsidRDefault="004D7282" w:rsidP="00A2155C">
      <w:pPr>
        <w:spacing w:line="276" w:lineRule="auto"/>
      </w:pPr>
      <w:r>
        <w:t xml:space="preserve">In implementing </w:t>
      </w:r>
      <w:r w:rsidR="00091B93">
        <w:t xml:space="preserve">the </w:t>
      </w:r>
      <w:r w:rsidR="00DE1F42">
        <w:t>Act</w:t>
      </w:r>
      <w:r w:rsidR="0025346F">
        <w:t xml:space="preserve">, the </w:t>
      </w:r>
      <w:r w:rsidR="00BE5316">
        <w:t>d</w:t>
      </w:r>
      <w:r w:rsidR="000278F1">
        <w:t>epartment</w:t>
      </w:r>
      <w:r w:rsidR="0025346F">
        <w:t xml:space="preserve"> </w:t>
      </w:r>
      <w:r w:rsidR="00A66F12">
        <w:t xml:space="preserve">has </w:t>
      </w:r>
      <w:r w:rsidR="00A2155C">
        <w:t>conducted</w:t>
      </w:r>
      <w:r w:rsidR="00091B93">
        <w:t xml:space="preserve"> </w:t>
      </w:r>
      <w:r w:rsidR="00C4330F">
        <w:t>a</w:t>
      </w:r>
      <w:r w:rsidR="000B2C25">
        <w:t xml:space="preserve"> </w:t>
      </w:r>
      <w:r w:rsidR="00A2155C">
        <w:t>range</w:t>
      </w:r>
      <w:r w:rsidR="00C4330F">
        <w:t xml:space="preserve"> of </w:t>
      </w:r>
      <w:r w:rsidR="000B2C25">
        <w:t>activities</w:t>
      </w:r>
      <w:r w:rsidR="00091B93">
        <w:t xml:space="preserve"> to </w:t>
      </w:r>
      <w:r w:rsidR="00C4330F">
        <w:t xml:space="preserve">increase </w:t>
      </w:r>
      <w:r w:rsidR="00091B93">
        <w:t>awareness and understanding of</w:t>
      </w:r>
      <w:r w:rsidR="00C4330F">
        <w:t xml:space="preserve"> the laws and</w:t>
      </w:r>
      <w:r w:rsidR="00A2155C">
        <w:t xml:space="preserve"> the</w:t>
      </w:r>
      <w:r w:rsidR="00C4330F">
        <w:t xml:space="preserve"> </w:t>
      </w:r>
      <w:r w:rsidR="00091B93">
        <w:t>due diligence requirements.</w:t>
      </w:r>
    </w:p>
    <w:p w14:paraId="2B937D49" w14:textId="7CFB469F" w:rsidR="00F26D9A" w:rsidRDefault="00F26D9A" w:rsidP="00A2155C">
      <w:pPr>
        <w:spacing w:line="276" w:lineRule="auto"/>
      </w:pPr>
      <w:r>
        <w:t>Key communication and education activities undertake</w:t>
      </w:r>
      <w:r w:rsidR="00FD2D0B">
        <w:t xml:space="preserve">n during the first </w:t>
      </w:r>
      <w:r w:rsidR="00A9548F">
        <w:t>five</w:t>
      </w:r>
      <w:r w:rsidR="00FD2D0B">
        <w:t xml:space="preserve"> years </w:t>
      </w:r>
      <w:r>
        <w:t>included:</w:t>
      </w:r>
    </w:p>
    <w:p w14:paraId="134F15AF" w14:textId="2DD655C9" w:rsidR="00F26D9A" w:rsidRDefault="002F03EE" w:rsidP="00E00D3D">
      <w:pPr>
        <w:pStyle w:val="ListBullet"/>
      </w:pPr>
      <w:proofErr w:type="gramStart"/>
      <w:r>
        <w:t>p</w:t>
      </w:r>
      <w:r w:rsidR="00F26D9A">
        <w:t>ublishing</w:t>
      </w:r>
      <w:proofErr w:type="gramEnd"/>
      <w:r w:rsidR="000B2C25">
        <w:t xml:space="preserve"> </w:t>
      </w:r>
      <w:r w:rsidR="0025346F">
        <w:t xml:space="preserve">a range of </w:t>
      </w:r>
      <w:r w:rsidR="0025346F" w:rsidRPr="00D34D76">
        <w:t>education</w:t>
      </w:r>
      <w:r w:rsidR="00F26D9A" w:rsidRPr="001103E1">
        <w:t xml:space="preserve"> and guidance</w:t>
      </w:r>
      <w:r w:rsidR="0025346F" w:rsidRPr="001103E1">
        <w:t xml:space="preserve"> materials. This included </w:t>
      </w:r>
      <w:r w:rsidR="00C4330F" w:rsidRPr="00F64AD5">
        <w:t>information on</w:t>
      </w:r>
      <w:r w:rsidR="00F26D9A" w:rsidRPr="00F64AD5">
        <w:t xml:space="preserve"> the </w:t>
      </w:r>
      <w:r w:rsidR="001D5ABE" w:rsidRPr="00F64AD5">
        <w:t>d</w:t>
      </w:r>
      <w:r w:rsidR="000278F1" w:rsidRPr="00F64AD5">
        <w:t>epartment</w:t>
      </w:r>
      <w:r w:rsidR="00F26D9A" w:rsidRPr="00F64AD5">
        <w:t>’s</w:t>
      </w:r>
      <w:r w:rsidR="00C4330F" w:rsidRPr="00F64AD5">
        <w:t xml:space="preserve"> </w:t>
      </w:r>
      <w:r w:rsidR="0025346F" w:rsidRPr="00F64AD5">
        <w:t>illegal logging webpages</w:t>
      </w:r>
      <w:r w:rsidR="00F26D9A" w:rsidRPr="00F64AD5">
        <w:t xml:space="preserve"> (</w:t>
      </w:r>
      <w:hyperlink r:id="rId20" w:history="1">
        <w:r w:rsidR="00F26D9A" w:rsidRPr="00F64AD5">
          <w:rPr>
            <w:rStyle w:val="Hyperlink"/>
          </w:rPr>
          <w:t>www.agriculture.gov.au/illegallogging</w:t>
        </w:r>
      </w:hyperlink>
      <w:r w:rsidR="00F26D9A" w:rsidRPr="00F64AD5">
        <w:t>)</w:t>
      </w:r>
      <w:r w:rsidR="0025346F" w:rsidRPr="00F64AD5">
        <w:t xml:space="preserve">, </w:t>
      </w:r>
      <w:r w:rsidR="00F26D9A" w:rsidRPr="00F64AD5">
        <w:t xml:space="preserve">a </w:t>
      </w:r>
      <w:r w:rsidR="00034C26" w:rsidRPr="00F64AD5">
        <w:t>series</w:t>
      </w:r>
      <w:r w:rsidR="00F26D9A" w:rsidRPr="00F64AD5">
        <w:t xml:space="preserve"> of </w:t>
      </w:r>
      <w:r w:rsidR="0025346F" w:rsidRPr="00F64AD5">
        <w:t>fact</w:t>
      </w:r>
      <w:r w:rsidR="00AB72B2" w:rsidRPr="00E00D3D">
        <w:t xml:space="preserve"> </w:t>
      </w:r>
      <w:r w:rsidR="0025346F" w:rsidRPr="00D34D76">
        <w:t>sheets</w:t>
      </w:r>
      <w:r w:rsidR="000B2C25" w:rsidRPr="001103E1">
        <w:t xml:space="preserve"> </w:t>
      </w:r>
      <w:r w:rsidR="0025346F" w:rsidRPr="001103E1">
        <w:t>(several</w:t>
      </w:r>
      <w:r w:rsidR="00C4330F" w:rsidRPr="00F64AD5">
        <w:t xml:space="preserve"> of which were</w:t>
      </w:r>
      <w:r w:rsidR="0025346F" w:rsidRPr="00F64AD5">
        <w:t xml:space="preserve"> translated</w:t>
      </w:r>
      <w:r w:rsidR="0025346F">
        <w:t xml:space="preserve"> i</w:t>
      </w:r>
      <w:r w:rsidR="00F26D9A">
        <w:t xml:space="preserve">nto </w:t>
      </w:r>
      <w:r w:rsidR="0025346F">
        <w:t>languages</w:t>
      </w:r>
      <w:r w:rsidR="00A4031F">
        <w:t xml:space="preserve"> of key supply countries</w:t>
      </w:r>
      <w:r w:rsidR="0025346F">
        <w:t>)</w:t>
      </w:r>
      <w:r w:rsidR="00F26D9A">
        <w:t xml:space="preserve">, </w:t>
      </w:r>
      <w:r w:rsidR="00FD2D0B">
        <w:t>supporting</w:t>
      </w:r>
      <w:r w:rsidR="00F26D9A">
        <w:t xml:space="preserve"> templates, industry notices</w:t>
      </w:r>
      <w:r w:rsidR="001711AD">
        <w:t xml:space="preserve"> and</w:t>
      </w:r>
      <w:r w:rsidR="00A2155C">
        <w:t xml:space="preserve"> </w:t>
      </w:r>
      <w:r w:rsidR="00F26D9A">
        <w:t>other guidance materials</w:t>
      </w:r>
    </w:p>
    <w:p w14:paraId="6A2A2A8F" w14:textId="7482460A" w:rsidR="00091B93" w:rsidRPr="00E86250" w:rsidRDefault="00E86250" w:rsidP="00E00D3D">
      <w:pPr>
        <w:pStyle w:val="ListBullet"/>
      </w:pPr>
      <w:r>
        <w:t>w</w:t>
      </w:r>
      <w:r w:rsidR="00F26D9A">
        <w:t>orking</w:t>
      </w:r>
      <w:r w:rsidR="001711AD">
        <w:t xml:space="preserve"> with </w:t>
      </w:r>
      <w:r w:rsidR="009901A2">
        <w:t xml:space="preserve">industry </w:t>
      </w:r>
      <w:r w:rsidR="001711AD">
        <w:t xml:space="preserve">associations to develop </w:t>
      </w:r>
      <w:r w:rsidR="001711AD" w:rsidRPr="00E86250">
        <w:t>guidance materials</w:t>
      </w:r>
      <w:r w:rsidR="00FD2D0B" w:rsidRPr="00E86250">
        <w:t xml:space="preserve"> that </w:t>
      </w:r>
      <w:r w:rsidR="000B2C25" w:rsidRPr="00E86250">
        <w:t>provided</w:t>
      </w:r>
      <w:r w:rsidR="00C4330F" w:rsidRPr="00E86250">
        <w:t xml:space="preserve"> tailored </w:t>
      </w:r>
      <w:r w:rsidR="001711AD" w:rsidRPr="00E86250">
        <w:t xml:space="preserve">advice on complying with the </w:t>
      </w:r>
      <w:r w:rsidR="000B2C25" w:rsidRPr="00E86250">
        <w:t>laws</w:t>
      </w:r>
      <w:r w:rsidR="001711AD" w:rsidRPr="00E86250">
        <w:t xml:space="preserve"> to</w:t>
      </w:r>
      <w:r w:rsidR="00C4330F" w:rsidRPr="00E86250">
        <w:t xml:space="preserve"> key industry groups</w:t>
      </w:r>
    </w:p>
    <w:p w14:paraId="68AC3C8F" w14:textId="67BFE066" w:rsidR="00F26D9A" w:rsidRDefault="002F03EE" w:rsidP="00E00D3D">
      <w:pPr>
        <w:pStyle w:val="ListBullet"/>
      </w:pPr>
      <w:r>
        <w:t>conducting w</w:t>
      </w:r>
      <w:r w:rsidR="009901A2">
        <w:t>orkshops for</w:t>
      </w:r>
      <w:r w:rsidR="000B2C25">
        <w:t xml:space="preserve"> </w:t>
      </w:r>
      <w:r w:rsidR="00F26D9A">
        <w:t xml:space="preserve">overseas </w:t>
      </w:r>
      <w:r w:rsidR="000170F0">
        <w:t>supplier</w:t>
      </w:r>
      <w:r w:rsidR="009901A2">
        <w:t>s in</w:t>
      </w:r>
      <w:r w:rsidR="000B2C25">
        <w:t xml:space="preserve"> k</w:t>
      </w:r>
      <w:r w:rsidR="00034C26">
        <w:t xml:space="preserve">ey </w:t>
      </w:r>
      <w:r w:rsidR="009901A2">
        <w:t>supply countries</w:t>
      </w:r>
      <w:r w:rsidR="000B2C25">
        <w:t xml:space="preserve">, </w:t>
      </w:r>
      <w:r w:rsidR="00FD2D0B">
        <w:t>illegal logging</w:t>
      </w:r>
      <w:r w:rsidR="000B2C25">
        <w:t xml:space="preserve"> </w:t>
      </w:r>
      <w:r w:rsidR="00034C26">
        <w:t>‘</w:t>
      </w:r>
      <w:r w:rsidR="00F26D9A">
        <w:t>roadshow</w:t>
      </w:r>
      <w:r w:rsidR="009901A2">
        <w:t>s</w:t>
      </w:r>
      <w:r w:rsidR="00034C26">
        <w:t>’</w:t>
      </w:r>
      <w:r w:rsidR="009901A2">
        <w:t xml:space="preserve"> and webinars</w:t>
      </w:r>
      <w:r w:rsidR="00F26D9A">
        <w:t xml:space="preserve"> </w:t>
      </w:r>
      <w:r w:rsidR="009901A2">
        <w:t>to educate importers and processors</w:t>
      </w:r>
      <w:r w:rsidR="000B2C25">
        <w:t xml:space="preserve">, </w:t>
      </w:r>
      <w:r w:rsidR="00034C26" w:rsidRPr="00E86250">
        <w:t>industry</w:t>
      </w:r>
      <w:r w:rsidR="00E86250">
        <w:t>-</w:t>
      </w:r>
      <w:r w:rsidR="00034C26" w:rsidRPr="00E86250">
        <w:t>hosted events</w:t>
      </w:r>
      <w:r w:rsidR="00034C26">
        <w:t xml:space="preserve"> </w:t>
      </w:r>
      <w:r w:rsidR="000B2C25">
        <w:t xml:space="preserve">and </w:t>
      </w:r>
      <w:r w:rsidR="009901A2">
        <w:t xml:space="preserve">participation in </w:t>
      </w:r>
      <w:r w:rsidR="00F26D9A">
        <w:t>domestic conferences</w:t>
      </w:r>
    </w:p>
    <w:p w14:paraId="47308E6C" w14:textId="680820A5" w:rsidR="00F26D9A" w:rsidRDefault="002F03EE" w:rsidP="00E00D3D">
      <w:pPr>
        <w:pStyle w:val="ListBullet"/>
      </w:pPr>
      <w:proofErr w:type="gramStart"/>
      <w:r>
        <w:t>p</w:t>
      </w:r>
      <w:r w:rsidR="00034C26">
        <w:t>roviding</w:t>
      </w:r>
      <w:proofErr w:type="gramEnd"/>
      <w:r w:rsidR="00F26D9A">
        <w:t xml:space="preserve"> updates on the laws through </w:t>
      </w:r>
      <w:r w:rsidR="00AB72B2">
        <w:t>the d</w:t>
      </w:r>
      <w:r>
        <w:t xml:space="preserve">epartment’s </w:t>
      </w:r>
      <w:r w:rsidR="00F26D9A">
        <w:t>dedicated illegal</w:t>
      </w:r>
      <w:r w:rsidR="009901A2">
        <w:t xml:space="preserve"> logging</w:t>
      </w:r>
      <w:r w:rsidR="00F26D9A">
        <w:t xml:space="preserve"> </w:t>
      </w:r>
      <w:r w:rsidR="00034C26">
        <w:t>E-update service</w:t>
      </w:r>
      <w:r w:rsidR="00F26D9A">
        <w:t xml:space="preserve">. Published on a </w:t>
      </w:r>
      <w:r>
        <w:t xml:space="preserve">two- </w:t>
      </w:r>
      <w:r w:rsidR="00F26D9A">
        <w:t xml:space="preserve">to </w:t>
      </w:r>
      <w:r>
        <w:t>three-</w:t>
      </w:r>
      <w:r w:rsidR="00F26D9A">
        <w:t>month</w:t>
      </w:r>
      <w:r>
        <w:t>ly</w:t>
      </w:r>
      <w:r w:rsidR="00F26D9A">
        <w:t xml:space="preserve"> basis, the E-updates provide subscribers with regular updates on the illegal logging laws, upcoming events and relevant publications</w:t>
      </w:r>
    </w:p>
    <w:p w14:paraId="1DE3D750" w14:textId="3F3990A2" w:rsidR="00F26D9A" w:rsidRDefault="002F03EE" w:rsidP="00E00D3D">
      <w:pPr>
        <w:pStyle w:val="ListBullet"/>
      </w:pPr>
      <w:r>
        <w:t>providing</w:t>
      </w:r>
      <w:r w:rsidR="00F26D9A">
        <w:t xml:space="preserve"> supporting advice and guidance through the </w:t>
      </w:r>
      <w:r w:rsidR="00AB72B2">
        <w:t>d</w:t>
      </w:r>
      <w:r w:rsidR="000278F1">
        <w:t>epartment</w:t>
      </w:r>
      <w:r w:rsidR="00F26D9A">
        <w:t xml:space="preserve">’s dedicated illegal logging </w:t>
      </w:r>
      <w:r w:rsidR="00A9548F">
        <w:t xml:space="preserve">email </w:t>
      </w:r>
      <w:r w:rsidR="00F26D9A">
        <w:t>inboxes (</w:t>
      </w:r>
      <w:hyperlink r:id="rId21" w:history="1">
        <w:r w:rsidR="00F26D9A" w:rsidRPr="004B6309">
          <w:rPr>
            <w:rStyle w:val="Hyperlink"/>
          </w:rPr>
          <w:t>illegallogging@agriculture.gov.au</w:t>
        </w:r>
      </w:hyperlink>
      <w:r w:rsidR="00F26D9A">
        <w:t xml:space="preserve"> and </w:t>
      </w:r>
      <w:hyperlink r:id="rId22" w:history="1">
        <w:r w:rsidR="00F26D9A" w:rsidRPr="004B6309">
          <w:rPr>
            <w:rStyle w:val="Hyperlink"/>
          </w:rPr>
          <w:t>ILCA@agriculture.gov.au</w:t>
        </w:r>
      </w:hyperlink>
      <w:r w:rsidR="00F26D9A">
        <w:t xml:space="preserve">) and illegal logging hotline </w:t>
      </w:r>
      <w:r w:rsidR="00F26D9A" w:rsidRPr="00E86250">
        <w:t>(1800 900 090</w:t>
      </w:r>
      <w:r w:rsidR="00F26D9A">
        <w:t>)</w:t>
      </w:r>
    </w:p>
    <w:p w14:paraId="2A2BE19B" w14:textId="1E6E6A8D" w:rsidR="00C4330F" w:rsidRDefault="002F03EE" w:rsidP="00E00D3D">
      <w:pPr>
        <w:pStyle w:val="ListBullet"/>
      </w:pPr>
      <w:proofErr w:type="gramStart"/>
      <w:r>
        <w:t>using</w:t>
      </w:r>
      <w:proofErr w:type="gramEnd"/>
      <w:r>
        <w:t xml:space="preserve"> </w:t>
      </w:r>
      <w:r w:rsidR="004D168D">
        <w:t>the Twitter and</w:t>
      </w:r>
      <w:r w:rsidR="000170F0">
        <w:t xml:space="preserve"> Facebook social media platforms</w:t>
      </w:r>
      <w:r w:rsidR="00034C26">
        <w:t xml:space="preserve"> and paid advertising in other media platforms</w:t>
      </w:r>
      <w:r w:rsidR="000170F0">
        <w:t xml:space="preserve"> to </w:t>
      </w:r>
      <w:r w:rsidR="00F26D9A">
        <w:t>publicise</w:t>
      </w:r>
      <w:r w:rsidR="000170F0">
        <w:t xml:space="preserve"> the laws.</w:t>
      </w:r>
    </w:p>
    <w:p w14:paraId="22E3B183" w14:textId="1CA0EEEE" w:rsidR="003171A9" w:rsidRPr="002573D4" w:rsidRDefault="002573D4" w:rsidP="002573D4">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29" w:name="_Toc530386164"/>
      <w:r>
        <w:rPr>
          <w:rFonts w:ascii="Calibri" w:eastAsiaTheme="minorEastAsia" w:hAnsi="Calibri" w:cstheme="minorBidi"/>
          <w:bCs/>
          <w:color w:val="000000"/>
          <w:sz w:val="56"/>
          <w:szCs w:val="28"/>
          <w:lang w:eastAsia="ja-JP"/>
        </w:rPr>
        <w:lastRenderedPageBreak/>
        <w:t>5</w:t>
      </w:r>
      <w:r w:rsidR="00E86250">
        <w:rPr>
          <w:rFonts w:ascii="Calibri" w:eastAsiaTheme="minorEastAsia" w:hAnsi="Calibri" w:cstheme="minorBidi"/>
          <w:bCs/>
          <w:color w:val="000000"/>
          <w:sz w:val="56"/>
          <w:szCs w:val="28"/>
          <w:lang w:eastAsia="ja-JP"/>
        </w:rPr>
        <w:tab/>
      </w:r>
      <w:r w:rsidR="003171A9" w:rsidRPr="002573D4">
        <w:rPr>
          <w:rFonts w:ascii="Calibri" w:eastAsiaTheme="minorEastAsia" w:hAnsi="Calibri" w:cstheme="minorBidi"/>
          <w:bCs/>
          <w:color w:val="000000"/>
          <w:sz w:val="56"/>
          <w:szCs w:val="28"/>
          <w:lang w:eastAsia="ja-JP"/>
        </w:rPr>
        <w:t>Assessment</w:t>
      </w:r>
      <w:r w:rsidR="00F94EA8" w:rsidRPr="002573D4">
        <w:rPr>
          <w:rFonts w:ascii="Calibri" w:eastAsiaTheme="minorEastAsia" w:hAnsi="Calibri" w:cstheme="minorBidi"/>
          <w:bCs/>
          <w:color w:val="000000"/>
          <w:sz w:val="56"/>
          <w:szCs w:val="28"/>
          <w:lang w:eastAsia="ja-JP"/>
        </w:rPr>
        <w:t xml:space="preserve"> of </w:t>
      </w:r>
      <w:r>
        <w:rPr>
          <w:rFonts w:ascii="Calibri" w:eastAsiaTheme="minorEastAsia" w:hAnsi="Calibri" w:cstheme="minorBidi"/>
          <w:bCs/>
          <w:color w:val="000000"/>
          <w:sz w:val="56"/>
          <w:szCs w:val="28"/>
          <w:lang w:eastAsia="ja-JP"/>
        </w:rPr>
        <w:t xml:space="preserve">the </w:t>
      </w:r>
      <w:r w:rsidR="004D7282">
        <w:rPr>
          <w:rFonts w:ascii="Calibri" w:eastAsiaTheme="minorEastAsia" w:hAnsi="Calibri" w:cstheme="minorBidi"/>
          <w:bCs/>
          <w:color w:val="000000"/>
          <w:sz w:val="56"/>
          <w:szCs w:val="28"/>
          <w:lang w:eastAsia="ja-JP"/>
        </w:rPr>
        <w:t xml:space="preserve">impact of the </w:t>
      </w:r>
      <w:r>
        <w:rPr>
          <w:rFonts w:ascii="Calibri" w:eastAsiaTheme="minorEastAsia" w:hAnsi="Calibri" w:cstheme="minorBidi"/>
          <w:bCs/>
          <w:color w:val="000000"/>
          <w:sz w:val="56"/>
          <w:szCs w:val="28"/>
          <w:lang w:eastAsia="ja-JP"/>
        </w:rPr>
        <w:t>Act</w:t>
      </w:r>
      <w:bookmarkEnd w:id="29"/>
    </w:p>
    <w:p w14:paraId="3609F57C" w14:textId="6F933FDC" w:rsidR="00A44F1F" w:rsidRPr="00A40397" w:rsidRDefault="002573D4" w:rsidP="00A44F1F">
      <w:pPr>
        <w:pStyle w:val="Heading3"/>
        <w:spacing w:after="0"/>
        <w:ind w:left="567" w:hanging="567"/>
        <w:rPr>
          <w:rFonts w:ascii="Calibri" w:hAnsi="Calibri"/>
          <w:sz w:val="36"/>
        </w:rPr>
      </w:pPr>
      <w:bookmarkStart w:id="30" w:name="_Toc530386165"/>
      <w:r w:rsidRPr="00A40397">
        <w:rPr>
          <w:rFonts w:ascii="Calibri" w:hAnsi="Calibri"/>
          <w:sz w:val="36"/>
        </w:rPr>
        <w:t>5.1</w:t>
      </w:r>
      <w:r w:rsidR="00E40775">
        <w:rPr>
          <w:rFonts w:ascii="Calibri" w:hAnsi="Calibri"/>
          <w:sz w:val="36"/>
        </w:rPr>
        <w:tab/>
      </w:r>
      <w:r w:rsidR="00A44F1F" w:rsidRPr="00A40397">
        <w:rPr>
          <w:rFonts w:ascii="Calibri" w:hAnsi="Calibri"/>
          <w:sz w:val="36"/>
        </w:rPr>
        <w:t xml:space="preserve">Impact on </w:t>
      </w:r>
      <w:r w:rsidR="00A44F1F">
        <w:rPr>
          <w:rFonts w:ascii="Calibri" w:hAnsi="Calibri"/>
          <w:sz w:val="36"/>
        </w:rPr>
        <w:t>the</w:t>
      </w:r>
      <w:r w:rsidR="00A44F1F" w:rsidRPr="00A40397">
        <w:rPr>
          <w:rFonts w:ascii="Calibri" w:hAnsi="Calibri"/>
          <w:sz w:val="36"/>
        </w:rPr>
        <w:t xml:space="preserve"> importing and processing sectors</w:t>
      </w:r>
      <w:bookmarkEnd w:id="30"/>
    </w:p>
    <w:p w14:paraId="3D4B7A24" w14:textId="0E0A2822" w:rsidR="00D6311E" w:rsidRDefault="00B011EF" w:rsidP="00B011EF">
      <w:pPr>
        <w:spacing w:line="276" w:lineRule="auto"/>
      </w:pPr>
      <w:r w:rsidRPr="00E86C85">
        <w:t xml:space="preserve">The </w:t>
      </w:r>
      <w:r w:rsidR="00496DBC">
        <w:t xml:space="preserve">Act’s </w:t>
      </w:r>
      <w:r w:rsidRPr="00E86C85">
        <w:t>requirements apply to the first point</w:t>
      </w:r>
      <w:r w:rsidR="00496DBC">
        <w:t>s</w:t>
      </w:r>
      <w:r w:rsidRPr="00E86C85">
        <w:t xml:space="preserve"> of entry of timber into the Australian </w:t>
      </w:r>
      <w:r w:rsidR="00176741">
        <w:t xml:space="preserve">domestic </w:t>
      </w:r>
      <w:r w:rsidRPr="00E86C85">
        <w:t>market (</w:t>
      </w:r>
      <w:r w:rsidR="00496DBC">
        <w:t>i</w:t>
      </w:r>
      <w:r w:rsidR="00E42D61">
        <w:t>.</w:t>
      </w:r>
      <w:r w:rsidR="00496DBC">
        <w:t>e</w:t>
      </w:r>
      <w:r w:rsidR="00E42D61">
        <w:t>.</w:t>
      </w:r>
      <w:r w:rsidR="00496DBC">
        <w:t xml:space="preserve"> </w:t>
      </w:r>
      <w:r w:rsidRPr="00E86C85">
        <w:t>importers and domestic processors)</w:t>
      </w:r>
      <w:r w:rsidR="00E86250">
        <w:t>.</w:t>
      </w:r>
      <w:r w:rsidRPr="00E86C85">
        <w:t xml:space="preserve"> </w:t>
      </w:r>
      <w:r w:rsidR="00E86250">
        <w:t xml:space="preserve">The Act </w:t>
      </w:r>
      <w:r>
        <w:t>requires</w:t>
      </w:r>
      <w:r w:rsidRPr="00E86C85">
        <w:t xml:space="preserve"> regulated </w:t>
      </w:r>
      <w:r>
        <w:t>entities</w:t>
      </w:r>
      <w:r w:rsidRPr="00E86C85">
        <w:t xml:space="preserve"> to </w:t>
      </w:r>
      <w:r>
        <w:t>understand</w:t>
      </w:r>
      <w:r w:rsidRPr="00E86C85">
        <w:t xml:space="preserve"> </w:t>
      </w:r>
      <w:r w:rsidR="00D6311E">
        <w:t xml:space="preserve">what timber is in the product </w:t>
      </w:r>
      <w:r w:rsidRPr="00E86C85">
        <w:t>they are importing or processing</w:t>
      </w:r>
      <w:r>
        <w:t xml:space="preserve"> </w:t>
      </w:r>
      <w:r w:rsidR="00D6311E">
        <w:t xml:space="preserve">and where it </w:t>
      </w:r>
      <w:r w:rsidR="00176741">
        <w:t>has come from</w:t>
      </w:r>
      <w:r w:rsidR="0028640A">
        <w:t>.</w:t>
      </w:r>
    </w:p>
    <w:p w14:paraId="7053D86E" w14:textId="36B2569A" w:rsidR="00B011EF" w:rsidRDefault="00176741" w:rsidP="00B011EF">
      <w:pPr>
        <w:spacing w:line="276" w:lineRule="auto"/>
      </w:pPr>
      <w:r>
        <w:t xml:space="preserve">This section examines some of the broader trends </w:t>
      </w:r>
      <w:r w:rsidR="00E86250">
        <w:t xml:space="preserve">that </w:t>
      </w:r>
      <w:r>
        <w:t>occurr</w:t>
      </w:r>
      <w:r w:rsidR="00E86250">
        <w:t>ed</w:t>
      </w:r>
      <w:r>
        <w:t xml:space="preserve"> in the</w:t>
      </w:r>
      <w:r w:rsidR="00825540">
        <w:t xml:space="preserve"> importing and processing </w:t>
      </w:r>
      <w:r>
        <w:t>sectors during the review period.</w:t>
      </w:r>
    </w:p>
    <w:p w14:paraId="5F886A15" w14:textId="4B3B2926" w:rsidR="009901A2" w:rsidRPr="0023286B" w:rsidRDefault="009901A2" w:rsidP="009901A2">
      <w:pPr>
        <w:pStyle w:val="Heading4"/>
        <w:keepNext w:val="0"/>
        <w:keepLines w:val="0"/>
        <w:ind w:left="964" w:hanging="964"/>
        <w:rPr>
          <w:rFonts w:ascii="Calibri" w:eastAsia="Times New Roman" w:hAnsi="Calibri" w:cs="Times New Roman"/>
          <w:bCs/>
          <w:szCs w:val="24"/>
          <w:lang w:eastAsia="en-US"/>
        </w:rPr>
      </w:pPr>
      <w:r w:rsidRPr="0023286B">
        <w:rPr>
          <w:rFonts w:ascii="Calibri" w:eastAsia="Times New Roman" w:hAnsi="Calibri" w:cs="Times New Roman"/>
          <w:bCs/>
          <w:szCs w:val="24"/>
          <w:lang w:eastAsia="en-US"/>
        </w:rPr>
        <w:t>Im</w:t>
      </w:r>
      <w:r>
        <w:rPr>
          <w:rFonts w:ascii="Calibri" w:eastAsia="Times New Roman" w:hAnsi="Calibri" w:cs="Times New Roman"/>
          <w:bCs/>
          <w:szCs w:val="24"/>
          <w:lang w:eastAsia="en-US"/>
        </w:rPr>
        <w:t>pacts on timber imports</w:t>
      </w:r>
    </w:p>
    <w:p w14:paraId="0F5AA271" w14:textId="33931A08" w:rsidR="009901A2" w:rsidRPr="00A22F52" w:rsidRDefault="009901A2" w:rsidP="009901A2">
      <w:pPr>
        <w:spacing w:line="276" w:lineRule="auto"/>
      </w:pPr>
      <w:r w:rsidRPr="00A22F52">
        <w:t xml:space="preserve">In 2017, the most recent complete year for which </w:t>
      </w:r>
      <w:r>
        <w:t xml:space="preserve">trade </w:t>
      </w:r>
      <w:r w:rsidRPr="00A22F52">
        <w:t>data is available, the total value of primary and secondary wood product</w:t>
      </w:r>
      <w:r>
        <w:t>s</w:t>
      </w:r>
      <w:r w:rsidRPr="00A22F52">
        <w:t xml:space="preserve"> imported into Australia was $8.1 billion</w:t>
      </w:r>
      <w:r w:rsidR="00BD739A">
        <w:t xml:space="preserve"> (ABARES 2018b)</w:t>
      </w:r>
      <w:r w:rsidRPr="00A22F52">
        <w:t>. Around $2.78</w:t>
      </w:r>
      <w:r w:rsidR="009E2B05">
        <w:t> </w:t>
      </w:r>
      <w:r w:rsidR="0028640A">
        <w:t>billion</w:t>
      </w:r>
      <w:r w:rsidR="00E42D61">
        <w:t>,</w:t>
      </w:r>
      <w:r w:rsidR="0028640A">
        <w:t xml:space="preserve"> or 34 </w:t>
      </w:r>
      <w:r w:rsidRPr="00A22F52">
        <w:t>per cent</w:t>
      </w:r>
      <w:r w:rsidR="00E42D61">
        <w:t>,</w:t>
      </w:r>
      <w:r w:rsidRPr="00A22F52">
        <w:t xml:space="preserve"> of this was secondary wood products (mostly woo</w:t>
      </w:r>
      <w:r w:rsidR="0028640A">
        <w:t>den furniture) and around $2.06 </w:t>
      </w:r>
      <w:r w:rsidRPr="00A22F52">
        <w:t>billion</w:t>
      </w:r>
      <w:r w:rsidR="00E42D61">
        <w:t>,</w:t>
      </w:r>
      <w:r w:rsidRPr="00A22F52">
        <w:t xml:space="preserve"> or 25 </w:t>
      </w:r>
      <w:r w:rsidRPr="00E86250">
        <w:t>per cent</w:t>
      </w:r>
      <w:r w:rsidR="00E42D61" w:rsidRPr="00E86250">
        <w:t>,</w:t>
      </w:r>
      <w:r w:rsidRPr="00E86250">
        <w:t xml:space="preserve"> </w:t>
      </w:r>
      <w:r w:rsidR="00AB72B2" w:rsidRPr="00E86250">
        <w:t xml:space="preserve">was </w:t>
      </w:r>
      <w:r w:rsidRPr="00E86250">
        <w:t>paper</w:t>
      </w:r>
      <w:r w:rsidRPr="00A22F52">
        <w:t xml:space="preserve"> and paperboard products.</w:t>
      </w:r>
    </w:p>
    <w:p w14:paraId="2316715D" w14:textId="6E37C953" w:rsidR="009901A2" w:rsidRDefault="00E00D3D" w:rsidP="009901A2">
      <w:pPr>
        <w:spacing w:line="276" w:lineRule="auto"/>
      </w:pPr>
      <w:r>
        <w:t>As shown in Figure 1,</w:t>
      </w:r>
      <w:r w:rsidR="009901A2" w:rsidRPr="00A22F52">
        <w:t xml:space="preserve"> the value of </w:t>
      </w:r>
      <w:r w:rsidR="009901A2">
        <w:t xml:space="preserve">timber </w:t>
      </w:r>
      <w:r w:rsidR="009901A2" w:rsidRPr="00A22F52">
        <w:t>imports</w:t>
      </w:r>
      <w:r w:rsidR="004D168D">
        <w:t xml:space="preserve"> into Australia</w:t>
      </w:r>
      <w:r w:rsidR="009901A2" w:rsidRPr="00A22F52">
        <w:t xml:space="preserve"> </w:t>
      </w:r>
      <w:r w:rsidR="00A65AC5">
        <w:t>has</w:t>
      </w:r>
      <w:r w:rsidR="009901A2" w:rsidRPr="00A22F52">
        <w:t xml:space="preserve"> been </w:t>
      </w:r>
      <w:r>
        <w:t xml:space="preserve">generally </w:t>
      </w:r>
      <w:r w:rsidR="009901A2" w:rsidRPr="00A22F52">
        <w:t>increasing over time. For example, the total value of imports averaged around $6.9 billion a year between 2008 and 2012</w:t>
      </w:r>
      <w:r w:rsidR="0028640A">
        <w:t xml:space="preserve"> (i</w:t>
      </w:r>
      <w:r w:rsidR="00E42D61">
        <w:t>.</w:t>
      </w:r>
      <w:r w:rsidR="0028640A">
        <w:t>e</w:t>
      </w:r>
      <w:r w:rsidR="00E42D61">
        <w:t>.</w:t>
      </w:r>
      <w:r w:rsidR="0028640A">
        <w:t> </w:t>
      </w:r>
      <w:r w:rsidR="00B011EF">
        <w:t>prior to the Act</w:t>
      </w:r>
      <w:r w:rsidR="00176741">
        <w:t>’s</w:t>
      </w:r>
      <w:r w:rsidR="00B011EF">
        <w:t xml:space="preserve"> commenc</w:t>
      </w:r>
      <w:r w:rsidR="00176741">
        <w:t>ement</w:t>
      </w:r>
      <w:r w:rsidR="00B011EF">
        <w:t>)</w:t>
      </w:r>
      <w:r w:rsidR="009901A2" w:rsidRPr="00A22F52">
        <w:t xml:space="preserve"> before increasing to $8.5 billion in 2015 and </w:t>
      </w:r>
      <w:r w:rsidR="009901A2">
        <w:t xml:space="preserve">then </w:t>
      </w:r>
      <w:r w:rsidR="009901A2" w:rsidRPr="00A22F52">
        <w:t xml:space="preserve">falling </w:t>
      </w:r>
      <w:r w:rsidR="00B011EF">
        <w:t xml:space="preserve">slightly </w:t>
      </w:r>
      <w:proofErr w:type="gramStart"/>
      <w:r w:rsidR="009131C1">
        <w:t>to</w:t>
      </w:r>
      <w:proofErr w:type="gramEnd"/>
      <w:r w:rsidR="009131C1">
        <w:t xml:space="preserve"> current levels</w:t>
      </w:r>
      <w:r w:rsidR="009E2B05">
        <w:t xml:space="preserve"> ($8.1 billion in 2017)</w:t>
      </w:r>
      <w:r w:rsidR="009131C1">
        <w:t>.</w:t>
      </w:r>
    </w:p>
    <w:p w14:paraId="4E22CC9B" w14:textId="2009145B" w:rsidR="009131C1" w:rsidRPr="007A653A" w:rsidRDefault="009131C1" w:rsidP="00496DBC">
      <w:pPr>
        <w:pStyle w:val="Caption"/>
        <w:spacing w:before="120"/>
        <w:rPr>
          <w:rFonts w:ascii="Calibri" w:eastAsiaTheme="minorHAnsi" w:hAnsi="Calibri" w:cstheme="minorBidi"/>
        </w:rPr>
      </w:pPr>
      <w:bookmarkStart w:id="31" w:name="_Toc490137771"/>
      <w:r w:rsidRPr="009131C1">
        <w:rPr>
          <w:rFonts w:ascii="Calibri" w:eastAsiaTheme="minorHAnsi" w:hAnsi="Calibri" w:cstheme="minorBidi"/>
        </w:rPr>
        <w:t xml:space="preserve">Figure </w:t>
      </w:r>
      <w:r w:rsidRPr="007A653A">
        <w:rPr>
          <w:rFonts w:ascii="Calibri" w:eastAsiaTheme="minorHAnsi" w:hAnsi="Calibri" w:cstheme="minorBidi"/>
        </w:rPr>
        <w:fldChar w:fldCharType="begin"/>
      </w:r>
      <w:r w:rsidRPr="009131C1">
        <w:rPr>
          <w:rFonts w:ascii="Calibri" w:eastAsiaTheme="minorHAnsi" w:hAnsi="Calibri" w:cstheme="minorBidi"/>
        </w:rPr>
        <w:instrText xml:space="preserve"> SEQ Figure \* ARABIC </w:instrText>
      </w:r>
      <w:r w:rsidRPr="007A653A">
        <w:rPr>
          <w:rFonts w:ascii="Calibri" w:eastAsiaTheme="minorHAnsi" w:hAnsi="Calibri" w:cstheme="minorBidi"/>
        </w:rPr>
        <w:fldChar w:fldCharType="separate"/>
      </w:r>
      <w:r w:rsidR="000B14B5">
        <w:rPr>
          <w:rFonts w:ascii="Calibri" w:eastAsiaTheme="minorHAnsi" w:hAnsi="Calibri" w:cstheme="minorBidi"/>
          <w:noProof/>
        </w:rPr>
        <w:t>1</w:t>
      </w:r>
      <w:r w:rsidRPr="007A653A">
        <w:rPr>
          <w:rFonts w:ascii="Calibri" w:eastAsiaTheme="minorHAnsi" w:hAnsi="Calibri" w:cstheme="minorBidi"/>
        </w:rPr>
        <w:fldChar w:fldCharType="end"/>
      </w:r>
      <w:r w:rsidRPr="009131C1">
        <w:rPr>
          <w:rFonts w:ascii="Calibri" w:eastAsiaTheme="minorHAnsi" w:hAnsi="Calibri" w:cstheme="minorBidi"/>
        </w:rPr>
        <w:t xml:space="preserve"> Value of </w:t>
      </w:r>
      <w:r w:rsidR="004F3CB0">
        <w:rPr>
          <w:rFonts w:ascii="Calibri" w:eastAsiaTheme="minorHAnsi" w:hAnsi="Calibri" w:cstheme="minorBidi"/>
        </w:rPr>
        <w:t>Australian</w:t>
      </w:r>
      <w:r w:rsidR="008F2974">
        <w:rPr>
          <w:rFonts w:ascii="Calibri" w:eastAsiaTheme="minorHAnsi" w:hAnsi="Calibri" w:cstheme="minorBidi"/>
        </w:rPr>
        <w:t xml:space="preserve"> </w:t>
      </w:r>
      <w:r w:rsidRPr="009131C1">
        <w:rPr>
          <w:rFonts w:ascii="Calibri" w:eastAsiaTheme="minorHAnsi" w:hAnsi="Calibri" w:cstheme="minorBidi"/>
        </w:rPr>
        <w:t>timber imports</w:t>
      </w:r>
      <w:bookmarkEnd w:id="31"/>
      <w:r>
        <w:rPr>
          <w:rFonts w:ascii="Calibri" w:eastAsiaTheme="minorHAnsi" w:hAnsi="Calibri" w:cstheme="minorBidi"/>
        </w:rPr>
        <w:t xml:space="preserve"> (2008</w:t>
      </w:r>
      <w:r w:rsidR="00E42D61">
        <w:rPr>
          <w:rFonts w:ascii="Calibri" w:eastAsiaTheme="minorHAnsi" w:hAnsi="Calibri" w:cstheme="minorBidi"/>
        </w:rPr>
        <w:t>–20</w:t>
      </w:r>
      <w:r>
        <w:rPr>
          <w:rFonts w:ascii="Calibri" w:eastAsiaTheme="minorHAnsi" w:hAnsi="Calibri" w:cstheme="minorBidi"/>
        </w:rPr>
        <w:t>17)</w:t>
      </w:r>
    </w:p>
    <w:p w14:paraId="2F07CBFC" w14:textId="77777777" w:rsidR="009901A2" w:rsidRDefault="009901A2" w:rsidP="009901A2">
      <w:pPr>
        <w:spacing w:line="276" w:lineRule="auto"/>
      </w:pPr>
      <w:r w:rsidRPr="00D91BCB">
        <w:rPr>
          <w:noProof/>
          <w:lang w:eastAsia="en-AU"/>
        </w:rPr>
        <w:drawing>
          <wp:inline distT="0" distB="0" distL="0" distR="0" wp14:anchorId="6CB0D013" wp14:editId="6B9915D9">
            <wp:extent cx="4324350" cy="224386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32684" cy="2300073"/>
                    </a:xfrm>
                    <a:prstGeom prst="rect">
                      <a:avLst/>
                    </a:prstGeom>
                    <a:noFill/>
                    <a:ln>
                      <a:noFill/>
                    </a:ln>
                  </pic:spPr>
                </pic:pic>
              </a:graphicData>
            </a:graphic>
          </wp:inline>
        </w:drawing>
      </w:r>
    </w:p>
    <w:p w14:paraId="2998DF6F" w14:textId="042E9AF0" w:rsidR="009E2B05" w:rsidRPr="009E2B05" w:rsidRDefault="009E2B05" w:rsidP="009E2B05">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Pr>
          <w:rFonts w:ascii="Calibri" w:eastAsiaTheme="minorHAnsi" w:hAnsi="Calibri" w:cstheme="minorBidi"/>
          <w:sz w:val="18"/>
        </w:rPr>
        <w:t xml:space="preserve">ABARES </w:t>
      </w:r>
      <w:r w:rsidR="00306E6F">
        <w:rPr>
          <w:rFonts w:ascii="Calibri" w:eastAsiaTheme="minorHAnsi" w:hAnsi="Calibri" w:cstheme="minorBidi"/>
          <w:sz w:val="18"/>
        </w:rPr>
        <w:t>2018</w:t>
      </w:r>
      <w:r w:rsidR="0035293C">
        <w:rPr>
          <w:rFonts w:ascii="Calibri" w:eastAsiaTheme="minorHAnsi" w:hAnsi="Calibri" w:cstheme="minorBidi"/>
          <w:sz w:val="18"/>
        </w:rPr>
        <w:t>b</w:t>
      </w:r>
    </w:p>
    <w:p w14:paraId="59295C29" w14:textId="04E7E600" w:rsidR="009901A2" w:rsidRDefault="009901A2" w:rsidP="009901A2">
      <w:pPr>
        <w:spacing w:line="276" w:lineRule="auto"/>
      </w:pPr>
      <w:r>
        <w:t xml:space="preserve">Approximately </w:t>
      </w:r>
      <w:r w:rsidRPr="007342D9">
        <w:rPr>
          <w:color w:val="000000" w:themeColor="text1"/>
        </w:rPr>
        <w:t xml:space="preserve">85 per </w:t>
      </w:r>
      <w:r>
        <w:t xml:space="preserve">cent of </w:t>
      </w:r>
      <w:r w:rsidR="00B011EF">
        <w:t>traded</w:t>
      </w:r>
      <w:r>
        <w:t xml:space="preserve"> products fall within the scope of </w:t>
      </w:r>
      <w:r w:rsidR="00A65AC5">
        <w:t xml:space="preserve">the </w:t>
      </w:r>
      <w:r>
        <w:t xml:space="preserve">Act’s due diligence requirements and are designated as </w:t>
      </w:r>
      <w:r w:rsidR="00D067E7">
        <w:t>‘</w:t>
      </w:r>
      <w:r>
        <w:t>regulated timber products</w:t>
      </w:r>
      <w:r w:rsidR="00D067E7">
        <w:t>’</w:t>
      </w:r>
      <w:r>
        <w:t xml:space="preserve">. Between 2012 and 2017, businesses and individuals imported </w:t>
      </w:r>
      <w:r w:rsidR="00A4031F">
        <w:t xml:space="preserve">a total of </w:t>
      </w:r>
      <w:r>
        <w:t>approximately $40.7 billion worth of regulated timber products into Australia. This was made up of 5.4 million different regulated timber product lines in approximately 1.2 million consignments.</w:t>
      </w:r>
    </w:p>
    <w:p w14:paraId="22C17407" w14:textId="59B5BE09" w:rsidR="009901A2" w:rsidRDefault="009901A2" w:rsidP="009901A2">
      <w:pPr>
        <w:spacing w:line="276" w:lineRule="auto"/>
      </w:pPr>
      <w:r>
        <w:t>Throughout th</w:t>
      </w:r>
      <w:r w:rsidR="00B011EF">
        <w:t>e review</w:t>
      </w:r>
      <w:r>
        <w:t xml:space="preserve"> period, the value of the imported regulated timber products grew steadily. Starting at $5.9 billion in 2012 (the year the Act came into force), </w:t>
      </w:r>
      <w:r w:rsidR="00E42D61">
        <w:t xml:space="preserve">it </w:t>
      </w:r>
      <w:r>
        <w:t>peaked at $7.5 billion in 2015 before declining slightly to $7.2 billion in 2017. This represented an overall increase of 22 per cent in the value of regulated timber products</w:t>
      </w:r>
      <w:r w:rsidR="00D302BA">
        <w:t xml:space="preserve"> being imported into Australia</w:t>
      </w:r>
      <w:r>
        <w:t>.</w:t>
      </w:r>
    </w:p>
    <w:p w14:paraId="728CEFEE" w14:textId="27976158" w:rsidR="009901A2" w:rsidRDefault="009901A2" w:rsidP="009901A2">
      <w:pPr>
        <w:spacing w:line="276" w:lineRule="auto"/>
      </w:pPr>
      <w:r>
        <w:t xml:space="preserve">Paper products continued to represent the greatest value of regulated timber products imported during the </w:t>
      </w:r>
      <w:r w:rsidR="00B011EF">
        <w:t xml:space="preserve">review </w:t>
      </w:r>
      <w:r>
        <w:t>period ($16.1 billion), closely followed by furniture ($13.6 billion), wood and wooden articles ($9.9 billion) and pulp ($1.1 billion).</w:t>
      </w:r>
    </w:p>
    <w:p w14:paraId="01420A7E" w14:textId="2C483AAF" w:rsidR="009901A2" w:rsidRPr="001C32A3" w:rsidRDefault="009901A2" w:rsidP="001C32A3">
      <w:pPr>
        <w:spacing w:line="276" w:lineRule="auto"/>
      </w:pPr>
      <w:r>
        <w:lastRenderedPageBreak/>
        <w:t>The number of regulated import lines (i</w:t>
      </w:r>
      <w:r w:rsidR="00545067">
        <w:t>.</w:t>
      </w:r>
      <w:r>
        <w:t>e</w:t>
      </w:r>
      <w:r w:rsidR="00545067">
        <w:t>.</w:t>
      </w:r>
      <w:r>
        <w:t xml:space="preserve"> type of products) also grew significantly during the period, increasing by 18 per cent a year from 563,848 </w:t>
      </w:r>
      <w:r w:rsidR="00A65AC5">
        <w:t xml:space="preserve">product lines </w:t>
      </w:r>
      <w:r>
        <w:t xml:space="preserve">in 2012 to 1,091,233 </w:t>
      </w:r>
      <w:r w:rsidR="00A65AC5">
        <w:t xml:space="preserve">product </w:t>
      </w:r>
      <w:r>
        <w:t>lines in 2017. Most of this growth can be attributed to imports of furniture</w:t>
      </w:r>
      <w:r w:rsidR="0028640A">
        <w:t xml:space="preserve"> products, which </w:t>
      </w:r>
      <w:r w:rsidR="00AB72B2">
        <w:t xml:space="preserve">increased </w:t>
      </w:r>
      <w:r w:rsidR="0028640A">
        <w:t>by 24 per </w:t>
      </w:r>
      <w:r>
        <w:t>cent a year over the period and accounted for 69 per cent of all import lines. By itself, tariff code 9403 (Other furniture) represented 55 per cent of all regulated timber products imported during the period.</w:t>
      </w:r>
      <w:r w:rsidR="001C32A3">
        <w:t xml:space="preserve"> </w:t>
      </w:r>
      <w:r w:rsidR="009131C1" w:rsidRPr="009131C1">
        <w:rPr>
          <w:rFonts w:eastAsiaTheme="minorHAnsi" w:cstheme="minorBidi"/>
          <w:iCs/>
          <w:color w:val="000000" w:themeColor="text1"/>
        </w:rPr>
        <w:t>Table 1</w:t>
      </w:r>
      <w:r w:rsidRPr="009131C1">
        <w:rPr>
          <w:rFonts w:eastAsiaTheme="minorHAnsi" w:cstheme="minorBidi"/>
          <w:iCs/>
          <w:color w:val="000000" w:themeColor="text1"/>
        </w:rPr>
        <w:t xml:space="preserve"> </w:t>
      </w:r>
      <w:r w:rsidRPr="009F5B30">
        <w:rPr>
          <w:rFonts w:eastAsiaTheme="minorHAnsi" w:cstheme="minorBidi"/>
          <w:lang w:eastAsia="en-AU"/>
        </w:rPr>
        <w:t xml:space="preserve">summarises Australia’s regulated timber imports </w:t>
      </w:r>
      <w:r>
        <w:rPr>
          <w:rFonts w:eastAsiaTheme="minorHAnsi" w:cstheme="minorBidi"/>
          <w:lang w:eastAsia="en-AU"/>
        </w:rPr>
        <w:t>in 2017</w:t>
      </w:r>
      <w:r w:rsidRPr="009F5B30">
        <w:rPr>
          <w:rFonts w:eastAsiaTheme="minorHAnsi" w:cstheme="minorBidi"/>
          <w:lang w:eastAsia="en-AU"/>
        </w:rPr>
        <w:t>.</w:t>
      </w:r>
    </w:p>
    <w:p w14:paraId="5D9947CF" w14:textId="5FAE7070" w:rsidR="009901A2" w:rsidRPr="009131C1" w:rsidRDefault="009131C1" w:rsidP="00176741">
      <w:pPr>
        <w:keepNext/>
        <w:spacing w:after="120"/>
        <w:rPr>
          <w:rFonts w:ascii="Calibri" w:eastAsiaTheme="minorHAnsi" w:hAnsi="Calibri" w:cstheme="minorBidi"/>
          <w:b/>
          <w:bCs/>
          <w:sz w:val="24"/>
          <w:szCs w:val="18"/>
        </w:rPr>
      </w:pPr>
      <w:r w:rsidRPr="009131C1">
        <w:rPr>
          <w:rFonts w:ascii="Calibri" w:eastAsiaTheme="minorHAnsi" w:hAnsi="Calibri" w:cstheme="minorBidi"/>
          <w:b/>
          <w:bCs/>
          <w:sz w:val="24"/>
          <w:szCs w:val="18"/>
        </w:rPr>
        <w:t>Table 1</w:t>
      </w:r>
      <w:r w:rsidR="009901A2" w:rsidRPr="009131C1">
        <w:rPr>
          <w:rFonts w:ascii="Calibri" w:eastAsiaTheme="minorHAnsi" w:hAnsi="Calibri" w:cstheme="minorBidi"/>
          <w:b/>
          <w:bCs/>
          <w:sz w:val="24"/>
          <w:szCs w:val="18"/>
        </w:rPr>
        <w:t xml:space="preserve"> High</w:t>
      </w:r>
      <w:r w:rsidR="000E769F">
        <w:rPr>
          <w:rFonts w:ascii="Calibri" w:eastAsiaTheme="minorHAnsi" w:hAnsi="Calibri" w:cstheme="minorBidi"/>
          <w:b/>
          <w:bCs/>
          <w:sz w:val="24"/>
          <w:szCs w:val="18"/>
        </w:rPr>
        <w:t>-</w:t>
      </w:r>
      <w:r w:rsidR="009901A2" w:rsidRPr="009131C1">
        <w:rPr>
          <w:rFonts w:ascii="Calibri" w:eastAsiaTheme="minorHAnsi" w:hAnsi="Calibri" w:cstheme="minorBidi"/>
          <w:b/>
          <w:bCs/>
          <w:sz w:val="24"/>
          <w:szCs w:val="18"/>
        </w:rPr>
        <w:t>level figures: Australia’s regulated timber imports in 2017</w:t>
      </w:r>
    </w:p>
    <w:tbl>
      <w:tblPr>
        <w:tblStyle w:val="TableGrid1"/>
        <w:tblW w:w="0" w:type="auto"/>
        <w:tblLook w:val="04A0" w:firstRow="1" w:lastRow="0" w:firstColumn="1" w:lastColumn="0" w:noHBand="0" w:noVBand="1"/>
        <w:tblDescription w:val="Table 1 lists 13 statistics about Regulation settings for importers, including the number of regulated importers, the imported value of different products and the imported value from major supplier countries."/>
      </w:tblPr>
      <w:tblGrid>
        <w:gridCol w:w="6902"/>
        <w:gridCol w:w="2114"/>
      </w:tblGrid>
      <w:tr w:rsidR="009901A2" w:rsidRPr="009F5B30" w14:paraId="41AE58E0" w14:textId="77777777" w:rsidTr="00377D79">
        <w:trPr>
          <w:tblHeader/>
        </w:trPr>
        <w:tc>
          <w:tcPr>
            <w:tcW w:w="6902" w:type="dxa"/>
          </w:tcPr>
          <w:p w14:paraId="5C64A757" w14:textId="77777777" w:rsidR="009901A2" w:rsidRPr="009F5B30" w:rsidRDefault="009901A2" w:rsidP="009131C1">
            <w:pPr>
              <w:keepNext/>
              <w:spacing w:before="60"/>
              <w:rPr>
                <w:rFonts w:eastAsiaTheme="minorHAnsi" w:cstheme="minorBidi"/>
                <w:b/>
                <w:sz w:val="18"/>
                <w:lang w:eastAsia="en-AU"/>
              </w:rPr>
            </w:pPr>
            <w:r w:rsidRPr="009F5B30">
              <w:rPr>
                <w:rFonts w:eastAsiaTheme="minorHAnsi" w:cstheme="minorBidi"/>
                <w:b/>
                <w:sz w:val="18"/>
                <w:lang w:eastAsia="en-AU"/>
              </w:rPr>
              <w:t>Item</w:t>
            </w:r>
          </w:p>
        </w:tc>
        <w:tc>
          <w:tcPr>
            <w:tcW w:w="2114" w:type="dxa"/>
          </w:tcPr>
          <w:p w14:paraId="1C74A36D" w14:textId="1B726C57" w:rsidR="009901A2" w:rsidRPr="009F5B30" w:rsidRDefault="00D24287" w:rsidP="009131C1">
            <w:pPr>
              <w:keepNext/>
              <w:spacing w:before="60"/>
              <w:rPr>
                <w:rFonts w:eastAsiaTheme="minorHAnsi" w:cstheme="minorBidi"/>
                <w:b/>
                <w:sz w:val="18"/>
                <w:lang w:eastAsia="en-AU"/>
              </w:rPr>
            </w:pPr>
            <w:r>
              <w:rPr>
                <w:rFonts w:eastAsiaTheme="minorHAnsi" w:cstheme="minorBidi"/>
                <w:b/>
                <w:sz w:val="18"/>
                <w:lang w:eastAsia="en-AU"/>
              </w:rPr>
              <w:t>Number/</w:t>
            </w:r>
            <w:r w:rsidR="009901A2" w:rsidRPr="009F5B30">
              <w:rPr>
                <w:rFonts w:eastAsiaTheme="minorHAnsi" w:cstheme="minorBidi"/>
                <w:b/>
                <w:sz w:val="18"/>
                <w:lang w:eastAsia="en-AU"/>
              </w:rPr>
              <w:t>Value</w:t>
            </w:r>
          </w:p>
        </w:tc>
      </w:tr>
      <w:tr w:rsidR="009901A2" w:rsidRPr="009F5B30" w14:paraId="37F80716" w14:textId="77777777" w:rsidTr="00377D79">
        <w:tc>
          <w:tcPr>
            <w:tcW w:w="6902" w:type="dxa"/>
          </w:tcPr>
          <w:p w14:paraId="58945FC4" w14:textId="77777777" w:rsidR="009901A2" w:rsidRPr="009F5B30" w:rsidRDefault="009901A2" w:rsidP="00377D79">
            <w:pPr>
              <w:spacing w:before="60"/>
              <w:rPr>
                <w:rFonts w:eastAsiaTheme="minorHAnsi" w:cstheme="minorBidi"/>
                <w:sz w:val="18"/>
              </w:rPr>
            </w:pPr>
            <w:r w:rsidRPr="009F5B30">
              <w:rPr>
                <w:rFonts w:eastAsiaTheme="minorHAnsi" w:cstheme="minorBidi"/>
                <w:sz w:val="18"/>
              </w:rPr>
              <w:t xml:space="preserve">Number of regulated importers </w:t>
            </w:r>
          </w:p>
        </w:tc>
        <w:tc>
          <w:tcPr>
            <w:tcW w:w="2114" w:type="dxa"/>
          </w:tcPr>
          <w:p w14:paraId="4F2ACC9A" w14:textId="4FE76F16" w:rsidR="009901A2" w:rsidRPr="009F5B30" w:rsidRDefault="009901A2" w:rsidP="00377D79">
            <w:pPr>
              <w:spacing w:before="60"/>
              <w:rPr>
                <w:rFonts w:eastAsiaTheme="minorHAnsi" w:cstheme="minorBidi"/>
                <w:color w:val="000000" w:themeColor="text1"/>
                <w:sz w:val="18"/>
              </w:rPr>
            </w:pPr>
            <w:r w:rsidRPr="00B450D0">
              <w:rPr>
                <w:rFonts w:eastAsiaTheme="minorHAnsi" w:cstheme="minorBidi"/>
                <w:color w:val="000000" w:themeColor="text1"/>
                <w:sz w:val="18"/>
              </w:rPr>
              <w:t>2</w:t>
            </w:r>
            <w:r w:rsidR="0028640A">
              <w:rPr>
                <w:rFonts w:eastAsiaTheme="minorHAnsi" w:cstheme="minorBidi"/>
                <w:color w:val="000000" w:themeColor="text1"/>
                <w:sz w:val="18"/>
              </w:rPr>
              <w:t>0,</w:t>
            </w:r>
            <w:r w:rsidRPr="00B450D0">
              <w:rPr>
                <w:rFonts w:eastAsiaTheme="minorHAnsi" w:cstheme="minorBidi"/>
                <w:color w:val="000000" w:themeColor="text1"/>
                <w:sz w:val="18"/>
              </w:rPr>
              <w:t>563</w:t>
            </w:r>
          </w:p>
        </w:tc>
      </w:tr>
      <w:tr w:rsidR="009901A2" w:rsidRPr="009F5B30" w14:paraId="3B9A2D3A" w14:textId="77777777" w:rsidTr="00377D79">
        <w:tc>
          <w:tcPr>
            <w:tcW w:w="6902" w:type="dxa"/>
          </w:tcPr>
          <w:p w14:paraId="4134BA59" w14:textId="77777777" w:rsidR="009901A2" w:rsidRPr="009F5B30" w:rsidRDefault="009901A2" w:rsidP="00377D79">
            <w:pPr>
              <w:spacing w:before="60"/>
              <w:rPr>
                <w:rFonts w:eastAsiaTheme="minorHAnsi" w:cstheme="minorBidi"/>
                <w:sz w:val="18"/>
              </w:rPr>
            </w:pPr>
            <w:r w:rsidRPr="009F5B30">
              <w:rPr>
                <w:rFonts w:eastAsiaTheme="minorHAnsi" w:cstheme="minorBidi"/>
                <w:sz w:val="18"/>
              </w:rPr>
              <w:t>Number of regulated consignments (which could be made up of several product lines)</w:t>
            </w:r>
          </w:p>
        </w:tc>
        <w:tc>
          <w:tcPr>
            <w:tcW w:w="2114" w:type="dxa"/>
          </w:tcPr>
          <w:p w14:paraId="1EDDBCA1" w14:textId="51ED68EB" w:rsidR="009901A2" w:rsidRPr="009F5B30" w:rsidRDefault="009901A2" w:rsidP="00377D79">
            <w:pPr>
              <w:spacing w:before="60"/>
              <w:rPr>
                <w:rFonts w:eastAsiaTheme="minorHAnsi" w:cstheme="minorBidi"/>
                <w:color w:val="000000" w:themeColor="text1"/>
                <w:sz w:val="18"/>
              </w:rPr>
            </w:pPr>
            <w:r w:rsidRPr="0050320C">
              <w:rPr>
                <w:rFonts w:eastAsiaTheme="minorHAnsi" w:cstheme="minorBidi"/>
                <w:color w:val="000000" w:themeColor="text1"/>
                <w:sz w:val="18"/>
              </w:rPr>
              <w:t>2</w:t>
            </w:r>
            <w:r w:rsidR="0028640A">
              <w:rPr>
                <w:rFonts w:eastAsiaTheme="minorHAnsi" w:cstheme="minorBidi"/>
                <w:color w:val="000000" w:themeColor="text1"/>
                <w:sz w:val="18"/>
              </w:rPr>
              <w:t>07,</w:t>
            </w:r>
            <w:r w:rsidRPr="0050320C">
              <w:rPr>
                <w:rFonts w:eastAsiaTheme="minorHAnsi" w:cstheme="minorBidi"/>
                <w:color w:val="000000" w:themeColor="text1"/>
                <w:sz w:val="18"/>
              </w:rPr>
              <w:t>636</w:t>
            </w:r>
            <w:r w:rsidRPr="009F5B30">
              <w:rPr>
                <w:rFonts w:eastAsiaTheme="minorHAnsi" w:cstheme="minorBidi"/>
                <w:color w:val="000000" w:themeColor="text1"/>
                <w:sz w:val="18"/>
              </w:rPr>
              <w:t xml:space="preserve"> </w:t>
            </w:r>
          </w:p>
        </w:tc>
      </w:tr>
      <w:tr w:rsidR="009901A2" w:rsidRPr="009F5B30" w14:paraId="1D814751" w14:textId="77777777" w:rsidTr="00377D79">
        <w:tc>
          <w:tcPr>
            <w:tcW w:w="6902" w:type="dxa"/>
          </w:tcPr>
          <w:p w14:paraId="24C5E183" w14:textId="77777777" w:rsidR="009901A2" w:rsidRPr="009F5B30" w:rsidRDefault="009901A2" w:rsidP="00377D79">
            <w:pPr>
              <w:spacing w:before="60"/>
              <w:rPr>
                <w:rFonts w:eastAsiaTheme="minorHAnsi" w:cstheme="minorBidi"/>
                <w:sz w:val="18"/>
              </w:rPr>
            </w:pPr>
            <w:r w:rsidRPr="009F5B30">
              <w:rPr>
                <w:rFonts w:eastAsiaTheme="minorHAnsi" w:cstheme="minorBidi"/>
                <w:sz w:val="18"/>
              </w:rPr>
              <w:t>Number of regulated product lines (represents a single line of regulated products)</w:t>
            </w:r>
          </w:p>
        </w:tc>
        <w:tc>
          <w:tcPr>
            <w:tcW w:w="2114" w:type="dxa"/>
          </w:tcPr>
          <w:p w14:paraId="56693774" w14:textId="06842889" w:rsidR="009901A2" w:rsidRPr="009F5B30"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1,</w:t>
            </w:r>
            <w:r w:rsidR="009901A2" w:rsidRPr="009F5B30">
              <w:rPr>
                <w:rFonts w:eastAsiaTheme="minorHAnsi" w:cstheme="minorBidi"/>
                <w:color w:val="000000" w:themeColor="text1"/>
                <w:sz w:val="18"/>
              </w:rPr>
              <w:t>0</w:t>
            </w:r>
            <w:r w:rsidR="009901A2" w:rsidRPr="00241D8D">
              <w:rPr>
                <w:rFonts w:eastAsiaTheme="minorHAnsi" w:cstheme="minorBidi"/>
                <w:color w:val="000000" w:themeColor="text1"/>
                <w:sz w:val="18"/>
              </w:rPr>
              <w:t>9</w:t>
            </w:r>
            <w:r>
              <w:rPr>
                <w:rFonts w:eastAsiaTheme="minorHAnsi" w:cstheme="minorBidi"/>
                <w:color w:val="000000" w:themeColor="text1"/>
                <w:sz w:val="18"/>
              </w:rPr>
              <w:t>1,</w:t>
            </w:r>
            <w:r w:rsidR="009901A2" w:rsidRPr="00241D8D">
              <w:rPr>
                <w:rFonts w:eastAsiaTheme="minorHAnsi" w:cstheme="minorBidi"/>
                <w:color w:val="000000" w:themeColor="text1"/>
                <w:sz w:val="18"/>
              </w:rPr>
              <w:t>233</w:t>
            </w:r>
          </w:p>
        </w:tc>
      </w:tr>
      <w:tr w:rsidR="009901A2" w:rsidRPr="009F5B30" w14:paraId="4084B2B5" w14:textId="77777777" w:rsidTr="00377D79">
        <w:tc>
          <w:tcPr>
            <w:tcW w:w="6902" w:type="dxa"/>
          </w:tcPr>
          <w:p w14:paraId="0399B0AB" w14:textId="56097A85" w:rsidR="009901A2" w:rsidRPr="009F5B30" w:rsidRDefault="009901A2" w:rsidP="00377D79">
            <w:pPr>
              <w:spacing w:before="60"/>
              <w:rPr>
                <w:rFonts w:eastAsiaTheme="minorHAnsi" w:cstheme="minorBidi"/>
                <w:sz w:val="18"/>
              </w:rPr>
            </w:pPr>
            <w:r>
              <w:rPr>
                <w:rFonts w:eastAsiaTheme="minorHAnsi" w:cstheme="minorBidi"/>
                <w:sz w:val="18"/>
              </w:rPr>
              <w:t>Number of import pathways (unique importer</w:t>
            </w:r>
            <w:r w:rsidR="000E769F">
              <w:rPr>
                <w:rFonts w:eastAsiaTheme="minorHAnsi" w:cstheme="minorBidi"/>
                <w:sz w:val="18"/>
              </w:rPr>
              <w:t>–</w:t>
            </w:r>
            <w:r>
              <w:rPr>
                <w:rFonts w:eastAsiaTheme="minorHAnsi" w:cstheme="minorBidi"/>
                <w:sz w:val="18"/>
              </w:rPr>
              <w:t>supplier</w:t>
            </w:r>
            <w:r w:rsidR="000E769F">
              <w:rPr>
                <w:rFonts w:eastAsiaTheme="minorHAnsi" w:cstheme="minorBidi"/>
                <w:sz w:val="18"/>
              </w:rPr>
              <w:t>–</w:t>
            </w:r>
            <w:r>
              <w:rPr>
                <w:rFonts w:eastAsiaTheme="minorHAnsi" w:cstheme="minorBidi"/>
                <w:sz w:val="18"/>
              </w:rPr>
              <w:t>product combinations)</w:t>
            </w:r>
          </w:p>
        </w:tc>
        <w:tc>
          <w:tcPr>
            <w:tcW w:w="2114" w:type="dxa"/>
          </w:tcPr>
          <w:p w14:paraId="3A1B331D" w14:textId="6B6C82AB" w:rsidR="009901A2" w:rsidRPr="0050320C"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207,</w:t>
            </w:r>
            <w:r w:rsidR="009901A2" w:rsidRPr="009D38C0">
              <w:rPr>
                <w:rFonts w:eastAsiaTheme="minorHAnsi" w:cstheme="minorBidi"/>
                <w:color w:val="000000" w:themeColor="text1"/>
                <w:sz w:val="18"/>
              </w:rPr>
              <w:t>013</w:t>
            </w:r>
          </w:p>
        </w:tc>
      </w:tr>
      <w:tr w:rsidR="009901A2" w:rsidRPr="009F5B30" w14:paraId="6E2FF86D" w14:textId="77777777" w:rsidTr="00377D79">
        <w:tc>
          <w:tcPr>
            <w:tcW w:w="6902" w:type="dxa"/>
          </w:tcPr>
          <w:p w14:paraId="3DC8950F" w14:textId="23E22B27" w:rsidR="009901A2" w:rsidRPr="009F5B30" w:rsidRDefault="009901A2" w:rsidP="00D302BA">
            <w:pPr>
              <w:spacing w:before="60"/>
              <w:rPr>
                <w:rFonts w:eastAsiaTheme="minorHAnsi" w:cstheme="minorBidi"/>
                <w:sz w:val="18"/>
              </w:rPr>
            </w:pPr>
            <w:r w:rsidRPr="009F5B30">
              <w:rPr>
                <w:rFonts w:eastAsiaTheme="minorHAnsi" w:cstheme="minorBidi"/>
                <w:sz w:val="18"/>
              </w:rPr>
              <w:t xml:space="preserve">Total value of regulated timber products </w:t>
            </w:r>
          </w:p>
        </w:tc>
        <w:tc>
          <w:tcPr>
            <w:tcW w:w="2114" w:type="dxa"/>
          </w:tcPr>
          <w:p w14:paraId="530B28FB" w14:textId="2CC025CB" w:rsidR="009901A2" w:rsidRPr="007A114B"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$7,208,090,</w:t>
            </w:r>
            <w:r w:rsidR="009901A2" w:rsidRPr="007A114B">
              <w:rPr>
                <w:rFonts w:eastAsiaTheme="minorHAnsi" w:cstheme="minorBidi"/>
                <w:color w:val="000000" w:themeColor="text1"/>
                <w:sz w:val="18"/>
              </w:rPr>
              <w:t>857</w:t>
            </w:r>
          </w:p>
        </w:tc>
      </w:tr>
      <w:tr w:rsidR="009901A2" w:rsidRPr="009F5B30" w14:paraId="5416149D" w14:textId="77777777" w:rsidTr="00377D79">
        <w:tc>
          <w:tcPr>
            <w:tcW w:w="6902" w:type="dxa"/>
          </w:tcPr>
          <w:p w14:paraId="415A663C" w14:textId="77777777" w:rsidR="009901A2" w:rsidRPr="009F5B30" w:rsidRDefault="009901A2" w:rsidP="00377D79">
            <w:pPr>
              <w:spacing w:before="60"/>
              <w:rPr>
                <w:rFonts w:eastAsiaTheme="minorHAnsi" w:cstheme="minorBidi"/>
                <w:sz w:val="18"/>
              </w:rPr>
            </w:pPr>
            <w:r w:rsidRPr="009F5B30">
              <w:rPr>
                <w:rFonts w:eastAsiaTheme="minorHAnsi" w:cstheme="minorBidi"/>
                <w:sz w:val="18"/>
              </w:rPr>
              <w:t xml:space="preserve">Imported value of wood and wooden articles (tariff chapter 44) </w:t>
            </w:r>
          </w:p>
        </w:tc>
        <w:tc>
          <w:tcPr>
            <w:tcW w:w="2114" w:type="dxa"/>
          </w:tcPr>
          <w:p w14:paraId="4410D05B" w14:textId="00ABAF8A" w:rsidR="009901A2" w:rsidRPr="007A114B"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$1,923,908,</w:t>
            </w:r>
            <w:r w:rsidR="009901A2" w:rsidRPr="007A114B">
              <w:rPr>
                <w:rFonts w:eastAsiaTheme="minorHAnsi" w:cstheme="minorBidi"/>
                <w:color w:val="000000" w:themeColor="text1"/>
                <w:sz w:val="18"/>
              </w:rPr>
              <w:t>602</w:t>
            </w:r>
          </w:p>
        </w:tc>
      </w:tr>
      <w:tr w:rsidR="009901A2" w:rsidRPr="009F5B30" w14:paraId="71F570F9" w14:textId="77777777" w:rsidTr="00377D79">
        <w:tc>
          <w:tcPr>
            <w:tcW w:w="6902" w:type="dxa"/>
          </w:tcPr>
          <w:p w14:paraId="6E21B7E7" w14:textId="77777777" w:rsidR="009901A2" w:rsidRPr="009F5B30" w:rsidRDefault="009901A2" w:rsidP="00377D79">
            <w:pPr>
              <w:spacing w:before="60"/>
              <w:rPr>
                <w:rFonts w:eastAsiaTheme="minorHAnsi" w:cstheme="minorBidi"/>
                <w:sz w:val="18"/>
                <w:lang w:eastAsia="en-AU"/>
              </w:rPr>
            </w:pPr>
            <w:r w:rsidRPr="009F5B30">
              <w:rPr>
                <w:rFonts w:eastAsiaTheme="minorHAnsi" w:cstheme="minorBidi"/>
                <w:sz w:val="18"/>
              </w:rPr>
              <w:t>Imported value of pulp (tariff chapter 47)</w:t>
            </w:r>
          </w:p>
        </w:tc>
        <w:tc>
          <w:tcPr>
            <w:tcW w:w="2114" w:type="dxa"/>
          </w:tcPr>
          <w:p w14:paraId="1E991633" w14:textId="4739E5DB" w:rsidR="009901A2" w:rsidRPr="007A114B"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$221,894,</w:t>
            </w:r>
            <w:r w:rsidR="009901A2" w:rsidRPr="007A114B">
              <w:rPr>
                <w:rFonts w:eastAsiaTheme="minorHAnsi" w:cstheme="minorBidi"/>
                <w:color w:val="000000" w:themeColor="text1"/>
                <w:sz w:val="18"/>
              </w:rPr>
              <w:t>293</w:t>
            </w:r>
          </w:p>
        </w:tc>
      </w:tr>
      <w:tr w:rsidR="009901A2" w:rsidRPr="009F5B30" w14:paraId="4D523A6E" w14:textId="77777777" w:rsidTr="00377D79">
        <w:tc>
          <w:tcPr>
            <w:tcW w:w="6902" w:type="dxa"/>
          </w:tcPr>
          <w:p w14:paraId="6FFC077A" w14:textId="77777777" w:rsidR="009901A2" w:rsidRPr="009F5B30" w:rsidRDefault="009901A2" w:rsidP="00377D79">
            <w:pPr>
              <w:spacing w:before="60"/>
              <w:rPr>
                <w:rFonts w:eastAsiaTheme="minorHAnsi" w:cstheme="minorBidi"/>
                <w:sz w:val="18"/>
                <w:lang w:eastAsia="en-AU"/>
              </w:rPr>
            </w:pPr>
            <w:r w:rsidRPr="009F5B30">
              <w:rPr>
                <w:rFonts w:eastAsiaTheme="minorHAnsi" w:cstheme="minorBidi"/>
                <w:sz w:val="18"/>
              </w:rPr>
              <w:t>Imported value of paper (tariff chapter 48)</w:t>
            </w:r>
          </w:p>
        </w:tc>
        <w:tc>
          <w:tcPr>
            <w:tcW w:w="2114" w:type="dxa"/>
          </w:tcPr>
          <w:p w14:paraId="32B7B973" w14:textId="43E97D04" w:rsidR="009901A2" w:rsidRPr="007A114B"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$2,683,623,</w:t>
            </w:r>
            <w:r w:rsidR="009901A2" w:rsidRPr="007A114B">
              <w:rPr>
                <w:rFonts w:eastAsiaTheme="minorHAnsi" w:cstheme="minorBidi"/>
                <w:color w:val="000000" w:themeColor="text1"/>
                <w:sz w:val="18"/>
              </w:rPr>
              <w:t>994</w:t>
            </w:r>
          </w:p>
        </w:tc>
      </w:tr>
      <w:tr w:rsidR="009901A2" w:rsidRPr="009F5B30" w14:paraId="42EA74E4" w14:textId="77777777" w:rsidTr="00377D79">
        <w:tc>
          <w:tcPr>
            <w:tcW w:w="6902" w:type="dxa"/>
          </w:tcPr>
          <w:p w14:paraId="66987D01" w14:textId="77777777" w:rsidR="009901A2" w:rsidRPr="009F5B30" w:rsidRDefault="009901A2" w:rsidP="00377D79">
            <w:pPr>
              <w:spacing w:before="60"/>
              <w:rPr>
                <w:rFonts w:eastAsiaTheme="minorHAnsi" w:cstheme="minorBidi"/>
                <w:sz w:val="18"/>
                <w:lang w:eastAsia="en-AU"/>
              </w:rPr>
            </w:pPr>
            <w:r w:rsidRPr="009F5B30">
              <w:rPr>
                <w:rFonts w:eastAsiaTheme="minorHAnsi" w:cstheme="minorBidi"/>
                <w:sz w:val="18"/>
              </w:rPr>
              <w:t>Imported value of furniture (tariff chapter 94)</w:t>
            </w:r>
          </w:p>
        </w:tc>
        <w:tc>
          <w:tcPr>
            <w:tcW w:w="2114" w:type="dxa"/>
          </w:tcPr>
          <w:p w14:paraId="0300708D" w14:textId="19887AF8" w:rsidR="009901A2" w:rsidRPr="007A114B" w:rsidRDefault="0028640A" w:rsidP="00377D79">
            <w:pPr>
              <w:spacing w:before="60"/>
              <w:rPr>
                <w:rFonts w:eastAsiaTheme="minorHAnsi" w:cstheme="minorBidi"/>
                <w:color w:val="000000" w:themeColor="text1"/>
                <w:sz w:val="18"/>
              </w:rPr>
            </w:pPr>
            <w:r>
              <w:rPr>
                <w:rFonts w:eastAsiaTheme="minorHAnsi" w:cstheme="minorBidi"/>
                <w:color w:val="000000" w:themeColor="text1"/>
                <w:sz w:val="18"/>
              </w:rPr>
              <w:t>$2,378,663,</w:t>
            </w:r>
            <w:r w:rsidR="009901A2" w:rsidRPr="007A114B">
              <w:rPr>
                <w:rFonts w:eastAsiaTheme="minorHAnsi" w:cstheme="minorBidi"/>
                <w:color w:val="000000" w:themeColor="text1"/>
                <w:sz w:val="18"/>
              </w:rPr>
              <w:t>967</w:t>
            </w:r>
          </w:p>
        </w:tc>
      </w:tr>
    </w:tbl>
    <w:p w14:paraId="7448B1DF" w14:textId="4CAF080A" w:rsidR="009E2B05" w:rsidRPr="009E2B05" w:rsidRDefault="009E2B05" w:rsidP="009E2B05">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sidR="00306E6F">
        <w:rPr>
          <w:rFonts w:ascii="Calibri" w:eastAsiaTheme="minorHAnsi" w:hAnsi="Calibri" w:cstheme="minorBidi"/>
          <w:sz w:val="18"/>
        </w:rPr>
        <w:t>ABARES 2018</w:t>
      </w:r>
      <w:r w:rsidR="0035293C">
        <w:rPr>
          <w:rFonts w:ascii="Calibri" w:eastAsiaTheme="minorHAnsi" w:hAnsi="Calibri" w:cstheme="minorBidi"/>
          <w:sz w:val="18"/>
        </w:rPr>
        <w:t>b</w:t>
      </w:r>
    </w:p>
    <w:p w14:paraId="1EE1C176" w14:textId="14DE2082" w:rsidR="00B011EF" w:rsidRDefault="00B011EF" w:rsidP="00B25E79">
      <w:pPr>
        <w:pBdr>
          <w:top w:val="single" w:sz="4" w:space="1" w:color="auto"/>
          <w:left w:val="single" w:sz="4" w:space="4" w:color="auto"/>
          <w:bottom w:val="single" w:sz="4" w:space="1" w:color="auto"/>
          <w:right w:val="single" w:sz="4" w:space="4" w:color="auto"/>
        </w:pBdr>
        <w:shd w:val="clear" w:color="auto" w:fill="F2F2F2" w:themeFill="background1" w:themeFillShade="F2"/>
        <w:spacing w:before="240" w:line="276" w:lineRule="auto"/>
      </w:pPr>
      <w:r w:rsidRPr="00795722">
        <w:rPr>
          <w:b/>
        </w:rPr>
        <w:t>Summary:</w:t>
      </w:r>
      <w:r w:rsidR="001C32A3">
        <w:t xml:space="preserve"> </w:t>
      </w:r>
      <w:r w:rsidR="009131C1" w:rsidRPr="009131C1">
        <w:t>I</w:t>
      </w:r>
      <w:r w:rsidRPr="009131C1">
        <w:t>t is evident that there has been a sustained growth in imports of regulated timber products</w:t>
      </w:r>
      <w:r w:rsidR="009131C1" w:rsidRPr="009131C1">
        <w:t xml:space="preserve"> over the review period. </w:t>
      </w:r>
      <w:r w:rsidR="00795722">
        <w:t>However, i</w:t>
      </w:r>
      <w:r w:rsidRPr="009131C1">
        <w:t xml:space="preserve">n a period of broad economic </w:t>
      </w:r>
      <w:r w:rsidR="00795722">
        <w:t>growth</w:t>
      </w:r>
      <w:r w:rsidRPr="009131C1">
        <w:t xml:space="preserve"> and in an environment where the due diligence obligations </w:t>
      </w:r>
      <w:r w:rsidR="009131C1" w:rsidRPr="009131C1">
        <w:t>were in a period of transition</w:t>
      </w:r>
      <w:r w:rsidRPr="009131C1">
        <w:t xml:space="preserve">, it is difficult to </w:t>
      </w:r>
      <w:r w:rsidR="00795722">
        <w:t xml:space="preserve">clearly </w:t>
      </w:r>
      <w:r w:rsidRPr="009131C1">
        <w:t xml:space="preserve">attribute any significant impact on </w:t>
      </w:r>
      <w:r w:rsidR="009131C1" w:rsidRPr="009131C1">
        <w:t xml:space="preserve">the </w:t>
      </w:r>
      <w:r w:rsidRPr="009131C1">
        <w:t xml:space="preserve">value of imported </w:t>
      </w:r>
      <w:r w:rsidR="00795722">
        <w:t xml:space="preserve">timber </w:t>
      </w:r>
      <w:r w:rsidRPr="009131C1">
        <w:t>products</w:t>
      </w:r>
      <w:r w:rsidR="009131C1" w:rsidRPr="009131C1">
        <w:t xml:space="preserve"> to the Act</w:t>
      </w:r>
      <w:r w:rsidR="00D302BA">
        <w:t>’s operation</w:t>
      </w:r>
      <w:r w:rsidRPr="009131C1">
        <w:t>.</w:t>
      </w:r>
    </w:p>
    <w:p w14:paraId="2826B624" w14:textId="7BCCA5DB" w:rsidR="00A65AC5" w:rsidRPr="00A65AC5" w:rsidRDefault="009901A2" w:rsidP="00A65AC5">
      <w:pPr>
        <w:pStyle w:val="Heading4"/>
        <w:keepNext w:val="0"/>
        <w:keepLines w:val="0"/>
        <w:spacing w:before="24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t>Sources of timber product imports</w:t>
      </w:r>
    </w:p>
    <w:p w14:paraId="2072B47E" w14:textId="3DEFC798" w:rsidR="009901A2" w:rsidRDefault="009901A2" w:rsidP="009901A2">
      <w:pPr>
        <w:spacing w:line="276" w:lineRule="auto"/>
      </w:pPr>
      <w:r>
        <w:t>Australia</w:t>
      </w:r>
      <w:r w:rsidR="0043055C">
        <w:t>n importers</w:t>
      </w:r>
      <w:r>
        <w:t xml:space="preserve"> source</w:t>
      </w:r>
      <w:r w:rsidRPr="007E55E5">
        <w:t xml:space="preserve"> timber </w:t>
      </w:r>
      <w:r w:rsidR="0043055C">
        <w:t>products</w:t>
      </w:r>
      <w:r w:rsidR="0043055C" w:rsidRPr="007E55E5">
        <w:t xml:space="preserve"> </w:t>
      </w:r>
      <w:r w:rsidRPr="007E55E5">
        <w:t>from</w:t>
      </w:r>
      <w:r>
        <w:t xml:space="preserve"> a wide range of suppl</w:t>
      </w:r>
      <w:r w:rsidR="00A44F1F">
        <w:t>y countries</w:t>
      </w:r>
      <w:r>
        <w:t xml:space="preserve">. In 2017, regulated timber products </w:t>
      </w:r>
      <w:r w:rsidR="0043055C">
        <w:t xml:space="preserve">were imported </w:t>
      </w:r>
      <w:r>
        <w:t xml:space="preserve">from </w:t>
      </w:r>
      <w:r w:rsidRPr="007E55E5">
        <w:t xml:space="preserve">135 </w:t>
      </w:r>
      <w:r>
        <w:t xml:space="preserve">different </w:t>
      </w:r>
      <w:r w:rsidRPr="007E55E5">
        <w:t xml:space="preserve">source countries. Around $5.7 billion (approximately 75 per cent) of these products were sourced from our 10 largest suppliers (see </w:t>
      </w:r>
      <w:r w:rsidR="00795722">
        <w:rPr>
          <w:color w:val="000000" w:themeColor="text1"/>
        </w:rPr>
        <w:t>Table</w:t>
      </w:r>
      <w:r w:rsidR="00795722" w:rsidRPr="00795722">
        <w:rPr>
          <w:color w:val="000000" w:themeColor="text1"/>
        </w:rPr>
        <w:t xml:space="preserve"> 2</w:t>
      </w:r>
      <w:r w:rsidRPr="007E55E5">
        <w:t>). These suppliers remained relatively static throughout the five</w:t>
      </w:r>
      <w:r w:rsidR="000E769F">
        <w:t>-</w:t>
      </w:r>
      <w:r w:rsidRPr="007E55E5">
        <w:t xml:space="preserve">year </w:t>
      </w:r>
      <w:r>
        <w:t xml:space="preserve">review </w:t>
      </w:r>
      <w:r w:rsidRPr="007E55E5">
        <w:t>period.</w:t>
      </w:r>
    </w:p>
    <w:p w14:paraId="6B83089B" w14:textId="476C4D5B" w:rsidR="009901A2" w:rsidRPr="00795722" w:rsidRDefault="00795722" w:rsidP="00503EE8">
      <w:pPr>
        <w:keepNext/>
        <w:spacing w:after="120"/>
        <w:rPr>
          <w:rFonts w:ascii="Calibri" w:eastAsiaTheme="minorHAnsi" w:hAnsi="Calibri" w:cstheme="minorBidi"/>
          <w:b/>
          <w:bCs/>
          <w:sz w:val="24"/>
          <w:szCs w:val="18"/>
        </w:rPr>
      </w:pPr>
      <w:r>
        <w:rPr>
          <w:rFonts w:ascii="Calibri" w:eastAsiaTheme="minorHAnsi" w:hAnsi="Calibri" w:cstheme="minorBidi"/>
          <w:b/>
          <w:bCs/>
          <w:sz w:val="24"/>
          <w:szCs w:val="18"/>
        </w:rPr>
        <w:t>Table</w:t>
      </w:r>
      <w:r w:rsidRPr="00795722">
        <w:rPr>
          <w:rFonts w:ascii="Calibri" w:eastAsiaTheme="minorHAnsi" w:hAnsi="Calibri" w:cstheme="minorBidi"/>
          <w:b/>
          <w:bCs/>
          <w:sz w:val="24"/>
          <w:szCs w:val="18"/>
        </w:rPr>
        <w:t xml:space="preserve"> 2</w:t>
      </w:r>
      <w:r w:rsidR="009901A2" w:rsidRPr="00795722">
        <w:rPr>
          <w:rFonts w:ascii="Calibri" w:eastAsiaTheme="minorHAnsi" w:hAnsi="Calibri" w:cstheme="minorBidi"/>
          <w:b/>
          <w:bCs/>
          <w:sz w:val="24"/>
          <w:szCs w:val="18"/>
        </w:rPr>
        <w:t xml:space="preserve"> Value of regulated timber product imports by source country ($</w:t>
      </w:r>
      <w:r w:rsidR="00473EB7">
        <w:rPr>
          <w:rFonts w:ascii="Calibri" w:eastAsiaTheme="minorHAnsi" w:hAnsi="Calibri" w:cstheme="minorBidi"/>
          <w:b/>
          <w:bCs/>
          <w:sz w:val="24"/>
          <w:szCs w:val="18"/>
        </w:rPr>
        <w:t xml:space="preserve"> </w:t>
      </w:r>
      <w:r w:rsidR="009901A2" w:rsidRPr="00795722">
        <w:rPr>
          <w:rFonts w:ascii="Calibri" w:eastAsiaTheme="minorHAnsi" w:hAnsi="Calibri" w:cstheme="minorBidi"/>
          <w:b/>
          <w:bCs/>
          <w:sz w:val="24"/>
          <w:szCs w:val="18"/>
        </w:rPr>
        <w:t>million)</w:t>
      </w:r>
    </w:p>
    <w:tbl>
      <w:tblPr>
        <w:tblW w:w="8789" w:type="dxa"/>
        <w:tblLook w:val="04A0" w:firstRow="1" w:lastRow="0" w:firstColumn="1" w:lastColumn="0" w:noHBand="0" w:noVBand="1"/>
      </w:tblPr>
      <w:tblGrid>
        <w:gridCol w:w="1560"/>
        <w:gridCol w:w="1204"/>
        <w:gridCol w:w="1205"/>
        <w:gridCol w:w="1205"/>
        <w:gridCol w:w="1205"/>
        <w:gridCol w:w="1205"/>
        <w:gridCol w:w="1205"/>
      </w:tblGrid>
      <w:tr w:rsidR="009901A2" w:rsidRPr="007553FD" w14:paraId="7FB1F91E" w14:textId="77777777" w:rsidTr="00377D79">
        <w:trPr>
          <w:trHeight w:val="300"/>
        </w:trPr>
        <w:tc>
          <w:tcPr>
            <w:tcW w:w="1560" w:type="dxa"/>
            <w:tcBorders>
              <w:top w:val="single" w:sz="8" w:space="0" w:color="auto"/>
              <w:left w:val="nil"/>
              <w:bottom w:val="nil"/>
              <w:right w:val="single" w:sz="8" w:space="0" w:color="auto"/>
            </w:tcBorders>
            <w:shd w:val="clear" w:color="auto" w:fill="auto"/>
            <w:noWrap/>
            <w:vAlign w:val="bottom"/>
            <w:hideMark/>
          </w:tcPr>
          <w:p w14:paraId="1CEE236A" w14:textId="77777777" w:rsidR="009901A2" w:rsidRPr="007553FD" w:rsidRDefault="009901A2" w:rsidP="00377D79">
            <w:pPr>
              <w:spacing w:before="0"/>
              <w:rPr>
                <w:rFonts w:asciiTheme="majorHAnsi" w:eastAsia="Times New Roman" w:hAnsiTheme="majorHAnsi"/>
                <w:b/>
                <w:bCs/>
                <w:color w:val="000000"/>
                <w:sz w:val="18"/>
                <w:szCs w:val="18"/>
                <w:lang w:eastAsia="en-AU"/>
              </w:rPr>
            </w:pPr>
            <w:r w:rsidRPr="007553FD">
              <w:rPr>
                <w:rFonts w:asciiTheme="majorHAnsi" w:eastAsia="Times New Roman" w:hAnsiTheme="majorHAnsi"/>
                <w:b/>
                <w:bCs/>
                <w:color w:val="000000"/>
                <w:sz w:val="18"/>
                <w:szCs w:val="18"/>
                <w:lang w:eastAsia="en-AU"/>
              </w:rPr>
              <w:t>Source country</w:t>
            </w:r>
          </w:p>
        </w:tc>
        <w:tc>
          <w:tcPr>
            <w:tcW w:w="1204" w:type="dxa"/>
            <w:tcBorders>
              <w:top w:val="single" w:sz="8" w:space="0" w:color="auto"/>
              <w:left w:val="nil"/>
              <w:bottom w:val="nil"/>
              <w:right w:val="nil"/>
            </w:tcBorders>
            <w:shd w:val="clear" w:color="auto" w:fill="auto"/>
            <w:noWrap/>
            <w:vAlign w:val="bottom"/>
            <w:hideMark/>
          </w:tcPr>
          <w:p w14:paraId="76D14BC8" w14:textId="77777777" w:rsidR="009901A2" w:rsidRPr="007553FD" w:rsidRDefault="009901A2" w:rsidP="00377D79">
            <w:pPr>
              <w:spacing w:before="0"/>
              <w:jc w:val="right"/>
              <w:rPr>
                <w:rFonts w:asciiTheme="majorHAnsi" w:eastAsia="Times New Roman" w:hAnsiTheme="majorHAnsi"/>
                <w:b/>
                <w:color w:val="000000"/>
                <w:sz w:val="18"/>
                <w:szCs w:val="18"/>
                <w:lang w:eastAsia="en-AU"/>
              </w:rPr>
            </w:pPr>
            <w:r w:rsidRPr="007553FD">
              <w:rPr>
                <w:rFonts w:asciiTheme="majorHAnsi" w:eastAsia="Times New Roman" w:hAnsiTheme="majorHAnsi"/>
                <w:b/>
                <w:color w:val="000000"/>
                <w:sz w:val="18"/>
                <w:szCs w:val="18"/>
                <w:lang w:eastAsia="en-AU"/>
              </w:rPr>
              <w:t>2012</w:t>
            </w:r>
          </w:p>
        </w:tc>
        <w:tc>
          <w:tcPr>
            <w:tcW w:w="1205" w:type="dxa"/>
            <w:tcBorders>
              <w:top w:val="single" w:sz="8" w:space="0" w:color="auto"/>
              <w:left w:val="nil"/>
              <w:bottom w:val="nil"/>
              <w:right w:val="nil"/>
            </w:tcBorders>
            <w:shd w:val="clear" w:color="auto" w:fill="auto"/>
            <w:noWrap/>
            <w:vAlign w:val="bottom"/>
            <w:hideMark/>
          </w:tcPr>
          <w:p w14:paraId="56553349" w14:textId="77777777" w:rsidR="009901A2" w:rsidRPr="007553FD" w:rsidRDefault="009901A2" w:rsidP="00377D79">
            <w:pPr>
              <w:spacing w:before="0"/>
              <w:jc w:val="right"/>
              <w:rPr>
                <w:rFonts w:asciiTheme="majorHAnsi" w:eastAsia="Times New Roman" w:hAnsiTheme="majorHAnsi"/>
                <w:b/>
                <w:color w:val="000000"/>
                <w:sz w:val="18"/>
                <w:szCs w:val="18"/>
                <w:lang w:eastAsia="en-AU"/>
              </w:rPr>
            </w:pPr>
            <w:r w:rsidRPr="007553FD">
              <w:rPr>
                <w:rFonts w:asciiTheme="majorHAnsi" w:eastAsia="Times New Roman" w:hAnsiTheme="majorHAnsi"/>
                <w:b/>
                <w:color w:val="000000"/>
                <w:sz w:val="18"/>
                <w:szCs w:val="18"/>
                <w:lang w:eastAsia="en-AU"/>
              </w:rPr>
              <w:t>2013</w:t>
            </w:r>
          </w:p>
        </w:tc>
        <w:tc>
          <w:tcPr>
            <w:tcW w:w="1205" w:type="dxa"/>
            <w:tcBorders>
              <w:top w:val="single" w:sz="8" w:space="0" w:color="auto"/>
              <w:left w:val="nil"/>
              <w:bottom w:val="nil"/>
              <w:right w:val="nil"/>
            </w:tcBorders>
            <w:shd w:val="clear" w:color="auto" w:fill="auto"/>
            <w:noWrap/>
            <w:vAlign w:val="bottom"/>
            <w:hideMark/>
          </w:tcPr>
          <w:p w14:paraId="1D9D6CA3" w14:textId="77777777" w:rsidR="009901A2" w:rsidRPr="007553FD" w:rsidRDefault="009901A2" w:rsidP="00377D79">
            <w:pPr>
              <w:spacing w:before="0"/>
              <w:jc w:val="right"/>
              <w:rPr>
                <w:rFonts w:asciiTheme="majorHAnsi" w:eastAsia="Times New Roman" w:hAnsiTheme="majorHAnsi"/>
                <w:b/>
                <w:color w:val="000000"/>
                <w:sz w:val="18"/>
                <w:szCs w:val="18"/>
                <w:lang w:eastAsia="en-AU"/>
              </w:rPr>
            </w:pPr>
            <w:r w:rsidRPr="007553FD">
              <w:rPr>
                <w:rFonts w:asciiTheme="majorHAnsi" w:eastAsia="Times New Roman" w:hAnsiTheme="majorHAnsi"/>
                <w:b/>
                <w:color w:val="000000"/>
                <w:sz w:val="18"/>
                <w:szCs w:val="18"/>
                <w:lang w:eastAsia="en-AU"/>
              </w:rPr>
              <w:t>2014</w:t>
            </w:r>
          </w:p>
        </w:tc>
        <w:tc>
          <w:tcPr>
            <w:tcW w:w="1205" w:type="dxa"/>
            <w:tcBorders>
              <w:top w:val="single" w:sz="4" w:space="0" w:color="auto"/>
              <w:left w:val="nil"/>
              <w:bottom w:val="single" w:sz="4" w:space="0" w:color="auto"/>
            </w:tcBorders>
            <w:shd w:val="clear" w:color="auto" w:fill="auto"/>
            <w:noWrap/>
            <w:vAlign w:val="bottom"/>
            <w:hideMark/>
          </w:tcPr>
          <w:p w14:paraId="3B5D5905" w14:textId="77777777" w:rsidR="009901A2" w:rsidRPr="007553FD" w:rsidRDefault="009901A2" w:rsidP="00377D79">
            <w:pPr>
              <w:spacing w:before="0"/>
              <w:jc w:val="right"/>
              <w:rPr>
                <w:rFonts w:asciiTheme="majorHAnsi" w:eastAsia="Times New Roman" w:hAnsiTheme="majorHAnsi"/>
                <w:b/>
                <w:color w:val="000000"/>
                <w:sz w:val="18"/>
                <w:szCs w:val="18"/>
                <w:lang w:eastAsia="en-AU"/>
              </w:rPr>
            </w:pPr>
            <w:r w:rsidRPr="007553FD">
              <w:rPr>
                <w:rFonts w:asciiTheme="majorHAnsi" w:eastAsia="Times New Roman" w:hAnsiTheme="majorHAnsi"/>
                <w:b/>
                <w:color w:val="000000"/>
                <w:sz w:val="18"/>
                <w:szCs w:val="18"/>
                <w:lang w:eastAsia="en-AU"/>
              </w:rPr>
              <w:t>2015</w:t>
            </w:r>
          </w:p>
        </w:tc>
        <w:tc>
          <w:tcPr>
            <w:tcW w:w="1205" w:type="dxa"/>
            <w:tcBorders>
              <w:top w:val="single" w:sz="8" w:space="0" w:color="auto"/>
              <w:left w:val="nil"/>
              <w:bottom w:val="nil"/>
              <w:right w:val="nil"/>
            </w:tcBorders>
            <w:shd w:val="clear" w:color="auto" w:fill="auto"/>
            <w:vAlign w:val="bottom"/>
          </w:tcPr>
          <w:p w14:paraId="072CEA50" w14:textId="77777777" w:rsidR="009901A2" w:rsidRPr="007553FD" w:rsidRDefault="009901A2" w:rsidP="00377D79">
            <w:pPr>
              <w:spacing w:before="0"/>
              <w:jc w:val="right"/>
              <w:rPr>
                <w:rFonts w:asciiTheme="majorHAnsi" w:eastAsia="Times New Roman" w:hAnsiTheme="majorHAnsi"/>
                <w:b/>
                <w:color w:val="000000"/>
                <w:sz w:val="18"/>
                <w:szCs w:val="18"/>
                <w:lang w:eastAsia="en-AU"/>
              </w:rPr>
            </w:pPr>
            <w:r>
              <w:rPr>
                <w:rFonts w:asciiTheme="majorHAnsi" w:eastAsia="Times New Roman" w:hAnsiTheme="majorHAnsi"/>
                <w:b/>
                <w:color w:val="000000"/>
                <w:sz w:val="18"/>
                <w:szCs w:val="18"/>
                <w:lang w:eastAsia="en-AU"/>
              </w:rPr>
              <w:t>2016</w:t>
            </w:r>
          </w:p>
        </w:tc>
        <w:tc>
          <w:tcPr>
            <w:tcW w:w="1205" w:type="dxa"/>
            <w:tcBorders>
              <w:top w:val="single" w:sz="4" w:space="0" w:color="auto"/>
              <w:left w:val="nil"/>
              <w:bottom w:val="single" w:sz="4" w:space="0" w:color="auto"/>
            </w:tcBorders>
            <w:shd w:val="clear" w:color="auto" w:fill="auto"/>
            <w:vAlign w:val="bottom"/>
          </w:tcPr>
          <w:p w14:paraId="6125BC34" w14:textId="77777777" w:rsidR="009901A2" w:rsidRPr="007553FD" w:rsidRDefault="009901A2" w:rsidP="00377D79">
            <w:pPr>
              <w:spacing w:before="0"/>
              <w:jc w:val="right"/>
              <w:rPr>
                <w:rFonts w:asciiTheme="majorHAnsi" w:eastAsia="Times New Roman" w:hAnsiTheme="majorHAnsi"/>
                <w:b/>
                <w:color w:val="000000"/>
                <w:sz w:val="18"/>
                <w:szCs w:val="18"/>
                <w:lang w:eastAsia="en-AU"/>
              </w:rPr>
            </w:pPr>
            <w:r>
              <w:rPr>
                <w:rFonts w:asciiTheme="majorHAnsi" w:eastAsia="Times New Roman" w:hAnsiTheme="majorHAnsi"/>
                <w:b/>
                <w:color w:val="000000"/>
                <w:sz w:val="18"/>
                <w:szCs w:val="18"/>
                <w:lang w:eastAsia="en-AU"/>
              </w:rPr>
              <w:t>2017</w:t>
            </w:r>
          </w:p>
        </w:tc>
      </w:tr>
      <w:tr w:rsidR="009901A2" w:rsidRPr="007553FD" w14:paraId="656FFAA2" w14:textId="77777777" w:rsidTr="00377D79">
        <w:trPr>
          <w:trHeight w:val="300"/>
        </w:trPr>
        <w:tc>
          <w:tcPr>
            <w:tcW w:w="1560" w:type="dxa"/>
            <w:tcBorders>
              <w:top w:val="single" w:sz="8" w:space="0" w:color="auto"/>
              <w:left w:val="nil"/>
              <w:bottom w:val="nil"/>
              <w:right w:val="single" w:sz="8" w:space="0" w:color="auto"/>
            </w:tcBorders>
            <w:shd w:val="clear" w:color="auto" w:fill="auto"/>
            <w:noWrap/>
            <w:vAlign w:val="bottom"/>
            <w:hideMark/>
          </w:tcPr>
          <w:p w14:paraId="69AEF91E" w14:textId="20E06FC1"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C</w:t>
            </w:r>
            <w:r w:rsidR="00AB72B2" w:rsidRPr="0035293C">
              <w:rPr>
                <w:rFonts w:asciiTheme="majorHAnsi" w:eastAsiaTheme="minorHAnsi" w:hAnsiTheme="majorHAnsi" w:cstheme="minorBidi"/>
                <w:color w:val="000000"/>
                <w:sz w:val="18"/>
                <w:szCs w:val="18"/>
              </w:rPr>
              <w:t>hina</w:t>
            </w:r>
          </w:p>
        </w:tc>
        <w:tc>
          <w:tcPr>
            <w:tcW w:w="1204" w:type="dxa"/>
            <w:tcBorders>
              <w:top w:val="single" w:sz="8" w:space="0" w:color="auto"/>
              <w:left w:val="nil"/>
              <w:bottom w:val="nil"/>
              <w:right w:val="nil"/>
            </w:tcBorders>
            <w:shd w:val="clear" w:color="auto" w:fill="auto"/>
            <w:noWrap/>
            <w:vAlign w:val="bottom"/>
            <w:hideMark/>
          </w:tcPr>
          <w:p w14:paraId="7897F299"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1,966</w:t>
            </w:r>
          </w:p>
        </w:tc>
        <w:tc>
          <w:tcPr>
            <w:tcW w:w="1205" w:type="dxa"/>
            <w:tcBorders>
              <w:top w:val="single" w:sz="8" w:space="0" w:color="auto"/>
              <w:left w:val="nil"/>
              <w:bottom w:val="nil"/>
              <w:right w:val="nil"/>
            </w:tcBorders>
            <w:shd w:val="clear" w:color="auto" w:fill="auto"/>
            <w:noWrap/>
            <w:vAlign w:val="bottom"/>
            <w:hideMark/>
          </w:tcPr>
          <w:p w14:paraId="7842DDB3"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2,075</w:t>
            </w:r>
          </w:p>
        </w:tc>
        <w:tc>
          <w:tcPr>
            <w:tcW w:w="1205" w:type="dxa"/>
            <w:tcBorders>
              <w:top w:val="single" w:sz="8" w:space="0" w:color="auto"/>
              <w:left w:val="nil"/>
              <w:bottom w:val="nil"/>
              <w:right w:val="nil"/>
            </w:tcBorders>
            <w:shd w:val="clear" w:color="auto" w:fill="auto"/>
            <w:noWrap/>
            <w:vAlign w:val="bottom"/>
            <w:hideMark/>
          </w:tcPr>
          <w:p w14:paraId="384021A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2,370</w:t>
            </w:r>
          </w:p>
        </w:tc>
        <w:tc>
          <w:tcPr>
            <w:tcW w:w="1205" w:type="dxa"/>
            <w:tcBorders>
              <w:top w:val="single" w:sz="4" w:space="0" w:color="auto"/>
              <w:left w:val="nil"/>
              <w:bottom w:val="nil"/>
            </w:tcBorders>
            <w:shd w:val="clear" w:color="auto" w:fill="auto"/>
            <w:noWrap/>
            <w:vAlign w:val="bottom"/>
            <w:hideMark/>
          </w:tcPr>
          <w:p w14:paraId="0F56CBDF"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2,779</w:t>
            </w:r>
          </w:p>
        </w:tc>
        <w:tc>
          <w:tcPr>
            <w:tcW w:w="1205" w:type="dxa"/>
            <w:tcBorders>
              <w:top w:val="single" w:sz="4" w:space="0" w:color="auto"/>
              <w:bottom w:val="nil"/>
              <w:right w:val="nil"/>
            </w:tcBorders>
            <w:vAlign w:val="bottom"/>
          </w:tcPr>
          <w:p w14:paraId="0FD7EE33"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2,712</w:t>
            </w:r>
          </w:p>
        </w:tc>
        <w:tc>
          <w:tcPr>
            <w:tcW w:w="1205" w:type="dxa"/>
            <w:tcBorders>
              <w:top w:val="single" w:sz="8" w:space="0" w:color="auto"/>
              <w:bottom w:val="nil"/>
              <w:right w:val="nil"/>
            </w:tcBorders>
            <w:vAlign w:val="bottom"/>
          </w:tcPr>
          <w:p w14:paraId="69D9D93D"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2,808</w:t>
            </w:r>
          </w:p>
        </w:tc>
      </w:tr>
      <w:tr w:rsidR="009901A2" w:rsidRPr="007553FD" w14:paraId="48151EB0" w14:textId="77777777" w:rsidTr="00377D79">
        <w:trPr>
          <w:trHeight w:val="300"/>
        </w:trPr>
        <w:tc>
          <w:tcPr>
            <w:tcW w:w="1560" w:type="dxa"/>
            <w:tcBorders>
              <w:top w:val="nil"/>
              <w:left w:val="nil"/>
              <w:bottom w:val="nil"/>
              <w:right w:val="single" w:sz="8" w:space="0" w:color="auto"/>
            </w:tcBorders>
            <w:shd w:val="clear" w:color="auto" w:fill="auto"/>
            <w:noWrap/>
            <w:vAlign w:val="bottom"/>
            <w:hideMark/>
          </w:tcPr>
          <w:p w14:paraId="13EF1443" w14:textId="7F28016C"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N</w:t>
            </w:r>
            <w:r w:rsidR="00AB72B2" w:rsidRPr="0035293C">
              <w:rPr>
                <w:rFonts w:asciiTheme="majorHAnsi" w:eastAsiaTheme="minorHAnsi" w:hAnsiTheme="majorHAnsi" w:cstheme="minorBidi"/>
                <w:color w:val="000000"/>
                <w:sz w:val="18"/>
                <w:szCs w:val="18"/>
              </w:rPr>
              <w:t>ew</w:t>
            </w:r>
            <w:r w:rsidRPr="001A6B40">
              <w:rPr>
                <w:rFonts w:asciiTheme="majorHAnsi" w:eastAsiaTheme="minorHAnsi" w:hAnsiTheme="majorHAnsi" w:cstheme="minorBidi"/>
                <w:color w:val="000000"/>
                <w:sz w:val="18"/>
                <w:szCs w:val="18"/>
              </w:rPr>
              <w:t xml:space="preserve"> Z</w:t>
            </w:r>
            <w:r w:rsidR="00AB72B2" w:rsidRPr="0035293C">
              <w:rPr>
                <w:rFonts w:asciiTheme="majorHAnsi" w:eastAsiaTheme="minorHAnsi" w:hAnsiTheme="majorHAnsi" w:cstheme="minorBidi"/>
                <w:color w:val="000000"/>
                <w:sz w:val="18"/>
                <w:szCs w:val="18"/>
              </w:rPr>
              <w:t>ealand</w:t>
            </w:r>
          </w:p>
        </w:tc>
        <w:tc>
          <w:tcPr>
            <w:tcW w:w="1204" w:type="dxa"/>
            <w:tcBorders>
              <w:top w:val="nil"/>
              <w:left w:val="nil"/>
              <w:bottom w:val="nil"/>
              <w:right w:val="nil"/>
            </w:tcBorders>
            <w:shd w:val="clear" w:color="auto" w:fill="auto"/>
            <w:noWrap/>
            <w:vAlign w:val="bottom"/>
            <w:hideMark/>
          </w:tcPr>
          <w:p w14:paraId="55E90809"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587</w:t>
            </w:r>
          </w:p>
        </w:tc>
        <w:tc>
          <w:tcPr>
            <w:tcW w:w="1205" w:type="dxa"/>
            <w:tcBorders>
              <w:top w:val="nil"/>
              <w:left w:val="nil"/>
              <w:bottom w:val="nil"/>
              <w:right w:val="nil"/>
            </w:tcBorders>
            <w:shd w:val="clear" w:color="auto" w:fill="auto"/>
            <w:noWrap/>
            <w:vAlign w:val="bottom"/>
            <w:hideMark/>
          </w:tcPr>
          <w:p w14:paraId="67E615DD"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583</w:t>
            </w:r>
          </w:p>
        </w:tc>
        <w:tc>
          <w:tcPr>
            <w:tcW w:w="1205" w:type="dxa"/>
            <w:tcBorders>
              <w:top w:val="nil"/>
              <w:left w:val="nil"/>
              <w:bottom w:val="nil"/>
              <w:right w:val="nil"/>
            </w:tcBorders>
            <w:shd w:val="clear" w:color="auto" w:fill="auto"/>
            <w:noWrap/>
            <w:vAlign w:val="bottom"/>
            <w:hideMark/>
          </w:tcPr>
          <w:p w14:paraId="00E19BE7"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633</w:t>
            </w:r>
          </w:p>
        </w:tc>
        <w:tc>
          <w:tcPr>
            <w:tcW w:w="1205" w:type="dxa"/>
            <w:tcBorders>
              <w:top w:val="nil"/>
              <w:left w:val="nil"/>
              <w:bottom w:val="nil"/>
            </w:tcBorders>
            <w:shd w:val="clear" w:color="auto" w:fill="auto"/>
            <w:noWrap/>
            <w:vAlign w:val="bottom"/>
            <w:hideMark/>
          </w:tcPr>
          <w:p w14:paraId="6A268D82"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659</w:t>
            </w:r>
          </w:p>
        </w:tc>
        <w:tc>
          <w:tcPr>
            <w:tcW w:w="1205" w:type="dxa"/>
            <w:tcBorders>
              <w:top w:val="nil"/>
              <w:bottom w:val="nil"/>
              <w:right w:val="nil"/>
            </w:tcBorders>
            <w:vAlign w:val="bottom"/>
          </w:tcPr>
          <w:p w14:paraId="640FB4F4"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654</w:t>
            </w:r>
          </w:p>
        </w:tc>
        <w:tc>
          <w:tcPr>
            <w:tcW w:w="1205" w:type="dxa"/>
            <w:tcBorders>
              <w:top w:val="nil"/>
              <w:bottom w:val="nil"/>
              <w:right w:val="nil"/>
            </w:tcBorders>
            <w:vAlign w:val="bottom"/>
          </w:tcPr>
          <w:p w14:paraId="499DDC31"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622</w:t>
            </w:r>
          </w:p>
        </w:tc>
      </w:tr>
      <w:tr w:rsidR="009901A2" w:rsidRPr="007553FD" w14:paraId="5BD39CA4" w14:textId="77777777" w:rsidTr="00377D79">
        <w:trPr>
          <w:trHeight w:val="300"/>
        </w:trPr>
        <w:tc>
          <w:tcPr>
            <w:tcW w:w="1560" w:type="dxa"/>
            <w:tcBorders>
              <w:top w:val="nil"/>
              <w:left w:val="nil"/>
              <w:bottom w:val="nil"/>
              <w:right w:val="single" w:sz="8" w:space="0" w:color="auto"/>
            </w:tcBorders>
            <w:shd w:val="clear" w:color="auto" w:fill="auto"/>
            <w:noWrap/>
            <w:vAlign w:val="bottom"/>
            <w:hideMark/>
          </w:tcPr>
          <w:p w14:paraId="6D472C70" w14:textId="3CCB8877"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I</w:t>
            </w:r>
            <w:r w:rsidR="00AB72B2" w:rsidRPr="0035293C">
              <w:rPr>
                <w:rFonts w:asciiTheme="majorHAnsi" w:eastAsiaTheme="minorHAnsi" w:hAnsiTheme="majorHAnsi" w:cstheme="minorBidi"/>
                <w:color w:val="000000"/>
                <w:sz w:val="18"/>
                <w:szCs w:val="18"/>
              </w:rPr>
              <w:t>ndonesia</w:t>
            </w:r>
          </w:p>
        </w:tc>
        <w:tc>
          <w:tcPr>
            <w:tcW w:w="1204" w:type="dxa"/>
            <w:tcBorders>
              <w:top w:val="nil"/>
              <w:left w:val="nil"/>
              <w:bottom w:val="nil"/>
              <w:right w:val="nil"/>
            </w:tcBorders>
            <w:shd w:val="clear" w:color="auto" w:fill="auto"/>
            <w:noWrap/>
            <w:vAlign w:val="bottom"/>
            <w:hideMark/>
          </w:tcPr>
          <w:p w14:paraId="5E80B11B"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429</w:t>
            </w:r>
          </w:p>
        </w:tc>
        <w:tc>
          <w:tcPr>
            <w:tcW w:w="1205" w:type="dxa"/>
            <w:tcBorders>
              <w:top w:val="nil"/>
              <w:left w:val="nil"/>
              <w:bottom w:val="nil"/>
              <w:right w:val="nil"/>
            </w:tcBorders>
            <w:shd w:val="clear" w:color="auto" w:fill="auto"/>
            <w:noWrap/>
            <w:vAlign w:val="bottom"/>
            <w:hideMark/>
          </w:tcPr>
          <w:p w14:paraId="0A1752B8"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391</w:t>
            </w:r>
          </w:p>
        </w:tc>
        <w:tc>
          <w:tcPr>
            <w:tcW w:w="1205" w:type="dxa"/>
            <w:tcBorders>
              <w:top w:val="nil"/>
              <w:left w:val="nil"/>
              <w:bottom w:val="nil"/>
              <w:right w:val="nil"/>
            </w:tcBorders>
            <w:shd w:val="clear" w:color="auto" w:fill="auto"/>
            <w:noWrap/>
            <w:vAlign w:val="bottom"/>
            <w:hideMark/>
          </w:tcPr>
          <w:p w14:paraId="3BCD24A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476</w:t>
            </w:r>
          </w:p>
        </w:tc>
        <w:tc>
          <w:tcPr>
            <w:tcW w:w="1205" w:type="dxa"/>
            <w:tcBorders>
              <w:top w:val="nil"/>
              <w:left w:val="nil"/>
              <w:bottom w:val="nil"/>
            </w:tcBorders>
            <w:shd w:val="clear" w:color="auto" w:fill="auto"/>
            <w:noWrap/>
            <w:vAlign w:val="bottom"/>
            <w:hideMark/>
          </w:tcPr>
          <w:p w14:paraId="4802E86A"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539</w:t>
            </w:r>
          </w:p>
        </w:tc>
        <w:tc>
          <w:tcPr>
            <w:tcW w:w="1205" w:type="dxa"/>
            <w:tcBorders>
              <w:top w:val="nil"/>
              <w:bottom w:val="nil"/>
              <w:right w:val="nil"/>
            </w:tcBorders>
            <w:vAlign w:val="bottom"/>
          </w:tcPr>
          <w:p w14:paraId="329AFFA1"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544</w:t>
            </w:r>
          </w:p>
        </w:tc>
        <w:tc>
          <w:tcPr>
            <w:tcW w:w="1205" w:type="dxa"/>
            <w:tcBorders>
              <w:top w:val="nil"/>
              <w:bottom w:val="nil"/>
              <w:right w:val="nil"/>
            </w:tcBorders>
            <w:vAlign w:val="bottom"/>
          </w:tcPr>
          <w:p w14:paraId="7F4D8426"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508</w:t>
            </w:r>
          </w:p>
        </w:tc>
      </w:tr>
      <w:tr w:rsidR="009901A2" w:rsidRPr="007553FD" w14:paraId="55F36AB0" w14:textId="77777777" w:rsidTr="00377D79">
        <w:trPr>
          <w:trHeight w:val="300"/>
        </w:trPr>
        <w:tc>
          <w:tcPr>
            <w:tcW w:w="1560" w:type="dxa"/>
            <w:tcBorders>
              <w:top w:val="nil"/>
              <w:left w:val="nil"/>
              <w:bottom w:val="nil"/>
              <w:right w:val="single" w:sz="8" w:space="0" w:color="auto"/>
            </w:tcBorders>
            <w:shd w:val="clear" w:color="auto" w:fill="auto"/>
            <w:noWrap/>
            <w:vAlign w:val="bottom"/>
            <w:hideMark/>
          </w:tcPr>
          <w:p w14:paraId="602D1CB6" w14:textId="673F1D5D"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M</w:t>
            </w:r>
            <w:r w:rsidR="00AB72B2" w:rsidRPr="0035293C">
              <w:rPr>
                <w:rFonts w:asciiTheme="majorHAnsi" w:eastAsiaTheme="minorHAnsi" w:hAnsiTheme="majorHAnsi" w:cstheme="minorBidi"/>
                <w:color w:val="000000"/>
                <w:sz w:val="18"/>
                <w:szCs w:val="18"/>
              </w:rPr>
              <w:t>alaysia</w:t>
            </w:r>
          </w:p>
        </w:tc>
        <w:tc>
          <w:tcPr>
            <w:tcW w:w="1204" w:type="dxa"/>
            <w:tcBorders>
              <w:top w:val="nil"/>
              <w:left w:val="nil"/>
              <w:bottom w:val="nil"/>
              <w:right w:val="nil"/>
            </w:tcBorders>
            <w:shd w:val="clear" w:color="auto" w:fill="auto"/>
            <w:noWrap/>
            <w:vAlign w:val="bottom"/>
            <w:hideMark/>
          </w:tcPr>
          <w:p w14:paraId="3DB369DA"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382</w:t>
            </w:r>
          </w:p>
        </w:tc>
        <w:tc>
          <w:tcPr>
            <w:tcW w:w="1205" w:type="dxa"/>
            <w:tcBorders>
              <w:top w:val="nil"/>
              <w:left w:val="nil"/>
              <w:bottom w:val="nil"/>
              <w:right w:val="nil"/>
            </w:tcBorders>
            <w:shd w:val="clear" w:color="auto" w:fill="auto"/>
            <w:noWrap/>
            <w:vAlign w:val="bottom"/>
            <w:hideMark/>
          </w:tcPr>
          <w:p w14:paraId="26F0B414"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390</w:t>
            </w:r>
          </w:p>
        </w:tc>
        <w:tc>
          <w:tcPr>
            <w:tcW w:w="1205" w:type="dxa"/>
            <w:tcBorders>
              <w:top w:val="nil"/>
              <w:left w:val="nil"/>
              <w:bottom w:val="nil"/>
              <w:right w:val="nil"/>
            </w:tcBorders>
            <w:shd w:val="clear" w:color="auto" w:fill="auto"/>
            <w:noWrap/>
            <w:vAlign w:val="bottom"/>
            <w:hideMark/>
          </w:tcPr>
          <w:p w14:paraId="7B391B9C"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419</w:t>
            </w:r>
          </w:p>
        </w:tc>
        <w:tc>
          <w:tcPr>
            <w:tcW w:w="1205" w:type="dxa"/>
            <w:tcBorders>
              <w:top w:val="nil"/>
              <w:left w:val="nil"/>
            </w:tcBorders>
            <w:shd w:val="clear" w:color="auto" w:fill="auto"/>
            <w:noWrap/>
            <w:vAlign w:val="bottom"/>
            <w:hideMark/>
          </w:tcPr>
          <w:p w14:paraId="58E5204A"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462</w:t>
            </w:r>
          </w:p>
        </w:tc>
        <w:tc>
          <w:tcPr>
            <w:tcW w:w="1205" w:type="dxa"/>
            <w:tcBorders>
              <w:top w:val="nil"/>
              <w:right w:val="nil"/>
            </w:tcBorders>
            <w:vAlign w:val="bottom"/>
          </w:tcPr>
          <w:p w14:paraId="69149105"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484</w:t>
            </w:r>
          </w:p>
        </w:tc>
        <w:tc>
          <w:tcPr>
            <w:tcW w:w="1205" w:type="dxa"/>
            <w:tcBorders>
              <w:top w:val="nil"/>
              <w:right w:val="nil"/>
            </w:tcBorders>
            <w:vAlign w:val="bottom"/>
          </w:tcPr>
          <w:p w14:paraId="550C5A5C"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453</w:t>
            </w:r>
          </w:p>
        </w:tc>
      </w:tr>
      <w:tr w:rsidR="009901A2" w:rsidRPr="007553FD" w14:paraId="0D7DE8BA" w14:textId="77777777" w:rsidTr="00377D79">
        <w:trPr>
          <w:trHeight w:val="300"/>
        </w:trPr>
        <w:tc>
          <w:tcPr>
            <w:tcW w:w="1560" w:type="dxa"/>
            <w:tcBorders>
              <w:top w:val="nil"/>
              <w:left w:val="nil"/>
              <w:bottom w:val="nil"/>
              <w:right w:val="single" w:sz="8" w:space="0" w:color="auto"/>
            </w:tcBorders>
            <w:shd w:val="clear" w:color="auto" w:fill="auto"/>
            <w:noWrap/>
            <w:vAlign w:val="bottom"/>
          </w:tcPr>
          <w:p w14:paraId="7650D806" w14:textId="39EEB2D3" w:rsidR="009901A2" w:rsidRPr="00AB72B2" w:rsidRDefault="009901A2" w:rsidP="00AB72B2">
            <w:pPr>
              <w:spacing w:before="0"/>
              <w:rPr>
                <w:rFonts w:asciiTheme="majorHAnsi" w:eastAsiaTheme="minorHAnsi" w:hAnsiTheme="majorHAnsi" w:cstheme="minorBidi"/>
                <w:color w:val="000000"/>
                <w:sz w:val="18"/>
                <w:szCs w:val="18"/>
              </w:rPr>
            </w:pPr>
            <w:r w:rsidRPr="00AB72B2">
              <w:rPr>
                <w:rFonts w:asciiTheme="majorHAnsi" w:eastAsiaTheme="minorHAnsi" w:hAnsiTheme="majorHAnsi" w:cstheme="minorBidi"/>
                <w:color w:val="000000"/>
                <w:sz w:val="18"/>
                <w:szCs w:val="18"/>
              </w:rPr>
              <w:t>U</w:t>
            </w:r>
            <w:r w:rsidR="00AB72B2" w:rsidRPr="0035293C">
              <w:rPr>
                <w:rFonts w:asciiTheme="majorHAnsi" w:eastAsiaTheme="minorHAnsi" w:hAnsiTheme="majorHAnsi" w:cstheme="minorBidi"/>
                <w:color w:val="000000"/>
                <w:sz w:val="18"/>
                <w:szCs w:val="18"/>
              </w:rPr>
              <w:t>nited</w:t>
            </w:r>
            <w:r w:rsidRPr="001A6B40">
              <w:rPr>
                <w:rFonts w:asciiTheme="majorHAnsi" w:eastAsiaTheme="minorHAnsi" w:hAnsiTheme="majorHAnsi" w:cstheme="minorBidi"/>
                <w:color w:val="000000"/>
                <w:sz w:val="18"/>
                <w:szCs w:val="18"/>
              </w:rPr>
              <w:t xml:space="preserve"> </w:t>
            </w:r>
            <w:r w:rsidR="00AB72B2" w:rsidRPr="001A6B40">
              <w:rPr>
                <w:rFonts w:asciiTheme="majorHAnsi" w:eastAsiaTheme="minorHAnsi" w:hAnsiTheme="majorHAnsi" w:cstheme="minorBidi"/>
                <w:color w:val="000000"/>
                <w:sz w:val="18"/>
                <w:szCs w:val="18"/>
              </w:rPr>
              <w:t>S</w:t>
            </w:r>
            <w:r w:rsidR="00AB72B2" w:rsidRPr="0035293C">
              <w:rPr>
                <w:rFonts w:asciiTheme="majorHAnsi" w:eastAsiaTheme="minorHAnsi" w:hAnsiTheme="majorHAnsi" w:cstheme="minorBidi"/>
                <w:color w:val="000000"/>
                <w:sz w:val="18"/>
                <w:szCs w:val="18"/>
              </w:rPr>
              <w:t>tates</w:t>
            </w:r>
          </w:p>
        </w:tc>
        <w:tc>
          <w:tcPr>
            <w:tcW w:w="1204" w:type="dxa"/>
            <w:tcBorders>
              <w:top w:val="nil"/>
              <w:left w:val="nil"/>
              <w:bottom w:val="nil"/>
              <w:right w:val="nil"/>
            </w:tcBorders>
            <w:shd w:val="clear" w:color="auto" w:fill="auto"/>
            <w:noWrap/>
            <w:vAlign w:val="bottom"/>
          </w:tcPr>
          <w:p w14:paraId="167C4236"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305</w:t>
            </w:r>
          </w:p>
        </w:tc>
        <w:tc>
          <w:tcPr>
            <w:tcW w:w="1205" w:type="dxa"/>
            <w:tcBorders>
              <w:top w:val="nil"/>
              <w:left w:val="nil"/>
              <w:bottom w:val="nil"/>
              <w:right w:val="nil"/>
            </w:tcBorders>
            <w:shd w:val="clear" w:color="auto" w:fill="auto"/>
            <w:noWrap/>
            <w:vAlign w:val="bottom"/>
          </w:tcPr>
          <w:p w14:paraId="3804D7FA"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326</w:t>
            </w:r>
          </w:p>
        </w:tc>
        <w:tc>
          <w:tcPr>
            <w:tcW w:w="1205" w:type="dxa"/>
            <w:tcBorders>
              <w:top w:val="nil"/>
              <w:left w:val="nil"/>
              <w:bottom w:val="nil"/>
              <w:right w:val="nil"/>
            </w:tcBorders>
            <w:shd w:val="clear" w:color="auto" w:fill="auto"/>
            <w:noWrap/>
            <w:vAlign w:val="bottom"/>
          </w:tcPr>
          <w:p w14:paraId="2CDE5ACD"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334</w:t>
            </w:r>
          </w:p>
        </w:tc>
        <w:tc>
          <w:tcPr>
            <w:tcW w:w="1205" w:type="dxa"/>
            <w:tcBorders>
              <w:top w:val="nil"/>
              <w:left w:val="nil"/>
            </w:tcBorders>
            <w:shd w:val="clear" w:color="auto" w:fill="auto"/>
            <w:noWrap/>
            <w:vAlign w:val="bottom"/>
          </w:tcPr>
          <w:p w14:paraId="694E412A"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386</w:t>
            </w:r>
          </w:p>
        </w:tc>
        <w:tc>
          <w:tcPr>
            <w:tcW w:w="1205" w:type="dxa"/>
            <w:tcBorders>
              <w:top w:val="nil"/>
              <w:right w:val="nil"/>
            </w:tcBorders>
            <w:vAlign w:val="bottom"/>
          </w:tcPr>
          <w:p w14:paraId="7A26C82A"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321</w:t>
            </w:r>
          </w:p>
        </w:tc>
        <w:tc>
          <w:tcPr>
            <w:tcW w:w="1205" w:type="dxa"/>
            <w:tcBorders>
              <w:top w:val="nil"/>
              <w:right w:val="nil"/>
            </w:tcBorders>
            <w:vAlign w:val="bottom"/>
          </w:tcPr>
          <w:p w14:paraId="3CD9E047"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334</w:t>
            </w:r>
          </w:p>
        </w:tc>
      </w:tr>
      <w:tr w:rsidR="009901A2" w:rsidRPr="007553FD" w14:paraId="5E3D9141" w14:textId="77777777" w:rsidTr="00377D79">
        <w:trPr>
          <w:trHeight w:val="300"/>
        </w:trPr>
        <w:tc>
          <w:tcPr>
            <w:tcW w:w="1560" w:type="dxa"/>
            <w:tcBorders>
              <w:top w:val="nil"/>
              <w:left w:val="nil"/>
              <w:bottom w:val="nil"/>
              <w:right w:val="single" w:sz="8" w:space="0" w:color="auto"/>
            </w:tcBorders>
            <w:shd w:val="clear" w:color="auto" w:fill="auto"/>
            <w:noWrap/>
            <w:vAlign w:val="bottom"/>
          </w:tcPr>
          <w:p w14:paraId="3255CE62" w14:textId="154F1010" w:rsidR="009901A2" w:rsidRPr="001A6B40" w:rsidRDefault="009901A2" w:rsidP="00377D79">
            <w:pPr>
              <w:spacing w:before="0"/>
              <w:rPr>
                <w:rFonts w:asciiTheme="majorHAnsi" w:eastAsiaTheme="minorHAnsi" w:hAnsiTheme="majorHAnsi" w:cstheme="minorBidi"/>
                <w:color w:val="000000"/>
                <w:sz w:val="18"/>
                <w:szCs w:val="18"/>
              </w:rPr>
            </w:pPr>
            <w:r w:rsidRPr="00AB72B2">
              <w:rPr>
                <w:rFonts w:asciiTheme="majorHAnsi" w:eastAsiaTheme="minorHAnsi" w:hAnsiTheme="majorHAnsi" w:cstheme="minorBidi"/>
                <w:color w:val="000000"/>
                <w:sz w:val="18"/>
                <w:szCs w:val="18"/>
              </w:rPr>
              <w:t>F</w:t>
            </w:r>
            <w:r w:rsidR="00AB72B2" w:rsidRPr="0035293C">
              <w:rPr>
                <w:rFonts w:asciiTheme="majorHAnsi" w:eastAsiaTheme="minorHAnsi" w:hAnsiTheme="majorHAnsi" w:cstheme="minorBidi"/>
                <w:color w:val="000000"/>
                <w:sz w:val="18"/>
                <w:szCs w:val="18"/>
              </w:rPr>
              <w:t>inland</w:t>
            </w:r>
          </w:p>
        </w:tc>
        <w:tc>
          <w:tcPr>
            <w:tcW w:w="1204" w:type="dxa"/>
            <w:tcBorders>
              <w:top w:val="nil"/>
              <w:left w:val="nil"/>
              <w:bottom w:val="nil"/>
              <w:right w:val="nil"/>
            </w:tcBorders>
            <w:shd w:val="clear" w:color="auto" w:fill="auto"/>
            <w:noWrap/>
            <w:vAlign w:val="bottom"/>
          </w:tcPr>
          <w:p w14:paraId="20DB62E4"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211</w:t>
            </w:r>
          </w:p>
        </w:tc>
        <w:tc>
          <w:tcPr>
            <w:tcW w:w="1205" w:type="dxa"/>
            <w:tcBorders>
              <w:top w:val="nil"/>
              <w:left w:val="nil"/>
              <w:bottom w:val="nil"/>
              <w:right w:val="nil"/>
            </w:tcBorders>
            <w:shd w:val="clear" w:color="auto" w:fill="auto"/>
            <w:noWrap/>
            <w:vAlign w:val="bottom"/>
          </w:tcPr>
          <w:p w14:paraId="1B6D7DC7"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231</w:t>
            </w:r>
          </w:p>
        </w:tc>
        <w:tc>
          <w:tcPr>
            <w:tcW w:w="1205" w:type="dxa"/>
            <w:tcBorders>
              <w:top w:val="nil"/>
              <w:left w:val="nil"/>
              <w:bottom w:val="nil"/>
              <w:right w:val="nil"/>
            </w:tcBorders>
            <w:shd w:val="clear" w:color="auto" w:fill="auto"/>
            <w:noWrap/>
            <w:vAlign w:val="bottom"/>
          </w:tcPr>
          <w:p w14:paraId="527EF091"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212</w:t>
            </w:r>
          </w:p>
        </w:tc>
        <w:tc>
          <w:tcPr>
            <w:tcW w:w="1205" w:type="dxa"/>
            <w:tcBorders>
              <w:top w:val="nil"/>
              <w:left w:val="nil"/>
            </w:tcBorders>
            <w:shd w:val="clear" w:color="auto" w:fill="auto"/>
            <w:noWrap/>
            <w:vAlign w:val="bottom"/>
          </w:tcPr>
          <w:p w14:paraId="6ADFCA22"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183</w:t>
            </w:r>
          </w:p>
        </w:tc>
        <w:tc>
          <w:tcPr>
            <w:tcW w:w="1205" w:type="dxa"/>
            <w:tcBorders>
              <w:top w:val="nil"/>
              <w:right w:val="nil"/>
            </w:tcBorders>
            <w:vAlign w:val="bottom"/>
          </w:tcPr>
          <w:p w14:paraId="265A63ED"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167</w:t>
            </w:r>
          </w:p>
        </w:tc>
        <w:tc>
          <w:tcPr>
            <w:tcW w:w="1205" w:type="dxa"/>
            <w:tcBorders>
              <w:top w:val="nil"/>
              <w:right w:val="nil"/>
            </w:tcBorders>
            <w:vAlign w:val="bottom"/>
          </w:tcPr>
          <w:p w14:paraId="74B85263"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171</w:t>
            </w:r>
          </w:p>
        </w:tc>
      </w:tr>
      <w:tr w:rsidR="009901A2" w:rsidRPr="007553FD" w14:paraId="3D1A82E2" w14:textId="77777777" w:rsidTr="00377D79">
        <w:trPr>
          <w:trHeight w:val="300"/>
        </w:trPr>
        <w:tc>
          <w:tcPr>
            <w:tcW w:w="1560" w:type="dxa"/>
            <w:tcBorders>
              <w:top w:val="nil"/>
              <w:left w:val="nil"/>
              <w:bottom w:val="nil"/>
              <w:right w:val="single" w:sz="8" w:space="0" w:color="auto"/>
            </w:tcBorders>
            <w:shd w:val="clear" w:color="auto" w:fill="auto"/>
            <w:noWrap/>
            <w:vAlign w:val="bottom"/>
            <w:hideMark/>
          </w:tcPr>
          <w:p w14:paraId="7AFA5D07" w14:textId="1527ED43"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G</w:t>
            </w:r>
            <w:r w:rsidR="00AB72B2" w:rsidRPr="0035293C">
              <w:rPr>
                <w:rFonts w:asciiTheme="majorHAnsi" w:eastAsiaTheme="minorHAnsi" w:hAnsiTheme="majorHAnsi" w:cstheme="minorBidi"/>
                <w:color w:val="000000"/>
                <w:sz w:val="18"/>
                <w:szCs w:val="18"/>
              </w:rPr>
              <w:t>ermany</w:t>
            </w:r>
          </w:p>
        </w:tc>
        <w:tc>
          <w:tcPr>
            <w:tcW w:w="1204" w:type="dxa"/>
            <w:tcBorders>
              <w:top w:val="nil"/>
              <w:left w:val="nil"/>
              <w:bottom w:val="nil"/>
              <w:right w:val="nil"/>
            </w:tcBorders>
            <w:shd w:val="clear" w:color="auto" w:fill="auto"/>
            <w:noWrap/>
            <w:vAlign w:val="bottom"/>
            <w:hideMark/>
          </w:tcPr>
          <w:p w14:paraId="71CFBD64"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176</w:t>
            </w:r>
          </w:p>
        </w:tc>
        <w:tc>
          <w:tcPr>
            <w:tcW w:w="1205" w:type="dxa"/>
            <w:tcBorders>
              <w:top w:val="nil"/>
              <w:left w:val="nil"/>
              <w:bottom w:val="nil"/>
              <w:right w:val="nil"/>
            </w:tcBorders>
            <w:shd w:val="clear" w:color="auto" w:fill="auto"/>
            <w:noWrap/>
            <w:vAlign w:val="bottom"/>
            <w:hideMark/>
          </w:tcPr>
          <w:p w14:paraId="49A19C3D"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193</w:t>
            </w:r>
          </w:p>
        </w:tc>
        <w:tc>
          <w:tcPr>
            <w:tcW w:w="1205" w:type="dxa"/>
            <w:tcBorders>
              <w:top w:val="nil"/>
              <w:left w:val="nil"/>
              <w:bottom w:val="nil"/>
              <w:right w:val="nil"/>
            </w:tcBorders>
            <w:shd w:val="clear" w:color="auto" w:fill="auto"/>
            <w:noWrap/>
            <w:vAlign w:val="bottom"/>
            <w:hideMark/>
          </w:tcPr>
          <w:p w14:paraId="57F3B43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212</w:t>
            </w:r>
          </w:p>
        </w:tc>
        <w:tc>
          <w:tcPr>
            <w:tcW w:w="1205" w:type="dxa"/>
            <w:tcBorders>
              <w:top w:val="nil"/>
              <w:left w:val="nil"/>
              <w:bottom w:val="nil"/>
            </w:tcBorders>
            <w:shd w:val="clear" w:color="auto" w:fill="auto"/>
            <w:noWrap/>
            <w:vAlign w:val="bottom"/>
            <w:hideMark/>
          </w:tcPr>
          <w:p w14:paraId="3B548216"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192</w:t>
            </w:r>
          </w:p>
        </w:tc>
        <w:tc>
          <w:tcPr>
            <w:tcW w:w="1205" w:type="dxa"/>
            <w:tcBorders>
              <w:top w:val="nil"/>
              <w:bottom w:val="nil"/>
              <w:right w:val="nil"/>
            </w:tcBorders>
            <w:vAlign w:val="bottom"/>
          </w:tcPr>
          <w:p w14:paraId="340F4801"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190</w:t>
            </w:r>
          </w:p>
        </w:tc>
        <w:tc>
          <w:tcPr>
            <w:tcW w:w="1205" w:type="dxa"/>
            <w:tcBorders>
              <w:top w:val="nil"/>
              <w:bottom w:val="nil"/>
              <w:right w:val="nil"/>
            </w:tcBorders>
            <w:vAlign w:val="bottom"/>
          </w:tcPr>
          <w:p w14:paraId="494A292D"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180</w:t>
            </w:r>
          </w:p>
        </w:tc>
      </w:tr>
      <w:tr w:rsidR="009901A2" w:rsidRPr="007553FD" w14:paraId="4698383F" w14:textId="77777777" w:rsidTr="00377D79">
        <w:trPr>
          <w:trHeight w:val="300"/>
        </w:trPr>
        <w:tc>
          <w:tcPr>
            <w:tcW w:w="1560" w:type="dxa"/>
            <w:tcBorders>
              <w:top w:val="nil"/>
              <w:left w:val="nil"/>
              <w:bottom w:val="nil"/>
              <w:right w:val="single" w:sz="8" w:space="0" w:color="auto"/>
            </w:tcBorders>
            <w:shd w:val="clear" w:color="auto" w:fill="auto"/>
            <w:noWrap/>
            <w:vAlign w:val="bottom"/>
            <w:hideMark/>
          </w:tcPr>
          <w:p w14:paraId="3D1BE248" w14:textId="37C5E6B4"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V</w:t>
            </w:r>
            <w:r w:rsidR="00AB72B2" w:rsidRPr="0035293C">
              <w:rPr>
                <w:rFonts w:asciiTheme="majorHAnsi" w:eastAsiaTheme="minorHAnsi" w:hAnsiTheme="majorHAnsi" w:cstheme="minorBidi"/>
                <w:color w:val="000000"/>
                <w:sz w:val="18"/>
                <w:szCs w:val="18"/>
              </w:rPr>
              <w:t>ietnam</w:t>
            </w:r>
          </w:p>
        </w:tc>
        <w:tc>
          <w:tcPr>
            <w:tcW w:w="1204" w:type="dxa"/>
            <w:tcBorders>
              <w:top w:val="nil"/>
              <w:left w:val="nil"/>
              <w:bottom w:val="nil"/>
              <w:right w:val="nil"/>
            </w:tcBorders>
            <w:shd w:val="clear" w:color="auto" w:fill="auto"/>
            <w:noWrap/>
            <w:vAlign w:val="bottom"/>
            <w:hideMark/>
          </w:tcPr>
          <w:p w14:paraId="71C4B74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145</w:t>
            </w:r>
          </w:p>
        </w:tc>
        <w:tc>
          <w:tcPr>
            <w:tcW w:w="1205" w:type="dxa"/>
            <w:tcBorders>
              <w:top w:val="nil"/>
              <w:left w:val="nil"/>
              <w:bottom w:val="nil"/>
              <w:right w:val="nil"/>
            </w:tcBorders>
            <w:shd w:val="clear" w:color="auto" w:fill="auto"/>
            <w:noWrap/>
            <w:vAlign w:val="bottom"/>
            <w:hideMark/>
          </w:tcPr>
          <w:p w14:paraId="22B6FCF3"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173</w:t>
            </w:r>
          </w:p>
        </w:tc>
        <w:tc>
          <w:tcPr>
            <w:tcW w:w="1205" w:type="dxa"/>
            <w:tcBorders>
              <w:top w:val="nil"/>
              <w:left w:val="nil"/>
              <w:bottom w:val="nil"/>
              <w:right w:val="nil"/>
            </w:tcBorders>
            <w:shd w:val="clear" w:color="auto" w:fill="auto"/>
            <w:noWrap/>
            <w:vAlign w:val="bottom"/>
            <w:hideMark/>
          </w:tcPr>
          <w:p w14:paraId="6112C2ED"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241</w:t>
            </w:r>
          </w:p>
        </w:tc>
        <w:tc>
          <w:tcPr>
            <w:tcW w:w="1205" w:type="dxa"/>
            <w:tcBorders>
              <w:top w:val="nil"/>
              <w:left w:val="nil"/>
              <w:bottom w:val="nil"/>
            </w:tcBorders>
            <w:shd w:val="clear" w:color="auto" w:fill="auto"/>
            <w:noWrap/>
            <w:vAlign w:val="bottom"/>
            <w:hideMark/>
          </w:tcPr>
          <w:p w14:paraId="27CCF755"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294</w:t>
            </w:r>
          </w:p>
        </w:tc>
        <w:tc>
          <w:tcPr>
            <w:tcW w:w="1205" w:type="dxa"/>
            <w:tcBorders>
              <w:top w:val="nil"/>
              <w:bottom w:val="nil"/>
              <w:right w:val="nil"/>
            </w:tcBorders>
            <w:vAlign w:val="bottom"/>
          </w:tcPr>
          <w:p w14:paraId="7D394DAB"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310</w:t>
            </w:r>
          </w:p>
        </w:tc>
        <w:tc>
          <w:tcPr>
            <w:tcW w:w="1205" w:type="dxa"/>
            <w:tcBorders>
              <w:top w:val="nil"/>
              <w:bottom w:val="nil"/>
              <w:right w:val="nil"/>
            </w:tcBorders>
            <w:vAlign w:val="bottom"/>
          </w:tcPr>
          <w:p w14:paraId="1A65988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300</w:t>
            </w:r>
          </w:p>
        </w:tc>
      </w:tr>
      <w:tr w:rsidR="009901A2" w:rsidRPr="007553FD" w14:paraId="6A22B0F9" w14:textId="77777777" w:rsidTr="00377D79">
        <w:trPr>
          <w:trHeight w:val="300"/>
        </w:trPr>
        <w:tc>
          <w:tcPr>
            <w:tcW w:w="1560" w:type="dxa"/>
            <w:tcBorders>
              <w:top w:val="nil"/>
              <w:left w:val="nil"/>
              <w:bottom w:val="nil"/>
              <w:right w:val="single" w:sz="8" w:space="0" w:color="auto"/>
            </w:tcBorders>
            <w:shd w:val="clear" w:color="auto" w:fill="auto"/>
            <w:noWrap/>
            <w:vAlign w:val="bottom"/>
            <w:hideMark/>
          </w:tcPr>
          <w:p w14:paraId="58B2A93E" w14:textId="3E30462E" w:rsidR="009901A2" w:rsidRPr="001A6B40" w:rsidRDefault="009901A2" w:rsidP="00377D79">
            <w:pPr>
              <w:spacing w:before="0"/>
              <w:rPr>
                <w:rFonts w:asciiTheme="majorHAnsi" w:eastAsia="Times New Roman" w:hAnsiTheme="majorHAnsi"/>
                <w:b/>
                <w:bCs/>
                <w:color w:val="000000"/>
                <w:sz w:val="18"/>
                <w:szCs w:val="18"/>
                <w:lang w:eastAsia="en-AU"/>
              </w:rPr>
            </w:pPr>
            <w:r w:rsidRPr="00AB72B2">
              <w:rPr>
                <w:rFonts w:asciiTheme="majorHAnsi" w:eastAsiaTheme="minorHAnsi" w:hAnsiTheme="majorHAnsi" w:cstheme="minorBidi"/>
                <w:color w:val="000000"/>
                <w:sz w:val="18"/>
                <w:szCs w:val="18"/>
              </w:rPr>
              <w:t>I</w:t>
            </w:r>
            <w:r w:rsidR="00AB72B2" w:rsidRPr="0035293C">
              <w:rPr>
                <w:rFonts w:asciiTheme="majorHAnsi" w:eastAsiaTheme="minorHAnsi" w:hAnsiTheme="majorHAnsi" w:cstheme="minorBidi"/>
                <w:color w:val="000000"/>
                <w:sz w:val="18"/>
                <w:szCs w:val="18"/>
              </w:rPr>
              <w:t>taly</w:t>
            </w:r>
          </w:p>
        </w:tc>
        <w:tc>
          <w:tcPr>
            <w:tcW w:w="1204" w:type="dxa"/>
            <w:tcBorders>
              <w:top w:val="nil"/>
              <w:left w:val="nil"/>
              <w:bottom w:val="nil"/>
              <w:right w:val="nil"/>
            </w:tcBorders>
            <w:shd w:val="clear" w:color="auto" w:fill="auto"/>
            <w:noWrap/>
            <w:vAlign w:val="bottom"/>
            <w:hideMark/>
          </w:tcPr>
          <w:p w14:paraId="59139FFD"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158</w:t>
            </w:r>
          </w:p>
        </w:tc>
        <w:tc>
          <w:tcPr>
            <w:tcW w:w="1205" w:type="dxa"/>
            <w:tcBorders>
              <w:top w:val="nil"/>
              <w:left w:val="nil"/>
              <w:bottom w:val="nil"/>
              <w:right w:val="nil"/>
            </w:tcBorders>
            <w:shd w:val="clear" w:color="auto" w:fill="auto"/>
            <w:noWrap/>
            <w:vAlign w:val="bottom"/>
            <w:hideMark/>
          </w:tcPr>
          <w:p w14:paraId="60ED9F66"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159</w:t>
            </w:r>
          </w:p>
        </w:tc>
        <w:tc>
          <w:tcPr>
            <w:tcW w:w="1205" w:type="dxa"/>
            <w:tcBorders>
              <w:top w:val="nil"/>
              <w:left w:val="nil"/>
              <w:bottom w:val="nil"/>
              <w:right w:val="nil"/>
            </w:tcBorders>
            <w:shd w:val="clear" w:color="auto" w:fill="auto"/>
            <w:noWrap/>
            <w:vAlign w:val="bottom"/>
            <w:hideMark/>
          </w:tcPr>
          <w:p w14:paraId="1708FAE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184</w:t>
            </w:r>
          </w:p>
        </w:tc>
        <w:tc>
          <w:tcPr>
            <w:tcW w:w="1205" w:type="dxa"/>
            <w:tcBorders>
              <w:top w:val="nil"/>
              <w:left w:val="nil"/>
            </w:tcBorders>
            <w:shd w:val="clear" w:color="auto" w:fill="auto"/>
            <w:noWrap/>
            <w:vAlign w:val="bottom"/>
            <w:hideMark/>
          </w:tcPr>
          <w:p w14:paraId="4E8D2FA7"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203</w:t>
            </w:r>
          </w:p>
        </w:tc>
        <w:tc>
          <w:tcPr>
            <w:tcW w:w="1205" w:type="dxa"/>
            <w:tcBorders>
              <w:top w:val="nil"/>
              <w:right w:val="nil"/>
            </w:tcBorders>
            <w:vAlign w:val="bottom"/>
          </w:tcPr>
          <w:p w14:paraId="1969F010"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197</w:t>
            </w:r>
          </w:p>
        </w:tc>
        <w:tc>
          <w:tcPr>
            <w:tcW w:w="1205" w:type="dxa"/>
            <w:tcBorders>
              <w:top w:val="nil"/>
              <w:right w:val="nil"/>
            </w:tcBorders>
            <w:vAlign w:val="bottom"/>
          </w:tcPr>
          <w:p w14:paraId="102B59DA" w14:textId="77777777" w:rsidR="009901A2" w:rsidRPr="007553FD" w:rsidRDefault="009901A2" w:rsidP="00377D79">
            <w:pPr>
              <w:spacing w:before="0"/>
              <w:jc w:val="right"/>
              <w:rPr>
                <w:rFonts w:asciiTheme="majorHAnsi" w:eastAsia="Times New Roman" w:hAnsiTheme="majorHAnsi"/>
                <w:color w:val="000000"/>
                <w:sz w:val="18"/>
                <w:szCs w:val="18"/>
                <w:lang w:eastAsia="en-AU"/>
              </w:rPr>
            </w:pPr>
            <w:r w:rsidRPr="007553FD">
              <w:rPr>
                <w:rFonts w:asciiTheme="majorHAnsi" w:eastAsiaTheme="minorHAnsi" w:hAnsiTheme="majorHAnsi" w:cstheme="minorBidi"/>
                <w:color w:val="000000"/>
                <w:sz w:val="18"/>
                <w:szCs w:val="18"/>
              </w:rPr>
              <w:t>190</w:t>
            </w:r>
          </w:p>
        </w:tc>
      </w:tr>
      <w:tr w:rsidR="009901A2" w:rsidRPr="007553FD" w14:paraId="533292E0" w14:textId="77777777" w:rsidTr="00377D79">
        <w:trPr>
          <w:trHeight w:val="300"/>
        </w:trPr>
        <w:tc>
          <w:tcPr>
            <w:tcW w:w="1560" w:type="dxa"/>
            <w:tcBorders>
              <w:top w:val="nil"/>
              <w:left w:val="nil"/>
              <w:bottom w:val="nil"/>
              <w:right w:val="single" w:sz="8" w:space="0" w:color="auto"/>
            </w:tcBorders>
            <w:shd w:val="clear" w:color="auto" w:fill="auto"/>
            <w:noWrap/>
            <w:vAlign w:val="bottom"/>
          </w:tcPr>
          <w:p w14:paraId="4FEC23D0" w14:textId="1A19208E" w:rsidR="009901A2" w:rsidRPr="001A6B40" w:rsidRDefault="00795722" w:rsidP="00AB72B2">
            <w:pPr>
              <w:spacing w:before="0"/>
              <w:rPr>
                <w:rFonts w:asciiTheme="majorHAnsi" w:eastAsiaTheme="minorHAnsi" w:hAnsiTheme="majorHAnsi" w:cstheme="minorBidi"/>
                <w:color w:val="000000"/>
                <w:sz w:val="18"/>
                <w:szCs w:val="18"/>
              </w:rPr>
            </w:pPr>
            <w:r w:rsidRPr="00AB72B2">
              <w:rPr>
                <w:rFonts w:asciiTheme="majorHAnsi" w:eastAsiaTheme="minorHAnsi" w:hAnsiTheme="majorHAnsi" w:cstheme="minorBidi"/>
                <w:color w:val="000000"/>
                <w:sz w:val="18"/>
                <w:szCs w:val="18"/>
              </w:rPr>
              <w:t>R</w:t>
            </w:r>
            <w:r w:rsidR="00AB72B2" w:rsidRPr="0035293C">
              <w:rPr>
                <w:rFonts w:asciiTheme="majorHAnsi" w:eastAsiaTheme="minorHAnsi" w:hAnsiTheme="majorHAnsi" w:cstheme="minorBidi"/>
                <w:color w:val="000000"/>
                <w:sz w:val="18"/>
                <w:szCs w:val="18"/>
              </w:rPr>
              <w:t>epublic</w:t>
            </w:r>
            <w:r w:rsidR="009901A2" w:rsidRPr="001A6B40">
              <w:rPr>
                <w:rFonts w:asciiTheme="majorHAnsi" w:eastAsiaTheme="minorHAnsi" w:hAnsiTheme="majorHAnsi" w:cstheme="minorBidi"/>
                <w:color w:val="000000"/>
                <w:sz w:val="18"/>
                <w:szCs w:val="18"/>
              </w:rPr>
              <w:t xml:space="preserve"> </w:t>
            </w:r>
            <w:r w:rsidR="00AB72B2" w:rsidRPr="0035293C">
              <w:rPr>
                <w:rFonts w:asciiTheme="majorHAnsi" w:eastAsiaTheme="minorHAnsi" w:hAnsiTheme="majorHAnsi" w:cstheme="minorBidi"/>
                <w:color w:val="000000"/>
                <w:sz w:val="18"/>
                <w:szCs w:val="18"/>
              </w:rPr>
              <w:t xml:space="preserve">of </w:t>
            </w:r>
            <w:r w:rsidR="009901A2" w:rsidRPr="00AB72B2">
              <w:rPr>
                <w:rFonts w:asciiTheme="majorHAnsi" w:eastAsiaTheme="minorHAnsi" w:hAnsiTheme="majorHAnsi" w:cstheme="minorBidi"/>
                <w:color w:val="000000"/>
                <w:sz w:val="18"/>
                <w:szCs w:val="18"/>
              </w:rPr>
              <w:t>K</w:t>
            </w:r>
            <w:r w:rsidR="00AB72B2" w:rsidRPr="0035293C">
              <w:rPr>
                <w:rFonts w:asciiTheme="majorHAnsi" w:eastAsiaTheme="minorHAnsi" w:hAnsiTheme="majorHAnsi" w:cstheme="minorBidi"/>
                <w:color w:val="000000"/>
                <w:sz w:val="18"/>
                <w:szCs w:val="18"/>
              </w:rPr>
              <w:t>orea</w:t>
            </w:r>
          </w:p>
        </w:tc>
        <w:tc>
          <w:tcPr>
            <w:tcW w:w="1204" w:type="dxa"/>
            <w:tcBorders>
              <w:top w:val="nil"/>
              <w:left w:val="nil"/>
              <w:bottom w:val="nil"/>
              <w:right w:val="nil"/>
            </w:tcBorders>
            <w:shd w:val="clear" w:color="auto" w:fill="auto"/>
            <w:noWrap/>
            <w:vAlign w:val="bottom"/>
          </w:tcPr>
          <w:p w14:paraId="3126B6DC"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174</w:t>
            </w:r>
          </w:p>
        </w:tc>
        <w:tc>
          <w:tcPr>
            <w:tcW w:w="1205" w:type="dxa"/>
            <w:tcBorders>
              <w:top w:val="nil"/>
              <w:left w:val="nil"/>
              <w:bottom w:val="nil"/>
              <w:right w:val="nil"/>
            </w:tcBorders>
            <w:shd w:val="clear" w:color="auto" w:fill="auto"/>
            <w:noWrap/>
            <w:vAlign w:val="bottom"/>
          </w:tcPr>
          <w:p w14:paraId="3541D6A9"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161</w:t>
            </w:r>
          </w:p>
        </w:tc>
        <w:tc>
          <w:tcPr>
            <w:tcW w:w="1205" w:type="dxa"/>
            <w:tcBorders>
              <w:top w:val="nil"/>
              <w:left w:val="nil"/>
              <w:bottom w:val="nil"/>
              <w:right w:val="nil"/>
            </w:tcBorders>
            <w:shd w:val="clear" w:color="auto" w:fill="auto"/>
            <w:noWrap/>
            <w:vAlign w:val="bottom"/>
          </w:tcPr>
          <w:p w14:paraId="39D4E8D6"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183</w:t>
            </w:r>
          </w:p>
        </w:tc>
        <w:tc>
          <w:tcPr>
            <w:tcW w:w="1205" w:type="dxa"/>
            <w:tcBorders>
              <w:top w:val="nil"/>
              <w:left w:val="nil"/>
            </w:tcBorders>
            <w:shd w:val="clear" w:color="auto" w:fill="auto"/>
            <w:noWrap/>
            <w:vAlign w:val="bottom"/>
          </w:tcPr>
          <w:p w14:paraId="37F5329C"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191</w:t>
            </w:r>
          </w:p>
        </w:tc>
        <w:tc>
          <w:tcPr>
            <w:tcW w:w="1205" w:type="dxa"/>
            <w:tcBorders>
              <w:top w:val="nil"/>
              <w:right w:val="nil"/>
            </w:tcBorders>
            <w:vAlign w:val="bottom"/>
          </w:tcPr>
          <w:p w14:paraId="54A34E7B"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165</w:t>
            </w:r>
          </w:p>
        </w:tc>
        <w:tc>
          <w:tcPr>
            <w:tcW w:w="1205" w:type="dxa"/>
            <w:tcBorders>
              <w:top w:val="nil"/>
              <w:right w:val="nil"/>
            </w:tcBorders>
            <w:vAlign w:val="bottom"/>
          </w:tcPr>
          <w:p w14:paraId="1806AD49"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159</w:t>
            </w:r>
          </w:p>
        </w:tc>
      </w:tr>
      <w:tr w:rsidR="009901A2" w:rsidRPr="007553FD" w14:paraId="566C798B" w14:textId="77777777" w:rsidTr="00795722">
        <w:trPr>
          <w:trHeight w:val="300"/>
        </w:trPr>
        <w:tc>
          <w:tcPr>
            <w:tcW w:w="1560" w:type="dxa"/>
            <w:tcBorders>
              <w:top w:val="nil"/>
              <w:left w:val="nil"/>
              <w:bottom w:val="single" w:sz="4" w:space="0" w:color="auto"/>
              <w:right w:val="single" w:sz="8" w:space="0" w:color="auto"/>
            </w:tcBorders>
            <w:shd w:val="clear" w:color="auto" w:fill="auto"/>
            <w:noWrap/>
            <w:vAlign w:val="bottom"/>
          </w:tcPr>
          <w:p w14:paraId="56396E8B" w14:textId="04F07F41" w:rsidR="009901A2" w:rsidRPr="001A6B40" w:rsidRDefault="00795722" w:rsidP="00AB72B2">
            <w:pPr>
              <w:spacing w:before="0"/>
              <w:rPr>
                <w:rFonts w:asciiTheme="majorHAnsi" w:eastAsia="Times New Roman" w:hAnsiTheme="majorHAnsi"/>
                <w:color w:val="000000"/>
                <w:sz w:val="18"/>
                <w:szCs w:val="18"/>
                <w:lang w:eastAsia="en-AU"/>
              </w:rPr>
            </w:pPr>
            <w:r w:rsidRPr="00AB72B2">
              <w:rPr>
                <w:rFonts w:asciiTheme="majorHAnsi" w:eastAsiaTheme="minorHAnsi" w:hAnsiTheme="majorHAnsi" w:cstheme="minorBidi"/>
                <w:color w:val="000000"/>
                <w:sz w:val="18"/>
                <w:szCs w:val="18"/>
              </w:rPr>
              <w:t>R</w:t>
            </w:r>
            <w:r w:rsidR="00AB72B2" w:rsidRPr="0035293C">
              <w:rPr>
                <w:rFonts w:asciiTheme="majorHAnsi" w:eastAsiaTheme="minorHAnsi" w:hAnsiTheme="majorHAnsi" w:cstheme="minorBidi"/>
                <w:color w:val="000000"/>
                <w:sz w:val="18"/>
                <w:szCs w:val="18"/>
              </w:rPr>
              <w:t>est</w:t>
            </w:r>
            <w:r w:rsidRPr="001A6B40">
              <w:rPr>
                <w:rFonts w:asciiTheme="majorHAnsi" w:eastAsiaTheme="minorHAnsi" w:hAnsiTheme="majorHAnsi" w:cstheme="minorBidi"/>
                <w:color w:val="000000"/>
                <w:sz w:val="18"/>
                <w:szCs w:val="18"/>
              </w:rPr>
              <w:t xml:space="preserve"> </w:t>
            </w:r>
            <w:r w:rsidR="00AB72B2" w:rsidRPr="0035293C">
              <w:rPr>
                <w:rFonts w:asciiTheme="majorHAnsi" w:eastAsiaTheme="minorHAnsi" w:hAnsiTheme="majorHAnsi" w:cstheme="minorBidi"/>
                <w:color w:val="000000"/>
                <w:sz w:val="18"/>
                <w:szCs w:val="18"/>
              </w:rPr>
              <w:t>of world</w:t>
            </w:r>
          </w:p>
        </w:tc>
        <w:tc>
          <w:tcPr>
            <w:tcW w:w="1204" w:type="dxa"/>
            <w:tcBorders>
              <w:top w:val="nil"/>
              <w:left w:val="nil"/>
              <w:bottom w:val="single" w:sz="4" w:space="0" w:color="auto"/>
              <w:right w:val="nil"/>
            </w:tcBorders>
            <w:shd w:val="clear" w:color="auto" w:fill="auto"/>
            <w:noWrap/>
            <w:vAlign w:val="bottom"/>
          </w:tcPr>
          <w:p w14:paraId="7452BC29"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1,344</w:t>
            </w:r>
          </w:p>
        </w:tc>
        <w:tc>
          <w:tcPr>
            <w:tcW w:w="1205" w:type="dxa"/>
            <w:tcBorders>
              <w:top w:val="nil"/>
              <w:left w:val="nil"/>
              <w:bottom w:val="single" w:sz="4" w:space="0" w:color="auto"/>
              <w:right w:val="nil"/>
            </w:tcBorders>
            <w:shd w:val="clear" w:color="auto" w:fill="auto"/>
            <w:noWrap/>
            <w:vAlign w:val="bottom"/>
          </w:tcPr>
          <w:p w14:paraId="25095FCA"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1,388</w:t>
            </w:r>
          </w:p>
        </w:tc>
        <w:tc>
          <w:tcPr>
            <w:tcW w:w="1205" w:type="dxa"/>
            <w:tcBorders>
              <w:top w:val="nil"/>
              <w:left w:val="nil"/>
              <w:bottom w:val="single" w:sz="4" w:space="0" w:color="auto"/>
              <w:right w:val="nil"/>
            </w:tcBorders>
            <w:shd w:val="clear" w:color="auto" w:fill="auto"/>
            <w:noWrap/>
            <w:vAlign w:val="bottom"/>
          </w:tcPr>
          <w:p w14:paraId="73AC9BA0"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1,471</w:t>
            </w:r>
          </w:p>
        </w:tc>
        <w:tc>
          <w:tcPr>
            <w:tcW w:w="1205" w:type="dxa"/>
            <w:tcBorders>
              <w:top w:val="nil"/>
              <w:left w:val="nil"/>
              <w:bottom w:val="single" w:sz="4" w:space="0" w:color="auto"/>
            </w:tcBorders>
            <w:shd w:val="clear" w:color="auto" w:fill="auto"/>
            <w:noWrap/>
            <w:vAlign w:val="bottom"/>
          </w:tcPr>
          <w:p w14:paraId="3FDB41C3"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1,610</w:t>
            </w:r>
          </w:p>
        </w:tc>
        <w:tc>
          <w:tcPr>
            <w:tcW w:w="1205" w:type="dxa"/>
            <w:tcBorders>
              <w:top w:val="nil"/>
              <w:bottom w:val="single" w:sz="4" w:space="0" w:color="auto"/>
              <w:right w:val="nil"/>
            </w:tcBorders>
            <w:vAlign w:val="bottom"/>
          </w:tcPr>
          <w:p w14:paraId="59769A66"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1,557</w:t>
            </w:r>
          </w:p>
        </w:tc>
        <w:tc>
          <w:tcPr>
            <w:tcW w:w="1205" w:type="dxa"/>
            <w:tcBorders>
              <w:top w:val="nil"/>
              <w:bottom w:val="single" w:sz="4" w:space="0" w:color="auto"/>
              <w:right w:val="nil"/>
            </w:tcBorders>
            <w:vAlign w:val="bottom"/>
          </w:tcPr>
          <w:p w14:paraId="360E1C9D" w14:textId="77777777" w:rsidR="009901A2" w:rsidRPr="007553FD" w:rsidRDefault="009901A2" w:rsidP="00377D79">
            <w:pPr>
              <w:spacing w:before="0"/>
              <w:jc w:val="right"/>
              <w:rPr>
                <w:rFonts w:asciiTheme="majorHAnsi" w:eastAsiaTheme="minorHAnsi" w:hAnsiTheme="majorHAnsi" w:cstheme="minorBidi"/>
                <w:color w:val="000000"/>
                <w:sz w:val="18"/>
                <w:szCs w:val="18"/>
              </w:rPr>
            </w:pPr>
            <w:r w:rsidRPr="007553FD">
              <w:rPr>
                <w:rFonts w:asciiTheme="majorHAnsi" w:eastAsiaTheme="minorHAnsi" w:hAnsiTheme="majorHAnsi" w:cstheme="minorBidi"/>
                <w:color w:val="000000"/>
                <w:sz w:val="18"/>
                <w:szCs w:val="18"/>
              </w:rPr>
              <w:t>1,483</w:t>
            </w:r>
          </w:p>
        </w:tc>
      </w:tr>
      <w:tr w:rsidR="009901A2" w:rsidRPr="007553FD" w14:paraId="6B6CC59B" w14:textId="77777777" w:rsidTr="00377D79">
        <w:trPr>
          <w:trHeight w:val="300"/>
        </w:trPr>
        <w:tc>
          <w:tcPr>
            <w:tcW w:w="1560" w:type="dxa"/>
            <w:tcBorders>
              <w:top w:val="single" w:sz="4" w:space="0" w:color="auto"/>
              <w:left w:val="nil"/>
              <w:bottom w:val="single" w:sz="4" w:space="0" w:color="auto"/>
              <w:right w:val="single" w:sz="8" w:space="0" w:color="auto"/>
            </w:tcBorders>
            <w:shd w:val="clear" w:color="auto" w:fill="auto"/>
            <w:noWrap/>
            <w:vAlign w:val="bottom"/>
          </w:tcPr>
          <w:p w14:paraId="1A7FA06A" w14:textId="77777777" w:rsidR="009901A2" w:rsidRPr="007553FD" w:rsidRDefault="009901A2" w:rsidP="00377D79">
            <w:pPr>
              <w:spacing w:before="0"/>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TOTAL</w:t>
            </w:r>
          </w:p>
        </w:tc>
        <w:tc>
          <w:tcPr>
            <w:tcW w:w="1204" w:type="dxa"/>
            <w:tcBorders>
              <w:top w:val="single" w:sz="4" w:space="0" w:color="auto"/>
              <w:left w:val="nil"/>
              <w:bottom w:val="single" w:sz="4" w:space="0" w:color="auto"/>
              <w:right w:val="nil"/>
            </w:tcBorders>
            <w:shd w:val="clear" w:color="auto" w:fill="auto"/>
            <w:noWrap/>
            <w:vAlign w:val="bottom"/>
          </w:tcPr>
          <w:p w14:paraId="2D39D0F6" w14:textId="77777777" w:rsidR="009901A2" w:rsidRPr="007553FD" w:rsidRDefault="009901A2" w:rsidP="00377D79">
            <w:pPr>
              <w:spacing w:before="0"/>
              <w:jc w:val="right"/>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5,879</w:t>
            </w:r>
          </w:p>
        </w:tc>
        <w:tc>
          <w:tcPr>
            <w:tcW w:w="1205" w:type="dxa"/>
            <w:tcBorders>
              <w:top w:val="single" w:sz="4" w:space="0" w:color="auto"/>
              <w:left w:val="nil"/>
              <w:bottom w:val="single" w:sz="4" w:space="0" w:color="auto"/>
              <w:right w:val="nil"/>
            </w:tcBorders>
            <w:shd w:val="clear" w:color="auto" w:fill="auto"/>
            <w:noWrap/>
            <w:vAlign w:val="bottom"/>
          </w:tcPr>
          <w:p w14:paraId="1E1227AA" w14:textId="77777777" w:rsidR="009901A2" w:rsidRPr="007553FD" w:rsidRDefault="009901A2" w:rsidP="00377D79">
            <w:pPr>
              <w:spacing w:before="0"/>
              <w:jc w:val="right"/>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6,070</w:t>
            </w:r>
          </w:p>
        </w:tc>
        <w:tc>
          <w:tcPr>
            <w:tcW w:w="1205" w:type="dxa"/>
            <w:tcBorders>
              <w:top w:val="single" w:sz="4" w:space="0" w:color="auto"/>
              <w:left w:val="nil"/>
              <w:bottom w:val="single" w:sz="4" w:space="0" w:color="auto"/>
              <w:right w:val="nil"/>
            </w:tcBorders>
            <w:shd w:val="clear" w:color="auto" w:fill="auto"/>
            <w:noWrap/>
            <w:vAlign w:val="bottom"/>
          </w:tcPr>
          <w:p w14:paraId="3988645F" w14:textId="77777777" w:rsidR="009901A2" w:rsidRPr="007553FD" w:rsidRDefault="009901A2" w:rsidP="00377D79">
            <w:pPr>
              <w:spacing w:before="0"/>
              <w:jc w:val="right"/>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6,733</w:t>
            </w:r>
          </w:p>
        </w:tc>
        <w:tc>
          <w:tcPr>
            <w:tcW w:w="1205" w:type="dxa"/>
            <w:tcBorders>
              <w:top w:val="single" w:sz="4" w:space="0" w:color="auto"/>
              <w:left w:val="nil"/>
              <w:bottom w:val="single" w:sz="4" w:space="0" w:color="auto"/>
            </w:tcBorders>
            <w:shd w:val="clear" w:color="auto" w:fill="auto"/>
            <w:noWrap/>
            <w:vAlign w:val="bottom"/>
          </w:tcPr>
          <w:p w14:paraId="407F7285" w14:textId="77777777" w:rsidR="009901A2" w:rsidRPr="007553FD" w:rsidRDefault="009901A2" w:rsidP="00377D79">
            <w:pPr>
              <w:spacing w:before="0"/>
              <w:jc w:val="right"/>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7,498</w:t>
            </w:r>
          </w:p>
        </w:tc>
        <w:tc>
          <w:tcPr>
            <w:tcW w:w="1205" w:type="dxa"/>
            <w:tcBorders>
              <w:top w:val="single" w:sz="4" w:space="0" w:color="auto"/>
              <w:bottom w:val="single" w:sz="4" w:space="0" w:color="auto"/>
              <w:right w:val="nil"/>
            </w:tcBorders>
            <w:vAlign w:val="bottom"/>
          </w:tcPr>
          <w:p w14:paraId="74592245" w14:textId="77777777" w:rsidR="009901A2" w:rsidRPr="007553FD" w:rsidRDefault="009901A2" w:rsidP="00377D79">
            <w:pPr>
              <w:spacing w:before="0"/>
              <w:jc w:val="right"/>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7,300</w:t>
            </w:r>
          </w:p>
        </w:tc>
        <w:tc>
          <w:tcPr>
            <w:tcW w:w="1205" w:type="dxa"/>
            <w:tcBorders>
              <w:top w:val="single" w:sz="4" w:space="0" w:color="auto"/>
              <w:bottom w:val="single" w:sz="4" w:space="0" w:color="auto"/>
              <w:right w:val="nil"/>
            </w:tcBorders>
            <w:vAlign w:val="bottom"/>
          </w:tcPr>
          <w:p w14:paraId="1A84959F" w14:textId="77777777" w:rsidR="009901A2" w:rsidRPr="007553FD" w:rsidRDefault="009901A2" w:rsidP="00377D79">
            <w:pPr>
              <w:spacing w:before="0"/>
              <w:jc w:val="right"/>
              <w:rPr>
                <w:rFonts w:asciiTheme="majorHAnsi" w:eastAsiaTheme="minorHAnsi" w:hAnsiTheme="majorHAnsi" w:cstheme="minorBidi"/>
                <w:b/>
                <w:color w:val="000000"/>
                <w:sz w:val="18"/>
                <w:szCs w:val="18"/>
              </w:rPr>
            </w:pPr>
            <w:r w:rsidRPr="007553FD">
              <w:rPr>
                <w:rFonts w:asciiTheme="majorHAnsi" w:eastAsiaTheme="minorHAnsi" w:hAnsiTheme="majorHAnsi" w:cstheme="minorBidi"/>
                <w:b/>
                <w:color w:val="000000"/>
                <w:sz w:val="18"/>
                <w:szCs w:val="18"/>
              </w:rPr>
              <w:t>7,208</w:t>
            </w:r>
          </w:p>
        </w:tc>
      </w:tr>
    </w:tbl>
    <w:p w14:paraId="72D39C40" w14:textId="6682EA88" w:rsidR="00B25E79" w:rsidRPr="009E2B05" w:rsidRDefault="00B25E79" w:rsidP="00B25E79">
      <w:pPr>
        <w:spacing w:before="0" w:after="200" w:line="264" w:lineRule="auto"/>
        <w:rPr>
          <w:rFonts w:ascii="Calibri" w:eastAsiaTheme="minorHAnsi" w:hAnsi="Calibri" w:cstheme="minorBidi"/>
          <w:sz w:val="18"/>
        </w:rPr>
      </w:pPr>
      <w:bookmarkStart w:id="32" w:name="OLE_LINK4"/>
      <w:r w:rsidRPr="009E2B05">
        <w:rPr>
          <w:rFonts w:ascii="Calibri" w:eastAsiaTheme="minorHAnsi" w:hAnsi="Calibri" w:cstheme="minorBidi"/>
          <w:sz w:val="18"/>
        </w:rPr>
        <w:t xml:space="preserve">Source: </w:t>
      </w:r>
      <w:r w:rsidR="0035293C">
        <w:rPr>
          <w:rFonts w:ascii="Calibri" w:eastAsiaTheme="minorHAnsi" w:hAnsi="Calibri" w:cstheme="minorBidi"/>
          <w:sz w:val="18"/>
        </w:rPr>
        <w:t>ABARES 2018b</w:t>
      </w:r>
    </w:p>
    <w:bookmarkEnd w:id="32"/>
    <w:p w14:paraId="46E5CB23" w14:textId="71B3A576" w:rsidR="009901A2" w:rsidRDefault="009901A2" w:rsidP="00795722">
      <w:pPr>
        <w:spacing w:before="240" w:line="276" w:lineRule="auto"/>
      </w:pPr>
      <w:r w:rsidRPr="007E55E5">
        <w:lastRenderedPageBreak/>
        <w:t xml:space="preserve">China has continued </w:t>
      </w:r>
      <w:r>
        <w:t>to be Australia’s</w:t>
      </w:r>
      <w:r w:rsidRPr="007E55E5">
        <w:t xml:space="preserve"> major supplier, accounting for $2.8 billion of </w:t>
      </w:r>
      <w:r w:rsidR="00B25E79">
        <w:t>Australia’s</w:t>
      </w:r>
      <w:r w:rsidR="00B25E79" w:rsidRPr="007E55E5">
        <w:t xml:space="preserve"> </w:t>
      </w:r>
      <w:r w:rsidRPr="007E55E5">
        <w:t>regulated timber imports</w:t>
      </w:r>
      <w:r w:rsidR="00377D79">
        <w:t xml:space="preserve"> in 2017</w:t>
      </w:r>
      <w:r w:rsidRPr="007E55E5">
        <w:t xml:space="preserve">. </w:t>
      </w:r>
      <w:r w:rsidR="001A6B40">
        <w:t>D</w:t>
      </w:r>
      <w:r w:rsidR="001A6B40" w:rsidRPr="001A6B40">
        <w:t>uring the review period</w:t>
      </w:r>
      <w:r w:rsidR="001A6B40" w:rsidRPr="003254A9">
        <w:t>,</w:t>
      </w:r>
      <w:r w:rsidR="001A6B40" w:rsidRPr="007E55E5">
        <w:t xml:space="preserve"> </w:t>
      </w:r>
      <w:r w:rsidR="00377D79">
        <w:t xml:space="preserve">China’s supply of regulated products </w:t>
      </w:r>
      <w:r w:rsidRPr="007E55E5">
        <w:t>increased from 30 per cent of all regulated imports in 2012 to 39 per cent in 2017.</w:t>
      </w:r>
    </w:p>
    <w:p w14:paraId="65E3BC04" w14:textId="13DFA53E" w:rsidR="009901A2" w:rsidRPr="005F7A6C" w:rsidRDefault="009901A2" w:rsidP="009901A2">
      <w:pPr>
        <w:spacing w:line="276" w:lineRule="auto"/>
      </w:pPr>
      <w:r w:rsidRPr="007E55E5">
        <w:t xml:space="preserve">Vietnam has also significantly increased its </w:t>
      </w:r>
      <w:r w:rsidR="00A639A0">
        <w:t>prominence</w:t>
      </w:r>
      <w:r w:rsidR="00A639A0" w:rsidRPr="007E55E5">
        <w:t xml:space="preserve"> </w:t>
      </w:r>
      <w:r w:rsidRPr="007E55E5">
        <w:t xml:space="preserve">as a timber supplier. During the </w:t>
      </w:r>
      <w:r w:rsidR="00B011EF">
        <w:t>review</w:t>
      </w:r>
      <w:r w:rsidRPr="007E55E5">
        <w:t xml:space="preserve"> period</w:t>
      </w:r>
      <w:r w:rsidR="001A6B40">
        <w:t>,</w:t>
      </w:r>
      <w:r w:rsidRPr="007E55E5">
        <w:t xml:space="preserve"> it doubled its share of regulated timber imports, increasing from 2 per cent ($145 million) of the imports in 2012 to 4 per cent ($300 million) in 2017.</w:t>
      </w:r>
      <w:r w:rsidR="001C32A3">
        <w:t xml:space="preserve"> </w:t>
      </w:r>
      <w:r w:rsidRPr="007E55E5">
        <w:t>Other key trading partners included New Zealand, Indonesia, Malaysia an</w:t>
      </w:r>
      <w:r>
        <w:t>d the US.</w:t>
      </w:r>
    </w:p>
    <w:p w14:paraId="3FA07495" w14:textId="05D2FB4B" w:rsidR="009901A2" w:rsidRDefault="00377D79" w:rsidP="00503EE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FC5EF2">
        <w:rPr>
          <w:b/>
        </w:rPr>
        <w:t>Summary:</w:t>
      </w:r>
      <w:r w:rsidR="001C32A3">
        <w:t xml:space="preserve"> </w:t>
      </w:r>
      <w:r w:rsidRPr="00795722">
        <w:t>Over the review period</w:t>
      </w:r>
      <w:r w:rsidR="001A6B40">
        <w:t>,</w:t>
      </w:r>
      <w:r w:rsidRPr="00795722">
        <w:t xml:space="preserve"> Australian importers have continued to source regulated timber products from a diverse range of supply countries. While there has been some variability between supply countries</w:t>
      </w:r>
      <w:r w:rsidR="0053728D" w:rsidRPr="00795722">
        <w:t xml:space="preserve"> over the period</w:t>
      </w:r>
      <w:r w:rsidRPr="00795722">
        <w:t xml:space="preserve">, it is not possible to </w:t>
      </w:r>
      <w:r w:rsidR="00A1125D">
        <w:t xml:space="preserve">directly </w:t>
      </w:r>
      <w:r w:rsidRPr="00795722">
        <w:t xml:space="preserve">link any changes </w:t>
      </w:r>
      <w:r w:rsidR="00B011EF" w:rsidRPr="00795722">
        <w:t xml:space="preserve">in trade patterns </w:t>
      </w:r>
      <w:r w:rsidRPr="00795722">
        <w:t xml:space="preserve">to the </w:t>
      </w:r>
      <w:r w:rsidR="00D302BA">
        <w:t xml:space="preserve">Act’s </w:t>
      </w:r>
      <w:r w:rsidRPr="00795722">
        <w:t>implementation. Indeed, during the review period</w:t>
      </w:r>
      <w:r w:rsidR="001A6B40">
        <w:t>,</w:t>
      </w:r>
      <w:r w:rsidRPr="00795722">
        <w:t xml:space="preserve"> there </w:t>
      </w:r>
      <w:r w:rsidR="00E53B64">
        <w:t xml:space="preserve">was </w:t>
      </w:r>
      <w:r w:rsidRPr="00795722">
        <w:t xml:space="preserve">no </w:t>
      </w:r>
      <w:r w:rsidR="00A1125D">
        <w:t xml:space="preserve">apparent </w:t>
      </w:r>
      <w:r w:rsidRPr="00795722">
        <w:t xml:space="preserve">shift away from what might be considered </w:t>
      </w:r>
      <w:r w:rsidR="00B011EF" w:rsidRPr="00795722">
        <w:t>‘</w:t>
      </w:r>
      <w:r w:rsidRPr="00795722">
        <w:t>risk</w:t>
      </w:r>
      <w:r w:rsidR="00A1125D">
        <w:t>ier</w:t>
      </w:r>
      <w:r w:rsidR="00B011EF" w:rsidRPr="00795722">
        <w:t>’</w:t>
      </w:r>
      <w:r w:rsidRPr="00795722">
        <w:t xml:space="preserve"> or </w:t>
      </w:r>
      <w:r w:rsidR="00A1125D">
        <w:t xml:space="preserve">more </w:t>
      </w:r>
      <w:r w:rsidRPr="00795722">
        <w:t xml:space="preserve">complex supply chains. </w:t>
      </w:r>
      <w:r w:rsidR="0053728D" w:rsidRPr="00795722">
        <w:t xml:space="preserve">This may be attributable to the fact that the due diligence obligations were </w:t>
      </w:r>
      <w:r w:rsidR="00FD5089">
        <w:t xml:space="preserve">initially implemented </w:t>
      </w:r>
      <w:r w:rsidR="0053728D" w:rsidRPr="00795722">
        <w:t>under a soft-start arrangement and importers may not have been actively assessing the possibility of risk</w:t>
      </w:r>
      <w:r w:rsidRPr="00795722">
        <w:t>.</w:t>
      </w:r>
    </w:p>
    <w:p w14:paraId="27DDA5EF" w14:textId="797DE3E5" w:rsidR="0053728D" w:rsidRDefault="0053728D" w:rsidP="00795722">
      <w:pPr>
        <w:pStyle w:val="Heading4"/>
        <w:keepNext w:val="0"/>
        <w:keepLines w:val="0"/>
        <w:spacing w:before="240"/>
        <w:ind w:left="964" w:hanging="964"/>
        <w:rPr>
          <w:rFonts w:ascii="Calibri" w:hAnsi="Calibri"/>
        </w:rPr>
      </w:pPr>
      <w:r w:rsidRPr="00795722">
        <w:rPr>
          <w:rFonts w:ascii="Calibri" w:eastAsia="Times New Roman" w:hAnsi="Calibri" w:cs="Times New Roman"/>
          <w:bCs/>
          <w:szCs w:val="24"/>
          <w:lang w:eastAsia="en-US"/>
        </w:rPr>
        <w:t xml:space="preserve">Impacts on </w:t>
      </w:r>
      <w:r w:rsidR="001C32A3">
        <w:rPr>
          <w:rFonts w:ascii="Calibri" w:eastAsia="Times New Roman" w:hAnsi="Calibri" w:cs="Times New Roman"/>
          <w:bCs/>
          <w:szCs w:val="24"/>
          <w:lang w:eastAsia="en-US"/>
        </w:rPr>
        <w:t xml:space="preserve">domestic </w:t>
      </w:r>
      <w:r w:rsidRPr="00795722">
        <w:rPr>
          <w:rFonts w:ascii="Calibri" w:eastAsia="Times New Roman" w:hAnsi="Calibri" w:cs="Times New Roman"/>
          <w:bCs/>
          <w:szCs w:val="24"/>
          <w:lang w:eastAsia="en-US"/>
        </w:rPr>
        <w:t>timber processing</w:t>
      </w:r>
    </w:p>
    <w:p w14:paraId="74F319CF" w14:textId="6D5EA2EF" w:rsidR="00503EE8" w:rsidRDefault="0002370A" w:rsidP="00E65B6A">
      <w:pPr>
        <w:spacing w:line="276" w:lineRule="auto"/>
      </w:pPr>
      <w:r>
        <w:t>Throughout</w:t>
      </w:r>
      <w:r w:rsidR="00503EE8">
        <w:t xml:space="preserve"> the review period, a total of 138.6 million cubic metres of hardwood and softwood logs were harvested in Australia</w:t>
      </w:r>
      <w:r w:rsidR="00306E6F">
        <w:t xml:space="preserve"> </w:t>
      </w:r>
      <w:r w:rsidR="00306E6F" w:rsidRPr="00D34D76">
        <w:t>(ABARES 2018</w:t>
      </w:r>
      <w:r w:rsidR="00023D0D">
        <w:t>a</w:t>
      </w:r>
      <w:r w:rsidR="00503EE8" w:rsidRPr="00D34D76">
        <w:t>).</w:t>
      </w:r>
      <w:r w:rsidR="00503EE8">
        <w:t xml:space="preserve"> This included 61.7 million cubic metres of hardwood (from both native and plantation sources) and </w:t>
      </w:r>
      <w:r>
        <w:t>76.9 million cubic metres of softwood (largely sourced from plantation sources).</w:t>
      </w:r>
    </w:p>
    <w:p w14:paraId="2562DCA0" w14:textId="12960DAB" w:rsidR="0002370A" w:rsidRDefault="00023D0D" w:rsidP="00E65B6A">
      <w:pPr>
        <w:spacing w:line="276" w:lineRule="auto"/>
      </w:pPr>
      <w:r>
        <w:t>As shown in Figure 2, t</w:t>
      </w:r>
      <w:r w:rsidR="0002370A">
        <w:t>he volume of domestically harvested logs grew steadily</w:t>
      </w:r>
      <w:r>
        <w:t xml:space="preserve"> throughout the review</w:t>
      </w:r>
      <w:r w:rsidR="00FC0CA9">
        <w:t xml:space="preserve"> period</w:t>
      </w:r>
      <w:r w:rsidR="0002370A">
        <w:t>. Starting at 22</w:t>
      </w:r>
      <w:r>
        <w:t xml:space="preserve">.8 </w:t>
      </w:r>
      <w:r w:rsidR="0002370A">
        <w:t>million cubic metres in 2012</w:t>
      </w:r>
      <w:r w:rsidR="00863DFF">
        <w:t>–</w:t>
      </w:r>
      <w:r w:rsidR="00E65B6A">
        <w:t>13</w:t>
      </w:r>
      <w:r w:rsidR="0002370A">
        <w:t xml:space="preserve">, </w:t>
      </w:r>
      <w:r w:rsidR="00FD5089">
        <w:t xml:space="preserve">it </w:t>
      </w:r>
      <w:r w:rsidR="0002370A">
        <w:t>grew</w:t>
      </w:r>
      <w:r w:rsidR="00E65B6A">
        <w:t xml:space="preserve"> to 33.1 million cubic metres in 2016</w:t>
      </w:r>
      <w:r w:rsidR="00863DFF">
        <w:t>–</w:t>
      </w:r>
      <w:r w:rsidR="00E65B6A">
        <w:t>17</w:t>
      </w:r>
      <w:r w:rsidR="00863DFF">
        <w:t>—</w:t>
      </w:r>
      <w:r w:rsidR="00E65B6A">
        <w:t>an overall increase of 44</w:t>
      </w:r>
      <w:r w:rsidR="0002370A">
        <w:t xml:space="preserve"> per cent in the v</w:t>
      </w:r>
      <w:r w:rsidR="00E65B6A">
        <w:t xml:space="preserve">olume of harvested logs. The largest increase </w:t>
      </w:r>
      <w:r w:rsidR="00825540">
        <w:t>came</w:t>
      </w:r>
      <w:r w:rsidR="00E65B6A">
        <w:t xml:space="preserve"> from the hardwood plantation sector, which saw a 106 per cent increase in </w:t>
      </w:r>
      <w:r w:rsidR="001A6B40">
        <w:t xml:space="preserve">the volume of </w:t>
      </w:r>
      <w:r w:rsidR="00E65B6A">
        <w:t>harvested logs.</w:t>
      </w:r>
    </w:p>
    <w:p w14:paraId="7B8252CA" w14:textId="39190EC8" w:rsidR="00A65808" w:rsidRPr="007A653A" w:rsidRDefault="00A65808" w:rsidP="00A65808">
      <w:pPr>
        <w:pStyle w:val="Caption"/>
        <w:spacing w:before="120"/>
        <w:rPr>
          <w:rFonts w:ascii="Calibri" w:eastAsiaTheme="minorHAnsi" w:hAnsi="Calibri" w:cstheme="minorBidi"/>
        </w:rPr>
      </w:pPr>
      <w:r w:rsidRPr="00E53B64">
        <w:rPr>
          <w:rFonts w:ascii="Calibri" w:eastAsiaTheme="minorHAnsi" w:hAnsi="Calibri" w:cstheme="minorBidi"/>
        </w:rPr>
        <w:t xml:space="preserve">Figure 2 </w:t>
      </w:r>
      <w:r w:rsidR="00876B10" w:rsidRPr="00E53B64">
        <w:rPr>
          <w:rFonts w:ascii="Calibri" w:eastAsiaTheme="minorHAnsi" w:hAnsi="Calibri" w:cstheme="minorBidi"/>
        </w:rPr>
        <w:t>Logs harvested in Australia 2012</w:t>
      </w:r>
      <w:r w:rsidR="00863DFF" w:rsidRPr="00E53B64">
        <w:rPr>
          <w:rFonts w:ascii="Calibri" w:eastAsiaTheme="minorHAnsi" w:hAnsi="Calibri" w:cstheme="minorBidi"/>
        </w:rPr>
        <w:t>–</w:t>
      </w:r>
      <w:r w:rsidR="00876B10" w:rsidRPr="00E53B64">
        <w:rPr>
          <w:rFonts w:ascii="Calibri" w:eastAsiaTheme="minorHAnsi" w:hAnsi="Calibri" w:cstheme="minorBidi"/>
        </w:rPr>
        <w:t>13 to 2016</w:t>
      </w:r>
      <w:r w:rsidR="00863DFF" w:rsidRPr="00E53B64">
        <w:rPr>
          <w:rFonts w:ascii="Calibri" w:eastAsiaTheme="minorHAnsi" w:hAnsi="Calibri" w:cstheme="minorBidi"/>
        </w:rPr>
        <w:t>–</w:t>
      </w:r>
      <w:r w:rsidR="00876B10" w:rsidRPr="00E53B64">
        <w:rPr>
          <w:rFonts w:ascii="Calibri" w:eastAsiaTheme="minorHAnsi" w:hAnsi="Calibri" w:cstheme="minorBidi"/>
        </w:rPr>
        <w:t>17</w:t>
      </w:r>
    </w:p>
    <w:p w14:paraId="61D710A8" w14:textId="5FA68E1C" w:rsidR="0002370A" w:rsidRDefault="00876B10" w:rsidP="00E65B6A">
      <w:pPr>
        <w:spacing w:line="276" w:lineRule="auto"/>
      </w:pPr>
      <w:r>
        <w:rPr>
          <w:noProof/>
          <w:lang w:eastAsia="en-AU"/>
        </w:rPr>
        <w:drawing>
          <wp:inline distT="0" distB="0" distL="0" distR="0" wp14:anchorId="13A6B918" wp14:editId="6DAB65FF">
            <wp:extent cx="5095875" cy="233362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E1D8D5" w14:textId="21781DE4" w:rsidR="00876B10" w:rsidRPr="009E2B05" w:rsidRDefault="00876B10" w:rsidP="00876B10">
      <w:pPr>
        <w:spacing w:before="0" w:after="200" w:line="264" w:lineRule="auto"/>
        <w:rPr>
          <w:rFonts w:ascii="Calibri" w:eastAsiaTheme="minorHAnsi" w:hAnsi="Calibri" w:cstheme="minorBidi"/>
          <w:sz w:val="18"/>
        </w:rPr>
      </w:pPr>
      <w:r w:rsidRPr="00023D0D">
        <w:rPr>
          <w:rFonts w:ascii="Calibri" w:eastAsiaTheme="minorHAnsi" w:hAnsi="Calibri" w:cstheme="minorBidi"/>
          <w:sz w:val="18"/>
        </w:rPr>
        <w:t>Source: Australian Forest and Wood Product Statistics, ABARES 201</w:t>
      </w:r>
      <w:r w:rsidR="00023D0D" w:rsidRPr="00023D0D">
        <w:rPr>
          <w:rFonts w:ascii="Calibri" w:eastAsiaTheme="minorHAnsi" w:hAnsi="Calibri" w:cstheme="minorBidi"/>
          <w:sz w:val="18"/>
        </w:rPr>
        <w:t>8a</w:t>
      </w:r>
    </w:p>
    <w:p w14:paraId="1DBCEB3A" w14:textId="2C07B799" w:rsidR="0053728D" w:rsidRPr="00361FBC" w:rsidRDefault="0002370A" w:rsidP="00E65B6A">
      <w:pPr>
        <w:spacing w:line="276" w:lineRule="auto"/>
      </w:pPr>
      <w:r>
        <w:t>At the same time</w:t>
      </w:r>
      <w:r w:rsidR="001C32A3">
        <w:t>,</w:t>
      </w:r>
      <w:r w:rsidR="0053728D">
        <w:t xml:space="preserve"> the number of </w:t>
      </w:r>
      <w:r w:rsidR="00D067E7">
        <w:t xml:space="preserve">domestic </w:t>
      </w:r>
      <w:r w:rsidR="0053728D">
        <w:t>hardwood sawmills decreased by 21 per cent, from 232 mills in 2011–12 to 184 mills in 2016–</w:t>
      </w:r>
      <w:r w:rsidR="0053728D" w:rsidRPr="00E65B6A">
        <w:t xml:space="preserve">17 </w:t>
      </w:r>
      <w:r w:rsidR="0053728D" w:rsidRPr="00D34D76">
        <w:t>(</w:t>
      </w:r>
      <w:r w:rsidR="00D067E7" w:rsidRPr="00186BB6">
        <w:t>ABARES 201</w:t>
      </w:r>
      <w:r w:rsidR="00306E6F" w:rsidRPr="00186BB6">
        <w:t>8</w:t>
      </w:r>
      <w:r w:rsidR="00023D0D">
        <w:t>a</w:t>
      </w:r>
      <w:r w:rsidR="0053728D" w:rsidRPr="00D34D76">
        <w:t>).</w:t>
      </w:r>
      <w:r w:rsidR="0053728D" w:rsidRPr="00E65B6A">
        <w:t xml:space="preserve"> </w:t>
      </w:r>
      <w:r w:rsidR="0053728D">
        <w:t>The majority of this decrease (20 per cent) occurred between 2011–12 and 2013–14, with the remaining occurri</w:t>
      </w:r>
      <w:r w:rsidR="001C32A3">
        <w:t xml:space="preserve">ng between 2013–14 and 2016–17. </w:t>
      </w:r>
      <w:r w:rsidR="0053728D" w:rsidRPr="00361FBC">
        <w:t>Hardwood sawmills predominantly use logs from publi</w:t>
      </w:r>
      <w:r w:rsidR="00465C4F">
        <w:t>c native forests.</w:t>
      </w:r>
    </w:p>
    <w:p w14:paraId="4E8C9F10" w14:textId="77777777" w:rsidR="00B25E79" w:rsidRDefault="0053728D" w:rsidP="00876B10">
      <w:pPr>
        <w:spacing w:line="276" w:lineRule="auto"/>
      </w:pPr>
      <w:r>
        <w:lastRenderedPageBreak/>
        <w:t>The number of softwood, cypress pin</w:t>
      </w:r>
      <w:r w:rsidR="001C32A3">
        <w:t xml:space="preserve">e, and post and pole mills </w:t>
      </w:r>
      <w:r>
        <w:t xml:space="preserve">remained relatively constant </w:t>
      </w:r>
      <w:r w:rsidR="00465C4F">
        <w:t>during the period</w:t>
      </w:r>
      <w:r>
        <w:t>.</w:t>
      </w:r>
      <w:r w:rsidR="001C32A3">
        <w:t xml:space="preserve"> </w:t>
      </w:r>
      <w:r>
        <w:t xml:space="preserve">Softwood sawmills </w:t>
      </w:r>
      <w:r w:rsidRPr="00361FBC">
        <w:t>source almost all their logs from plantation forests.</w:t>
      </w:r>
      <w:r>
        <w:t xml:space="preserve"> </w:t>
      </w:r>
      <w:r w:rsidRPr="00361FBC">
        <w:t>Cypress pine mills source virtually all their logs from public native forests.</w:t>
      </w:r>
    </w:p>
    <w:p w14:paraId="1DECF359" w14:textId="7528DD7D" w:rsidR="0053728D" w:rsidRDefault="00023D0D" w:rsidP="00876B10">
      <w:pPr>
        <w:spacing w:line="276" w:lineRule="auto"/>
      </w:pPr>
      <w:r>
        <w:t>As show in Table 3, t</w:t>
      </w:r>
      <w:r w:rsidR="0053728D">
        <w:t>he number of wood-based panel</w:t>
      </w:r>
      <w:r w:rsidR="001C32A3">
        <w:t xml:space="preserve">, and pulp and paper mills </w:t>
      </w:r>
      <w:r w:rsidR="004C3F27">
        <w:t xml:space="preserve">also </w:t>
      </w:r>
      <w:r w:rsidR="0053728D">
        <w:t>remained relatively consta</w:t>
      </w:r>
      <w:r w:rsidR="00465C4F">
        <w:t xml:space="preserve">nt. </w:t>
      </w:r>
      <w:r w:rsidR="001A6B40">
        <w:t>T</w:t>
      </w:r>
      <w:r w:rsidR="00465C4F">
        <w:t>he number of l</w:t>
      </w:r>
      <w:r w:rsidR="0053728D">
        <w:t>og and woodchip export facilities, including l</w:t>
      </w:r>
      <w:r w:rsidR="00465C4F">
        <w:t xml:space="preserve">og marshalling facilities, </w:t>
      </w:r>
      <w:r w:rsidR="0053728D">
        <w:t>increased by 24 per cent, from 25 facilities in 2011–12 to 31 facilities in 2016–17.</w:t>
      </w:r>
    </w:p>
    <w:p w14:paraId="26405169" w14:textId="29120432" w:rsidR="0053728D" w:rsidRPr="001C32A3" w:rsidRDefault="0053728D" w:rsidP="001C32A3">
      <w:pPr>
        <w:keepNext/>
        <w:spacing w:before="240" w:after="120"/>
        <w:rPr>
          <w:rFonts w:ascii="Calibri" w:eastAsiaTheme="minorHAnsi" w:hAnsi="Calibri" w:cstheme="minorBidi"/>
          <w:b/>
          <w:bCs/>
          <w:sz w:val="24"/>
          <w:szCs w:val="18"/>
        </w:rPr>
      </w:pPr>
      <w:r w:rsidRPr="001C32A3">
        <w:rPr>
          <w:rFonts w:ascii="Calibri" w:eastAsiaTheme="minorHAnsi" w:hAnsi="Calibri" w:cstheme="minorBidi"/>
          <w:b/>
          <w:bCs/>
          <w:sz w:val="24"/>
          <w:szCs w:val="18"/>
        </w:rPr>
        <w:t xml:space="preserve">Table </w:t>
      </w:r>
      <w:r w:rsidR="00795722" w:rsidRPr="001C32A3">
        <w:rPr>
          <w:rFonts w:ascii="Calibri" w:eastAsiaTheme="minorHAnsi" w:hAnsi="Calibri" w:cstheme="minorBidi"/>
          <w:b/>
          <w:bCs/>
          <w:sz w:val="24"/>
          <w:szCs w:val="18"/>
        </w:rPr>
        <w:t>3</w:t>
      </w:r>
      <w:r w:rsidRPr="001C32A3">
        <w:rPr>
          <w:rFonts w:ascii="Calibri" w:eastAsiaTheme="minorHAnsi" w:hAnsi="Calibri" w:cstheme="minorBidi"/>
          <w:b/>
          <w:bCs/>
          <w:sz w:val="24"/>
          <w:szCs w:val="18"/>
        </w:rPr>
        <w:t xml:space="preserve"> Number of wood processors, Australia, 2011–12 to 2016–17</w:t>
      </w:r>
    </w:p>
    <w:tbl>
      <w:tblPr>
        <w:tblStyle w:val="ABARESTableleftrightalign"/>
        <w:tblW w:w="5000" w:type="pct"/>
        <w:tblLook w:val="04A0" w:firstRow="1" w:lastRow="0" w:firstColumn="1" w:lastColumn="0" w:noHBand="0" w:noVBand="1"/>
      </w:tblPr>
      <w:tblGrid>
        <w:gridCol w:w="2687"/>
        <w:gridCol w:w="1095"/>
        <w:gridCol w:w="1094"/>
        <w:gridCol w:w="1094"/>
        <w:gridCol w:w="1094"/>
        <w:gridCol w:w="1094"/>
        <w:gridCol w:w="1254"/>
      </w:tblGrid>
      <w:tr w:rsidR="0053728D" w:rsidRPr="00E53B64" w14:paraId="2C8A6CFE" w14:textId="77777777" w:rsidTr="00A66F1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428" w:type="pct"/>
            <w:noWrap/>
            <w:hideMark/>
          </w:tcPr>
          <w:p w14:paraId="0C7FE5D7" w14:textId="77777777" w:rsidR="0053728D" w:rsidRPr="00743373" w:rsidRDefault="0053728D" w:rsidP="00A66F12">
            <w:pPr>
              <w:pStyle w:val="Tabletext0"/>
            </w:pPr>
            <w:r>
              <w:t>Type of facility</w:t>
            </w:r>
          </w:p>
        </w:tc>
        <w:tc>
          <w:tcPr>
            <w:tcW w:w="582" w:type="pct"/>
            <w:noWrap/>
          </w:tcPr>
          <w:p w14:paraId="21A12187" w14:textId="77777777" w:rsidR="0053728D" w:rsidRPr="00743373" w:rsidRDefault="0053728D" w:rsidP="00A66F12">
            <w:pPr>
              <w:pStyle w:val="Tabletext0"/>
              <w:cnfStyle w:val="100000000000" w:firstRow="1" w:lastRow="0" w:firstColumn="0" w:lastColumn="0" w:oddVBand="0" w:evenVBand="0" w:oddHBand="0" w:evenHBand="0" w:firstRowFirstColumn="0" w:firstRowLastColumn="0" w:lastRowFirstColumn="0" w:lastRowLastColumn="0"/>
            </w:pPr>
            <w:r w:rsidRPr="00743373">
              <w:t>2011–12</w:t>
            </w:r>
          </w:p>
        </w:tc>
        <w:tc>
          <w:tcPr>
            <w:tcW w:w="581" w:type="pct"/>
            <w:noWrap/>
          </w:tcPr>
          <w:p w14:paraId="3D900944" w14:textId="77777777" w:rsidR="0053728D" w:rsidRPr="00743373" w:rsidRDefault="0053728D" w:rsidP="00A66F12">
            <w:pPr>
              <w:pStyle w:val="Tabletext0"/>
              <w:cnfStyle w:val="100000000000" w:firstRow="1" w:lastRow="0" w:firstColumn="0" w:lastColumn="0" w:oddVBand="0" w:evenVBand="0" w:oddHBand="0" w:evenHBand="0" w:firstRowFirstColumn="0" w:firstRowLastColumn="0" w:lastRowFirstColumn="0" w:lastRowLastColumn="0"/>
            </w:pPr>
            <w:r w:rsidRPr="00743373">
              <w:t>2012–13</w:t>
            </w:r>
          </w:p>
        </w:tc>
        <w:tc>
          <w:tcPr>
            <w:tcW w:w="581" w:type="pct"/>
            <w:noWrap/>
          </w:tcPr>
          <w:p w14:paraId="59C04BA5" w14:textId="77777777" w:rsidR="0053728D" w:rsidRPr="00743373" w:rsidRDefault="0053728D" w:rsidP="00A66F12">
            <w:pPr>
              <w:pStyle w:val="Tabletext0"/>
              <w:cnfStyle w:val="100000000000" w:firstRow="1" w:lastRow="0" w:firstColumn="0" w:lastColumn="0" w:oddVBand="0" w:evenVBand="0" w:oddHBand="0" w:evenHBand="0" w:firstRowFirstColumn="0" w:firstRowLastColumn="0" w:lastRowFirstColumn="0" w:lastRowLastColumn="0"/>
            </w:pPr>
            <w:r w:rsidRPr="00743373">
              <w:t>2013–14</w:t>
            </w:r>
          </w:p>
        </w:tc>
        <w:tc>
          <w:tcPr>
            <w:tcW w:w="581" w:type="pct"/>
          </w:tcPr>
          <w:p w14:paraId="4122DFE5" w14:textId="77777777" w:rsidR="0053728D" w:rsidRPr="00743373" w:rsidRDefault="0053728D" w:rsidP="00A66F12">
            <w:pPr>
              <w:pStyle w:val="Tabletext0"/>
              <w:cnfStyle w:val="100000000000" w:firstRow="1" w:lastRow="0" w:firstColumn="0" w:lastColumn="0" w:oddVBand="0" w:evenVBand="0" w:oddHBand="0" w:evenHBand="0" w:firstRowFirstColumn="0" w:firstRowLastColumn="0" w:lastRowFirstColumn="0" w:lastRowLastColumn="0"/>
            </w:pPr>
            <w:r w:rsidRPr="00743373">
              <w:t>2014–15</w:t>
            </w:r>
          </w:p>
        </w:tc>
        <w:tc>
          <w:tcPr>
            <w:tcW w:w="581" w:type="pct"/>
          </w:tcPr>
          <w:p w14:paraId="71F41DB1" w14:textId="77777777" w:rsidR="0053728D" w:rsidRPr="00743373" w:rsidRDefault="0053728D" w:rsidP="00A66F12">
            <w:pPr>
              <w:pStyle w:val="Tabletext0"/>
              <w:cnfStyle w:val="100000000000" w:firstRow="1" w:lastRow="0" w:firstColumn="0" w:lastColumn="0" w:oddVBand="0" w:evenVBand="0" w:oddHBand="0" w:evenHBand="0" w:firstRowFirstColumn="0" w:firstRowLastColumn="0" w:lastRowFirstColumn="0" w:lastRowLastColumn="0"/>
            </w:pPr>
            <w:r w:rsidRPr="00743373">
              <w:t>2015–16</w:t>
            </w:r>
          </w:p>
        </w:tc>
        <w:tc>
          <w:tcPr>
            <w:tcW w:w="666" w:type="pct"/>
          </w:tcPr>
          <w:p w14:paraId="3D2416C6" w14:textId="2D5A6D83" w:rsidR="0053728D" w:rsidRPr="00E53B64" w:rsidRDefault="0053728D" w:rsidP="00A66F12">
            <w:pPr>
              <w:pStyle w:val="Tabletext0"/>
              <w:cnfStyle w:val="100000000000" w:firstRow="1" w:lastRow="0" w:firstColumn="0" w:lastColumn="0" w:oddVBand="0" w:evenVBand="0" w:oddHBand="0" w:evenHBand="0" w:firstRowFirstColumn="0" w:firstRowLastColumn="0" w:lastRowFirstColumn="0" w:lastRowLastColumn="0"/>
            </w:pPr>
            <w:r w:rsidRPr="00E53B64">
              <w:t>2016–17</w:t>
            </w:r>
            <w:r w:rsidRPr="00023D0D">
              <w:rPr>
                <w:vertAlign w:val="superscript"/>
              </w:rPr>
              <w:t>a</w:t>
            </w:r>
          </w:p>
        </w:tc>
      </w:tr>
      <w:tr w:rsidR="0053728D" w14:paraId="0C84D8A7"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5584158D" w14:textId="77777777" w:rsidR="0053728D" w:rsidRPr="00743373" w:rsidRDefault="0053728D" w:rsidP="00A66F12">
            <w:pPr>
              <w:pStyle w:val="Tabletext0"/>
            </w:pPr>
            <w:r w:rsidRPr="00743373">
              <w:t>Hardwood</w:t>
            </w:r>
          </w:p>
        </w:tc>
        <w:tc>
          <w:tcPr>
            <w:tcW w:w="582" w:type="pct"/>
            <w:noWrap/>
          </w:tcPr>
          <w:p w14:paraId="473BB4CA"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232</w:t>
            </w:r>
          </w:p>
        </w:tc>
        <w:tc>
          <w:tcPr>
            <w:tcW w:w="581" w:type="pct"/>
            <w:noWrap/>
          </w:tcPr>
          <w:p w14:paraId="589378CE"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200</w:t>
            </w:r>
          </w:p>
        </w:tc>
        <w:tc>
          <w:tcPr>
            <w:tcW w:w="581" w:type="pct"/>
            <w:noWrap/>
          </w:tcPr>
          <w:p w14:paraId="2C8E655B"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186</w:t>
            </w:r>
          </w:p>
        </w:tc>
        <w:tc>
          <w:tcPr>
            <w:tcW w:w="581" w:type="pct"/>
          </w:tcPr>
          <w:p w14:paraId="6DD32AD3"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184</w:t>
            </w:r>
          </w:p>
        </w:tc>
        <w:tc>
          <w:tcPr>
            <w:tcW w:w="581" w:type="pct"/>
          </w:tcPr>
          <w:p w14:paraId="591EC787"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182</w:t>
            </w:r>
          </w:p>
        </w:tc>
        <w:tc>
          <w:tcPr>
            <w:tcW w:w="666" w:type="pct"/>
          </w:tcPr>
          <w:p w14:paraId="0CD96F05"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184</w:t>
            </w:r>
          </w:p>
        </w:tc>
      </w:tr>
      <w:tr w:rsidR="0053728D" w14:paraId="2AD5AE10"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5F783D3B" w14:textId="77777777" w:rsidR="0053728D" w:rsidRPr="00743373" w:rsidRDefault="0053728D" w:rsidP="00A66F12">
            <w:pPr>
              <w:pStyle w:val="Tabletext0"/>
            </w:pPr>
            <w:r w:rsidRPr="00743373">
              <w:t>Softwood</w:t>
            </w:r>
          </w:p>
        </w:tc>
        <w:tc>
          <w:tcPr>
            <w:tcW w:w="582" w:type="pct"/>
            <w:noWrap/>
          </w:tcPr>
          <w:p w14:paraId="22D1F3FA"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63</w:t>
            </w:r>
          </w:p>
        </w:tc>
        <w:tc>
          <w:tcPr>
            <w:tcW w:w="581" w:type="pct"/>
            <w:noWrap/>
          </w:tcPr>
          <w:p w14:paraId="6B8974BE"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61</w:t>
            </w:r>
          </w:p>
        </w:tc>
        <w:tc>
          <w:tcPr>
            <w:tcW w:w="581" w:type="pct"/>
            <w:noWrap/>
          </w:tcPr>
          <w:p w14:paraId="13507C56"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61</w:t>
            </w:r>
          </w:p>
        </w:tc>
        <w:tc>
          <w:tcPr>
            <w:tcW w:w="581" w:type="pct"/>
          </w:tcPr>
          <w:p w14:paraId="11BEA485"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60</w:t>
            </w:r>
          </w:p>
        </w:tc>
        <w:tc>
          <w:tcPr>
            <w:tcW w:w="581" w:type="pct"/>
          </w:tcPr>
          <w:p w14:paraId="59BA3B69"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60</w:t>
            </w:r>
          </w:p>
        </w:tc>
        <w:tc>
          <w:tcPr>
            <w:tcW w:w="666" w:type="pct"/>
          </w:tcPr>
          <w:p w14:paraId="588614B8"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64</w:t>
            </w:r>
          </w:p>
        </w:tc>
      </w:tr>
      <w:tr w:rsidR="0053728D" w14:paraId="76CD4EC7"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62835FC5" w14:textId="77777777" w:rsidR="0053728D" w:rsidRPr="00743373" w:rsidRDefault="0053728D" w:rsidP="00A66F12">
            <w:pPr>
              <w:pStyle w:val="Tabletext0"/>
            </w:pPr>
            <w:r w:rsidRPr="00743373">
              <w:t>Cypress pine</w:t>
            </w:r>
          </w:p>
        </w:tc>
        <w:tc>
          <w:tcPr>
            <w:tcW w:w="582" w:type="pct"/>
            <w:noWrap/>
          </w:tcPr>
          <w:p w14:paraId="64FDFF1A"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22</w:t>
            </w:r>
          </w:p>
        </w:tc>
        <w:tc>
          <w:tcPr>
            <w:tcW w:w="581" w:type="pct"/>
            <w:noWrap/>
          </w:tcPr>
          <w:p w14:paraId="7F306FEB"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20</w:t>
            </w:r>
          </w:p>
        </w:tc>
        <w:tc>
          <w:tcPr>
            <w:tcW w:w="581" w:type="pct"/>
            <w:noWrap/>
          </w:tcPr>
          <w:p w14:paraId="004284A9"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16</w:t>
            </w:r>
          </w:p>
        </w:tc>
        <w:tc>
          <w:tcPr>
            <w:tcW w:w="581" w:type="pct"/>
          </w:tcPr>
          <w:p w14:paraId="12E7E54B"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17</w:t>
            </w:r>
          </w:p>
        </w:tc>
        <w:tc>
          <w:tcPr>
            <w:tcW w:w="581" w:type="pct"/>
          </w:tcPr>
          <w:p w14:paraId="655433EE"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17</w:t>
            </w:r>
          </w:p>
        </w:tc>
        <w:tc>
          <w:tcPr>
            <w:tcW w:w="666" w:type="pct"/>
          </w:tcPr>
          <w:p w14:paraId="6A5916D1"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20</w:t>
            </w:r>
          </w:p>
        </w:tc>
      </w:tr>
      <w:tr w:rsidR="0053728D" w14:paraId="04B6D8D2"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3D5415FD" w14:textId="77777777" w:rsidR="0053728D" w:rsidRPr="00743373" w:rsidRDefault="0053728D" w:rsidP="00A66F12">
            <w:pPr>
              <w:pStyle w:val="Tabletext0"/>
            </w:pPr>
            <w:r w:rsidRPr="00743373">
              <w:t>Post and pole</w:t>
            </w:r>
          </w:p>
        </w:tc>
        <w:tc>
          <w:tcPr>
            <w:tcW w:w="582" w:type="pct"/>
            <w:noWrap/>
          </w:tcPr>
          <w:p w14:paraId="5DDC61C0"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21</w:t>
            </w:r>
          </w:p>
        </w:tc>
        <w:tc>
          <w:tcPr>
            <w:tcW w:w="581" w:type="pct"/>
            <w:noWrap/>
          </w:tcPr>
          <w:p w14:paraId="6A9EF098"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14</w:t>
            </w:r>
          </w:p>
        </w:tc>
        <w:tc>
          <w:tcPr>
            <w:tcW w:w="581" w:type="pct"/>
            <w:noWrap/>
          </w:tcPr>
          <w:p w14:paraId="6E80DBFF"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16</w:t>
            </w:r>
          </w:p>
        </w:tc>
        <w:tc>
          <w:tcPr>
            <w:tcW w:w="581" w:type="pct"/>
          </w:tcPr>
          <w:p w14:paraId="6084AB3D"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18</w:t>
            </w:r>
          </w:p>
        </w:tc>
        <w:tc>
          <w:tcPr>
            <w:tcW w:w="581" w:type="pct"/>
          </w:tcPr>
          <w:p w14:paraId="5CAA28B0"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21</w:t>
            </w:r>
          </w:p>
        </w:tc>
        <w:tc>
          <w:tcPr>
            <w:tcW w:w="666" w:type="pct"/>
          </w:tcPr>
          <w:p w14:paraId="06E7C680"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19</w:t>
            </w:r>
          </w:p>
        </w:tc>
      </w:tr>
      <w:tr w:rsidR="0053728D" w14:paraId="3D59EBDA"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75A8AC3B" w14:textId="77777777" w:rsidR="0053728D" w:rsidRPr="00743373" w:rsidRDefault="0053728D" w:rsidP="00A66F12">
            <w:pPr>
              <w:pStyle w:val="Tabletext0"/>
            </w:pPr>
            <w:r w:rsidRPr="00743373">
              <w:t>Wood-based panel</w:t>
            </w:r>
          </w:p>
        </w:tc>
        <w:tc>
          <w:tcPr>
            <w:tcW w:w="582" w:type="pct"/>
            <w:noWrap/>
          </w:tcPr>
          <w:p w14:paraId="62E43942"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26</w:t>
            </w:r>
          </w:p>
        </w:tc>
        <w:tc>
          <w:tcPr>
            <w:tcW w:w="581" w:type="pct"/>
            <w:noWrap/>
          </w:tcPr>
          <w:p w14:paraId="6875937B"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24</w:t>
            </w:r>
          </w:p>
        </w:tc>
        <w:tc>
          <w:tcPr>
            <w:tcW w:w="581" w:type="pct"/>
            <w:noWrap/>
          </w:tcPr>
          <w:p w14:paraId="01A7D537"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23</w:t>
            </w:r>
          </w:p>
        </w:tc>
        <w:tc>
          <w:tcPr>
            <w:tcW w:w="581" w:type="pct"/>
          </w:tcPr>
          <w:p w14:paraId="1EAB584E"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24</w:t>
            </w:r>
          </w:p>
        </w:tc>
        <w:tc>
          <w:tcPr>
            <w:tcW w:w="581" w:type="pct"/>
          </w:tcPr>
          <w:p w14:paraId="2E675A17"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25</w:t>
            </w:r>
          </w:p>
        </w:tc>
        <w:tc>
          <w:tcPr>
            <w:tcW w:w="666" w:type="pct"/>
          </w:tcPr>
          <w:p w14:paraId="4DF7FAB6"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25</w:t>
            </w:r>
          </w:p>
        </w:tc>
      </w:tr>
      <w:tr w:rsidR="0053728D" w14:paraId="09D4A886"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3DB9D02E" w14:textId="77777777" w:rsidR="0053728D" w:rsidRPr="00743373" w:rsidRDefault="0053728D" w:rsidP="00A66F12">
            <w:pPr>
              <w:pStyle w:val="Tabletext0"/>
            </w:pPr>
            <w:r w:rsidRPr="00743373">
              <w:t>Pulp and paper</w:t>
            </w:r>
          </w:p>
        </w:tc>
        <w:tc>
          <w:tcPr>
            <w:tcW w:w="582" w:type="pct"/>
            <w:noWrap/>
          </w:tcPr>
          <w:p w14:paraId="1C744137"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15</w:t>
            </w:r>
          </w:p>
        </w:tc>
        <w:tc>
          <w:tcPr>
            <w:tcW w:w="581" w:type="pct"/>
            <w:noWrap/>
          </w:tcPr>
          <w:p w14:paraId="32F69FEA"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15</w:t>
            </w:r>
          </w:p>
        </w:tc>
        <w:tc>
          <w:tcPr>
            <w:tcW w:w="581" w:type="pct"/>
            <w:noWrap/>
          </w:tcPr>
          <w:p w14:paraId="3A61B20B"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14</w:t>
            </w:r>
          </w:p>
        </w:tc>
        <w:tc>
          <w:tcPr>
            <w:tcW w:w="581" w:type="pct"/>
          </w:tcPr>
          <w:p w14:paraId="50F82843"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14</w:t>
            </w:r>
          </w:p>
        </w:tc>
        <w:tc>
          <w:tcPr>
            <w:tcW w:w="581" w:type="pct"/>
          </w:tcPr>
          <w:p w14:paraId="5B2D6B21"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14</w:t>
            </w:r>
          </w:p>
        </w:tc>
        <w:tc>
          <w:tcPr>
            <w:tcW w:w="666" w:type="pct"/>
          </w:tcPr>
          <w:p w14:paraId="7873B431"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14</w:t>
            </w:r>
          </w:p>
        </w:tc>
      </w:tr>
      <w:tr w:rsidR="0053728D" w14:paraId="2385228B"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3E51E5BC" w14:textId="012814CF" w:rsidR="0053728D" w:rsidRPr="00743373" w:rsidRDefault="0053728D" w:rsidP="00A66F12">
            <w:pPr>
              <w:pStyle w:val="Tabletext0"/>
            </w:pPr>
            <w:r w:rsidRPr="00743373">
              <w:t xml:space="preserve">Log and </w:t>
            </w:r>
            <w:r w:rsidRPr="00E53B64">
              <w:t xml:space="preserve">woodchip </w:t>
            </w:r>
            <w:proofErr w:type="spellStart"/>
            <w:r w:rsidRPr="00E53B64">
              <w:t>export</w:t>
            </w:r>
            <w:r w:rsidRPr="00023D0D">
              <w:rPr>
                <w:rStyle w:val="Bold"/>
                <w:vertAlign w:val="superscript"/>
              </w:rPr>
              <w:t>b</w:t>
            </w:r>
            <w:proofErr w:type="spellEnd"/>
          </w:p>
        </w:tc>
        <w:tc>
          <w:tcPr>
            <w:tcW w:w="582" w:type="pct"/>
            <w:noWrap/>
          </w:tcPr>
          <w:p w14:paraId="66E73AF5"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25</w:t>
            </w:r>
          </w:p>
        </w:tc>
        <w:tc>
          <w:tcPr>
            <w:tcW w:w="581" w:type="pct"/>
            <w:noWrap/>
          </w:tcPr>
          <w:p w14:paraId="4FCDA4CA"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27</w:t>
            </w:r>
          </w:p>
        </w:tc>
        <w:tc>
          <w:tcPr>
            <w:tcW w:w="581" w:type="pct"/>
            <w:noWrap/>
          </w:tcPr>
          <w:p w14:paraId="1F37C6C8"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27</w:t>
            </w:r>
          </w:p>
        </w:tc>
        <w:tc>
          <w:tcPr>
            <w:tcW w:w="581" w:type="pct"/>
          </w:tcPr>
          <w:p w14:paraId="39D1A1A0"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30</w:t>
            </w:r>
          </w:p>
        </w:tc>
        <w:tc>
          <w:tcPr>
            <w:tcW w:w="581" w:type="pct"/>
          </w:tcPr>
          <w:p w14:paraId="3A324F17"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32</w:t>
            </w:r>
          </w:p>
        </w:tc>
        <w:tc>
          <w:tcPr>
            <w:tcW w:w="666" w:type="pct"/>
          </w:tcPr>
          <w:p w14:paraId="371108A3"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31</w:t>
            </w:r>
          </w:p>
        </w:tc>
      </w:tr>
      <w:tr w:rsidR="0053728D" w14:paraId="54661B5C" w14:textId="77777777" w:rsidTr="00A66F12">
        <w:tc>
          <w:tcPr>
            <w:cnfStyle w:val="001000000000" w:firstRow="0" w:lastRow="0" w:firstColumn="1" w:lastColumn="0" w:oddVBand="0" w:evenVBand="0" w:oddHBand="0" w:evenHBand="0" w:firstRowFirstColumn="0" w:firstRowLastColumn="0" w:lastRowFirstColumn="0" w:lastRowLastColumn="0"/>
            <w:tcW w:w="1428" w:type="pct"/>
            <w:noWrap/>
          </w:tcPr>
          <w:p w14:paraId="458AF35B" w14:textId="77777777" w:rsidR="0053728D" w:rsidRPr="00743373" w:rsidRDefault="0053728D" w:rsidP="00A66F12">
            <w:pPr>
              <w:pStyle w:val="Tabletext0"/>
            </w:pPr>
            <w:r w:rsidRPr="00743373">
              <w:t>Total</w:t>
            </w:r>
          </w:p>
        </w:tc>
        <w:tc>
          <w:tcPr>
            <w:tcW w:w="582" w:type="pct"/>
            <w:noWrap/>
          </w:tcPr>
          <w:p w14:paraId="7EA6C11F"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404</w:t>
            </w:r>
          </w:p>
        </w:tc>
        <w:tc>
          <w:tcPr>
            <w:tcW w:w="581" w:type="pct"/>
            <w:noWrap/>
          </w:tcPr>
          <w:p w14:paraId="5E4BC503"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361</w:t>
            </w:r>
          </w:p>
        </w:tc>
        <w:tc>
          <w:tcPr>
            <w:tcW w:w="581" w:type="pct"/>
            <w:noWrap/>
          </w:tcPr>
          <w:p w14:paraId="1BD1DC95"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343</w:t>
            </w:r>
          </w:p>
        </w:tc>
        <w:tc>
          <w:tcPr>
            <w:tcW w:w="581" w:type="pct"/>
          </w:tcPr>
          <w:p w14:paraId="5D080776"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347</w:t>
            </w:r>
          </w:p>
        </w:tc>
        <w:tc>
          <w:tcPr>
            <w:tcW w:w="581" w:type="pct"/>
          </w:tcPr>
          <w:p w14:paraId="181310B6"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351</w:t>
            </w:r>
          </w:p>
        </w:tc>
        <w:tc>
          <w:tcPr>
            <w:tcW w:w="666" w:type="pct"/>
          </w:tcPr>
          <w:p w14:paraId="2E74DD9A" w14:textId="77777777" w:rsidR="0053728D" w:rsidRPr="00743373" w:rsidRDefault="0053728D" w:rsidP="00A66F12">
            <w:pPr>
              <w:pStyle w:val="Tabletext0"/>
              <w:cnfStyle w:val="000000000000" w:firstRow="0" w:lastRow="0" w:firstColumn="0" w:lastColumn="0" w:oddVBand="0" w:evenVBand="0" w:oddHBand="0" w:evenHBand="0" w:firstRowFirstColumn="0" w:firstRowLastColumn="0" w:lastRowFirstColumn="0" w:lastRowLastColumn="0"/>
            </w:pPr>
            <w:r w:rsidRPr="00743373">
              <w:t>357</w:t>
            </w:r>
          </w:p>
        </w:tc>
      </w:tr>
    </w:tbl>
    <w:p w14:paraId="6C347E06" w14:textId="77777777" w:rsidR="0053728D" w:rsidRDefault="0053728D" w:rsidP="00B25E79">
      <w:pPr>
        <w:pStyle w:val="Notesourcetext"/>
        <w:spacing w:after="0"/>
        <w:contextualSpacing w:val="0"/>
      </w:pPr>
      <w:proofErr w:type="gramStart"/>
      <w:r w:rsidRPr="00247A96">
        <w:rPr>
          <w:rStyle w:val="Bold"/>
        </w:rPr>
        <w:t>a</w:t>
      </w:r>
      <w:proofErr w:type="gramEnd"/>
      <w:r>
        <w:t xml:space="preserve"> Number of wood processors for 2016–17 is an estimate. </w:t>
      </w:r>
      <w:proofErr w:type="gramStart"/>
      <w:r w:rsidRPr="00743373">
        <w:rPr>
          <w:rStyle w:val="Bold"/>
        </w:rPr>
        <w:t>b</w:t>
      </w:r>
      <w:proofErr w:type="gramEnd"/>
      <w:r>
        <w:t xml:space="preserve"> Includes log marshalling.</w:t>
      </w:r>
    </w:p>
    <w:p w14:paraId="71CEF32C" w14:textId="3BC5EC43" w:rsidR="00B25E79" w:rsidRPr="009E2B05" w:rsidRDefault="00B25E79" w:rsidP="00B25E79">
      <w:pPr>
        <w:spacing w:before="0" w:after="200" w:line="264" w:lineRule="auto"/>
        <w:rPr>
          <w:rFonts w:ascii="Calibri" w:eastAsiaTheme="minorHAnsi" w:hAnsi="Calibri" w:cstheme="minorBidi"/>
          <w:sz w:val="18"/>
        </w:rPr>
      </w:pPr>
      <w:r w:rsidRPr="00D34D76">
        <w:rPr>
          <w:rFonts w:ascii="Calibri" w:eastAsiaTheme="minorHAnsi" w:hAnsi="Calibri" w:cstheme="minorBidi"/>
          <w:sz w:val="18"/>
        </w:rPr>
        <w:t xml:space="preserve">Source: </w:t>
      </w:r>
      <w:r w:rsidRPr="00186BB6">
        <w:rPr>
          <w:rFonts w:ascii="Calibri" w:eastAsiaTheme="minorHAnsi" w:hAnsi="Calibri" w:cstheme="minorBidi"/>
          <w:sz w:val="18"/>
        </w:rPr>
        <w:t xml:space="preserve">ABARES </w:t>
      </w:r>
      <w:r w:rsidR="00306E6F" w:rsidRPr="00186BB6">
        <w:rPr>
          <w:rFonts w:ascii="Calibri" w:eastAsiaTheme="minorHAnsi" w:hAnsi="Calibri" w:cstheme="minorBidi"/>
          <w:sz w:val="18"/>
        </w:rPr>
        <w:t>2018</w:t>
      </w:r>
      <w:r w:rsidR="00186BB6" w:rsidRPr="00186BB6">
        <w:rPr>
          <w:rFonts w:ascii="Calibri" w:eastAsiaTheme="minorHAnsi" w:hAnsi="Calibri" w:cstheme="minorBidi"/>
          <w:sz w:val="18"/>
        </w:rPr>
        <w:t>a</w:t>
      </w:r>
    </w:p>
    <w:p w14:paraId="513F5731" w14:textId="787A666B" w:rsidR="0053728D" w:rsidRPr="00465C4F" w:rsidRDefault="00667A85" w:rsidP="004F0D4E">
      <w:pPr>
        <w:pBdr>
          <w:top w:val="single" w:sz="4" w:space="1" w:color="auto"/>
          <w:left w:val="single" w:sz="4" w:space="4" w:color="auto"/>
          <w:bottom w:val="single" w:sz="4" w:space="4" w:color="auto"/>
          <w:right w:val="single" w:sz="4" w:space="4" w:color="auto"/>
        </w:pBdr>
        <w:shd w:val="clear" w:color="auto" w:fill="F2F2F2" w:themeFill="background1" w:themeFillShade="F2"/>
        <w:spacing w:line="276" w:lineRule="auto"/>
      </w:pPr>
      <w:r w:rsidRPr="00876B10">
        <w:rPr>
          <w:b/>
        </w:rPr>
        <w:t>Summary:</w:t>
      </w:r>
      <w:r w:rsidRPr="00465C4F">
        <w:t xml:space="preserve"> Over the review period</w:t>
      </w:r>
      <w:r w:rsidR="001A6B40">
        <w:t>,</w:t>
      </w:r>
      <w:r w:rsidRPr="00465C4F">
        <w:t xml:space="preserve"> the</w:t>
      </w:r>
      <w:r w:rsidR="00876B10">
        <w:t xml:space="preserve"> amount of logs harvested in Australia </w:t>
      </w:r>
      <w:r w:rsidR="00E53B64">
        <w:t xml:space="preserve">grew </w:t>
      </w:r>
      <w:r w:rsidR="00876B10">
        <w:t>significantly. At the same time the</w:t>
      </w:r>
      <w:r w:rsidRPr="00465C4F">
        <w:t>re has been a period of consolidation</w:t>
      </w:r>
      <w:r w:rsidR="0075793F">
        <w:t xml:space="preserve"> for Australian wood processors</w:t>
      </w:r>
      <w:r w:rsidRPr="00465C4F">
        <w:t xml:space="preserve">. </w:t>
      </w:r>
      <w:r w:rsidR="00411317" w:rsidRPr="00465C4F">
        <w:t xml:space="preserve">While </w:t>
      </w:r>
      <w:r w:rsidR="001D4723">
        <w:t xml:space="preserve">it is </w:t>
      </w:r>
      <w:r w:rsidR="00411317" w:rsidRPr="00465C4F">
        <w:t xml:space="preserve">not possible to attribute any </w:t>
      </w:r>
      <w:r w:rsidR="001D4723">
        <w:t xml:space="preserve">specific </w:t>
      </w:r>
      <w:r w:rsidR="00411317" w:rsidRPr="00465C4F">
        <w:t xml:space="preserve">changes </w:t>
      </w:r>
      <w:r w:rsidR="00B011EF" w:rsidRPr="00465C4F">
        <w:t>in</w:t>
      </w:r>
      <w:r w:rsidR="00411317" w:rsidRPr="00465C4F">
        <w:t xml:space="preserve"> the </w:t>
      </w:r>
      <w:r w:rsidR="00D067E7">
        <w:t xml:space="preserve">domestic </w:t>
      </w:r>
      <w:r w:rsidR="00411317" w:rsidRPr="00465C4F">
        <w:t xml:space="preserve">processing sector to the </w:t>
      </w:r>
      <w:r w:rsidR="00A639A0">
        <w:t>Act</w:t>
      </w:r>
      <w:r w:rsidR="00411317" w:rsidRPr="00465C4F">
        <w:t>, t</w:t>
      </w:r>
      <w:r w:rsidRPr="00465C4F">
        <w:t xml:space="preserve">he </w:t>
      </w:r>
      <w:r w:rsidR="009831DC">
        <w:t>d</w:t>
      </w:r>
      <w:r w:rsidR="00936854" w:rsidRPr="00465C4F">
        <w:t>epartment</w:t>
      </w:r>
      <w:r w:rsidRPr="00465C4F">
        <w:t xml:space="preserve">’s engagement with </w:t>
      </w:r>
      <w:r w:rsidR="002914CE" w:rsidRPr="00465C4F">
        <w:t xml:space="preserve">the </w:t>
      </w:r>
      <w:r w:rsidRPr="00465C4F">
        <w:t xml:space="preserve">sector suggests </w:t>
      </w:r>
      <w:r w:rsidR="009831DC">
        <w:t xml:space="preserve">that </w:t>
      </w:r>
      <w:r w:rsidRPr="00465C4F">
        <w:t xml:space="preserve">the Act </w:t>
      </w:r>
      <w:r w:rsidR="00411317" w:rsidRPr="00465C4F">
        <w:t>is</w:t>
      </w:r>
      <w:r w:rsidRPr="00465C4F">
        <w:t xml:space="preserve"> likely to have </w:t>
      </w:r>
      <w:r w:rsidR="00465C4F" w:rsidRPr="00465C4F">
        <w:t xml:space="preserve">a </w:t>
      </w:r>
      <w:r w:rsidRPr="00465C4F">
        <w:t xml:space="preserve">limited impact on legitimate processors. </w:t>
      </w:r>
      <w:r w:rsidR="00825540">
        <w:t>D</w:t>
      </w:r>
      <w:r w:rsidR="00465C4F" w:rsidRPr="00465C4F">
        <w:t xml:space="preserve">omestic </w:t>
      </w:r>
      <w:r w:rsidR="00411317" w:rsidRPr="00465C4F">
        <w:t xml:space="preserve">processors are </w:t>
      </w:r>
      <w:r w:rsidR="00465C4F" w:rsidRPr="00465C4F">
        <w:t xml:space="preserve">generally </w:t>
      </w:r>
      <w:r w:rsidR="00411317" w:rsidRPr="00465C4F">
        <w:t xml:space="preserve">engaged in short supply chains with known </w:t>
      </w:r>
      <w:r w:rsidR="00411317" w:rsidRPr="00770ED2">
        <w:t>forestry managers</w:t>
      </w:r>
      <w:r w:rsidR="009831DC" w:rsidRPr="00770ED2">
        <w:t>,</w:t>
      </w:r>
      <w:r w:rsidR="00411317" w:rsidRPr="00770ED2">
        <w:t xml:space="preserve"> and many operations </w:t>
      </w:r>
      <w:r w:rsidR="00B011EF" w:rsidRPr="00770ED2">
        <w:t xml:space="preserve">are </w:t>
      </w:r>
      <w:r w:rsidR="00411317" w:rsidRPr="00770ED2">
        <w:t>PEFC or FSC certified</w:t>
      </w:r>
      <w:r w:rsidR="00825540" w:rsidRPr="00770ED2">
        <w:t>. Accordingly</w:t>
      </w:r>
      <w:r w:rsidR="00411317" w:rsidRPr="00465C4F">
        <w:t xml:space="preserve">, timber processors </w:t>
      </w:r>
      <w:r w:rsidR="00A639A0">
        <w:t>generally</w:t>
      </w:r>
      <w:r w:rsidR="00A639A0" w:rsidRPr="00465C4F">
        <w:t xml:space="preserve"> </w:t>
      </w:r>
      <w:r w:rsidR="00411317" w:rsidRPr="00465C4F">
        <w:t>have a strong understanding of the legality of their products</w:t>
      </w:r>
      <w:r w:rsidRPr="00465C4F">
        <w:t>.</w:t>
      </w:r>
    </w:p>
    <w:p w14:paraId="36F30765" w14:textId="0AB7FC8D" w:rsidR="00E07990" w:rsidRPr="00E07990" w:rsidRDefault="002573D4" w:rsidP="00BB42F2">
      <w:pPr>
        <w:pStyle w:val="Heading3"/>
        <w:spacing w:after="0"/>
        <w:ind w:left="567" w:hanging="567"/>
        <w:rPr>
          <w:rFonts w:ascii="Calibri" w:hAnsi="Calibri"/>
          <w:sz w:val="36"/>
        </w:rPr>
      </w:pPr>
      <w:bookmarkStart w:id="33" w:name="_Toc530386166"/>
      <w:r w:rsidRPr="00A40397">
        <w:rPr>
          <w:rFonts w:ascii="Calibri" w:hAnsi="Calibri"/>
          <w:sz w:val="36"/>
        </w:rPr>
        <w:t>5.2</w:t>
      </w:r>
      <w:r w:rsidR="00CA2B82">
        <w:rPr>
          <w:rFonts w:ascii="Calibri" w:hAnsi="Calibri"/>
          <w:sz w:val="36"/>
        </w:rPr>
        <w:tab/>
      </w:r>
      <w:r w:rsidRPr="00A40397">
        <w:rPr>
          <w:rFonts w:ascii="Calibri" w:hAnsi="Calibri"/>
          <w:sz w:val="36"/>
        </w:rPr>
        <w:t>Contribution to international efforts</w:t>
      </w:r>
      <w:bookmarkEnd w:id="33"/>
    </w:p>
    <w:p w14:paraId="1B67CF4F" w14:textId="5A717758" w:rsidR="00F84AD6" w:rsidRDefault="00C83B78" w:rsidP="0033018A">
      <w:pPr>
        <w:spacing w:line="276" w:lineRule="auto"/>
      </w:pPr>
      <w:r>
        <w:t xml:space="preserve">The </w:t>
      </w:r>
      <w:r w:rsidR="00752A5B">
        <w:t xml:space="preserve">Act </w:t>
      </w:r>
      <w:r>
        <w:t>is</w:t>
      </w:r>
      <w:r w:rsidR="00E07990">
        <w:t xml:space="preserve"> specifically </w:t>
      </w:r>
      <w:r w:rsidR="00752A5B">
        <w:t xml:space="preserve">designed to address </w:t>
      </w:r>
      <w:r w:rsidR="00E97189">
        <w:t xml:space="preserve">the international trade in </w:t>
      </w:r>
      <w:r w:rsidR="00752A5B">
        <w:t>illegally logged timber.</w:t>
      </w:r>
      <w:r w:rsidR="00E97189">
        <w:t xml:space="preserve"> Alongside the </w:t>
      </w:r>
      <w:r w:rsidR="00E97189" w:rsidRPr="00720166">
        <w:t>EUTR and the US</w:t>
      </w:r>
      <w:r w:rsidR="00E97189">
        <w:t xml:space="preserve"> </w:t>
      </w:r>
      <w:proofErr w:type="spellStart"/>
      <w:r w:rsidR="00E07990">
        <w:t>Lacey</w:t>
      </w:r>
      <w:proofErr w:type="spellEnd"/>
      <w:r w:rsidR="00E07990">
        <w:t xml:space="preserve"> Act, it has played an important role in increasing scrutiny over the trade in </w:t>
      </w:r>
      <w:r>
        <w:t xml:space="preserve">timber </w:t>
      </w:r>
      <w:r w:rsidR="00E07990">
        <w:t xml:space="preserve">products and </w:t>
      </w:r>
      <w:r>
        <w:t>encouraging transparency in</w:t>
      </w:r>
      <w:r w:rsidR="00E07990">
        <w:t xml:space="preserve"> timber supply chains.</w:t>
      </w:r>
    </w:p>
    <w:p w14:paraId="423FEA1B" w14:textId="09D54768" w:rsidR="00E07990" w:rsidRDefault="00E07990" w:rsidP="0033018A">
      <w:pPr>
        <w:spacing w:line="276" w:lineRule="auto"/>
      </w:pPr>
      <w:r>
        <w:t xml:space="preserve">In </w:t>
      </w:r>
      <w:r w:rsidR="00F24ADA">
        <w:t>recent</w:t>
      </w:r>
      <w:r>
        <w:t xml:space="preserve"> years,</w:t>
      </w:r>
      <w:r w:rsidR="00F24ADA">
        <w:t xml:space="preserve"> Indonesia,</w:t>
      </w:r>
      <w:r>
        <w:t xml:space="preserve"> Japan, the Republic of Korea and Malaysia have all taken similar steps to </w:t>
      </w:r>
      <w:r w:rsidR="0033018A">
        <w:t xml:space="preserve">develop </w:t>
      </w:r>
      <w:r>
        <w:t>import controls designed to keep illegally logged timber out of th</w:t>
      </w:r>
      <w:r w:rsidR="00D067E7">
        <w:t>eir markets. In developing these</w:t>
      </w:r>
      <w:r>
        <w:t xml:space="preserve"> laws, </w:t>
      </w:r>
      <w:r w:rsidR="00C83B78">
        <w:t xml:space="preserve">some of </w:t>
      </w:r>
      <w:r>
        <w:t xml:space="preserve">these countries have drawn on elements </w:t>
      </w:r>
      <w:r w:rsidR="00C83B78">
        <w:t>of</w:t>
      </w:r>
      <w:r>
        <w:t xml:space="preserve"> Australia’s </w:t>
      </w:r>
      <w:r w:rsidR="0033018A">
        <w:t xml:space="preserve">illegal logging </w:t>
      </w:r>
      <w:r>
        <w:t>framework</w:t>
      </w:r>
      <w:r w:rsidR="00C83B78">
        <w:t xml:space="preserve"> to </w:t>
      </w:r>
      <w:r w:rsidR="00D067E7">
        <w:t xml:space="preserve">require </w:t>
      </w:r>
      <w:r w:rsidR="00F24ADA">
        <w:t xml:space="preserve">importers to </w:t>
      </w:r>
      <w:r w:rsidR="00C83B78">
        <w:t>avoid risks in timber supply chains</w:t>
      </w:r>
      <w:r>
        <w:t>.</w:t>
      </w:r>
      <w:r w:rsidR="00FF1F91">
        <w:t xml:space="preserve"> </w:t>
      </w:r>
      <w:r w:rsidR="00FF1F91" w:rsidRPr="002D6EFF">
        <w:t xml:space="preserve">It is understood that China is also considering </w:t>
      </w:r>
      <w:r w:rsidR="00FF1F91">
        <w:t>efforts</w:t>
      </w:r>
      <w:r w:rsidR="00FF1F91" w:rsidRPr="002D6EFF">
        <w:t xml:space="preserve"> to address the trade in illegal timber.</w:t>
      </w:r>
    </w:p>
    <w:p w14:paraId="46CCEE63" w14:textId="01204569" w:rsidR="00E07990" w:rsidRDefault="00E07990" w:rsidP="0033018A">
      <w:pPr>
        <w:spacing w:line="276" w:lineRule="auto"/>
      </w:pPr>
      <w:r>
        <w:t>When fully</w:t>
      </w:r>
      <w:r w:rsidR="0033018A">
        <w:t xml:space="preserve"> operational</w:t>
      </w:r>
      <w:r w:rsidR="002E20CC">
        <w:t>,</w:t>
      </w:r>
      <w:r w:rsidR="0033018A">
        <w:t xml:space="preserve"> these </w:t>
      </w:r>
      <w:r>
        <w:t xml:space="preserve">laws, </w:t>
      </w:r>
      <w:r w:rsidR="00C83B78">
        <w:t>together</w:t>
      </w:r>
      <w:r>
        <w:t xml:space="preserve"> with </w:t>
      </w:r>
      <w:r w:rsidR="00C83B78">
        <w:t xml:space="preserve">the Act, </w:t>
      </w:r>
      <w:r w:rsidR="00465C4F">
        <w:t xml:space="preserve">the </w:t>
      </w:r>
      <w:r w:rsidR="00C83B78">
        <w:t xml:space="preserve">EUTR and </w:t>
      </w:r>
      <w:r w:rsidR="00465C4F">
        <w:t xml:space="preserve">the </w:t>
      </w:r>
      <w:r w:rsidR="00C83B78">
        <w:t xml:space="preserve">US </w:t>
      </w:r>
      <w:proofErr w:type="spellStart"/>
      <w:r w:rsidR="00C83B78">
        <w:t>Lacey</w:t>
      </w:r>
      <w:proofErr w:type="spellEnd"/>
      <w:r w:rsidR="00C83B78">
        <w:t xml:space="preserve"> Act,</w:t>
      </w:r>
      <w:r w:rsidR="0033018A">
        <w:t xml:space="preserve"> </w:t>
      </w:r>
      <w:r w:rsidR="00A1125D">
        <w:t xml:space="preserve">will </w:t>
      </w:r>
      <w:r w:rsidR="0033018A">
        <w:t>have the potential to create a significant incentive for companies to trade in legally sourced timber.</w:t>
      </w:r>
      <w:r w:rsidR="00F84AD6">
        <w:t xml:space="preserve"> </w:t>
      </w:r>
      <w:r w:rsidR="002D6EFF" w:rsidRPr="002D6EFF">
        <w:t xml:space="preserve">Combined, these markets </w:t>
      </w:r>
      <w:r w:rsidR="00825540">
        <w:t xml:space="preserve">would </w:t>
      </w:r>
      <w:r w:rsidR="002D6EFF" w:rsidRPr="002D6EFF">
        <w:t>represent a significant percent</w:t>
      </w:r>
      <w:r w:rsidR="00A1125D">
        <w:t>age of the global timber trade</w:t>
      </w:r>
      <w:r w:rsidR="002E20CC">
        <w:t>—</w:t>
      </w:r>
      <w:r w:rsidR="002D6EFF" w:rsidRPr="002D6EFF">
        <w:t xml:space="preserve">approximately 90 per cent in </w:t>
      </w:r>
      <w:r w:rsidR="002D6EFF" w:rsidRPr="00D34D76">
        <w:t>2016 (Forest Trends 2017).</w:t>
      </w:r>
    </w:p>
    <w:p w14:paraId="618151A7" w14:textId="4E137036" w:rsidR="00F84AD6" w:rsidRDefault="0033018A" w:rsidP="00F84AD6">
      <w:pPr>
        <w:spacing w:line="276" w:lineRule="auto"/>
      </w:pPr>
      <w:r w:rsidRPr="00720166">
        <w:t>The review period has</w:t>
      </w:r>
      <w:r w:rsidR="00E86C85" w:rsidRPr="00720166">
        <w:t xml:space="preserve"> </w:t>
      </w:r>
      <w:r w:rsidR="00EA764D" w:rsidRPr="00720166">
        <w:t xml:space="preserve">also </w:t>
      </w:r>
      <w:r w:rsidRPr="00720166">
        <w:t xml:space="preserve">seen some of the first </w:t>
      </w:r>
      <w:r w:rsidR="00F84AD6" w:rsidRPr="00720166">
        <w:t xml:space="preserve">successful </w:t>
      </w:r>
      <w:r w:rsidRPr="00720166">
        <w:t xml:space="preserve">prosecutions under these laws, with the US Government and several </w:t>
      </w:r>
      <w:r w:rsidR="00C83B78" w:rsidRPr="00720166">
        <w:t>EU</w:t>
      </w:r>
      <w:r w:rsidRPr="00720166">
        <w:t xml:space="preserve"> member</w:t>
      </w:r>
      <w:r w:rsidR="00C83B78" w:rsidRPr="00720166">
        <w:t xml:space="preserve"> </w:t>
      </w:r>
      <w:r w:rsidRPr="00720166">
        <w:t>s</w:t>
      </w:r>
      <w:r w:rsidR="00C83B78" w:rsidRPr="00720166">
        <w:t>tates</w:t>
      </w:r>
      <w:r w:rsidRPr="00720166">
        <w:t xml:space="preserve"> </w:t>
      </w:r>
      <w:r w:rsidR="00F84AD6" w:rsidRPr="00720166">
        <w:t>bringing cases against</w:t>
      </w:r>
      <w:r w:rsidRPr="00720166">
        <w:t xml:space="preserve"> businesses who were </w:t>
      </w:r>
      <w:r w:rsidR="00F84AD6" w:rsidRPr="00720166">
        <w:t xml:space="preserve">in </w:t>
      </w:r>
      <w:r w:rsidRPr="00720166">
        <w:t>b</w:t>
      </w:r>
      <w:r w:rsidR="00F84AD6" w:rsidRPr="00720166">
        <w:t>reach of</w:t>
      </w:r>
      <w:r w:rsidRPr="00720166">
        <w:t xml:space="preserve"> t</w:t>
      </w:r>
      <w:r w:rsidR="00F84AD6" w:rsidRPr="00720166">
        <w:t xml:space="preserve">heir respective laws. While Australia has not </w:t>
      </w:r>
      <w:r w:rsidR="00C83B78" w:rsidRPr="00720166">
        <w:t>yet</w:t>
      </w:r>
      <w:r w:rsidR="00F84AD6" w:rsidRPr="00720166">
        <w:t xml:space="preserve"> </w:t>
      </w:r>
      <w:r w:rsidR="00C83B78" w:rsidRPr="00720166">
        <w:t>progressed any</w:t>
      </w:r>
      <w:r w:rsidR="00F84AD6" w:rsidRPr="00720166">
        <w:t xml:space="preserve"> prosecution</w:t>
      </w:r>
      <w:r w:rsidR="00C83B78" w:rsidRPr="00720166">
        <w:t>s under the Act</w:t>
      </w:r>
      <w:r w:rsidR="00FF1F91" w:rsidRPr="00720166">
        <w:t xml:space="preserve"> itself</w:t>
      </w:r>
      <w:r w:rsidR="00F84AD6" w:rsidRPr="00720166">
        <w:t xml:space="preserve">, </w:t>
      </w:r>
      <w:r w:rsidR="008A3E17" w:rsidRPr="00720166">
        <w:t xml:space="preserve">matters have been pursued and prosecutions </w:t>
      </w:r>
      <w:r w:rsidR="00FF1F91" w:rsidRPr="00720166">
        <w:t>have been</w:t>
      </w:r>
      <w:r w:rsidR="008A3E17" w:rsidRPr="00720166">
        <w:t xml:space="preserve"> progressed under </w:t>
      </w:r>
      <w:r w:rsidR="00B7636E" w:rsidRPr="00720166">
        <w:t>related legislation</w:t>
      </w:r>
      <w:r w:rsidR="00825540" w:rsidRPr="00720166">
        <w:t xml:space="preserve"> </w:t>
      </w:r>
      <w:r w:rsidR="00FF1F91" w:rsidRPr="00720166">
        <w:t xml:space="preserve">administered </w:t>
      </w:r>
      <w:r w:rsidR="00825540" w:rsidRPr="00720166">
        <w:t xml:space="preserve">by the Australian </w:t>
      </w:r>
      <w:r w:rsidR="009831DC" w:rsidRPr="00023D0D">
        <w:t>G</w:t>
      </w:r>
      <w:r w:rsidR="00AF048C" w:rsidRPr="00720166">
        <w:t>overnment and state governments</w:t>
      </w:r>
      <w:r w:rsidR="00B7636E" w:rsidRPr="00720166">
        <w:t>.</w:t>
      </w:r>
      <w:r w:rsidR="00B7636E">
        <w:t xml:space="preserve"> </w:t>
      </w:r>
    </w:p>
    <w:p w14:paraId="7E34A283" w14:textId="447E621F" w:rsidR="0033018A" w:rsidRDefault="00C83B78" w:rsidP="0033018A">
      <w:pPr>
        <w:spacing w:line="276" w:lineRule="auto"/>
      </w:pPr>
      <w:r>
        <w:lastRenderedPageBreak/>
        <w:t xml:space="preserve">A </w:t>
      </w:r>
      <w:r w:rsidR="0033018A">
        <w:t>high</w:t>
      </w:r>
      <w:r w:rsidR="002E20CC">
        <w:t>-</w:t>
      </w:r>
      <w:r w:rsidR="0033018A">
        <w:t xml:space="preserve">profile </w:t>
      </w:r>
      <w:r w:rsidR="00F84AD6">
        <w:t xml:space="preserve">example </w:t>
      </w:r>
      <w:r w:rsidR="00FF1F91">
        <w:t xml:space="preserve">of a successful illegal logging case </w:t>
      </w:r>
      <w:r>
        <w:t xml:space="preserve">is </w:t>
      </w:r>
      <w:r w:rsidR="0033018A">
        <w:t xml:space="preserve">the US Government’s prosecution </w:t>
      </w:r>
      <w:r w:rsidR="00F84AD6">
        <w:t>of Lumber Liquidators (</w:t>
      </w:r>
      <w:r w:rsidR="0033018A">
        <w:t>a flooring supply company in the US</w:t>
      </w:r>
      <w:r w:rsidR="00F84AD6">
        <w:t>)</w:t>
      </w:r>
      <w:r w:rsidR="00FC5EF2">
        <w:t>,</w:t>
      </w:r>
      <w:r>
        <w:t xml:space="preserve"> which saw Lumber Liquidators</w:t>
      </w:r>
      <w:r w:rsidR="0033018A">
        <w:t xml:space="preserve"> found guilty of importing illegally </w:t>
      </w:r>
      <w:r w:rsidR="0033018A" w:rsidRPr="00FC5EF2">
        <w:t>sourced</w:t>
      </w:r>
      <w:r w:rsidR="0033018A">
        <w:t xml:space="preserve"> flooring from China and </w:t>
      </w:r>
      <w:r w:rsidR="00F84AD6">
        <w:t xml:space="preserve">ordered to pay over $17 million in criminal fines and </w:t>
      </w:r>
      <w:r w:rsidR="00F84AD6" w:rsidRPr="00D34D76">
        <w:t>pena</w:t>
      </w:r>
      <w:r w:rsidR="00F84AD6" w:rsidRPr="006C0070">
        <w:t>lties</w:t>
      </w:r>
      <w:r w:rsidR="00FC5EF2" w:rsidRPr="006C0070">
        <w:t xml:space="preserve"> (U</w:t>
      </w:r>
      <w:r w:rsidR="00186BB6" w:rsidRPr="00023D0D">
        <w:t xml:space="preserve">nited </w:t>
      </w:r>
      <w:r w:rsidR="00FC5EF2" w:rsidRPr="00D34D76">
        <w:t>S</w:t>
      </w:r>
      <w:r w:rsidR="00186BB6" w:rsidRPr="00023D0D">
        <w:t>tates</w:t>
      </w:r>
      <w:r w:rsidR="00FC5EF2" w:rsidRPr="00D34D76">
        <w:t xml:space="preserve"> Department of Justice</w:t>
      </w:r>
      <w:r w:rsidR="00FC5EF2" w:rsidRPr="006C0070">
        <w:t xml:space="preserve"> 2016)</w:t>
      </w:r>
      <w:r w:rsidR="00F84AD6" w:rsidRPr="006C0070">
        <w:t>. This sentence</w:t>
      </w:r>
      <w:r w:rsidR="00F84AD6">
        <w:t xml:space="preserve"> </w:t>
      </w:r>
      <w:r w:rsidR="00CB74DB">
        <w:t xml:space="preserve">demonstrates </w:t>
      </w:r>
      <w:r w:rsidR="00F84AD6">
        <w:t xml:space="preserve">the serious consequences of violating </w:t>
      </w:r>
      <w:r w:rsidR="00CB74DB">
        <w:t xml:space="preserve">illegal logging </w:t>
      </w:r>
      <w:r w:rsidR="00FC5EF2">
        <w:t xml:space="preserve">laws and </w:t>
      </w:r>
      <w:r w:rsidR="002D6EFF">
        <w:t>provides</w:t>
      </w:r>
      <w:r w:rsidR="00F84AD6">
        <w:t xml:space="preserve"> </w:t>
      </w:r>
      <w:r w:rsidR="00F24ADA">
        <w:t xml:space="preserve">key </w:t>
      </w:r>
      <w:r w:rsidR="00F84AD6">
        <w:t xml:space="preserve">lessons for </w:t>
      </w:r>
      <w:r w:rsidR="00CB74DB">
        <w:t>companies trading in timber products</w:t>
      </w:r>
      <w:r w:rsidR="00F84AD6">
        <w:t>.</w:t>
      </w:r>
    </w:p>
    <w:p w14:paraId="6C167007" w14:textId="7F83A459" w:rsidR="002573D4" w:rsidRDefault="00E86C85" w:rsidP="007E35FC">
      <w:pPr>
        <w:spacing w:line="276" w:lineRule="auto"/>
      </w:pPr>
      <w:r>
        <w:t>The Act also complement</w:t>
      </w:r>
      <w:r w:rsidR="00CB74DB">
        <w:t xml:space="preserve">s non-government </w:t>
      </w:r>
      <w:r>
        <w:t xml:space="preserve">efforts to promote the transparency in timber supply chains. </w:t>
      </w:r>
      <w:r w:rsidR="00CB74DB">
        <w:t xml:space="preserve">PEFC and </w:t>
      </w:r>
      <w:r>
        <w:t xml:space="preserve">FSC certification standards have undertaken significant work aimed at </w:t>
      </w:r>
      <w:r w:rsidR="00F24ADA">
        <w:t>improving the transparency of timber supply chains.</w:t>
      </w:r>
    </w:p>
    <w:p w14:paraId="4A60B3DC" w14:textId="3EDD54F8" w:rsidR="00CB74DB" w:rsidRDefault="00CB74DB" w:rsidP="00E32F95">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E32F95">
        <w:rPr>
          <w:b/>
        </w:rPr>
        <w:t>Summary:</w:t>
      </w:r>
      <w:r w:rsidRPr="00FC5EF2">
        <w:t xml:space="preserve"> </w:t>
      </w:r>
      <w:r w:rsidR="00FC5EF2" w:rsidRPr="00FC5EF2">
        <w:t>D</w:t>
      </w:r>
      <w:r w:rsidRPr="00FC5EF2">
        <w:t>uring the review period</w:t>
      </w:r>
      <w:r w:rsidR="00FC5EF2" w:rsidRPr="00FC5EF2">
        <w:t>,</w:t>
      </w:r>
      <w:r w:rsidRPr="00FC5EF2">
        <w:t xml:space="preserve"> the Act has acted as a legislative model for other jurisdictions and contributed to global efforts to combat the trade in illegal timber. While Australia </w:t>
      </w:r>
      <w:r w:rsidR="00720166">
        <w:t xml:space="preserve">did </w:t>
      </w:r>
      <w:r w:rsidRPr="00FC5EF2">
        <w:t xml:space="preserve">not </w:t>
      </w:r>
      <w:r w:rsidR="00FD5089">
        <w:t>progress</w:t>
      </w:r>
      <w:r w:rsidR="00FD5089" w:rsidRPr="00FC5EF2">
        <w:t xml:space="preserve"> </w:t>
      </w:r>
      <w:r w:rsidRPr="00FC5EF2">
        <w:t xml:space="preserve">a prosecution </w:t>
      </w:r>
      <w:r w:rsidR="00FF1F91">
        <w:t xml:space="preserve">under the Act </w:t>
      </w:r>
      <w:r w:rsidRPr="00FC5EF2">
        <w:t>during the review period, successful action in other jurisdictions</w:t>
      </w:r>
      <w:r w:rsidR="00720166">
        <w:t>,</w:t>
      </w:r>
      <w:r w:rsidRPr="00FC5EF2">
        <w:t xml:space="preserve"> </w:t>
      </w:r>
      <w:r w:rsidR="00FF1F91">
        <w:t>together with</w:t>
      </w:r>
      <w:r w:rsidR="00FF1F91" w:rsidRPr="00FC5EF2">
        <w:t xml:space="preserve"> </w:t>
      </w:r>
      <w:r w:rsidRPr="00FC5EF2">
        <w:t>the significant penalties under the Act</w:t>
      </w:r>
      <w:r w:rsidR="00720166">
        <w:t>,</w:t>
      </w:r>
      <w:r w:rsidRPr="00FC5EF2">
        <w:t xml:space="preserve"> provide a </w:t>
      </w:r>
      <w:r w:rsidR="00FF1F91">
        <w:t>strong</w:t>
      </w:r>
      <w:r w:rsidR="00FF1F91" w:rsidRPr="00FC5EF2">
        <w:t xml:space="preserve"> </w:t>
      </w:r>
      <w:r w:rsidRPr="00FC5EF2">
        <w:t>disincentive to trading in illegal timber.</w:t>
      </w:r>
    </w:p>
    <w:p w14:paraId="58BBECA4" w14:textId="4C117EB7" w:rsidR="002573D4" w:rsidRPr="00BB42F2" w:rsidRDefault="002573D4" w:rsidP="00BB42F2">
      <w:pPr>
        <w:pStyle w:val="Heading3"/>
        <w:spacing w:after="0"/>
        <w:ind w:left="567" w:hanging="567"/>
        <w:rPr>
          <w:rFonts w:ascii="Calibri" w:hAnsi="Calibri"/>
          <w:sz w:val="36"/>
        </w:rPr>
      </w:pPr>
      <w:bookmarkStart w:id="34" w:name="_Toc530386167"/>
      <w:r w:rsidRPr="00A40397">
        <w:rPr>
          <w:rFonts w:ascii="Calibri" w:hAnsi="Calibri"/>
          <w:sz w:val="36"/>
        </w:rPr>
        <w:t>5.3</w:t>
      </w:r>
      <w:r w:rsidR="00CA2B82">
        <w:rPr>
          <w:rFonts w:ascii="Calibri" w:hAnsi="Calibri"/>
          <w:sz w:val="36"/>
        </w:rPr>
        <w:tab/>
      </w:r>
      <w:r w:rsidRPr="00A40397">
        <w:rPr>
          <w:rFonts w:ascii="Calibri" w:hAnsi="Calibri"/>
          <w:sz w:val="36"/>
        </w:rPr>
        <w:t xml:space="preserve">Is </w:t>
      </w:r>
      <w:r w:rsidR="00CB74DB">
        <w:rPr>
          <w:rFonts w:ascii="Calibri" w:hAnsi="Calibri"/>
          <w:sz w:val="36"/>
        </w:rPr>
        <w:t>the Act</w:t>
      </w:r>
      <w:r w:rsidR="00CB74DB" w:rsidRPr="00A40397">
        <w:rPr>
          <w:rFonts w:ascii="Calibri" w:hAnsi="Calibri"/>
          <w:sz w:val="36"/>
        </w:rPr>
        <w:t xml:space="preserve"> </w:t>
      </w:r>
      <w:r w:rsidRPr="00A40397">
        <w:rPr>
          <w:rFonts w:ascii="Calibri" w:hAnsi="Calibri"/>
          <w:sz w:val="36"/>
        </w:rPr>
        <w:t>achieving the government’s policy objectives?</w:t>
      </w:r>
      <w:bookmarkEnd w:id="34"/>
    </w:p>
    <w:p w14:paraId="495FD4C0" w14:textId="176B6D8D" w:rsidR="002B0481" w:rsidRDefault="00E86C85" w:rsidP="006C433F">
      <w:pPr>
        <w:spacing w:line="276" w:lineRule="auto"/>
      </w:pPr>
      <w:r w:rsidRPr="00E86C85">
        <w:t>By implementing the Act</w:t>
      </w:r>
      <w:r w:rsidR="00EA764D">
        <w:t>,</w:t>
      </w:r>
      <w:r w:rsidRPr="00E86C85">
        <w:t xml:space="preserve"> the Australian Government has sought to drive greater transparency and accountability into Australia’s timber supply chains. </w:t>
      </w:r>
      <w:r w:rsidR="00F24ADA">
        <w:t xml:space="preserve">By requiring </w:t>
      </w:r>
      <w:r w:rsidRPr="00E86C85">
        <w:t xml:space="preserve">regulated </w:t>
      </w:r>
      <w:r w:rsidR="00CB74DB">
        <w:t>entities</w:t>
      </w:r>
      <w:r w:rsidRPr="00E86C85">
        <w:t xml:space="preserve"> to actively ask questions </w:t>
      </w:r>
      <w:r w:rsidR="00CB74DB">
        <w:t>and understand</w:t>
      </w:r>
      <w:r w:rsidR="00CB74DB" w:rsidRPr="00E86C85">
        <w:t xml:space="preserve"> </w:t>
      </w:r>
      <w:r w:rsidRPr="00E86C85">
        <w:t>the</w:t>
      </w:r>
      <w:r w:rsidR="002A4AB5">
        <w:t xml:space="preserve"> source and supply chains of the</w:t>
      </w:r>
      <w:r w:rsidRPr="00E86C85">
        <w:t xml:space="preserve"> timber they are importing or processing</w:t>
      </w:r>
      <w:r w:rsidR="00F24ADA">
        <w:t>, t</w:t>
      </w:r>
      <w:r w:rsidRPr="00E86C85">
        <w:t xml:space="preserve">he </w:t>
      </w:r>
      <w:r w:rsidR="00F24ADA">
        <w:t>primary</w:t>
      </w:r>
      <w:r w:rsidR="00F24ADA" w:rsidRPr="00E86C85">
        <w:t xml:space="preserve"> </w:t>
      </w:r>
      <w:r w:rsidRPr="00E86C85">
        <w:t xml:space="preserve">goal is that only timber products with little or no risk of having been illegally logged are imported </w:t>
      </w:r>
      <w:r w:rsidR="00720166">
        <w:t xml:space="preserve">into </w:t>
      </w:r>
      <w:r w:rsidRPr="00E86C85">
        <w:t>or processed in Australia.</w:t>
      </w:r>
    </w:p>
    <w:p w14:paraId="5F36DB65" w14:textId="41B716E1" w:rsidR="001D5225" w:rsidRPr="001031F7" w:rsidRDefault="006C433F" w:rsidP="00FC5EF2">
      <w:pPr>
        <w:spacing w:line="276" w:lineRule="auto"/>
        <w:rPr>
          <w:szCs w:val="24"/>
        </w:rPr>
      </w:pPr>
      <w:r w:rsidRPr="006C433F">
        <w:t xml:space="preserve">Despite its broad coverage, determining the extent to which the </w:t>
      </w:r>
      <w:r w:rsidR="001D5225">
        <w:t xml:space="preserve">Act </w:t>
      </w:r>
      <w:r w:rsidR="00CB74DB">
        <w:t>has</w:t>
      </w:r>
      <w:r w:rsidRPr="006C433F">
        <w:t xml:space="preserve"> </w:t>
      </w:r>
      <w:r w:rsidR="001A6840">
        <w:t>achieve</w:t>
      </w:r>
      <w:r w:rsidR="006301EC">
        <w:t>d</w:t>
      </w:r>
      <w:r w:rsidR="001A6840">
        <w:t xml:space="preserve"> the government’s policy objectives </w:t>
      </w:r>
      <w:r w:rsidR="00CB74DB">
        <w:t xml:space="preserve">to reduce or remove </w:t>
      </w:r>
      <w:r w:rsidRPr="006C433F">
        <w:t xml:space="preserve">illegally logged timber from Australia’s domestic markets </w:t>
      </w:r>
      <w:r w:rsidR="00CB74DB">
        <w:t>is</w:t>
      </w:r>
      <w:r w:rsidR="00CB74DB" w:rsidRPr="006C433F">
        <w:t xml:space="preserve"> </w:t>
      </w:r>
      <w:r w:rsidRPr="006C433F">
        <w:t>challenging. This is due to:</w:t>
      </w:r>
    </w:p>
    <w:p w14:paraId="75D6AEBC" w14:textId="40082BE1" w:rsidR="006C433F" w:rsidRPr="006C433F" w:rsidRDefault="006C433F" w:rsidP="00023D0D">
      <w:pPr>
        <w:pStyle w:val="ListBullet"/>
      </w:pPr>
      <w:r w:rsidRPr="006C433F">
        <w:t xml:space="preserve">the illicit nature of the trade in illegally logged timber and timber products (which </w:t>
      </w:r>
      <w:r w:rsidR="00CB74DB">
        <w:t>limits the ability to accurately</w:t>
      </w:r>
      <w:r w:rsidRPr="006C433F">
        <w:t xml:space="preserve"> assess impacts)</w:t>
      </w:r>
    </w:p>
    <w:p w14:paraId="692C167E" w14:textId="482E2BA9" w:rsidR="006C433F" w:rsidRDefault="006C433F" w:rsidP="00023D0D">
      <w:pPr>
        <w:pStyle w:val="ListBullet"/>
      </w:pPr>
      <w:r w:rsidRPr="006C433F">
        <w:t xml:space="preserve">the </w:t>
      </w:r>
      <w:r w:rsidR="00CB74DB">
        <w:t>extended</w:t>
      </w:r>
      <w:r w:rsidR="001D5225">
        <w:t xml:space="preserve"> </w:t>
      </w:r>
      <w:r w:rsidRPr="006C433F">
        <w:t xml:space="preserve">‘soft-start’ compliance </w:t>
      </w:r>
      <w:r w:rsidR="00F24ADA">
        <w:t>arrangement</w:t>
      </w:r>
      <w:r w:rsidR="00673E4A" w:rsidRPr="005F2FF4">
        <w:t>,</w:t>
      </w:r>
      <w:r w:rsidR="00F24ADA" w:rsidRPr="00C37847">
        <w:t xml:space="preserve"> </w:t>
      </w:r>
      <w:r w:rsidR="00F86912">
        <w:t xml:space="preserve">which has </w:t>
      </w:r>
      <w:r w:rsidR="00CB74DB" w:rsidRPr="005F2FF4">
        <w:t>mean</w:t>
      </w:r>
      <w:r w:rsidR="00F86912">
        <w:t>t</w:t>
      </w:r>
      <w:r w:rsidR="00CB74DB" w:rsidRPr="00AB0285">
        <w:t xml:space="preserve"> that</w:t>
      </w:r>
      <w:r w:rsidR="00CB74DB">
        <w:t xml:space="preserve"> the due diligence obligations were not fully implemented</w:t>
      </w:r>
      <w:r w:rsidR="00893870">
        <w:t xml:space="preserve"> during the review period</w:t>
      </w:r>
    </w:p>
    <w:p w14:paraId="06DE170A" w14:textId="2E4DDF6B" w:rsidR="001D5225" w:rsidRPr="006C433F" w:rsidRDefault="001A6840" w:rsidP="00023D0D">
      <w:pPr>
        <w:pStyle w:val="ListBullet"/>
      </w:pPr>
      <w:r>
        <w:rPr>
          <w:lang w:eastAsia="ja-JP"/>
        </w:rPr>
        <w:t xml:space="preserve">the </w:t>
      </w:r>
      <w:r w:rsidR="00CB74DB">
        <w:rPr>
          <w:lang w:eastAsia="ja-JP"/>
        </w:rPr>
        <w:t>offences and powers under the</w:t>
      </w:r>
      <w:r>
        <w:rPr>
          <w:lang w:eastAsia="ja-JP"/>
        </w:rPr>
        <w:t xml:space="preserve"> </w:t>
      </w:r>
      <w:r w:rsidRPr="00720166">
        <w:rPr>
          <w:lang w:eastAsia="ja-JP"/>
        </w:rPr>
        <w:t xml:space="preserve">Act </w:t>
      </w:r>
      <w:r w:rsidR="00CB74DB" w:rsidRPr="00720166">
        <w:rPr>
          <w:lang w:eastAsia="ja-JP"/>
        </w:rPr>
        <w:t>remain</w:t>
      </w:r>
      <w:r w:rsidR="00720166">
        <w:rPr>
          <w:lang w:eastAsia="ja-JP"/>
        </w:rPr>
        <w:t>ing</w:t>
      </w:r>
      <w:r w:rsidR="00CB74DB" w:rsidRPr="00720166">
        <w:rPr>
          <w:lang w:eastAsia="ja-JP"/>
        </w:rPr>
        <w:t xml:space="preserve"> untested during</w:t>
      </w:r>
      <w:r w:rsidR="00CB74DB">
        <w:rPr>
          <w:lang w:eastAsia="ja-JP"/>
        </w:rPr>
        <w:t xml:space="preserve"> the review period</w:t>
      </w:r>
    </w:p>
    <w:p w14:paraId="3FC97ABD" w14:textId="58DE7B9C" w:rsidR="001A6840" w:rsidRPr="006C433F" w:rsidRDefault="001A6840" w:rsidP="00023D0D">
      <w:pPr>
        <w:pStyle w:val="ListBullet"/>
      </w:pPr>
      <w:r>
        <w:t xml:space="preserve">the </w:t>
      </w:r>
      <w:r w:rsidR="00CB74DB">
        <w:t xml:space="preserve">inability to ascribe </w:t>
      </w:r>
      <w:r w:rsidR="00CB74DB">
        <w:rPr>
          <w:lang w:eastAsia="ja-JP"/>
        </w:rPr>
        <w:t>s</w:t>
      </w:r>
      <w:r>
        <w:rPr>
          <w:lang w:eastAsia="ja-JP"/>
        </w:rPr>
        <w:t xml:space="preserve">ome of the trends in the international trade to the </w:t>
      </w:r>
      <w:r w:rsidR="00FF1F91">
        <w:rPr>
          <w:lang w:eastAsia="ja-JP"/>
        </w:rPr>
        <w:t xml:space="preserve">operation of the </w:t>
      </w:r>
      <w:r w:rsidR="00B91B0F">
        <w:rPr>
          <w:lang w:eastAsia="ja-JP"/>
        </w:rPr>
        <w:t>Act</w:t>
      </w:r>
    </w:p>
    <w:p w14:paraId="2178FD33" w14:textId="0CEBD75C" w:rsidR="001D5225" w:rsidRDefault="006C433F" w:rsidP="00023D0D">
      <w:pPr>
        <w:pStyle w:val="ListBullet"/>
      </w:pPr>
      <w:proofErr w:type="gramStart"/>
      <w:r w:rsidRPr="006C433F">
        <w:t>the</w:t>
      </w:r>
      <w:proofErr w:type="gramEnd"/>
      <w:r w:rsidRPr="006C433F">
        <w:t xml:space="preserve"> </w:t>
      </w:r>
      <w:r w:rsidR="00893870">
        <w:t xml:space="preserve">potential </w:t>
      </w:r>
      <w:r w:rsidR="001031F7">
        <w:t>impact of</w:t>
      </w:r>
      <w:r w:rsidRPr="006C433F">
        <w:t xml:space="preserve"> other international efforts to </w:t>
      </w:r>
      <w:r w:rsidR="001031F7">
        <w:t>combat illegal</w:t>
      </w:r>
      <w:r w:rsidR="00893870">
        <w:t xml:space="preserve"> logging</w:t>
      </w:r>
      <w:r w:rsidR="001A6840">
        <w:t>.</w:t>
      </w:r>
    </w:p>
    <w:p w14:paraId="7D654BC3" w14:textId="7C80CA5C" w:rsidR="00B91B0F" w:rsidRDefault="006C433F" w:rsidP="006C433F">
      <w:pPr>
        <w:spacing w:line="276" w:lineRule="auto"/>
      </w:pPr>
      <w:r w:rsidRPr="006C433F">
        <w:t xml:space="preserve">Nonetheless, the KPMG </w:t>
      </w:r>
      <w:r w:rsidR="001031F7">
        <w:t>review</w:t>
      </w:r>
      <w:r w:rsidR="001031F7" w:rsidRPr="006C433F">
        <w:t xml:space="preserve"> </w:t>
      </w:r>
      <w:r w:rsidR="00E32F95">
        <w:t>found</w:t>
      </w:r>
      <w:r w:rsidRPr="006C433F">
        <w:t xml:space="preserve"> evidence that the due diligence requirements </w:t>
      </w:r>
      <w:r w:rsidR="001031F7">
        <w:t xml:space="preserve">(even under </w:t>
      </w:r>
      <w:r w:rsidR="00310869">
        <w:t xml:space="preserve">the </w:t>
      </w:r>
      <w:r w:rsidR="001031F7">
        <w:t>soft</w:t>
      </w:r>
      <w:r w:rsidR="00673E4A">
        <w:t>-</w:t>
      </w:r>
      <w:r w:rsidR="001031F7">
        <w:t xml:space="preserve">start arrangements) </w:t>
      </w:r>
      <w:r w:rsidRPr="006C433F">
        <w:t xml:space="preserve">were driving change and affecting Australia’s timber </w:t>
      </w:r>
      <w:r w:rsidRPr="00D34D76">
        <w:t xml:space="preserve">supply chains (KPMG 2016). Anecdotal evidence outlined in the KPMG review indicated </w:t>
      </w:r>
      <w:r w:rsidR="00673E4A" w:rsidRPr="006C0070">
        <w:t xml:space="preserve">that </w:t>
      </w:r>
      <w:r w:rsidRPr="006C0070">
        <w:t xml:space="preserve">the </w:t>
      </w:r>
      <w:r w:rsidR="00FF1F91" w:rsidRPr="006C0070">
        <w:t xml:space="preserve">Act’s </w:t>
      </w:r>
      <w:r w:rsidRPr="006C0070">
        <w:t>requirements were encouraging some businesses to avoid suppliers who were unable, or unwilling, to assist the</w:t>
      </w:r>
      <w:r w:rsidRPr="006C433F">
        <w:t xml:space="preserve"> importer to minimise the risk associated with their prod</w:t>
      </w:r>
      <w:r w:rsidR="00B91B0F">
        <w:t>ucts.</w:t>
      </w:r>
    </w:p>
    <w:p w14:paraId="0BAC543E" w14:textId="215E6E18" w:rsidR="00EF3B45" w:rsidRDefault="006C433F" w:rsidP="006C433F">
      <w:pPr>
        <w:spacing w:line="276" w:lineRule="auto"/>
      </w:pPr>
      <w:r w:rsidRPr="006C433F">
        <w:t xml:space="preserve">This view </w:t>
      </w:r>
      <w:r w:rsidR="001031F7">
        <w:t>is</w:t>
      </w:r>
      <w:r w:rsidRPr="006C433F">
        <w:t xml:space="preserve"> supported by the </w:t>
      </w:r>
      <w:r w:rsidR="00F86912">
        <w:t>d</w:t>
      </w:r>
      <w:r w:rsidR="000278F1">
        <w:t>epartment</w:t>
      </w:r>
      <w:r w:rsidRPr="006C433F">
        <w:t xml:space="preserve">’s </w:t>
      </w:r>
      <w:r w:rsidR="00EA764D">
        <w:t xml:space="preserve">own </w:t>
      </w:r>
      <w:r w:rsidRPr="006C433F">
        <w:t>compliance assessments</w:t>
      </w:r>
      <w:r w:rsidR="00D067E7">
        <w:t>,</w:t>
      </w:r>
      <w:r w:rsidRPr="006C433F">
        <w:t xml:space="preserve"> </w:t>
      </w:r>
      <w:r w:rsidR="001031F7">
        <w:t>which have shown s</w:t>
      </w:r>
      <w:r w:rsidR="001D5225">
        <w:t xml:space="preserve">ome </w:t>
      </w:r>
      <w:r w:rsidRPr="006C433F">
        <w:t xml:space="preserve">businesses </w:t>
      </w:r>
      <w:r w:rsidR="001031F7">
        <w:t>moving away from</w:t>
      </w:r>
      <w:r w:rsidR="001031F7" w:rsidRPr="006C433F">
        <w:t xml:space="preserve"> </w:t>
      </w:r>
      <w:r w:rsidRPr="006C433F">
        <w:t>‘risky’ supply arrangements as a result of the due diligence process</w:t>
      </w:r>
      <w:r>
        <w:t>.</w:t>
      </w:r>
      <w:r w:rsidR="002B0481">
        <w:t xml:space="preserve"> </w:t>
      </w:r>
      <w:r w:rsidR="001031F7" w:rsidRPr="00D067E7">
        <w:t>While</w:t>
      </w:r>
      <w:r w:rsidR="001031F7" w:rsidRPr="001031F7">
        <w:t xml:space="preserve"> the </w:t>
      </w:r>
      <w:r w:rsidR="00F86912">
        <w:t>d</w:t>
      </w:r>
      <w:r w:rsidR="001031F7" w:rsidRPr="001031F7">
        <w:t xml:space="preserve">epartment continues to face challenges in </w:t>
      </w:r>
      <w:r w:rsidR="001031F7" w:rsidRPr="00D067E7">
        <w:t>generating</w:t>
      </w:r>
      <w:r w:rsidR="001031F7" w:rsidRPr="001031F7">
        <w:t xml:space="preserve"> awareness and understanding of the illegal logging laws</w:t>
      </w:r>
      <w:r w:rsidR="00D067E7">
        <w:t xml:space="preserve">, </w:t>
      </w:r>
      <w:r w:rsidR="00E32F95">
        <w:t>its</w:t>
      </w:r>
      <w:r w:rsidR="001031F7">
        <w:t xml:space="preserve"> compliance interactions during the review period </w:t>
      </w:r>
      <w:r w:rsidR="00720166">
        <w:t xml:space="preserve">showed </w:t>
      </w:r>
      <w:r w:rsidR="00673E4A">
        <w:t xml:space="preserve">that </w:t>
      </w:r>
      <w:r w:rsidR="001031F7">
        <w:t xml:space="preserve">some businesses have embraced the laws and integrated due diligence </w:t>
      </w:r>
      <w:r w:rsidR="00D067E7">
        <w:t>into</w:t>
      </w:r>
      <w:r w:rsidR="00B91B0F">
        <w:t xml:space="preserve"> their business practices.</w:t>
      </w:r>
    </w:p>
    <w:p w14:paraId="055CA398" w14:textId="3EB24A70" w:rsidR="006C433F" w:rsidRDefault="002B0481" w:rsidP="006C433F">
      <w:pPr>
        <w:spacing w:line="276" w:lineRule="auto"/>
      </w:pPr>
      <w:r>
        <w:t xml:space="preserve">Discussions with stakeholders </w:t>
      </w:r>
      <w:r w:rsidR="001D5225">
        <w:t xml:space="preserve">and non-government organisations </w:t>
      </w:r>
      <w:r>
        <w:t xml:space="preserve">have also </w:t>
      </w:r>
      <w:r w:rsidR="001D5225">
        <w:t>suggested</w:t>
      </w:r>
      <w:r>
        <w:t xml:space="preserve"> </w:t>
      </w:r>
      <w:r w:rsidR="001D5225">
        <w:t xml:space="preserve">a </w:t>
      </w:r>
      <w:r>
        <w:t>growing awareness of Australia’s laws amongst overseas suppliers.</w:t>
      </w:r>
      <w:r w:rsidR="001D5225">
        <w:t xml:space="preserve"> </w:t>
      </w:r>
      <w:r w:rsidR="00B32EC0">
        <w:t xml:space="preserve">The </w:t>
      </w:r>
      <w:r w:rsidR="00F86912">
        <w:t>d</w:t>
      </w:r>
      <w:r w:rsidR="005764E8">
        <w:t xml:space="preserve">epartment has heard from several </w:t>
      </w:r>
      <w:r w:rsidR="00B32EC0">
        <w:t xml:space="preserve">sources that producers in </w:t>
      </w:r>
      <w:r w:rsidR="00B91B0F">
        <w:t>some</w:t>
      </w:r>
      <w:r w:rsidR="00893870">
        <w:t xml:space="preserve"> ‘risky’</w:t>
      </w:r>
      <w:r w:rsidR="00B32EC0">
        <w:t xml:space="preserve"> countries now differentiate supply to markets based on </w:t>
      </w:r>
      <w:r w:rsidR="00B91B0F">
        <w:t xml:space="preserve">their </w:t>
      </w:r>
      <w:r w:rsidR="00B91B0F">
        <w:lastRenderedPageBreak/>
        <w:t>laws</w:t>
      </w:r>
      <w:r w:rsidR="00673E4A">
        <w:t>,</w:t>
      </w:r>
      <w:r w:rsidR="00B32EC0">
        <w:t xml:space="preserve"> with legal timber being directed towards markets that require legality to </w:t>
      </w:r>
      <w:r w:rsidR="00B32EC0" w:rsidRPr="00720166">
        <w:t>be demonstrated</w:t>
      </w:r>
      <w:r w:rsidR="00F24ADA" w:rsidRPr="00720166">
        <w:t>,</w:t>
      </w:r>
      <w:r w:rsidR="00893870" w:rsidRPr="00720166">
        <w:t xml:space="preserve"> such as Australia</w:t>
      </w:r>
      <w:r w:rsidR="00B91B0F" w:rsidRPr="00720166">
        <w:t>.</w:t>
      </w:r>
    </w:p>
    <w:p w14:paraId="7B9EEC89" w14:textId="2E9F087B" w:rsidR="001A6840" w:rsidRDefault="001A6840" w:rsidP="006301EC">
      <w:pPr>
        <w:spacing w:line="276" w:lineRule="auto"/>
      </w:pPr>
      <w:r>
        <w:t xml:space="preserve">A </w:t>
      </w:r>
      <w:r w:rsidR="006301EC">
        <w:t xml:space="preserve">2018 </w:t>
      </w:r>
      <w:r w:rsidR="008751F2">
        <w:t xml:space="preserve">joint </w:t>
      </w:r>
      <w:r>
        <w:t>paper by the World Resources Institute and Forest Trends noted that</w:t>
      </w:r>
      <w:r w:rsidR="00720166">
        <w:t>,</w:t>
      </w:r>
      <w:r>
        <w:t xml:space="preserve"> due to the emergence of legislation </w:t>
      </w:r>
      <w:r w:rsidR="00FF1F91">
        <w:t xml:space="preserve">such as </w:t>
      </w:r>
      <w:r w:rsidR="006301EC">
        <w:t>the Act</w:t>
      </w:r>
      <w:r w:rsidR="00720166">
        <w:t>,</w:t>
      </w:r>
      <w:r w:rsidR="00D067E7">
        <w:t xml:space="preserve"> ‘</w:t>
      </w:r>
      <w:r w:rsidRPr="00BD739A">
        <w:t>momentum in much of the private sector is moving in the right direction on timber legality</w:t>
      </w:r>
      <w:r w:rsidR="00D067E7" w:rsidRPr="00D34D76">
        <w:t>’</w:t>
      </w:r>
      <w:r w:rsidRPr="00186BB6">
        <w:t xml:space="preserve"> (</w:t>
      </w:r>
      <w:r w:rsidR="00A34DBC" w:rsidRPr="00186BB6">
        <w:t>World Resources Institute</w:t>
      </w:r>
      <w:r w:rsidRPr="00186BB6">
        <w:t xml:space="preserve"> </w:t>
      </w:r>
      <w:r w:rsidR="00186BB6" w:rsidRPr="00BD739A">
        <w:t xml:space="preserve">&amp; Forest Trends </w:t>
      </w:r>
      <w:r w:rsidRPr="00D34D76">
        <w:t xml:space="preserve">2018). </w:t>
      </w:r>
      <w:r w:rsidR="006301EC" w:rsidRPr="00186BB6">
        <w:t>H</w:t>
      </w:r>
      <w:r w:rsidR="006301EC">
        <w:t>owever, it</w:t>
      </w:r>
      <w:r w:rsidRPr="006301EC">
        <w:t xml:space="preserve"> suggested that </w:t>
      </w:r>
      <w:r w:rsidR="00D067E7">
        <w:t>‘</w:t>
      </w:r>
      <w:r w:rsidRPr="00BD739A">
        <w:t>action by companies is still very much conditioned on the extent to which they perceive there to be significant reputational, legal, or material risk arising from the presence of illegal timber in their supply chains</w:t>
      </w:r>
      <w:r w:rsidR="00D067E7" w:rsidRPr="00673E4A">
        <w:t>’</w:t>
      </w:r>
      <w:r w:rsidRPr="00673E4A">
        <w:t>.</w:t>
      </w:r>
      <w:r w:rsidRPr="006301EC">
        <w:t xml:space="preserve"> </w:t>
      </w:r>
      <w:r w:rsidR="006301EC">
        <w:t>It concluded by saying</w:t>
      </w:r>
      <w:r w:rsidR="00673E4A">
        <w:t>,</w:t>
      </w:r>
      <w:r w:rsidR="006301EC">
        <w:t xml:space="preserve"> </w:t>
      </w:r>
      <w:r w:rsidR="00D067E7">
        <w:t>‘</w:t>
      </w:r>
      <w:r w:rsidR="006301EC" w:rsidRPr="00BD739A">
        <w:t>f</w:t>
      </w:r>
      <w:r w:rsidRPr="00BD739A">
        <w:t>uture progress on private sector compliance therefore depends on both energetically enforcing timber legality measures in countries where they are already in place, and establishing binding measures in the many major markets that do not hav</w:t>
      </w:r>
      <w:r w:rsidR="006301EC" w:rsidRPr="00BD739A">
        <w:t>e effective legislation</w:t>
      </w:r>
      <w:r w:rsidR="00D067E7" w:rsidRPr="00673E4A">
        <w:t>’</w:t>
      </w:r>
      <w:r w:rsidR="006301EC" w:rsidRPr="00673E4A">
        <w:t>.</w:t>
      </w:r>
    </w:p>
    <w:p w14:paraId="08977894" w14:textId="256C76A4" w:rsidR="00B91B0F" w:rsidRDefault="00F24ADA" w:rsidP="007E35FC">
      <w:pPr>
        <w:spacing w:line="276" w:lineRule="auto"/>
      </w:pPr>
      <w:r>
        <w:t>In the longer term</w:t>
      </w:r>
      <w:r w:rsidR="00B91B0F">
        <w:t>, the</w:t>
      </w:r>
      <w:r>
        <w:t xml:space="preserve"> </w:t>
      </w:r>
      <w:r w:rsidR="001031F7">
        <w:t xml:space="preserve">full implementation of the Act, </w:t>
      </w:r>
      <w:r w:rsidR="006301EC">
        <w:t xml:space="preserve">in concert with </w:t>
      </w:r>
      <w:r w:rsidR="00B91B0F">
        <w:t xml:space="preserve">other </w:t>
      </w:r>
      <w:r w:rsidR="007E35FC">
        <w:t xml:space="preserve">international </w:t>
      </w:r>
      <w:r w:rsidR="006301EC">
        <w:t xml:space="preserve">measures, </w:t>
      </w:r>
      <w:r w:rsidR="001D5225">
        <w:t>should</w:t>
      </w:r>
      <w:r w:rsidR="006C433F" w:rsidRPr="006C433F">
        <w:t xml:space="preserve"> deliver </w:t>
      </w:r>
      <w:r w:rsidR="001031F7">
        <w:t xml:space="preserve">greater </w:t>
      </w:r>
      <w:r w:rsidR="006C433F" w:rsidRPr="006C433F">
        <w:t xml:space="preserve">benefits to the Australian timber sector, with illegal </w:t>
      </w:r>
      <w:r w:rsidR="001031F7">
        <w:t xml:space="preserve">timber </w:t>
      </w:r>
      <w:r w:rsidR="006C433F" w:rsidRPr="006C433F">
        <w:t xml:space="preserve">products less prevalent or removed from the </w:t>
      </w:r>
      <w:r w:rsidR="00B32EC0">
        <w:t xml:space="preserve">Australian </w:t>
      </w:r>
      <w:r w:rsidR="006C433F" w:rsidRPr="006C433F">
        <w:t xml:space="preserve">market. </w:t>
      </w:r>
      <w:r w:rsidR="00B32EC0" w:rsidRPr="006C433F">
        <w:t xml:space="preserve">An economic analysis based on the Global Forest Products Model suggested that illegal </w:t>
      </w:r>
      <w:r w:rsidR="00B32EC0">
        <w:t>timber</w:t>
      </w:r>
      <w:r w:rsidR="00B32EC0" w:rsidRPr="006C433F">
        <w:t xml:space="preserve"> depresses world prices by an average of 7 to 16 per cent depending on the product (</w:t>
      </w:r>
      <w:r w:rsidR="00B32EC0" w:rsidRPr="00D34D76">
        <w:t>Seneca Creek Associates 2004).</w:t>
      </w:r>
    </w:p>
    <w:p w14:paraId="12263012" w14:textId="13C451C8" w:rsidR="007E35FC" w:rsidRDefault="006C433F" w:rsidP="007E35FC">
      <w:pPr>
        <w:spacing w:line="276" w:lineRule="auto"/>
      </w:pPr>
      <w:r w:rsidRPr="006C433F">
        <w:t xml:space="preserve">The </w:t>
      </w:r>
      <w:r w:rsidR="007E35FC">
        <w:t xml:space="preserve">Act </w:t>
      </w:r>
      <w:r w:rsidR="00B32EC0">
        <w:t>is</w:t>
      </w:r>
      <w:r w:rsidRPr="006C433F">
        <w:t xml:space="preserve"> </w:t>
      </w:r>
      <w:r w:rsidR="007E35FC">
        <w:t xml:space="preserve">also </w:t>
      </w:r>
      <w:r w:rsidRPr="006C433F">
        <w:t xml:space="preserve">likely to provide long-term benefits to Australia’s </w:t>
      </w:r>
      <w:r w:rsidR="00B32EC0">
        <w:t xml:space="preserve">producers and </w:t>
      </w:r>
      <w:r w:rsidRPr="006C433F">
        <w:t xml:space="preserve">exporters of timber and wood-based products. </w:t>
      </w:r>
      <w:r w:rsidR="007E35FC">
        <w:t xml:space="preserve">Recent experience with emerging </w:t>
      </w:r>
      <w:r w:rsidR="00FF1F91">
        <w:t xml:space="preserve">timber </w:t>
      </w:r>
      <w:r w:rsidR="007E35FC">
        <w:t xml:space="preserve">legality laws </w:t>
      </w:r>
      <w:r w:rsidR="007E35FC" w:rsidRPr="005F2FF4">
        <w:t xml:space="preserve">in the </w:t>
      </w:r>
      <w:r w:rsidR="007E35FC" w:rsidRPr="00C37847">
        <w:t>Asia</w:t>
      </w:r>
      <w:r w:rsidR="00B32EC0" w:rsidRPr="00AB0285">
        <w:t>-Pacific</w:t>
      </w:r>
      <w:r w:rsidR="007E35FC">
        <w:t xml:space="preserve"> region has </w:t>
      </w:r>
      <w:r w:rsidR="00B32EC0">
        <w:t>demonstrated the</w:t>
      </w:r>
      <w:r w:rsidR="007E35FC">
        <w:t xml:space="preserve"> ‘market access’ benefits of a comprehensive timber legality framework</w:t>
      </w:r>
      <w:r w:rsidR="00B32EC0">
        <w:t xml:space="preserve"> </w:t>
      </w:r>
      <w:r w:rsidR="00FF1F91">
        <w:t xml:space="preserve">such as the Act </w:t>
      </w:r>
      <w:r w:rsidR="00B32EC0">
        <w:t xml:space="preserve">to </w:t>
      </w:r>
      <w:r w:rsidR="00FF1F91">
        <w:t>demonstrate</w:t>
      </w:r>
      <w:r w:rsidR="00B32EC0">
        <w:t xml:space="preserve"> the credentials of Australia’s timber exports</w:t>
      </w:r>
      <w:r w:rsidR="00FF1F91">
        <w:t xml:space="preserve"> in foreign markets</w:t>
      </w:r>
      <w:r w:rsidR="00B91B0F">
        <w:t>.</w:t>
      </w:r>
    </w:p>
    <w:p w14:paraId="34A84F36" w14:textId="01E59F2E" w:rsidR="002573D4" w:rsidRDefault="00B32EC0" w:rsidP="00E32F95">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D067E7">
        <w:rPr>
          <w:b/>
        </w:rPr>
        <w:t>Summary</w:t>
      </w:r>
      <w:r w:rsidR="007E35FC" w:rsidRPr="00D067E7">
        <w:rPr>
          <w:b/>
        </w:rPr>
        <w:t>:</w:t>
      </w:r>
      <w:r w:rsidR="007E35FC" w:rsidRPr="00D067E7">
        <w:t xml:space="preserve"> </w:t>
      </w:r>
      <w:r w:rsidRPr="00D067E7">
        <w:t xml:space="preserve">While there is </w:t>
      </w:r>
      <w:r w:rsidR="00FF1F91">
        <w:t>limited</w:t>
      </w:r>
      <w:r w:rsidR="00FF1F91" w:rsidRPr="00D067E7">
        <w:t xml:space="preserve"> </w:t>
      </w:r>
      <w:r w:rsidRPr="00D067E7">
        <w:t>concrete data available to measure the impact of the Act in reducing Australia’s exposure to illegal timber</w:t>
      </w:r>
      <w:r w:rsidR="007E35FC" w:rsidRPr="00D067E7">
        <w:t>,</w:t>
      </w:r>
      <w:r w:rsidR="00EA764D">
        <w:t xml:space="preserve"> the available evidence suggests that the </w:t>
      </w:r>
      <w:r w:rsidRPr="00D067E7">
        <w:t xml:space="preserve">full implementation of the Act </w:t>
      </w:r>
      <w:r w:rsidR="00EA764D">
        <w:t xml:space="preserve">is likely </w:t>
      </w:r>
      <w:r w:rsidRPr="00D067E7">
        <w:t xml:space="preserve">to support the </w:t>
      </w:r>
      <w:r w:rsidR="00B91B0F">
        <w:t xml:space="preserve">government’s </w:t>
      </w:r>
      <w:r w:rsidRPr="00D067E7">
        <w:t>policy objectives</w:t>
      </w:r>
      <w:r w:rsidR="000904C0" w:rsidRPr="00D067E7">
        <w:t xml:space="preserve">. </w:t>
      </w:r>
      <w:r w:rsidR="00EA1D24" w:rsidRPr="00D067E7">
        <w:t xml:space="preserve">Ongoing efforts by the </w:t>
      </w:r>
      <w:r w:rsidR="00F86912">
        <w:t>d</w:t>
      </w:r>
      <w:r w:rsidR="00F24ADA" w:rsidRPr="00D067E7">
        <w:t xml:space="preserve">epartment to educate regulated entities on the </w:t>
      </w:r>
      <w:r w:rsidR="00B91B0F">
        <w:t xml:space="preserve">Act’s </w:t>
      </w:r>
      <w:r w:rsidR="00F24ADA" w:rsidRPr="00D067E7">
        <w:t>requirements</w:t>
      </w:r>
      <w:r w:rsidR="00B91B0F">
        <w:t>,</w:t>
      </w:r>
      <w:r w:rsidR="00F24ADA" w:rsidRPr="00D067E7">
        <w:t xml:space="preserve"> </w:t>
      </w:r>
      <w:r w:rsidR="00B91B0F">
        <w:t>combined with a</w:t>
      </w:r>
      <w:r w:rsidR="00FF1F91">
        <w:t>n effective</w:t>
      </w:r>
      <w:r w:rsidR="00B91B0F">
        <w:t xml:space="preserve"> </w:t>
      </w:r>
      <w:r w:rsidR="00EA764D">
        <w:t xml:space="preserve">and growing </w:t>
      </w:r>
      <w:r w:rsidR="00B91B0F">
        <w:t>compliance presence</w:t>
      </w:r>
      <w:r w:rsidR="00EA764D">
        <w:t xml:space="preserve"> in the future</w:t>
      </w:r>
      <w:r w:rsidR="00B91B0F">
        <w:t>,</w:t>
      </w:r>
      <w:r w:rsidR="00F24ADA" w:rsidRPr="00D067E7">
        <w:t xml:space="preserve"> </w:t>
      </w:r>
      <w:r w:rsidR="00B91B0F">
        <w:t>is</w:t>
      </w:r>
      <w:r w:rsidR="00F24ADA" w:rsidRPr="00D067E7">
        <w:t xml:space="preserve"> </w:t>
      </w:r>
      <w:r w:rsidR="00B91B0F">
        <w:t xml:space="preserve">also expected to support these </w:t>
      </w:r>
      <w:r w:rsidR="00F24ADA" w:rsidRPr="00D067E7">
        <w:t xml:space="preserve">objectives. </w:t>
      </w:r>
      <w:r w:rsidR="00893870" w:rsidRPr="00D067E7">
        <w:t xml:space="preserve">While the Act is focused on Australian importers and processors, continued advocacy and engagement with foreign trading partners to promote legal and transparent </w:t>
      </w:r>
      <w:r w:rsidR="007E35FC" w:rsidRPr="00D067E7">
        <w:t>supply chains</w:t>
      </w:r>
      <w:r w:rsidR="00893870">
        <w:t xml:space="preserve"> </w:t>
      </w:r>
      <w:r w:rsidR="00893870" w:rsidRPr="00D067E7">
        <w:t>will further supplement achievement of the Act’s objectives.</w:t>
      </w:r>
    </w:p>
    <w:p w14:paraId="564AC9A2" w14:textId="7FDC21AF" w:rsidR="00AB6805" w:rsidRPr="002573D4" w:rsidRDefault="00AB6805" w:rsidP="00AB6805">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35" w:name="_Toc530386168"/>
      <w:r>
        <w:rPr>
          <w:rFonts w:ascii="Calibri" w:eastAsiaTheme="minorEastAsia" w:hAnsi="Calibri" w:cstheme="minorBidi"/>
          <w:bCs/>
          <w:color w:val="000000"/>
          <w:sz w:val="56"/>
          <w:szCs w:val="28"/>
          <w:lang w:eastAsia="ja-JP"/>
        </w:rPr>
        <w:lastRenderedPageBreak/>
        <w:t>6</w:t>
      </w:r>
      <w:r w:rsidR="00720166">
        <w:rPr>
          <w:rFonts w:ascii="Calibri" w:eastAsiaTheme="minorEastAsia" w:hAnsi="Calibri" w:cstheme="minorBidi"/>
          <w:bCs/>
          <w:color w:val="000000"/>
          <w:sz w:val="56"/>
          <w:szCs w:val="28"/>
          <w:lang w:eastAsia="ja-JP"/>
        </w:rPr>
        <w:tab/>
      </w:r>
      <w:r>
        <w:rPr>
          <w:rFonts w:ascii="Calibri" w:eastAsiaTheme="minorEastAsia" w:hAnsi="Calibri" w:cstheme="minorBidi"/>
          <w:bCs/>
          <w:color w:val="000000"/>
          <w:sz w:val="56"/>
          <w:szCs w:val="28"/>
          <w:lang w:eastAsia="ja-JP"/>
        </w:rPr>
        <w:t>Scope of the Ac</w:t>
      </w:r>
      <w:r w:rsidR="000B1846">
        <w:rPr>
          <w:rFonts w:ascii="Calibri" w:eastAsiaTheme="minorEastAsia" w:hAnsi="Calibri" w:cstheme="minorBidi"/>
          <w:bCs/>
          <w:color w:val="000000"/>
          <w:sz w:val="56"/>
          <w:szCs w:val="28"/>
          <w:lang w:eastAsia="ja-JP"/>
        </w:rPr>
        <w:t>t</w:t>
      </w:r>
      <w:bookmarkEnd w:id="35"/>
    </w:p>
    <w:p w14:paraId="5EC95D6B" w14:textId="16B4DA09" w:rsidR="00AB6805" w:rsidRPr="00A40397" w:rsidRDefault="002E3C57" w:rsidP="00BB42F2">
      <w:pPr>
        <w:pStyle w:val="Heading3"/>
        <w:spacing w:after="0"/>
        <w:ind w:left="567" w:hanging="567"/>
        <w:rPr>
          <w:rFonts w:ascii="Calibri" w:hAnsi="Calibri"/>
          <w:sz w:val="36"/>
        </w:rPr>
      </w:pPr>
      <w:bookmarkStart w:id="36" w:name="_Toc530386169"/>
      <w:r w:rsidRPr="00A40397">
        <w:rPr>
          <w:rFonts w:ascii="Calibri" w:hAnsi="Calibri"/>
          <w:sz w:val="36"/>
        </w:rPr>
        <w:t>6.1</w:t>
      </w:r>
      <w:r w:rsidR="00720166">
        <w:rPr>
          <w:rFonts w:ascii="Calibri" w:hAnsi="Calibri"/>
          <w:sz w:val="36"/>
        </w:rPr>
        <w:tab/>
      </w:r>
      <w:r w:rsidR="002A1517" w:rsidRPr="00A40397">
        <w:rPr>
          <w:rFonts w:ascii="Calibri" w:hAnsi="Calibri"/>
          <w:sz w:val="36"/>
        </w:rPr>
        <w:t>P</w:t>
      </w:r>
      <w:r w:rsidR="00131D72" w:rsidRPr="00A40397">
        <w:rPr>
          <w:rFonts w:ascii="Calibri" w:hAnsi="Calibri"/>
          <w:sz w:val="36"/>
        </w:rPr>
        <w:t>roduct</w:t>
      </w:r>
      <w:r w:rsidR="00AB6805" w:rsidRPr="00A40397">
        <w:rPr>
          <w:rFonts w:ascii="Calibri" w:hAnsi="Calibri"/>
          <w:sz w:val="36"/>
        </w:rPr>
        <w:t>s regulated under the Act</w:t>
      </w:r>
      <w:bookmarkEnd w:id="36"/>
    </w:p>
    <w:p w14:paraId="1FF56F74" w14:textId="79B2F0FC" w:rsidR="002A1517" w:rsidRPr="00131D72" w:rsidRDefault="002A1517" w:rsidP="002A1517">
      <w:pPr>
        <w:spacing w:line="276" w:lineRule="auto"/>
      </w:pPr>
      <w:r w:rsidRPr="00131D72">
        <w:t xml:space="preserve">Australia imports a wide range of products that are made of, or have components of, wood, pulp or paper. This includes easily identifiable items like raw logs, </w:t>
      </w:r>
      <w:proofErr w:type="spellStart"/>
      <w:r w:rsidRPr="00131D72">
        <w:t>sawnwood</w:t>
      </w:r>
      <w:proofErr w:type="spellEnd"/>
      <w:r w:rsidRPr="00131D72">
        <w:t>, floorboar</w:t>
      </w:r>
      <w:r w:rsidR="00584A45">
        <w:t xml:space="preserve">ds, wooden frames and plywood. </w:t>
      </w:r>
      <w:r w:rsidRPr="00131D72">
        <w:t xml:space="preserve">It also includes products such as nappies, </w:t>
      </w:r>
      <w:proofErr w:type="spellStart"/>
      <w:r w:rsidRPr="00131D72">
        <w:t>paperware</w:t>
      </w:r>
      <w:proofErr w:type="spellEnd"/>
      <w:r w:rsidR="00F86912">
        <w:t xml:space="preserve"> and </w:t>
      </w:r>
      <w:r w:rsidR="00CC189E">
        <w:t>teabags</w:t>
      </w:r>
      <w:r w:rsidR="00673E4A">
        <w:t>,</w:t>
      </w:r>
      <w:r w:rsidR="00893870">
        <w:t xml:space="preserve"> </w:t>
      </w:r>
      <w:r w:rsidR="00F86912">
        <w:t xml:space="preserve">which </w:t>
      </w:r>
      <w:r w:rsidR="00893870">
        <w:t>may be less recognisable as ‘timber products’</w:t>
      </w:r>
      <w:r w:rsidRPr="00131D72">
        <w:t>.</w:t>
      </w:r>
      <w:r>
        <w:t xml:space="preserve"> </w:t>
      </w:r>
      <w:r w:rsidRPr="00131D72">
        <w:t>In 2017, the total value of the primary and secondary wood products imported into Australia was $8.1 billion</w:t>
      </w:r>
      <w:r w:rsidR="00BD739A">
        <w:t xml:space="preserve"> (ABARES 2018b)</w:t>
      </w:r>
      <w:r w:rsidR="00673E4A">
        <w:t>.</w:t>
      </w:r>
      <w:r w:rsidRPr="00131D72">
        <w:rPr>
          <w:rFonts w:asciiTheme="minorHAnsi" w:hAnsiTheme="minorHAnsi"/>
          <w:sz w:val="24"/>
          <w:szCs w:val="24"/>
          <w:vertAlign w:val="superscript"/>
        </w:rPr>
        <w:footnoteReference w:id="4"/>
      </w:r>
    </w:p>
    <w:p w14:paraId="72E0ACE1" w14:textId="69E41F6E" w:rsidR="002A1517" w:rsidRPr="002A1517" w:rsidRDefault="002A1517" w:rsidP="002A1517">
      <w:pPr>
        <w:spacing w:line="276" w:lineRule="auto"/>
      </w:pPr>
      <w:bookmarkStart w:id="37" w:name="OLE_LINK1"/>
      <w:bookmarkStart w:id="38" w:name="OLE_LINK2"/>
      <w:r w:rsidRPr="00131D72">
        <w:t xml:space="preserve">While the prohibition </w:t>
      </w:r>
      <w:r w:rsidR="00ED27B8">
        <w:t xml:space="preserve">in the </w:t>
      </w:r>
      <w:r w:rsidR="00470528">
        <w:t>Act</w:t>
      </w:r>
      <w:r w:rsidR="00ED27B8">
        <w:t xml:space="preserve"> </w:t>
      </w:r>
      <w:r w:rsidRPr="00131D72">
        <w:t>against the importation of illegally logged timber applies to all import</w:t>
      </w:r>
      <w:r w:rsidR="001C033B">
        <w:t>ed products</w:t>
      </w:r>
      <w:r w:rsidRPr="00131D72">
        <w:t xml:space="preserve"> containing wood, pulp or paper, the </w:t>
      </w:r>
      <w:r w:rsidR="00ED27B8">
        <w:t xml:space="preserve">‘due diligence’ requirements in the </w:t>
      </w:r>
      <w:r w:rsidR="00470528">
        <w:t>Regulation</w:t>
      </w:r>
      <w:r w:rsidR="00ED27B8">
        <w:t xml:space="preserve"> </w:t>
      </w:r>
      <w:r w:rsidR="00AF5A68">
        <w:t xml:space="preserve">only </w:t>
      </w:r>
      <w:r w:rsidRPr="00131D72">
        <w:t xml:space="preserve">apply to a </w:t>
      </w:r>
      <w:r w:rsidR="0023286B">
        <w:t>prescribed</w:t>
      </w:r>
      <w:r w:rsidR="00AF5A68">
        <w:t xml:space="preserve"> range of </w:t>
      </w:r>
      <w:r w:rsidRPr="00131D72">
        <w:t>‘regulated timber products’.</w:t>
      </w:r>
    </w:p>
    <w:bookmarkEnd w:id="37"/>
    <w:bookmarkEnd w:id="38"/>
    <w:p w14:paraId="2A8F8CFD" w14:textId="13A95171" w:rsidR="00402B48" w:rsidRDefault="00132C8E" w:rsidP="00402B48">
      <w:pPr>
        <w:spacing w:line="276" w:lineRule="auto"/>
      </w:pPr>
      <w:r>
        <w:t>R</w:t>
      </w:r>
      <w:r w:rsidR="00AF5A68">
        <w:t>egulated timber</w:t>
      </w:r>
      <w:r w:rsidR="002A1517" w:rsidRPr="002A1517">
        <w:t xml:space="preserve"> products are defined by their customs tariff codes. They include wood and wooden articles (</w:t>
      </w:r>
      <w:hyperlink r:id="rId25" w:history="1">
        <w:r w:rsidR="002A1517" w:rsidRPr="002A1517">
          <w:t>tariff chapter 44</w:t>
        </w:r>
      </w:hyperlink>
      <w:r w:rsidR="002A1517" w:rsidRPr="002A1517">
        <w:t>), pulp (</w:t>
      </w:r>
      <w:hyperlink r:id="rId26" w:history="1">
        <w:r w:rsidR="002A1517" w:rsidRPr="002A1517">
          <w:t>tariff chapter 47</w:t>
        </w:r>
      </w:hyperlink>
      <w:r w:rsidR="002A1517" w:rsidRPr="002A1517">
        <w:t>), paper (</w:t>
      </w:r>
      <w:hyperlink r:id="rId27" w:history="1">
        <w:r w:rsidR="002A1517" w:rsidRPr="002A1517">
          <w:t>tariff chapter 48</w:t>
        </w:r>
      </w:hyperlink>
      <w:r w:rsidR="002A1517" w:rsidRPr="002A1517">
        <w:t>) and furniture (</w:t>
      </w:r>
      <w:hyperlink r:id="rId28" w:history="1">
        <w:r w:rsidR="002A1517" w:rsidRPr="002A1517">
          <w:t>tariff chapter 94</w:t>
        </w:r>
      </w:hyperlink>
      <w:r w:rsidR="003B354D">
        <w:t>).</w:t>
      </w:r>
      <w:r w:rsidR="001C033B">
        <w:t xml:space="preserve"> The list includes 47 tariff codes, identified at either their </w:t>
      </w:r>
      <w:r w:rsidR="00673E4A">
        <w:t xml:space="preserve">four- </w:t>
      </w:r>
      <w:r w:rsidR="001C033B">
        <w:t xml:space="preserve">or </w:t>
      </w:r>
      <w:r w:rsidR="00673E4A">
        <w:t>six-</w:t>
      </w:r>
      <w:r w:rsidR="001C033B">
        <w:t>digit code level.</w:t>
      </w:r>
    </w:p>
    <w:p w14:paraId="5867699C" w14:textId="61A62135" w:rsidR="003B354D" w:rsidRPr="00402B48" w:rsidRDefault="002A1517" w:rsidP="00402B48">
      <w:pPr>
        <w:spacing w:line="276" w:lineRule="auto"/>
      </w:pPr>
      <w:r w:rsidRPr="002A1517">
        <w:t>A summary of the regulated tariff codes is in</w:t>
      </w:r>
      <w:r>
        <w:t>cluded at</w:t>
      </w:r>
      <w:r w:rsidRPr="002A1517">
        <w:t xml:space="preserve"> </w:t>
      </w:r>
      <w:r w:rsidRPr="009173F8">
        <w:rPr>
          <w:b/>
        </w:rPr>
        <w:t>Appendix B</w:t>
      </w:r>
      <w:r>
        <w:t xml:space="preserve">. </w:t>
      </w:r>
      <w:r w:rsidR="003B354D" w:rsidRPr="00ED27B8">
        <w:t>Th</w:t>
      </w:r>
      <w:r w:rsidR="005B1BAF" w:rsidRPr="00BD739A">
        <w:t>e summary</w:t>
      </w:r>
      <w:r w:rsidR="003B354D" w:rsidRPr="00ED27B8">
        <w:t xml:space="preserve"> includes</w:t>
      </w:r>
      <w:r w:rsidR="003B354D" w:rsidRPr="003B354D">
        <w:t>:</w:t>
      </w:r>
    </w:p>
    <w:p w14:paraId="124B5F5D" w14:textId="2320B14A" w:rsidR="003B354D" w:rsidRPr="003B354D" w:rsidRDefault="003B354D" w:rsidP="00BD739A">
      <w:pPr>
        <w:pStyle w:val="ListBullet"/>
      </w:pPr>
      <w:r w:rsidRPr="003B354D">
        <w:t xml:space="preserve">the value of </w:t>
      </w:r>
      <w:r w:rsidR="00AF5A68">
        <w:t xml:space="preserve">the </w:t>
      </w:r>
      <w:r w:rsidRPr="003B354D">
        <w:t xml:space="preserve">products imported under each </w:t>
      </w:r>
      <w:r>
        <w:t xml:space="preserve">regulated </w:t>
      </w:r>
      <w:r w:rsidRPr="003B354D">
        <w:t>tariff code in 2017</w:t>
      </w:r>
    </w:p>
    <w:p w14:paraId="70963685" w14:textId="4999EDAD" w:rsidR="003B354D" w:rsidRPr="003B354D" w:rsidRDefault="003B354D" w:rsidP="00BD739A">
      <w:pPr>
        <w:pStyle w:val="ListBullet"/>
      </w:pPr>
      <w:r w:rsidRPr="003B354D">
        <w:t xml:space="preserve">the number of individual product lines imported under each </w:t>
      </w:r>
      <w:r>
        <w:t xml:space="preserve">regulated </w:t>
      </w:r>
      <w:r w:rsidRPr="003B354D">
        <w:t>tariff code in 2017</w:t>
      </w:r>
    </w:p>
    <w:p w14:paraId="2456B856" w14:textId="166CFCAC" w:rsidR="001C033B" w:rsidRPr="001C033B" w:rsidRDefault="003B354D" w:rsidP="00BD739A">
      <w:pPr>
        <w:pStyle w:val="ListBullet"/>
      </w:pPr>
      <w:proofErr w:type="gramStart"/>
      <w:r w:rsidRPr="003B354D">
        <w:t>the</w:t>
      </w:r>
      <w:proofErr w:type="gramEnd"/>
      <w:r w:rsidRPr="003B354D">
        <w:t xml:space="preserve"> number of importers importing products under each </w:t>
      </w:r>
      <w:r>
        <w:t xml:space="preserve">regulated </w:t>
      </w:r>
      <w:r w:rsidRPr="003B354D">
        <w:t>tariff code in 2017</w:t>
      </w:r>
      <w:r w:rsidR="00132C8E">
        <w:t>.</w:t>
      </w:r>
    </w:p>
    <w:p w14:paraId="4173903D" w14:textId="1B11C69C" w:rsidR="001C033B" w:rsidRPr="00923055" w:rsidRDefault="001C033B" w:rsidP="00923055">
      <w:pPr>
        <w:pStyle w:val="Heading4"/>
        <w:keepNext w:val="0"/>
        <w:keepLines w:val="0"/>
        <w:ind w:left="964" w:hanging="964"/>
        <w:rPr>
          <w:rFonts w:ascii="Calibri" w:eastAsia="Times New Roman" w:hAnsi="Calibri" w:cs="Times New Roman"/>
          <w:bCs/>
          <w:szCs w:val="24"/>
          <w:lang w:eastAsia="en-US"/>
        </w:rPr>
      </w:pPr>
      <w:r w:rsidRPr="00923055">
        <w:rPr>
          <w:rFonts w:ascii="Calibri" w:eastAsia="Times New Roman" w:hAnsi="Calibri" w:cs="Times New Roman"/>
          <w:bCs/>
          <w:szCs w:val="24"/>
          <w:lang w:eastAsia="en-US"/>
        </w:rPr>
        <w:t>Products not regulated</w:t>
      </w:r>
    </w:p>
    <w:p w14:paraId="47F0B6D6" w14:textId="32C8E88A" w:rsidR="00132C8E" w:rsidRPr="00132C8E" w:rsidRDefault="00132C8E" w:rsidP="00132C8E">
      <w:pPr>
        <w:spacing w:line="276" w:lineRule="auto"/>
      </w:pPr>
      <w:r>
        <w:t>Not all timber products fall within the scope of the regulated tariff codes. Certain imported goods made of timber or wood fibre, such as musical instruments, sporting goods and printed materials</w:t>
      </w:r>
      <w:r w:rsidR="00673E4A">
        <w:t>,</w:t>
      </w:r>
      <w:r>
        <w:t xml:space="preserve"> are not regulated. Packaging materials used to transport other products are also not regulated</w:t>
      </w:r>
      <w:r w:rsidR="00402B48">
        <w:t>. Furthermore, b</w:t>
      </w:r>
      <w:r>
        <w:t>amboo, rattan, osier and vegetable matter are</w:t>
      </w:r>
      <w:r w:rsidR="00402B48">
        <w:t xml:space="preserve"> also, for the Act’s purposes, </w:t>
      </w:r>
      <w:r>
        <w:t>not considered timber products.</w:t>
      </w:r>
    </w:p>
    <w:p w14:paraId="7DE52563" w14:textId="3DEC60E2" w:rsidR="00494FB7" w:rsidRPr="003B354D" w:rsidRDefault="00494FB7" w:rsidP="00494FB7">
      <w:pPr>
        <w:spacing w:line="276" w:lineRule="auto"/>
      </w:pPr>
      <w:r>
        <w:t xml:space="preserve">Section 6 of the Regulation </w:t>
      </w:r>
      <w:r w:rsidR="00402B48">
        <w:t xml:space="preserve">also </w:t>
      </w:r>
      <w:r>
        <w:t xml:space="preserve">provides for </w:t>
      </w:r>
      <w:r w:rsidR="009A4BD0">
        <w:t xml:space="preserve">the </w:t>
      </w:r>
      <w:r w:rsidR="009A4BD0" w:rsidRPr="00DD51CC">
        <w:t xml:space="preserve">following </w:t>
      </w:r>
      <w:r w:rsidRPr="00DD51CC">
        <w:t xml:space="preserve">exemptions </w:t>
      </w:r>
      <w:r w:rsidR="00C3688E" w:rsidRPr="00DD51CC">
        <w:t xml:space="preserve">from </w:t>
      </w:r>
      <w:r w:rsidRPr="00DD51CC">
        <w:t>the</w:t>
      </w:r>
      <w:r w:rsidRPr="003B354D">
        <w:t xml:space="preserve"> due diligence requirements:</w:t>
      </w:r>
    </w:p>
    <w:p w14:paraId="5AD84525" w14:textId="479F7EAB" w:rsidR="00494FB7" w:rsidRPr="003B354D" w:rsidRDefault="00494FB7" w:rsidP="00BD739A">
      <w:pPr>
        <w:pStyle w:val="ListBullet"/>
      </w:pPr>
      <w:r w:rsidRPr="003B354D">
        <w:t>where a regulated timber product is made</w:t>
      </w:r>
      <w:r w:rsidR="00C02EF3">
        <w:t>, or partially made,</w:t>
      </w:r>
      <w:r w:rsidRPr="003B354D">
        <w:t xml:space="preserve"> from p</w:t>
      </w:r>
      <w:r w:rsidR="00132C8E">
        <w:t>ost-consumer recycled material</w:t>
      </w:r>
      <w:r w:rsidR="00C02EF3">
        <w:t>, the recycled content is exempt</w:t>
      </w:r>
    </w:p>
    <w:p w14:paraId="35E171C9" w14:textId="16F949B3" w:rsidR="00494FB7" w:rsidRPr="003B354D" w:rsidRDefault="00132C8E" w:rsidP="00BD739A">
      <w:pPr>
        <w:pStyle w:val="ListBullet"/>
      </w:pPr>
      <w:proofErr w:type="gramStart"/>
      <w:r>
        <w:t>a</w:t>
      </w:r>
      <w:proofErr w:type="gramEnd"/>
      <w:r>
        <w:t xml:space="preserve"> consignment where the </w:t>
      </w:r>
      <w:r w:rsidR="00494FB7" w:rsidRPr="003B354D">
        <w:t>value of the regulated timb</w:t>
      </w:r>
      <w:r w:rsidR="00A00850">
        <w:t>er products is worth less than $1,</w:t>
      </w:r>
      <w:r w:rsidR="00494FB7" w:rsidRPr="003B354D">
        <w:t>000. This is referred to as the ‘individual consignment value threshold’.</w:t>
      </w:r>
    </w:p>
    <w:p w14:paraId="6855F7DC" w14:textId="2927489E" w:rsidR="00402B48" w:rsidRDefault="0009453B" w:rsidP="00494FB7">
      <w:pPr>
        <w:spacing w:line="276" w:lineRule="auto"/>
        <w:rPr>
          <w:color w:val="000000" w:themeColor="text1"/>
        </w:rPr>
      </w:pPr>
      <w:r>
        <w:t>D</w:t>
      </w:r>
      <w:r w:rsidR="00494FB7" w:rsidRPr="003B354D">
        <w:t xml:space="preserve">ata </w:t>
      </w:r>
      <w:r>
        <w:t xml:space="preserve">taken </w:t>
      </w:r>
      <w:r w:rsidR="00494FB7" w:rsidRPr="003B354D">
        <w:t xml:space="preserve">from the </w:t>
      </w:r>
      <w:r w:rsidR="005B1BAF">
        <w:t>d</w:t>
      </w:r>
      <w:r w:rsidR="000278F1">
        <w:t>epartment</w:t>
      </w:r>
      <w:r w:rsidR="00494FB7" w:rsidRPr="003B354D">
        <w:t xml:space="preserve">’s compliance assessments suggest that between 5 and 6 per cent of regulated imports </w:t>
      </w:r>
      <w:r w:rsidR="00DD51CC">
        <w:t xml:space="preserve">is </w:t>
      </w:r>
      <w:r w:rsidR="00494FB7" w:rsidRPr="003B354D">
        <w:t xml:space="preserve">likely to have some form of recycled content (and thus are exempt </w:t>
      </w:r>
      <w:r w:rsidR="00C02EF3">
        <w:t xml:space="preserve">or partially exempt </w:t>
      </w:r>
      <w:r w:rsidR="00494FB7" w:rsidRPr="003B354D">
        <w:t xml:space="preserve">from the due </w:t>
      </w:r>
      <w:r w:rsidR="00494FB7" w:rsidRPr="004C3F27">
        <w:rPr>
          <w:color w:val="000000" w:themeColor="text1"/>
        </w:rPr>
        <w:t>diligence requirements</w:t>
      </w:r>
      <w:r w:rsidR="00402B48">
        <w:rPr>
          <w:color w:val="000000" w:themeColor="text1"/>
        </w:rPr>
        <w:t>).</w:t>
      </w:r>
    </w:p>
    <w:p w14:paraId="6764C1F7" w14:textId="631991CA" w:rsidR="00494FB7" w:rsidRPr="003B354D" w:rsidRDefault="00494FB7" w:rsidP="00494FB7">
      <w:pPr>
        <w:spacing w:line="276" w:lineRule="auto"/>
      </w:pPr>
      <w:r w:rsidRPr="004C3F27">
        <w:rPr>
          <w:color w:val="000000" w:themeColor="text1"/>
        </w:rPr>
        <w:t xml:space="preserve">The </w:t>
      </w:r>
      <w:r w:rsidR="00402B48">
        <w:rPr>
          <w:color w:val="000000" w:themeColor="text1"/>
        </w:rPr>
        <w:t xml:space="preserve">existing </w:t>
      </w:r>
      <w:r w:rsidRPr="004C3F27">
        <w:rPr>
          <w:color w:val="000000" w:themeColor="text1"/>
        </w:rPr>
        <w:t>$1</w:t>
      </w:r>
      <w:r w:rsidR="00E32F95">
        <w:rPr>
          <w:color w:val="000000" w:themeColor="text1"/>
        </w:rPr>
        <w:t>,</w:t>
      </w:r>
      <w:r w:rsidRPr="004C3F27">
        <w:rPr>
          <w:color w:val="000000" w:themeColor="text1"/>
        </w:rPr>
        <w:t xml:space="preserve">000 consignment value threshold also removes a number of consignments from the Regulation’s scope, with approximately </w:t>
      </w:r>
      <w:r w:rsidR="004C3F27" w:rsidRPr="004C3F27">
        <w:rPr>
          <w:color w:val="000000" w:themeColor="text1"/>
        </w:rPr>
        <w:t xml:space="preserve">60,163 </w:t>
      </w:r>
      <w:r w:rsidRPr="004C3F27">
        <w:rPr>
          <w:color w:val="000000" w:themeColor="text1"/>
        </w:rPr>
        <w:t>consignments</w:t>
      </w:r>
      <w:r w:rsidR="00402B48">
        <w:rPr>
          <w:color w:val="000000" w:themeColor="text1"/>
        </w:rPr>
        <w:t>,</w:t>
      </w:r>
      <w:r w:rsidRPr="004C3F27">
        <w:rPr>
          <w:color w:val="000000" w:themeColor="text1"/>
        </w:rPr>
        <w:t xml:space="preserve"> </w:t>
      </w:r>
      <w:r w:rsidR="004C3F27" w:rsidRPr="004C3F27">
        <w:rPr>
          <w:color w:val="000000" w:themeColor="text1"/>
        </w:rPr>
        <w:t xml:space="preserve">worth </w:t>
      </w:r>
      <w:r w:rsidR="00402B48">
        <w:rPr>
          <w:color w:val="000000" w:themeColor="text1"/>
        </w:rPr>
        <w:t xml:space="preserve">approximately </w:t>
      </w:r>
      <w:r w:rsidR="004C3F27" w:rsidRPr="004C3F27">
        <w:rPr>
          <w:color w:val="000000" w:themeColor="text1"/>
        </w:rPr>
        <w:t>$15</w:t>
      </w:r>
      <w:r w:rsidRPr="004C3F27">
        <w:rPr>
          <w:color w:val="000000" w:themeColor="text1"/>
        </w:rPr>
        <w:t xml:space="preserve"> million</w:t>
      </w:r>
      <w:r w:rsidR="00402B48">
        <w:rPr>
          <w:color w:val="000000" w:themeColor="text1"/>
        </w:rPr>
        <w:t>,</w:t>
      </w:r>
      <w:r w:rsidRPr="004C3F27">
        <w:rPr>
          <w:color w:val="000000" w:themeColor="text1"/>
        </w:rPr>
        <w:t xml:space="preserve"> exempted. This </w:t>
      </w:r>
      <w:r w:rsidR="00402B48">
        <w:rPr>
          <w:color w:val="000000" w:themeColor="text1"/>
        </w:rPr>
        <w:t xml:space="preserve">also </w:t>
      </w:r>
      <w:r w:rsidRPr="004C3F27">
        <w:rPr>
          <w:color w:val="000000" w:themeColor="text1"/>
        </w:rPr>
        <w:t xml:space="preserve">removes </w:t>
      </w:r>
      <w:r w:rsidR="004C3F27" w:rsidRPr="004C3F27">
        <w:rPr>
          <w:color w:val="000000" w:themeColor="text1"/>
        </w:rPr>
        <w:t>10,220</w:t>
      </w:r>
      <w:r w:rsidRPr="004C3F27">
        <w:rPr>
          <w:color w:val="000000" w:themeColor="text1"/>
        </w:rPr>
        <w:t xml:space="preserve"> importers from the Regulation’s scope </w:t>
      </w:r>
      <w:r w:rsidRPr="00D34D76">
        <w:rPr>
          <w:color w:val="000000" w:themeColor="text1"/>
        </w:rPr>
        <w:t xml:space="preserve">(ABARES </w:t>
      </w:r>
      <w:r w:rsidR="00306E6F" w:rsidRPr="00186BB6">
        <w:rPr>
          <w:color w:val="000000" w:themeColor="text1"/>
        </w:rPr>
        <w:t>2018</w:t>
      </w:r>
      <w:r w:rsidR="00BD739A">
        <w:rPr>
          <w:color w:val="000000" w:themeColor="text1"/>
        </w:rPr>
        <w:t>b</w:t>
      </w:r>
      <w:r w:rsidRPr="00D34D76">
        <w:rPr>
          <w:color w:val="000000" w:themeColor="text1"/>
        </w:rPr>
        <w:t>).</w:t>
      </w:r>
    </w:p>
    <w:p w14:paraId="7CBCF571" w14:textId="6987B12A" w:rsidR="00402B48" w:rsidRDefault="00402B48">
      <w:pPr>
        <w:spacing w:before="0"/>
        <w:rPr>
          <w:rFonts w:ascii="Calibri" w:eastAsia="Times New Roman" w:hAnsi="Calibri"/>
          <w:b/>
          <w:bCs/>
          <w:sz w:val="28"/>
          <w:szCs w:val="24"/>
        </w:rPr>
      </w:pPr>
      <w:r>
        <w:rPr>
          <w:rFonts w:ascii="Calibri" w:eastAsia="Times New Roman" w:hAnsi="Calibri"/>
          <w:bCs/>
          <w:szCs w:val="24"/>
        </w:rPr>
        <w:br w:type="page"/>
      </w:r>
    </w:p>
    <w:p w14:paraId="7B67CA85" w14:textId="74730CBF" w:rsidR="0009453B" w:rsidRDefault="0009453B" w:rsidP="00073D76">
      <w:pPr>
        <w:pStyle w:val="Heading4"/>
        <w:keepNext w:val="0"/>
        <w:keepLines w:val="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lastRenderedPageBreak/>
        <w:t>Development of the regulated tariff codes</w:t>
      </w:r>
    </w:p>
    <w:p w14:paraId="0C14FCFD" w14:textId="28B7BF23" w:rsidR="0009453B" w:rsidRPr="003B354D" w:rsidRDefault="0009453B" w:rsidP="0009453B">
      <w:pPr>
        <w:spacing w:line="276" w:lineRule="auto"/>
      </w:pPr>
      <w:r w:rsidRPr="003B354D">
        <w:t xml:space="preserve">The list of regulated timber products was developed </w:t>
      </w:r>
      <w:r w:rsidR="00292ADC">
        <w:t>through</w:t>
      </w:r>
      <w:r w:rsidRPr="003B354D">
        <w:t xml:space="preserve"> a series of workshops</w:t>
      </w:r>
      <w:r w:rsidR="00284456">
        <w:t xml:space="preserve"> with stakeholders in 2013.</w:t>
      </w:r>
      <w:r w:rsidR="00F24ADA">
        <w:t xml:space="preserve"> </w:t>
      </w:r>
      <w:r w:rsidRPr="003B354D">
        <w:t>In developing the list the stated o</w:t>
      </w:r>
      <w:r w:rsidR="00292ADC">
        <w:t>bjective was</w:t>
      </w:r>
      <w:r w:rsidRPr="003B354D">
        <w:t xml:space="preserve"> to develop a</w:t>
      </w:r>
      <w:r>
        <w:t xml:space="preserve"> comprehensive</w:t>
      </w:r>
      <w:r w:rsidRPr="003B354D">
        <w:t xml:space="preserve"> list that was </w:t>
      </w:r>
      <w:r w:rsidR="00D067E7">
        <w:t>‘</w:t>
      </w:r>
      <w:r w:rsidRPr="00292ADC">
        <w:t>efficient for importers and trading partners and effective in achieving the goals of the Australian Government in combatting illegal logging while supporting productive markets</w:t>
      </w:r>
      <w:r w:rsidR="00D067E7" w:rsidRPr="00D34D76">
        <w:t>’</w:t>
      </w:r>
      <w:r w:rsidRPr="00186BB6">
        <w:t xml:space="preserve"> </w:t>
      </w:r>
      <w:r w:rsidRPr="006C0070">
        <w:t>(</w:t>
      </w:r>
      <w:r w:rsidR="000278F1" w:rsidRPr="006C0070">
        <w:t>Department</w:t>
      </w:r>
      <w:r w:rsidRPr="006C0070">
        <w:t xml:space="preserve"> of</w:t>
      </w:r>
      <w:r w:rsidRPr="00186BB6">
        <w:t xml:space="preserve"> Agriculture and Water Resources</w:t>
      </w:r>
      <w:r w:rsidR="00402B48" w:rsidRPr="00186BB6">
        <w:t xml:space="preserve"> 2013</w:t>
      </w:r>
      <w:r w:rsidRPr="00186BB6">
        <w:t>).</w:t>
      </w:r>
    </w:p>
    <w:p w14:paraId="1C3A2365" w14:textId="3E0599D6" w:rsidR="0009453B" w:rsidRPr="003B354D" w:rsidRDefault="0009453B" w:rsidP="0009453B">
      <w:pPr>
        <w:spacing w:line="276" w:lineRule="auto"/>
      </w:pPr>
      <w:r w:rsidRPr="003B354D">
        <w:t>In seeking</w:t>
      </w:r>
      <w:r>
        <w:t xml:space="preserve"> to meet t</w:t>
      </w:r>
      <w:r w:rsidR="00292ADC">
        <w:t>his</w:t>
      </w:r>
      <w:r>
        <w:t xml:space="preserve"> objective, the government </w:t>
      </w:r>
      <w:r w:rsidRPr="003B354D">
        <w:t>considered:</w:t>
      </w:r>
    </w:p>
    <w:p w14:paraId="7D6C96FB" w14:textId="7820EC34" w:rsidR="0009453B" w:rsidRPr="003B354D" w:rsidRDefault="0009453B" w:rsidP="00292ADC">
      <w:pPr>
        <w:pStyle w:val="ListBullet"/>
      </w:pPr>
      <w:r>
        <w:t>t</w:t>
      </w:r>
      <w:r w:rsidRPr="003B354D">
        <w:t>he historical value and volume of the wood or timber products imported into Australia, with a view to capturing 95</w:t>
      </w:r>
      <w:r w:rsidR="00E32F95">
        <w:t xml:space="preserve"> per cent</w:t>
      </w:r>
      <w:r w:rsidRPr="003B354D">
        <w:t xml:space="preserve"> of Australia</w:t>
      </w:r>
      <w:r>
        <w:t>’s total timber product imports</w:t>
      </w:r>
    </w:p>
    <w:p w14:paraId="49E90B5A" w14:textId="42FD199E" w:rsidR="0009453B" w:rsidRPr="003B354D" w:rsidRDefault="0009453B" w:rsidP="00292ADC">
      <w:pPr>
        <w:pStyle w:val="ListBullet"/>
      </w:pPr>
      <w:r>
        <w:t>w</w:t>
      </w:r>
      <w:r w:rsidRPr="003B354D">
        <w:t xml:space="preserve">here possible, harmonising the regulated timber products with existing regulatory regimes, including the US </w:t>
      </w:r>
      <w:proofErr w:type="spellStart"/>
      <w:r w:rsidRPr="003B354D">
        <w:t>Lacey</w:t>
      </w:r>
      <w:proofErr w:type="spellEnd"/>
      <w:r w:rsidRPr="003B354D">
        <w:t xml:space="preserve"> Act</w:t>
      </w:r>
      <w:r>
        <w:t xml:space="preserve"> and the EU</w:t>
      </w:r>
      <w:r w:rsidR="009A4BD0">
        <w:t>TR</w:t>
      </w:r>
    </w:p>
    <w:p w14:paraId="0C655264" w14:textId="384813AF" w:rsidR="0009453B" w:rsidRPr="003B354D" w:rsidRDefault="0009453B" w:rsidP="00292ADC">
      <w:pPr>
        <w:pStyle w:val="ListBullet"/>
      </w:pPr>
      <w:r w:rsidRPr="003B354D">
        <w:t>Australia’s W</w:t>
      </w:r>
      <w:r>
        <w:t xml:space="preserve">orld </w:t>
      </w:r>
      <w:r w:rsidRPr="003B354D">
        <w:t>T</w:t>
      </w:r>
      <w:r>
        <w:t xml:space="preserve">rade </w:t>
      </w:r>
      <w:r w:rsidRPr="003B354D">
        <w:t>O</w:t>
      </w:r>
      <w:r>
        <w:t xml:space="preserve">rganization </w:t>
      </w:r>
      <w:r w:rsidRPr="003B354D">
        <w:t xml:space="preserve">obligations, with a view to avoiding a disproportionate impact </w:t>
      </w:r>
      <w:r>
        <w:t>on trading partners</w:t>
      </w:r>
    </w:p>
    <w:p w14:paraId="26167FE0" w14:textId="254A7A33" w:rsidR="0009453B" w:rsidRPr="003B354D" w:rsidRDefault="0009453B" w:rsidP="00292ADC">
      <w:pPr>
        <w:pStyle w:val="ListBullet"/>
      </w:pPr>
      <w:r>
        <w:t>fairness amongst competing</w:t>
      </w:r>
      <w:r w:rsidRPr="003B354D">
        <w:t xml:space="preserve"> industries to ensure that </w:t>
      </w:r>
      <w:r>
        <w:t xml:space="preserve">particular </w:t>
      </w:r>
      <w:r w:rsidRPr="003B354D">
        <w:t>industries were not inadvertently disadvanta</w:t>
      </w:r>
      <w:r>
        <w:t xml:space="preserve">ged </w:t>
      </w:r>
    </w:p>
    <w:p w14:paraId="48347B08" w14:textId="1E15C3CF" w:rsidR="0009453B" w:rsidRPr="003B354D" w:rsidRDefault="0009453B" w:rsidP="00292ADC">
      <w:pPr>
        <w:pStyle w:val="ListBullet"/>
      </w:pPr>
      <w:proofErr w:type="gramStart"/>
      <w:r>
        <w:t>w</w:t>
      </w:r>
      <w:r w:rsidRPr="003B354D">
        <w:t>here</w:t>
      </w:r>
      <w:proofErr w:type="gramEnd"/>
      <w:r w:rsidRPr="003B354D">
        <w:t xml:space="preserve"> possible, ensuring </w:t>
      </w:r>
      <w:r>
        <w:t>compliance with the Regulation wa</w:t>
      </w:r>
      <w:r w:rsidRPr="003B354D">
        <w:t xml:space="preserve">s not overly burdensome or cost-prohibitive and that the laws </w:t>
      </w:r>
      <w:r w:rsidR="00DA7EA8" w:rsidRPr="003B354D">
        <w:t>c</w:t>
      </w:r>
      <w:r w:rsidR="00DA7EA8">
        <w:t>ould</w:t>
      </w:r>
      <w:r w:rsidR="00DA7EA8" w:rsidRPr="003B354D">
        <w:t xml:space="preserve"> </w:t>
      </w:r>
      <w:r w:rsidRPr="003B354D">
        <w:t>be administered effectively and efficiently.</w:t>
      </w:r>
    </w:p>
    <w:p w14:paraId="20DCB725" w14:textId="55D327CE" w:rsidR="001C033B" w:rsidRDefault="001C033B" w:rsidP="0009453B">
      <w:pPr>
        <w:spacing w:line="276" w:lineRule="auto"/>
      </w:pPr>
      <w:r>
        <w:t>Based on these considerations, the</w:t>
      </w:r>
      <w:r w:rsidR="0009453B">
        <w:t xml:space="preserve"> list of regulated timber products </w:t>
      </w:r>
      <w:r>
        <w:t xml:space="preserve">was </w:t>
      </w:r>
      <w:r w:rsidR="0009453B">
        <w:t xml:space="preserve">published </w:t>
      </w:r>
      <w:r w:rsidR="0009453B" w:rsidRPr="00DD51CC">
        <w:t xml:space="preserve">in </w:t>
      </w:r>
      <w:r w:rsidR="00284456" w:rsidRPr="00DD51CC">
        <w:t xml:space="preserve">Schedule 1 </w:t>
      </w:r>
      <w:r w:rsidR="00E32F95" w:rsidRPr="00DD51CC">
        <w:t>to</w:t>
      </w:r>
      <w:r w:rsidR="00E32F95">
        <w:t xml:space="preserve"> </w:t>
      </w:r>
      <w:r w:rsidR="00923055">
        <w:t>the Regulation in late 2013.</w:t>
      </w:r>
    </w:p>
    <w:p w14:paraId="2060C6C3" w14:textId="77EB6F32" w:rsidR="0009453B" w:rsidRPr="00832E38" w:rsidRDefault="001C033B" w:rsidP="0009453B">
      <w:pPr>
        <w:spacing w:line="276" w:lineRule="auto"/>
      </w:pPr>
      <w:r w:rsidRPr="00832E38">
        <w:t xml:space="preserve">The </w:t>
      </w:r>
      <w:r w:rsidR="005B1BAF">
        <w:t>d</w:t>
      </w:r>
      <w:r>
        <w:t>epartment</w:t>
      </w:r>
      <w:r w:rsidRPr="00832E38">
        <w:t xml:space="preserve"> now has several years of experience </w:t>
      </w:r>
      <w:r w:rsidR="00C3688E">
        <w:t xml:space="preserve">in </w:t>
      </w:r>
      <w:r w:rsidR="009A4BD0">
        <w:t>administering</w:t>
      </w:r>
      <w:r w:rsidR="009A4BD0" w:rsidRPr="00832E38">
        <w:t xml:space="preserve"> </w:t>
      </w:r>
      <w:r w:rsidRPr="00832E38">
        <w:t xml:space="preserve">the </w:t>
      </w:r>
      <w:r>
        <w:t>Act</w:t>
      </w:r>
      <w:r w:rsidRPr="00832E38">
        <w:t>. This</w:t>
      </w:r>
      <w:r w:rsidR="00E32F95">
        <w:t>,</w:t>
      </w:r>
      <w:r w:rsidRPr="00832E38">
        <w:t xml:space="preserve"> together with </w:t>
      </w:r>
      <w:r w:rsidR="00923055">
        <w:t xml:space="preserve">other </w:t>
      </w:r>
      <w:r w:rsidRPr="00832E38">
        <w:t>international experiences</w:t>
      </w:r>
      <w:r>
        <w:t xml:space="preserve">, suggests </w:t>
      </w:r>
      <w:r w:rsidRPr="00832E38">
        <w:t>there may be opportunities to refine the</w:t>
      </w:r>
      <w:r>
        <w:t xml:space="preserve"> existing list of regulated tariff codes to improve the </w:t>
      </w:r>
      <w:r w:rsidR="00923055">
        <w:t xml:space="preserve">Act’s </w:t>
      </w:r>
      <w:r>
        <w:t>efficiency and effectiveness.</w:t>
      </w:r>
    </w:p>
    <w:p w14:paraId="4DFCF71C" w14:textId="44058C61" w:rsidR="00131D72" w:rsidRPr="00073D76" w:rsidRDefault="0009453B" w:rsidP="00173910">
      <w:pPr>
        <w:pStyle w:val="Heading4"/>
        <w:keepNext w:val="0"/>
        <w:keepLines w:val="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t xml:space="preserve">Issue: </w:t>
      </w:r>
      <w:r w:rsidR="005B1BAF">
        <w:rPr>
          <w:rFonts w:ascii="Calibri" w:eastAsia="Times New Roman" w:hAnsi="Calibri" w:cs="Times New Roman"/>
          <w:bCs/>
          <w:szCs w:val="24"/>
          <w:lang w:eastAsia="en-US"/>
        </w:rPr>
        <w:t>R</w:t>
      </w:r>
      <w:r w:rsidR="00131D72" w:rsidRPr="00073D76">
        <w:rPr>
          <w:rFonts w:ascii="Calibri" w:eastAsia="Times New Roman" w:hAnsi="Calibri" w:cs="Times New Roman"/>
          <w:bCs/>
          <w:szCs w:val="24"/>
          <w:lang w:eastAsia="en-US"/>
        </w:rPr>
        <w:t xml:space="preserve">efinement of </w:t>
      </w:r>
      <w:r w:rsidR="0078580E" w:rsidRPr="00073D76">
        <w:rPr>
          <w:rFonts w:ascii="Calibri" w:eastAsia="Times New Roman" w:hAnsi="Calibri" w:cs="Times New Roman"/>
          <w:bCs/>
          <w:szCs w:val="24"/>
          <w:lang w:eastAsia="en-US"/>
        </w:rPr>
        <w:t>the</w:t>
      </w:r>
      <w:r w:rsidR="00131D72" w:rsidRPr="00073D76">
        <w:rPr>
          <w:rFonts w:ascii="Calibri" w:eastAsia="Times New Roman" w:hAnsi="Calibri" w:cs="Times New Roman"/>
          <w:bCs/>
          <w:szCs w:val="24"/>
          <w:lang w:eastAsia="en-US"/>
        </w:rPr>
        <w:t xml:space="preserve"> regulated </w:t>
      </w:r>
      <w:r w:rsidR="00284456">
        <w:rPr>
          <w:rFonts w:ascii="Calibri" w:eastAsia="Times New Roman" w:hAnsi="Calibri" w:cs="Times New Roman"/>
          <w:bCs/>
          <w:szCs w:val="24"/>
          <w:lang w:eastAsia="en-US"/>
        </w:rPr>
        <w:t>timber products</w:t>
      </w:r>
    </w:p>
    <w:p w14:paraId="2D974A0B" w14:textId="23E73736" w:rsidR="00140CEB" w:rsidRPr="00E63302" w:rsidRDefault="00284456" w:rsidP="00456BC8">
      <w:pPr>
        <w:spacing w:line="276" w:lineRule="auto"/>
      </w:pPr>
      <w:r>
        <w:t>The</w:t>
      </w:r>
      <w:r w:rsidR="001C033B">
        <w:t xml:space="preserve"> </w:t>
      </w:r>
      <w:r w:rsidR="005B1BAF">
        <w:t>d</w:t>
      </w:r>
      <w:r w:rsidR="001C033B">
        <w:t xml:space="preserve">epartment’s experience </w:t>
      </w:r>
      <w:r w:rsidR="00E827FB">
        <w:t>suggest</w:t>
      </w:r>
      <w:r w:rsidR="001C033B">
        <w:t>s</w:t>
      </w:r>
      <w:r w:rsidR="00140CEB">
        <w:t xml:space="preserve"> </w:t>
      </w:r>
      <w:r w:rsidR="00DD51CC">
        <w:t xml:space="preserve">that </w:t>
      </w:r>
      <w:r w:rsidR="00140CEB">
        <w:t xml:space="preserve">some </w:t>
      </w:r>
      <w:r>
        <w:t xml:space="preserve">timber </w:t>
      </w:r>
      <w:r w:rsidR="00140CEB" w:rsidRPr="00E63302">
        <w:t xml:space="preserve">products </w:t>
      </w:r>
      <w:r w:rsidR="00C02EF3">
        <w:t>which are currently not</w:t>
      </w:r>
      <w:r w:rsidR="00AF048C">
        <w:t xml:space="preserve"> </w:t>
      </w:r>
      <w:r w:rsidR="00C02EF3">
        <w:t xml:space="preserve">regulated under the Act </w:t>
      </w:r>
      <w:r w:rsidR="00E827FB">
        <w:t xml:space="preserve">may have significant exposure to </w:t>
      </w:r>
      <w:r w:rsidR="00140CEB">
        <w:t xml:space="preserve">illegal sources. </w:t>
      </w:r>
      <w:r w:rsidR="00140CEB" w:rsidRPr="00E63302">
        <w:t>Examples include musical instruments, timber boats and vessels</w:t>
      </w:r>
      <w:r w:rsidR="00923055">
        <w:t>,</w:t>
      </w:r>
      <w:r w:rsidR="00A00850">
        <w:t xml:space="preserve"> and charcoal. </w:t>
      </w:r>
      <w:r w:rsidR="001C033B">
        <w:t>T</w:t>
      </w:r>
      <w:r w:rsidR="00A00850">
        <w:t xml:space="preserve">hese products have seen </w:t>
      </w:r>
      <w:r w:rsidR="00140CEB" w:rsidRPr="00E63302">
        <w:t>increased international scrutiny after high</w:t>
      </w:r>
      <w:r w:rsidR="00E32F95">
        <w:t>-</w:t>
      </w:r>
      <w:r w:rsidR="00140CEB" w:rsidRPr="00E63302">
        <w:t>profile i</w:t>
      </w:r>
      <w:r w:rsidR="00140CEB">
        <w:t>nvestigations and prosecutions</w:t>
      </w:r>
      <w:r w:rsidR="001C033B">
        <w:t xml:space="preserve"> in other jurisdictions</w:t>
      </w:r>
      <w:r w:rsidR="00140CEB">
        <w:t>.</w:t>
      </w:r>
    </w:p>
    <w:p w14:paraId="244C1EDE" w14:textId="783DE183" w:rsidR="00C91477" w:rsidRDefault="00C91477" w:rsidP="00C91477">
      <w:pPr>
        <w:spacing w:line="276" w:lineRule="auto"/>
      </w:pPr>
      <w:r w:rsidRPr="00E63302">
        <w:t xml:space="preserve">As importers are not currently required to </w:t>
      </w:r>
      <w:r w:rsidR="001C033B">
        <w:t>undertake</w:t>
      </w:r>
      <w:r w:rsidR="001C033B" w:rsidRPr="00E63302">
        <w:t xml:space="preserve"> </w:t>
      </w:r>
      <w:r w:rsidRPr="00E63302">
        <w:t xml:space="preserve">due diligence on these products, importers may be unaware of the source </w:t>
      </w:r>
      <w:r w:rsidR="005B1BAF">
        <w:t xml:space="preserve">of </w:t>
      </w:r>
      <w:r w:rsidRPr="00E63302">
        <w:t>and risks associa</w:t>
      </w:r>
      <w:r>
        <w:t>ted with trade in these items. In these circumstances, there may be</w:t>
      </w:r>
      <w:r w:rsidRPr="00E63302">
        <w:t xml:space="preserve"> value in examining the trade in these products to determine whether these </w:t>
      </w:r>
      <w:r w:rsidR="009A4BD0">
        <w:t>potentially ‘</w:t>
      </w:r>
      <w:r w:rsidRPr="00E63302">
        <w:t>high</w:t>
      </w:r>
      <w:r w:rsidR="00C3688E">
        <w:t>-</w:t>
      </w:r>
      <w:r w:rsidRPr="00E63302">
        <w:t>risk</w:t>
      </w:r>
      <w:r w:rsidR="009A4BD0">
        <w:t>’</w:t>
      </w:r>
      <w:r w:rsidRPr="00E63302">
        <w:t xml:space="preserve"> products</w:t>
      </w:r>
      <w:r>
        <w:t xml:space="preserve"> should be included as regulated tariff codes under the Regulation</w:t>
      </w:r>
      <w:r w:rsidRPr="00E63302">
        <w:t>.</w:t>
      </w:r>
    </w:p>
    <w:p w14:paraId="17204301" w14:textId="1C871C17" w:rsidR="001C019B" w:rsidRPr="003C642B" w:rsidRDefault="001C019B" w:rsidP="00456BC8">
      <w:pPr>
        <w:spacing w:line="276" w:lineRule="auto"/>
      </w:pPr>
      <w:r>
        <w:t xml:space="preserve">The value, number of imported product lines and </w:t>
      </w:r>
      <w:r w:rsidR="0076538A">
        <w:rPr>
          <w:color w:val="000000" w:themeColor="text1"/>
        </w:rPr>
        <w:t>number of importers</w:t>
      </w:r>
      <w:r w:rsidRPr="00085B7E">
        <w:rPr>
          <w:color w:val="000000" w:themeColor="text1"/>
        </w:rPr>
        <w:t xml:space="preserve"> of </w:t>
      </w:r>
      <w:r>
        <w:t xml:space="preserve">some of these non-regulated tariff codes </w:t>
      </w:r>
      <w:r w:rsidR="003C642B">
        <w:t xml:space="preserve">in 2017 </w:t>
      </w:r>
      <w:r>
        <w:t xml:space="preserve">are set out in </w:t>
      </w:r>
      <w:r w:rsidRPr="00645115">
        <w:rPr>
          <w:b/>
          <w:color w:val="000000" w:themeColor="text1"/>
        </w:rPr>
        <w:t>Appendix C</w:t>
      </w:r>
      <w:r w:rsidRPr="00A40625">
        <w:rPr>
          <w:color w:val="000000" w:themeColor="text1"/>
        </w:rPr>
        <w:t>.</w:t>
      </w:r>
      <w:r w:rsidR="003C642B">
        <w:rPr>
          <w:b/>
          <w:color w:val="000000" w:themeColor="text1"/>
        </w:rPr>
        <w:t xml:space="preserve"> </w:t>
      </w:r>
      <w:r w:rsidR="00A40625">
        <w:rPr>
          <w:color w:val="000000" w:themeColor="text1"/>
        </w:rPr>
        <w:t xml:space="preserve">The appendix </w:t>
      </w:r>
      <w:r w:rsidR="003C642B" w:rsidRPr="00DD51CC">
        <w:rPr>
          <w:color w:val="000000" w:themeColor="text1"/>
        </w:rPr>
        <w:t>i</w:t>
      </w:r>
      <w:r w:rsidR="003C642B" w:rsidRPr="003C642B">
        <w:rPr>
          <w:color w:val="000000" w:themeColor="text1"/>
        </w:rPr>
        <w:t xml:space="preserve">ncludes </w:t>
      </w:r>
      <w:r w:rsidR="003A6C2B">
        <w:rPr>
          <w:color w:val="000000" w:themeColor="text1"/>
        </w:rPr>
        <w:t>some</w:t>
      </w:r>
      <w:r w:rsidR="003C642B" w:rsidRPr="003C642B">
        <w:rPr>
          <w:color w:val="000000" w:themeColor="text1"/>
        </w:rPr>
        <w:t xml:space="preserve"> </w:t>
      </w:r>
      <w:r w:rsidR="003A6C2B">
        <w:rPr>
          <w:color w:val="000000" w:themeColor="text1"/>
        </w:rPr>
        <w:t xml:space="preserve">product types that are imported in limited </w:t>
      </w:r>
      <w:r w:rsidR="003A6C2B" w:rsidRPr="005F2FF4">
        <w:rPr>
          <w:color w:val="000000" w:themeColor="text1"/>
        </w:rPr>
        <w:t>quantities (</w:t>
      </w:r>
      <w:r w:rsidR="003A6C2B" w:rsidRPr="00C37847">
        <w:rPr>
          <w:color w:val="000000" w:themeColor="text1"/>
        </w:rPr>
        <w:t>e</w:t>
      </w:r>
      <w:r w:rsidR="00C3688E" w:rsidRPr="00AB0285">
        <w:rPr>
          <w:color w:val="000000" w:themeColor="text1"/>
        </w:rPr>
        <w:t>.</w:t>
      </w:r>
      <w:r w:rsidR="003A6C2B" w:rsidRPr="00AB0285">
        <w:rPr>
          <w:color w:val="000000" w:themeColor="text1"/>
        </w:rPr>
        <w:t>g</w:t>
      </w:r>
      <w:r w:rsidR="00C3688E" w:rsidRPr="00AB0285">
        <w:rPr>
          <w:color w:val="000000" w:themeColor="text1"/>
        </w:rPr>
        <w:t>.</w:t>
      </w:r>
      <w:r w:rsidR="003A6C2B" w:rsidRPr="00AB0285">
        <w:rPr>
          <w:color w:val="000000" w:themeColor="text1"/>
        </w:rPr>
        <w:t xml:space="preserve"> railway</w:t>
      </w:r>
      <w:r w:rsidR="003A6C2B">
        <w:rPr>
          <w:color w:val="000000" w:themeColor="text1"/>
        </w:rPr>
        <w:t xml:space="preserve"> sleepers, stakes and wood flour) as well as </w:t>
      </w:r>
      <w:r w:rsidR="00E827FB">
        <w:rPr>
          <w:color w:val="000000" w:themeColor="text1"/>
        </w:rPr>
        <w:t>more</w:t>
      </w:r>
      <w:r w:rsidR="003A6C2B">
        <w:rPr>
          <w:color w:val="000000" w:themeColor="text1"/>
        </w:rPr>
        <w:t xml:space="preserve"> </w:t>
      </w:r>
      <w:r w:rsidR="00E827FB">
        <w:rPr>
          <w:color w:val="000000" w:themeColor="text1"/>
        </w:rPr>
        <w:t>regularly imported goods</w:t>
      </w:r>
      <w:r w:rsidR="003A6C2B">
        <w:rPr>
          <w:color w:val="000000" w:themeColor="text1"/>
        </w:rPr>
        <w:t xml:space="preserve"> (e</w:t>
      </w:r>
      <w:r w:rsidR="00C3688E">
        <w:rPr>
          <w:color w:val="000000" w:themeColor="text1"/>
        </w:rPr>
        <w:t>.</w:t>
      </w:r>
      <w:r w:rsidR="003A6C2B">
        <w:rPr>
          <w:color w:val="000000" w:themeColor="text1"/>
        </w:rPr>
        <w:t>g</w:t>
      </w:r>
      <w:r w:rsidR="00C3688E">
        <w:rPr>
          <w:color w:val="000000" w:themeColor="text1"/>
        </w:rPr>
        <w:t>.</w:t>
      </w:r>
      <w:r w:rsidR="003A6C2B">
        <w:rPr>
          <w:color w:val="000000" w:themeColor="text1"/>
        </w:rPr>
        <w:t xml:space="preserve"> printed goods, wooden vessels and sculptures).</w:t>
      </w:r>
    </w:p>
    <w:p w14:paraId="43EB1205" w14:textId="448538B7" w:rsidR="001C019B" w:rsidRPr="00576745" w:rsidRDefault="00140CEB" w:rsidP="00456BC8">
      <w:pPr>
        <w:spacing w:line="276" w:lineRule="auto"/>
      </w:pPr>
      <w:r w:rsidRPr="00576745">
        <w:t xml:space="preserve">The EU </w:t>
      </w:r>
      <w:r w:rsidR="008A3E17">
        <w:t>has been</w:t>
      </w:r>
      <w:r w:rsidRPr="00576745">
        <w:t xml:space="preserve"> undertaking a public consultation </w:t>
      </w:r>
      <w:r w:rsidRPr="00D34D76">
        <w:t>process</w:t>
      </w:r>
      <w:r w:rsidR="008A3E17" w:rsidRPr="006C0070">
        <w:t xml:space="preserve"> (European Commission 2018)</w:t>
      </w:r>
      <w:r w:rsidRPr="006C0070">
        <w:t xml:space="preserve"> to</w:t>
      </w:r>
      <w:r w:rsidRPr="00576745">
        <w:t xml:space="preserve"> revisit the scope of products regulate</w:t>
      </w:r>
      <w:r>
        <w:t xml:space="preserve">d under the EUTR. </w:t>
      </w:r>
      <w:r w:rsidR="009A4BD0">
        <w:t>The EU</w:t>
      </w:r>
      <w:r w:rsidR="009A4BD0" w:rsidRPr="00576745">
        <w:t xml:space="preserve"> </w:t>
      </w:r>
      <w:r w:rsidR="001C019B" w:rsidRPr="00576745">
        <w:t>is specifically looking at:</w:t>
      </w:r>
    </w:p>
    <w:p w14:paraId="2C1F1618" w14:textId="6425D20D" w:rsidR="001C019B" w:rsidRPr="00576745" w:rsidRDefault="00923055" w:rsidP="00A40625">
      <w:pPr>
        <w:pStyle w:val="ListBullet"/>
      </w:pPr>
      <w:proofErr w:type="gramStart"/>
      <w:r>
        <w:t>amending</w:t>
      </w:r>
      <w:proofErr w:type="gramEnd"/>
      <w:r>
        <w:t xml:space="preserve"> the EUTR </w:t>
      </w:r>
      <w:r w:rsidR="001C019B" w:rsidRPr="00576745">
        <w:t>to include new categories of products. Potential additions include seats with wooden frames, printed media, musical instrume</w:t>
      </w:r>
      <w:r w:rsidR="001C019B">
        <w:t xml:space="preserve">nts and other </w:t>
      </w:r>
      <w:r>
        <w:t>wood articles</w:t>
      </w:r>
    </w:p>
    <w:p w14:paraId="3F9F6D1D" w14:textId="6063113E" w:rsidR="001C019B" w:rsidRPr="00576745" w:rsidRDefault="00923055" w:rsidP="00A40625">
      <w:pPr>
        <w:pStyle w:val="ListBullet"/>
      </w:pPr>
      <w:proofErr w:type="gramStart"/>
      <w:r>
        <w:t>a</w:t>
      </w:r>
      <w:r w:rsidR="001C019B" w:rsidRPr="00576745">
        <w:t>lternatively</w:t>
      </w:r>
      <w:proofErr w:type="gramEnd"/>
      <w:r w:rsidR="001C019B" w:rsidRPr="00576745">
        <w:t xml:space="preserve">, including all products that may contain timber within the EUTR’s scope and </w:t>
      </w:r>
      <w:r w:rsidR="001C033B">
        <w:t xml:space="preserve">specifically </w:t>
      </w:r>
      <w:r w:rsidR="001C019B" w:rsidRPr="00576745">
        <w:t xml:space="preserve">defining products that </w:t>
      </w:r>
      <w:r w:rsidR="00A00850">
        <w:t>do not fall within its scope.</w:t>
      </w:r>
    </w:p>
    <w:p w14:paraId="57006377" w14:textId="608DB333" w:rsidR="00923055" w:rsidRDefault="00140CEB" w:rsidP="00456BC8">
      <w:pPr>
        <w:spacing w:line="276" w:lineRule="auto"/>
      </w:pPr>
      <w:r w:rsidRPr="00576745">
        <w:lastRenderedPageBreak/>
        <w:t xml:space="preserve">Any </w:t>
      </w:r>
      <w:r w:rsidR="009A4BD0">
        <w:t>action</w:t>
      </w:r>
      <w:r w:rsidR="009A4BD0" w:rsidRPr="00576745">
        <w:t xml:space="preserve"> </w:t>
      </w:r>
      <w:r w:rsidRPr="00576745">
        <w:t xml:space="preserve">to amend the existing regulated tariff codes would need to </w:t>
      </w:r>
      <w:r>
        <w:t xml:space="preserve">carefully </w:t>
      </w:r>
      <w:r w:rsidRPr="00576745">
        <w:t xml:space="preserve">consider </w:t>
      </w:r>
      <w:r w:rsidR="00F21BF9">
        <w:t xml:space="preserve">both </w:t>
      </w:r>
      <w:r w:rsidRPr="00576745">
        <w:t xml:space="preserve">the </w:t>
      </w:r>
      <w:r w:rsidR="003C642B">
        <w:t xml:space="preserve">associated </w:t>
      </w:r>
      <w:r>
        <w:t xml:space="preserve">increase in the </w:t>
      </w:r>
      <w:r w:rsidR="00C91477">
        <w:t>Act</w:t>
      </w:r>
      <w:r w:rsidR="00F24ADA">
        <w:t>’s</w:t>
      </w:r>
      <w:r>
        <w:t xml:space="preserve"> regulatory burden</w:t>
      </w:r>
      <w:r w:rsidR="00EA4849" w:rsidRPr="00EA4849">
        <w:t xml:space="preserve"> </w:t>
      </w:r>
      <w:r w:rsidR="00C91477">
        <w:t xml:space="preserve">and </w:t>
      </w:r>
      <w:r w:rsidR="00A40625">
        <w:t>the i</w:t>
      </w:r>
      <w:r w:rsidR="00EA4849" w:rsidRPr="00576745">
        <w:t>mpa</w:t>
      </w:r>
      <w:r w:rsidR="00EA4849">
        <w:t>ct on the law’s effectiveness.</w:t>
      </w:r>
      <w:r w:rsidR="001C019B">
        <w:t xml:space="preserve"> Several of the </w:t>
      </w:r>
      <w:r w:rsidR="00EA4849">
        <w:t xml:space="preserve">tariff codes </w:t>
      </w:r>
      <w:r w:rsidR="009A4BD0">
        <w:t>identified</w:t>
      </w:r>
      <w:r w:rsidR="001C019B">
        <w:t xml:space="preserve"> </w:t>
      </w:r>
      <w:r w:rsidR="001C033B">
        <w:t>have</w:t>
      </w:r>
      <w:r w:rsidR="001C019B">
        <w:t xml:space="preserve"> </w:t>
      </w:r>
      <w:r>
        <w:t xml:space="preserve">large numbers of importers and </w:t>
      </w:r>
      <w:r w:rsidR="001C033B">
        <w:t>product lines</w:t>
      </w:r>
      <w:r w:rsidR="001C019B">
        <w:t xml:space="preserve">. For example, the inclusion of </w:t>
      </w:r>
      <w:r w:rsidR="009A4BD0">
        <w:t>‘</w:t>
      </w:r>
      <w:r w:rsidR="001C019B">
        <w:t xml:space="preserve">Chapter </w:t>
      </w:r>
      <w:r w:rsidR="003C642B">
        <w:t>49</w:t>
      </w:r>
      <w:r w:rsidR="00C3688E">
        <w:t>—</w:t>
      </w:r>
      <w:r w:rsidR="003C642B">
        <w:t xml:space="preserve">Printed </w:t>
      </w:r>
      <w:r w:rsidR="00EA4849">
        <w:t>books</w:t>
      </w:r>
      <w:r w:rsidR="009A4BD0">
        <w:t>’</w:t>
      </w:r>
      <w:r w:rsidR="00EA4849">
        <w:t xml:space="preserve"> </w:t>
      </w:r>
      <w:r w:rsidR="003C642B">
        <w:t xml:space="preserve">would </w:t>
      </w:r>
      <w:r w:rsidR="00EA4849">
        <w:t>almost double the number of regulated importers.</w:t>
      </w:r>
    </w:p>
    <w:p w14:paraId="661DB38A" w14:textId="1EFC09DE" w:rsidR="00716AD1" w:rsidRDefault="00716AD1" w:rsidP="00456BC8">
      <w:pPr>
        <w:spacing w:line="276" w:lineRule="auto"/>
      </w:pPr>
      <w:r>
        <w:t xml:space="preserve">Further consideration would </w:t>
      </w:r>
      <w:r w:rsidR="00E82AB5">
        <w:t xml:space="preserve">also </w:t>
      </w:r>
      <w:r>
        <w:t>need to be given to the particular characteristics of products. For example, the inclusion of musical instruments might need to be differentiated to avoid issues associated with the movement or importation of musical instruments commonly associated with travelling musicians and performers (where the instruments could be of an age where establishing providence and legality would be extremely challenging).</w:t>
      </w:r>
    </w:p>
    <w:p w14:paraId="09CCEB89" w14:textId="372086CA" w:rsidR="00140CEB" w:rsidRDefault="001C033B" w:rsidP="00456BC8">
      <w:pPr>
        <w:spacing w:line="276" w:lineRule="auto"/>
      </w:pPr>
      <w:r>
        <w:t xml:space="preserve">In the context of the </w:t>
      </w:r>
      <w:r w:rsidR="000F5D02">
        <w:t>d</w:t>
      </w:r>
      <w:r>
        <w:t xml:space="preserve">epartment already finding it challenging to communicate </w:t>
      </w:r>
      <w:r w:rsidR="009A4BD0">
        <w:t xml:space="preserve">to </w:t>
      </w:r>
      <w:r>
        <w:t>and educate the diverse range of regulated importers</w:t>
      </w:r>
      <w:r w:rsidR="00452281">
        <w:t>, and with many existing importers still unaware of the laws</w:t>
      </w:r>
      <w:r>
        <w:t xml:space="preserve">, </w:t>
      </w:r>
      <w:r w:rsidR="005420AF">
        <w:t xml:space="preserve">an informed approach </w:t>
      </w:r>
      <w:r w:rsidR="00E82AB5">
        <w:t xml:space="preserve">would need </w:t>
      </w:r>
      <w:r w:rsidR="005420AF">
        <w:t xml:space="preserve">to be taken to </w:t>
      </w:r>
      <w:r w:rsidR="00173910">
        <w:t xml:space="preserve">any </w:t>
      </w:r>
      <w:r w:rsidR="005420AF">
        <w:t>amendments that would significantly increase the reach of the Act.</w:t>
      </w:r>
    </w:p>
    <w:p w14:paraId="7ED59E4C" w14:textId="272F859A" w:rsidR="00F24ADA" w:rsidRPr="00452281" w:rsidRDefault="00F24ADA" w:rsidP="00850EC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00452281" w:rsidRPr="00173910">
        <w:t xml:space="preserve"> The achievement of the </w:t>
      </w:r>
      <w:r w:rsidR="00173910">
        <w:t xml:space="preserve">Act’s </w:t>
      </w:r>
      <w:r w:rsidR="00452281" w:rsidRPr="00173910">
        <w:t>policy objectives could potentially be improved by expanding the scope of regulated timber products</w:t>
      </w:r>
      <w:r w:rsidR="00173910">
        <w:t xml:space="preserve"> to include some additional ‘high-risk’ product types. H</w:t>
      </w:r>
      <w:r w:rsidR="00452281" w:rsidRPr="00173910">
        <w:t>owever</w:t>
      </w:r>
      <w:r w:rsidR="00173910">
        <w:t>,</w:t>
      </w:r>
      <w:r w:rsidR="00452281" w:rsidRPr="00173910">
        <w:t xml:space="preserve"> there are inherent risks in </w:t>
      </w:r>
      <w:r w:rsidR="00CC189E">
        <w:t xml:space="preserve">potentially </w:t>
      </w:r>
      <w:r w:rsidR="00452281" w:rsidRPr="00173910">
        <w:t xml:space="preserve">extending the </w:t>
      </w:r>
      <w:r w:rsidR="00173910">
        <w:t xml:space="preserve">Act’s </w:t>
      </w:r>
      <w:r w:rsidR="00452281" w:rsidRPr="00173910">
        <w:t xml:space="preserve">reach beyond the </w:t>
      </w:r>
      <w:r w:rsidR="000F5D02">
        <w:t>d</w:t>
      </w:r>
      <w:r w:rsidR="00936854" w:rsidRPr="00173910">
        <w:t>epartment</w:t>
      </w:r>
      <w:r w:rsidR="00452281" w:rsidRPr="00173910">
        <w:t xml:space="preserve">’s capacity to effectively administer </w:t>
      </w:r>
      <w:r w:rsidR="00C236D8">
        <w:t>the Act</w:t>
      </w:r>
      <w:r w:rsidR="00173910">
        <w:t xml:space="preserve">. </w:t>
      </w:r>
      <w:r w:rsidR="00C236D8">
        <w:t>C</w:t>
      </w:r>
      <w:r w:rsidR="00452281" w:rsidRPr="00173910">
        <w:t xml:space="preserve">onsideration needs to be given to whether the </w:t>
      </w:r>
      <w:r w:rsidR="000F5D02">
        <w:t>d</w:t>
      </w:r>
      <w:r w:rsidR="00936854" w:rsidRPr="00173910">
        <w:t>epartment</w:t>
      </w:r>
      <w:r w:rsidR="00452281" w:rsidRPr="00173910">
        <w:t xml:space="preserve"> </w:t>
      </w:r>
      <w:r w:rsidR="00C236D8">
        <w:t>could</w:t>
      </w:r>
      <w:r w:rsidR="00452281" w:rsidRPr="00173910">
        <w:t xml:space="preserve"> effectively communicate to a broader range of importers so that they are aware of their obligations and change</w:t>
      </w:r>
      <w:r w:rsidR="00C236D8">
        <w:t xml:space="preserve"> risky behaviours</w:t>
      </w:r>
      <w:r w:rsidR="00E82AB5">
        <w:t>.  Further assessment would also need to consider</w:t>
      </w:r>
      <w:r w:rsidR="00A40625">
        <w:t xml:space="preserve"> the</w:t>
      </w:r>
      <w:r w:rsidR="00C236D8" w:rsidRPr="00DD51CC">
        <w:t xml:space="preserve"> implications</w:t>
      </w:r>
      <w:r w:rsidR="00C236D8">
        <w:t xml:space="preserve"> for the </w:t>
      </w:r>
      <w:r w:rsidR="000F5D02">
        <w:t>d</w:t>
      </w:r>
      <w:r w:rsidR="00C236D8">
        <w:t>epartment’s enforcement of the Act</w:t>
      </w:r>
      <w:r w:rsidR="00452281" w:rsidRPr="00173910">
        <w:t>.</w:t>
      </w:r>
    </w:p>
    <w:p w14:paraId="0701DF51" w14:textId="5657BD69" w:rsidR="00131D72" w:rsidRPr="00832E38" w:rsidRDefault="0078580E" w:rsidP="00073D76">
      <w:pPr>
        <w:pStyle w:val="Heading4"/>
        <w:keepNext w:val="0"/>
        <w:keepLines w:val="0"/>
        <w:ind w:left="964" w:hanging="964"/>
        <w:rPr>
          <w:rFonts w:ascii="Calibri" w:eastAsia="Times New Roman" w:hAnsi="Calibri" w:cs="Times New Roman"/>
          <w:bCs/>
          <w:szCs w:val="24"/>
          <w:lang w:eastAsia="en-US"/>
        </w:rPr>
      </w:pPr>
      <w:r w:rsidRPr="005F2FF4">
        <w:rPr>
          <w:rFonts w:ascii="Calibri" w:eastAsia="Times New Roman" w:hAnsi="Calibri" w:cs="Times New Roman"/>
          <w:bCs/>
          <w:szCs w:val="24"/>
          <w:lang w:eastAsia="en-US"/>
        </w:rPr>
        <w:t>Issue</w:t>
      </w:r>
      <w:r w:rsidRPr="00C37847">
        <w:rPr>
          <w:rFonts w:ascii="Calibri" w:eastAsia="Times New Roman" w:hAnsi="Calibri" w:cs="Times New Roman"/>
          <w:bCs/>
          <w:szCs w:val="24"/>
          <w:lang w:eastAsia="en-US"/>
        </w:rPr>
        <w:t xml:space="preserve">: </w:t>
      </w:r>
      <w:r w:rsidR="0025308E" w:rsidRPr="00AB0285">
        <w:rPr>
          <w:rFonts w:ascii="Calibri" w:eastAsia="Times New Roman" w:hAnsi="Calibri" w:cs="Times New Roman"/>
          <w:bCs/>
          <w:szCs w:val="24"/>
          <w:lang w:eastAsia="en-US"/>
        </w:rPr>
        <w:t>T</w:t>
      </w:r>
      <w:r w:rsidRPr="00AB0285">
        <w:rPr>
          <w:rFonts w:ascii="Calibri" w:eastAsia="Times New Roman" w:hAnsi="Calibri" w:cs="Times New Roman"/>
          <w:bCs/>
          <w:szCs w:val="24"/>
          <w:lang w:eastAsia="en-US"/>
        </w:rPr>
        <w:t>reatment</w:t>
      </w:r>
      <w:r w:rsidR="00131D72" w:rsidRPr="00832E38">
        <w:rPr>
          <w:rFonts w:ascii="Calibri" w:eastAsia="Times New Roman" w:hAnsi="Calibri" w:cs="Times New Roman"/>
          <w:bCs/>
          <w:szCs w:val="24"/>
          <w:lang w:eastAsia="en-US"/>
        </w:rPr>
        <w:t xml:space="preserve"> of ‘peripheral’ products</w:t>
      </w:r>
    </w:p>
    <w:p w14:paraId="6DE0E1B1" w14:textId="56530673" w:rsidR="00131D72" w:rsidRPr="00832E38" w:rsidRDefault="00131D72" w:rsidP="00456BC8">
      <w:pPr>
        <w:spacing w:line="276" w:lineRule="auto"/>
      </w:pPr>
      <w:r w:rsidRPr="00832E38">
        <w:t xml:space="preserve">The </w:t>
      </w:r>
      <w:r w:rsidR="00C91477">
        <w:t xml:space="preserve">existing </w:t>
      </w:r>
      <w:r w:rsidRPr="00832E38">
        <w:t xml:space="preserve">regulated tariff codes capture a number of ‘peripheral’ products that contain limited </w:t>
      </w:r>
      <w:r w:rsidRPr="005F2FF4">
        <w:t>wood</w:t>
      </w:r>
      <w:r w:rsidR="00780A5E" w:rsidRPr="00A40625">
        <w:t xml:space="preserve"> </w:t>
      </w:r>
      <w:r w:rsidRPr="00C37847">
        <w:t>fibre</w:t>
      </w:r>
      <w:r w:rsidRPr="00832E38">
        <w:t xml:space="preserve"> content or are </w:t>
      </w:r>
      <w:r w:rsidRPr="00DD51CC">
        <w:t>only</w:t>
      </w:r>
      <w:r w:rsidRPr="00832E38">
        <w:t xml:space="preserve"> imported in very limited quantities. Examples include </w:t>
      </w:r>
      <w:r w:rsidRPr="00EA4849">
        <w:t>turf</w:t>
      </w:r>
      <w:r w:rsidRPr="00832E38">
        <w:t xml:space="preserve"> spray, empty tea bags, surgical gowns, puppy mats, cardiograph paper, sticky tape rolls </w:t>
      </w:r>
      <w:r w:rsidR="00C3688E">
        <w:t xml:space="preserve">and </w:t>
      </w:r>
      <w:r w:rsidRPr="00832E38">
        <w:t xml:space="preserve">engine gaskets. </w:t>
      </w:r>
    </w:p>
    <w:p w14:paraId="1027823C" w14:textId="77777777" w:rsidR="009A4BD0" w:rsidRDefault="00131D72" w:rsidP="00456BC8">
      <w:pPr>
        <w:spacing w:line="276" w:lineRule="auto"/>
      </w:pPr>
      <w:r w:rsidRPr="00832E38">
        <w:t>The value in regulating products of this nature is unclear. Experience has shown that importers of these products are largely unaware of the illegal logging laws, and it can be challenging to administer compliance outcomes for these produc</w:t>
      </w:r>
      <w:r w:rsidR="00832E38">
        <w:t xml:space="preserve">ts. </w:t>
      </w:r>
    </w:p>
    <w:p w14:paraId="036ADB14" w14:textId="73623205" w:rsidR="00C91477" w:rsidRDefault="00131D72" w:rsidP="00456BC8">
      <w:pPr>
        <w:spacing w:line="276" w:lineRule="auto"/>
      </w:pPr>
      <w:r w:rsidRPr="00832E38">
        <w:t>For some of these products</w:t>
      </w:r>
      <w:r w:rsidR="00780A5E">
        <w:t xml:space="preserve"> </w:t>
      </w:r>
      <w:r w:rsidR="00780A5E" w:rsidRPr="00832E38">
        <w:t>(e</w:t>
      </w:r>
      <w:r w:rsidR="00780A5E">
        <w:t>.</w:t>
      </w:r>
      <w:r w:rsidR="00780A5E" w:rsidRPr="00832E38">
        <w:t>g</w:t>
      </w:r>
      <w:r w:rsidR="00780A5E">
        <w:t>.</w:t>
      </w:r>
      <w:r w:rsidR="00780A5E" w:rsidRPr="00832E38">
        <w:t xml:space="preserve"> sticky tape rolls </w:t>
      </w:r>
      <w:r w:rsidR="00A40625">
        <w:t>with</w:t>
      </w:r>
      <w:r w:rsidR="00780A5E" w:rsidRPr="00832E38">
        <w:t xml:space="preserve"> a cardboard roll centre</w:t>
      </w:r>
      <w:r w:rsidR="00780A5E">
        <w:t>)</w:t>
      </w:r>
      <w:r w:rsidRPr="00832E38">
        <w:t>, the wood</w:t>
      </w:r>
      <w:r w:rsidR="00780A5E">
        <w:t xml:space="preserve"> </w:t>
      </w:r>
      <w:r w:rsidRPr="00832E38">
        <w:t xml:space="preserve">fibre content can be </w:t>
      </w:r>
      <w:r w:rsidR="00C02EF3">
        <w:t xml:space="preserve">relatively </w:t>
      </w:r>
      <w:r w:rsidRPr="00832E38">
        <w:t>minor</w:t>
      </w:r>
      <w:r w:rsidR="00780A5E">
        <w:t>.</w:t>
      </w:r>
      <w:r w:rsidRPr="00832E38">
        <w:t xml:space="preserve"> In these circumstances, there may be value in </w:t>
      </w:r>
      <w:r w:rsidR="00470E87">
        <w:t>developing</w:t>
      </w:r>
      <w:r w:rsidRPr="00832E38">
        <w:t xml:space="preserve"> a </w:t>
      </w:r>
      <w:r w:rsidRPr="00EA4849">
        <w:t>‘</w:t>
      </w:r>
      <w:r w:rsidRPr="00173910">
        <w:rPr>
          <w:i/>
        </w:rPr>
        <w:t xml:space="preserve">de </w:t>
      </w:r>
      <w:proofErr w:type="spellStart"/>
      <w:r w:rsidRPr="00173910">
        <w:rPr>
          <w:i/>
        </w:rPr>
        <w:t>minimis</w:t>
      </w:r>
      <w:proofErr w:type="spellEnd"/>
      <w:r w:rsidRPr="00EA4849">
        <w:t>’ exemption</w:t>
      </w:r>
      <w:r w:rsidRPr="00470E87">
        <w:rPr>
          <w:b/>
        </w:rPr>
        <w:t xml:space="preserve"> </w:t>
      </w:r>
      <w:r w:rsidRPr="00832E38">
        <w:t>wh</w:t>
      </w:r>
      <w:r w:rsidR="00A40625">
        <w:t xml:space="preserve">ich would exclude products </w:t>
      </w:r>
      <w:r w:rsidRPr="00832E38">
        <w:t>contain</w:t>
      </w:r>
      <w:r w:rsidR="00A40625">
        <w:t>ing</w:t>
      </w:r>
      <w:r w:rsidRPr="00832E38">
        <w:t xml:space="preserve"> </w:t>
      </w:r>
      <w:r w:rsidR="00C3688E">
        <w:t xml:space="preserve">only </w:t>
      </w:r>
      <w:r w:rsidRPr="00832E38">
        <w:t>a minimal amount of wood fibre.</w:t>
      </w:r>
    </w:p>
    <w:p w14:paraId="68B6E246" w14:textId="5F4A6B15" w:rsidR="00131D72" w:rsidRPr="00470E87" w:rsidRDefault="00131D72" w:rsidP="00456BC8">
      <w:pPr>
        <w:spacing w:line="276" w:lineRule="auto"/>
      </w:pPr>
      <w:r w:rsidRPr="00470E87">
        <w:t xml:space="preserve">A </w:t>
      </w:r>
      <w:r w:rsidR="00470E87">
        <w:t>similar</w:t>
      </w:r>
      <w:r w:rsidRPr="00470E87">
        <w:t xml:space="preserve"> exemption is being considered by the US</w:t>
      </w:r>
      <w:r w:rsidR="00470E87">
        <w:t xml:space="preserve"> Government</w:t>
      </w:r>
      <w:r w:rsidRPr="00470E87">
        <w:t xml:space="preserve"> for </w:t>
      </w:r>
      <w:r w:rsidR="00470E87">
        <w:t xml:space="preserve">application to </w:t>
      </w:r>
      <w:r w:rsidRPr="00470E87">
        <w:t xml:space="preserve">the </w:t>
      </w:r>
      <w:proofErr w:type="spellStart"/>
      <w:r w:rsidRPr="00470E87">
        <w:t>Lacey</w:t>
      </w:r>
      <w:proofErr w:type="spellEnd"/>
      <w:r w:rsidRPr="00470E87">
        <w:t xml:space="preserve"> Act</w:t>
      </w:r>
      <w:r w:rsidR="00470E87">
        <w:t xml:space="preserve">. Under the US proposal, </w:t>
      </w:r>
      <w:r w:rsidRPr="00470E87">
        <w:t>where the wood</w:t>
      </w:r>
      <w:r w:rsidR="00123F8F">
        <w:t xml:space="preserve"> </w:t>
      </w:r>
      <w:r w:rsidRPr="00470E87">
        <w:t>fibre content represents less than 5 per cent of the product’s total weight (up to a maximum of 2.</w:t>
      </w:r>
      <w:r w:rsidR="00470E87">
        <w:t>9 kilos of wood fibre content)</w:t>
      </w:r>
      <w:r w:rsidR="00123F8F">
        <w:t>, the product</w:t>
      </w:r>
      <w:r w:rsidR="00470E87">
        <w:t xml:space="preserve"> would be exempt from the </w:t>
      </w:r>
      <w:proofErr w:type="spellStart"/>
      <w:r w:rsidR="00470E87">
        <w:t>Lacey</w:t>
      </w:r>
      <w:proofErr w:type="spellEnd"/>
      <w:r w:rsidR="00470E87">
        <w:t xml:space="preserve"> Act’s declaration </w:t>
      </w:r>
      <w:r w:rsidR="00470E87" w:rsidRPr="00D34D76">
        <w:t>requirements</w:t>
      </w:r>
      <w:r w:rsidR="008A3E17" w:rsidRPr="006C0070">
        <w:t xml:space="preserve"> (APHIS 2018)</w:t>
      </w:r>
      <w:r w:rsidR="00470E87" w:rsidRPr="006C0070">
        <w:t>.</w:t>
      </w:r>
    </w:p>
    <w:p w14:paraId="48E3BC93" w14:textId="53670EC4" w:rsidR="00131D72" w:rsidRPr="00470E87" w:rsidRDefault="00131D72" w:rsidP="00456BC8">
      <w:pPr>
        <w:spacing w:line="276" w:lineRule="auto"/>
      </w:pPr>
      <w:r w:rsidRPr="00470E87">
        <w:t>Establishing such an exemption would relieve importers of the burden of conducting due diligence on v</w:t>
      </w:r>
      <w:r w:rsidR="00EC131D">
        <w:t>ery small amounts of wood</w:t>
      </w:r>
      <w:r w:rsidR="00C3688E">
        <w:t xml:space="preserve"> </w:t>
      </w:r>
      <w:r w:rsidR="00EC131D">
        <w:t>fibre</w:t>
      </w:r>
      <w:r w:rsidRPr="00470E87">
        <w:t xml:space="preserve">. </w:t>
      </w:r>
      <w:r w:rsidR="005420AF">
        <w:t>However</w:t>
      </w:r>
      <w:r w:rsidR="00C3688E">
        <w:t>,</w:t>
      </w:r>
      <w:r w:rsidR="005420AF">
        <w:t xml:space="preserve"> </w:t>
      </w:r>
      <w:r w:rsidR="00470E87">
        <w:t xml:space="preserve">care would need to be taken in the design </w:t>
      </w:r>
      <w:r w:rsidR="005420AF">
        <w:t xml:space="preserve">of any exemption </w:t>
      </w:r>
      <w:r w:rsidR="00470E87">
        <w:t xml:space="preserve">to </w:t>
      </w:r>
      <w:r w:rsidR="009A4BD0">
        <w:t>address</w:t>
      </w:r>
      <w:r w:rsidR="009A4BD0" w:rsidRPr="00470E87">
        <w:t xml:space="preserve"> </w:t>
      </w:r>
      <w:r w:rsidR="005420AF">
        <w:t xml:space="preserve">the </w:t>
      </w:r>
      <w:r w:rsidR="00470E87">
        <w:t xml:space="preserve">potential </w:t>
      </w:r>
      <w:r w:rsidR="005420AF">
        <w:t>for abuse</w:t>
      </w:r>
      <w:r w:rsidRPr="00470E87">
        <w:t xml:space="preserve"> </w:t>
      </w:r>
      <w:r w:rsidR="009A4BD0">
        <w:t>and</w:t>
      </w:r>
      <w:r w:rsidR="009A4BD0" w:rsidRPr="00470E87">
        <w:t xml:space="preserve"> </w:t>
      </w:r>
      <w:r w:rsidRPr="00470E87">
        <w:t xml:space="preserve">to </w:t>
      </w:r>
      <w:r w:rsidR="009A4BD0">
        <w:t xml:space="preserve">avoid the </w:t>
      </w:r>
      <w:r w:rsidRPr="00470E87">
        <w:t>inadvertent exclu</w:t>
      </w:r>
      <w:r w:rsidR="009A4BD0">
        <w:t>sion of</w:t>
      </w:r>
      <w:r w:rsidRPr="00470E87">
        <w:t xml:space="preserve"> high-risk timber</w:t>
      </w:r>
      <w:r w:rsidR="00470E87">
        <w:t xml:space="preserve"> products</w:t>
      </w:r>
      <w:r w:rsidR="00C3688E">
        <w:t>—</w:t>
      </w:r>
      <w:r w:rsidR="00470E87">
        <w:t>e</w:t>
      </w:r>
      <w:r w:rsidR="00C3688E">
        <w:t>.</w:t>
      </w:r>
      <w:r w:rsidR="00470E87">
        <w:t>g</w:t>
      </w:r>
      <w:r w:rsidR="00C3688E">
        <w:t>.</w:t>
      </w:r>
      <w:r w:rsidR="00470E87">
        <w:t xml:space="preserve"> a furniture</w:t>
      </w:r>
      <w:r w:rsidRPr="00470E87">
        <w:t xml:space="preserve"> item partially clad with </w:t>
      </w:r>
      <w:r w:rsidR="005420AF">
        <w:t xml:space="preserve">high-value </w:t>
      </w:r>
      <w:r w:rsidRPr="00470E87">
        <w:t>ti</w:t>
      </w:r>
      <w:r w:rsidR="00470E87">
        <w:t>mber veneers.</w:t>
      </w:r>
    </w:p>
    <w:p w14:paraId="38CB6F31" w14:textId="1119A858" w:rsidR="009A4BD0" w:rsidRDefault="00277556" w:rsidP="00277556">
      <w:pPr>
        <w:spacing w:line="276" w:lineRule="auto"/>
      </w:pPr>
      <w:r>
        <w:t>The</w:t>
      </w:r>
      <w:r w:rsidR="00A40625">
        <w:t>re are similar issues with applying the regulatory controls of the</w:t>
      </w:r>
      <w:r>
        <w:t xml:space="preserve"> </w:t>
      </w:r>
      <w:r w:rsidRPr="000F2EA1">
        <w:rPr>
          <w:i/>
        </w:rPr>
        <w:t>Biosecurity Act 2015</w:t>
      </w:r>
      <w:r>
        <w:t xml:space="preserve"> to peripheral products. </w:t>
      </w:r>
      <w:r w:rsidR="009A4BD0">
        <w:t xml:space="preserve">The </w:t>
      </w:r>
      <w:r w:rsidR="009A4BD0" w:rsidRPr="00294666">
        <w:rPr>
          <w:i/>
        </w:rPr>
        <w:t>Biosecurity Act 2015</w:t>
      </w:r>
      <w:r w:rsidR="009A4BD0">
        <w:t xml:space="preserve"> provides</w:t>
      </w:r>
      <w:r>
        <w:t xml:space="preserve"> the </w:t>
      </w:r>
      <w:r w:rsidR="00123F8F">
        <w:t>d</w:t>
      </w:r>
      <w:r>
        <w:t xml:space="preserve">epartment’s </w:t>
      </w:r>
      <w:r w:rsidR="00123F8F">
        <w:t>s</w:t>
      </w:r>
      <w:r>
        <w:t xml:space="preserve">ecretary with the power to make formal ‘determinations’ that allow for certain goods to be declared </w:t>
      </w:r>
      <w:r w:rsidR="009A4BD0">
        <w:t xml:space="preserve">as </w:t>
      </w:r>
      <w:r>
        <w:t xml:space="preserve">non-prohibited goods. This provides the </w:t>
      </w:r>
      <w:r w:rsidR="00123F8F">
        <w:t>d</w:t>
      </w:r>
      <w:r>
        <w:t xml:space="preserve">epartment with significant flexibility in </w:t>
      </w:r>
      <w:r w:rsidR="009A4BD0">
        <w:t>establishing</w:t>
      </w:r>
      <w:r>
        <w:t xml:space="preserve"> what is</w:t>
      </w:r>
      <w:r w:rsidR="00A40625">
        <w:t>, and</w:t>
      </w:r>
      <w:r w:rsidR="00AF048C">
        <w:t xml:space="preserve"> </w:t>
      </w:r>
      <w:r>
        <w:t>is not</w:t>
      </w:r>
      <w:r w:rsidR="00A40625">
        <w:t>,</w:t>
      </w:r>
      <w:r>
        <w:t xml:space="preserve"> a prohibited good</w:t>
      </w:r>
      <w:r w:rsidR="00B95C7C">
        <w:t>.</w:t>
      </w:r>
    </w:p>
    <w:p w14:paraId="7C3544DD" w14:textId="134C5002" w:rsidR="00277556" w:rsidRDefault="00B95C7C" w:rsidP="00277556">
      <w:pPr>
        <w:spacing w:line="276" w:lineRule="auto"/>
        <w:rPr>
          <w:sz w:val="24"/>
          <w:szCs w:val="24"/>
        </w:rPr>
      </w:pPr>
      <w:r>
        <w:lastRenderedPageBreak/>
        <w:t xml:space="preserve">A similar approach could </w:t>
      </w:r>
      <w:r w:rsidR="00277556">
        <w:t xml:space="preserve">assist with the refinement of the products regulated under the </w:t>
      </w:r>
      <w:r w:rsidR="009A4BD0">
        <w:t>Act</w:t>
      </w:r>
      <w:r w:rsidR="00277556">
        <w:t>. It would allow for a more responsive regulatory framework that could be amended to reflect emerging issues or information. However, this flexibility would need to be weighed against the potential uncertainty that such a</w:t>
      </w:r>
      <w:r w:rsidR="009A4BD0">
        <w:t xml:space="preserve"> discretion</w:t>
      </w:r>
      <w:r w:rsidR="00277556">
        <w:t xml:space="preserve"> would create</w:t>
      </w:r>
      <w:r w:rsidR="009A4BD0">
        <w:t>, together with</w:t>
      </w:r>
      <w:r w:rsidR="00277556">
        <w:t xml:space="preserve"> the removal of such decisions from parliamentary scrutiny. </w:t>
      </w:r>
    </w:p>
    <w:p w14:paraId="47ADD392" w14:textId="23BA8468" w:rsidR="00131D72" w:rsidRPr="00470E87" w:rsidRDefault="00131D72" w:rsidP="00456BC8">
      <w:pPr>
        <w:spacing w:line="276" w:lineRule="auto"/>
      </w:pPr>
      <w:r w:rsidRPr="00470E87">
        <w:t>Alternatively, or in addition</w:t>
      </w:r>
      <w:r w:rsidR="00470E87">
        <w:t xml:space="preserve"> to the </w:t>
      </w:r>
      <w:r w:rsidR="00277556">
        <w:t>two previous measures</w:t>
      </w:r>
      <w:r w:rsidRPr="00470E87">
        <w:t xml:space="preserve">, the </w:t>
      </w:r>
      <w:r w:rsidR="00123F8F">
        <w:t>d</w:t>
      </w:r>
      <w:r w:rsidR="000278F1">
        <w:t>epartment</w:t>
      </w:r>
      <w:r w:rsidR="00470E87">
        <w:t xml:space="preserve"> could </w:t>
      </w:r>
      <w:r w:rsidR="00470E87" w:rsidRPr="00EC131D">
        <w:t xml:space="preserve">revisit the existing </w:t>
      </w:r>
      <w:r w:rsidRPr="00EC131D">
        <w:t xml:space="preserve">tariff codes </w:t>
      </w:r>
      <w:r w:rsidRPr="00470E87">
        <w:t>to identify opportunities for refining the codes to remove some of these products from the scope (possibly by moving away from certai</w:t>
      </w:r>
      <w:r w:rsidR="00EC131D">
        <w:t xml:space="preserve">n </w:t>
      </w:r>
      <w:r w:rsidR="00C3688E">
        <w:t>four-</w:t>
      </w:r>
      <w:r w:rsidR="00EC131D">
        <w:t>digit tariff codes to more targeted</w:t>
      </w:r>
      <w:r w:rsidR="00470E87">
        <w:t xml:space="preserve"> six</w:t>
      </w:r>
      <w:r w:rsidR="00C3688E">
        <w:t>-</w:t>
      </w:r>
      <w:r w:rsidR="00470E87">
        <w:t xml:space="preserve"> or eight</w:t>
      </w:r>
      <w:r w:rsidR="00C3688E">
        <w:t>-</w:t>
      </w:r>
      <w:r w:rsidR="00470E87">
        <w:t>digit codes</w:t>
      </w:r>
      <w:r w:rsidR="00EC131D">
        <w:t>)</w:t>
      </w:r>
      <w:r w:rsidR="00470E87">
        <w:t xml:space="preserve">. </w:t>
      </w:r>
      <w:r w:rsidRPr="00470E87">
        <w:t xml:space="preserve">This approach could also address those products that are only imported in </w:t>
      </w:r>
      <w:r w:rsidR="00470E87">
        <w:t xml:space="preserve">relatively </w:t>
      </w:r>
      <w:r w:rsidRPr="00470E87">
        <w:t>small quantities (</w:t>
      </w:r>
      <w:r w:rsidR="00470E87">
        <w:t xml:space="preserve">due to their inclusion in </w:t>
      </w:r>
      <w:r w:rsidRPr="00470E87">
        <w:t xml:space="preserve">a </w:t>
      </w:r>
      <w:r w:rsidR="00470E87">
        <w:t xml:space="preserve">higher </w:t>
      </w:r>
      <w:r w:rsidR="00C3688E">
        <w:t>four-</w:t>
      </w:r>
      <w:r w:rsidR="00470E87">
        <w:t>digit tariff code)</w:t>
      </w:r>
      <w:r w:rsidRPr="00470E87">
        <w:t>.</w:t>
      </w:r>
    </w:p>
    <w:p w14:paraId="729A6420" w14:textId="45764B62" w:rsidR="00131D72" w:rsidRDefault="00470E87" w:rsidP="00456BC8">
      <w:pPr>
        <w:spacing w:line="276" w:lineRule="auto"/>
      </w:pPr>
      <w:r>
        <w:t>Any r</w:t>
      </w:r>
      <w:r w:rsidR="00131D72" w:rsidRPr="00470E87">
        <w:t xml:space="preserve">evision of </w:t>
      </w:r>
      <w:r>
        <w:t xml:space="preserve">the </w:t>
      </w:r>
      <w:r w:rsidR="00131D72" w:rsidRPr="00470E87">
        <w:t>tariff codes</w:t>
      </w:r>
      <w:r>
        <w:t xml:space="preserve"> would need to be informed by a</w:t>
      </w:r>
      <w:r w:rsidR="00131D72" w:rsidRPr="00470E87">
        <w:t xml:space="preserve"> </w:t>
      </w:r>
      <w:r w:rsidR="00576745">
        <w:t xml:space="preserve">detailed assessment </w:t>
      </w:r>
      <w:r w:rsidR="00131D72" w:rsidRPr="00470E87">
        <w:t>to ensure that key products were not inadvertently removed</w:t>
      </w:r>
      <w:r>
        <w:t xml:space="preserve"> from </w:t>
      </w:r>
      <w:r w:rsidRPr="00C3688E">
        <w:t>the Act</w:t>
      </w:r>
      <w:r w:rsidR="00996E02" w:rsidRPr="00C3688E">
        <w:t>’s</w:t>
      </w:r>
      <w:r w:rsidR="00131D72" w:rsidRPr="00470E87">
        <w:t xml:space="preserve"> </w:t>
      </w:r>
      <w:r w:rsidR="00C3688E">
        <w:t xml:space="preserve">scope </w:t>
      </w:r>
      <w:r w:rsidR="00131D72" w:rsidRPr="00470E87">
        <w:t xml:space="preserve">and to avoid </w:t>
      </w:r>
      <w:r>
        <w:t xml:space="preserve">any risk of </w:t>
      </w:r>
      <w:r w:rsidR="00996E02">
        <w:t xml:space="preserve">potential </w:t>
      </w:r>
      <w:r>
        <w:t>misclassification.</w:t>
      </w:r>
    </w:p>
    <w:p w14:paraId="384162A5" w14:textId="65253A49" w:rsidR="00452281" w:rsidRPr="00470E87" w:rsidRDefault="00452281" w:rsidP="00850EC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The </w:t>
      </w:r>
      <w:r w:rsidR="00EE5652">
        <w:t xml:space="preserve">Act’s </w:t>
      </w:r>
      <w:r w:rsidRPr="00173910">
        <w:t xml:space="preserve">effectiveness could potentially be improved by </w:t>
      </w:r>
      <w:r w:rsidR="00CC189E">
        <w:t>implementing measures to exempt</w:t>
      </w:r>
      <w:r w:rsidR="00277556">
        <w:t xml:space="preserve"> </w:t>
      </w:r>
      <w:r w:rsidR="00AF048C">
        <w:t xml:space="preserve">or remove </w:t>
      </w:r>
      <w:r w:rsidRPr="00173910">
        <w:t>certain classes of ‘peripheral’ products (which have relatively limited timber or wood content) from the requiremen</w:t>
      </w:r>
      <w:r w:rsidR="00173910">
        <w:t xml:space="preserve">ts to undertake due diligence. </w:t>
      </w:r>
      <w:r w:rsidRPr="00173910">
        <w:t xml:space="preserve">This </w:t>
      </w:r>
      <w:r w:rsidR="00CC189E">
        <w:t xml:space="preserve">could </w:t>
      </w:r>
      <w:r w:rsidR="00277556">
        <w:t>take the form of a new ‘</w:t>
      </w:r>
      <w:r w:rsidR="00277556" w:rsidRPr="00A40625">
        <w:rPr>
          <w:i/>
        </w:rPr>
        <w:t xml:space="preserve">de </w:t>
      </w:r>
      <w:proofErr w:type="spellStart"/>
      <w:r w:rsidR="00277556" w:rsidRPr="00A40625">
        <w:rPr>
          <w:i/>
        </w:rPr>
        <w:t>minimis</w:t>
      </w:r>
      <w:proofErr w:type="spellEnd"/>
      <w:r w:rsidR="00277556">
        <w:t xml:space="preserve">’ exemption, the development of a broader departmental power to ‘determine’ that certain products fall outside the </w:t>
      </w:r>
      <w:r w:rsidR="00EE5652">
        <w:t>Act</w:t>
      </w:r>
      <w:r w:rsidR="00277556">
        <w:t>’s scope</w:t>
      </w:r>
      <w:r w:rsidR="00123F8F">
        <w:t>,</w:t>
      </w:r>
      <w:r w:rsidR="00A40625">
        <w:t xml:space="preserve"> and/</w:t>
      </w:r>
      <w:r w:rsidR="00996E02">
        <w:t xml:space="preserve">or </w:t>
      </w:r>
      <w:r w:rsidR="00294666">
        <w:t xml:space="preserve">the </w:t>
      </w:r>
      <w:r w:rsidR="00EE5652">
        <w:t xml:space="preserve">further </w:t>
      </w:r>
      <w:r w:rsidR="00996E02">
        <w:t xml:space="preserve">refinement of </w:t>
      </w:r>
      <w:r w:rsidR="00277556">
        <w:t>the existing tariff codes</w:t>
      </w:r>
      <w:r w:rsidR="00996E02">
        <w:t>.</w:t>
      </w:r>
      <w:r w:rsidR="00277556">
        <w:t xml:space="preserve"> </w:t>
      </w:r>
      <w:r w:rsidR="00996E02">
        <w:t>A narrower range of products</w:t>
      </w:r>
      <w:r w:rsidR="00277556">
        <w:t xml:space="preserve"> </w:t>
      </w:r>
      <w:r w:rsidRPr="00173910">
        <w:t xml:space="preserve">would allow the </w:t>
      </w:r>
      <w:r w:rsidR="00123F8F">
        <w:t>d</w:t>
      </w:r>
      <w:r w:rsidR="00936854" w:rsidRPr="00173910">
        <w:t>epartment</w:t>
      </w:r>
      <w:r w:rsidRPr="00173910">
        <w:t>’s communication and compliance activities to target importers of products that are more traditionally consid</w:t>
      </w:r>
      <w:r w:rsidR="00173910">
        <w:t xml:space="preserve">ered timber and wood products. </w:t>
      </w:r>
      <w:r w:rsidRPr="00173910">
        <w:t xml:space="preserve">Any products to be considered for removal from the </w:t>
      </w:r>
      <w:r w:rsidR="00173910">
        <w:t xml:space="preserve">Act’s </w:t>
      </w:r>
      <w:r w:rsidRPr="00173910">
        <w:t xml:space="preserve">scope should first </w:t>
      </w:r>
      <w:r w:rsidR="00855F7A">
        <w:t xml:space="preserve">be </w:t>
      </w:r>
      <w:r w:rsidRPr="00173910">
        <w:t>assessed for their potential to include illegally harvested timber.</w:t>
      </w:r>
    </w:p>
    <w:p w14:paraId="28000288" w14:textId="2C788076" w:rsidR="00131D72" w:rsidRPr="00584137" w:rsidRDefault="0078580E" w:rsidP="00584137">
      <w:pPr>
        <w:pStyle w:val="Heading4"/>
        <w:keepNext w:val="0"/>
        <w:keepLines w:val="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t>Issue: D</w:t>
      </w:r>
      <w:r w:rsidR="00131D72" w:rsidRPr="00584137">
        <w:rPr>
          <w:rFonts w:ascii="Calibri" w:eastAsia="Times New Roman" w:hAnsi="Calibri" w:cs="Times New Roman"/>
          <w:bCs/>
          <w:szCs w:val="24"/>
          <w:lang w:eastAsia="en-US"/>
        </w:rPr>
        <w:t>ue diligence on complex products</w:t>
      </w:r>
      <w:r w:rsidR="00C3688E">
        <w:rPr>
          <w:rFonts w:ascii="Calibri" w:eastAsia="Times New Roman" w:hAnsi="Calibri" w:cs="Times New Roman"/>
          <w:bCs/>
          <w:szCs w:val="24"/>
          <w:lang w:eastAsia="en-US"/>
        </w:rPr>
        <w:t xml:space="preserve"> </w:t>
      </w:r>
      <w:r w:rsidR="00131D72" w:rsidRPr="00584137">
        <w:rPr>
          <w:rFonts w:ascii="Calibri" w:eastAsia="Times New Roman" w:hAnsi="Calibri" w:cs="Times New Roman"/>
          <w:bCs/>
          <w:szCs w:val="24"/>
          <w:lang w:eastAsia="en-US"/>
        </w:rPr>
        <w:t>/</w:t>
      </w:r>
      <w:r w:rsidR="00C3688E">
        <w:rPr>
          <w:rFonts w:ascii="Calibri" w:eastAsia="Times New Roman" w:hAnsi="Calibri" w:cs="Times New Roman"/>
          <w:bCs/>
          <w:szCs w:val="24"/>
          <w:lang w:eastAsia="en-US"/>
        </w:rPr>
        <w:t xml:space="preserve"> </w:t>
      </w:r>
      <w:r w:rsidR="00131D72" w:rsidRPr="00584137">
        <w:rPr>
          <w:rFonts w:ascii="Calibri" w:eastAsia="Times New Roman" w:hAnsi="Calibri" w:cs="Times New Roman"/>
          <w:bCs/>
          <w:szCs w:val="24"/>
          <w:lang w:eastAsia="en-US"/>
        </w:rPr>
        <w:t>supply chains</w:t>
      </w:r>
    </w:p>
    <w:p w14:paraId="4B0D5314" w14:textId="17D7D66C" w:rsidR="00131D72" w:rsidRPr="00E63302" w:rsidRDefault="00131D72" w:rsidP="00381602">
      <w:pPr>
        <w:spacing w:line="276" w:lineRule="auto"/>
      </w:pPr>
      <w:r w:rsidRPr="00E63302">
        <w:t xml:space="preserve">A number of </w:t>
      </w:r>
      <w:r w:rsidR="00E63302">
        <w:t xml:space="preserve">the regulated </w:t>
      </w:r>
      <w:r w:rsidR="002A4AB5">
        <w:t>products</w:t>
      </w:r>
      <w:r w:rsidRPr="00E63302">
        <w:t xml:space="preserve"> </w:t>
      </w:r>
      <w:r w:rsidR="006225E3" w:rsidRPr="00E63302">
        <w:t>(e</w:t>
      </w:r>
      <w:r w:rsidR="006225E3">
        <w:t>.</w:t>
      </w:r>
      <w:r w:rsidR="006225E3" w:rsidRPr="00E63302">
        <w:t>g</w:t>
      </w:r>
      <w:r w:rsidR="006225E3">
        <w:t>.</w:t>
      </w:r>
      <w:r w:rsidR="006225E3" w:rsidRPr="00E63302">
        <w:t xml:space="preserve"> </w:t>
      </w:r>
      <w:r w:rsidR="006225E3">
        <w:t xml:space="preserve">some </w:t>
      </w:r>
      <w:r w:rsidR="006225E3" w:rsidRPr="00E63302">
        <w:t>furniture, some pape</w:t>
      </w:r>
      <w:r w:rsidR="006225E3">
        <w:t xml:space="preserve">r products and medium-density fibreboard (MDF)) </w:t>
      </w:r>
      <w:r w:rsidRPr="00E63302">
        <w:t>include multiple, or highly processed, timber elements</w:t>
      </w:r>
      <w:r w:rsidR="00C91477">
        <w:t>. S</w:t>
      </w:r>
      <w:r w:rsidRPr="00E63302">
        <w:t xml:space="preserve">ome products </w:t>
      </w:r>
      <w:r w:rsidR="00C91477">
        <w:t xml:space="preserve">also </w:t>
      </w:r>
      <w:r w:rsidRPr="00E63302">
        <w:t xml:space="preserve">have complex supply chains that include multiple points </w:t>
      </w:r>
      <w:r w:rsidR="00E63302">
        <w:t xml:space="preserve">of supply, processing or trade. </w:t>
      </w:r>
      <w:r w:rsidRPr="00E63302">
        <w:t>In these situations</w:t>
      </w:r>
      <w:r w:rsidR="00E63302">
        <w:t>,</w:t>
      </w:r>
      <w:r w:rsidRPr="00E63302">
        <w:t xml:space="preserve"> it </w:t>
      </w:r>
      <w:r w:rsidR="00452281">
        <w:t>can</w:t>
      </w:r>
      <w:r w:rsidR="00452281" w:rsidRPr="00E63302">
        <w:t xml:space="preserve"> </w:t>
      </w:r>
      <w:r w:rsidRPr="00E63302">
        <w:t>be challenging for an imp</w:t>
      </w:r>
      <w:r w:rsidR="00E63302">
        <w:t>orter to conduct due diligence.</w:t>
      </w:r>
      <w:r w:rsidR="005420AF">
        <w:t xml:space="preserve"> </w:t>
      </w:r>
      <w:r w:rsidR="00E63302">
        <w:t xml:space="preserve">During the review period, the </w:t>
      </w:r>
      <w:r w:rsidR="00123F8F">
        <w:t>d</w:t>
      </w:r>
      <w:r w:rsidR="000278F1">
        <w:t>epartment</w:t>
      </w:r>
      <w:r w:rsidR="00E63302">
        <w:t xml:space="preserve"> </w:t>
      </w:r>
      <w:r w:rsidRPr="00E63302">
        <w:t>re</w:t>
      </w:r>
      <w:r w:rsidR="00E63302">
        <w:t xml:space="preserve">gularly received questions about </w:t>
      </w:r>
      <w:r w:rsidRPr="00E63302">
        <w:t xml:space="preserve">what is required </w:t>
      </w:r>
      <w:r w:rsidR="00E63302">
        <w:t xml:space="preserve">when </w:t>
      </w:r>
      <w:r w:rsidR="002A4AB5">
        <w:t xml:space="preserve">trading </w:t>
      </w:r>
      <w:r w:rsidR="00173910">
        <w:t>in</w:t>
      </w:r>
      <w:r w:rsidR="00E63302">
        <w:t xml:space="preserve"> these products</w:t>
      </w:r>
      <w:r w:rsidR="00452281">
        <w:t>.</w:t>
      </w:r>
    </w:p>
    <w:p w14:paraId="5EC0EBDA" w14:textId="612D8F3A" w:rsidR="00131D72" w:rsidRPr="00E63302" w:rsidRDefault="00131D72" w:rsidP="00381602">
      <w:pPr>
        <w:spacing w:line="276" w:lineRule="auto"/>
      </w:pPr>
      <w:r w:rsidRPr="006225E3">
        <w:t>The treatment of complex products and supply chains was examined during the develop</w:t>
      </w:r>
      <w:r w:rsidR="00E63302" w:rsidRPr="006225E3">
        <w:t xml:space="preserve">ment of the </w:t>
      </w:r>
      <w:r w:rsidR="00C91477" w:rsidRPr="006225E3">
        <w:t>Regulation</w:t>
      </w:r>
      <w:r w:rsidR="00A40625">
        <w:t xml:space="preserve">. At that time certain </w:t>
      </w:r>
      <w:r w:rsidR="00C91477" w:rsidRPr="006225E3">
        <w:t xml:space="preserve">parties </w:t>
      </w:r>
      <w:r w:rsidR="005420AF" w:rsidRPr="006225E3">
        <w:t xml:space="preserve">sought </w:t>
      </w:r>
      <w:r w:rsidR="00452281" w:rsidRPr="006225E3">
        <w:t xml:space="preserve">to exclude </w:t>
      </w:r>
      <w:r w:rsidR="00C91477" w:rsidRPr="006225E3">
        <w:t>products with</w:t>
      </w:r>
      <w:r w:rsidRPr="006225E3">
        <w:t xml:space="preserve"> complex manufacturing processes or supply chains</w:t>
      </w:r>
      <w:r w:rsidR="00452281" w:rsidRPr="006225E3">
        <w:t xml:space="preserve"> from the due diligence requirements</w:t>
      </w:r>
      <w:r w:rsidRPr="006225E3">
        <w:t xml:space="preserve">. </w:t>
      </w:r>
      <w:r w:rsidR="00E63302" w:rsidRPr="006225E3">
        <w:t>However, t</w:t>
      </w:r>
      <w:r w:rsidRPr="006225E3">
        <w:t xml:space="preserve">hese proposals were </w:t>
      </w:r>
      <w:r w:rsidR="00C91477" w:rsidRPr="006225E3">
        <w:t xml:space="preserve">ultimately dismissed due to the </w:t>
      </w:r>
      <w:r w:rsidRPr="006225E3">
        <w:t xml:space="preserve">negative impacts </w:t>
      </w:r>
      <w:r w:rsidR="00C91477" w:rsidRPr="006225E3">
        <w:t xml:space="preserve">that such an exemption would have </w:t>
      </w:r>
      <w:r w:rsidRPr="006225E3">
        <w:t xml:space="preserve">on the </w:t>
      </w:r>
      <w:r w:rsidR="00E63302" w:rsidRPr="006225E3">
        <w:t xml:space="preserve">Act’s </w:t>
      </w:r>
      <w:r w:rsidRPr="006225E3">
        <w:t>effectiveness</w:t>
      </w:r>
      <w:r w:rsidR="00C91477" w:rsidRPr="006225E3">
        <w:t xml:space="preserve"> and the </w:t>
      </w:r>
      <w:r w:rsidRPr="006225E3">
        <w:t>difficult</w:t>
      </w:r>
      <w:r w:rsidR="00C91477" w:rsidRPr="006225E3">
        <w:t>ies in</w:t>
      </w:r>
      <w:r w:rsidRPr="006225E3">
        <w:t xml:space="preserve"> apply</w:t>
      </w:r>
      <w:r w:rsidR="00C91477" w:rsidRPr="006225E3">
        <w:t>ing</w:t>
      </w:r>
      <w:r w:rsidRPr="006225E3">
        <w:t xml:space="preserve"> a consistent exemption for complex products.</w:t>
      </w:r>
    </w:p>
    <w:p w14:paraId="64D6F8BB" w14:textId="4128F377" w:rsidR="00131D72" w:rsidRDefault="00131D72" w:rsidP="00381602">
      <w:pPr>
        <w:spacing w:line="276" w:lineRule="auto"/>
      </w:pPr>
      <w:r w:rsidRPr="00E63302">
        <w:t xml:space="preserve">The issues associated with </w:t>
      </w:r>
      <w:r w:rsidR="005420AF">
        <w:t xml:space="preserve">excluding </w:t>
      </w:r>
      <w:r w:rsidRPr="00E63302">
        <w:t>complex pro</w:t>
      </w:r>
      <w:r w:rsidR="00E63302">
        <w:t xml:space="preserve">ducts remain. </w:t>
      </w:r>
      <w:r w:rsidR="00A40625">
        <w:t xml:space="preserve">One </w:t>
      </w:r>
      <w:r w:rsidR="00184949">
        <w:t xml:space="preserve">option to improve </w:t>
      </w:r>
      <w:r w:rsidR="00A40625">
        <w:t xml:space="preserve">importer </w:t>
      </w:r>
      <w:r w:rsidR="00184949">
        <w:t xml:space="preserve">outcomes </w:t>
      </w:r>
      <w:r w:rsidR="00C91477">
        <w:t>would be</w:t>
      </w:r>
      <w:r w:rsidRPr="00E63302">
        <w:t xml:space="preserve"> for the </w:t>
      </w:r>
      <w:r w:rsidR="00123F8F">
        <w:t>d</w:t>
      </w:r>
      <w:r w:rsidR="005420AF">
        <w:t>epartment</w:t>
      </w:r>
      <w:r w:rsidR="005420AF" w:rsidRPr="00E63302">
        <w:t xml:space="preserve"> </w:t>
      </w:r>
      <w:r w:rsidR="00A40625">
        <w:t>to prepare further</w:t>
      </w:r>
      <w:r w:rsidRPr="00E63302">
        <w:t xml:space="preserve"> gui</w:t>
      </w:r>
      <w:r w:rsidR="00C91477">
        <w:t xml:space="preserve">dance on </w:t>
      </w:r>
      <w:r w:rsidR="00A40625">
        <w:t>what it expect</w:t>
      </w:r>
      <w:r w:rsidR="00C91477">
        <w:t xml:space="preserve">s when </w:t>
      </w:r>
      <w:r w:rsidR="00A40625">
        <w:t xml:space="preserve">importers are </w:t>
      </w:r>
      <w:r w:rsidR="00C91477">
        <w:t>dealing with</w:t>
      </w:r>
      <w:r w:rsidRPr="00E63302">
        <w:t xml:space="preserve"> complex products. </w:t>
      </w:r>
      <w:r w:rsidR="00452281">
        <w:t>E</w:t>
      </w:r>
      <w:r w:rsidRPr="00E63302">
        <w:t xml:space="preserve">ffective communication </w:t>
      </w:r>
      <w:r w:rsidR="005420AF">
        <w:t>has the potential to</w:t>
      </w:r>
      <w:r w:rsidR="005420AF" w:rsidRPr="00E63302">
        <w:t xml:space="preserve"> </w:t>
      </w:r>
      <w:r w:rsidRPr="00E63302">
        <w:t xml:space="preserve">increase clarity on what is expected and address issues with </w:t>
      </w:r>
      <w:r w:rsidR="00996E02">
        <w:t>undertaking</w:t>
      </w:r>
      <w:r w:rsidR="00996E02" w:rsidRPr="00E63302">
        <w:t xml:space="preserve"> </w:t>
      </w:r>
      <w:r w:rsidRPr="00E63302">
        <w:t>due diligence on complex products.</w:t>
      </w:r>
    </w:p>
    <w:p w14:paraId="5DBED207" w14:textId="5B1104D4" w:rsidR="002A4AB5" w:rsidRPr="00E63302" w:rsidRDefault="002A4AB5" w:rsidP="00850EC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w:t>
      </w:r>
      <w:r w:rsidR="00996E02">
        <w:t>While c</w:t>
      </w:r>
      <w:r w:rsidR="00184949" w:rsidRPr="00173910">
        <w:t xml:space="preserve">omplex products can present challenges for importers in undertaking effective due diligence, </w:t>
      </w:r>
      <w:r w:rsidR="00294666">
        <w:t xml:space="preserve">they remain an important element of the products regulated by the laws and </w:t>
      </w:r>
      <w:r w:rsidR="00184949" w:rsidRPr="00173910">
        <w:t>should not be remo</w:t>
      </w:r>
      <w:r w:rsidR="00173910">
        <w:t xml:space="preserve">ved from the scope of the Act. </w:t>
      </w:r>
      <w:r w:rsidR="00996E02">
        <w:t xml:space="preserve">Publication of </w:t>
      </w:r>
      <w:r w:rsidR="00294666">
        <w:t xml:space="preserve">new and improved </w:t>
      </w:r>
      <w:r w:rsidR="00996E02">
        <w:t xml:space="preserve">information detailing </w:t>
      </w:r>
      <w:r w:rsidR="00184949" w:rsidRPr="00173910">
        <w:t xml:space="preserve">the </w:t>
      </w:r>
      <w:r w:rsidR="00123F8F">
        <w:t>d</w:t>
      </w:r>
      <w:r w:rsidR="00184949" w:rsidRPr="00173910">
        <w:t xml:space="preserve">epartment’s expectations </w:t>
      </w:r>
      <w:r w:rsidR="00996E02">
        <w:t>of importers undertaking</w:t>
      </w:r>
      <w:r w:rsidR="00996E02" w:rsidRPr="00173910">
        <w:t xml:space="preserve"> </w:t>
      </w:r>
      <w:r w:rsidR="00184949" w:rsidRPr="00173910">
        <w:t xml:space="preserve">due diligence </w:t>
      </w:r>
      <w:r w:rsidR="00996E02">
        <w:t xml:space="preserve">on complex products </w:t>
      </w:r>
      <w:r w:rsidR="00184949" w:rsidRPr="00173910">
        <w:t xml:space="preserve">has the potential to </w:t>
      </w:r>
      <w:r w:rsidR="00996E02">
        <w:t>clarify what</w:t>
      </w:r>
      <w:r w:rsidR="00184949" w:rsidRPr="00173910">
        <w:t xml:space="preserve"> </w:t>
      </w:r>
      <w:r w:rsidR="00996E02">
        <w:t>efforts</w:t>
      </w:r>
      <w:r w:rsidR="00996E02" w:rsidRPr="00173910">
        <w:t xml:space="preserve"> </w:t>
      </w:r>
      <w:r w:rsidR="00996E02">
        <w:t>importers</w:t>
      </w:r>
      <w:r w:rsidR="00996E02" w:rsidRPr="00173910">
        <w:t xml:space="preserve"> </w:t>
      </w:r>
      <w:r w:rsidR="00184949" w:rsidRPr="00173910">
        <w:t xml:space="preserve">must </w:t>
      </w:r>
      <w:r w:rsidR="00996E02">
        <w:t>apply</w:t>
      </w:r>
      <w:r w:rsidR="00996E02" w:rsidRPr="00173910">
        <w:t xml:space="preserve"> </w:t>
      </w:r>
      <w:r w:rsidR="00184949" w:rsidRPr="00173910">
        <w:t>to undertake compliant due diligence.</w:t>
      </w:r>
    </w:p>
    <w:p w14:paraId="19FFE09C" w14:textId="29B2783D" w:rsidR="00194DA8" w:rsidRPr="00A40397" w:rsidRDefault="00194DA8" w:rsidP="00BB42F2">
      <w:pPr>
        <w:pStyle w:val="Heading3"/>
        <w:spacing w:after="0"/>
        <w:ind w:left="567" w:hanging="567"/>
        <w:rPr>
          <w:rFonts w:ascii="Calibri" w:hAnsi="Calibri"/>
          <w:sz w:val="36"/>
        </w:rPr>
      </w:pPr>
      <w:bookmarkStart w:id="39" w:name="_Toc530386170"/>
      <w:r w:rsidRPr="00A40397">
        <w:rPr>
          <w:rFonts w:ascii="Calibri" w:hAnsi="Calibri"/>
          <w:sz w:val="36"/>
        </w:rPr>
        <w:lastRenderedPageBreak/>
        <w:t>6.2</w:t>
      </w:r>
      <w:r w:rsidR="006225E3">
        <w:rPr>
          <w:rFonts w:ascii="Calibri" w:hAnsi="Calibri"/>
          <w:sz w:val="36"/>
        </w:rPr>
        <w:tab/>
      </w:r>
      <w:r w:rsidRPr="00A40397">
        <w:rPr>
          <w:rFonts w:ascii="Calibri" w:hAnsi="Calibri"/>
          <w:sz w:val="36"/>
        </w:rPr>
        <w:t>Entities regulated under the Act</w:t>
      </w:r>
      <w:bookmarkEnd w:id="39"/>
    </w:p>
    <w:p w14:paraId="3239F5E1" w14:textId="61342D15" w:rsidR="006F1B5D" w:rsidRDefault="00194DA8" w:rsidP="00194DA8">
      <w:pPr>
        <w:spacing w:line="276" w:lineRule="auto"/>
      </w:pPr>
      <w:r w:rsidRPr="00194DA8">
        <w:t xml:space="preserve">The </w:t>
      </w:r>
      <w:r w:rsidR="006F1B5D">
        <w:t>obligations set out in the Act affect a sizable number of businesses and individuals. Anyone who imports a product that contains timber or wood content</w:t>
      </w:r>
      <w:r w:rsidR="00ED75A5">
        <w:t xml:space="preserve"> or processes domestically grown raw logs</w:t>
      </w:r>
      <w:r w:rsidR="00ED75A5">
        <w:rPr>
          <w:rStyle w:val="FootnoteReference"/>
        </w:rPr>
        <w:footnoteReference w:id="5"/>
      </w:r>
      <w:r w:rsidR="00ED75A5">
        <w:t xml:space="preserve"> </w:t>
      </w:r>
      <w:r w:rsidR="006F1B5D">
        <w:t xml:space="preserve">is </w:t>
      </w:r>
      <w:r w:rsidR="00E13AC5">
        <w:t xml:space="preserve">potentially </w:t>
      </w:r>
      <w:r w:rsidR="006F1B5D">
        <w:t xml:space="preserve">subject to </w:t>
      </w:r>
      <w:r w:rsidR="00EF5870">
        <w:t xml:space="preserve">the </w:t>
      </w:r>
      <w:r w:rsidR="006F1B5D">
        <w:t xml:space="preserve">Act’s prohibition </w:t>
      </w:r>
      <w:r w:rsidR="005420AF">
        <w:t xml:space="preserve">on </w:t>
      </w:r>
      <w:r w:rsidR="006F1B5D">
        <w:t>illegal</w:t>
      </w:r>
      <w:r w:rsidR="005420AF">
        <w:t>ly</w:t>
      </w:r>
      <w:r w:rsidR="006F1B5D">
        <w:t xml:space="preserve"> logged timber. This could include a </w:t>
      </w:r>
      <w:r w:rsidR="00EF5870">
        <w:t xml:space="preserve">wide </w:t>
      </w:r>
      <w:r w:rsidR="006F1B5D">
        <w:t xml:space="preserve">range of regulated and non-regulated timber products. </w:t>
      </w:r>
      <w:r w:rsidR="00EF5870">
        <w:t xml:space="preserve">In 2017, </w:t>
      </w:r>
      <w:r w:rsidR="00EF5870" w:rsidRPr="0076538A">
        <w:rPr>
          <w:color w:val="000000" w:themeColor="text1"/>
        </w:rPr>
        <w:t xml:space="preserve">over </w:t>
      </w:r>
      <w:r w:rsidR="0076538A" w:rsidRPr="0076538A">
        <w:rPr>
          <w:color w:val="000000" w:themeColor="text1"/>
        </w:rPr>
        <w:t>66</w:t>
      </w:r>
      <w:r w:rsidR="00EF5870" w:rsidRPr="0076538A">
        <w:rPr>
          <w:color w:val="000000" w:themeColor="text1"/>
        </w:rPr>
        <w:t xml:space="preserve">,000 </w:t>
      </w:r>
      <w:r w:rsidR="00EF5870">
        <w:t xml:space="preserve">businesses and individuals imported products that fell within a tariff code that is likely to have </w:t>
      </w:r>
      <w:r w:rsidR="0076538A">
        <w:t>some sort of timber or wood</w:t>
      </w:r>
      <w:r w:rsidR="00BB299E">
        <w:t xml:space="preserve"> </w:t>
      </w:r>
      <w:r w:rsidR="0076538A">
        <w:t>fibre content</w:t>
      </w:r>
      <w:r w:rsidR="008A3E17">
        <w:t xml:space="preserve"> </w:t>
      </w:r>
      <w:r w:rsidR="008A3E17" w:rsidRPr="00D34D76">
        <w:t>(ABARES 2018</w:t>
      </w:r>
      <w:r w:rsidR="00A40625">
        <w:t>b</w:t>
      </w:r>
      <w:r w:rsidR="008A3E17" w:rsidRPr="00D34D76">
        <w:t>)</w:t>
      </w:r>
      <w:r w:rsidR="00EF5870" w:rsidRPr="00186BB6">
        <w:t>.</w:t>
      </w:r>
    </w:p>
    <w:p w14:paraId="4E533448" w14:textId="735ECC80" w:rsidR="00DC1D92" w:rsidRDefault="00452281" w:rsidP="00194DA8">
      <w:pPr>
        <w:spacing w:line="276" w:lineRule="auto"/>
      </w:pPr>
      <w:r>
        <w:t>T</w:t>
      </w:r>
      <w:r w:rsidR="004544EE">
        <w:t>here is also a core ‘regulated community’, which includes</w:t>
      </w:r>
      <w:r w:rsidR="00EF5870">
        <w:t xml:space="preserve"> entities that need to undertake due diligence on</w:t>
      </w:r>
      <w:r w:rsidR="00ED75A5">
        <w:t xml:space="preserve"> the products they import or process</w:t>
      </w:r>
      <w:r w:rsidR="00EF5870">
        <w:t xml:space="preserve">. </w:t>
      </w:r>
      <w:r w:rsidR="004544EE">
        <w:t>This is a smaller subset</w:t>
      </w:r>
      <w:r w:rsidR="00BB299E">
        <w:t>,</w:t>
      </w:r>
      <w:r w:rsidR="004544EE">
        <w:t xml:space="preserve"> and in 2017 it </w:t>
      </w:r>
      <w:r w:rsidR="00194DA8">
        <w:t xml:space="preserve">consisted of </w:t>
      </w:r>
      <w:r w:rsidR="00194DA8" w:rsidRPr="00194DA8">
        <w:t>20,5</w:t>
      </w:r>
      <w:r>
        <w:t>00</w:t>
      </w:r>
      <w:r w:rsidR="00194DA8" w:rsidRPr="00194DA8">
        <w:t xml:space="preserve"> importers and between 300 and </w:t>
      </w:r>
      <w:r w:rsidR="00EF5870">
        <w:t xml:space="preserve">400 domestic </w:t>
      </w:r>
      <w:r w:rsidR="00ED75A5">
        <w:t xml:space="preserve">timber </w:t>
      </w:r>
      <w:r w:rsidR="00EF5870" w:rsidRPr="00D34D76">
        <w:t>processors</w:t>
      </w:r>
      <w:r w:rsidR="00294666" w:rsidRPr="00186BB6">
        <w:t xml:space="preserve"> (ABARES 2018</w:t>
      </w:r>
      <w:r w:rsidR="00A40625">
        <w:t>b</w:t>
      </w:r>
      <w:r w:rsidR="00294666" w:rsidRPr="00D34D76">
        <w:t>)</w:t>
      </w:r>
      <w:r w:rsidR="00194DA8" w:rsidRPr="00186BB6">
        <w:t>.</w:t>
      </w:r>
    </w:p>
    <w:p w14:paraId="0577BCEC" w14:textId="3AAFE38E" w:rsidR="00173910" w:rsidRDefault="00123F8F" w:rsidP="00173910">
      <w:pPr>
        <w:spacing w:line="276" w:lineRule="auto"/>
      </w:pPr>
      <w:r w:rsidRPr="00D8031E">
        <w:t xml:space="preserve">During the review period, </w:t>
      </w:r>
      <w:r w:rsidRPr="005F2FF4">
        <w:t>t</w:t>
      </w:r>
      <w:r w:rsidR="00173910" w:rsidRPr="00AB0285">
        <w:t>he number</w:t>
      </w:r>
      <w:r w:rsidR="004544EE">
        <w:t xml:space="preserve"> of</w:t>
      </w:r>
      <w:r w:rsidR="00173910">
        <w:t xml:space="preserve"> </w:t>
      </w:r>
      <w:r w:rsidR="00086961">
        <w:t>importers</w:t>
      </w:r>
      <w:r w:rsidR="00173910">
        <w:t xml:space="preserve"> grew ste</w:t>
      </w:r>
      <w:r w:rsidR="00086961">
        <w:t xml:space="preserve">adily </w:t>
      </w:r>
      <w:r w:rsidR="00173910" w:rsidRPr="00194DA8">
        <w:t>from 17,276 in 2012 to 20,563 in</w:t>
      </w:r>
      <w:r w:rsidR="00173910">
        <w:t xml:space="preserve"> 2017. This </w:t>
      </w:r>
      <w:r w:rsidR="00086961">
        <w:t>reflects</w:t>
      </w:r>
      <w:r w:rsidR="00173910">
        <w:t xml:space="preserve"> an </w:t>
      </w:r>
      <w:r w:rsidR="00086961">
        <w:t xml:space="preserve">overall </w:t>
      </w:r>
      <w:r w:rsidR="00173910" w:rsidRPr="00194DA8">
        <w:t>increase of 19 per cent</w:t>
      </w:r>
      <w:r w:rsidR="00173910" w:rsidRPr="00ED75A5">
        <w:t xml:space="preserve"> </w:t>
      </w:r>
      <w:r w:rsidR="00173910" w:rsidRPr="00194DA8">
        <w:t>since 2012</w:t>
      </w:r>
      <w:r w:rsidR="00173910">
        <w:t>, or 3 per cent a year</w:t>
      </w:r>
      <w:r w:rsidR="00173910" w:rsidRPr="00194DA8">
        <w:t>.</w:t>
      </w:r>
      <w:r w:rsidR="00173910">
        <w:t xml:space="preserve"> The</w:t>
      </w:r>
      <w:r w:rsidR="00086961">
        <w:t xml:space="preserve">re </w:t>
      </w:r>
      <w:r w:rsidR="00BB299E">
        <w:t xml:space="preserve">was </w:t>
      </w:r>
      <w:r w:rsidR="00173910">
        <w:t>also a regular influx of new importers</w:t>
      </w:r>
      <w:r w:rsidR="004544EE">
        <w:t xml:space="preserve"> into the regulated community (i</w:t>
      </w:r>
      <w:r w:rsidR="00BB299E">
        <w:t>.</w:t>
      </w:r>
      <w:r w:rsidR="004544EE">
        <w:t>e</w:t>
      </w:r>
      <w:r w:rsidR="00BB299E">
        <w:t>.</w:t>
      </w:r>
      <w:r w:rsidR="004544EE">
        <w:t xml:space="preserve"> parties </w:t>
      </w:r>
      <w:r w:rsidR="00BB299E">
        <w:t xml:space="preserve">that </w:t>
      </w:r>
      <w:r w:rsidR="004544EE">
        <w:t>are importing regulated timber products for the first time)</w:t>
      </w:r>
      <w:r w:rsidR="00173910">
        <w:t>, with an average</w:t>
      </w:r>
      <w:r w:rsidR="00086961">
        <w:t xml:space="preserve"> of</w:t>
      </w:r>
      <w:r w:rsidR="00173910">
        <w:t xml:space="preserve"> 2,000 new importers each year</w:t>
      </w:r>
      <w:r w:rsidR="004544EE">
        <w:t>.</w:t>
      </w:r>
    </w:p>
    <w:p w14:paraId="3D31B9A7" w14:textId="5EAF9C09" w:rsidR="00173910" w:rsidRDefault="00086961" w:rsidP="00173910">
      <w:pPr>
        <w:spacing w:line="276" w:lineRule="auto"/>
      </w:pPr>
      <w:r>
        <w:t>D</w:t>
      </w:r>
      <w:r w:rsidR="00173910" w:rsidRPr="006F1B5D">
        <w:t xml:space="preserve">ata </w:t>
      </w:r>
      <w:r w:rsidR="00173910">
        <w:t xml:space="preserve">taken </w:t>
      </w:r>
      <w:r w:rsidR="00173910" w:rsidRPr="006F1B5D">
        <w:t xml:space="preserve">from the </w:t>
      </w:r>
      <w:r w:rsidR="00173910">
        <w:t>Department of Home Affairs</w:t>
      </w:r>
      <w:r w:rsidR="0022321F">
        <w:t>’</w:t>
      </w:r>
      <w:r w:rsidR="00173910">
        <w:t xml:space="preserve"> </w:t>
      </w:r>
      <w:r w:rsidR="00173910" w:rsidRPr="006F1B5D">
        <w:t>I</w:t>
      </w:r>
      <w:r w:rsidR="00173910">
        <w:t xml:space="preserve">ntegrated </w:t>
      </w:r>
      <w:r w:rsidR="00173910" w:rsidRPr="006F1B5D">
        <w:t>C</w:t>
      </w:r>
      <w:r w:rsidR="00173910">
        <w:t xml:space="preserve">argo </w:t>
      </w:r>
      <w:r w:rsidR="00173910" w:rsidRPr="006F1B5D">
        <w:t>S</w:t>
      </w:r>
      <w:r w:rsidR="00173910">
        <w:t xml:space="preserve">ystem (ICS) </w:t>
      </w:r>
      <w:r w:rsidR="00173910" w:rsidRPr="006F1B5D">
        <w:t>also suggest</w:t>
      </w:r>
      <w:r w:rsidR="00173910">
        <w:t>s</w:t>
      </w:r>
      <w:r w:rsidR="00173910" w:rsidRPr="006F1B5D">
        <w:t xml:space="preserve"> </w:t>
      </w:r>
      <w:r w:rsidR="00173910">
        <w:t xml:space="preserve">that </w:t>
      </w:r>
      <w:r w:rsidR="00173910" w:rsidRPr="006F1B5D">
        <w:t xml:space="preserve">the </w:t>
      </w:r>
      <w:r w:rsidR="00173910">
        <w:t>community is ‘top heavy’</w:t>
      </w:r>
      <w:r w:rsidR="00BB299E">
        <w:t>,</w:t>
      </w:r>
      <w:r w:rsidR="00173910" w:rsidRPr="006F1B5D">
        <w:t xml:space="preserve"> with a </w:t>
      </w:r>
      <w:r>
        <w:t>relatively small number</w:t>
      </w:r>
      <w:r w:rsidR="00173910" w:rsidRPr="006F1B5D">
        <w:t xml:space="preserve"> of importers importing a significant proportion of the regulated timber products.</w:t>
      </w:r>
      <w:r w:rsidR="00173910">
        <w:t xml:space="preserve"> </w:t>
      </w:r>
      <w:r w:rsidR="00173910" w:rsidRPr="006F1B5D">
        <w:t>In 2017, the top 500 importers</w:t>
      </w:r>
      <w:r>
        <w:t xml:space="preserve"> (by value)</w:t>
      </w:r>
      <w:r w:rsidR="00173910" w:rsidRPr="006F1B5D">
        <w:t xml:space="preserve"> </w:t>
      </w:r>
      <w:r>
        <w:t>imported</w:t>
      </w:r>
      <w:r w:rsidR="00173910" w:rsidRPr="006F1B5D">
        <w:t xml:space="preserve"> 60 per cent of all </w:t>
      </w:r>
      <w:r w:rsidR="00173910">
        <w:t xml:space="preserve">regulated </w:t>
      </w:r>
      <w:r w:rsidR="00173910" w:rsidRPr="005F2FF4">
        <w:t>consignments</w:t>
      </w:r>
      <w:r w:rsidR="00173910" w:rsidRPr="00C37847">
        <w:t xml:space="preserve">, </w:t>
      </w:r>
      <w:r w:rsidR="00422529">
        <w:t xml:space="preserve">which was </w:t>
      </w:r>
      <w:r w:rsidR="00173910" w:rsidRPr="005F2FF4">
        <w:t>worth</w:t>
      </w:r>
      <w:r w:rsidR="00173910" w:rsidRPr="00C37847">
        <w:t xml:space="preserve"> $5.</w:t>
      </w:r>
      <w:r w:rsidR="00173910" w:rsidRPr="006F1B5D">
        <w:t>65 billion</w:t>
      </w:r>
      <w:r w:rsidR="00BB299E">
        <w:t>,</w:t>
      </w:r>
      <w:r w:rsidR="00173910" w:rsidRPr="006F1B5D">
        <w:t xml:space="preserve"> or 78.5 per cent</w:t>
      </w:r>
      <w:r w:rsidR="00BB299E">
        <w:t>,</w:t>
      </w:r>
      <w:r w:rsidR="00173910" w:rsidRPr="006F1B5D">
        <w:t xml:space="preserve"> of </w:t>
      </w:r>
      <w:r w:rsidR="00173910">
        <w:t xml:space="preserve">the </w:t>
      </w:r>
      <w:r w:rsidR="00173910" w:rsidRPr="006F1B5D">
        <w:t>total regulated product by value</w:t>
      </w:r>
      <w:r w:rsidR="00BB299E">
        <w:t>—</w:t>
      </w:r>
      <w:r w:rsidR="00294666">
        <w:t>approximately</w:t>
      </w:r>
      <w:r w:rsidR="00173910">
        <w:t xml:space="preserve">$7.2 billion in </w:t>
      </w:r>
      <w:r w:rsidR="00173910" w:rsidRPr="00D34D76">
        <w:t>2017</w:t>
      </w:r>
      <w:r w:rsidR="00294666" w:rsidRPr="00186BB6">
        <w:t xml:space="preserve"> (ABARES 2018</w:t>
      </w:r>
      <w:r w:rsidR="00D8031E">
        <w:t>b</w:t>
      </w:r>
      <w:r w:rsidR="00173910" w:rsidRPr="00D34D76">
        <w:t>).</w:t>
      </w:r>
    </w:p>
    <w:p w14:paraId="1748DFDB" w14:textId="1ACF2D52" w:rsidR="00535E56" w:rsidRDefault="00552FE5" w:rsidP="00DC1D92">
      <w:pPr>
        <w:pStyle w:val="Heading4"/>
        <w:keepNext w:val="0"/>
        <w:keepLines w:val="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t>Issue: Who is</w:t>
      </w:r>
      <w:r w:rsidR="00535E56">
        <w:rPr>
          <w:rFonts w:ascii="Calibri" w:eastAsia="Times New Roman" w:hAnsi="Calibri" w:cs="Times New Roman"/>
          <w:bCs/>
          <w:szCs w:val="24"/>
          <w:lang w:eastAsia="en-US"/>
        </w:rPr>
        <w:t xml:space="preserve"> an importer</w:t>
      </w:r>
      <w:r>
        <w:rPr>
          <w:rFonts w:ascii="Calibri" w:eastAsia="Times New Roman" w:hAnsi="Calibri" w:cs="Times New Roman"/>
          <w:bCs/>
          <w:szCs w:val="24"/>
          <w:lang w:eastAsia="en-US"/>
        </w:rPr>
        <w:t>?</w:t>
      </w:r>
    </w:p>
    <w:p w14:paraId="26C1DDB6" w14:textId="352BB976" w:rsidR="000232F2" w:rsidRDefault="00D8031E" w:rsidP="00173910">
      <w:pPr>
        <w:spacing w:line="276" w:lineRule="auto"/>
      </w:pPr>
      <w:r>
        <w:t>Section 8 of the Act</w:t>
      </w:r>
      <w:r w:rsidR="000232F2" w:rsidRPr="005F2FF4">
        <w:t xml:space="preserve"> </w:t>
      </w:r>
      <w:r w:rsidR="00ED4796" w:rsidRPr="00D8031E">
        <w:t>makes it</w:t>
      </w:r>
      <w:r w:rsidR="00ED4796" w:rsidRPr="005F2FF4">
        <w:t xml:space="preserve"> </w:t>
      </w:r>
      <w:r w:rsidR="000232F2" w:rsidRPr="00C37847">
        <w:t>an offence to ‘import’ a timber</w:t>
      </w:r>
      <w:r w:rsidR="000232F2" w:rsidRPr="00173910">
        <w:t xml:space="preserve"> product that is made from, or includes, illegally logged timber, </w:t>
      </w:r>
      <w:r>
        <w:t>while</w:t>
      </w:r>
      <w:r w:rsidR="000232F2" w:rsidRPr="00173910">
        <w:t xml:space="preserve"> section 12 makes it an offence to import a regulated timber product without complying with t</w:t>
      </w:r>
      <w:r w:rsidR="004544EE">
        <w:t xml:space="preserve">he due diligence requirements. </w:t>
      </w:r>
      <w:r w:rsidR="00BB299E">
        <w:t xml:space="preserve">Therefore, </w:t>
      </w:r>
      <w:r w:rsidR="00BB299E" w:rsidRPr="005F2FF4">
        <w:t>a</w:t>
      </w:r>
      <w:r w:rsidR="000232F2" w:rsidRPr="00AB0285">
        <w:t xml:space="preserve"> key concept </w:t>
      </w:r>
      <w:r w:rsidR="000232F2" w:rsidRPr="000C346C">
        <w:t xml:space="preserve">is </w:t>
      </w:r>
      <w:r w:rsidR="000232F2" w:rsidRPr="005F2FF4">
        <w:t>who is an ‘importer’</w:t>
      </w:r>
      <w:r w:rsidR="00422529">
        <w:t>.</w:t>
      </w:r>
      <w:r w:rsidR="000232F2" w:rsidRPr="00C37847">
        <w:t xml:space="preserve"> </w:t>
      </w:r>
      <w:r w:rsidR="00422529">
        <w:t xml:space="preserve">This term </w:t>
      </w:r>
      <w:r w:rsidR="000232F2" w:rsidRPr="00173910">
        <w:t>is currently not defined in the Act.</w:t>
      </w:r>
    </w:p>
    <w:p w14:paraId="6F1D176A" w14:textId="6976A8CD" w:rsidR="00B7636E" w:rsidRDefault="000232F2" w:rsidP="00173910">
      <w:pPr>
        <w:spacing w:line="276" w:lineRule="auto"/>
      </w:pPr>
      <w:r>
        <w:t>For the purpose</w:t>
      </w:r>
      <w:r w:rsidR="00ED6278">
        <w:t>s</w:t>
      </w:r>
      <w:r>
        <w:t xml:space="preserve"> of the Act, the </w:t>
      </w:r>
      <w:r w:rsidR="00422529">
        <w:t>d</w:t>
      </w:r>
      <w:r w:rsidR="00936854">
        <w:t>epartment</w:t>
      </w:r>
      <w:r>
        <w:t xml:space="preserve"> considers that an </w:t>
      </w:r>
      <w:r w:rsidR="00422529">
        <w:t>‘</w:t>
      </w:r>
      <w:r>
        <w:t>importer</w:t>
      </w:r>
      <w:r w:rsidR="00422529">
        <w:t>’</w:t>
      </w:r>
      <w:r>
        <w:t xml:space="preserve"> is </w:t>
      </w:r>
      <w:r w:rsidRPr="00173910">
        <w:t xml:space="preserve">the person who owned the goods at </w:t>
      </w:r>
      <w:r w:rsidRPr="000232F2">
        <w:t>the time of importation and ha</w:t>
      </w:r>
      <w:r>
        <w:t>s</w:t>
      </w:r>
      <w:r w:rsidRPr="00173910">
        <w:t xml:space="preserve"> the ultimate authority to direct that th</w:t>
      </w:r>
      <w:r w:rsidRPr="000232F2">
        <w:t>e goods be landed in Australia.</w:t>
      </w:r>
    </w:p>
    <w:p w14:paraId="30ABD0B7" w14:textId="69B7EF90" w:rsidR="004544EE" w:rsidRDefault="000232F2" w:rsidP="00173910">
      <w:pPr>
        <w:spacing w:line="276" w:lineRule="auto"/>
      </w:pPr>
      <w:r>
        <w:t>At</w:t>
      </w:r>
      <w:r w:rsidRPr="00173910">
        <w:t xml:space="preserve"> the </w:t>
      </w:r>
      <w:r>
        <w:t xml:space="preserve">commencement of the Act, </w:t>
      </w:r>
      <w:r w:rsidRPr="00173910">
        <w:t xml:space="preserve">the </w:t>
      </w:r>
      <w:r w:rsidR="00422529">
        <w:t>d</w:t>
      </w:r>
      <w:r w:rsidR="00936854">
        <w:t>epartment</w:t>
      </w:r>
      <w:r w:rsidRPr="00173910">
        <w:t xml:space="preserve"> received queries from the regulated community (particularly customs brokers) seeking clarification about who is an ‘importer’ for the Act’s purposes.</w:t>
      </w:r>
      <w:r w:rsidR="00B7636E">
        <w:t xml:space="preserve"> </w:t>
      </w:r>
      <w:r>
        <w:t>However</w:t>
      </w:r>
      <w:r w:rsidR="00BB299E">
        <w:t>,</w:t>
      </w:r>
      <w:r>
        <w:t xml:space="preserve"> over the course of the review period, there </w:t>
      </w:r>
      <w:r w:rsidR="00422529">
        <w:t xml:space="preserve">did </w:t>
      </w:r>
      <w:r>
        <w:t xml:space="preserve">not appear to be any </w:t>
      </w:r>
      <w:r w:rsidRPr="00173910">
        <w:t>widespread confusion over who is an ‘importer’ for the purpose</w:t>
      </w:r>
      <w:r w:rsidR="00ED6278">
        <w:t>s</w:t>
      </w:r>
      <w:r w:rsidR="004544EE">
        <w:t xml:space="preserve"> of the Act.</w:t>
      </w:r>
    </w:p>
    <w:p w14:paraId="5EC659B8" w14:textId="15585C24" w:rsidR="00535E56" w:rsidRDefault="000232F2" w:rsidP="00173910">
      <w:pPr>
        <w:spacing w:line="276" w:lineRule="auto"/>
      </w:pPr>
      <w:r w:rsidRPr="00173910">
        <w:t>Accordingly</w:t>
      </w:r>
      <w:r w:rsidR="00BB299E">
        <w:t>,</w:t>
      </w:r>
      <w:r w:rsidRPr="00173910">
        <w:t xml:space="preserve"> it appears </w:t>
      </w:r>
      <w:r w:rsidR="00ED6278">
        <w:t xml:space="preserve">the main and ordinary meaning of the term is sufficient and </w:t>
      </w:r>
      <w:r w:rsidRPr="00173910">
        <w:t>there is no need to include an express definition in the Act for the term ‘importer’.</w:t>
      </w:r>
    </w:p>
    <w:p w14:paraId="7C48C870" w14:textId="6F9E5399" w:rsidR="00636B95" w:rsidRPr="00173910" w:rsidRDefault="00636B95" w:rsidP="00850EC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w:t>
      </w:r>
      <w:r w:rsidR="00C236D8">
        <w:t>While the concept of an ‘importer’ is currently undefined in the Act, there does not appear to be a demonstrated need to amend the Act to provide a precise definition of the term.</w:t>
      </w:r>
    </w:p>
    <w:p w14:paraId="6348A658" w14:textId="5DD9982E" w:rsidR="000232F2" w:rsidRPr="00381602" w:rsidRDefault="000232F2" w:rsidP="000232F2">
      <w:pPr>
        <w:pStyle w:val="Heading4"/>
        <w:keepNext w:val="0"/>
        <w:keepLines w:val="0"/>
        <w:rPr>
          <w:rFonts w:ascii="Calibri" w:eastAsia="Times New Roman" w:hAnsi="Calibri" w:cs="Times New Roman"/>
          <w:bCs/>
          <w:szCs w:val="24"/>
          <w:lang w:eastAsia="en-US"/>
        </w:rPr>
      </w:pPr>
      <w:r>
        <w:rPr>
          <w:rFonts w:ascii="Calibri" w:eastAsia="Times New Roman" w:hAnsi="Calibri" w:cs="Times New Roman"/>
          <w:bCs/>
          <w:szCs w:val="24"/>
          <w:lang w:eastAsia="en-US"/>
        </w:rPr>
        <w:t xml:space="preserve">Issue: </w:t>
      </w:r>
      <w:r w:rsidRPr="00381602">
        <w:rPr>
          <w:rFonts w:ascii="Calibri" w:eastAsia="Times New Roman" w:hAnsi="Calibri" w:cs="Times New Roman"/>
          <w:bCs/>
          <w:szCs w:val="24"/>
          <w:lang w:eastAsia="en-US"/>
        </w:rPr>
        <w:t>Who is a processor?</w:t>
      </w:r>
    </w:p>
    <w:p w14:paraId="7522655E" w14:textId="506E4A84" w:rsidR="000232F2" w:rsidRPr="00EA4849" w:rsidRDefault="000232F2" w:rsidP="000232F2">
      <w:pPr>
        <w:spacing w:line="276" w:lineRule="auto"/>
      </w:pPr>
      <w:r>
        <w:t>Section 15 of the Act</w:t>
      </w:r>
      <w:r w:rsidRPr="00EA4849">
        <w:t xml:space="preserve"> makes it an offence to ‘process’ a domestically grown raw log that has been illegally logged, while section 17 makes it an offence to process such a log without complying with the due diligence requirements. However</w:t>
      </w:r>
      <w:r w:rsidR="00BB299E">
        <w:t>,</w:t>
      </w:r>
      <w:r w:rsidRPr="00EA4849">
        <w:t xml:space="preserve"> the Act does not include a definition of what constitutes </w:t>
      </w:r>
      <w:r w:rsidR="00ED6278">
        <w:t>‘</w:t>
      </w:r>
      <w:r w:rsidRPr="00EA4849">
        <w:t>processing</w:t>
      </w:r>
      <w:r w:rsidR="00ED6278">
        <w:t>’</w:t>
      </w:r>
      <w:r w:rsidRPr="00EA4849">
        <w:t xml:space="preserve"> </w:t>
      </w:r>
      <w:r w:rsidRPr="005F2FF4">
        <w:t xml:space="preserve">or </w:t>
      </w:r>
      <w:r w:rsidRPr="00C37847">
        <w:t>who is a</w:t>
      </w:r>
      <w:r w:rsidRPr="00EA4849">
        <w:t xml:space="preserve"> ‘processor’.</w:t>
      </w:r>
    </w:p>
    <w:p w14:paraId="4397BA77" w14:textId="54B7956A" w:rsidR="000232F2" w:rsidRPr="00EA4849" w:rsidRDefault="00422529" w:rsidP="000232F2">
      <w:pPr>
        <w:spacing w:line="276" w:lineRule="auto"/>
      </w:pPr>
      <w:r>
        <w:lastRenderedPageBreak/>
        <w:t>I</w:t>
      </w:r>
      <w:r w:rsidRPr="00EA4849">
        <w:t xml:space="preserve">n some situations, </w:t>
      </w:r>
      <w:r>
        <w:t>t</w:t>
      </w:r>
      <w:r w:rsidR="000232F2" w:rsidRPr="00EA4849">
        <w:t xml:space="preserve">he absence of a formal definition of </w:t>
      </w:r>
      <w:r>
        <w:t>‘</w:t>
      </w:r>
      <w:r w:rsidR="000232F2" w:rsidRPr="00EA4849">
        <w:t>processing</w:t>
      </w:r>
      <w:r>
        <w:t>’</w:t>
      </w:r>
      <w:r w:rsidR="000232F2" w:rsidRPr="00EA4849">
        <w:t xml:space="preserve"> has made it difficult to determine whether </w:t>
      </w:r>
      <w:r w:rsidR="000232F2">
        <w:t xml:space="preserve">a particular </w:t>
      </w:r>
      <w:r w:rsidR="000232F2" w:rsidRPr="00EA4849">
        <w:t>conduct or an entity falls</w:t>
      </w:r>
      <w:r w:rsidR="00ED6278">
        <w:t xml:space="preserve"> or</w:t>
      </w:r>
      <w:r w:rsidR="000232F2" w:rsidRPr="00EA4849">
        <w:t xml:space="preserve"> </w:t>
      </w:r>
      <w:r w:rsidR="000232F2">
        <w:t xml:space="preserve">is likely to fall </w:t>
      </w:r>
      <w:r w:rsidR="000232F2" w:rsidRPr="00EA4849">
        <w:t xml:space="preserve">within the </w:t>
      </w:r>
      <w:r w:rsidR="00996E02">
        <w:t xml:space="preserve">scope of the </w:t>
      </w:r>
      <w:r w:rsidR="000232F2" w:rsidRPr="00EA4849">
        <w:t>Act.</w:t>
      </w:r>
      <w:r w:rsidR="000232F2">
        <w:t xml:space="preserve"> Adding to this complexity is the potential i</w:t>
      </w:r>
      <w:r w:rsidR="000232F2" w:rsidRPr="00EA4849">
        <w:t>nconsistenc</w:t>
      </w:r>
      <w:r w:rsidR="00996E02">
        <w:t>y</w:t>
      </w:r>
      <w:r w:rsidR="000232F2" w:rsidRPr="00EA4849">
        <w:t xml:space="preserve"> between the Act and </w:t>
      </w:r>
      <w:r w:rsidR="000232F2" w:rsidRPr="005F2FF4">
        <w:t xml:space="preserve">the </w:t>
      </w:r>
      <w:r w:rsidR="000232F2" w:rsidRPr="00C37847">
        <w:rPr>
          <w:i/>
        </w:rPr>
        <w:t>Export Control Act 1982</w:t>
      </w:r>
      <w:r w:rsidR="000232F2" w:rsidRPr="00AB0285">
        <w:t>.</w:t>
      </w:r>
      <w:r w:rsidR="000232F2" w:rsidRPr="00EA4849">
        <w:t xml:space="preserve"> Under the </w:t>
      </w:r>
      <w:r w:rsidR="000232F2">
        <w:t xml:space="preserve">associated </w:t>
      </w:r>
      <w:r w:rsidR="000232F2" w:rsidRPr="00D8031E">
        <w:t>Export Control (Unprocessed Wood) Regulations</w:t>
      </w:r>
      <w:r w:rsidR="00ED6278" w:rsidRPr="00D8031E">
        <w:t xml:space="preserve"> 1986</w:t>
      </w:r>
      <w:r w:rsidR="000232F2" w:rsidRPr="00D8031E">
        <w:t>,</w:t>
      </w:r>
      <w:r w:rsidR="000232F2" w:rsidRPr="00EA4849">
        <w:t xml:space="preserve"> woodchips and debarked </w:t>
      </w:r>
      <w:r w:rsidR="00ED6278">
        <w:t>s</w:t>
      </w:r>
      <w:r w:rsidR="000232F2" w:rsidRPr="00EA4849">
        <w:t>andalwood are considered ‘unprocessed’, whereas they are likely to fall within the scope of ‘processed’ timber for the Act’s purposes.</w:t>
      </w:r>
    </w:p>
    <w:p w14:paraId="2ED92FB0" w14:textId="723DFDFD" w:rsidR="000232F2" w:rsidRPr="00EA4849" w:rsidRDefault="000232F2" w:rsidP="000232F2">
      <w:pPr>
        <w:spacing w:line="276" w:lineRule="auto"/>
      </w:pPr>
      <w:r>
        <w:t>In light of these issues, t</w:t>
      </w:r>
      <w:r w:rsidRPr="00EA4849">
        <w:t>here may be value in amending the Act to include a form</w:t>
      </w:r>
      <w:r>
        <w:t xml:space="preserve">al definition of ‘processing’. </w:t>
      </w:r>
      <w:r w:rsidRPr="00EA4849">
        <w:t xml:space="preserve">This would articulate what actions or steps in processing fall within the Act’s scope. It would also provide greater certainty for the </w:t>
      </w:r>
      <w:r w:rsidR="00127AC8">
        <w:t>d</w:t>
      </w:r>
      <w:r>
        <w:t>epartment</w:t>
      </w:r>
      <w:r w:rsidRPr="00EA4849">
        <w:t>’s compliance and enforcement activities while clarifying the regulated community’s understanding of their obligations.</w:t>
      </w:r>
    </w:p>
    <w:p w14:paraId="7A10F75F" w14:textId="73181866" w:rsidR="000232F2" w:rsidRPr="00EA4849" w:rsidRDefault="000232F2" w:rsidP="000232F2">
      <w:pPr>
        <w:spacing w:line="276" w:lineRule="auto"/>
      </w:pPr>
      <w:r w:rsidRPr="00EA4849">
        <w:t>A carefully drafted ‘processing’ definition could also clarify how the Act affects parties processing timber in the Au</w:t>
      </w:r>
      <w:r w:rsidR="00D8031E">
        <w:t>stralian Capital Territory</w:t>
      </w:r>
      <w:r w:rsidRPr="00EA4849">
        <w:t xml:space="preserve"> or</w:t>
      </w:r>
      <w:r>
        <w:t xml:space="preserve"> Northern Territory. </w:t>
      </w:r>
      <w:r w:rsidRPr="00EA4849">
        <w:t>Sections 15(1</w:t>
      </w:r>
      <w:proofErr w:type="gramStart"/>
      <w:r w:rsidRPr="00EA4849">
        <w:t>)(</w:t>
      </w:r>
      <w:proofErr w:type="gramEnd"/>
      <w:r w:rsidRPr="00EA4849">
        <w:t xml:space="preserve">b)(ii) and </w:t>
      </w:r>
      <w:r w:rsidRPr="005F2FF4">
        <w:t>17(1)(b)(ii) of the Act provide</w:t>
      </w:r>
      <w:r w:rsidRPr="00AB0285">
        <w:t xml:space="preserve"> that a person commits an offence if </w:t>
      </w:r>
      <w:r w:rsidR="00ED6278" w:rsidRPr="00AB0285">
        <w:t>‘</w:t>
      </w:r>
      <w:r w:rsidRPr="00D8031E">
        <w:t xml:space="preserve">the person processes the raw log: </w:t>
      </w:r>
      <w:r w:rsidR="00BB299E" w:rsidRPr="005F2FF4">
        <w:t>…</w:t>
      </w:r>
      <w:r w:rsidR="00BB299E" w:rsidRPr="00C37847">
        <w:t xml:space="preserve"> </w:t>
      </w:r>
      <w:r w:rsidRPr="00D8031E">
        <w:t xml:space="preserve">(ii) </w:t>
      </w:r>
      <w:proofErr w:type="gramStart"/>
      <w:r w:rsidRPr="00D8031E">
        <w:t>in</w:t>
      </w:r>
      <w:proofErr w:type="gramEnd"/>
      <w:r w:rsidRPr="00D8031E">
        <w:t xml:space="preserve"> a Territory</w:t>
      </w:r>
      <w:r w:rsidR="00D067E7" w:rsidRPr="00BB299E">
        <w:t>’</w:t>
      </w:r>
      <w:r w:rsidRPr="00BB299E">
        <w:t>.</w:t>
      </w:r>
      <w:r w:rsidRPr="00EA4849">
        <w:t xml:space="preserve"> This may </w:t>
      </w:r>
      <w:r w:rsidR="00CA05C6">
        <w:t xml:space="preserve">unintentionally </w:t>
      </w:r>
      <w:r w:rsidRPr="00EA4849">
        <w:t>extend the Act to individuals who are dealing with trees on a professional (arborists, landscapers</w:t>
      </w:r>
      <w:r w:rsidR="00E255FE">
        <w:t xml:space="preserve"> and </w:t>
      </w:r>
      <w:r w:rsidRPr="00EA4849">
        <w:t>public work contractors) or non-professional basis (private individuals) within the</w:t>
      </w:r>
      <w:r w:rsidR="00ED6278">
        <w:t xml:space="preserve"> two</w:t>
      </w:r>
      <w:r w:rsidR="00EF03CE">
        <w:t xml:space="preserve"> territories. </w:t>
      </w:r>
      <w:r w:rsidRPr="00EA4849">
        <w:t xml:space="preserve">It is unlikely that the Act’s obligations were intended to extend to </w:t>
      </w:r>
      <w:r>
        <w:t>these entities</w:t>
      </w:r>
      <w:r w:rsidRPr="00EA4849">
        <w:t>, who are likely to be ‘processing’ logs as a peripheral function of their employment or undertaking limited processing activities for personal purposes.</w:t>
      </w:r>
    </w:p>
    <w:p w14:paraId="0B246188" w14:textId="4B21C982" w:rsidR="00636B95" w:rsidRPr="00173910" w:rsidRDefault="00636B95" w:rsidP="00ED6278">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w:t>
      </w:r>
      <w:r w:rsidR="00C236D8">
        <w:t xml:space="preserve">The </w:t>
      </w:r>
      <w:r w:rsidR="00ED6278">
        <w:t xml:space="preserve">insertion </w:t>
      </w:r>
      <w:r w:rsidR="00C236D8">
        <w:t xml:space="preserve">of a </w:t>
      </w:r>
      <w:r w:rsidR="004544EE">
        <w:t xml:space="preserve">carefully drafted ‘processing’ </w:t>
      </w:r>
      <w:r w:rsidR="00C236D8">
        <w:t xml:space="preserve">definition in the Act has the potential to provide </w:t>
      </w:r>
      <w:r w:rsidR="004544EE">
        <w:t xml:space="preserve">improved </w:t>
      </w:r>
      <w:r w:rsidR="00C236D8">
        <w:t>clarity on the type</w:t>
      </w:r>
      <w:r w:rsidR="00F658CC">
        <w:t>s</w:t>
      </w:r>
      <w:r w:rsidR="00C236D8">
        <w:t xml:space="preserve"> of activities that fall within the scope of the Act.</w:t>
      </w:r>
      <w:r w:rsidR="00ED6278">
        <w:t xml:space="preserve"> </w:t>
      </w:r>
    </w:p>
    <w:p w14:paraId="5FEA8754" w14:textId="7E6D05AD" w:rsidR="00131D72" w:rsidRDefault="00131D72" w:rsidP="00BB42F2">
      <w:pPr>
        <w:pStyle w:val="Heading3"/>
        <w:spacing w:after="0"/>
        <w:ind w:left="567" w:hanging="567"/>
        <w:rPr>
          <w:rFonts w:ascii="Calibri" w:hAnsi="Calibri"/>
          <w:sz w:val="36"/>
        </w:rPr>
      </w:pPr>
      <w:bookmarkStart w:id="40" w:name="_Toc530386171"/>
      <w:r w:rsidRPr="00A40397">
        <w:rPr>
          <w:rFonts w:ascii="Calibri" w:hAnsi="Calibri"/>
          <w:sz w:val="36"/>
        </w:rPr>
        <w:t>6.3</w:t>
      </w:r>
      <w:r w:rsidR="007B1E44">
        <w:rPr>
          <w:rFonts w:ascii="Calibri" w:hAnsi="Calibri"/>
          <w:sz w:val="36"/>
        </w:rPr>
        <w:tab/>
      </w:r>
      <w:r w:rsidR="00194DA8" w:rsidRPr="00A40397">
        <w:rPr>
          <w:rFonts w:ascii="Calibri" w:hAnsi="Calibri"/>
          <w:sz w:val="36"/>
        </w:rPr>
        <w:t>Interactions with other legal frameworks</w:t>
      </w:r>
      <w:bookmarkEnd w:id="40"/>
    </w:p>
    <w:p w14:paraId="091C413E" w14:textId="06374F02" w:rsidR="00636B95" w:rsidRPr="00636B95" w:rsidRDefault="00636B95" w:rsidP="00636B95">
      <w:pPr>
        <w:spacing w:line="276" w:lineRule="auto"/>
      </w:pPr>
      <w:r w:rsidRPr="00636B95">
        <w:t>The Act is one of several pieces of legislation that regulate</w:t>
      </w:r>
      <w:r w:rsidR="00AF048C">
        <w:t>s</w:t>
      </w:r>
      <w:r w:rsidRPr="00636B95">
        <w:t xml:space="preserve"> the trade in timber products into and out of Australia. With a focus specifically on timber legality, the Act complements existing import</w:t>
      </w:r>
      <w:r w:rsidR="00F658CC">
        <w:t>-</w:t>
      </w:r>
      <w:r w:rsidRPr="00636B95">
        <w:t>focused legislation</w:t>
      </w:r>
      <w:r w:rsidR="00E255FE">
        <w:t xml:space="preserve"> that </w:t>
      </w:r>
      <w:r w:rsidRPr="00636B95">
        <w:t>establish</w:t>
      </w:r>
      <w:r w:rsidR="00E255FE">
        <w:t>es</w:t>
      </w:r>
      <w:r w:rsidRPr="00636B95">
        <w:t xml:space="preserve"> </w:t>
      </w:r>
      <w:r w:rsidR="00AF048C">
        <w:t>different</w:t>
      </w:r>
      <w:r w:rsidR="00AF048C" w:rsidRPr="00636B95">
        <w:t xml:space="preserve"> </w:t>
      </w:r>
      <w:r w:rsidRPr="00636B95">
        <w:t xml:space="preserve">requirements for </w:t>
      </w:r>
      <w:r w:rsidR="008A23FE">
        <w:t>importing or exporting timber products</w:t>
      </w:r>
      <w:r w:rsidRPr="00636B95">
        <w:t>.</w:t>
      </w:r>
      <w:r>
        <w:t xml:space="preserve"> </w:t>
      </w:r>
      <w:r w:rsidRPr="00636B95">
        <w:t>Other key pieces of legislation include:</w:t>
      </w:r>
    </w:p>
    <w:p w14:paraId="1BFFA39E" w14:textId="24DAF4A0" w:rsidR="00636B95" w:rsidRPr="00636B95" w:rsidRDefault="00636B95" w:rsidP="00D8031E">
      <w:pPr>
        <w:pStyle w:val="ListBullet"/>
      </w:pPr>
      <w:r w:rsidRPr="00636B95">
        <w:t xml:space="preserve">the </w:t>
      </w:r>
      <w:r w:rsidRPr="00636B95">
        <w:rPr>
          <w:i/>
        </w:rPr>
        <w:t>Biosecurity Act 2015</w:t>
      </w:r>
      <w:r w:rsidRPr="00636B95">
        <w:t xml:space="preserve">, which provides the </w:t>
      </w:r>
      <w:r w:rsidR="00A61D56">
        <w:t>Australian G</w:t>
      </w:r>
      <w:r w:rsidRPr="00636B95">
        <w:t>overnment with the powers and tools to manage any biosecurity threats to plant, animal, and human health in Australia</w:t>
      </w:r>
    </w:p>
    <w:p w14:paraId="3934B1CD" w14:textId="1176C419" w:rsidR="00636B95" w:rsidRPr="007B1E44" w:rsidRDefault="00636B95" w:rsidP="00D8031E">
      <w:pPr>
        <w:pStyle w:val="ListBullet"/>
      </w:pPr>
      <w:r w:rsidRPr="00636B95">
        <w:t xml:space="preserve">the </w:t>
      </w:r>
      <w:r w:rsidRPr="00636B95">
        <w:rPr>
          <w:i/>
        </w:rPr>
        <w:t>Environment Protection and Biodiversity Conservation Act 1999</w:t>
      </w:r>
      <w:r w:rsidRPr="00636B95">
        <w:t xml:space="preserve">, which gives effect to Australia’s responsibilities under </w:t>
      </w:r>
      <w:r w:rsidRPr="008D2B96">
        <w:t>CITES</w:t>
      </w:r>
    </w:p>
    <w:p w14:paraId="3595D14D" w14:textId="7EE772B7" w:rsidR="00636B95" w:rsidRPr="00636B95" w:rsidRDefault="00636B95" w:rsidP="00D8031E">
      <w:pPr>
        <w:pStyle w:val="ListBullet"/>
      </w:pPr>
      <w:proofErr w:type="gramStart"/>
      <w:r w:rsidRPr="00636B95">
        <w:t>the</w:t>
      </w:r>
      <w:proofErr w:type="gramEnd"/>
      <w:r w:rsidRPr="00636B95">
        <w:t xml:space="preserve"> </w:t>
      </w:r>
      <w:r w:rsidRPr="00636B95">
        <w:rPr>
          <w:i/>
        </w:rPr>
        <w:t>Export Control Act 1982</w:t>
      </w:r>
      <w:r w:rsidRPr="00636B95">
        <w:t>, which requires certain timber products to be licen</w:t>
      </w:r>
      <w:r w:rsidR="00A61D56">
        <w:t>s</w:t>
      </w:r>
      <w:r w:rsidR="004544EE">
        <w:t>ed by the Australian G</w:t>
      </w:r>
      <w:r w:rsidRPr="00636B95">
        <w:t>overnment prior to export.</w:t>
      </w:r>
    </w:p>
    <w:p w14:paraId="5EC2823E" w14:textId="51A51D71" w:rsidR="00636B95" w:rsidRPr="00636B95" w:rsidRDefault="00636B95" w:rsidP="00636B95">
      <w:pPr>
        <w:spacing w:line="276" w:lineRule="auto"/>
        <w:rPr>
          <w:szCs w:val="24"/>
        </w:rPr>
      </w:pPr>
      <w:r w:rsidRPr="00636B95">
        <w:t>A</w:t>
      </w:r>
      <w:r w:rsidR="004D0125">
        <w:t>ustralia’s</w:t>
      </w:r>
      <w:r w:rsidRPr="00636B95">
        <w:t xml:space="preserve"> state and territory governments </w:t>
      </w:r>
      <w:r w:rsidR="00A61D56">
        <w:t>hold</w:t>
      </w:r>
      <w:r w:rsidR="00A61D56" w:rsidRPr="00636B95">
        <w:t xml:space="preserve"> </w:t>
      </w:r>
      <w:r w:rsidRPr="00636B95">
        <w:t>primary responsibility for regulating the domestic production of timber. Each state and territory has its own legislation which regulates the management of conservation and production forests on privately and publicly held lands. Commonalities between the different stat</w:t>
      </w:r>
      <w:r w:rsidR="004D0125">
        <w:t>es and territories may include:</w:t>
      </w:r>
    </w:p>
    <w:p w14:paraId="670B7D02" w14:textId="6D7B4853" w:rsidR="00636B95" w:rsidRPr="00636B95" w:rsidRDefault="00636B95" w:rsidP="004D0125">
      <w:pPr>
        <w:pStyle w:val="ListBullet"/>
      </w:pPr>
      <w:r w:rsidRPr="00636B95">
        <w:t>Forestry Act</w:t>
      </w:r>
      <w:r w:rsidR="00F658CC">
        <w:t>—</w:t>
      </w:r>
      <w:r w:rsidRPr="00636B95">
        <w:t xml:space="preserve">laws </w:t>
      </w:r>
      <w:r w:rsidR="00F658CC">
        <w:t xml:space="preserve">that </w:t>
      </w:r>
      <w:r w:rsidRPr="00636B95">
        <w:t xml:space="preserve">govern the regulation and approval of timber harvesting </w:t>
      </w:r>
    </w:p>
    <w:p w14:paraId="3EC79290" w14:textId="43BFA620" w:rsidR="00636B95" w:rsidRPr="00636B95" w:rsidRDefault="00636B95" w:rsidP="004D0125">
      <w:pPr>
        <w:pStyle w:val="ListBullet"/>
      </w:pPr>
      <w:r w:rsidRPr="00636B95">
        <w:t>Native Vegetation Act</w:t>
      </w:r>
      <w:r w:rsidR="00F658CC">
        <w:t>—</w:t>
      </w:r>
      <w:r w:rsidRPr="00636B95">
        <w:t xml:space="preserve">laws </w:t>
      </w:r>
      <w:r w:rsidR="00F658CC">
        <w:t xml:space="preserve">that </w:t>
      </w:r>
      <w:r w:rsidRPr="00636B95">
        <w:t xml:space="preserve">govern the </w:t>
      </w:r>
      <w:r w:rsidR="004D0125">
        <w:t>protection of native vegetation</w:t>
      </w:r>
    </w:p>
    <w:p w14:paraId="094E7A2E" w14:textId="1885A879" w:rsidR="00636B95" w:rsidRPr="00636B95" w:rsidRDefault="00636B95" w:rsidP="004D0125">
      <w:pPr>
        <w:pStyle w:val="ListBullet"/>
      </w:pPr>
      <w:r w:rsidRPr="00636B95">
        <w:t>Regional Forest Agreements</w:t>
      </w:r>
      <w:r w:rsidR="00F658CC">
        <w:t>—</w:t>
      </w:r>
      <w:r w:rsidRPr="00636B95">
        <w:t>plans for</w:t>
      </w:r>
      <w:r w:rsidR="004D0125">
        <w:t xml:space="preserve"> the sustainable management and </w:t>
      </w:r>
      <w:r w:rsidRPr="00636B95">
        <w:t xml:space="preserve">conservation of native forests </w:t>
      </w:r>
    </w:p>
    <w:p w14:paraId="22B1DE5A" w14:textId="14260484" w:rsidR="00636B95" w:rsidRPr="00636B95" w:rsidRDefault="00636B95" w:rsidP="004D0125">
      <w:pPr>
        <w:pStyle w:val="ListBullet"/>
      </w:pPr>
      <w:r w:rsidRPr="00636B95">
        <w:t>Codes of Practice</w:t>
      </w:r>
      <w:r w:rsidR="00F658CC">
        <w:t xml:space="preserve">—that </w:t>
      </w:r>
      <w:r w:rsidRPr="00636B95">
        <w:t>define sustainable harvesting practices, including en</w:t>
      </w:r>
      <w:r w:rsidR="004D0125">
        <w:t>vironmental protection measures</w:t>
      </w:r>
    </w:p>
    <w:p w14:paraId="1CABD98C" w14:textId="045CBCEC" w:rsidR="00636B95" w:rsidRPr="00636B95" w:rsidRDefault="00636B95" w:rsidP="004D0125">
      <w:pPr>
        <w:pStyle w:val="ListBullet"/>
      </w:pPr>
      <w:r w:rsidRPr="00636B95">
        <w:t>Plantation Code of Conduct</w:t>
      </w:r>
      <w:r w:rsidR="00F658CC">
        <w:t xml:space="preserve">—that </w:t>
      </w:r>
      <w:r w:rsidRPr="00636B95">
        <w:t>regulat</w:t>
      </w:r>
      <w:r w:rsidR="00F658CC">
        <w:t>e</w:t>
      </w:r>
      <w:r w:rsidRPr="00636B95">
        <w:t xml:space="preserve"> harvesting operations on authori</w:t>
      </w:r>
      <w:r w:rsidR="00F658CC">
        <w:t>s</w:t>
      </w:r>
      <w:r w:rsidRPr="00636B95">
        <w:t>ed plantations.</w:t>
      </w:r>
    </w:p>
    <w:p w14:paraId="4780FDC6" w14:textId="77777777" w:rsidR="004D0125" w:rsidRDefault="00636B95" w:rsidP="00636B95">
      <w:pPr>
        <w:spacing w:line="276" w:lineRule="auto"/>
      </w:pPr>
      <w:r w:rsidRPr="00636B95">
        <w:lastRenderedPageBreak/>
        <w:t>A breach of the harvesting requirements established by the states and territories under these instruments would provide the foundation for what would be an ‘illegally harvested domestically grown raw log’ under the Act</w:t>
      </w:r>
      <w:r>
        <w:t xml:space="preserve">. </w:t>
      </w:r>
      <w:r w:rsidRPr="00636B95">
        <w:t>It is the responsibility of the state and territory regulators to pursue enforcement action for instances</w:t>
      </w:r>
      <w:r w:rsidR="004D0125">
        <w:t xml:space="preserve"> of suspected illegal logging.</w:t>
      </w:r>
    </w:p>
    <w:p w14:paraId="3F12CE80" w14:textId="3A9469C0" w:rsidR="00636B95" w:rsidRPr="00636B95" w:rsidRDefault="00636B95" w:rsidP="00636B95">
      <w:pPr>
        <w:spacing w:line="276" w:lineRule="auto"/>
      </w:pPr>
      <w:r w:rsidRPr="00636B95">
        <w:t>The Act has a distinct role in prohibiting the processing of any illegally harvested domestically grown raw logs and requiring due diligence to be undertaken by processors of such logs</w:t>
      </w:r>
      <w:r>
        <w:t>.</w:t>
      </w:r>
    </w:p>
    <w:p w14:paraId="6E6E12FA" w14:textId="00A0501A" w:rsidR="00131D72" w:rsidRPr="00EA4849" w:rsidRDefault="00194DA8" w:rsidP="00EA4849">
      <w:pPr>
        <w:pStyle w:val="Heading4"/>
        <w:keepNext w:val="0"/>
        <w:keepLines w:val="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t xml:space="preserve">Issue: </w:t>
      </w:r>
      <w:r w:rsidR="00131D72" w:rsidRPr="00EA4849">
        <w:rPr>
          <w:rFonts w:ascii="Calibri" w:eastAsia="Times New Roman" w:hAnsi="Calibri" w:cs="Times New Roman"/>
          <w:bCs/>
          <w:szCs w:val="24"/>
          <w:lang w:eastAsia="en-US"/>
        </w:rPr>
        <w:t xml:space="preserve">Definition of </w:t>
      </w:r>
      <w:r w:rsidR="00D067E7">
        <w:rPr>
          <w:rFonts w:ascii="Calibri" w:eastAsia="Times New Roman" w:hAnsi="Calibri" w:cs="Times New Roman"/>
          <w:bCs/>
          <w:szCs w:val="24"/>
          <w:lang w:eastAsia="en-US"/>
        </w:rPr>
        <w:t>‘</w:t>
      </w:r>
      <w:r w:rsidR="00131D72" w:rsidRPr="00EA4849">
        <w:rPr>
          <w:rFonts w:ascii="Calibri" w:eastAsia="Times New Roman" w:hAnsi="Calibri" w:cs="Times New Roman"/>
          <w:bCs/>
          <w:szCs w:val="24"/>
          <w:lang w:eastAsia="en-US"/>
        </w:rPr>
        <w:t>illegally logged</w:t>
      </w:r>
      <w:r w:rsidR="00D067E7">
        <w:rPr>
          <w:rFonts w:ascii="Calibri" w:eastAsia="Times New Roman" w:hAnsi="Calibri" w:cs="Times New Roman"/>
          <w:bCs/>
          <w:szCs w:val="24"/>
          <w:lang w:eastAsia="en-US"/>
        </w:rPr>
        <w:t>’</w:t>
      </w:r>
    </w:p>
    <w:p w14:paraId="5FE2B394" w14:textId="21574D28" w:rsidR="00131D72" w:rsidRPr="00EA4849" w:rsidRDefault="004D0125" w:rsidP="00381602">
      <w:pPr>
        <w:spacing w:line="276" w:lineRule="auto"/>
      </w:pPr>
      <w:r>
        <w:t>The term ‘illegally logged’ is a</w:t>
      </w:r>
      <w:r w:rsidR="00131D72" w:rsidRPr="00EA4849">
        <w:t xml:space="preserve"> central concept in the </w:t>
      </w:r>
      <w:r w:rsidR="000232F2">
        <w:t>Act</w:t>
      </w:r>
      <w:r w:rsidR="00131D72" w:rsidRPr="00EA4849">
        <w:t xml:space="preserve">. This term establishes a basis </w:t>
      </w:r>
      <w:r w:rsidR="00F658CC">
        <w:t xml:space="preserve">on </w:t>
      </w:r>
      <w:r w:rsidR="00131D72" w:rsidRPr="00EA4849">
        <w:t xml:space="preserve">which many of the offences and actions set out in </w:t>
      </w:r>
      <w:r w:rsidR="00456BC8">
        <w:t>the legislation are determined. Section 7 of the Act</w:t>
      </w:r>
      <w:r w:rsidR="00131D72" w:rsidRPr="00EA4849">
        <w:t xml:space="preserve"> defines </w:t>
      </w:r>
      <w:r w:rsidR="00D067E7">
        <w:t>‘</w:t>
      </w:r>
      <w:r w:rsidR="00131D72" w:rsidRPr="00EA4849">
        <w:t>illegally logged</w:t>
      </w:r>
      <w:r w:rsidR="00D067E7">
        <w:t>’</w:t>
      </w:r>
      <w:r w:rsidR="00131D72" w:rsidRPr="00EA4849">
        <w:t xml:space="preserve"> as </w:t>
      </w:r>
      <w:r w:rsidR="00D067E7">
        <w:t>‘</w:t>
      </w:r>
      <w:r w:rsidR="00131D72" w:rsidRPr="004D0125">
        <w:t>in relation to timber, means harvested in contravention of laws in force in the place (whether or not in Australia) where the timber was harvested</w:t>
      </w:r>
      <w:r w:rsidR="00D067E7" w:rsidRPr="00F658CC">
        <w:t>’</w:t>
      </w:r>
      <w:r w:rsidR="00131D72" w:rsidRPr="00EA4849">
        <w:t>.</w:t>
      </w:r>
      <w:r w:rsidR="0019113A">
        <w:t xml:space="preserve"> </w:t>
      </w:r>
      <w:r w:rsidR="0019113A" w:rsidRPr="002A7CAC">
        <w:t>Accordingly, the Act’s focus has been on the legality of the harvest of the trees.</w:t>
      </w:r>
    </w:p>
    <w:p w14:paraId="10DED8CF" w14:textId="087C2267" w:rsidR="00184949" w:rsidRDefault="00131D72" w:rsidP="00381602">
      <w:pPr>
        <w:spacing w:line="276" w:lineRule="auto"/>
      </w:pPr>
      <w:r w:rsidRPr="00EA4849">
        <w:t xml:space="preserve">While the Act was designed to </w:t>
      </w:r>
      <w:r w:rsidR="0019113A">
        <w:t xml:space="preserve">largely </w:t>
      </w:r>
      <w:r w:rsidRPr="00EA4849">
        <w:t xml:space="preserve">complement </w:t>
      </w:r>
      <w:r w:rsidR="00456BC8">
        <w:t xml:space="preserve">the EUTR and US </w:t>
      </w:r>
      <w:proofErr w:type="spellStart"/>
      <w:r w:rsidRPr="00EA4849">
        <w:t>Lacey</w:t>
      </w:r>
      <w:proofErr w:type="spellEnd"/>
      <w:r w:rsidRPr="00EA4849">
        <w:t xml:space="preserve"> Act, these laws include broader def</w:t>
      </w:r>
      <w:r w:rsidR="00456BC8">
        <w:t xml:space="preserve">initions of </w:t>
      </w:r>
      <w:r w:rsidR="00D067E7">
        <w:t>‘</w:t>
      </w:r>
      <w:r w:rsidR="00456BC8">
        <w:t>illegally logged</w:t>
      </w:r>
      <w:r w:rsidR="00D067E7">
        <w:t>’</w:t>
      </w:r>
      <w:r w:rsidR="00636B95">
        <w:t>:</w:t>
      </w:r>
    </w:p>
    <w:p w14:paraId="4967F8B8" w14:textId="1619B7E8" w:rsidR="00636B95" w:rsidRDefault="00BD7CD3" w:rsidP="004D0125">
      <w:pPr>
        <w:pStyle w:val="ListBullet"/>
      </w:pPr>
      <w:proofErr w:type="gramStart"/>
      <w:r>
        <w:t>t</w:t>
      </w:r>
      <w:r w:rsidR="00131D72" w:rsidRPr="00636B95">
        <w:t>he</w:t>
      </w:r>
      <w:proofErr w:type="gramEnd"/>
      <w:r w:rsidR="00131D72" w:rsidRPr="00636B95">
        <w:t xml:space="preserve"> EUTR defines </w:t>
      </w:r>
      <w:r w:rsidR="00D067E7" w:rsidRPr="00636B95">
        <w:t>‘</w:t>
      </w:r>
      <w:r w:rsidR="00131D72" w:rsidRPr="00636B95">
        <w:t>illegally harvested</w:t>
      </w:r>
      <w:r w:rsidR="00D067E7" w:rsidRPr="00636B95">
        <w:t>’</w:t>
      </w:r>
      <w:r w:rsidR="00131D72" w:rsidRPr="00636B95">
        <w:t xml:space="preserve"> as </w:t>
      </w:r>
      <w:r w:rsidR="00D067E7" w:rsidRPr="00636B95">
        <w:t>‘</w:t>
      </w:r>
      <w:r w:rsidR="00131D72" w:rsidRPr="004D0125">
        <w:t>harvested in contravention of the applicable legislation the country of harvest</w:t>
      </w:r>
      <w:r w:rsidR="00D067E7" w:rsidRPr="00636B95">
        <w:rPr>
          <w:i/>
        </w:rPr>
        <w:t>’</w:t>
      </w:r>
      <w:r w:rsidR="00131D72" w:rsidRPr="00636B95">
        <w:t xml:space="preserve">. </w:t>
      </w:r>
      <w:r w:rsidR="00D067E7" w:rsidRPr="00636B95">
        <w:t>‘</w:t>
      </w:r>
      <w:r w:rsidR="008A23FE">
        <w:t>A</w:t>
      </w:r>
      <w:r w:rsidR="00131D72" w:rsidRPr="00636B95">
        <w:t>pplicable legislation</w:t>
      </w:r>
      <w:r w:rsidR="00D067E7" w:rsidRPr="00636B95">
        <w:t>’</w:t>
      </w:r>
      <w:r w:rsidR="00131D72" w:rsidRPr="00636B95">
        <w:t xml:space="preserve"> </w:t>
      </w:r>
      <w:r w:rsidR="008A23FE">
        <w:t xml:space="preserve">is defined to incorporate </w:t>
      </w:r>
      <w:r w:rsidR="00131D72" w:rsidRPr="00636B95">
        <w:t>laws covering harvest rights; payments for harvest rights; timber harvest practices; third</w:t>
      </w:r>
      <w:r w:rsidR="00F658CC">
        <w:t>-</w:t>
      </w:r>
      <w:r w:rsidR="00131D72" w:rsidRPr="00636B95">
        <w:t>party tenure rights;</w:t>
      </w:r>
      <w:r w:rsidR="00636B95">
        <w:t xml:space="preserve"> and trade/c</w:t>
      </w:r>
      <w:r>
        <w:t>ustoms obligations</w:t>
      </w:r>
    </w:p>
    <w:p w14:paraId="4272799F" w14:textId="08007F21" w:rsidR="00131D72" w:rsidRPr="00636B95" w:rsidRDefault="00BD7CD3" w:rsidP="004D0125">
      <w:pPr>
        <w:pStyle w:val="ListBullet"/>
      </w:pPr>
      <w:proofErr w:type="gramStart"/>
      <w:r>
        <w:t>t</w:t>
      </w:r>
      <w:r w:rsidR="00131D72" w:rsidRPr="00636B95">
        <w:t>he</w:t>
      </w:r>
      <w:proofErr w:type="gramEnd"/>
      <w:r w:rsidR="00131D72" w:rsidRPr="00636B95">
        <w:t xml:space="preserve"> </w:t>
      </w:r>
      <w:r w:rsidR="00F658CC">
        <w:t xml:space="preserve">US </w:t>
      </w:r>
      <w:proofErr w:type="spellStart"/>
      <w:r w:rsidR="00131D72" w:rsidRPr="00636B95">
        <w:t>Lacey</w:t>
      </w:r>
      <w:proofErr w:type="spellEnd"/>
      <w:r w:rsidR="00131D72" w:rsidRPr="00636B95">
        <w:t xml:space="preserve"> Act takes an even wider approach and makes it unlawful to import, export, transport, sell, receive, acquire or purchase any plants, or their parts, </w:t>
      </w:r>
      <w:r w:rsidR="00131D72" w:rsidRPr="009C7F34">
        <w:rPr>
          <w:i/>
        </w:rPr>
        <w:t>taken in violation of any foreign law</w:t>
      </w:r>
      <w:r w:rsidR="00131D72" w:rsidRPr="00636B95">
        <w:t>.</w:t>
      </w:r>
    </w:p>
    <w:p w14:paraId="048E2196" w14:textId="5E3A9323" w:rsidR="00131D72" w:rsidRPr="00EA4849" w:rsidRDefault="00456BC8" w:rsidP="00381602">
      <w:pPr>
        <w:spacing w:line="276" w:lineRule="auto"/>
      </w:pPr>
      <w:r>
        <w:t xml:space="preserve">In order to capture a </w:t>
      </w:r>
      <w:r w:rsidR="008A23FE">
        <w:t xml:space="preserve">wider </w:t>
      </w:r>
      <w:r>
        <w:t xml:space="preserve">range of illegal activities, </w:t>
      </w:r>
      <w:r w:rsidR="0019113A">
        <w:t>consideration could be given to</w:t>
      </w:r>
      <w:r w:rsidR="00131D72" w:rsidRPr="00EA4849">
        <w:t xml:space="preserve"> amending the Act to include a broader definition of</w:t>
      </w:r>
      <w:r>
        <w:t xml:space="preserve"> </w:t>
      </w:r>
      <w:r w:rsidR="00D067E7">
        <w:t>‘</w:t>
      </w:r>
      <w:r>
        <w:t>illegally logged</w:t>
      </w:r>
      <w:r w:rsidR="00D067E7">
        <w:t>’</w:t>
      </w:r>
      <w:r>
        <w:t xml:space="preserve">. This would </w:t>
      </w:r>
      <w:r w:rsidR="00184949">
        <w:t xml:space="preserve">expand the </w:t>
      </w:r>
      <w:r w:rsidR="00131D72" w:rsidRPr="00EA4849">
        <w:t xml:space="preserve">focus to address some of the </w:t>
      </w:r>
      <w:r w:rsidR="00D067E7">
        <w:t>‘</w:t>
      </w:r>
      <w:r w:rsidR="00131D72" w:rsidRPr="00EA4849">
        <w:t>associated trade</w:t>
      </w:r>
      <w:r w:rsidR="00D067E7">
        <w:t>’</w:t>
      </w:r>
      <w:r w:rsidR="00131D72" w:rsidRPr="00EA4849">
        <w:t xml:space="preserve"> aspects of illegal logging </w:t>
      </w:r>
      <w:r w:rsidR="00184949">
        <w:t>in recognition of</w:t>
      </w:r>
      <w:r w:rsidR="00131D72" w:rsidRPr="00EA4849">
        <w:t xml:space="preserve"> the inherent complexity of timber supply chains.</w:t>
      </w:r>
      <w:r>
        <w:t xml:space="preserve"> It would also e</w:t>
      </w:r>
      <w:r w:rsidR="00EC131D">
        <w:t xml:space="preserve">nsure that importers and domestic </w:t>
      </w:r>
      <w:r w:rsidR="00131D72" w:rsidRPr="00EA4849">
        <w:t>processors consider a broader range of legislation when u</w:t>
      </w:r>
      <w:r w:rsidR="00BD7CD3">
        <w:t>ndertaking their due diligence.</w:t>
      </w:r>
    </w:p>
    <w:p w14:paraId="2ABFFA0C" w14:textId="73B10B7B" w:rsidR="00131D72" w:rsidRPr="00EA4849" w:rsidRDefault="008A23FE" w:rsidP="00381602">
      <w:pPr>
        <w:spacing w:line="276" w:lineRule="auto"/>
      </w:pPr>
      <w:r>
        <w:t xml:space="preserve">Expanding </w:t>
      </w:r>
      <w:r w:rsidR="00456BC8">
        <w:t xml:space="preserve">the definition </w:t>
      </w:r>
      <w:r w:rsidR="00EC131D">
        <w:t>may</w:t>
      </w:r>
      <w:r w:rsidR="00456BC8">
        <w:t xml:space="preserve"> also p</w:t>
      </w:r>
      <w:r w:rsidR="00FF20B3">
        <w:t>rovide a more comprehensive basis</w:t>
      </w:r>
      <w:r w:rsidR="00131D72" w:rsidRPr="00EA4849">
        <w:t xml:space="preserve"> for </w:t>
      </w:r>
      <w:r w:rsidR="00456BC8">
        <w:t xml:space="preserve">future </w:t>
      </w:r>
      <w:r w:rsidR="00131D72" w:rsidRPr="00EA4849">
        <w:t xml:space="preserve">prosecutions. </w:t>
      </w:r>
      <w:r w:rsidR="000232F2">
        <w:t>E</w:t>
      </w:r>
      <w:r w:rsidR="00131D72" w:rsidRPr="00EA4849">
        <w:t xml:space="preserve">xperience with the US </w:t>
      </w:r>
      <w:proofErr w:type="spellStart"/>
      <w:r w:rsidR="00131D72" w:rsidRPr="00EA4849">
        <w:t>Lacey</w:t>
      </w:r>
      <w:proofErr w:type="spellEnd"/>
      <w:r w:rsidR="00131D72" w:rsidRPr="00EA4849">
        <w:t xml:space="preserve"> Act has shown that it may be easier to pursue parties for breaches of transport or customs laws than </w:t>
      </w:r>
      <w:r w:rsidR="007B1E44">
        <w:t xml:space="preserve">to </w:t>
      </w:r>
      <w:r w:rsidR="00131D72" w:rsidRPr="00EA4849">
        <w:t>prov</w:t>
      </w:r>
      <w:r w:rsidR="007B1E44">
        <w:t>e</w:t>
      </w:r>
      <w:r w:rsidR="00131D72" w:rsidRPr="00EA4849">
        <w:t xml:space="preserve"> the timber has been illegally harvested.</w:t>
      </w:r>
      <w:r w:rsidR="00456BC8">
        <w:t xml:space="preserve"> Such a move would also a</w:t>
      </w:r>
      <w:r w:rsidR="00131D72" w:rsidRPr="00EA4849">
        <w:t xml:space="preserve">llow the Act to consider relevant international treaties, including </w:t>
      </w:r>
      <w:r w:rsidR="00636B95">
        <w:t>CITES</w:t>
      </w:r>
      <w:r w:rsidR="00131D72" w:rsidRPr="00EA4849">
        <w:t>.</w:t>
      </w:r>
    </w:p>
    <w:p w14:paraId="0B7D60CC" w14:textId="2EBC4A53" w:rsidR="0019113A" w:rsidRPr="00EA4849" w:rsidRDefault="00131D72" w:rsidP="00381602">
      <w:pPr>
        <w:spacing w:line="276" w:lineRule="auto"/>
      </w:pPr>
      <w:r w:rsidRPr="00EA4849">
        <w:t xml:space="preserve">However, </w:t>
      </w:r>
      <w:r w:rsidR="00FF20B3">
        <w:t xml:space="preserve">any </w:t>
      </w:r>
      <w:r w:rsidR="0019113A">
        <w:t>expansion of</w:t>
      </w:r>
      <w:r w:rsidR="00184949">
        <w:t xml:space="preserve"> </w:t>
      </w:r>
      <w:r w:rsidR="00FF20B3">
        <w:t xml:space="preserve">the definition </w:t>
      </w:r>
      <w:r w:rsidR="0019113A">
        <w:t>of illegal logging may significantly</w:t>
      </w:r>
      <w:r w:rsidRPr="00EA4849">
        <w:t xml:space="preserve"> increase </w:t>
      </w:r>
      <w:r w:rsidR="0019113A">
        <w:t>the</w:t>
      </w:r>
      <w:r w:rsidR="0019113A" w:rsidRPr="00EA4849">
        <w:t xml:space="preserve"> </w:t>
      </w:r>
      <w:r w:rsidRPr="00EA4849">
        <w:t xml:space="preserve">complexity </w:t>
      </w:r>
      <w:r w:rsidR="0019113A">
        <w:t>of establishing the legality of timber products and could impact the effectiveness of the Act</w:t>
      </w:r>
      <w:r w:rsidR="00456BC8">
        <w:t xml:space="preserve">. </w:t>
      </w:r>
      <w:r w:rsidR="0019113A">
        <w:t>For example, i</w:t>
      </w:r>
      <w:r w:rsidRPr="00EA4849">
        <w:t xml:space="preserve">mporters and processors would need to consider a wider range of legal requirements when conducting their due diligence. In some supply chains, it </w:t>
      </w:r>
      <w:r w:rsidR="000232F2">
        <w:t>could</w:t>
      </w:r>
      <w:r w:rsidR="000232F2" w:rsidRPr="00EA4849">
        <w:t xml:space="preserve"> </w:t>
      </w:r>
      <w:r w:rsidRPr="00EA4849">
        <w:t>be difficult to gather information to determine whether the timber product has complied with all relevant laws (</w:t>
      </w:r>
      <w:r w:rsidR="0022321F">
        <w:t>notwithstanding</w:t>
      </w:r>
      <w:r w:rsidR="0022321F" w:rsidRPr="00EA4849">
        <w:t xml:space="preserve"> </w:t>
      </w:r>
      <w:r w:rsidR="0022321F">
        <w:t xml:space="preserve">the fact that </w:t>
      </w:r>
      <w:r w:rsidRPr="00EA4849">
        <w:t xml:space="preserve">importers/processors </w:t>
      </w:r>
      <w:r w:rsidR="0022321F">
        <w:t>would</w:t>
      </w:r>
      <w:r w:rsidR="0022321F" w:rsidRPr="00EA4849">
        <w:t xml:space="preserve"> </w:t>
      </w:r>
      <w:r w:rsidRPr="00EA4849">
        <w:t>still only need to collect information where reasonably practicable).</w:t>
      </w:r>
    </w:p>
    <w:p w14:paraId="18A06170" w14:textId="6A126378" w:rsidR="00131D72" w:rsidRPr="00EA4849" w:rsidRDefault="00131D72" w:rsidP="00381602">
      <w:pPr>
        <w:spacing w:line="276" w:lineRule="auto"/>
      </w:pPr>
      <w:r w:rsidRPr="00EA4849">
        <w:t xml:space="preserve">By adding to </w:t>
      </w:r>
      <w:r w:rsidR="00EC131D">
        <w:t xml:space="preserve">the Act’s </w:t>
      </w:r>
      <w:r w:rsidRPr="00EA4849">
        <w:t xml:space="preserve">complexity, the time that importers and processors </w:t>
      </w:r>
      <w:r w:rsidR="000232F2">
        <w:t xml:space="preserve">would </w:t>
      </w:r>
      <w:r w:rsidRPr="00EA4849">
        <w:t xml:space="preserve">spend in understanding relevant legal frameworks and undertaking due diligence would </w:t>
      </w:r>
      <w:r w:rsidR="00594BAF">
        <w:t xml:space="preserve">be </w:t>
      </w:r>
      <w:r w:rsidRPr="00EA4849">
        <w:t xml:space="preserve">likely </w:t>
      </w:r>
      <w:r w:rsidR="00594BAF">
        <w:t xml:space="preserve">to </w:t>
      </w:r>
      <w:r w:rsidRPr="00EA4849">
        <w:t>increase, with an associat</w:t>
      </w:r>
      <w:r w:rsidR="00456BC8">
        <w:t xml:space="preserve">ed increase in regulatory cost. </w:t>
      </w:r>
      <w:r w:rsidR="008A23FE">
        <w:t>Further, c</w:t>
      </w:r>
      <w:r w:rsidRPr="00EA4849">
        <w:t>ompliance data suggests that some businesses already struggle to understand their obligations. Incorporating additional requirements to the Act may increase confusion and associated levels of noncompliance.</w:t>
      </w:r>
    </w:p>
    <w:p w14:paraId="75C24380" w14:textId="70133139" w:rsidR="00131D72" w:rsidRDefault="00131D72" w:rsidP="00381602">
      <w:pPr>
        <w:spacing w:line="276" w:lineRule="auto"/>
      </w:pPr>
    </w:p>
    <w:p w14:paraId="70827CC0" w14:textId="24363AE1" w:rsidR="0019113A" w:rsidRDefault="000232F2" w:rsidP="00A61D56">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3B04BB">
        <w:rPr>
          <w:b/>
        </w:rPr>
        <w:lastRenderedPageBreak/>
        <w:t>Summary</w:t>
      </w:r>
      <w:r w:rsidR="003B04BB">
        <w:t>: T</w:t>
      </w:r>
      <w:r w:rsidRPr="003B04BB">
        <w:t xml:space="preserve">he Act contains a narrower definition of ‘illegally logged’ than comparable instruments in key jurisdictions. While the current definition of ‘illegally logged’ has not been tested before the courts, targeted expansion of scope could include further activities commonly associated with </w:t>
      </w:r>
      <w:r w:rsidRPr="00F73A23">
        <w:t xml:space="preserve">the </w:t>
      </w:r>
      <w:r w:rsidR="0019113A">
        <w:t>illegal trade in timber and timber products</w:t>
      </w:r>
      <w:r w:rsidRPr="003B04BB">
        <w:t xml:space="preserve">. </w:t>
      </w:r>
      <w:r w:rsidR="0019113A">
        <w:t>However, b</w:t>
      </w:r>
      <w:r w:rsidRPr="003B04BB">
        <w:t xml:space="preserve">alanced against this objective is the </w:t>
      </w:r>
      <w:r w:rsidR="003B04BB">
        <w:t>potential</w:t>
      </w:r>
      <w:r w:rsidR="00E36095">
        <w:t xml:space="preserve"> </w:t>
      </w:r>
      <w:r w:rsidRPr="003B04BB">
        <w:t>impact on importers and processors</w:t>
      </w:r>
      <w:r w:rsidR="0019113A">
        <w:t>,</w:t>
      </w:r>
      <w:r w:rsidRPr="003B04BB">
        <w:t xml:space="preserve"> and their ability to make </w:t>
      </w:r>
      <w:r w:rsidR="0019113A">
        <w:t xml:space="preserve">effective </w:t>
      </w:r>
      <w:r w:rsidRPr="003B04BB">
        <w:t>assessments on a broader range of issues</w:t>
      </w:r>
      <w:r w:rsidR="0019113A">
        <w:t>,</w:t>
      </w:r>
      <w:r w:rsidRPr="003B04BB">
        <w:t xml:space="preserve"> together with the </w:t>
      </w:r>
      <w:r w:rsidR="008C4A98">
        <w:t>d</w:t>
      </w:r>
      <w:r w:rsidRPr="003B04BB">
        <w:t xml:space="preserve">epartment’s capacity to effectively enforce compliance with a larger set of </w:t>
      </w:r>
      <w:r w:rsidR="002A7CAC">
        <w:t xml:space="preserve">illegal logging </w:t>
      </w:r>
      <w:proofErr w:type="gramStart"/>
      <w:r w:rsidRPr="003B04BB">
        <w:t>considerations.</w:t>
      </w:r>
      <w:proofErr w:type="gramEnd"/>
    </w:p>
    <w:p w14:paraId="75B1476C" w14:textId="77777777" w:rsidR="00215260" w:rsidRPr="00EF4BBE" w:rsidRDefault="00215260" w:rsidP="00215260">
      <w:pPr>
        <w:pStyle w:val="Heading4"/>
        <w:keepNext w:val="0"/>
        <w:keepLines w:val="0"/>
        <w:ind w:left="964" w:hanging="964"/>
        <w:rPr>
          <w:rFonts w:ascii="Calibri" w:eastAsia="Times New Roman" w:hAnsi="Calibri" w:cs="Times New Roman"/>
          <w:bCs/>
          <w:szCs w:val="24"/>
          <w:lang w:eastAsia="en-US"/>
        </w:rPr>
      </w:pPr>
      <w:r w:rsidRPr="00EF4BBE">
        <w:rPr>
          <w:rFonts w:ascii="Calibri" w:eastAsia="Times New Roman" w:hAnsi="Calibri" w:cs="Times New Roman"/>
          <w:bCs/>
          <w:szCs w:val="24"/>
          <w:lang w:eastAsia="en-US"/>
        </w:rPr>
        <w:t xml:space="preserve">Issue: Definition of </w:t>
      </w:r>
      <w:r>
        <w:rPr>
          <w:rFonts w:ascii="Calibri" w:eastAsia="Times New Roman" w:hAnsi="Calibri" w:cs="Times New Roman"/>
          <w:bCs/>
          <w:szCs w:val="24"/>
          <w:lang w:eastAsia="en-US"/>
        </w:rPr>
        <w:t>‘</w:t>
      </w:r>
      <w:r w:rsidRPr="00EF4BBE">
        <w:rPr>
          <w:rFonts w:ascii="Calibri" w:eastAsia="Times New Roman" w:hAnsi="Calibri" w:cs="Times New Roman"/>
          <w:bCs/>
          <w:szCs w:val="24"/>
          <w:lang w:eastAsia="en-US"/>
        </w:rPr>
        <w:t>timber</w:t>
      </w:r>
      <w:r>
        <w:rPr>
          <w:rFonts w:ascii="Calibri" w:eastAsia="Times New Roman" w:hAnsi="Calibri" w:cs="Times New Roman"/>
          <w:bCs/>
          <w:szCs w:val="24"/>
          <w:lang w:eastAsia="en-US"/>
        </w:rPr>
        <w:t>’</w:t>
      </w:r>
    </w:p>
    <w:p w14:paraId="2D0DE83B" w14:textId="2BEA6789" w:rsidR="00215260" w:rsidRPr="00CC480C" w:rsidRDefault="00215260" w:rsidP="00215260">
      <w:pPr>
        <w:spacing w:line="276" w:lineRule="auto"/>
      </w:pPr>
      <w:r>
        <w:t xml:space="preserve">Numerous sections of the Act and Regulation make reference to ‘illegally logged timber’. This includes the key offence set out in </w:t>
      </w:r>
      <w:r w:rsidR="00A61D56">
        <w:t>s</w:t>
      </w:r>
      <w:r>
        <w:t>ection 8 of the Act, which notes</w:t>
      </w:r>
      <w:r w:rsidR="00594BAF">
        <w:t>:</w:t>
      </w:r>
    </w:p>
    <w:p w14:paraId="0992EBCA" w14:textId="6E62964F" w:rsidR="00215260" w:rsidRDefault="005F2FF4" w:rsidP="004D0125">
      <w:pPr>
        <w:pStyle w:val="Quote"/>
      </w:pPr>
      <w:r>
        <w:t xml:space="preserve">(1) </w:t>
      </w:r>
      <w:r w:rsidR="00215260" w:rsidRPr="00EF4BBE">
        <w:t>A person commits an offence if:</w:t>
      </w:r>
    </w:p>
    <w:p w14:paraId="646C5B61" w14:textId="2792DDF3" w:rsidR="00215260" w:rsidRPr="004D0125" w:rsidRDefault="00215260" w:rsidP="004D0125">
      <w:pPr>
        <w:pStyle w:val="Quote"/>
        <w:rPr>
          <w:iCs w:val="0"/>
        </w:rPr>
      </w:pPr>
      <w:r w:rsidRPr="004D0125">
        <w:t>(a) </w:t>
      </w:r>
      <w:proofErr w:type="gramStart"/>
      <w:r w:rsidRPr="004D0125">
        <w:t>the</w:t>
      </w:r>
      <w:proofErr w:type="gramEnd"/>
      <w:r w:rsidRPr="004D0125">
        <w:t xml:space="preserve"> person imports a thing; and</w:t>
      </w:r>
    </w:p>
    <w:p w14:paraId="2BFA7E84" w14:textId="4859681A" w:rsidR="00215260" w:rsidRPr="004D0125" w:rsidRDefault="00215260" w:rsidP="004D0125">
      <w:pPr>
        <w:pStyle w:val="Quote"/>
        <w:rPr>
          <w:iCs w:val="0"/>
        </w:rPr>
      </w:pPr>
      <w:r w:rsidRPr="004D0125">
        <w:t>(b) </w:t>
      </w:r>
      <w:proofErr w:type="gramStart"/>
      <w:r w:rsidRPr="004D0125">
        <w:t>the</w:t>
      </w:r>
      <w:proofErr w:type="gramEnd"/>
      <w:r w:rsidRPr="004D0125">
        <w:t xml:space="preserve"> thing is, is made from, or includes, illegally logged timber; and</w:t>
      </w:r>
    </w:p>
    <w:p w14:paraId="43D46578" w14:textId="28FB8976" w:rsidR="00215260" w:rsidRPr="004D0125" w:rsidRDefault="00215260" w:rsidP="004D0125">
      <w:pPr>
        <w:pStyle w:val="Quote"/>
        <w:rPr>
          <w:iCs w:val="0"/>
        </w:rPr>
      </w:pPr>
      <w:r w:rsidRPr="004D0125">
        <w:t>(c) </w:t>
      </w:r>
      <w:proofErr w:type="gramStart"/>
      <w:r w:rsidRPr="004D0125">
        <w:t>the</w:t>
      </w:r>
      <w:proofErr w:type="gramEnd"/>
      <w:r w:rsidRPr="004D0125">
        <w:t xml:space="preserve"> thing is not prescribed as exempt by the regulations for the purposes of this paragraph.</w:t>
      </w:r>
    </w:p>
    <w:p w14:paraId="46458C6D" w14:textId="54D52971" w:rsidR="00215260" w:rsidRPr="005F2FF4" w:rsidRDefault="00215260" w:rsidP="004D0125">
      <w:pPr>
        <w:pStyle w:val="Quote"/>
      </w:pPr>
      <w:r w:rsidRPr="004D0125">
        <w:t>Penalty: 5 years imprisonment or 500 penalty units, or both.</w:t>
      </w:r>
    </w:p>
    <w:p w14:paraId="752917A6" w14:textId="709552ED" w:rsidR="00215260" w:rsidRDefault="00215260" w:rsidP="00215260">
      <w:pPr>
        <w:spacing w:line="276" w:lineRule="auto"/>
      </w:pPr>
      <w:r>
        <w:t>While section 7 of the Act clearly sets out what is meant by ‘il</w:t>
      </w:r>
      <w:r w:rsidR="00A61D56">
        <w:t>legally logged’</w:t>
      </w:r>
      <w:r w:rsidR="005F2FF4">
        <w:t xml:space="preserve">, </w:t>
      </w:r>
      <w:r>
        <w:t>which</w:t>
      </w:r>
      <w:r w:rsidR="005F2FF4">
        <w:t>,</w:t>
      </w:r>
      <w:r>
        <w:t xml:space="preserve"> </w:t>
      </w:r>
      <w:r w:rsidR="00A61D56">
        <w:t>in relation to timber</w:t>
      </w:r>
      <w:r w:rsidR="005F2FF4">
        <w:t>,</w:t>
      </w:r>
      <w:r w:rsidRPr="00CC480C">
        <w:t xml:space="preserve"> means </w:t>
      </w:r>
      <w:r w:rsidR="00A61D56">
        <w:t>‘</w:t>
      </w:r>
      <w:r w:rsidRPr="004D0125">
        <w:t xml:space="preserve">harvested in contravention of laws in force in the place (whether or not in Australia) where the timber was </w:t>
      </w:r>
      <w:r w:rsidR="005F2FF4" w:rsidRPr="004D0125">
        <w:t>harvested’</w:t>
      </w:r>
      <w:r w:rsidR="005F2FF4">
        <w:t xml:space="preserve">; </w:t>
      </w:r>
      <w:r>
        <w:t>and ‘timber product’</w:t>
      </w:r>
      <w:r w:rsidR="005F2FF4">
        <w:t xml:space="preserve">, </w:t>
      </w:r>
      <w:r w:rsidR="00A61D56">
        <w:t>which is</w:t>
      </w:r>
      <w:r>
        <w:t xml:space="preserve"> </w:t>
      </w:r>
      <w:r w:rsidR="00A61D56">
        <w:t>‘</w:t>
      </w:r>
      <w:r w:rsidRPr="004D0125">
        <w:t>a thing that is, is made from, or includes, timber</w:t>
      </w:r>
      <w:r w:rsidR="00A61D56" w:rsidRPr="004D0125">
        <w:t>’</w:t>
      </w:r>
      <w:r w:rsidRPr="00205E8C">
        <w:t>,</w:t>
      </w:r>
      <w:r>
        <w:t xml:space="preserve"> it does not specifically define what is meant by ‘timber’.</w:t>
      </w:r>
    </w:p>
    <w:p w14:paraId="447D2447" w14:textId="074CE992" w:rsidR="00215260" w:rsidRDefault="008A23FE" w:rsidP="00215260">
      <w:pPr>
        <w:spacing w:line="276" w:lineRule="auto"/>
      </w:pPr>
      <w:r>
        <w:t xml:space="preserve">The </w:t>
      </w:r>
      <w:r w:rsidR="00215260">
        <w:t xml:space="preserve">lack of a </w:t>
      </w:r>
      <w:r>
        <w:t xml:space="preserve">definition </w:t>
      </w:r>
      <w:r w:rsidR="00EF100E">
        <w:t>of</w:t>
      </w:r>
      <w:r>
        <w:t xml:space="preserve"> </w:t>
      </w:r>
      <w:r w:rsidR="00215260">
        <w:t xml:space="preserve">‘timber’ in the Act has the potential to cause confusion within the regulated community. In some commercial sectors ‘timber’ has a very specific trade meaning and generally refers to </w:t>
      </w:r>
      <w:r w:rsidR="00215260" w:rsidRPr="00630100">
        <w:t>‘</w:t>
      </w:r>
      <w:r w:rsidR="00215260" w:rsidRPr="004D0125">
        <w:t>wood prepared for building or carpentry</w:t>
      </w:r>
      <w:r w:rsidR="00215260" w:rsidRPr="00205E8C">
        <w:t>’</w:t>
      </w:r>
      <w:r w:rsidR="00A61D56" w:rsidRPr="00630100">
        <w:t xml:space="preserve"> </w:t>
      </w:r>
      <w:r w:rsidR="00A61D56">
        <w:t>(Oxford Living Dictionary)</w:t>
      </w:r>
      <w:r w:rsidR="00215260">
        <w:t xml:space="preserve">. If taken this way, some parties could assume that the Act and some of its key </w:t>
      </w:r>
      <w:r w:rsidR="00215260" w:rsidRPr="005F2FF4">
        <w:t xml:space="preserve">provisions </w:t>
      </w:r>
      <w:r w:rsidR="00215260" w:rsidRPr="00F73A23">
        <w:t>only</w:t>
      </w:r>
      <w:r w:rsidR="00215260" w:rsidRPr="005F2FF4">
        <w:t xml:space="preserve"> apply to</w:t>
      </w:r>
      <w:r w:rsidR="00215260">
        <w:t xml:space="preserve"> products that fall within this narrow scope.</w:t>
      </w:r>
    </w:p>
    <w:p w14:paraId="0FE5A411" w14:textId="39129D08" w:rsidR="00215260" w:rsidRDefault="00215260" w:rsidP="00215260">
      <w:pPr>
        <w:spacing w:line="276" w:lineRule="auto"/>
      </w:pPr>
      <w:r>
        <w:t xml:space="preserve">While it is clear that the Act and Regulation are intended to be applied to a wide range of wood, pulp and paper products, there may be value in amending the Act to include a precise definition of </w:t>
      </w:r>
      <w:r w:rsidR="00205E8C">
        <w:t>‘</w:t>
      </w:r>
      <w:r>
        <w:t>timber</w:t>
      </w:r>
      <w:r w:rsidR="00205E8C">
        <w:t>’</w:t>
      </w:r>
      <w:r>
        <w:t>. This would provide improved clarity about the Act and Regulation’s scope.</w:t>
      </w:r>
    </w:p>
    <w:p w14:paraId="3CD94177" w14:textId="7197D68F" w:rsidR="00215260" w:rsidRPr="00EA4849" w:rsidRDefault="00215260" w:rsidP="009C7F34">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w:t>
      </w:r>
      <w:r w:rsidR="00C236D8">
        <w:t xml:space="preserve">The creation of a definition in the Act </w:t>
      </w:r>
      <w:r w:rsidR="00DD3F39">
        <w:t xml:space="preserve">for the term </w:t>
      </w:r>
      <w:r w:rsidR="00A61D56">
        <w:t>‘</w:t>
      </w:r>
      <w:r w:rsidR="00DD3F39">
        <w:t>timber</w:t>
      </w:r>
      <w:r w:rsidR="00A61D56">
        <w:t>’</w:t>
      </w:r>
      <w:r w:rsidR="00DD3F39">
        <w:t xml:space="preserve"> to specifically include a wide range of wood, pulp and paper products may assist the regulated community to better understand the broad scope o</w:t>
      </w:r>
      <w:r w:rsidR="00A61D56">
        <w:t xml:space="preserve">f products covered by the Act. It may also help clarify what is not included within </w:t>
      </w:r>
      <w:r w:rsidR="00AF048C">
        <w:t>the</w:t>
      </w:r>
      <w:r w:rsidR="00A61D56">
        <w:t xml:space="preserve"> scope</w:t>
      </w:r>
      <w:r w:rsidR="00AF048C">
        <w:t xml:space="preserve"> of the Act</w:t>
      </w:r>
      <w:r w:rsidR="00A61D56">
        <w:t>.</w:t>
      </w:r>
    </w:p>
    <w:p w14:paraId="05D1C0E7" w14:textId="7E8DE382" w:rsidR="00BF44C8" w:rsidRPr="002573D4" w:rsidRDefault="00BF44C8" w:rsidP="00BF44C8">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41" w:name="_Toc530386172"/>
      <w:r>
        <w:rPr>
          <w:rFonts w:ascii="Calibri" w:eastAsiaTheme="minorEastAsia" w:hAnsi="Calibri" w:cstheme="minorBidi"/>
          <w:bCs/>
          <w:color w:val="000000"/>
          <w:sz w:val="56"/>
          <w:szCs w:val="28"/>
          <w:lang w:eastAsia="ja-JP"/>
        </w:rPr>
        <w:lastRenderedPageBreak/>
        <w:t>7</w:t>
      </w:r>
      <w:r w:rsidR="00F73A23">
        <w:rPr>
          <w:rFonts w:ascii="Calibri" w:eastAsiaTheme="minorEastAsia" w:hAnsi="Calibri" w:cstheme="minorBidi"/>
          <w:bCs/>
          <w:color w:val="000000"/>
          <w:sz w:val="56"/>
          <w:szCs w:val="28"/>
          <w:lang w:eastAsia="ja-JP"/>
        </w:rPr>
        <w:tab/>
      </w:r>
      <w:r>
        <w:rPr>
          <w:rFonts w:ascii="Calibri" w:eastAsiaTheme="minorEastAsia" w:hAnsi="Calibri" w:cstheme="minorBidi"/>
          <w:bCs/>
          <w:color w:val="000000"/>
          <w:sz w:val="56"/>
          <w:szCs w:val="28"/>
          <w:lang w:eastAsia="ja-JP"/>
        </w:rPr>
        <w:t>Experience in administering the Act</w:t>
      </w:r>
      <w:bookmarkEnd w:id="41"/>
    </w:p>
    <w:p w14:paraId="7859FC27" w14:textId="60E78ED2" w:rsidR="00C8778C" w:rsidRPr="00C8778C" w:rsidRDefault="00BF44C8" w:rsidP="00BB42F2">
      <w:pPr>
        <w:pStyle w:val="Heading3"/>
        <w:spacing w:after="0"/>
        <w:ind w:left="567" w:hanging="567"/>
        <w:rPr>
          <w:rFonts w:ascii="Calibri" w:hAnsi="Calibri"/>
          <w:sz w:val="36"/>
        </w:rPr>
      </w:pPr>
      <w:bookmarkStart w:id="42" w:name="_Toc530386173"/>
      <w:r w:rsidRPr="00C8778C">
        <w:rPr>
          <w:rFonts w:ascii="Calibri" w:hAnsi="Calibri"/>
          <w:sz w:val="36"/>
        </w:rPr>
        <w:t>7.1</w:t>
      </w:r>
      <w:r w:rsidR="00F73A23">
        <w:rPr>
          <w:rFonts w:ascii="Calibri" w:hAnsi="Calibri"/>
          <w:sz w:val="36"/>
        </w:rPr>
        <w:tab/>
      </w:r>
      <w:r w:rsidR="00C8778C" w:rsidRPr="00C8778C">
        <w:rPr>
          <w:rFonts w:ascii="Calibri" w:hAnsi="Calibri"/>
          <w:sz w:val="36"/>
        </w:rPr>
        <w:t>Compliance and enforcement activities</w:t>
      </w:r>
      <w:bookmarkEnd w:id="42"/>
    </w:p>
    <w:p w14:paraId="2F2B5550" w14:textId="4F6E5D46" w:rsidR="00C8778C" w:rsidRDefault="00C8778C" w:rsidP="00C8778C">
      <w:pPr>
        <w:spacing w:line="276" w:lineRule="auto"/>
      </w:pPr>
      <w:r>
        <w:t xml:space="preserve">The </w:t>
      </w:r>
      <w:r w:rsidR="00D2448F">
        <w:t>d</w:t>
      </w:r>
      <w:r w:rsidR="000278F1">
        <w:t>epartment</w:t>
      </w:r>
      <w:r>
        <w:t xml:space="preserve"> </w:t>
      </w:r>
      <w:r w:rsidR="00234D96">
        <w:t>administers</w:t>
      </w:r>
      <w:r>
        <w:t xml:space="preserve"> the Act</w:t>
      </w:r>
      <w:r w:rsidR="003B04BB">
        <w:t>,</w:t>
      </w:r>
      <w:r>
        <w:t xml:space="preserve"> </w:t>
      </w:r>
      <w:r w:rsidR="00234D96">
        <w:t>with compliance</w:t>
      </w:r>
      <w:r>
        <w:t xml:space="preserve"> function</w:t>
      </w:r>
      <w:r w:rsidR="00234D96">
        <w:t>s</w:t>
      </w:r>
      <w:r>
        <w:t xml:space="preserve"> carried out by the </w:t>
      </w:r>
      <w:r w:rsidR="00D2448F">
        <w:t>d</w:t>
      </w:r>
      <w:r w:rsidR="000278F1">
        <w:t>epartment</w:t>
      </w:r>
      <w:r w:rsidR="003B04BB">
        <w:t xml:space="preserve">’s Compliance Division. This </w:t>
      </w:r>
      <w:r w:rsidR="00D2448F">
        <w:t>d</w:t>
      </w:r>
      <w:r w:rsidR="003B04BB">
        <w:t xml:space="preserve">ivision carries out compliance and </w:t>
      </w:r>
      <w:r>
        <w:t xml:space="preserve">enforcement functions for all of the </w:t>
      </w:r>
      <w:r w:rsidR="00D2448F">
        <w:t>d</w:t>
      </w:r>
      <w:r w:rsidR="000278F1">
        <w:t>epartment</w:t>
      </w:r>
      <w:r>
        <w:t>’s key regulatory responsibilities (including its biosecurity functions).</w:t>
      </w:r>
    </w:p>
    <w:p w14:paraId="2C749C54" w14:textId="459A0CA3" w:rsidR="00C8778C" w:rsidRDefault="00C8778C" w:rsidP="00C8778C">
      <w:pPr>
        <w:spacing w:line="276" w:lineRule="auto"/>
        <w:rPr>
          <w:rFonts w:eastAsiaTheme="minorHAnsi" w:cstheme="minorBidi"/>
        </w:rPr>
      </w:pPr>
      <w:r>
        <w:t xml:space="preserve">In </w:t>
      </w:r>
      <w:r w:rsidR="000232F2">
        <w:t xml:space="preserve">administering the Act, </w:t>
      </w:r>
      <w:r>
        <w:t>t</w:t>
      </w:r>
      <w:r w:rsidRPr="00D4565A">
        <w:rPr>
          <w:rFonts w:eastAsiaTheme="minorHAnsi" w:cstheme="minorBidi"/>
        </w:rPr>
        <w:t xml:space="preserve">he </w:t>
      </w:r>
      <w:r w:rsidR="00D2448F">
        <w:rPr>
          <w:rFonts w:eastAsiaTheme="minorHAnsi" w:cstheme="minorBidi"/>
        </w:rPr>
        <w:t>d</w:t>
      </w:r>
      <w:r w:rsidR="000278F1">
        <w:rPr>
          <w:rFonts w:eastAsiaTheme="minorHAnsi" w:cstheme="minorBidi"/>
        </w:rPr>
        <w:t>epartment</w:t>
      </w:r>
      <w:r w:rsidRPr="00D4565A">
        <w:rPr>
          <w:rFonts w:eastAsiaTheme="minorHAnsi" w:cstheme="minorBidi"/>
        </w:rPr>
        <w:t xml:space="preserve"> uses principles to </w:t>
      </w:r>
      <w:r w:rsidR="00A61D56" w:rsidRPr="00D4565A">
        <w:rPr>
          <w:rFonts w:eastAsiaTheme="minorHAnsi" w:cstheme="minorBidi"/>
        </w:rPr>
        <w:t>manag</w:t>
      </w:r>
      <w:r w:rsidR="00A61D56">
        <w:rPr>
          <w:rFonts w:eastAsiaTheme="minorHAnsi" w:cstheme="minorBidi"/>
        </w:rPr>
        <w:t>e</w:t>
      </w:r>
      <w:r w:rsidR="00A61D56" w:rsidRPr="00D4565A">
        <w:rPr>
          <w:rFonts w:eastAsiaTheme="minorHAnsi" w:cstheme="minorBidi"/>
        </w:rPr>
        <w:t xml:space="preserve"> </w:t>
      </w:r>
      <w:r>
        <w:rPr>
          <w:rFonts w:eastAsiaTheme="minorHAnsi" w:cstheme="minorBidi"/>
        </w:rPr>
        <w:t xml:space="preserve">illegal </w:t>
      </w:r>
      <w:r w:rsidRPr="00D2448F">
        <w:rPr>
          <w:rFonts w:eastAsiaTheme="minorHAnsi" w:cstheme="minorBidi"/>
        </w:rPr>
        <w:t xml:space="preserve">logging compliance </w:t>
      </w:r>
      <w:r w:rsidR="00D2448F" w:rsidRPr="00D2448F">
        <w:rPr>
          <w:rFonts w:eastAsiaTheme="minorHAnsi" w:cstheme="minorBidi"/>
        </w:rPr>
        <w:t>that</w:t>
      </w:r>
      <w:r w:rsidR="00D2448F">
        <w:rPr>
          <w:rFonts w:eastAsiaTheme="minorHAnsi" w:cstheme="minorBidi"/>
        </w:rPr>
        <w:t xml:space="preserve"> are </w:t>
      </w:r>
      <w:r w:rsidR="00D2448F" w:rsidRPr="00D4565A">
        <w:rPr>
          <w:rFonts w:eastAsiaTheme="minorHAnsi" w:cstheme="minorBidi"/>
        </w:rPr>
        <w:t xml:space="preserve">similar </w:t>
      </w:r>
      <w:r w:rsidR="00D2448F">
        <w:rPr>
          <w:rFonts w:eastAsiaTheme="minorHAnsi" w:cstheme="minorBidi"/>
        </w:rPr>
        <w:t xml:space="preserve">to the ones it uses for </w:t>
      </w:r>
      <w:r>
        <w:rPr>
          <w:rFonts w:eastAsiaTheme="minorHAnsi" w:cstheme="minorBidi"/>
        </w:rPr>
        <w:t>its broader biosecurity compliance responsibilities</w:t>
      </w:r>
      <w:r w:rsidRPr="00D4565A">
        <w:rPr>
          <w:rFonts w:eastAsiaTheme="minorHAnsi" w:cstheme="minorBidi"/>
        </w:rPr>
        <w:t xml:space="preserve">. The approach focuses on encouraging and prompting voluntary compliance </w:t>
      </w:r>
      <w:r w:rsidR="000232F2">
        <w:rPr>
          <w:rFonts w:eastAsiaTheme="minorHAnsi" w:cstheme="minorBidi"/>
        </w:rPr>
        <w:t>while</w:t>
      </w:r>
      <w:r w:rsidR="000232F2" w:rsidRPr="00D4565A">
        <w:rPr>
          <w:rFonts w:eastAsiaTheme="minorHAnsi" w:cstheme="minorBidi"/>
        </w:rPr>
        <w:t xml:space="preserve"> </w:t>
      </w:r>
      <w:r w:rsidRPr="00D4565A">
        <w:rPr>
          <w:rFonts w:eastAsiaTheme="minorHAnsi" w:cstheme="minorBidi"/>
        </w:rPr>
        <w:t>responding to noncompliance in a way that is commensurate with the behaviours involved.</w:t>
      </w:r>
    </w:p>
    <w:p w14:paraId="744A0C78" w14:textId="3E69F626" w:rsidR="00C8778C" w:rsidRPr="007A653A" w:rsidRDefault="00C8778C" w:rsidP="007A653A">
      <w:pPr>
        <w:pStyle w:val="Caption"/>
        <w:spacing w:before="240"/>
        <w:rPr>
          <w:rFonts w:ascii="Calibri" w:eastAsiaTheme="minorHAnsi" w:hAnsi="Calibri" w:cstheme="minorBidi"/>
        </w:rPr>
      </w:pPr>
      <w:r w:rsidRPr="003B04BB">
        <w:rPr>
          <w:rFonts w:ascii="Calibri" w:eastAsiaTheme="minorHAnsi" w:hAnsi="Calibri" w:cstheme="minorBidi"/>
        </w:rPr>
        <w:t>Figure</w:t>
      </w:r>
      <w:r w:rsidR="003B04BB" w:rsidRPr="003B04BB">
        <w:rPr>
          <w:rFonts w:ascii="Calibri" w:eastAsiaTheme="minorHAnsi" w:hAnsi="Calibri" w:cstheme="minorBidi"/>
        </w:rPr>
        <w:t xml:space="preserve"> </w:t>
      </w:r>
      <w:r w:rsidR="00876B10">
        <w:rPr>
          <w:rFonts w:ascii="Calibri" w:eastAsiaTheme="minorHAnsi" w:hAnsi="Calibri" w:cstheme="minorBidi"/>
        </w:rPr>
        <w:t>3</w:t>
      </w:r>
      <w:r w:rsidRPr="003B04BB">
        <w:rPr>
          <w:rFonts w:ascii="Calibri" w:eastAsiaTheme="minorHAnsi" w:hAnsi="Calibri" w:cstheme="minorBidi"/>
        </w:rPr>
        <w:t xml:space="preserve"> </w:t>
      </w:r>
      <w:proofErr w:type="gramStart"/>
      <w:r w:rsidRPr="003B04BB">
        <w:rPr>
          <w:rFonts w:ascii="Calibri" w:eastAsiaTheme="minorHAnsi" w:hAnsi="Calibri" w:cstheme="minorBidi"/>
        </w:rPr>
        <w:t>The</w:t>
      </w:r>
      <w:proofErr w:type="gramEnd"/>
      <w:r w:rsidRPr="003B04BB">
        <w:rPr>
          <w:rFonts w:ascii="Calibri" w:eastAsiaTheme="minorHAnsi" w:hAnsi="Calibri" w:cstheme="minorBidi"/>
        </w:rPr>
        <w:t xml:space="preserve"> </w:t>
      </w:r>
      <w:r w:rsidR="00D2448F">
        <w:rPr>
          <w:rFonts w:ascii="Calibri" w:eastAsiaTheme="minorHAnsi" w:hAnsi="Calibri" w:cstheme="minorBidi"/>
        </w:rPr>
        <w:t>d</w:t>
      </w:r>
      <w:r w:rsidR="000278F1" w:rsidRPr="003B04BB">
        <w:rPr>
          <w:rFonts w:ascii="Calibri" w:eastAsiaTheme="minorHAnsi" w:hAnsi="Calibri" w:cstheme="minorBidi"/>
        </w:rPr>
        <w:t>epartment</w:t>
      </w:r>
      <w:r w:rsidRPr="003B04BB">
        <w:rPr>
          <w:rFonts w:ascii="Calibri" w:eastAsiaTheme="minorHAnsi" w:hAnsi="Calibri" w:cstheme="minorBidi"/>
        </w:rPr>
        <w:t>’s differentiated response to noncompliance</w:t>
      </w:r>
    </w:p>
    <w:p w14:paraId="1C46938C" w14:textId="77777777" w:rsidR="00C8778C" w:rsidRDefault="00C8778C" w:rsidP="00C8778C">
      <w:pPr>
        <w:spacing w:line="276" w:lineRule="auto"/>
        <w:rPr>
          <w:rFonts w:eastAsiaTheme="minorHAnsi" w:cstheme="minorBidi"/>
        </w:rPr>
      </w:pPr>
      <w:r>
        <w:rPr>
          <w:noProof/>
          <w:lang w:eastAsia="en-AU"/>
        </w:rPr>
        <w:drawing>
          <wp:inline distT="0" distB="0" distL="0" distR="0" wp14:anchorId="332029D6" wp14:editId="2D1B5437">
            <wp:extent cx="4972050" cy="3648616"/>
            <wp:effectExtent l="0" t="0" r="0" b="9525"/>
            <wp:docPr id="7" name="Picture 7" descr="We manage compliance based on the degree of risk associated with four types of importer behaviour. The three high-risk behaviours involve deliberate acts (a few importers), opportunistic acts (a small number of importers) and inadvertent acts (a minority of importers). The low-risk behaviour involves importers who voluntarily comply with the law (the majority of importers).&#10;&#10;How we manage high-risk behaviour depends on the intent of the importer. We manage deliberate and opportunistic acts through investigations, targeted and scheduled inspections, warrants, audits, show cause processes and fit and proper person tests. We respond to deliberate and opportunistic acts through criminal/civil prosecution, enforceable undertakings, injunctions, fines, limits on importer business activities, increased intervention rates, and risk-treatment costs.&#10;&#10;We manage inadvertent acts through scheduled inspections, audits and fit and proper person tests. We respond to inadvertent acts through increased intervention rates, risk-treatment costs, guidance and advice, and corrective actions.&#10;&#10;We manage importers who voluntarily comply with the law through scheduled inspections, audits and fit and proper person tests. We respond to voluntary compliance through reduced regulation, and guidance and advice. &#10;" title="The department’s differentiated response to non-compl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29195" cy="3763933"/>
                    </a:xfrm>
                    <a:prstGeom prst="rect">
                      <a:avLst/>
                    </a:prstGeom>
                  </pic:spPr>
                </pic:pic>
              </a:graphicData>
            </a:graphic>
          </wp:inline>
        </w:drawing>
      </w:r>
    </w:p>
    <w:p w14:paraId="6CD2D705" w14:textId="7648DCA3" w:rsidR="003E50DE" w:rsidRPr="009E2B05" w:rsidRDefault="003E50DE" w:rsidP="003E50DE">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sidRPr="00D34D76">
        <w:rPr>
          <w:rFonts w:ascii="Calibri" w:eastAsiaTheme="minorHAnsi" w:hAnsi="Calibri" w:cstheme="minorBidi"/>
          <w:sz w:val="18"/>
        </w:rPr>
        <w:t>Department of Agriculture and Water Resources</w:t>
      </w:r>
      <w:r w:rsidR="00186BB6" w:rsidRPr="00186BB6">
        <w:rPr>
          <w:rFonts w:ascii="Calibri" w:eastAsiaTheme="minorHAnsi" w:hAnsi="Calibri" w:cstheme="minorBidi"/>
          <w:sz w:val="18"/>
        </w:rPr>
        <w:t xml:space="preserve"> 2018</w:t>
      </w:r>
    </w:p>
    <w:p w14:paraId="06BB9077" w14:textId="58FAF141" w:rsidR="00C8778C" w:rsidRDefault="00BC57DB" w:rsidP="00C8778C">
      <w:pPr>
        <w:spacing w:before="240" w:line="276" w:lineRule="auto"/>
        <w:rPr>
          <w:rFonts w:eastAsiaTheme="minorHAnsi" w:cstheme="minorBidi"/>
        </w:rPr>
      </w:pPr>
      <w:r>
        <w:rPr>
          <w:rFonts w:eastAsiaTheme="minorHAnsi" w:cstheme="minorBidi"/>
        </w:rPr>
        <w:t>As shown in Figure 3, t</w:t>
      </w:r>
      <w:r w:rsidR="00C8778C" w:rsidRPr="00907BE8">
        <w:rPr>
          <w:rFonts w:eastAsiaTheme="minorHAnsi" w:cstheme="minorBidi"/>
        </w:rPr>
        <w:t xml:space="preserve">he </w:t>
      </w:r>
      <w:r w:rsidR="00D2448F">
        <w:rPr>
          <w:rFonts w:eastAsiaTheme="minorHAnsi" w:cstheme="minorBidi"/>
        </w:rPr>
        <w:t>d</w:t>
      </w:r>
      <w:r w:rsidR="000278F1">
        <w:rPr>
          <w:rFonts w:eastAsiaTheme="minorHAnsi" w:cstheme="minorBidi"/>
        </w:rPr>
        <w:t>epartment</w:t>
      </w:r>
      <w:r w:rsidR="00C8778C" w:rsidRPr="00907BE8">
        <w:rPr>
          <w:rFonts w:eastAsiaTheme="minorHAnsi" w:cstheme="minorBidi"/>
        </w:rPr>
        <w:t xml:space="preserve">’s compliance model assumes that most </w:t>
      </w:r>
      <w:r w:rsidR="000232F2">
        <w:rPr>
          <w:rFonts w:eastAsiaTheme="minorHAnsi" w:cstheme="minorBidi"/>
        </w:rPr>
        <w:t xml:space="preserve">regulated entities </w:t>
      </w:r>
      <w:r w:rsidR="00C8778C" w:rsidRPr="00907BE8">
        <w:rPr>
          <w:rFonts w:eastAsiaTheme="minorHAnsi" w:cstheme="minorBidi"/>
        </w:rPr>
        <w:t xml:space="preserve">will comply, or try to comply, with their obligations under the </w:t>
      </w:r>
      <w:r w:rsidR="000232F2">
        <w:rPr>
          <w:rFonts w:eastAsiaTheme="minorHAnsi" w:cstheme="minorBidi"/>
        </w:rPr>
        <w:t>Act.</w:t>
      </w:r>
      <w:r w:rsidR="00C8778C" w:rsidRPr="00907BE8">
        <w:rPr>
          <w:rFonts w:eastAsiaTheme="minorHAnsi" w:cstheme="minorBidi"/>
        </w:rPr>
        <w:t xml:space="preserve"> For these entities, the </w:t>
      </w:r>
      <w:r w:rsidR="00D2448F">
        <w:rPr>
          <w:rFonts w:eastAsiaTheme="minorHAnsi" w:cstheme="minorBidi"/>
        </w:rPr>
        <w:t>d</w:t>
      </w:r>
      <w:r w:rsidR="000278F1">
        <w:rPr>
          <w:rFonts w:eastAsiaTheme="minorHAnsi" w:cstheme="minorBidi"/>
        </w:rPr>
        <w:t>epartment</w:t>
      </w:r>
      <w:r w:rsidR="00C8778C" w:rsidRPr="00907BE8">
        <w:rPr>
          <w:rFonts w:eastAsiaTheme="minorHAnsi" w:cstheme="minorBidi"/>
        </w:rPr>
        <w:t xml:space="preserve"> responds by providing clear guidance and advice to f</w:t>
      </w:r>
      <w:r w:rsidR="00C8778C">
        <w:rPr>
          <w:rFonts w:eastAsiaTheme="minorHAnsi" w:cstheme="minorBidi"/>
        </w:rPr>
        <w:t>acilitate voluntary compliance.</w:t>
      </w:r>
    </w:p>
    <w:p w14:paraId="109E1A2F" w14:textId="390486C9" w:rsidR="00C8778C" w:rsidRPr="00907BE8" w:rsidRDefault="00C8778C" w:rsidP="00C8778C">
      <w:pPr>
        <w:spacing w:before="240" w:line="276" w:lineRule="auto"/>
        <w:rPr>
          <w:rFonts w:eastAsiaTheme="minorHAnsi" w:cstheme="minorBidi"/>
        </w:rPr>
      </w:pPr>
      <w:r w:rsidRPr="00907BE8">
        <w:rPr>
          <w:rFonts w:eastAsiaTheme="minorHAnsi" w:cstheme="minorBidi"/>
        </w:rPr>
        <w:t xml:space="preserve">Despite having the intention to comply, some </w:t>
      </w:r>
      <w:r w:rsidR="00A375EE">
        <w:rPr>
          <w:rFonts w:eastAsiaTheme="minorHAnsi" w:cstheme="minorBidi"/>
        </w:rPr>
        <w:t xml:space="preserve">entities </w:t>
      </w:r>
      <w:r>
        <w:rPr>
          <w:rFonts w:eastAsiaTheme="minorHAnsi" w:cstheme="minorBidi"/>
        </w:rPr>
        <w:t>will</w:t>
      </w:r>
      <w:r w:rsidRPr="00907BE8">
        <w:rPr>
          <w:rFonts w:eastAsiaTheme="minorHAnsi" w:cstheme="minorBidi"/>
        </w:rPr>
        <w:t xml:space="preserve"> inadvertently fail to comply because they </w:t>
      </w:r>
      <w:r w:rsidR="00D2448F">
        <w:rPr>
          <w:rFonts w:eastAsiaTheme="minorHAnsi" w:cstheme="minorBidi"/>
        </w:rPr>
        <w:t xml:space="preserve">do not </w:t>
      </w:r>
      <w:r w:rsidRPr="00907BE8">
        <w:rPr>
          <w:rFonts w:eastAsiaTheme="minorHAnsi" w:cstheme="minorBidi"/>
        </w:rPr>
        <w:t xml:space="preserve">understand the due diligence requirements. In addition to providing </w:t>
      </w:r>
      <w:r>
        <w:rPr>
          <w:rFonts w:eastAsiaTheme="minorHAnsi" w:cstheme="minorBidi"/>
        </w:rPr>
        <w:t xml:space="preserve">supporting </w:t>
      </w:r>
      <w:r w:rsidRPr="00907BE8">
        <w:rPr>
          <w:rFonts w:eastAsiaTheme="minorHAnsi" w:cstheme="minorBidi"/>
        </w:rPr>
        <w:t xml:space="preserve">guidance and advice, the </w:t>
      </w:r>
      <w:r w:rsidR="00D2448F">
        <w:rPr>
          <w:rFonts w:eastAsiaTheme="minorHAnsi" w:cstheme="minorBidi"/>
        </w:rPr>
        <w:t>d</w:t>
      </w:r>
      <w:r w:rsidR="000278F1">
        <w:rPr>
          <w:rFonts w:eastAsiaTheme="minorHAnsi" w:cstheme="minorBidi"/>
        </w:rPr>
        <w:t>epartment</w:t>
      </w:r>
      <w:r w:rsidRPr="00907BE8">
        <w:rPr>
          <w:rFonts w:eastAsiaTheme="minorHAnsi" w:cstheme="minorBidi"/>
        </w:rPr>
        <w:t xml:space="preserve"> may increase </w:t>
      </w:r>
      <w:r>
        <w:rPr>
          <w:rFonts w:eastAsiaTheme="minorHAnsi" w:cstheme="minorBidi"/>
        </w:rPr>
        <w:t xml:space="preserve">its assessment and </w:t>
      </w:r>
      <w:r w:rsidRPr="00907BE8">
        <w:rPr>
          <w:rFonts w:eastAsiaTheme="minorHAnsi" w:cstheme="minorBidi"/>
        </w:rPr>
        <w:t xml:space="preserve">audit rates for these entities until compliance with the </w:t>
      </w:r>
      <w:r w:rsidR="000232F2">
        <w:rPr>
          <w:rFonts w:eastAsiaTheme="minorHAnsi" w:cstheme="minorBidi"/>
        </w:rPr>
        <w:t>Act</w:t>
      </w:r>
      <w:r w:rsidR="000232F2" w:rsidRPr="00907BE8">
        <w:rPr>
          <w:rFonts w:eastAsiaTheme="minorHAnsi" w:cstheme="minorBidi"/>
        </w:rPr>
        <w:t xml:space="preserve"> </w:t>
      </w:r>
      <w:r w:rsidRPr="00907BE8">
        <w:rPr>
          <w:rFonts w:eastAsiaTheme="minorHAnsi" w:cstheme="minorBidi"/>
        </w:rPr>
        <w:t>can be established.</w:t>
      </w:r>
    </w:p>
    <w:p w14:paraId="1C5F447C" w14:textId="6E128EBE" w:rsidR="00C8778C" w:rsidRDefault="00C8778C" w:rsidP="00C8778C">
      <w:pPr>
        <w:spacing w:line="276" w:lineRule="auto"/>
        <w:rPr>
          <w:rFonts w:eastAsiaTheme="minorHAnsi" w:cstheme="minorBidi"/>
        </w:rPr>
      </w:pPr>
      <w:r>
        <w:rPr>
          <w:rFonts w:eastAsiaTheme="minorHAnsi" w:cstheme="minorBidi"/>
        </w:rPr>
        <w:t>However, it is recognised that a</w:t>
      </w:r>
      <w:r w:rsidRPr="00907BE8">
        <w:rPr>
          <w:rFonts w:eastAsiaTheme="minorHAnsi" w:cstheme="minorBidi"/>
        </w:rPr>
        <w:t xml:space="preserve"> small number of entities </w:t>
      </w:r>
      <w:r>
        <w:rPr>
          <w:rFonts w:eastAsiaTheme="minorHAnsi" w:cstheme="minorBidi"/>
        </w:rPr>
        <w:t xml:space="preserve">will </w:t>
      </w:r>
      <w:r w:rsidRPr="00907BE8">
        <w:rPr>
          <w:rFonts w:eastAsiaTheme="minorHAnsi" w:cstheme="minorBidi"/>
        </w:rPr>
        <w:t xml:space="preserve">deliberately </w:t>
      </w:r>
      <w:r w:rsidR="000232F2">
        <w:rPr>
          <w:rFonts w:eastAsiaTheme="minorHAnsi" w:cstheme="minorBidi"/>
        </w:rPr>
        <w:t xml:space="preserve">seek to </w:t>
      </w:r>
      <w:r w:rsidRPr="00907BE8">
        <w:rPr>
          <w:rFonts w:eastAsiaTheme="minorHAnsi" w:cstheme="minorBidi"/>
        </w:rPr>
        <w:t xml:space="preserve">contravene </w:t>
      </w:r>
      <w:r>
        <w:rPr>
          <w:rFonts w:eastAsiaTheme="minorHAnsi" w:cstheme="minorBidi"/>
        </w:rPr>
        <w:t>the</w:t>
      </w:r>
      <w:r w:rsidRPr="00907BE8">
        <w:rPr>
          <w:rFonts w:eastAsiaTheme="minorHAnsi" w:cstheme="minorBidi"/>
        </w:rPr>
        <w:t xml:space="preserve"> </w:t>
      </w:r>
      <w:r w:rsidR="000232F2">
        <w:rPr>
          <w:rFonts w:eastAsiaTheme="minorHAnsi" w:cstheme="minorBidi"/>
        </w:rPr>
        <w:t xml:space="preserve">Act </w:t>
      </w:r>
      <w:r w:rsidRPr="00907BE8">
        <w:rPr>
          <w:rFonts w:eastAsiaTheme="minorHAnsi" w:cstheme="minorBidi"/>
        </w:rPr>
        <w:t xml:space="preserve">and take steps to avoid regulatory actions. </w:t>
      </w:r>
      <w:r>
        <w:rPr>
          <w:rFonts w:eastAsiaTheme="minorHAnsi" w:cstheme="minorBidi"/>
        </w:rPr>
        <w:t>In these circumstances, t</w:t>
      </w:r>
      <w:r w:rsidRPr="00907BE8">
        <w:rPr>
          <w:rFonts w:eastAsiaTheme="minorHAnsi" w:cstheme="minorBidi"/>
        </w:rPr>
        <w:t xml:space="preserve">he </w:t>
      </w:r>
      <w:r w:rsidR="00D2448F">
        <w:rPr>
          <w:rFonts w:eastAsiaTheme="minorHAnsi" w:cstheme="minorBidi"/>
        </w:rPr>
        <w:t>d</w:t>
      </w:r>
      <w:r w:rsidR="000278F1">
        <w:rPr>
          <w:rFonts w:eastAsiaTheme="minorHAnsi" w:cstheme="minorBidi"/>
        </w:rPr>
        <w:t>epartment</w:t>
      </w:r>
      <w:r w:rsidRPr="00907BE8">
        <w:rPr>
          <w:rFonts w:eastAsiaTheme="minorHAnsi" w:cstheme="minorBidi"/>
        </w:rPr>
        <w:t xml:space="preserve"> will respond to deliberate </w:t>
      </w:r>
      <w:r>
        <w:rPr>
          <w:rFonts w:eastAsiaTheme="minorHAnsi" w:cstheme="minorBidi"/>
        </w:rPr>
        <w:t xml:space="preserve">acts of </w:t>
      </w:r>
      <w:r w:rsidRPr="00907BE8">
        <w:rPr>
          <w:rFonts w:eastAsiaTheme="minorHAnsi" w:cstheme="minorBidi"/>
        </w:rPr>
        <w:t>noncompliance with the full force of the law. This includes formal investigation, administrative actions</w:t>
      </w:r>
      <w:r w:rsidR="0037533E">
        <w:rPr>
          <w:rFonts w:eastAsiaTheme="minorHAnsi" w:cstheme="minorBidi"/>
        </w:rPr>
        <w:t xml:space="preserve"> (</w:t>
      </w:r>
      <w:r w:rsidR="001717A3">
        <w:rPr>
          <w:rFonts w:eastAsiaTheme="minorHAnsi" w:cstheme="minorBidi"/>
        </w:rPr>
        <w:t>includ</w:t>
      </w:r>
      <w:r w:rsidR="007314CF">
        <w:rPr>
          <w:rFonts w:eastAsiaTheme="minorHAnsi" w:cstheme="minorBidi"/>
        </w:rPr>
        <w:t>ing</w:t>
      </w:r>
      <w:r w:rsidR="001717A3">
        <w:rPr>
          <w:rFonts w:eastAsiaTheme="minorHAnsi" w:cstheme="minorBidi"/>
        </w:rPr>
        <w:t xml:space="preserve"> additional requests for information or </w:t>
      </w:r>
      <w:r w:rsidR="0037533E">
        <w:rPr>
          <w:rFonts w:eastAsiaTheme="minorHAnsi" w:cstheme="minorBidi"/>
        </w:rPr>
        <w:t xml:space="preserve">the </w:t>
      </w:r>
      <w:r w:rsidR="00CA05C6">
        <w:rPr>
          <w:rFonts w:eastAsiaTheme="minorHAnsi" w:cstheme="minorBidi"/>
        </w:rPr>
        <w:t>issuing</w:t>
      </w:r>
      <w:r w:rsidR="0037533E">
        <w:rPr>
          <w:rFonts w:eastAsiaTheme="minorHAnsi" w:cstheme="minorBidi"/>
        </w:rPr>
        <w:t xml:space="preserve"> of infringement notices)</w:t>
      </w:r>
      <w:r w:rsidRPr="00907BE8">
        <w:rPr>
          <w:rFonts w:eastAsiaTheme="minorHAnsi" w:cstheme="minorBidi"/>
        </w:rPr>
        <w:t xml:space="preserve"> and</w:t>
      </w:r>
      <w:r w:rsidR="00205E8C">
        <w:rPr>
          <w:rFonts w:eastAsiaTheme="minorHAnsi" w:cstheme="minorBidi"/>
        </w:rPr>
        <w:t>,</w:t>
      </w:r>
      <w:r w:rsidRPr="00907BE8">
        <w:rPr>
          <w:rFonts w:eastAsiaTheme="minorHAnsi" w:cstheme="minorBidi"/>
        </w:rPr>
        <w:t xml:space="preserve"> where necessary</w:t>
      </w:r>
      <w:r w:rsidR="00205E8C">
        <w:rPr>
          <w:rFonts w:eastAsiaTheme="minorHAnsi" w:cstheme="minorBidi"/>
        </w:rPr>
        <w:t>,</w:t>
      </w:r>
      <w:r w:rsidRPr="00907BE8">
        <w:rPr>
          <w:rFonts w:eastAsiaTheme="minorHAnsi" w:cstheme="minorBidi"/>
        </w:rPr>
        <w:t xml:space="preserve"> prosecution.</w:t>
      </w:r>
    </w:p>
    <w:p w14:paraId="0DD3007F" w14:textId="2E06298D" w:rsidR="00C8778C" w:rsidRPr="00E74656" w:rsidRDefault="00C8778C" w:rsidP="00C8778C">
      <w:pPr>
        <w:spacing w:line="276" w:lineRule="auto"/>
        <w:rPr>
          <w:rFonts w:eastAsiaTheme="minorHAnsi" w:cstheme="minorBidi"/>
        </w:rPr>
      </w:pPr>
      <w:r w:rsidRPr="00E74656">
        <w:rPr>
          <w:rFonts w:eastAsiaTheme="minorHAnsi" w:cstheme="minorBidi"/>
        </w:rPr>
        <w:lastRenderedPageBreak/>
        <w:t xml:space="preserve">The </w:t>
      </w:r>
      <w:r w:rsidR="000232F2">
        <w:rPr>
          <w:rFonts w:eastAsiaTheme="minorHAnsi" w:cstheme="minorBidi"/>
        </w:rPr>
        <w:t xml:space="preserve">Act </w:t>
      </w:r>
      <w:r w:rsidRPr="00E74656">
        <w:rPr>
          <w:rFonts w:eastAsiaTheme="minorHAnsi" w:cstheme="minorBidi"/>
        </w:rPr>
        <w:t xml:space="preserve">provides </w:t>
      </w:r>
      <w:r>
        <w:rPr>
          <w:rFonts w:eastAsiaTheme="minorHAnsi" w:cstheme="minorBidi"/>
        </w:rPr>
        <w:t xml:space="preserve">for </w:t>
      </w:r>
      <w:r w:rsidRPr="00E74656">
        <w:rPr>
          <w:rFonts w:eastAsiaTheme="minorHAnsi" w:cstheme="minorBidi"/>
        </w:rPr>
        <w:t xml:space="preserve">a range of civil and criminal penalty provisions and civil remedies for certain contraventions. </w:t>
      </w:r>
      <w:r>
        <w:rPr>
          <w:rFonts w:eastAsiaTheme="minorHAnsi" w:cstheme="minorBidi"/>
        </w:rPr>
        <w:t xml:space="preserve">The </w:t>
      </w:r>
      <w:r w:rsidRPr="00E74656">
        <w:rPr>
          <w:rFonts w:eastAsiaTheme="minorHAnsi" w:cstheme="minorBidi"/>
        </w:rPr>
        <w:t xml:space="preserve">penalties </w:t>
      </w:r>
      <w:r>
        <w:rPr>
          <w:rFonts w:eastAsiaTheme="minorHAnsi" w:cstheme="minorBidi"/>
        </w:rPr>
        <w:t xml:space="preserve">associated with breaches of the due diligence requirements are civil in nature and will </w:t>
      </w:r>
      <w:r w:rsidRPr="00E74656">
        <w:rPr>
          <w:rFonts w:eastAsiaTheme="minorHAnsi" w:cstheme="minorBidi"/>
        </w:rPr>
        <w:t>not result in imprisonment or criminal conviction</w:t>
      </w:r>
      <w:r>
        <w:rPr>
          <w:rFonts w:eastAsiaTheme="minorHAnsi" w:cstheme="minorBidi"/>
        </w:rPr>
        <w:t>s. H</w:t>
      </w:r>
      <w:r w:rsidRPr="00E74656">
        <w:rPr>
          <w:rFonts w:eastAsiaTheme="minorHAnsi" w:cstheme="minorBidi"/>
        </w:rPr>
        <w:t xml:space="preserve">owever, </w:t>
      </w:r>
      <w:r>
        <w:rPr>
          <w:rFonts w:eastAsiaTheme="minorHAnsi" w:cstheme="minorBidi"/>
        </w:rPr>
        <w:t xml:space="preserve">the </w:t>
      </w:r>
      <w:r w:rsidR="00CA05C6">
        <w:rPr>
          <w:rFonts w:eastAsiaTheme="minorHAnsi" w:cstheme="minorBidi"/>
        </w:rPr>
        <w:t xml:space="preserve">financial </w:t>
      </w:r>
      <w:r w:rsidR="0037533E">
        <w:rPr>
          <w:rFonts w:eastAsiaTheme="minorHAnsi" w:cstheme="minorBidi"/>
        </w:rPr>
        <w:t>penalties</w:t>
      </w:r>
      <w:r w:rsidR="0037533E" w:rsidRPr="00E74656">
        <w:rPr>
          <w:rFonts w:eastAsiaTheme="minorHAnsi" w:cstheme="minorBidi"/>
        </w:rPr>
        <w:t xml:space="preserve"> </w:t>
      </w:r>
      <w:r w:rsidRPr="00E74656">
        <w:rPr>
          <w:rFonts w:eastAsiaTheme="minorHAnsi" w:cstheme="minorBidi"/>
        </w:rPr>
        <w:t xml:space="preserve">issued by the </w:t>
      </w:r>
      <w:r w:rsidR="00D2448F">
        <w:rPr>
          <w:rFonts w:eastAsiaTheme="minorHAnsi" w:cstheme="minorBidi"/>
        </w:rPr>
        <w:t>d</w:t>
      </w:r>
      <w:r w:rsidR="001717A3">
        <w:rPr>
          <w:rFonts w:eastAsiaTheme="minorHAnsi" w:cstheme="minorBidi"/>
        </w:rPr>
        <w:t xml:space="preserve">epartment or the </w:t>
      </w:r>
      <w:r w:rsidRPr="00E74656">
        <w:rPr>
          <w:rFonts w:eastAsiaTheme="minorHAnsi" w:cstheme="minorBidi"/>
        </w:rPr>
        <w:t>court</w:t>
      </w:r>
      <w:r>
        <w:rPr>
          <w:rFonts w:eastAsiaTheme="minorHAnsi" w:cstheme="minorBidi"/>
        </w:rPr>
        <w:t>s</w:t>
      </w:r>
      <w:r w:rsidRPr="00E74656">
        <w:rPr>
          <w:rFonts w:eastAsiaTheme="minorHAnsi" w:cstheme="minorBidi"/>
        </w:rPr>
        <w:t xml:space="preserve"> </w:t>
      </w:r>
      <w:r>
        <w:rPr>
          <w:rFonts w:eastAsiaTheme="minorHAnsi" w:cstheme="minorBidi"/>
        </w:rPr>
        <w:t>for such breaches could</w:t>
      </w:r>
      <w:r w:rsidRPr="00E74656">
        <w:rPr>
          <w:rFonts w:eastAsiaTheme="minorHAnsi" w:cstheme="minorBidi"/>
        </w:rPr>
        <w:t xml:space="preserve"> </w:t>
      </w:r>
      <w:r>
        <w:rPr>
          <w:rFonts w:eastAsiaTheme="minorHAnsi" w:cstheme="minorBidi"/>
        </w:rPr>
        <w:t>be sizeable.</w:t>
      </w:r>
    </w:p>
    <w:p w14:paraId="4F79AC4A" w14:textId="21761698" w:rsidR="00C8778C" w:rsidRDefault="00C8778C" w:rsidP="00C8778C">
      <w:pPr>
        <w:pStyle w:val="Heading4"/>
        <w:keepNext w:val="0"/>
        <w:keepLines w:val="0"/>
        <w:ind w:left="964" w:hanging="964"/>
      </w:pPr>
      <w:r>
        <w:t>Compliance audits</w:t>
      </w:r>
    </w:p>
    <w:p w14:paraId="09D3751E" w14:textId="42D0F084" w:rsidR="00C8778C" w:rsidRDefault="00C8778C" w:rsidP="00C8778C">
      <w:pPr>
        <w:spacing w:line="276" w:lineRule="auto"/>
        <w:rPr>
          <w:rFonts w:eastAsiaTheme="minorHAnsi" w:cstheme="minorBidi"/>
        </w:rPr>
      </w:pPr>
      <w:r>
        <w:rPr>
          <w:rFonts w:eastAsiaTheme="minorHAnsi" w:cstheme="minorBidi"/>
        </w:rPr>
        <w:t>Beginning in March 2015, t</w:t>
      </w:r>
      <w:r w:rsidRPr="00907BE8">
        <w:rPr>
          <w:rFonts w:eastAsiaTheme="minorHAnsi" w:cstheme="minorBidi"/>
        </w:rPr>
        <w:t xml:space="preserve">he </w:t>
      </w:r>
      <w:r w:rsidR="00D2448F">
        <w:rPr>
          <w:rFonts w:eastAsiaTheme="minorHAnsi" w:cstheme="minorBidi"/>
        </w:rPr>
        <w:t>d</w:t>
      </w:r>
      <w:r w:rsidR="000278F1">
        <w:rPr>
          <w:rFonts w:eastAsiaTheme="minorHAnsi" w:cstheme="minorBidi"/>
        </w:rPr>
        <w:t>epartment</w:t>
      </w:r>
      <w:r w:rsidRPr="00907BE8">
        <w:rPr>
          <w:rFonts w:eastAsiaTheme="minorHAnsi" w:cstheme="minorBidi"/>
        </w:rPr>
        <w:t xml:space="preserve"> </w:t>
      </w:r>
      <w:r>
        <w:rPr>
          <w:rFonts w:eastAsiaTheme="minorHAnsi" w:cstheme="minorBidi"/>
        </w:rPr>
        <w:t>started to audit importers and domestic processors</w:t>
      </w:r>
      <w:r w:rsidRPr="00907BE8">
        <w:rPr>
          <w:rFonts w:eastAsiaTheme="minorHAnsi" w:cstheme="minorBidi"/>
        </w:rPr>
        <w:t xml:space="preserve"> to assess </w:t>
      </w:r>
      <w:r>
        <w:rPr>
          <w:rFonts w:eastAsiaTheme="minorHAnsi" w:cstheme="minorBidi"/>
        </w:rPr>
        <w:t xml:space="preserve">their </w:t>
      </w:r>
      <w:r w:rsidRPr="00907BE8">
        <w:rPr>
          <w:rFonts w:eastAsiaTheme="minorHAnsi" w:cstheme="minorBidi"/>
        </w:rPr>
        <w:t xml:space="preserve">compliance with the due diligence requirements. </w:t>
      </w:r>
      <w:r>
        <w:rPr>
          <w:rFonts w:eastAsiaTheme="minorHAnsi" w:cstheme="minorBidi"/>
        </w:rPr>
        <w:t>T</w:t>
      </w:r>
      <w:r w:rsidRPr="00E74656">
        <w:rPr>
          <w:rFonts w:eastAsiaTheme="minorHAnsi" w:cstheme="minorBidi"/>
        </w:rPr>
        <w:t xml:space="preserve">he audits were undertaken to raise awareness </w:t>
      </w:r>
      <w:r>
        <w:rPr>
          <w:rFonts w:eastAsiaTheme="minorHAnsi" w:cstheme="minorBidi"/>
        </w:rPr>
        <w:t xml:space="preserve">of the laws </w:t>
      </w:r>
      <w:r w:rsidRPr="00E74656">
        <w:rPr>
          <w:rFonts w:eastAsiaTheme="minorHAnsi" w:cstheme="minorBidi"/>
        </w:rPr>
        <w:t xml:space="preserve">and </w:t>
      </w:r>
      <w:r>
        <w:rPr>
          <w:rFonts w:eastAsiaTheme="minorHAnsi" w:cstheme="minorBidi"/>
        </w:rPr>
        <w:t xml:space="preserve">to </w:t>
      </w:r>
      <w:r w:rsidRPr="00E74656">
        <w:rPr>
          <w:rFonts w:eastAsiaTheme="minorHAnsi" w:cstheme="minorBidi"/>
        </w:rPr>
        <w:t>educate the regulated community ab</w:t>
      </w:r>
      <w:r>
        <w:rPr>
          <w:rFonts w:eastAsiaTheme="minorHAnsi" w:cstheme="minorBidi"/>
        </w:rPr>
        <w:t>out how they should</w:t>
      </w:r>
      <w:r w:rsidRPr="00E74656">
        <w:rPr>
          <w:rFonts w:eastAsiaTheme="minorHAnsi" w:cstheme="minorBidi"/>
        </w:rPr>
        <w:t xml:space="preserve"> comply </w:t>
      </w:r>
      <w:r>
        <w:rPr>
          <w:rFonts w:eastAsiaTheme="minorHAnsi" w:cstheme="minorBidi"/>
        </w:rPr>
        <w:t>with the requirements. The audits</w:t>
      </w:r>
      <w:r w:rsidRPr="00E74656">
        <w:rPr>
          <w:rFonts w:eastAsiaTheme="minorHAnsi" w:cstheme="minorBidi"/>
        </w:rPr>
        <w:t xml:space="preserve"> also provided a valuable opportunity for the </w:t>
      </w:r>
      <w:r w:rsidR="00D2448F">
        <w:rPr>
          <w:rFonts w:eastAsiaTheme="minorHAnsi" w:cstheme="minorBidi"/>
        </w:rPr>
        <w:t>d</w:t>
      </w:r>
      <w:r w:rsidR="000278F1">
        <w:rPr>
          <w:rFonts w:eastAsiaTheme="minorHAnsi" w:cstheme="minorBidi"/>
        </w:rPr>
        <w:t>epartment</w:t>
      </w:r>
      <w:r w:rsidRPr="00E74656">
        <w:rPr>
          <w:rFonts w:eastAsiaTheme="minorHAnsi" w:cstheme="minorBidi"/>
        </w:rPr>
        <w:t xml:space="preserve"> to learn more about key </w:t>
      </w:r>
      <w:r>
        <w:rPr>
          <w:rFonts w:eastAsiaTheme="minorHAnsi" w:cstheme="minorBidi"/>
        </w:rPr>
        <w:t xml:space="preserve">timber </w:t>
      </w:r>
      <w:r w:rsidRPr="00E74656">
        <w:rPr>
          <w:rFonts w:eastAsiaTheme="minorHAnsi" w:cstheme="minorBidi"/>
        </w:rPr>
        <w:t>supply chains and test its own p</w:t>
      </w:r>
      <w:r>
        <w:rPr>
          <w:rFonts w:eastAsiaTheme="minorHAnsi" w:cstheme="minorBidi"/>
        </w:rPr>
        <w:t>rocedures</w:t>
      </w:r>
      <w:r w:rsidRPr="00E74656">
        <w:rPr>
          <w:rFonts w:eastAsiaTheme="minorHAnsi" w:cstheme="minorBidi"/>
        </w:rPr>
        <w:t>.</w:t>
      </w:r>
    </w:p>
    <w:p w14:paraId="1040B866" w14:textId="15393DB9" w:rsidR="00C8778C" w:rsidRPr="009F79D2" w:rsidRDefault="00C8778C" w:rsidP="00C8778C">
      <w:pPr>
        <w:spacing w:line="276" w:lineRule="auto"/>
        <w:rPr>
          <w:rFonts w:eastAsiaTheme="minorHAnsi" w:cstheme="minorBidi"/>
        </w:rPr>
      </w:pPr>
      <w:r w:rsidRPr="009F79D2">
        <w:rPr>
          <w:rFonts w:eastAsiaTheme="minorHAnsi" w:cstheme="minorBidi"/>
        </w:rPr>
        <w:t xml:space="preserve">The audits </w:t>
      </w:r>
      <w:r>
        <w:rPr>
          <w:rFonts w:eastAsiaTheme="minorHAnsi" w:cstheme="minorBidi"/>
        </w:rPr>
        <w:t xml:space="preserve">undertaken between March 2015 and December 2017 </w:t>
      </w:r>
      <w:r w:rsidR="000232F2">
        <w:rPr>
          <w:rFonts w:eastAsiaTheme="minorHAnsi" w:cstheme="minorBidi"/>
        </w:rPr>
        <w:t>(i</w:t>
      </w:r>
      <w:r w:rsidR="00205E8C">
        <w:rPr>
          <w:rFonts w:eastAsiaTheme="minorHAnsi" w:cstheme="minorBidi"/>
        </w:rPr>
        <w:t>.</w:t>
      </w:r>
      <w:r w:rsidR="000232F2">
        <w:rPr>
          <w:rFonts w:eastAsiaTheme="minorHAnsi" w:cstheme="minorBidi"/>
        </w:rPr>
        <w:t>e</w:t>
      </w:r>
      <w:r w:rsidR="00205E8C">
        <w:rPr>
          <w:rFonts w:eastAsiaTheme="minorHAnsi" w:cstheme="minorBidi"/>
        </w:rPr>
        <w:t>.</w:t>
      </w:r>
      <w:r w:rsidR="000232F2">
        <w:rPr>
          <w:rFonts w:eastAsiaTheme="minorHAnsi" w:cstheme="minorBidi"/>
        </w:rPr>
        <w:t xml:space="preserve"> w</w:t>
      </w:r>
      <w:r w:rsidR="007F46D4">
        <w:rPr>
          <w:rFonts w:eastAsiaTheme="minorHAnsi" w:cstheme="minorBidi"/>
        </w:rPr>
        <w:t>hen the laws were still in soft-</w:t>
      </w:r>
      <w:r w:rsidR="000232F2">
        <w:rPr>
          <w:rFonts w:eastAsiaTheme="minorHAnsi" w:cstheme="minorBidi"/>
        </w:rPr>
        <w:t xml:space="preserve">start) </w:t>
      </w:r>
      <w:r w:rsidRPr="009F79D2">
        <w:rPr>
          <w:rFonts w:eastAsiaTheme="minorHAnsi" w:cstheme="minorBidi"/>
        </w:rPr>
        <w:t>were divided into three key categories:</w:t>
      </w:r>
    </w:p>
    <w:p w14:paraId="1DEED2E2" w14:textId="173BF27F" w:rsidR="00C8778C" w:rsidRPr="009F79D2" w:rsidRDefault="00C8778C" w:rsidP="00BC57DB">
      <w:pPr>
        <w:pStyle w:val="ListBullet"/>
      </w:pPr>
      <w:proofErr w:type="gramStart"/>
      <w:r>
        <w:t>a</w:t>
      </w:r>
      <w:r w:rsidRPr="009F79D2">
        <w:t>ssessments</w:t>
      </w:r>
      <w:proofErr w:type="gramEnd"/>
      <w:r w:rsidRPr="009F79D2">
        <w:t xml:space="preserve"> of </w:t>
      </w:r>
      <w:r>
        <w:t>over 500 of the</w:t>
      </w:r>
      <w:r w:rsidRPr="009F79D2">
        <w:t xml:space="preserve"> largest importers</w:t>
      </w:r>
      <w:r>
        <w:t xml:space="preserve"> of regulated timber products. These </w:t>
      </w:r>
      <w:r w:rsidR="000232F2">
        <w:t xml:space="preserve">entities </w:t>
      </w:r>
      <w:r>
        <w:t>represented</w:t>
      </w:r>
      <w:r w:rsidRPr="009F79D2">
        <w:t xml:space="preserve"> almost 80 per cent of </w:t>
      </w:r>
      <w:r>
        <w:t xml:space="preserve">all </w:t>
      </w:r>
      <w:r w:rsidRPr="009F79D2">
        <w:t xml:space="preserve">regulated </w:t>
      </w:r>
      <w:r>
        <w:t xml:space="preserve">timber </w:t>
      </w:r>
      <w:r w:rsidRPr="009F79D2">
        <w:t xml:space="preserve">imports </w:t>
      </w:r>
      <w:r>
        <w:t>into Australia</w:t>
      </w:r>
    </w:p>
    <w:p w14:paraId="6E1CF9EC" w14:textId="39D1E214" w:rsidR="00C8778C" w:rsidRPr="009F79D2" w:rsidRDefault="00C8778C" w:rsidP="00BC57DB">
      <w:pPr>
        <w:pStyle w:val="ListBullet"/>
      </w:pPr>
      <w:r>
        <w:t>assessments focused on importers</w:t>
      </w:r>
      <w:r w:rsidRPr="009F79D2">
        <w:t xml:space="preserve"> of products and pathways</w:t>
      </w:r>
      <w:r>
        <w:t xml:space="preserve"> that were considered to come from higher</w:t>
      </w:r>
      <w:r w:rsidR="00205E8C">
        <w:t xml:space="preserve"> </w:t>
      </w:r>
      <w:r>
        <w:t>risk sources</w:t>
      </w:r>
    </w:p>
    <w:p w14:paraId="68ACBA0F" w14:textId="77777777" w:rsidR="00C8778C" w:rsidRPr="009F79D2" w:rsidRDefault="00C8778C" w:rsidP="00BC57DB">
      <w:pPr>
        <w:pStyle w:val="ListBullet"/>
      </w:pPr>
      <w:proofErr w:type="gramStart"/>
      <w:r>
        <w:t>a</w:t>
      </w:r>
      <w:r w:rsidRPr="009F79D2">
        <w:t>ssessments</w:t>
      </w:r>
      <w:proofErr w:type="gramEnd"/>
      <w:r w:rsidRPr="009F79D2">
        <w:t xml:space="preserve"> of a selection of domestic-level processors.</w:t>
      </w:r>
    </w:p>
    <w:p w14:paraId="456ABDDF" w14:textId="6CF2EDDD" w:rsidR="00C8778C" w:rsidRDefault="00C8778C" w:rsidP="00C8778C">
      <w:pPr>
        <w:spacing w:line="276" w:lineRule="auto"/>
        <w:rPr>
          <w:rFonts w:eastAsiaTheme="minorHAnsi" w:cstheme="minorBidi"/>
        </w:rPr>
      </w:pPr>
      <w:r>
        <w:rPr>
          <w:rFonts w:eastAsiaTheme="minorHAnsi" w:cstheme="minorBidi"/>
        </w:rPr>
        <w:t>These assessments found that a</w:t>
      </w:r>
      <w:r w:rsidRPr="00A512E6">
        <w:rPr>
          <w:rFonts w:eastAsiaTheme="minorHAnsi" w:cstheme="minorBidi"/>
        </w:rPr>
        <w:t xml:space="preserve">round 60 per cent of </w:t>
      </w:r>
      <w:r>
        <w:rPr>
          <w:rFonts w:eastAsiaTheme="minorHAnsi" w:cstheme="minorBidi"/>
        </w:rPr>
        <w:t xml:space="preserve">the </w:t>
      </w:r>
      <w:r w:rsidRPr="00A512E6">
        <w:rPr>
          <w:rFonts w:eastAsiaTheme="minorHAnsi" w:cstheme="minorBidi"/>
        </w:rPr>
        <w:t xml:space="preserve">importers assessed were noncompliant with some or all of their due diligence obligations. However, this </w:t>
      </w:r>
      <w:r>
        <w:rPr>
          <w:rFonts w:eastAsiaTheme="minorHAnsi" w:cstheme="minorBidi"/>
        </w:rPr>
        <w:t>appeared to be</w:t>
      </w:r>
      <w:r w:rsidRPr="00A512E6">
        <w:rPr>
          <w:rFonts w:eastAsiaTheme="minorHAnsi" w:cstheme="minorBidi"/>
        </w:rPr>
        <w:t xml:space="preserve"> largely inadvertent noncompliance. </w:t>
      </w:r>
      <w:r>
        <w:rPr>
          <w:rFonts w:eastAsiaTheme="minorHAnsi" w:cstheme="minorBidi"/>
        </w:rPr>
        <w:t>In most cases, t</w:t>
      </w:r>
      <w:r w:rsidRPr="00A512E6">
        <w:rPr>
          <w:rFonts w:eastAsiaTheme="minorHAnsi" w:cstheme="minorBidi"/>
        </w:rPr>
        <w:t xml:space="preserve">hese </w:t>
      </w:r>
      <w:r w:rsidR="00A13D46">
        <w:rPr>
          <w:rFonts w:eastAsiaTheme="minorHAnsi" w:cstheme="minorBidi"/>
        </w:rPr>
        <w:t>entities</w:t>
      </w:r>
      <w:r w:rsidR="00A13D46" w:rsidRPr="00A512E6">
        <w:rPr>
          <w:rFonts w:eastAsiaTheme="minorHAnsi" w:cstheme="minorBidi"/>
        </w:rPr>
        <w:t xml:space="preserve"> </w:t>
      </w:r>
      <w:r w:rsidRPr="00A512E6">
        <w:rPr>
          <w:rFonts w:eastAsiaTheme="minorHAnsi" w:cstheme="minorBidi"/>
        </w:rPr>
        <w:t xml:space="preserve">wanted to comply </w:t>
      </w:r>
      <w:r w:rsidRPr="00D34D76">
        <w:rPr>
          <w:rFonts w:eastAsiaTheme="minorHAnsi" w:cstheme="minorBidi"/>
        </w:rPr>
        <w:t xml:space="preserve">but were </w:t>
      </w:r>
      <w:r w:rsidR="00BC57DB">
        <w:rPr>
          <w:rFonts w:eastAsiaTheme="minorHAnsi" w:cstheme="minorBidi"/>
        </w:rPr>
        <w:t>i</w:t>
      </w:r>
      <w:r w:rsidRPr="00126B57">
        <w:rPr>
          <w:rFonts w:eastAsiaTheme="minorHAnsi" w:cstheme="minorBidi"/>
        </w:rPr>
        <w:t>nitially not</w:t>
      </w:r>
      <w:r w:rsidRPr="00A512E6">
        <w:rPr>
          <w:rFonts w:eastAsiaTheme="minorHAnsi" w:cstheme="minorBidi"/>
        </w:rPr>
        <w:t xml:space="preserve"> aware of the laws and/or </w:t>
      </w:r>
      <w:r w:rsidRPr="007F526A">
        <w:rPr>
          <w:rFonts w:eastAsiaTheme="minorHAnsi" w:cstheme="minorBidi"/>
        </w:rPr>
        <w:t>misunderstood how to comply</w:t>
      </w:r>
      <w:r w:rsidR="00BC57DB">
        <w:rPr>
          <w:rFonts w:eastAsiaTheme="minorHAnsi" w:cstheme="minorBidi"/>
        </w:rPr>
        <w:t xml:space="preserve"> the Act and Regulation’s requirements</w:t>
      </w:r>
      <w:r w:rsidRPr="007F526A">
        <w:rPr>
          <w:rFonts w:eastAsiaTheme="minorHAnsi" w:cstheme="minorBidi"/>
        </w:rPr>
        <w:t>.</w:t>
      </w:r>
    </w:p>
    <w:p w14:paraId="2B02E77C" w14:textId="42590A74" w:rsidR="00C8778C" w:rsidRPr="00E70559" w:rsidRDefault="00C8778C" w:rsidP="00C8778C">
      <w:pPr>
        <w:spacing w:line="276" w:lineRule="auto"/>
        <w:rPr>
          <w:rFonts w:eastAsiaTheme="minorHAnsi" w:cstheme="minorBidi"/>
        </w:rPr>
      </w:pPr>
      <w:r w:rsidRPr="00E70559">
        <w:rPr>
          <w:rFonts w:eastAsiaTheme="minorHAnsi" w:cstheme="minorBidi"/>
        </w:rPr>
        <w:t xml:space="preserve">Like importers, many domestic processors were </w:t>
      </w:r>
      <w:r>
        <w:rPr>
          <w:rFonts w:eastAsiaTheme="minorHAnsi" w:cstheme="minorBidi"/>
        </w:rPr>
        <w:t xml:space="preserve">also found to be </w:t>
      </w:r>
      <w:r w:rsidRPr="00E70559">
        <w:rPr>
          <w:rFonts w:eastAsiaTheme="minorHAnsi" w:cstheme="minorBidi"/>
        </w:rPr>
        <w:t xml:space="preserve">unfamiliar with the laws. However, </w:t>
      </w:r>
      <w:r>
        <w:rPr>
          <w:rFonts w:eastAsiaTheme="minorHAnsi" w:cstheme="minorBidi"/>
        </w:rPr>
        <w:t xml:space="preserve">there was </w:t>
      </w:r>
      <w:r w:rsidR="000232F2">
        <w:rPr>
          <w:rFonts w:eastAsiaTheme="minorHAnsi" w:cstheme="minorBidi"/>
        </w:rPr>
        <w:t xml:space="preserve">significant </w:t>
      </w:r>
      <w:r w:rsidR="00A13D46">
        <w:rPr>
          <w:rFonts w:eastAsiaTheme="minorHAnsi" w:cstheme="minorBidi"/>
        </w:rPr>
        <w:t>‘</w:t>
      </w:r>
      <w:r w:rsidR="000232F2">
        <w:rPr>
          <w:rFonts w:eastAsiaTheme="minorHAnsi" w:cstheme="minorBidi"/>
        </w:rPr>
        <w:t xml:space="preserve">effective </w:t>
      </w:r>
      <w:r w:rsidRPr="00E70559">
        <w:rPr>
          <w:rFonts w:eastAsiaTheme="minorHAnsi" w:cstheme="minorBidi"/>
        </w:rPr>
        <w:t>compliance</w:t>
      </w:r>
      <w:r w:rsidR="00A13D46">
        <w:rPr>
          <w:rFonts w:eastAsiaTheme="minorHAnsi" w:cstheme="minorBidi"/>
        </w:rPr>
        <w:t>’</w:t>
      </w:r>
      <w:r>
        <w:rPr>
          <w:rFonts w:eastAsiaTheme="minorHAnsi" w:cstheme="minorBidi"/>
        </w:rPr>
        <w:t xml:space="preserve"> within the sector</w:t>
      </w:r>
      <w:r w:rsidRPr="00E70559">
        <w:rPr>
          <w:rFonts w:eastAsiaTheme="minorHAnsi" w:cstheme="minorBidi"/>
        </w:rPr>
        <w:t xml:space="preserve">, largely due to their </w:t>
      </w:r>
      <w:r w:rsidR="000232F2">
        <w:rPr>
          <w:rFonts w:eastAsiaTheme="minorHAnsi" w:cstheme="minorBidi"/>
        </w:rPr>
        <w:t xml:space="preserve">application of </w:t>
      </w:r>
      <w:r>
        <w:rPr>
          <w:rFonts w:eastAsiaTheme="minorHAnsi" w:cstheme="minorBidi"/>
        </w:rPr>
        <w:t>forest certification systems (</w:t>
      </w:r>
      <w:r w:rsidR="000232F2">
        <w:rPr>
          <w:rFonts w:eastAsiaTheme="minorHAnsi" w:cstheme="minorBidi"/>
        </w:rPr>
        <w:t xml:space="preserve">PEFC </w:t>
      </w:r>
      <w:r>
        <w:rPr>
          <w:rFonts w:eastAsiaTheme="minorHAnsi" w:cstheme="minorBidi"/>
        </w:rPr>
        <w:t xml:space="preserve">and </w:t>
      </w:r>
      <w:r w:rsidR="000232F2">
        <w:rPr>
          <w:rFonts w:eastAsiaTheme="minorHAnsi" w:cstheme="minorBidi"/>
        </w:rPr>
        <w:t>FSC</w:t>
      </w:r>
      <w:r>
        <w:rPr>
          <w:rFonts w:eastAsiaTheme="minorHAnsi" w:cstheme="minorBidi"/>
        </w:rPr>
        <w:t xml:space="preserve">) </w:t>
      </w:r>
      <w:r w:rsidRPr="00E70559">
        <w:rPr>
          <w:rFonts w:eastAsiaTheme="minorHAnsi" w:cstheme="minorBidi"/>
        </w:rPr>
        <w:t xml:space="preserve">and </w:t>
      </w:r>
      <w:r>
        <w:rPr>
          <w:rFonts w:eastAsiaTheme="minorHAnsi" w:cstheme="minorBidi"/>
        </w:rPr>
        <w:t xml:space="preserve">strong forest sector </w:t>
      </w:r>
      <w:r w:rsidRPr="00E70559">
        <w:rPr>
          <w:rFonts w:eastAsiaTheme="minorHAnsi" w:cstheme="minorBidi"/>
        </w:rPr>
        <w:t xml:space="preserve">regulation and enforcement at </w:t>
      </w:r>
      <w:r>
        <w:rPr>
          <w:rFonts w:eastAsiaTheme="minorHAnsi" w:cstheme="minorBidi"/>
        </w:rPr>
        <w:t xml:space="preserve">the </w:t>
      </w:r>
      <w:r w:rsidR="00D2448F" w:rsidRPr="00BC57DB">
        <w:rPr>
          <w:rFonts w:eastAsiaTheme="minorHAnsi" w:cstheme="minorBidi"/>
        </w:rPr>
        <w:t>s</w:t>
      </w:r>
      <w:r w:rsidRPr="00D2448F">
        <w:rPr>
          <w:rFonts w:eastAsiaTheme="minorHAnsi" w:cstheme="minorBidi"/>
        </w:rPr>
        <w:t>tate</w:t>
      </w:r>
      <w:r>
        <w:rPr>
          <w:rFonts w:eastAsiaTheme="minorHAnsi" w:cstheme="minorBidi"/>
        </w:rPr>
        <w:t xml:space="preserve"> level</w:t>
      </w:r>
      <w:r w:rsidRPr="00E70559">
        <w:rPr>
          <w:rFonts w:eastAsiaTheme="minorHAnsi" w:cstheme="minorBidi"/>
        </w:rPr>
        <w:t>.</w:t>
      </w:r>
      <w:r>
        <w:rPr>
          <w:rFonts w:eastAsiaTheme="minorHAnsi" w:cstheme="minorBidi"/>
        </w:rPr>
        <w:t xml:space="preserve"> The simpler supply chains associated with domestically grown raw logs also made th</w:t>
      </w:r>
      <w:r w:rsidR="000232F2">
        <w:rPr>
          <w:rFonts w:eastAsiaTheme="minorHAnsi" w:cstheme="minorBidi"/>
        </w:rPr>
        <w:t>e due diligence</w:t>
      </w:r>
      <w:r>
        <w:rPr>
          <w:rFonts w:eastAsiaTheme="minorHAnsi" w:cstheme="minorBidi"/>
        </w:rPr>
        <w:t xml:space="preserve"> process easier to undertake.</w:t>
      </w:r>
    </w:p>
    <w:p w14:paraId="297740DD" w14:textId="3E9C1C70" w:rsidR="00C8778C" w:rsidRDefault="00C8778C" w:rsidP="00C8778C">
      <w:pPr>
        <w:spacing w:line="276" w:lineRule="auto"/>
        <w:rPr>
          <w:rFonts w:eastAsiaTheme="minorHAnsi" w:cstheme="minorBidi"/>
        </w:rPr>
      </w:pPr>
      <w:r>
        <w:rPr>
          <w:rFonts w:eastAsiaTheme="minorHAnsi" w:cstheme="minorBidi"/>
        </w:rPr>
        <w:t xml:space="preserve">As the initial </w:t>
      </w:r>
      <w:r w:rsidR="000232F2">
        <w:rPr>
          <w:rFonts w:eastAsiaTheme="minorHAnsi" w:cstheme="minorBidi"/>
        </w:rPr>
        <w:t xml:space="preserve">compliance </w:t>
      </w:r>
      <w:r>
        <w:rPr>
          <w:rFonts w:eastAsiaTheme="minorHAnsi" w:cstheme="minorBidi"/>
        </w:rPr>
        <w:t xml:space="preserve">audits were undertaken during the ‘soft-start’ compliance period (which ran until 1 January 2018), </w:t>
      </w:r>
      <w:r w:rsidR="00A13D46">
        <w:rPr>
          <w:rFonts w:eastAsiaTheme="minorHAnsi" w:cstheme="minorBidi"/>
        </w:rPr>
        <w:t xml:space="preserve">noncompliant entities </w:t>
      </w:r>
      <w:r>
        <w:rPr>
          <w:rFonts w:eastAsiaTheme="minorHAnsi" w:cstheme="minorBidi"/>
        </w:rPr>
        <w:t>were generally issued a Notice of Advice that set</w:t>
      </w:r>
      <w:r w:rsidRPr="00E70559">
        <w:rPr>
          <w:rFonts w:eastAsiaTheme="minorHAnsi" w:cstheme="minorBidi"/>
        </w:rPr>
        <w:t xml:space="preserve"> out </w:t>
      </w:r>
      <w:r>
        <w:rPr>
          <w:rFonts w:eastAsiaTheme="minorHAnsi" w:cstheme="minorBidi"/>
        </w:rPr>
        <w:t xml:space="preserve">how </w:t>
      </w:r>
      <w:r w:rsidR="00A13D46">
        <w:rPr>
          <w:rFonts w:eastAsiaTheme="minorHAnsi" w:cstheme="minorBidi"/>
        </w:rPr>
        <w:t>their</w:t>
      </w:r>
      <w:r w:rsidR="000232F2">
        <w:rPr>
          <w:rFonts w:eastAsiaTheme="minorHAnsi" w:cstheme="minorBidi"/>
        </w:rPr>
        <w:t xml:space="preserve"> </w:t>
      </w:r>
      <w:r>
        <w:rPr>
          <w:rFonts w:eastAsiaTheme="minorHAnsi" w:cstheme="minorBidi"/>
        </w:rPr>
        <w:t>practices did or did not comply</w:t>
      </w:r>
      <w:r w:rsidRPr="00E70559">
        <w:rPr>
          <w:rFonts w:eastAsiaTheme="minorHAnsi" w:cstheme="minorBidi"/>
        </w:rPr>
        <w:t xml:space="preserve"> with the </w:t>
      </w:r>
      <w:r>
        <w:rPr>
          <w:rFonts w:eastAsiaTheme="minorHAnsi" w:cstheme="minorBidi"/>
        </w:rPr>
        <w:t xml:space="preserve">due diligence </w:t>
      </w:r>
      <w:r w:rsidRPr="00E70559">
        <w:rPr>
          <w:rFonts w:eastAsiaTheme="minorHAnsi" w:cstheme="minorBidi"/>
        </w:rPr>
        <w:t>requirements</w:t>
      </w:r>
      <w:r>
        <w:rPr>
          <w:rFonts w:eastAsiaTheme="minorHAnsi" w:cstheme="minorBidi"/>
        </w:rPr>
        <w:t xml:space="preserve"> and</w:t>
      </w:r>
      <w:r w:rsidR="000232F2">
        <w:rPr>
          <w:rFonts w:eastAsiaTheme="minorHAnsi" w:cstheme="minorBidi"/>
        </w:rPr>
        <w:t>, where appropriate, w</w:t>
      </w:r>
      <w:r w:rsidRPr="00E70559">
        <w:rPr>
          <w:rFonts w:eastAsiaTheme="minorHAnsi" w:cstheme="minorBidi"/>
        </w:rPr>
        <w:t>hat they need</w:t>
      </w:r>
      <w:r>
        <w:rPr>
          <w:rFonts w:eastAsiaTheme="minorHAnsi" w:cstheme="minorBidi"/>
        </w:rPr>
        <w:t>ed</w:t>
      </w:r>
      <w:r w:rsidRPr="00E70559">
        <w:rPr>
          <w:rFonts w:eastAsiaTheme="minorHAnsi" w:cstheme="minorBidi"/>
        </w:rPr>
        <w:t xml:space="preserve"> to </w:t>
      </w:r>
      <w:r>
        <w:rPr>
          <w:rFonts w:eastAsiaTheme="minorHAnsi" w:cstheme="minorBidi"/>
        </w:rPr>
        <w:t>improve</w:t>
      </w:r>
      <w:r w:rsidRPr="00E70559">
        <w:rPr>
          <w:rFonts w:eastAsiaTheme="minorHAnsi" w:cstheme="minorBidi"/>
        </w:rPr>
        <w:t xml:space="preserve"> to comply with the requirements.</w:t>
      </w:r>
    </w:p>
    <w:p w14:paraId="3AC27BE7" w14:textId="2C19D2F3" w:rsidR="00A16D14" w:rsidRDefault="00A16D14" w:rsidP="00C8778C">
      <w:pPr>
        <w:rPr>
          <w:b/>
          <w:sz w:val="28"/>
          <w:szCs w:val="28"/>
          <w:lang w:eastAsia="ja-JP"/>
        </w:rPr>
      </w:pPr>
      <w:r>
        <w:rPr>
          <w:b/>
          <w:sz w:val="28"/>
          <w:szCs w:val="28"/>
          <w:lang w:eastAsia="ja-JP"/>
        </w:rPr>
        <w:t xml:space="preserve">Issue: Levels of </w:t>
      </w:r>
      <w:r w:rsidR="00EF5DC5">
        <w:rPr>
          <w:b/>
          <w:sz w:val="28"/>
          <w:szCs w:val="28"/>
          <w:lang w:eastAsia="ja-JP"/>
        </w:rPr>
        <w:t xml:space="preserve">ongoing </w:t>
      </w:r>
      <w:r>
        <w:rPr>
          <w:b/>
          <w:sz w:val="28"/>
          <w:szCs w:val="28"/>
          <w:lang w:eastAsia="ja-JP"/>
        </w:rPr>
        <w:t>noncompliance</w:t>
      </w:r>
    </w:p>
    <w:p w14:paraId="4CBE6CE7" w14:textId="688AB39F" w:rsidR="004B0E8D" w:rsidRDefault="00A16D14" w:rsidP="00A16D14">
      <w:pPr>
        <w:spacing w:line="276" w:lineRule="auto"/>
        <w:rPr>
          <w:rFonts w:eastAsiaTheme="minorHAnsi" w:cstheme="minorBidi"/>
        </w:rPr>
      </w:pPr>
      <w:r>
        <w:rPr>
          <w:rFonts w:eastAsiaTheme="minorHAnsi" w:cstheme="minorBidi"/>
        </w:rPr>
        <w:t xml:space="preserve">Despite the </w:t>
      </w:r>
      <w:r w:rsidR="00C37847">
        <w:rPr>
          <w:rFonts w:eastAsiaTheme="minorHAnsi" w:cstheme="minorBidi"/>
        </w:rPr>
        <w:t>d</w:t>
      </w:r>
      <w:r w:rsidR="000278F1">
        <w:rPr>
          <w:rFonts w:eastAsiaTheme="minorHAnsi" w:cstheme="minorBidi"/>
        </w:rPr>
        <w:t>epartment</w:t>
      </w:r>
      <w:r>
        <w:rPr>
          <w:rFonts w:eastAsiaTheme="minorHAnsi" w:cstheme="minorBidi"/>
        </w:rPr>
        <w:t xml:space="preserve">’s efforts over the review period to raise awareness and understanding of the Act, the </w:t>
      </w:r>
      <w:r w:rsidR="000232F2">
        <w:rPr>
          <w:rFonts w:eastAsiaTheme="minorHAnsi" w:cstheme="minorBidi"/>
        </w:rPr>
        <w:t xml:space="preserve">compliance </w:t>
      </w:r>
      <w:r w:rsidR="00EF5DC5">
        <w:rPr>
          <w:rFonts w:eastAsiaTheme="minorHAnsi" w:cstheme="minorBidi"/>
        </w:rPr>
        <w:t xml:space="preserve">audit process has shown </w:t>
      </w:r>
      <w:r w:rsidR="00EF5DC5" w:rsidRPr="008A716C">
        <w:rPr>
          <w:rFonts w:eastAsiaTheme="minorHAnsi" w:cstheme="minorBidi"/>
        </w:rPr>
        <w:t xml:space="preserve">that there continue to be </w:t>
      </w:r>
      <w:r w:rsidRPr="008A716C">
        <w:rPr>
          <w:rFonts w:eastAsiaTheme="minorHAnsi" w:cstheme="minorBidi"/>
        </w:rPr>
        <w:t>high levels of</w:t>
      </w:r>
      <w:r>
        <w:rPr>
          <w:rFonts w:eastAsiaTheme="minorHAnsi" w:cstheme="minorBidi"/>
        </w:rPr>
        <w:t xml:space="preserve"> noncompliance in the regulated community. This </w:t>
      </w:r>
      <w:r w:rsidR="00346A6C">
        <w:rPr>
          <w:rFonts w:eastAsiaTheme="minorHAnsi" w:cstheme="minorBidi"/>
        </w:rPr>
        <w:t>could</w:t>
      </w:r>
      <w:r w:rsidR="00EF5DC5">
        <w:rPr>
          <w:rFonts w:eastAsiaTheme="minorHAnsi" w:cstheme="minorBidi"/>
        </w:rPr>
        <w:t xml:space="preserve"> </w:t>
      </w:r>
      <w:r w:rsidR="008040EB">
        <w:rPr>
          <w:rFonts w:eastAsiaTheme="minorHAnsi" w:cstheme="minorBidi"/>
        </w:rPr>
        <w:t xml:space="preserve">be </w:t>
      </w:r>
      <w:r>
        <w:rPr>
          <w:rFonts w:eastAsiaTheme="minorHAnsi" w:cstheme="minorBidi"/>
        </w:rPr>
        <w:t>attributed</w:t>
      </w:r>
      <w:r w:rsidR="00535432">
        <w:rPr>
          <w:rFonts w:eastAsiaTheme="minorHAnsi" w:cstheme="minorBidi"/>
        </w:rPr>
        <w:t xml:space="preserve"> to a number of factors, including</w:t>
      </w:r>
      <w:r w:rsidR="004B0E8D">
        <w:rPr>
          <w:rFonts w:eastAsiaTheme="minorHAnsi" w:cstheme="minorBidi"/>
        </w:rPr>
        <w:t>:</w:t>
      </w:r>
    </w:p>
    <w:p w14:paraId="784B1BA7" w14:textId="2AB18B65" w:rsidR="00535432" w:rsidRPr="00535432" w:rsidRDefault="00A16D14" w:rsidP="00BC57DB">
      <w:pPr>
        <w:pStyle w:val="ListBullet"/>
      </w:pPr>
      <w:r>
        <w:t>ignorance of the laws</w:t>
      </w:r>
      <w:r w:rsidR="00205E8C">
        <w:t>—</w:t>
      </w:r>
      <w:r w:rsidR="00EF5DC5">
        <w:t>t</w:t>
      </w:r>
      <w:r w:rsidR="004B0E8D" w:rsidRPr="00535432">
        <w:t xml:space="preserve">his is likely to reflect </w:t>
      </w:r>
      <w:r w:rsidR="00EF5DC5">
        <w:t xml:space="preserve">both </w:t>
      </w:r>
      <w:r w:rsidR="004B0E8D" w:rsidRPr="00535432">
        <w:t xml:space="preserve">the </w:t>
      </w:r>
      <w:r w:rsidR="000232F2">
        <w:t xml:space="preserve">relative </w:t>
      </w:r>
      <w:r w:rsidR="004B0E8D" w:rsidRPr="00535432">
        <w:t xml:space="preserve">newness of the </w:t>
      </w:r>
      <w:r w:rsidR="00EF5DC5">
        <w:t xml:space="preserve">laws and </w:t>
      </w:r>
      <w:r w:rsidR="004B0E8D" w:rsidRPr="00535432">
        <w:t xml:space="preserve">the </w:t>
      </w:r>
      <w:r w:rsidR="00535432" w:rsidRPr="00535432">
        <w:t>broad</w:t>
      </w:r>
      <w:r w:rsidR="008950F7" w:rsidRPr="00535432">
        <w:t xml:space="preserve"> range </w:t>
      </w:r>
      <w:r w:rsidR="004B0E8D" w:rsidRPr="00535432">
        <w:t xml:space="preserve">of industries </w:t>
      </w:r>
      <w:r w:rsidR="00EF5DC5">
        <w:t xml:space="preserve">present </w:t>
      </w:r>
      <w:r w:rsidRPr="00535432">
        <w:t>in the regulated commu</w:t>
      </w:r>
      <w:r w:rsidR="004B0E8D" w:rsidRPr="00535432">
        <w:t xml:space="preserve">nity (many of which </w:t>
      </w:r>
      <w:r w:rsidR="000232F2">
        <w:t>do</w:t>
      </w:r>
      <w:r w:rsidR="00205E8C">
        <w:t xml:space="preserve"> </w:t>
      </w:r>
      <w:r w:rsidR="000232F2">
        <w:t>n</w:t>
      </w:r>
      <w:r w:rsidR="00205E8C">
        <w:t>o</w:t>
      </w:r>
      <w:r w:rsidR="000232F2">
        <w:t xml:space="preserve">t necessarily </w:t>
      </w:r>
      <w:r w:rsidR="004B0E8D" w:rsidRPr="00535432">
        <w:t xml:space="preserve">see themselves as being in the </w:t>
      </w:r>
      <w:r w:rsidR="00D067E7">
        <w:t>‘</w:t>
      </w:r>
      <w:r w:rsidR="004B0E8D" w:rsidRPr="00535432">
        <w:t>timber</w:t>
      </w:r>
      <w:r w:rsidR="00D067E7">
        <w:t>’</w:t>
      </w:r>
      <w:r w:rsidR="004B0E8D" w:rsidRPr="00535432">
        <w:t xml:space="preserve"> business)</w:t>
      </w:r>
    </w:p>
    <w:p w14:paraId="1D30B7CB" w14:textId="734A11FC" w:rsidR="004B0E8D" w:rsidRDefault="00EF5DC5" w:rsidP="00BC57DB">
      <w:pPr>
        <w:pStyle w:val="ListBullet"/>
      </w:pPr>
      <w:r>
        <w:t xml:space="preserve">the </w:t>
      </w:r>
      <w:r w:rsidR="004B0E8D" w:rsidRPr="004B0E8D">
        <w:t xml:space="preserve">number of </w:t>
      </w:r>
      <w:r w:rsidR="000232F2">
        <w:t>personal</w:t>
      </w:r>
      <w:r w:rsidR="00142893">
        <w:t>/</w:t>
      </w:r>
      <w:r w:rsidR="004B0E8D" w:rsidRPr="004B0E8D">
        <w:t>one-off</w:t>
      </w:r>
      <w:r w:rsidR="008950F7">
        <w:t xml:space="preserve"> importers </w:t>
      </w:r>
      <w:r w:rsidR="00535432">
        <w:t>with</w:t>
      </w:r>
      <w:r w:rsidR="008950F7">
        <w:t>in the community</w:t>
      </w:r>
      <w:r w:rsidR="00205E8C">
        <w:t>—</w:t>
      </w:r>
      <w:r>
        <w:t>both of these groups are likely to have limited experience in importing regulated timber products and are unlikely to be aware of or in an easy position to comply with their legal obligations</w:t>
      </w:r>
    </w:p>
    <w:p w14:paraId="0944FCEF" w14:textId="657227D4" w:rsidR="008950F7" w:rsidRDefault="008950F7" w:rsidP="00BC57DB">
      <w:pPr>
        <w:pStyle w:val="ListBullet"/>
      </w:pPr>
      <w:proofErr w:type="gramStart"/>
      <w:r>
        <w:t>lack</w:t>
      </w:r>
      <w:proofErr w:type="gramEnd"/>
      <w:r>
        <w:t xml:space="preserve"> of consequence</w:t>
      </w:r>
      <w:r w:rsidR="00205E8C">
        <w:t>—</w:t>
      </w:r>
      <w:r>
        <w:t xml:space="preserve">the </w:t>
      </w:r>
      <w:r w:rsidR="00EF5DC5">
        <w:t>initial</w:t>
      </w:r>
      <w:r>
        <w:t xml:space="preserve"> </w:t>
      </w:r>
      <w:r w:rsidR="00D067E7">
        <w:t>‘</w:t>
      </w:r>
      <w:r>
        <w:t>soft</w:t>
      </w:r>
      <w:r w:rsidR="00205E8C">
        <w:t>-</w:t>
      </w:r>
      <w:r>
        <w:t>start</w:t>
      </w:r>
      <w:r w:rsidR="00D067E7">
        <w:t>’</w:t>
      </w:r>
      <w:r>
        <w:t xml:space="preserve"> compliance period is likely to have delayed some businesses’ responses</w:t>
      </w:r>
      <w:r w:rsidR="00142893">
        <w:t xml:space="preserve"> to the laws</w:t>
      </w:r>
      <w:r>
        <w:t xml:space="preserve">. </w:t>
      </w:r>
      <w:r w:rsidR="00142893">
        <w:t>With the end of this</w:t>
      </w:r>
      <w:r>
        <w:t xml:space="preserve"> </w:t>
      </w:r>
      <w:r w:rsidR="00142893">
        <w:t xml:space="preserve">period on 1 January 2018 and the implementation of a full compliance regime, </w:t>
      </w:r>
      <w:r>
        <w:t xml:space="preserve">this </w:t>
      </w:r>
      <w:r w:rsidR="00142893">
        <w:t xml:space="preserve">may be less of </w:t>
      </w:r>
      <w:r w:rsidR="00EF5DC5">
        <w:t>a factor in the future</w:t>
      </w:r>
    </w:p>
    <w:p w14:paraId="0B198E7B" w14:textId="676ECAE7" w:rsidR="00142893" w:rsidRPr="004B0E8D" w:rsidRDefault="00142893" w:rsidP="00BC57DB">
      <w:pPr>
        <w:pStyle w:val="ListBullet"/>
      </w:pPr>
      <w:proofErr w:type="gramStart"/>
      <w:r>
        <w:lastRenderedPageBreak/>
        <w:t>subjectivity</w:t>
      </w:r>
      <w:proofErr w:type="gramEnd"/>
      <w:r>
        <w:t xml:space="preserve"> of the due diligence process</w:t>
      </w:r>
      <w:r w:rsidR="00205E8C">
        <w:t>—</w:t>
      </w:r>
      <w:r>
        <w:t>some businesses have found the subjective nature of the due diligence process to be challenging. A number have expressed a desire for a simple checklist process or document that satisfies all of their obligations</w:t>
      </w:r>
    </w:p>
    <w:p w14:paraId="4405536F" w14:textId="206AE66C" w:rsidR="00346A6C" w:rsidRDefault="00346A6C" w:rsidP="00BC57DB">
      <w:pPr>
        <w:pStyle w:val="ListBullet"/>
      </w:pPr>
      <w:r>
        <w:t>misconceptions and misunderstandings</w:t>
      </w:r>
      <w:r w:rsidR="00205E8C">
        <w:t>—</w:t>
      </w:r>
      <w:r>
        <w:t>particularly with the role of the forestry certification schemes, a number of parties have demonstrated a lack of understanding of what certain documents mean and how risk can be effectively managed</w:t>
      </w:r>
    </w:p>
    <w:p w14:paraId="7B3B185F" w14:textId="32A9FEA8" w:rsidR="008950F7" w:rsidRPr="00346A6C" w:rsidRDefault="00142893" w:rsidP="00BC57DB">
      <w:pPr>
        <w:pStyle w:val="ListBullet"/>
      </w:pPr>
      <w:proofErr w:type="gramStart"/>
      <w:r>
        <w:t>complexity</w:t>
      </w:r>
      <w:proofErr w:type="gramEnd"/>
      <w:r>
        <w:t xml:space="preserve"> of overseas forestry arrangements</w:t>
      </w:r>
      <w:r w:rsidR="00205E8C">
        <w:t>—</w:t>
      </w:r>
      <w:r w:rsidR="00346A6C">
        <w:t>depending on the country and supply chains involved, it can be difficult to determine what legality looks like and what sort</w:t>
      </w:r>
      <w:r w:rsidR="008A716C">
        <w:t>s</w:t>
      </w:r>
      <w:r w:rsidR="00346A6C">
        <w:t xml:space="preserve"> of documents can be sourced to prove legality</w:t>
      </w:r>
      <w:r w:rsidR="00346A6C" w:rsidRPr="00346A6C">
        <w:t>.</w:t>
      </w:r>
    </w:p>
    <w:p w14:paraId="5DB59493" w14:textId="21ACC64C" w:rsidR="003B04BB" w:rsidRPr="003B04BB" w:rsidRDefault="00346A6C" w:rsidP="003B04BB">
      <w:pPr>
        <w:spacing w:line="276" w:lineRule="auto"/>
      </w:pPr>
      <w:r w:rsidRPr="008740FB">
        <w:t xml:space="preserve">In light of this level of noncompliance, the </w:t>
      </w:r>
      <w:r w:rsidR="008740FB" w:rsidRPr="008740FB">
        <w:t>d</w:t>
      </w:r>
      <w:r w:rsidR="000278F1" w:rsidRPr="008740FB">
        <w:t>epartment</w:t>
      </w:r>
      <w:r w:rsidRPr="008740FB">
        <w:t xml:space="preserve"> will need to continue to </w:t>
      </w:r>
      <w:r w:rsidR="00FB5C5B" w:rsidRPr="008740FB">
        <w:t>dedicate resources to educating</w:t>
      </w:r>
      <w:r w:rsidRPr="008740FB">
        <w:t xml:space="preserve"> the regulated community about the Act and the </w:t>
      </w:r>
      <w:r w:rsidR="00FB5C5B" w:rsidRPr="008740FB">
        <w:t xml:space="preserve">due diligence </w:t>
      </w:r>
      <w:r w:rsidR="000232F2" w:rsidRPr="008740FB">
        <w:t>obligations</w:t>
      </w:r>
      <w:r w:rsidRPr="008740FB">
        <w:t xml:space="preserve">. </w:t>
      </w:r>
      <w:r w:rsidR="00FB5C5B" w:rsidRPr="008740FB">
        <w:t xml:space="preserve">While </w:t>
      </w:r>
      <w:r w:rsidRPr="008740FB">
        <w:t xml:space="preserve">the </w:t>
      </w:r>
      <w:r w:rsidR="008740FB" w:rsidRPr="008740FB">
        <w:t>d</w:t>
      </w:r>
      <w:r w:rsidR="000278F1" w:rsidRPr="008740FB">
        <w:t>epartment</w:t>
      </w:r>
      <w:r w:rsidRPr="008740FB">
        <w:t xml:space="preserve"> has </w:t>
      </w:r>
      <w:r w:rsidR="00FB5C5B" w:rsidRPr="008740FB">
        <w:t xml:space="preserve">developed </w:t>
      </w:r>
      <w:r w:rsidRPr="008740FB">
        <w:t>a sound set of guidance and education materials</w:t>
      </w:r>
      <w:r w:rsidR="00FB5C5B" w:rsidRPr="008740FB">
        <w:t xml:space="preserve"> (most of which are accessible from its illegal </w:t>
      </w:r>
      <w:r w:rsidR="00FB5C5B" w:rsidRPr="00D34D76">
        <w:t xml:space="preserve">logging </w:t>
      </w:r>
      <w:r w:rsidR="00FB5C5B" w:rsidRPr="00F64AD5">
        <w:t xml:space="preserve">webpages: </w:t>
      </w:r>
      <w:hyperlink r:id="rId30" w:history="1">
        <w:r w:rsidR="007314CF" w:rsidRPr="00F64AD5">
          <w:rPr>
            <w:rStyle w:val="Hyperlink"/>
          </w:rPr>
          <w:t>www.agriculture.gov.au/illegallogging</w:t>
        </w:r>
      </w:hyperlink>
      <w:r w:rsidR="007314CF" w:rsidRPr="008740FB">
        <w:t>)</w:t>
      </w:r>
      <w:r w:rsidR="00FB5C5B" w:rsidRPr="008740FB">
        <w:t xml:space="preserve">, additional efforts to reach out to the regulated community, representative associations and other stakeholders </w:t>
      </w:r>
      <w:r w:rsidR="000232F2" w:rsidRPr="008740FB">
        <w:t xml:space="preserve">will be </w:t>
      </w:r>
      <w:r w:rsidR="003B04BB" w:rsidRPr="008740FB">
        <w:t>required.</w:t>
      </w:r>
    </w:p>
    <w:p w14:paraId="6B1EFEE5" w14:textId="564A5CC3" w:rsidR="00A16D14" w:rsidRDefault="00A13D46" w:rsidP="003B04BB">
      <w:pPr>
        <w:spacing w:line="276" w:lineRule="auto"/>
      </w:pPr>
      <w:r>
        <w:t xml:space="preserve">An improved compliance rate can be achieved through </w:t>
      </w:r>
      <w:r w:rsidR="00346A6C" w:rsidRPr="003B04BB">
        <w:t xml:space="preserve">a proactive compliance program that </w:t>
      </w:r>
      <w:r w:rsidR="00FB5C5B" w:rsidRPr="003B04BB">
        <w:t>continues to educate and discourage inadvertent noncompliance while punishing deliberate or repeat noncompliance.</w:t>
      </w:r>
    </w:p>
    <w:p w14:paraId="5A82F038" w14:textId="247FA417" w:rsidR="003B04BB" w:rsidRPr="003B04BB" w:rsidRDefault="003B04BB" w:rsidP="0037533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w:t>
      </w:r>
      <w:r w:rsidR="00DF76F1">
        <w:t xml:space="preserve">The compliance assessments undertaken during the review period reveal varied levels of compliance </w:t>
      </w:r>
      <w:r w:rsidR="0037533E">
        <w:t xml:space="preserve">with the Act. </w:t>
      </w:r>
      <w:r w:rsidR="00F04CE0">
        <w:t>N</w:t>
      </w:r>
      <w:r w:rsidR="00253C41">
        <w:t>on</w:t>
      </w:r>
      <w:r w:rsidR="00E52601">
        <w:t>compliance</w:t>
      </w:r>
      <w:r w:rsidR="00F04CE0">
        <w:t xml:space="preserve"> can be attributed to a number of factors</w:t>
      </w:r>
      <w:r w:rsidR="00E52601">
        <w:t>.</w:t>
      </w:r>
      <w:r w:rsidR="0037533E">
        <w:t xml:space="preserve"> </w:t>
      </w:r>
      <w:r w:rsidR="00253C41">
        <w:t xml:space="preserve">Continued </w:t>
      </w:r>
      <w:r w:rsidR="0037533E">
        <w:t xml:space="preserve">education and outreach activities </w:t>
      </w:r>
      <w:r w:rsidR="00F04CE0">
        <w:t>for</w:t>
      </w:r>
      <w:r w:rsidR="0037533E">
        <w:t xml:space="preserve"> </w:t>
      </w:r>
      <w:r w:rsidR="00253C41">
        <w:t>the regulated community, com</w:t>
      </w:r>
      <w:r w:rsidR="0037533E">
        <w:t xml:space="preserve">bined with </w:t>
      </w:r>
      <w:r w:rsidR="00253C41">
        <w:t xml:space="preserve">an effective </w:t>
      </w:r>
      <w:r w:rsidR="0037533E">
        <w:t xml:space="preserve">and </w:t>
      </w:r>
      <w:r w:rsidR="00F04CE0">
        <w:t xml:space="preserve">targeted </w:t>
      </w:r>
      <w:r w:rsidR="0037533E">
        <w:t xml:space="preserve">ongoing </w:t>
      </w:r>
      <w:r w:rsidR="00253C41">
        <w:t>compliance program, will be essential to improving rates of compliance.</w:t>
      </w:r>
    </w:p>
    <w:p w14:paraId="471D9B7E" w14:textId="0DDA1CDF" w:rsidR="00C8778C" w:rsidRDefault="001A341D" w:rsidP="00C8778C">
      <w:pPr>
        <w:rPr>
          <w:b/>
          <w:sz w:val="28"/>
          <w:szCs w:val="28"/>
          <w:lang w:eastAsia="ja-JP"/>
        </w:rPr>
      </w:pPr>
      <w:r>
        <w:rPr>
          <w:b/>
          <w:sz w:val="28"/>
          <w:szCs w:val="28"/>
          <w:lang w:eastAsia="ja-JP"/>
        </w:rPr>
        <w:t xml:space="preserve">Mandatory </w:t>
      </w:r>
      <w:r w:rsidR="00205E8C">
        <w:rPr>
          <w:b/>
          <w:sz w:val="28"/>
          <w:szCs w:val="28"/>
          <w:lang w:eastAsia="ja-JP"/>
        </w:rPr>
        <w:t>c</w:t>
      </w:r>
      <w:r w:rsidR="00C8778C">
        <w:rPr>
          <w:b/>
          <w:sz w:val="28"/>
          <w:szCs w:val="28"/>
          <w:lang w:eastAsia="ja-JP"/>
        </w:rPr>
        <w:t xml:space="preserve">ustoms </w:t>
      </w:r>
      <w:r w:rsidR="00205E8C">
        <w:rPr>
          <w:b/>
          <w:sz w:val="28"/>
          <w:szCs w:val="28"/>
          <w:lang w:eastAsia="ja-JP"/>
        </w:rPr>
        <w:t>d</w:t>
      </w:r>
      <w:r w:rsidR="00C8778C">
        <w:rPr>
          <w:b/>
          <w:sz w:val="28"/>
          <w:szCs w:val="28"/>
          <w:lang w:eastAsia="ja-JP"/>
        </w:rPr>
        <w:t>eclaration</w:t>
      </w:r>
    </w:p>
    <w:p w14:paraId="5B8ED82E" w14:textId="1D129CAA" w:rsidR="005E0335" w:rsidRDefault="005E0335" w:rsidP="00C8778C">
      <w:pPr>
        <w:spacing w:line="276" w:lineRule="auto"/>
        <w:rPr>
          <w:rFonts w:eastAsiaTheme="minorHAnsi" w:cstheme="minorBidi"/>
          <w:lang w:eastAsia="ja-JP"/>
        </w:rPr>
      </w:pPr>
      <w:r>
        <w:rPr>
          <w:rFonts w:eastAsiaTheme="minorHAnsi" w:cstheme="minorBidi"/>
          <w:lang w:eastAsia="ja-JP"/>
        </w:rPr>
        <w:t xml:space="preserve">Section 13 of the Act requires importers to make a declaration to </w:t>
      </w:r>
      <w:r w:rsidRPr="002718D0">
        <w:rPr>
          <w:rFonts w:eastAsiaTheme="minorHAnsi" w:cstheme="minorBidi"/>
          <w:lang w:eastAsia="ja-JP"/>
        </w:rPr>
        <w:t xml:space="preserve">the </w:t>
      </w:r>
      <w:r w:rsidR="002718D0" w:rsidRPr="00E52601">
        <w:rPr>
          <w:rFonts w:eastAsiaTheme="minorHAnsi" w:cstheme="minorBidi"/>
          <w:lang w:eastAsia="ja-JP"/>
        </w:rPr>
        <w:t>c</w:t>
      </w:r>
      <w:r w:rsidRPr="002718D0">
        <w:rPr>
          <w:rFonts w:eastAsiaTheme="minorHAnsi" w:cstheme="minorBidi"/>
          <w:lang w:eastAsia="ja-JP"/>
        </w:rPr>
        <w:t xml:space="preserve">ustoms </w:t>
      </w:r>
      <w:r w:rsidR="002718D0" w:rsidRPr="00E52601">
        <w:rPr>
          <w:rFonts w:eastAsiaTheme="minorHAnsi" w:cstheme="minorBidi"/>
          <w:lang w:eastAsia="ja-JP"/>
        </w:rPr>
        <w:t>m</w:t>
      </w:r>
      <w:r w:rsidRPr="002718D0">
        <w:rPr>
          <w:rFonts w:eastAsiaTheme="minorHAnsi" w:cstheme="minorBidi"/>
          <w:lang w:eastAsia="ja-JP"/>
        </w:rPr>
        <w:t>inister</w:t>
      </w:r>
      <w:r>
        <w:rPr>
          <w:rFonts w:eastAsiaTheme="minorHAnsi" w:cstheme="minorBidi"/>
          <w:lang w:eastAsia="ja-JP"/>
        </w:rPr>
        <w:t xml:space="preserve"> </w:t>
      </w:r>
      <w:r w:rsidR="00D067E7">
        <w:rPr>
          <w:rFonts w:eastAsiaTheme="minorHAnsi" w:cstheme="minorBidi"/>
          <w:lang w:eastAsia="ja-JP"/>
        </w:rPr>
        <w:t>‘</w:t>
      </w:r>
      <w:r w:rsidRPr="00E52601">
        <w:rPr>
          <w:rFonts w:eastAsiaTheme="minorHAnsi" w:cstheme="minorBidi"/>
          <w:lang w:eastAsia="ja-JP"/>
        </w:rPr>
        <w:t>about the person’s compliance with the due diligence requirements for importing the product</w:t>
      </w:r>
      <w:r w:rsidR="00D067E7" w:rsidRPr="00205E8C">
        <w:rPr>
          <w:rFonts w:eastAsiaTheme="minorHAnsi" w:cstheme="minorBidi"/>
          <w:lang w:eastAsia="ja-JP"/>
        </w:rPr>
        <w:t>’</w:t>
      </w:r>
      <w:r w:rsidRPr="00205E8C">
        <w:rPr>
          <w:rFonts w:eastAsiaTheme="minorHAnsi" w:cstheme="minorBidi"/>
          <w:lang w:eastAsia="ja-JP"/>
        </w:rPr>
        <w:t xml:space="preserve"> </w:t>
      </w:r>
      <w:r>
        <w:rPr>
          <w:rFonts w:eastAsiaTheme="minorHAnsi" w:cstheme="minorBidi"/>
          <w:lang w:eastAsia="ja-JP"/>
        </w:rPr>
        <w:t>when they import a regulated timber product. This declaration is made in the form of a Community Protection Question (CPQ) asked as part of the larger import declaration process.</w:t>
      </w:r>
      <w:r w:rsidR="0001541F">
        <w:rPr>
          <w:rFonts w:eastAsiaTheme="minorHAnsi" w:cstheme="minorBidi"/>
          <w:lang w:eastAsia="ja-JP"/>
        </w:rPr>
        <w:t xml:space="preserve"> </w:t>
      </w:r>
      <w:r>
        <w:rPr>
          <w:rFonts w:eastAsiaTheme="minorHAnsi" w:cstheme="minorBidi"/>
          <w:lang w:eastAsia="ja-JP"/>
        </w:rPr>
        <w:t xml:space="preserve">The CPQ </w:t>
      </w:r>
      <w:r w:rsidR="000232F2">
        <w:rPr>
          <w:rFonts w:eastAsiaTheme="minorHAnsi" w:cstheme="minorBidi"/>
          <w:lang w:eastAsia="ja-JP"/>
        </w:rPr>
        <w:t>is</w:t>
      </w:r>
      <w:r>
        <w:rPr>
          <w:rFonts w:eastAsiaTheme="minorHAnsi" w:cstheme="minorBidi"/>
          <w:lang w:eastAsia="ja-JP"/>
        </w:rPr>
        <w:t>:</w:t>
      </w:r>
    </w:p>
    <w:p w14:paraId="5FDF73DE" w14:textId="1891E1F2" w:rsidR="005E0335" w:rsidRPr="00E52601" w:rsidRDefault="005E0335" w:rsidP="00E52601">
      <w:pPr>
        <w:pStyle w:val="Quote"/>
      </w:pPr>
      <w:r w:rsidRPr="00E52601">
        <w:t xml:space="preserve">Has the importer </w:t>
      </w:r>
      <w:r w:rsidR="005D7E07" w:rsidRPr="00E52601">
        <w:t xml:space="preserve">complied with due diligence requirements of the </w:t>
      </w:r>
      <w:r w:rsidR="005D7E07" w:rsidRPr="002718D0">
        <w:rPr>
          <w:i/>
        </w:rPr>
        <w:t>Illegal Logging Prohibition Act 2012</w:t>
      </w:r>
      <w:r w:rsidR="005D7E07" w:rsidRPr="00E52601">
        <w:t xml:space="preserve"> and associated regulations? (</w:t>
      </w:r>
      <w:proofErr w:type="gramStart"/>
      <w:r w:rsidR="005D7E07" w:rsidRPr="00E52601">
        <w:t>if</w:t>
      </w:r>
      <w:proofErr w:type="gramEnd"/>
      <w:r w:rsidR="005D7E07" w:rsidRPr="00E52601">
        <w:t xml:space="preserve"> the product is exempt or does not contain timber, answer yes).</w:t>
      </w:r>
    </w:p>
    <w:p w14:paraId="09A9BF3D" w14:textId="73A00EB0" w:rsidR="005D7E07" w:rsidRDefault="005D7E07" w:rsidP="00C8778C">
      <w:pPr>
        <w:spacing w:line="276" w:lineRule="auto"/>
      </w:pPr>
      <w:r>
        <w:t>The CPQ must be answered for each regulated product line in a consignment. In answering it, importers need to identify whether they have completed their due diligence responsibilities.</w:t>
      </w:r>
    </w:p>
    <w:p w14:paraId="64D48D54" w14:textId="569C9E49" w:rsidR="00752A5B" w:rsidRDefault="005D7E07" w:rsidP="00C8778C">
      <w:pPr>
        <w:spacing w:line="276" w:lineRule="auto"/>
      </w:pPr>
      <w:r>
        <w:t xml:space="preserve">The </w:t>
      </w:r>
      <w:r w:rsidR="00752A5B">
        <w:t xml:space="preserve">CPQ was intended to provide a useful </w:t>
      </w:r>
      <w:r w:rsidR="0001541F">
        <w:t xml:space="preserve">additional step to support the due diligence requirements and to provide a transparent means of assessing compliance with the requirements. However, </w:t>
      </w:r>
      <w:r w:rsidR="00752A5B">
        <w:t xml:space="preserve">it </w:t>
      </w:r>
      <w:r w:rsidR="0001541F">
        <w:t xml:space="preserve">has also </w:t>
      </w:r>
      <w:r w:rsidR="00FC4AC1">
        <w:t>play</w:t>
      </w:r>
      <w:r w:rsidR="0001541F">
        <w:t>ed</w:t>
      </w:r>
      <w:r w:rsidR="00FC4AC1">
        <w:t xml:space="preserve"> an important role in reminding </w:t>
      </w:r>
      <w:r>
        <w:t>the import</w:t>
      </w:r>
      <w:r w:rsidR="000232F2">
        <w:t>ing</w:t>
      </w:r>
      <w:r>
        <w:t xml:space="preserve"> community of their responsibilities. </w:t>
      </w:r>
      <w:r w:rsidR="00FC4AC1">
        <w:t>In many cases (particularly amongst smaller businesses or private individuals)</w:t>
      </w:r>
      <w:r w:rsidR="002718D0">
        <w:t>,</w:t>
      </w:r>
      <w:r w:rsidR="00FC4AC1">
        <w:t xml:space="preserve"> </w:t>
      </w:r>
      <w:r w:rsidR="0001541F">
        <w:t>the CPQ may be an</w:t>
      </w:r>
      <w:r w:rsidR="00FC4AC1">
        <w:t xml:space="preserve"> importer’s first interaction with the illegal logging laws.</w:t>
      </w:r>
    </w:p>
    <w:p w14:paraId="37781E0B" w14:textId="1E37A426" w:rsidR="00AB0285" w:rsidRDefault="00FC4AC1" w:rsidP="00C8778C">
      <w:pPr>
        <w:spacing w:line="276" w:lineRule="auto"/>
      </w:pPr>
      <w:r>
        <w:t xml:space="preserve">The CPQ </w:t>
      </w:r>
      <w:r w:rsidR="00A13D46">
        <w:t>commenced with</w:t>
      </w:r>
      <w:r>
        <w:t xml:space="preserve"> the d</w:t>
      </w:r>
      <w:r w:rsidR="00EF03CE">
        <w:t>ue diligence requirements on 30 </w:t>
      </w:r>
      <w:r>
        <w:t xml:space="preserve">November 2014. Since then, it has been answered </w:t>
      </w:r>
      <w:r w:rsidR="00680B00">
        <w:t>over</w:t>
      </w:r>
      <w:r w:rsidR="000232F2">
        <w:t xml:space="preserve"> </w:t>
      </w:r>
      <w:r w:rsidR="00680B00">
        <w:t xml:space="preserve">3.4 million </w:t>
      </w:r>
      <w:r>
        <w:t xml:space="preserve">times. </w:t>
      </w:r>
      <w:r w:rsidR="00972866">
        <w:t xml:space="preserve">During </w:t>
      </w:r>
      <w:r w:rsidR="00461B03">
        <w:t>the period from 1 January 2015 to 31 December 2017</w:t>
      </w:r>
      <w:r w:rsidR="00972866">
        <w:t>, a</w:t>
      </w:r>
      <w:r w:rsidR="00633B5D">
        <w:t>pproximately 71</w:t>
      </w:r>
      <w:r w:rsidR="000232F2">
        <w:t xml:space="preserve"> </w:t>
      </w:r>
      <w:r w:rsidR="00633B5D">
        <w:t>per cent of respondents declared that they had complied with th</w:t>
      </w:r>
      <w:r w:rsidR="00461B03">
        <w:t>eir due diligence requirements.</w:t>
      </w:r>
      <w:r w:rsidR="00CD189A">
        <w:t xml:space="preserve"> </w:t>
      </w:r>
    </w:p>
    <w:p w14:paraId="57A0F53C" w14:textId="77777777" w:rsidR="00AB0285" w:rsidRDefault="00AB0285">
      <w:pPr>
        <w:spacing w:before="0"/>
      </w:pPr>
      <w:r>
        <w:br w:type="page"/>
      </w:r>
    </w:p>
    <w:p w14:paraId="19A22CC6" w14:textId="6E10E37F" w:rsidR="00FC4AC1" w:rsidRPr="003B04BB" w:rsidRDefault="003B04BB" w:rsidP="003B04BB">
      <w:pPr>
        <w:keepNext/>
        <w:spacing w:before="240" w:after="120"/>
        <w:rPr>
          <w:rFonts w:ascii="Calibri" w:eastAsiaTheme="minorHAnsi" w:hAnsi="Calibri" w:cstheme="minorBidi"/>
          <w:b/>
          <w:bCs/>
          <w:sz w:val="24"/>
          <w:szCs w:val="18"/>
        </w:rPr>
      </w:pPr>
      <w:r w:rsidRPr="003B04BB">
        <w:rPr>
          <w:rFonts w:ascii="Calibri" w:eastAsiaTheme="minorHAnsi" w:hAnsi="Calibri" w:cstheme="minorBidi"/>
          <w:b/>
          <w:bCs/>
          <w:sz w:val="24"/>
          <w:szCs w:val="18"/>
        </w:rPr>
        <w:lastRenderedPageBreak/>
        <w:t>Table 4</w:t>
      </w:r>
      <w:r>
        <w:rPr>
          <w:rFonts w:ascii="Calibri" w:eastAsiaTheme="minorHAnsi" w:hAnsi="Calibri" w:cstheme="minorBidi"/>
          <w:b/>
          <w:bCs/>
          <w:sz w:val="24"/>
          <w:szCs w:val="18"/>
        </w:rPr>
        <w:t xml:space="preserve"> R</w:t>
      </w:r>
      <w:r w:rsidR="00FC4AC1" w:rsidRPr="003B04BB">
        <w:rPr>
          <w:rFonts w:ascii="Calibri" w:eastAsiaTheme="minorHAnsi" w:hAnsi="Calibri" w:cstheme="minorBidi"/>
          <w:b/>
          <w:bCs/>
          <w:sz w:val="24"/>
          <w:szCs w:val="18"/>
        </w:rPr>
        <w:t xml:space="preserve">esponses to the CPQ </w:t>
      </w:r>
      <w:r w:rsidR="00C6687B" w:rsidRPr="003B04BB">
        <w:rPr>
          <w:rFonts w:ascii="Calibri" w:eastAsiaTheme="minorHAnsi" w:hAnsi="Calibri" w:cstheme="minorBidi"/>
          <w:b/>
          <w:bCs/>
          <w:sz w:val="24"/>
          <w:szCs w:val="18"/>
        </w:rPr>
        <w:t>between 1 J</w:t>
      </w:r>
      <w:r w:rsidR="003E50DE">
        <w:rPr>
          <w:rFonts w:ascii="Calibri" w:eastAsiaTheme="minorHAnsi" w:hAnsi="Calibri" w:cstheme="minorBidi"/>
          <w:b/>
          <w:bCs/>
          <w:sz w:val="24"/>
          <w:szCs w:val="18"/>
        </w:rPr>
        <w:t>anuary 2015 and 31 December 2017</w:t>
      </w:r>
    </w:p>
    <w:tbl>
      <w:tblPr>
        <w:tblW w:w="7420" w:type="dxa"/>
        <w:tblLook w:val="04A0" w:firstRow="1" w:lastRow="0" w:firstColumn="1" w:lastColumn="0" w:noHBand="0" w:noVBand="1"/>
      </w:tblPr>
      <w:tblGrid>
        <w:gridCol w:w="3220"/>
        <w:gridCol w:w="2100"/>
        <w:gridCol w:w="2100"/>
      </w:tblGrid>
      <w:tr w:rsidR="00C6687B" w:rsidRPr="00C6687B" w14:paraId="4B438349" w14:textId="77777777" w:rsidTr="00C6687B">
        <w:trPr>
          <w:trHeight w:val="300"/>
        </w:trPr>
        <w:tc>
          <w:tcPr>
            <w:tcW w:w="3220" w:type="dxa"/>
            <w:tcBorders>
              <w:top w:val="single" w:sz="4" w:space="0" w:color="auto"/>
            </w:tcBorders>
            <w:shd w:val="clear" w:color="000000" w:fill="FFFFFF" w:themeFill="background1"/>
            <w:noWrap/>
            <w:vAlign w:val="bottom"/>
            <w:hideMark/>
          </w:tcPr>
          <w:p w14:paraId="564D2A07" w14:textId="62434942" w:rsidR="00C6687B" w:rsidRPr="00C6687B" w:rsidRDefault="00C6687B" w:rsidP="00C6687B">
            <w:pPr>
              <w:spacing w:before="0"/>
              <w:jc w:val="center"/>
              <w:rPr>
                <w:rFonts w:ascii="Calibri" w:eastAsia="Times New Roman" w:hAnsi="Calibri"/>
                <w:color w:val="FFFFFF"/>
                <w:lang w:eastAsia="en-AU"/>
              </w:rPr>
            </w:pPr>
          </w:p>
        </w:tc>
        <w:tc>
          <w:tcPr>
            <w:tcW w:w="2100" w:type="dxa"/>
            <w:tcBorders>
              <w:top w:val="single" w:sz="4" w:space="0" w:color="auto"/>
            </w:tcBorders>
            <w:shd w:val="clear" w:color="000000" w:fill="FFFFFF" w:themeFill="background1"/>
            <w:noWrap/>
            <w:vAlign w:val="bottom"/>
            <w:hideMark/>
          </w:tcPr>
          <w:p w14:paraId="69524587" w14:textId="77777777" w:rsidR="00C6687B" w:rsidRPr="00C6687B" w:rsidRDefault="00C6687B" w:rsidP="00C6687B">
            <w:pPr>
              <w:spacing w:before="0"/>
              <w:jc w:val="center"/>
              <w:rPr>
                <w:rFonts w:ascii="Calibri" w:eastAsia="Times New Roman" w:hAnsi="Calibri"/>
                <w:b/>
                <w:color w:val="000000" w:themeColor="text1"/>
                <w:lang w:eastAsia="en-AU"/>
              </w:rPr>
            </w:pPr>
            <w:r w:rsidRPr="00C6687B">
              <w:rPr>
                <w:rFonts w:ascii="Calibri" w:eastAsia="Times New Roman" w:hAnsi="Calibri"/>
                <w:b/>
                <w:color w:val="000000" w:themeColor="text1"/>
                <w:lang w:eastAsia="en-AU"/>
              </w:rPr>
              <w:t>No</w:t>
            </w:r>
          </w:p>
        </w:tc>
        <w:tc>
          <w:tcPr>
            <w:tcW w:w="2100" w:type="dxa"/>
            <w:tcBorders>
              <w:top w:val="single" w:sz="4" w:space="0" w:color="auto"/>
            </w:tcBorders>
            <w:shd w:val="clear" w:color="000000" w:fill="FFFFFF" w:themeFill="background1"/>
            <w:noWrap/>
            <w:vAlign w:val="bottom"/>
            <w:hideMark/>
          </w:tcPr>
          <w:p w14:paraId="144236F8" w14:textId="77777777" w:rsidR="00C6687B" w:rsidRPr="00C6687B" w:rsidRDefault="00C6687B" w:rsidP="00C6687B">
            <w:pPr>
              <w:spacing w:before="0"/>
              <w:jc w:val="center"/>
              <w:rPr>
                <w:rFonts w:ascii="Calibri" w:eastAsia="Times New Roman" w:hAnsi="Calibri"/>
                <w:b/>
                <w:color w:val="000000" w:themeColor="text1"/>
                <w:lang w:eastAsia="en-AU"/>
              </w:rPr>
            </w:pPr>
            <w:r w:rsidRPr="00C6687B">
              <w:rPr>
                <w:rFonts w:ascii="Calibri" w:eastAsia="Times New Roman" w:hAnsi="Calibri"/>
                <w:b/>
                <w:color w:val="000000" w:themeColor="text1"/>
                <w:lang w:eastAsia="en-AU"/>
              </w:rPr>
              <w:t>Yes</w:t>
            </w:r>
          </w:p>
        </w:tc>
      </w:tr>
      <w:tr w:rsidR="00C6687B" w:rsidRPr="00C6687B" w14:paraId="4F1A95E6" w14:textId="77777777" w:rsidTr="00C6687B">
        <w:trPr>
          <w:trHeight w:val="300"/>
        </w:trPr>
        <w:tc>
          <w:tcPr>
            <w:tcW w:w="3220" w:type="dxa"/>
            <w:shd w:val="clear" w:color="auto" w:fill="auto"/>
            <w:noWrap/>
            <w:vAlign w:val="bottom"/>
            <w:hideMark/>
          </w:tcPr>
          <w:p w14:paraId="78107463" w14:textId="77777777" w:rsidR="00C6687B" w:rsidRPr="00C6687B" w:rsidRDefault="00C6687B" w:rsidP="00C6687B">
            <w:pPr>
              <w:spacing w:before="0"/>
              <w:rPr>
                <w:rFonts w:eastAsia="Times New Roman"/>
                <w:color w:val="000000"/>
                <w:sz w:val="19"/>
                <w:szCs w:val="19"/>
                <w:lang w:eastAsia="en-AU"/>
              </w:rPr>
            </w:pPr>
            <w:r w:rsidRPr="00C6687B">
              <w:rPr>
                <w:rFonts w:eastAsia="Times New Roman"/>
                <w:color w:val="000000"/>
                <w:sz w:val="19"/>
                <w:szCs w:val="19"/>
                <w:lang w:eastAsia="en-AU"/>
              </w:rPr>
              <w:t>Value</w:t>
            </w:r>
          </w:p>
        </w:tc>
        <w:tc>
          <w:tcPr>
            <w:tcW w:w="2100" w:type="dxa"/>
            <w:shd w:val="clear" w:color="auto" w:fill="auto"/>
            <w:noWrap/>
            <w:vAlign w:val="bottom"/>
            <w:hideMark/>
          </w:tcPr>
          <w:p w14:paraId="2A4DF73F"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 xml:space="preserve">$6,386,380,607.38 </w:t>
            </w:r>
          </w:p>
        </w:tc>
        <w:tc>
          <w:tcPr>
            <w:tcW w:w="2100" w:type="dxa"/>
            <w:shd w:val="clear" w:color="auto" w:fill="auto"/>
            <w:noWrap/>
            <w:vAlign w:val="bottom"/>
            <w:hideMark/>
          </w:tcPr>
          <w:p w14:paraId="0C12FA57"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 xml:space="preserve">$15,799,781,562.20 </w:t>
            </w:r>
          </w:p>
        </w:tc>
      </w:tr>
      <w:tr w:rsidR="00C6687B" w:rsidRPr="00C6687B" w14:paraId="24E1206C" w14:textId="77777777" w:rsidTr="00C6687B">
        <w:trPr>
          <w:trHeight w:val="300"/>
        </w:trPr>
        <w:tc>
          <w:tcPr>
            <w:tcW w:w="3220" w:type="dxa"/>
            <w:shd w:val="clear" w:color="auto" w:fill="auto"/>
            <w:noWrap/>
            <w:vAlign w:val="bottom"/>
            <w:hideMark/>
          </w:tcPr>
          <w:p w14:paraId="49F57E88" w14:textId="77777777" w:rsidR="00C6687B" w:rsidRPr="00C6687B" w:rsidRDefault="00C6687B" w:rsidP="00C6687B">
            <w:pPr>
              <w:spacing w:before="0"/>
              <w:rPr>
                <w:rFonts w:eastAsia="Times New Roman"/>
                <w:color w:val="000000"/>
                <w:sz w:val="19"/>
                <w:szCs w:val="19"/>
                <w:lang w:eastAsia="en-AU"/>
              </w:rPr>
            </w:pPr>
            <w:r w:rsidRPr="00C6687B">
              <w:rPr>
                <w:rFonts w:eastAsia="Times New Roman"/>
                <w:color w:val="000000"/>
                <w:sz w:val="19"/>
                <w:szCs w:val="19"/>
                <w:lang w:eastAsia="en-AU"/>
              </w:rPr>
              <w:t>Frequency</w:t>
            </w:r>
          </w:p>
        </w:tc>
        <w:tc>
          <w:tcPr>
            <w:tcW w:w="2100" w:type="dxa"/>
            <w:shd w:val="clear" w:color="auto" w:fill="auto"/>
            <w:noWrap/>
            <w:vAlign w:val="bottom"/>
            <w:hideMark/>
          </w:tcPr>
          <w:p w14:paraId="6A040969"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837,004</w:t>
            </w:r>
          </w:p>
        </w:tc>
        <w:tc>
          <w:tcPr>
            <w:tcW w:w="2100" w:type="dxa"/>
            <w:shd w:val="clear" w:color="auto" w:fill="auto"/>
            <w:noWrap/>
            <w:vAlign w:val="bottom"/>
            <w:hideMark/>
          </w:tcPr>
          <w:p w14:paraId="37E9F176"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2,618,805</w:t>
            </w:r>
          </w:p>
        </w:tc>
      </w:tr>
      <w:tr w:rsidR="00C6687B" w:rsidRPr="00C6687B" w14:paraId="08CB283D" w14:textId="77777777" w:rsidTr="00C6687B">
        <w:trPr>
          <w:trHeight w:val="300"/>
        </w:trPr>
        <w:tc>
          <w:tcPr>
            <w:tcW w:w="3220" w:type="dxa"/>
            <w:shd w:val="clear" w:color="auto" w:fill="auto"/>
            <w:noWrap/>
            <w:vAlign w:val="bottom"/>
            <w:hideMark/>
          </w:tcPr>
          <w:p w14:paraId="6BA59FEE" w14:textId="18F472C1" w:rsidR="00C6687B" w:rsidRPr="00C6687B" w:rsidRDefault="00C6687B" w:rsidP="00C6687B">
            <w:pPr>
              <w:spacing w:before="0"/>
              <w:rPr>
                <w:rFonts w:eastAsia="Times New Roman"/>
                <w:color w:val="000000"/>
                <w:sz w:val="19"/>
                <w:szCs w:val="19"/>
                <w:lang w:eastAsia="en-AU"/>
              </w:rPr>
            </w:pPr>
            <w:r w:rsidRPr="00C6687B">
              <w:rPr>
                <w:rFonts w:eastAsia="Times New Roman"/>
                <w:color w:val="000000"/>
                <w:sz w:val="19"/>
                <w:szCs w:val="19"/>
                <w:lang w:eastAsia="en-AU"/>
              </w:rPr>
              <w:t>Percentage (</w:t>
            </w:r>
            <w:r w:rsidR="000F266C">
              <w:rPr>
                <w:rFonts w:eastAsia="Times New Roman"/>
                <w:color w:val="000000"/>
                <w:sz w:val="19"/>
                <w:szCs w:val="19"/>
                <w:lang w:eastAsia="en-AU"/>
              </w:rPr>
              <w:t xml:space="preserve">by </w:t>
            </w:r>
            <w:r w:rsidR="00205E8C">
              <w:rPr>
                <w:rFonts w:eastAsia="Times New Roman"/>
                <w:color w:val="000000"/>
                <w:sz w:val="19"/>
                <w:szCs w:val="19"/>
                <w:lang w:eastAsia="en-AU"/>
              </w:rPr>
              <w:t>v</w:t>
            </w:r>
            <w:r w:rsidRPr="00C6687B">
              <w:rPr>
                <w:rFonts w:eastAsia="Times New Roman"/>
                <w:color w:val="000000"/>
                <w:sz w:val="19"/>
                <w:szCs w:val="19"/>
                <w:lang w:eastAsia="en-AU"/>
              </w:rPr>
              <w:t>alue)</w:t>
            </w:r>
          </w:p>
        </w:tc>
        <w:tc>
          <w:tcPr>
            <w:tcW w:w="2100" w:type="dxa"/>
            <w:shd w:val="clear" w:color="auto" w:fill="auto"/>
            <w:noWrap/>
            <w:vAlign w:val="bottom"/>
            <w:hideMark/>
          </w:tcPr>
          <w:p w14:paraId="4BF55F5A"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28.8%</w:t>
            </w:r>
          </w:p>
        </w:tc>
        <w:tc>
          <w:tcPr>
            <w:tcW w:w="2100" w:type="dxa"/>
            <w:shd w:val="clear" w:color="auto" w:fill="auto"/>
            <w:noWrap/>
            <w:vAlign w:val="bottom"/>
            <w:hideMark/>
          </w:tcPr>
          <w:p w14:paraId="1F57DD22"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71.2%</w:t>
            </w:r>
          </w:p>
        </w:tc>
      </w:tr>
      <w:tr w:rsidR="00C6687B" w:rsidRPr="00C6687B" w14:paraId="1CBB806C" w14:textId="77777777" w:rsidTr="00C6687B">
        <w:trPr>
          <w:trHeight w:val="300"/>
        </w:trPr>
        <w:tc>
          <w:tcPr>
            <w:tcW w:w="3220" w:type="dxa"/>
            <w:tcBorders>
              <w:bottom w:val="single" w:sz="4" w:space="0" w:color="auto"/>
            </w:tcBorders>
            <w:shd w:val="clear" w:color="auto" w:fill="auto"/>
            <w:noWrap/>
            <w:vAlign w:val="bottom"/>
            <w:hideMark/>
          </w:tcPr>
          <w:p w14:paraId="74D35930" w14:textId="74E31413" w:rsidR="00C6687B" w:rsidRPr="00C6687B" w:rsidRDefault="00C6687B" w:rsidP="00C6687B">
            <w:pPr>
              <w:spacing w:before="0"/>
              <w:rPr>
                <w:rFonts w:eastAsia="Times New Roman"/>
                <w:color w:val="000000"/>
                <w:sz w:val="19"/>
                <w:szCs w:val="19"/>
                <w:lang w:eastAsia="en-AU"/>
              </w:rPr>
            </w:pPr>
            <w:r w:rsidRPr="00C6687B">
              <w:rPr>
                <w:rFonts w:eastAsia="Times New Roman"/>
                <w:color w:val="000000"/>
                <w:sz w:val="19"/>
                <w:szCs w:val="19"/>
                <w:lang w:eastAsia="en-AU"/>
              </w:rPr>
              <w:t>Percentage (</w:t>
            </w:r>
            <w:r w:rsidR="000F266C">
              <w:rPr>
                <w:rFonts w:eastAsia="Times New Roman"/>
                <w:color w:val="000000"/>
                <w:sz w:val="19"/>
                <w:szCs w:val="19"/>
                <w:lang w:eastAsia="en-AU"/>
              </w:rPr>
              <w:t xml:space="preserve">by </w:t>
            </w:r>
            <w:r w:rsidR="00205E8C">
              <w:rPr>
                <w:rFonts w:eastAsia="Times New Roman"/>
                <w:color w:val="000000"/>
                <w:sz w:val="19"/>
                <w:szCs w:val="19"/>
                <w:lang w:eastAsia="en-AU"/>
              </w:rPr>
              <w:t>f</w:t>
            </w:r>
            <w:r w:rsidRPr="00C6687B">
              <w:rPr>
                <w:rFonts w:eastAsia="Times New Roman"/>
                <w:color w:val="000000"/>
                <w:sz w:val="19"/>
                <w:szCs w:val="19"/>
                <w:lang w:eastAsia="en-AU"/>
              </w:rPr>
              <w:t>req</w:t>
            </w:r>
            <w:r w:rsidR="000F266C">
              <w:rPr>
                <w:rFonts w:eastAsia="Times New Roman"/>
                <w:color w:val="000000"/>
                <w:sz w:val="19"/>
                <w:szCs w:val="19"/>
                <w:lang w:eastAsia="en-AU"/>
              </w:rPr>
              <w:t>uency</w:t>
            </w:r>
            <w:r w:rsidRPr="00C6687B">
              <w:rPr>
                <w:rFonts w:eastAsia="Times New Roman"/>
                <w:color w:val="000000"/>
                <w:sz w:val="19"/>
                <w:szCs w:val="19"/>
                <w:lang w:eastAsia="en-AU"/>
              </w:rPr>
              <w:t>)</w:t>
            </w:r>
          </w:p>
        </w:tc>
        <w:tc>
          <w:tcPr>
            <w:tcW w:w="2100" w:type="dxa"/>
            <w:tcBorders>
              <w:bottom w:val="single" w:sz="4" w:space="0" w:color="auto"/>
            </w:tcBorders>
            <w:shd w:val="clear" w:color="auto" w:fill="auto"/>
            <w:noWrap/>
            <w:vAlign w:val="bottom"/>
            <w:hideMark/>
          </w:tcPr>
          <w:p w14:paraId="6B118D02"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24.2%</w:t>
            </w:r>
          </w:p>
        </w:tc>
        <w:tc>
          <w:tcPr>
            <w:tcW w:w="2100" w:type="dxa"/>
            <w:tcBorders>
              <w:bottom w:val="single" w:sz="4" w:space="0" w:color="auto"/>
            </w:tcBorders>
            <w:shd w:val="clear" w:color="auto" w:fill="auto"/>
            <w:noWrap/>
            <w:vAlign w:val="bottom"/>
            <w:hideMark/>
          </w:tcPr>
          <w:p w14:paraId="1B5B6843" w14:textId="77777777" w:rsidR="00C6687B" w:rsidRPr="00C6687B" w:rsidRDefault="00C6687B" w:rsidP="00C6687B">
            <w:pPr>
              <w:spacing w:before="0"/>
              <w:jc w:val="right"/>
              <w:rPr>
                <w:rFonts w:eastAsia="Times New Roman"/>
                <w:color w:val="000000"/>
                <w:sz w:val="19"/>
                <w:szCs w:val="19"/>
                <w:lang w:eastAsia="en-AU"/>
              </w:rPr>
            </w:pPr>
            <w:r w:rsidRPr="00C6687B">
              <w:rPr>
                <w:rFonts w:eastAsia="Times New Roman"/>
                <w:color w:val="000000"/>
                <w:sz w:val="19"/>
                <w:szCs w:val="19"/>
                <w:lang w:eastAsia="en-AU"/>
              </w:rPr>
              <w:t>75.8%</w:t>
            </w:r>
          </w:p>
        </w:tc>
      </w:tr>
    </w:tbl>
    <w:p w14:paraId="5AF384EC" w14:textId="4686256C" w:rsidR="003E50DE" w:rsidRPr="009E2B05" w:rsidRDefault="003E50DE" w:rsidP="003E50DE">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sidRPr="00D34D76">
        <w:rPr>
          <w:rFonts w:ascii="Calibri" w:eastAsiaTheme="minorHAnsi" w:hAnsi="Calibri" w:cstheme="minorBidi"/>
          <w:sz w:val="18"/>
        </w:rPr>
        <w:t>Analysis of 2015</w:t>
      </w:r>
      <w:r w:rsidR="00205E8C" w:rsidRPr="00D34D76">
        <w:rPr>
          <w:rFonts w:ascii="Calibri" w:eastAsiaTheme="minorHAnsi" w:hAnsi="Calibri" w:cstheme="minorBidi"/>
          <w:sz w:val="18"/>
        </w:rPr>
        <w:t>–</w:t>
      </w:r>
      <w:r w:rsidRPr="00186BB6">
        <w:rPr>
          <w:rFonts w:ascii="Calibri" w:eastAsiaTheme="minorHAnsi" w:hAnsi="Calibri" w:cstheme="minorBidi"/>
          <w:sz w:val="18"/>
        </w:rPr>
        <w:t>2017 trade data, Department of Agriculture and Water Resources</w:t>
      </w:r>
    </w:p>
    <w:p w14:paraId="71D9451E" w14:textId="39D76C5B" w:rsidR="00FB1D29" w:rsidRDefault="00461B03" w:rsidP="003B04BB">
      <w:pPr>
        <w:spacing w:before="240" w:line="276" w:lineRule="auto"/>
      </w:pPr>
      <w:r>
        <w:t>Analysis of t</w:t>
      </w:r>
      <w:r w:rsidR="000F266C">
        <w:t xml:space="preserve">he CPQ </w:t>
      </w:r>
      <w:r>
        <w:t xml:space="preserve">data shows </w:t>
      </w:r>
      <w:r w:rsidR="000F266C">
        <w:t xml:space="preserve">there are significant differences in the </w:t>
      </w:r>
      <w:r>
        <w:t xml:space="preserve">associated responses between </w:t>
      </w:r>
      <w:r w:rsidR="000F266C">
        <w:t xml:space="preserve">product </w:t>
      </w:r>
      <w:r>
        <w:t>types</w:t>
      </w:r>
      <w:r w:rsidR="00C12F5B">
        <w:t xml:space="preserve"> and </w:t>
      </w:r>
      <w:r w:rsidR="000F266C">
        <w:t xml:space="preserve">country of supply. Throughout the </w:t>
      </w:r>
      <w:r w:rsidR="00205E8C">
        <w:t>three-</w:t>
      </w:r>
      <w:r>
        <w:t xml:space="preserve">year </w:t>
      </w:r>
      <w:r w:rsidR="000F266C">
        <w:t xml:space="preserve">period, </w:t>
      </w:r>
      <w:r>
        <w:t xml:space="preserve">wood in the rough, densified wood, prefabricated buildings, paper and veneer all had relatively high (over 30 per cent) </w:t>
      </w:r>
      <w:r w:rsidR="00D067E7">
        <w:t>‘</w:t>
      </w:r>
      <w:r>
        <w:t>no</w:t>
      </w:r>
      <w:r w:rsidR="00D067E7">
        <w:t>’</w:t>
      </w:r>
      <w:r>
        <w:t xml:space="preserve"> responses. </w:t>
      </w:r>
      <w:r w:rsidR="00205E8C">
        <w:t>P</w:t>
      </w:r>
      <w:r w:rsidR="00C12F5B">
        <w:t xml:space="preserve">ulp and </w:t>
      </w:r>
      <w:proofErr w:type="spellStart"/>
      <w:r w:rsidR="00C12F5B">
        <w:t>sawnwood</w:t>
      </w:r>
      <w:proofErr w:type="spellEnd"/>
      <w:r w:rsidR="00C12F5B">
        <w:t xml:space="preserve"> </w:t>
      </w:r>
      <w:r>
        <w:t xml:space="preserve">had lower </w:t>
      </w:r>
      <w:r w:rsidR="00D067E7">
        <w:t>‘</w:t>
      </w:r>
      <w:r>
        <w:t>no</w:t>
      </w:r>
      <w:r w:rsidR="00D067E7">
        <w:t>’</w:t>
      </w:r>
      <w:r>
        <w:t xml:space="preserve"> response levels (less than 20 per cent). On a country basis, importers were more likely to answer </w:t>
      </w:r>
      <w:r w:rsidR="00D067E7">
        <w:t>‘</w:t>
      </w:r>
      <w:r>
        <w:t>no</w:t>
      </w:r>
      <w:r w:rsidR="00D067E7">
        <w:t>’</w:t>
      </w:r>
      <w:r>
        <w:t xml:space="preserve"> for </w:t>
      </w:r>
      <w:r w:rsidR="000232F2">
        <w:t xml:space="preserve">certain countries that might be considered low risk, </w:t>
      </w:r>
      <w:r w:rsidR="00733189">
        <w:t xml:space="preserve">while other countries </w:t>
      </w:r>
      <w:r w:rsidR="000232F2">
        <w:t xml:space="preserve">(which might be considered of a higher risk) </w:t>
      </w:r>
      <w:r w:rsidR="00733189">
        <w:t xml:space="preserve">had very low </w:t>
      </w:r>
      <w:r w:rsidR="00D067E7">
        <w:t>‘</w:t>
      </w:r>
      <w:r w:rsidR="00733189">
        <w:t>no</w:t>
      </w:r>
      <w:r w:rsidR="00D067E7">
        <w:t>’</w:t>
      </w:r>
      <w:r w:rsidR="00733189">
        <w:t xml:space="preserve"> responses during the review period</w:t>
      </w:r>
      <w:r w:rsidR="00F220B6">
        <w:t>.</w:t>
      </w:r>
    </w:p>
    <w:p w14:paraId="1A46417B" w14:textId="7CE14884" w:rsidR="00FB5C5B" w:rsidRDefault="000232F2" w:rsidP="00FB5C5B">
      <w:pPr>
        <w:spacing w:line="276" w:lineRule="auto"/>
      </w:pPr>
      <w:r>
        <w:t>While being outside of the review period, t</w:t>
      </w:r>
      <w:r w:rsidR="00FB5C5B">
        <w:t xml:space="preserve">he level of </w:t>
      </w:r>
      <w:r w:rsidR="00733189">
        <w:t xml:space="preserve">‘yes’ answers to the CPQ </w:t>
      </w:r>
      <w:r w:rsidR="00FB5C5B">
        <w:t>increased significantly after the ‘soft-start’ compl</w:t>
      </w:r>
      <w:r w:rsidR="00733189">
        <w:t xml:space="preserve">iance period </w:t>
      </w:r>
      <w:r w:rsidR="00C12F5B">
        <w:t xml:space="preserve">ended </w:t>
      </w:r>
      <w:r w:rsidR="00733189">
        <w:t xml:space="preserve">on 1 January 2018. Throughout 2018, approximately </w:t>
      </w:r>
      <w:r w:rsidR="00FB5C5B">
        <w:t xml:space="preserve">80 per cent of all respondents </w:t>
      </w:r>
      <w:r w:rsidR="00733189">
        <w:t>have declared that they have complied with the due diligence requirements.</w:t>
      </w:r>
    </w:p>
    <w:p w14:paraId="7C9DE3D1" w14:textId="36625E71" w:rsidR="00972866" w:rsidRDefault="00733189" w:rsidP="00FB1D29">
      <w:pPr>
        <w:spacing w:line="276" w:lineRule="auto"/>
      </w:pPr>
      <w:r>
        <w:t>Considerable</w:t>
      </w:r>
      <w:r w:rsidR="00972866">
        <w:t xml:space="preserve"> caution </w:t>
      </w:r>
      <w:r w:rsidR="00C6687B">
        <w:t>needs to be</w:t>
      </w:r>
      <w:r w:rsidR="00972866">
        <w:t xml:space="preserve"> </w:t>
      </w:r>
      <w:r w:rsidR="00824A55">
        <w:t xml:space="preserve">taken </w:t>
      </w:r>
      <w:r w:rsidR="00C6687B">
        <w:t>when</w:t>
      </w:r>
      <w:r w:rsidR="00972866">
        <w:t xml:space="preserve"> inter</w:t>
      </w:r>
      <w:r w:rsidR="00824A55">
        <w:t>preting the CPQ</w:t>
      </w:r>
      <w:r w:rsidR="00972866">
        <w:t xml:space="preserve"> data</w:t>
      </w:r>
      <w:r w:rsidR="00824A55">
        <w:t xml:space="preserve">. As the </w:t>
      </w:r>
      <w:r w:rsidR="00E52601">
        <w:t xml:space="preserve">answer to the </w:t>
      </w:r>
      <w:r w:rsidR="00824A55">
        <w:t>question is self-assessed, it</w:t>
      </w:r>
      <w:r w:rsidR="00C6687B">
        <w:t xml:space="preserve"> </w:t>
      </w:r>
      <w:r w:rsidR="00824A55">
        <w:t xml:space="preserve">is </w:t>
      </w:r>
      <w:r w:rsidR="00C6687B">
        <w:t xml:space="preserve">likely to be influenced by the importer’s knowledge of the laws, their assessment of their </w:t>
      </w:r>
      <w:r w:rsidR="00A13D46">
        <w:t xml:space="preserve">own </w:t>
      </w:r>
      <w:r w:rsidR="00C6687B">
        <w:t>efforts (which may be in</w:t>
      </w:r>
      <w:r w:rsidR="00F220B6">
        <w:t>correct</w:t>
      </w:r>
      <w:r w:rsidR="00E52601">
        <w:t>) and</w:t>
      </w:r>
      <w:r w:rsidR="00C6687B">
        <w:t xml:space="preserve"> their understanding of the </w:t>
      </w:r>
      <w:r w:rsidR="00F220B6">
        <w:t xml:space="preserve">CPQ </w:t>
      </w:r>
      <w:r w:rsidR="00E52601">
        <w:t>question. Some importers may also be deliberately answering the question incorrectly</w:t>
      </w:r>
      <w:r w:rsidR="00824A55" w:rsidRPr="002718D0">
        <w:t>.</w:t>
      </w:r>
      <w:r w:rsidR="00824A55">
        <w:t xml:space="preserve"> </w:t>
      </w:r>
      <w:r w:rsidR="00C6687B">
        <w:t>Certainly</w:t>
      </w:r>
      <w:r w:rsidR="00205E8C">
        <w:t>,</w:t>
      </w:r>
      <w:r w:rsidR="00C6687B">
        <w:t xml:space="preserve"> the initial outcomes of the </w:t>
      </w:r>
      <w:r w:rsidR="002718D0">
        <w:t>d</w:t>
      </w:r>
      <w:r w:rsidR="000278F1">
        <w:t>epartment</w:t>
      </w:r>
      <w:r w:rsidR="00C6687B">
        <w:t xml:space="preserve">’s compliance assessments (which found that 60 per cent of the audited businesses were noncompliant) suggest that importers may be </w:t>
      </w:r>
      <w:r>
        <w:t xml:space="preserve">significantly </w:t>
      </w:r>
      <w:r w:rsidR="00C6687B" w:rsidRPr="00C73846">
        <w:t>over</w:t>
      </w:r>
      <w:r w:rsidR="00C6687B" w:rsidRPr="00601B23">
        <w:t>estimating their compliance</w:t>
      </w:r>
      <w:r w:rsidR="00C6687B">
        <w:t xml:space="preserve"> with the laws. </w:t>
      </w:r>
    </w:p>
    <w:p w14:paraId="39F44E9B" w14:textId="5589100B" w:rsidR="00FC4AC1" w:rsidRDefault="00FC4AC1" w:rsidP="00C8778C">
      <w:pPr>
        <w:spacing w:line="276" w:lineRule="auto"/>
        <w:rPr>
          <w:rFonts w:eastAsiaTheme="minorHAnsi" w:cstheme="minorBidi"/>
          <w:lang w:eastAsia="ja-JP"/>
        </w:rPr>
      </w:pPr>
      <w:r>
        <w:rPr>
          <w:rFonts w:eastAsiaTheme="minorHAnsi" w:cstheme="minorBidi"/>
          <w:lang w:eastAsia="ja-JP"/>
        </w:rPr>
        <w:t xml:space="preserve">The CPQ is </w:t>
      </w:r>
      <w:r w:rsidR="00A13D46">
        <w:rPr>
          <w:rFonts w:eastAsiaTheme="minorHAnsi" w:cstheme="minorBidi"/>
          <w:lang w:eastAsia="ja-JP"/>
        </w:rPr>
        <w:t xml:space="preserve">often </w:t>
      </w:r>
      <w:r>
        <w:rPr>
          <w:rFonts w:eastAsiaTheme="minorHAnsi" w:cstheme="minorBidi"/>
          <w:lang w:eastAsia="ja-JP"/>
        </w:rPr>
        <w:t xml:space="preserve">answered by </w:t>
      </w:r>
      <w:r w:rsidR="00752A5B">
        <w:rPr>
          <w:rFonts w:eastAsiaTheme="minorHAnsi" w:cstheme="minorBidi"/>
          <w:lang w:eastAsia="ja-JP"/>
        </w:rPr>
        <w:t>customs brokers</w:t>
      </w:r>
      <w:r>
        <w:rPr>
          <w:rFonts w:eastAsiaTheme="minorHAnsi" w:cstheme="minorBidi"/>
          <w:lang w:eastAsia="ja-JP"/>
        </w:rPr>
        <w:t xml:space="preserve"> acting on behalf of their clients. This has mean</w:t>
      </w:r>
      <w:r w:rsidR="00C12F5B">
        <w:rPr>
          <w:rFonts w:eastAsiaTheme="minorHAnsi" w:cstheme="minorBidi"/>
          <w:lang w:eastAsia="ja-JP"/>
        </w:rPr>
        <w:t xml:space="preserve">t </w:t>
      </w:r>
      <w:r w:rsidR="008A716C">
        <w:rPr>
          <w:rFonts w:eastAsiaTheme="minorHAnsi" w:cstheme="minorBidi"/>
          <w:lang w:eastAsia="ja-JP"/>
        </w:rPr>
        <w:t xml:space="preserve">that </w:t>
      </w:r>
      <w:r w:rsidR="00752A5B">
        <w:rPr>
          <w:rFonts w:eastAsiaTheme="minorHAnsi" w:cstheme="minorBidi"/>
          <w:lang w:eastAsia="ja-JP"/>
        </w:rPr>
        <w:t>the broker community has</w:t>
      </w:r>
      <w:r>
        <w:rPr>
          <w:rFonts w:eastAsiaTheme="minorHAnsi" w:cstheme="minorBidi"/>
          <w:lang w:eastAsia="ja-JP"/>
        </w:rPr>
        <w:t xml:space="preserve"> </w:t>
      </w:r>
      <w:r w:rsidR="00752A5B">
        <w:rPr>
          <w:rFonts w:eastAsiaTheme="minorHAnsi" w:cstheme="minorBidi"/>
          <w:lang w:eastAsia="ja-JP"/>
        </w:rPr>
        <w:t>had a strong interest in the due diligence requi</w:t>
      </w:r>
      <w:r w:rsidR="00C12F5B">
        <w:rPr>
          <w:rFonts w:eastAsiaTheme="minorHAnsi" w:cstheme="minorBidi"/>
          <w:lang w:eastAsia="ja-JP"/>
        </w:rPr>
        <w:t>rements</w:t>
      </w:r>
      <w:r w:rsidR="00752A5B">
        <w:rPr>
          <w:rFonts w:eastAsiaTheme="minorHAnsi" w:cstheme="minorBidi"/>
          <w:lang w:eastAsia="ja-JP"/>
        </w:rPr>
        <w:t xml:space="preserve">. Customs brokers have regularly participated in the </w:t>
      </w:r>
      <w:r w:rsidR="00601B23">
        <w:rPr>
          <w:rFonts w:eastAsiaTheme="minorHAnsi" w:cstheme="minorBidi"/>
          <w:lang w:eastAsia="ja-JP"/>
        </w:rPr>
        <w:t>d</w:t>
      </w:r>
      <w:r w:rsidR="000278F1">
        <w:rPr>
          <w:rFonts w:eastAsiaTheme="minorHAnsi" w:cstheme="minorBidi"/>
          <w:lang w:eastAsia="ja-JP"/>
        </w:rPr>
        <w:t>epartment</w:t>
      </w:r>
      <w:r w:rsidR="00752A5B">
        <w:rPr>
          <w:rFonts w:eastAsiaTheme="minorHAnsi" w:cstheme="minorBidi"/>
          <w:lang w:eastAsia="ja-JP"/>
        </w:rPr>
        <w:t xml:space="preserve">’s </w:t>
      </w:r>
      <w:r w:rsidR="0001541F">
        <w:rPr>
          <w:rFonts w:eastAsiaTheme="minorHAnsi" w:cstheme="minorBidi"/>
          <w:lang w:eastAsia="ja-JP"/>
        </w:rPr>
        <w:t>education</w:t>
      </w:r>
      <w:r w:rsidR="00752A5B">
        <w:rPr>
          <w:rFonts w:eastAsiaTheme="minorHAnsi" w:cstheme="minorBidi"/>
          <w:lang w:eastAsia="ja-JP"/>
        </w:rPr>
        <w:t xml:space="preserve"> and outreach activities. In many cases, </w:t>
      </w:r>
      <w:r w:rsidR="0001541F">
        <w:rPr>
          <w:rFonts w:eastAsiaTheme="minorHAnsi" w:cstheme="minorBidi"/>
          <w:lang w:eastAsia="ja-JP"/>
        </w:rPr>
        <w:t xml:space="preserve">customs </w:t>
      </w:r>
      <w:r w:rsidR="00752A5B">
        <w:rPr>
          <w:rFonts w:eastAsiaTheme="minorHAnsi" w:cstheme="minorBidi"/>
          <w:lang w:eastAsia="ja-JP"/>
        </w:rPr>
        <w:t xml:space="preserve">brokers have also acted as an important communication channel between the </w:t>
      </w:r>
      <w:r w:rsidR="00601B23">
        <w:rPr>
          <w:rFonts w:eastAsiaTheme="minorHAnsi" w:cstheme="minorBidi"/>
          <w:lang w:eastAsia="ja-JP"/>
        </w:rPr>
        <w:t>d</w:t>
      </w:r>
      <w:r w:rsidR="000278F1">
        <w:rPr>
          <w:rFonts w:eastAsiaTheme="minorHAnsi" w:cstheme="minorBidi"/>
          <w:lang w:eastAsia="ja-JP"/>
        </w:rPr>
        <w:t>epartment</w:t>
      </w:r>
      <w:r w:rsidR="00752A5B">
        <w:rPr>
          <w:rFonts w:eastAsiaTheme="minorHAnsi" w:cstheme="minorBidi"/>
          <w:lang w:eastAsia="ja-JP"/>
        </w:rPr>
        <w:t xml:space="preserve"> and importers, directing their </w:t>
      </w:r>
      <w:r w:rsidR="00C12F5B">
        <w:rPr>
          <w:rFonts w:eastAsiaTheme="minorHAnsi" w:cstheme="minorBidi"/>
          <w:lang w:eastAsia="ja-JP"/>
        </w:rPr>
        <w:t>clients to relevant information</w:t>
      </w:r>
      <w:r w:rsidR="00752A5B">
        <w:rPr>
          <w:rFonts w:eastAsiaTheme="minorHAnsi" w:cstheme="minorBidi"/>
          <w:lang w:eastAsia="ja-JP"/>
        </w:rPr>
        <w:t>.</w:t>
      </w:r>
    </w:p>
    <w:p w14:paraId="5F001654" w14:textId="5B2ED9D7" w:rsidR="00C8778C" w:rsidRPr="00CB0248" w:rsidRDefault="00FF20B3" w:rsidP="00C8778C">
      <w:pPr>
        <w:rPr>
          <w:b/>
          <w:sz w:val="28"/>
          <w:szCs w:val="28"/>
          <w:lang w:eastAsia="ja-JP"/>
        </w:rPr>
      </w:pPr>
      <w:r>
        <w:rPr>
          <w:b/>
          <w:sz w:val="28"/>
          <w:szCs w:val="28"/>
          <w:lang w:eastAsia="ja-JP"/>
        </w:rPr>
        <w:t>Supporting analytical systems</w:t>
      </w:r>
    </w:p>
    <w:p w14:paraId="21658FA0" w14:textId="144878BE" w:rsidR="00C8778C" w:rsidRDefault="00C8778C" w:rsidP="00C8778C">
      <w:pPr>
        <w:spacing w:line="276" w:lineRule="auto"/>
        <w:rPr>
          <w:rFonts w:eastAsiaTheme="minorHAnsi" w:cstheme="minorBidi"/>
          <w:lang w:eastAsia="ja-JP"/>
        </w:rPr>
      </w:pPr>
      <w:r>
        <w:rPr>
          <w:rFonts w:eastAsiaTheme="minorHAnsi" w:cstheme="minorBidi"/>
        </w:rPr>
        <w:t xml:space="preserve">In planning its audits and compliance interventions, the </w:t>
      </w:r>
      <w:r w:rsidR="00601B23">
        <w:rPr>
          <w:rFonts w:eastAsiaTheme="minorHAnsi" w:cstheme="minorBidi"/>
        </w:rPr>
        <w:t>d</w:t>
      </w:r>
      <w:r w:rsidR="000278F1">
        <w:rPr>
          <w:rFonts w:eastAsiaTheme="minorHAnsi" w:cstheme="minorBidi"/>
        </w:rPr>
        <w:t>epartment</w:t>
      </w:r>
      <w:r>
        <w:rPr>
          <w:rFonts w:eastAsiaTheme="minorHAnsi" w:cstheme="minorBidi"/>
        </w:rPr>
        <w:t xml:space="preserve"> has </w:t>
      </w:r>
      <w:r>
        <w:rPr>
          <w:rFonts w:eastAsiaTheme="minorHAnsi" w:cstheme="minorBidi"/>
          <w:lang w:eastAsia="ja-JP"/>
        </w:rPr>
        <w:t>implemented</w:t>
      </w:r>
      <w:r w:rsidRPr="00293C1B">
        <w:rPr>
          <w:rFonts w:eastAsiaTheme="minorHAnsi" w:cstheme="minorBidi"/>
          <w:lang w:eastAsia="ja-JP"/>
        </w:rPr>
        <w:t xml:space="preserve"> a range of approaches to identify and detect </w:t>
      </w:r>
      <w:r>
        <w:rPr>
          <w:rFonts w:eastAsiaTheme="minorHAnsi" w:cstheme="minorBidi"/>
          <w:lang w:eastAsia="ja-JP"/>
        </w:rPr>
        <w:t xml:space="preserve">possible incidents of </w:t>
      </w:r>
      <w:r w:rsidRPr="00293C1B">
        <w:rPr>
          <w:rFonts w:eastAsiaTheme="minorHAnsi" w:cstheme="minorBidi"/>
          <w:lang w:eastAsia="ja-JP"/>
        </w:rPr>
        <w:t xml:space="preserve">noncompliance. </w:t>
      </w:r>
      <w:r>
        <w:rPr>
          <w:rFonts w:eastAsiaTheme="minorHAnsi" w:cstheme="minorBidi"/>
          <w:lang w:eastAsia="ja-JP"/>
        </w:rPr>
        <w:t>This has included the use of bespoke analytical software to examine trends in regulated timber imports and to profile and target consignments that may be at a higher risk of being illegally logged.</w:t>
      </w:r>
    </w:p>
    <w:p w14:paraId="6515D4B5" w14:textId="1DAF340A" w:rsidR="0001541F" w:rsidRPr="00BC7AEF" w:rsidRDefault="0001541F" w:rsidP="0001541F">
      <w:pPr>
        <w:spacing w:line="276" w:lineRule="auto"/>
        <w:rPr>
          <w:rFonts w:eastAsiaTheme="minorHAnsi" w:cstheme="minorBidi"/>
        </w:rPr>
      </w:pPr>
      <w:r w:rsidRPr="00E52601">
        <w:rPr>
          <w:rFonts w:eastAsiaTheme="minorHAnsi" w:cstheme="minorBidi"/>
          <w:color w:val="000000" w:themeColor="text1"/>
        </w:rPr>
        <w:t xml:space="preserve">Figure </w:t>
      </w:r>
      <w:r w:rsidR="00B95C7C" w:rsidRPr="00E52601">
        <w:rPr>
          <w:rFonts w:eastAsiaTheme="minorHAnsi" w:cstheme="minorBidi"/>
          <w:color w:val="000000" w:themeColor="text1"/>
        </w:rPr>
        <w:t>4</w:t>
      </w:r>
      <w:r w:rsidR="000232F2" w:rsidRPr="00D34D76">
        <w:rPr>
          <w:rFonts w:eastAsiaTheme="minorHAnsi" w:cstheme="minorBidi"/>
          <w:color w:val="000000" w:themeColor="text1"/>
        </w:rPr>
        <w:t xml:space="preserve"> </w:t>
      </w:r>
      <w:r w:rsidRPr="00D34D76">
        <w:rPr>
          <w:rFonts w:eastAsiaTheme="minorHAnsi" w:cstheme="minorBidi"/>
          <w:color w:val="000000" w:themeColor="text1"/>
        </w:rPr>
        <w:t>shows</w:t>
      </w:r>
      <w:r w:rsidRPr="003B04BB">
        <w:rPr>
          <w:rFonts w:eastAsiaTheme="minorHAnsi" w:cstheme="minorBidi"/>
          <w:color w:val="000000" w:themeColor="text1"/>
        </w:rPr>
        <w:t xml:space="preserve"> </w:t>
      </w:r>
      <w:r>
        <w:rPr>
          <w:rFonts w:eastAsiaTheme="minorHAnsi" w:cstheme="minorBidi"/>
        </w:rPr>
        <w:t xml:space="preserve">the key elements of the </w:t>
      </w:r>
      <w:r w:rsidR="00601B23">
        <w:rPr>
          <w:rFonts w:eastAsiaTheme="minorHAnsi" w:cstheme="minorBidi"/>
        </w:rPr>
        <w:t>d</w:t>
      </w:r>
      <w:r w:rsidR="000278F1">
        <w:rPr>
          <w:rFonts w:eastAsiaTheme="minorHAnsi" w:cstheme="minorBidi"/>
        </w:rPr>
        <w:t>epartment</w:t>
      </w:r>
      <w:r>
        <w:rPr>
          <w:rFonts w:eastAsiaTheme="minorHAnsi" w:cstheme="minorBidi"/>
        </w:rPr>
        <w:t>’s supporting IT systems. These systems draw on import data downloaded on a daily basis from the ICS.</w:t>
      </w:r>
      <w:r w:rsidRPr="00BC7AEF">
        <w:rPr>
          <w:rFonts w:eastAsiaTheme="minorHAnsi" w:cstheme="minorBidi"/>
        </w:rPr>
        <w:t xml:space="preserve"> The ICS is used b</w:t>
      </w:r>
      <w:r>
        <w:rPr>
          <w:rFonts w:eastAsiaTheme="minorHAnsi" w:cstheme="minorBidi"/>
        </w:rPr>
        <w:t xml:space="preserve">y the </w:t>
      </w:r>
      <w:r w:rsidR="000278F1">
        <w:rPr>
          <w:rFonts w:eastAsiaTheme="minorHAnsi" w:cstheme="minorBidi"/>
        </w:rPr>
        <w:t>Department</w:t>
      </w:r>
      <w:r>
        <w:rPr>
          <w:rFonts w:eastAsiaTheme="minorHAnsi" w:cstheme="minorBidi"/>
        </w:rPr>
        <w:t xml:space="preserve"> of Home Affairs </w:t>
      </w:r>
      <w:r w:rsidRPr="00BC7AEF">
        <w:rPr>
          <w:rFonts w:eastAsiaTheme="minorHAnsi" w:cstheme="minorBidi"/>
        </w:rPr>
        <w:t>for a variety of purposes, including import and export management, cargo risk assessments, client registration, tracking cargo movement and other client functions.</w:t>
      </w:r>
    </w:p>
    <w:p w14:paraId="5043B14F" w14:textId="0640BEA8" w:rsidR="00C8778C" w:rsidRDefault="007A653A" w:rsidP="007A653A">
      <w:pPr>
        <w:pStyle w:val="Caption"/>
        <w:spacing w:before="240"/>
        <w:rPr>
          <w:rFonts w:ascii="Calibri" w:eastAsiaTheme="minorHAnsi" w:hAnsi="Calibri" w:cstheme="minorBidi"/>
        </w:rPr>
      </w:pPr>
      <w:r>
        <w:rPr>
          <w:rFonts w:ascii="Calibri" w:eastAsiaTheme="minorHAnsi" w:hAnsi="Calibri" w:cstheme="minorBidi"/>
        </w:rPr>
        <w:lastRenderedPageBreak/>
        <w:t xml:space="preserve">Figure </w:t>
      </w:r>
      <w:r w:rsidR="00876B10">
        <w:rPr>
          <w:rFonts w:ascii="Calibri" w:eastAsiaTheme="minorHAnsi" w:hAnsi="Calibri" w:cstheme="minorBidi"/>
        </w:rPr>
        <w:t>4</w:t>
      </w:r>
      <w:r w:rsidR="00C8778C" w:rsidRPr="007A653A">
        <w:rPr>
          <w:rFonts w:ascii="Calibri" w:eastAsiaTheme="minorHAnsi" w:hAnsi="Calibri" w:cstheme="minorBidi"/>
        </w:rPr>
        <w:t xml:space="preserve"> Supporting analytical systems</w:t>
      </w:r>
    </w:p>
    <w:p w14:paraId="11476047" w14:textId="0FDB39B2" w:rsidR="0079497A" w:rsidRPr="0079497A" w:rsidRDefault="0079497A" w:rsidP="0079497A">
      <w:r>
        <w:rPr>
          <w:noProof/>
          <w:lang w:eastAsia="en-AU"/>
        </w:rPr>
        <mc:AlternateContent>
          <mc:Choice Requires="wpg">
            <w:drawing>
              <wp:inline distT="0" distB="0" distL="0" distR="0" wp14:anchorId="68412147" wp14:editId="379F0EB5">
                <wp:extent cx="5981700" cy="2438400"/>
                <wp:effectExtent l="0" t="0" r="0" b="0"/>
                <wp:docPr id="6" name="Group 20"/>
                <wp:cNvGraphicFramePr/>
                <a:graphic xmlns:a="http://schemas.openxmlformats.org/drawingml/2006/main">
                  <a:graphicData uri="http://schemas.microsoft.com/office/word/2010/wordprocessingGroup">
                    <wpg:wgp>
                      <wpg:cNvGrpSpPr/>
                      <wpg:grpSpPr>
                        <a:xfrm>
                          <a:off x="0" y="0"/>
                          <a:ext cx="5981700" cy="2438400"/>
                          <a:chOff x="48995" y="531449"/>
                          <a:chExt cx="8081753" cy="3014427"/>
                        </a:xfrm>
                      </wpg:grpSpPr>
                      <wps:wsp>
                        <wps:cNvPr id="8" name="Content Placeholder 2"/>
                        <wps:cNvSpPr txBox="1">
                          <a:spLocks/>
                        </wps:cNvSpPr>
                        <wps:spPr bwMode="auto">
                          <a:xfrm>
                            <a:off x="648050" y="1158455"/>
                            <a:ext cx="3355820" cy="293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lIns="0" tIns="0" rIns="0" bIns="0"/>
                      </wps:wsp>
                      <pic:pic xmlns:pic="http://schemas.openxmlformats.org/drawingml/2006/picture">
                        <pic:nvPicPr>
                          <pic:cNvPr id="9" name="Picture 9"/>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141739" y="531449"/>
                            <a:ext cx="844511" cy="614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Elbow Connector 11"/>
                        <wps:cNvCnPr/>
                        <wps:spPr>
                          <a:xfrm rot="16200000" flipH="1">
                            <a:off x="2239461" y="502037"/>
                            <a:ext cx="727009" cy="2077942"/>
                          </a:xfrm>
                          <a:prstGeom prst="bentConnector2">
                            <a:avLst/>
                          </a:prstGeom>
                          <a:noFill/>
                          <a:ln w="25400" cap="flat" cmpd="sng" algn="ctr">
                            <a:solidFill>
                              <a:sysClr val="windowText" lastClr="000000">
                                <a:shade val="95000"/>
                                <a:satMod val="105000"/>
                              </a:sysClr>
                            </a:solidFill>
                            <a:prstDash val="solid"/>
                            <a:tailEnd type="triangle"/>
                          </a:ln>
                          <a:effectLst/>
                        </wps:spPr>
                        <wps:bodyPr/>
                      </wps:wsp>
                      <pic:pic xmlns:pic="http://schemas.openxmlformats.org/drawingml/2006/picture">
                        <pic:nvPicPr>
                          <pic:cNvPr id="12" name="Picture 12"/>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3641937" y="1564818"/>
                            <a:ext cx="844511" cy="614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Elbow Connector 13"/>
                        <wps:cNvCnPr/>
                        <wps:spPr>
                          <a:xfrm rot="16200000" flipV="1">
                            <a:off x="4268990" y="1971167"/>
                            <a:ext cx="857172" cy="593698"/>
                          </a:xfrm>
                          <a:prstGeom prst="bentConnector2">
                            <a:avLst/>
                          </a:prstGeom>
                          <a:noFill/>
                          <a:ln w="25400" cap="flat" cmpd="sng" algn="ctr">
                            <a:solidFill>
                              <a:sysClr val="windowText" lastClr="000000"/>
                            </a:solidFill>
                            <a:prstDash val="solid"/>
                            <a:tailEnd type="triangle"/>
                          </a:ln>
                          <a:effectLst/>
                        </wps:spPr>
                        <wps:bodyPr/>
                      </wps:wsp>
                      <pic:pic xmlns:pic="http://schemas.openxmlformats.org/drawingml/2006/picture">
                        <pic:nvPicPr>
                          <pic:cNvPr id="14" name="Picture 14"/>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94393" y="2671205"/>
                            <a:ext cx="800063" cy="584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997284" y="2279128"/>
                            <a:ext cx="1247717" cy="392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Straight Arrow Connector 16"/>
                        <wps:cNvCnPr/>
                        <wps:spPr>
                          <a:xfrm flipH="1">
                            <a:off x="2418030" y="2042612"/>
                            <a:ext cx="1355662" cy="384140"/>
                          </a:xfrm>
                          <a:prstGeom prst="straightConnector1">
                            <a:avLst/>
                          </a:prstGeom>
                          <a:noFill/>
                          <a:ln w="25400" cap="flat" cmpd="sng" algn="ctr">
                            <a:solidFill>
                              <a:sysClr val="windowText" lastClr="000000"/>
                            </a:solidFill>
                            <a:prstDash val="solid"/>
                            <a:tailEnd type="triangle"/>
                          </a:ln>
                          <a:effectLst/>
                        </wps:spPr>
                        <wps:bodyPr/>
                      </wps:wsp>
                      <wps:wsp>
                        <wps:cNvPr id="17" name="Straight Arrow Connector 17"/>
                        <wps:cNvCnPr/>
                        <wps:spPr>
                          <a:xfrm>
                            <a:off x="2305324" y="2641045"/>
                            <a:ext cx="2312880" cy="603195"/>
                          </a:xfrm>
                          <a:prstGeom prst="straightConnector1">
                            <a:avLst/>
                          </a:prstGeom>
                          <a:noFill/>
                          <a:ln w="25400" cap="flat" cmpd="sng" algn="ctr">
                            <a:solidFill>
                              <a:sysClr val="windowText" lastClr="000000"/>
                            </a:solidFill>
                            <a:prstDash val="solid"/>
                            <a:tailEnd type="triangle"/>
                          </a:ln>
                          <a:effectLst/>
                        </wps:spPr>
                        <wps:bodyPr/>
                      </wps:wsp>
                      <wps:wsp>
                        <wps:cNvPr id="18" name="TextBox 13"/>
                        <wps:cNvSpPr txBox="1">
                          <a:spLocks noChangeArrowheads="1"/>
                        </wps:cNvSpPr>
                        <wps:spPr bwMode="auto">
                          <a:xfrm>
                            <a:off x="5375406" y="2815653"/>
                            <a:ext cx="2755341" cy="730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534B8" w14:textId="77777777" w:rsidR="001B4D45" w:rsidRPr="00B5347C" w:rsidRDefault="001B4D45" w:rsidP="0079497A">
                              <w:pPr>
                                <w:pStyle w:val="NormalWeb"/>
                                <w:kinsoku w:val="0"/>
                                <w:overflowPunct w:val="0"/>
                                <w:spacing w:before="0" w:beforeAutospacing="0" w:after="0" w:afterAutospacing="0"/>
                                <w:textAlignment w:val="baseline"/>
                                <w:rPr>
                                  <w:sz w:val="28"/>
                                  <w:szCs w:val="28"/>
                                </w:rPr>
                              </w:pPr>
                              <w:r w:rsidRPr="00B5347C">
                                <w:rPr>
                                  <w:rFonts w:ascii="Calibri" w:eastAsia="MS PGothic" w:hAnsi="Calibri"/>
                                  <w:b/>
                                  <w:bCs/>
                                  <w:color w:val="000000"/>
                                  <w:kern w:val="24"/>
                                  <w:sz w:val="28"/>
                                  <w:szCs w:val="28"/>
                                </w:rPr>
                                <w:t>HP Records Manager - Case Management</w:t>
                              </w:r>
                              <w:r>
                                <w:rPr>
                                  <w:rFonts w:ascii="Calibri" w:eastAsia="MS PGothic" w:hAnsi="Calibri"/>
                                  <w:b/>
                                  <w:bCs/>
                                  <w:color w:val="000000"/>
                                  <w:kern w:val="24"/>
                                  <w:sz w:val="40"/>
                                  <w:szCs w:val="40"/>
                                </w:rPr>
                                <w:t xml:space="preserve"> </w:t>
                              </w:r>
                              <w:r w:rsidRPr="00B5347C">
                                <w:rPr>
                                  <w:rFonts w:ascii="Calibri" w:eastAsia="MS PGothic" w:hAnsi="Calibri"/>
                                  <w:b/>
                                  <w:bCs/>
                                  <w:color w:val="000000"/>
                                  <w:kern w:val="24"/>
                                  <w:sz w:val="28"/>
                                  <w:szCs w:val="28"/>
                                </w:rPr>
                                <w:t>tool</w:t>
                              </w:r>
                            </w:p>
                          </w:txbxContent>
                        </wps:txbx>
                        <wps:bodyPr wrap="square">
                          <a:noAutofit/>
                        </wps:bodyPr>
                      </wps:wsp>
                      <wps:wsp>
                        <wps:cNvPr id="19" name="TextBox 4"/>
                        <wps:cNvSpPr txBox="1">
                          <a:spLocks noChangeArrowheads="1"/>
                        </wps:cNvSpPr>
                        <wps:spPr bwMode="auto">
                          <a:xfrm>
                            <a:off x="1951326" y="612405"/>
                            <a:ext cx="2812920" cy="704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BD2C4" w14:textId="77777777" w:rsidR="001B4D45" w:rsidRPr="00B5347C" w:rsidRDefault="001B4D45" w:rsidP="0079497A">
                              <w:pPr>
                                <w:pStyle w:val="NormalWeb"/>
                                <w:kinsoku w:val="0"/>
                                <w:overflowPunct w:val="0"/>
                                <w:spacing w:before="0" w:beforeAutospacing="0" w:after="0" w:afterAutospacing="0"/>
                                <w:textAlignment w:val="baseline"/>
                                <w:rPr>
                                  <w:sz w:val="28"/>
                                  <w:szCs w:val="28"/>
                                </w:rPr>
                              </w:pPr>
                              <w:r w:rsidRPr="00B5347C">
                                <w:rPr>
                                  <w:rFonts w:ascii="Calibri" w:eastAsia="MS PGothic" w:hAnsi="Calibri"/>
                                  <w:b/>
                                  <w:bCs/>
                                  <w:color w:val="000000"/>
                                  <w:kern w:val="24"/>
                                  <w:sz w:val="28"/>
                                  <w:szCs w:val="28"/>
                                </w:rPr>
                                <w:t>Integrated Cargo System (trade data)</w:t>
                              </w:r>
                            </w:p>
                          </w:txbxContent>
                        </wps:txbx>
                        <wps:bodyPr wrap="square">
                          <a:noAutofit/>
                        </wps:bodyPr>
                      </wps:wsp>
                      <pic:pic xmlns:pic="http://schemas.openxmlformats.org/drawingml/2006/picture">
                        <pic:nvPicPr>
                          <pic:cNvPr id="20" name="Picture 20"/>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248413" y="1085437"/>
                            <a:ext cx="1061988" cy="212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Box 6"/>
                        <wps:cNvSpPr txBox="1">
                          <a:spLocks noChangeArrowheads="1"/>
                        </wps:cNvSpPr>
                        <wps:spPr bwMode="auto">
                          <a:xfrm>
                            <a:off x="48995" y="2661307"/>
                            <a:ext cx="2867433" cy="3872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D6967B" w14:textId="77777777" w:rsidR="001B4D45" w:rsidRPr="00B5347C" w:rsidRDefault="001B4D45" w:rsidP="0079497A">
                              <w:pPr>
                                <w:pStyle w:val="NormalWeb"/>
                                <w:kinsoku w:val="0"/>
                                <w:overflowPunct w:val="0"/>
                                <w:spacing w:before="0" w:beforeAutospacing="0" w:after="0" w:afterAutospacing="0"/>
                                <w:textAlignment w:val="baseline"/>
                                <w:rPr>
                                  <w:sz w:val="28"/>
                                  <w:szCs w:val="28"/>
                                </w:rPr>
                              </w:pPr>
                              <w:r w:rsidRPr="00B5347C">
                                <w:rPr>
                                  <w:rFonts w:ascii="Calibri" w:eastAsia="MS PGothic" w:hAnsi="Calibri"/>
                                  <w:b/>
                                  <w:bCs/>
                                  <w:color w:val="000000"/>
                                  <w:kern w:val="24"/>
                                  <w:sz w:val="28"/>
                                  <w:szCs w:val="28"/>
                                </w:rPr>
                                <w:t>SAS Visual Analytics</w:t>
                              </w:r>
                            </w:p>
                          </w:txbxContent>
                        </wps:txbx>
                        <wps:bodyPr wrap="square">
                          <a:noAutofit/>
                        </wps:bodyPr>
                      </wps:wsp>
                      <wps:wsp>
                        <wps:cNvPr id="22" name="TextBox 6"/>
                        <wps:cNvSpPr txBox="1">
                          <a:spLocks noChangeArrowheads="1"/>
                        </wps:cNvSpPr>
                        <wps:spPr bwMode="auto">
                          <a:xfrm>
                            <a:off x="5248321" y="1222966"/>
                            <a:ext cx="2882427" cy="99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4F8BC" w14:textId="77777777" w:rsidR="001B4D45" w:rsidRDefault="001B4D45" w:rsidP="0079497A">
                              <w:pPr>
                                <w:pStyle w:val="NormalWeb"/>
                                <w:kinsoku w:val="0"/>
                                <w:overflowPunct w:val="0"/>
                                <w:spacing w:before="0" w:beforeAutospacing="0" w:after="0" w:afterAutospacing="0"/>
                                <w:textAlignment w:val="baseline"/>
                              </w:pPr>
                              <w:r w:rsidRPr="00B5347C">
                                <w:rPr>
                                  <w:rFonts w:ascii="Calibri" w:eastAsia="MS PGothic" w:hAnsi="Calibri"/>
                                  <w:b/>
                                  <w:bCs/>
                                  <w:color w:val="000000"/>
                                  <w:kern w:val="24"/>
                                  <w:sz w:val="28"/>
                                  <w:szCs w:val="28"/>
                                  <w:lang w:val="en-US"/>
                                </w:rPr>
                                <w:t>Enterprise Data</w:t>
                              </w:r>
                              <w:r>
                                <w:rPr>
                                  <w:rFonts w:ascii="Calibri" w:eastAsia="MS PGothic" w:hAnsi="Calibri"/>
                                  <w:b/>
                                  <w:bCs/>
                                  <w:color w:val="000000"/>
                                  <w:kern w:val="24"/>
                                  <w:sz w:val="40"/>
                                  <w:szCs w:val="40"/>
                                  <w:lang w:val="en-US"/>
                                </w:rPr>
                                <w:t xml:space="preserve"> </w:t>
                              </w:r>
                              <w:r w:rsidRPr="00B5347C">
                                <w:rPr>
                                  <w:rFonts w:ascii="Calibri" w:eastAsia="MS PGothic" w:hAnsi="Calibri"/>
                                  <w:b/>
                                  <w:bCs/>
                                  <w:color w:val="000000"/>
                                  <w:kern w:val="24"/>
                                  <w:sz w:val="28"/>
                                  <w:szCs w:val="28"/>
                                  <w:lang w:val="en-US"/>
                                </w:rPr>
                                <w:t>Warehouse</w:t>
                              </w:r>
                              <w:r>
                                <w:rPr>
                                  <w:rFonts w:ascii="Calibri" w:eastAsia="MS PGothic" w:hAnsi="Calibri"/>
                                  <w:b/>
                                  <w:bCs/>
                                  <w:color w:val="000000"/>
                                  <w:kern w:val="24"/>
                                  <w:sz w:val="40"/>
                                  <w:szCs w:val="40"/>
                                  <w:lang w:val="en-US"/>
                                </w:rPr>
                                <w:t xml:space="preserve"> </w:t>
                              </w:r>
                              <w:r w:rsidRPr="00B5347C">
                                <w:rPr>
                                  <w:rFonts w:ascii="Calibri" w:eastAsia="MS PGothic" w:hAnsi="Calibri"/>
                                  <w:b/>
                                  <w:bCs/>
                                  <w:color w:val="000000"/>
                                  <w:kern w:val="24"/>
                                  <w:sz w:val="28"/>
                                  <w:szCs w:val="28"/>
                                  <w:lang w:val="en-US"/>
                                </w:rPr>
                                <w:t>(TERADATA)</w:t>
                              </w:r>
                            </w:p>
                          </w:txbxContent>
                        </wps:txbx>
                        <wps:bodyPr vert="horz" wrap="square" lIns="91440" tIns="45720" rIns="91440" bIns="45720" numCol="1" anchor="t" anchorCtr="0" compatLnSpc="1">
                          <a:prstTxWarp prst="textNoShape">
                            <a:avLst/>
                          </a:prstTxWarp>
                          <a:noAutofit/>
                        </wps:bodyPr>
                      </wps:wsp>
                    </wpg:wgp>
                  </a:graphicData>
                </a:graphic>
              </wp:inline>
            </w:drawing>
          </mc:Choice>
          <mc:Fallback>
            <w:pict>
              <v:group w14:anchorId="68412147" id="Group 20" o:spid="_x0000_s1026" style="width:471pt;height:192pt;mso-position-horizontal-relative:char;mso-position-vertical-relative:line" coordorigin="489,5314" coordsize="80817,30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ZxqZggAAMI5AAAOAAAAZHJzL2Uyb0RvYy54bWzsW1tv4zYWfl9g/4Og&#10;d49FiroZ4xQZO54tMO0Gm9ntMy3LtlBZ0kpynLTY/77fISn5kriTNGm6WShAEomUKPLwnO9c+fG7&#10;u01m3SZVnRb52GYfHNtK8rhYpPlqbP/z62wQ2lbdyHwhsyJPxvZ9UtvfXfz1Lx935SjhxbrIFkll&#10;YZC8Hu3Ksb1umnI0HNbxOtnI+kNRJjk6l0W1kQ1uq9VwUckdRt9kQ+44/nBXVIuyKuKkrtE61Z32&#10;hRp/uUzi5u/LZZ00Vja2MbdG/a3U3zn9HV58lKNVJct1GptpyN8xi41Mc3y0G2oqG2ltq/TBUJs0&#10;roq6WDYf4mIzLJbLNE7UGrAa5pys5nNVbEu1ltVotyo7MoG0J3T63cPGP95eV1a6GNu+beVygy1S&#10;X7W4os2uXI3wyOeqvCmvKxCLGlb6jpZ7t6w29B8Lse4UVe87qiZ3jRWj0YtCFjggfow+LtxQ4EbR&#10;PV5jc+g9EUaRZ1vo91wmRNR2X5khQgdDeK4ewnXwCA/omWE7g+HRvHYlmKne06t+Gb1u1rJM1DbU&#10;RAxDLzC2ptekyJskb6zrTMaJYWhOs6Np4HminNXcfSqwUKaYpC6/FPHPNS3g4Bn9Qk1Pz3c/FAts&#10;hdw2hXrjhM6+CB0PFAXBGPNC4XmaYi3JXdfzQuygJnnk+r6ieEcuOSqruvmcFBuLLsZ2BUFRH5K3&#10;X+pGU7Z9hPY3L2ZplqFdjrL8qAFj6hZ8G69SH81C8f6vkRNdhVehGAjuXw2EM50OLmcTMfBn2M6p&#10;O51Mpuw/9F0mRut0sUhy+kwrh0w8bd8MImgJ6iSxLrJ0QcPRlOpqNZ9klXUrgQMz9WP45+Cx4fE0&#10;FHthLSdLYlw4n3g0mPlhMBAz4Q2iwAkHDos+Rb4jIjGdHS/pS5onL1+StRvbkcc9zUBn1+aon4dr&#10;k6NN2gBps3QztsPuITlaJ3JxlS/U1jYyzfT1ASlo+ntSYLvbjVa8S+yqGXdeLO7Butn3OcSNoLa9&#10;qNqLublo+R4ievGxTOMRfg2BcPVgz7+tA/BWs60S2wyyedIYG1n9vC0HgOFSNuk8zdLmXqkUUJgm&#10;ld9epzEtjm72Yh+1Yo9e+qilwKp9Rr8B8UpjJeJWXkzWMl8ll3UJESMAoNUfP65ujz43z9KyZV26&#10;NguD3jrB/Udoo3XKtIi3G6CSVpJVkmGNRV6v07K2rWqUbObJAmL//YIBJKCgG6BNWaW5RoF2iw9l&#10;mYeXjhPxT4OJ50wgy8HV4DISwSBwrgLhiJBN2KRl/G2dYPkym5bpK3C+EtoWwJRAHnKhHBGFtJDH&#10;/wCRFSvXTZU08Zqal8AA0473ug5F9T2haUuehL2MCRa4YIMTbYWJKXUXCuExoir6fSZc51hT9dA7&#10;mz2EpwO80Xyvd7iH3jPQ23KrwRLcahD+w60e4mxt9lxl82JnwfjJIXNFZaEHkmfsmUlurMVaCRXt&#10;I5kwVlUQBvqw3PFjW0tI7t9aq8jYkJy7kfDxGZIvhzuukh+NRGROBhzGJMRPWZNOEERCGVtgmNZI&#10;ag0XY9vMAYPdNLnSn0+xckjhco9sVSuW8EyWgFBcbkrgZp2vbEtmK7g8cVOpIQ/sCIDMfd1ZG3BW&#10;FsXuK+DBtjJZN+iAftQEUKi1lotEGyaRR1TR+CUbmIC6mcHW0+2EX2popZCPPkmLnsp6rV9RXXok&#10;o9St5r4ExjdVCnWUJUYEjemmHCVj+NEOnmp10lnU/i41NuMty14blY0WrIhkiPT6+9PZWFCvs2HX&#10;0w4+SWe7vmARgEQ5TB68JxZq4TirtH0jIGcwpfeXQP5eaT/PX2rZ9e2VNiInZ5S2S3z+fKX9rxOl&#10;Df8eIRyoSopIRAFj/onWDr2ABYRbpNURkIiUAL5LpU3KEHr40AXvle85d5mJlvWgZ5W/jJZ3rXwp&#10;Ctk7zM9QvsKLhBuBbBB97geMOyfRSgpH+URWwoZQMNF7zH2w8rWDlY8pX2rD77uJPTLkSLQe78BU&#10;iRKt4316MtAOPZg+x5OJooCHoBphKQ8ixk8cGWQnAlhaGkzdiDtB78n0YPoWYGriQwZMcfcgWfGs&#10;JPXjSVfWZalvmkqmq3VjXVbVcRxSMfw3XJpHA4+ChY6rfRjuwKPRYaJ95JEhq+r7xolBGpuJNilx&#10;JkqAXIOaYxd91Onf/5Xo45/qyLwNuwAItcI8zy7K2PxtdqEwbRuddh3P5QaAEVVyxIkxy11gckhB&#10;Y0C077gMhQ2a0D2TgIzJs0LNb8MkXSUHBelRpmGxw6jIzbnyjX1ulxCI8uiAPJ3fNexEr+roypOi&#10;lJ4bIN8AhCPlHjLPR8ULWGcPQDzwPFeY3GLgOkiV/DZv9WHKPkwpRy8q62ju5ndgQuJoU+GxQ7Uc&#10;UmD/3kqUXBB75sUl6pSWqaob2j94mDN6G0HuajNaQVahpgNhfLQM69XlGJDPXK7lGEaEOI13QLY5&#10;LHOtIgIHKcZvZDB7Me7F+BXEWJV5dln6F0jze4ubkKwdx03QAlB7v3ETBIL6uMlz4iYeF3DYdBCa&#10;OaEnTstKmOOzKIQpqOpKGIpM+sBJHzj5vwmc8K5uq7WNDsMkb+fj7Cv9ue8zUxx54OGEfiBckwty&#10;w4DrbOH5PHFvGvWm0WuZRt2hjReYRm/i6PCuou3PFWZSqi4hCwIWjHMe+QpUDsU55HRURynVKPp2&#10;xLQX516cX0ucuyCeEWecUkTx8bqofrGtoxiGObMS4VgZHAV9bkV4AXkN+uyK6dHnV0xPvt1MChwm&#10;AvfLPMaoqK1tLycNlfiC69XZki/5TYkTKTr2T5VCX+9+klVpqpMbxBx/LNpshxydJAf0s0+MsqhT&#10;cDgoqAqUzKFGOol4eK+iMvujlxf/BQAA//8DAFBLAwQUAAYACAAAACEAXKFHftoAAAAxAwAAGQAA&#10;AGRycy9fcmVscy9lMm9Eb2MueG1sLnJlbHO80sFKAzEQBuC74DuEubvZ3bYipdleROhV6gMMyWw2&#10;uJmEJIp9ewMiWCjrbY+ZYf7/O+Rw/PKz+KSUXWAFXdOCINbBOLYK3s4vD08gckE2OAcmBRfKcBzu&#10;7w6vNGOpR3lyMYuawlnBVErcS5n1RB5zEyJx3YwheSz1mayMqN/Rkuzb9lGmvxkwXGWKk1GQTmYD&#10;4nyJtfn/7DCOTtNz0B+euNyokM7X7hqIyVJR4Mk4/BlumsgW5G1Dv46hXzJ06xi6JcNuHcNuybBd&#10;x7D9Ncirjz58AwAA//8DAFBLAwQUAAYACAAAACEAlv0oKdwAAAAFAQAADwAAAGRycy9kb3ducmV2&#10;LnhtbEyPQUvDQBCF74L/YRnBm92krdKm2ZRS1FMRbAXxNk2mSWh2NmS3SfrvHb3o5cHjDe99k65H&#10;26ieOl87NhBPIlDEuStqLg18HF4eFqB8QC6wcUwGruRhnd3epJgUbuB36vehVFLCPkEDVQhtorXP&#10;K7LoJ64lluzkOotBbFfqosNBym2jp1H0pC3WLAsVtrStKD/vL9bA64DDZhY/97vzaXv9Ojy+fe5i&#10;Mub+btysQAUaw98x/OALOmTCdHQXLrxqDMgj4VclW86nYo8GZot5BDpL9X/67BsAAP//AwBQSwME&#10;CgAAAAAAAAAhAJN0C7LnHwAA5x8AABQAAABkcnMvbWVkaWEvaW1hZ2U0LnBuZ4lQTkcNChoKAAAA&#10;DUlIRFIAAACuAAAASQgCAAABXCi6FQAAAAFzUkdCAK7OHOkAAAAEZ0FNQQAAsY8L/GEFAAAACXBI&#10;WXMAACHVAAAh1QEEnLSdAAAffElEQVR4Xu1dd1xVR9p2N39sst/ul/hpFAQpdkWjYAEsqEg04lpi&#10;moqxZtc0E40lYMGCDbsJptlNYosmxhgrRUBQAUFRbCBWpCiI9Bq+5/IOc+fOOffce1GTmM3ze373&#10;N2f6eeedmXfOzDm3TtVDQ5dFSVlFt1nHOCnAfOiykFLeuluA35bNW+z94Qf8Oto70OWPP+xtbGPb&#10;olnzyspKXB48eBC/ycnJLAv8dvEL4xkVFhYiKrnv3r07etQocgNI5tLB+cyZM3SJUJbFnN0XyNFr&#10;bnh1UJV9YzvEBukSdaFL8hHdTJy8fO7g4FEJohvAJcsCoMT47TozDA4elbLAPcPdvGkzuIcMHtLM&#10;sSkP1WdBQBa+3ySS2+r5BmNGjyG3u6vbc889B0fd5+riNy8vz7qB1ReffwG3Lovxn8UhJSd8LIJc&#10;i1rgEWUh3kV5RSUFmI86nQWN4oCcXZydP1mzBg66dG7fYdu32/jliOHD3/QZSZd1qHC4xIwoDIDy&#10;4bef14t0iUbFrxRa505OESU+ciZNygWkDlJUVESXlBjqT+5m1TnqZAFdosTuM+Sb8vP1e6FtO0oJ&#10;UI4czZo0LS8vZy2ClGXVgqQseJqmjk1SU1P5JTmkS4NGRXpei7fGvQX9IzcAd1ZWFhykne3atCVl&#10;BeRGJV+LYFCL2sEgi77zI8Qa9V8QyQIeM3SV+OWXX8Syr2XkUxjh3fUJzFUNGjE4MbaxgGqglcVQ&#10;PngCUEMxCFy3bh0FGbRHXmEZ+Y7+9CQ5RBQXFyNlJ2cXdl0Nyg6O48ePw7Fs6VLyJ1CN4ejo7EIO&#10;EfBBpeEwqER1UFVhSTldus3QjaAikIzo9/HHzMs43pnwNkWGu6KigtzQ9aNHjlIEDqYTKI8Kziti&#10;whjzySnyWbj/CvmIKC0tHTd2LOVLxXy9dSu5N2zYQHEAHiqioKCgR7fuFETtZaCYVCpIl/lFZXTp&#10;Pls3u40YNlyZI02t//PM3ylT5lsD7snbRQTdRklJiUElgOwHxbN3JpF72pazVAma2YDpU6dRviJp&#10;HIyPj5f8IfmZM2eSG3Vt5tiEB3FGREQgra4ScSk5N7IMesTB+NtUPJH5PjboJVFWXknDLufLS0+w&#10;sMcMuTl+fehrkHQzl6YhouuMsLTsIhb2OMFqwDunROUg8cihq0EPf32RHv7MxORo9lEwc1VVbVi/&#10;XtJqmGgsrKpq2zadrSFy/LhxLKyqqn69+mIQdSVAVwNe/ORNzPpVxXe7vqPEs2bOgp3t2bMXXVLo&#10;uq++EkOHVw8kYFpaGkJpHmli77h1y9bt27Y72NlTKILqTFb0/pjk7B2ndMkk8DQc9+7dg88br70O&#10;tzIUgA8qSg4ptEm13Q5HnVc/ZZbtqE9iKIwuD8an0yWHMhcAMyHZZLDYuNHGgfgwo8ghpcXcgYRl&#10;ZWV1MBJQkf1qDIXOfqHkg9mcfAhrVussTNDWutGlS5eYrxEknU+iUZlqQG5wyKDBGJIpDsFAD8gL&#10;UPoQftq3jzLinDZ1GgvD3DZqtBhEjU01APjkRESd7qTdgT/rjVSe2PeMVYIQGxPbplVryquJgyN8&#10;yN2+3QuwfikOAB9eA46A+QFIQvEPHz7MahByNoPK85zDeiMWCeTjVqOhqqCMUlJS8OvRvQfzrQE8&#10;lTUgcLuc1QDwCYqlIoN+ZvYBHyLpkhKQm4OWoksWLsLvtdRrzLcaQUFB8EQNcnNz4ZjrP4cF1ACe&#10;oL4GAEZisUipBtSn3xo3ni6BO3fuUC63b90iBwuoqtpdM3jY2TbGJbnReykUGPBSf/h0c3M3qAEw&#10;/rOYikrWBah4XgOAMpIII0A1KP70aXKg65MYJNKwWOfS7QfVmcvoOSdcWQMgKSkJaxEsUOo+99zJ&#10;EwZW7qGDhyho1syZ5HMmIQGXgUsC6fLzzz6jCD17eDx4wMrVyaDHbIMyAD4kgP7bzzPfxwPWClSY&#10;ODsTvR//ekavB6M+PSmWjdqUlFWwsEcNrGmZS6zBbwUTNbieWTB8dYz7nAiw+7zIDzeevfegmIX9&#10;gaAihb4BBstrDQ5cEs3SPOEwkIK0bBDZ2S9s+uaE6ItZafcKb98rPHHpru/mM/TICizV7DlHjx5t&#10;2Uy3fsaSCoQDVsbUKVOxSmcxjCM8PNyrtydGVgyiSItfncPBkR4gagAj8bgxY6k49uvg6OXZJyQ4&#10;hMUQwKSwat8lfsMiP9p8liJoIzUjP/y87lmSiD6efaTpQJWoHyw2lqYGrw59BWttKaYqnVq2Zmmq&#10;cfv27RZNzUr41li9Na+Tws2sAunmwX4BumVurSE+yj4dd5r5CsCCg98nHLSqJoj+58+pzE4wZOvW&#10;rUtxQG4x+gwfwT179ewp2bsAfAb09+ZxQPLXSYGb7pw9DNdQm4+m8KDFe9gDBw3gDnkxb0+YwHzV&#10;0MjKmqK1c2pLPoMGDeJpyccYoOcUjZuEyMSctOhNFAdShrkFH50Ujp5J5zdJnLTB4ClfqynBYiiG&#10;j3sPDOx/JbhlDJJh/WiBTsRVhkvB21vfzgjduXMn+ZsEGxdos4cTBiz5c2BElKwZZRwR0L3BA/Wt&#10;yonKgY4ODuj51A4m8fOBAy2aN7er3q3idy5SXB6k15jSEintM888ExYayqIKYFIAXl0WLd4k7vlB&#10;YSkLq0HQgWQxDui9KIqFGQHEAeO6X9++MOOlmnFCWbCwZQmqqrZ/u031bimHYW8Mu3//PrLl/qqL&#10;JERYsnixjXUjHk0iipjpN4Mi66VAkBrcxTcU2bGwGjhOPirGQZKcPBMdRAnc9rPPPitWa+vWrShL&#10;7EraKs2jqUrBGDZu2IC5lqelDRJZCsCCXefFmwTHro1lYTVYuPuCFKegWD/buXdxRbuBaArmZQQw&#10;pDFTUoWsGzTcs2cPr19iItt8NAZpdExPT6dCwQsXdLuxGnixjxcvSOWxM4fnPNmClLYCJa3BJQuo&#10;qoqJieFl0LMnY7h+/TqP+ebIkWh8frl65SoWSYGcnByxPbkucB9QqcIieI+DA5dGpUDg63w4xHzv&#10;ZBfy+yeKUgCOHTvGKwSi3f7+t6c/nPjBrh07wX95D2jU0EqM0OGF9pRQ9AQxnvnPno0kq1as/Mtf&#10;/sLbH7Vv28aJR1u5YiUyxwDEIxCtG1p59uq9c/sO5DBntv9Tf/2rKD64McSgUBNSUEVZWYW7YvWL&#10;6ZMFC4iOjuYKr0rUY/gbw1jsGmRmZhpLhZuH9U1DaXZ2Nm9SEFY2PeNAqE1DazFIIoKsraxF+51J&#10;YVCgWeuiyspfus2S7x/8FR6OP1bodeHddfF0P4t3J51JzSkqKS8pqygqLT97LSdg13ll43N6zf+V&#10;9nQfH+QesSk0VRr2NDh9i9ZuwRMErXEBVlPfRVEec8K7zsTgd6z3vAjXuRFQExb8B0JtRsc/HrSk&#10;kFdUujU0tXP14zYQjp0R10vLH9ejyN8QKlLARDB/VxK3FJRE0LK9lxCNJXjyIUshNDED04R026pE&#10;tOS0XJbsCYeBFD5Yr5ssLeKUzX+EaUIvhVFrDHYjJLadGrIn6mZ8SnZ6TlFccvaPp9JcayZU/x0m&#10;tmymTP7I0d5B9/yz5lmoUxun/T/tZ8GaCFyyxKGxHUxMpALhcLSzHz5sGBYgLIYR6I4oNmsuJkQ+&#10;yt1BApNCsOJxExG2A5aPFEcVRxN0PejcdZXps7S0tE1rto+rStRs9arVLLYhsM5r66RfJqgSa9C7&#10;wnYjx9QpU5GzFFmkcwdn8XEGwKTgPkO/HcfZxS9M+xE7x4CFsvl479497apwDh44iKWpQWFhoZlp&#10;ES0/3+D8U8tmchxVQiVFQeik8HXYNen+wa6zwiosOVV78ZZ+txWrT7ua09VgEwfH1155ddPGTQcP&#10;Hty8afPbE96mQxuc4ok7pOXnSsAm9o5DBg3esH4D0u7f99OSRYu7dOrMQ8FOLh1Zyqqq2bNmc38s&#10;mdy6uC4ICNj/008/79+/eNEiXIpLLOf2HVgykoLTtBBJBGAtHh9x7BOOV1g1aEhLPRG41Ynvv8/j&#10;NKj3PAuoqlqyeDH3t7FupEwL3Lh+g8fBjTFfw9Oeko4QoGViHCxeyV8nBeXU2NNwgQTlWbz38rSv&#10;E8vKzdKOV4e+wktCwcxXAbQGj8b1E4ti8oEGqYqAIJ5UKSjQvWEAyXKfkSN8KJoSsbGxPNoMXz/y&#10;1ElBEgF49Y7+jBbALSgMH8xLEy4dnKkYCF7cnJYQFhbGK5STw8ZX7qNxJ4D4OIvS3qo5vwEuWrSI&#10;oqkCswxF69yxE/moSAGLaHFQ/PHUbTG0p798xkmJfi/25RXa+8MPzFeBsrIyOowFcF2gU1ngju07&#10;yEcVJ0+e5EWQFERd0H4em52dzUqtPgcG6KQgGcuQgmgdp2bki6Gg8sSHhO3bt/MKod/OnzePBTw6&#10;8FN9oFIK4PN160nToQZ0UvjPF/IOHT8RTpiyKUGK8OFGg80rCSjeXhjnQXSN/n1fOnDggMYwYQ7u&#10;37///Z494ggH8t408T39iEuEpYTh9vLlyxTBGHRSuHAzV7rJzw6mUDBHvwWRUpydUTdYmBqgdWJt&#10;OKEa4N+feebAzz+zqJpITk6e4z/n6b/9DXdOaaUMQS4FwN5WP0NzUkI7G9uxo8fQexoSdFIAOium&#10;CfIXgY4gxbkk2AhKYFwc0N9btd5E2Dy2jWyuplxlCQQcOniwwfMNpDYXSW8ZEEUpABs3bOTjnyph&#10;jwQGsoNeBCaFwhJ27J6z+1x55x4dTx5BZoSZfNyAVFu3bGkq7DhJhJhG+YxksauB+5figJg4G9Z/&#10;vqube9CnQchTnPAkKQCIgDbo6/Wihjjq16vH5y8mBWCBYrtp1rZzLKwGuQWl0mNYXKJIFmwKqO68&#10;efN6dOsubsMRYdtRHKx8uCd0YaTPyBs3bijHOW0piCguLg4ODh7xxnDqFzwViLIojl4KQA9//dlC&#10;ItaRLKwG528YHJQHXwk0sWGrCkz4osLDDc+tW9gbJqB1AysN+ZovBRGYm+s9qz/+AUbydzJESHYk&#10;bjjphm73RsRwxamPW1k6681SYNHJBYFWunPnjo0V22LGkMGPY6oi6ngUxQTNlwJh+BvDeNouHTvD&#10;R5YCxK80HwpLZPtPUgdvwzUl3zXlb2YZw2jBEE5ISOBLydYtW7EYRhC4JJAnJCnUqVOHCm1Wo+ca&#10;4Gk7uujeAJOlAGTnlUiH3aAg0gpi8JIoMQKEUijsWfMyhg55mXkZwepVq3lkmMAtaqTQto0Ti2EE&#10;4rqTpNCjOzvljt6uYbYTeFqX9s64VJECgHWEeJNgf8PWDvz+ohThyDm2PgMa1nueykDbQu2Zrxoa&#10;N7KhmOgaRUVFvIM0dWiiMSiI++4gSQEWN/fx82PLJFUcC9PvJHv36w8fdSkAOyKvizfp4muwjpq3&#10;Uz7jMFXYp1r31TpeDKy3a6mpLMAQ773zLo/WqmVL+DRuZMt9PHv1VgoC62XxCBeRpIDIvEOBUyZ/&#10;REkkpKaminpEtqxRKQDj17J3BMCvQw3u5CWFKfnuOoOTHg6NDSZqWEedXDrStv38ufPIFuShGBrp&#10;cUBwSAj3BBHHqmHD7d9uo83+BsI7RuIjE3QBXbbz5q1auYpHAJH8qaeeWhAQgNCd23e0a9tOOi7Q&#10;y6Mn1VZLCsDSg1ff+jw27HwGu66BZDWAi/YYPJ7ECI+BSizSGNGA32zdypIJq3IN0opYmvzXBq2F&#10;p3f1yw7mEK3Cn1+YkIIqXlp4XBIB+HOiflwgQEXtGukOpknFcyIIyim+UUNo3LixsVQQ2Yplyyna&#10;008/LQaRFACs2cSuoSRCly9bRpEJOincrv4ahJk4GJ8uTZMgVKPcyGOokpKSLVu29O7Zi97LAOFw&#10;bt/h008+wYqLRVIgMzNz+tRpzz2rT9Kvb9/jkcdZcA2GDBlCEZzaOPHHZ4SLFy+OGzvu/+rWpQjW&#10;DRoik7cnvH0uUTaIAZ0U1gdfzRfmOQ0cPXNHun/iuCD2vtsTCtYj0Lza+w4VFZU+q9kL1xJhTbBI&#10;TyyYFGBg04DnOPno4YT0vMKykrIKsKC47MiZ9KYfGZwAFgnxpd17qAcnvwfoR8fsvGJxEYHbU/Z/&#10;iYgQfl4eFJ9E6KVA6K54lGKMqofanlDIUgCOX7ynrQVYbn0Vom4OPqFQkQKhrKLyy4NX3PzDe/jr&#10;zjXh13V2+LztiflFWuuCJxRGpfBfhUcmhdLySk7+Xu6feIJgsSrczCrYGpo64cv4/gsiO/mGYm5V&#10;LqyI8Edoh49DBy894fdNYvDZdP7Bmz/xO4RpVcDCMPtB0af7L7eZatR+tIitpgSvPZBcVGruFuKf&#10;+HWgpQrZeSVLvr+Anm3Sjq4Fkaezb+jaA1f+kCdpn0Soq0JWbvHo1SfFhZVFRDPTxNFj1rGec8J7&#10;zQnHb/fqIHiCom7h0nl+5MN/5aG8vLywsDArMzMpKen06dPh4eHHqhEXG3f27NmUlJQHDx4UFRWZ&#10;fEBvKSorK4uLi/Py8m7evHn+3Ln40/FULhAdHZ0Qn4D63ElLK8jPLykp0Xiobj6QCdb/hQUFaWlp&#10;iWcTT0RHs/KOHTsdd/rMmTOpqak5OTmolcZxKCVUVCHguyTxQyTmEEvLfguOz/o28VTyPRgE0ot2&#10;EhCKkeDcjdyvI2/6rNQpHKnO1gitsxCqSE5OHjt2XJdOnVs0ay7u8Bpj85ovF3Rydhk9evTlK1dq&#10;1zbZ2dkz/GZ079qtdctW9EEEqSBVIloTe8d2Tm29PD1DgkMsUko0auK5c4MGDnTp4NzEwVF8eG+M&#10;dLOtWrSEfMaNGXPr1i2WlxEYqEJOfkkfxQuUGkT79Z4fceIiOx1Va1RUVK47etXdP9xn9akKMxQZ&#10;LTFk4GBz2t4kIdZXXh6ae9+sY/3o+iOGDVceOKgd0Zwv9vHSePgMQFOvX7/u1aePOW1vko72DpMn&#10;TRI/LydCrwqpGfke/rqxXWpvVXbxC1vx42XlJvZD4mp6Hiam3AKjzy7QOdAY2r0QUkNr0cY16GBn&#10;TyOBFE0kQn1GjNA4DIcBefgbw5o6aCkflevQ2E4qWoomEam2bN7CijFERnqGR/ceGkpAYyEaWCpR&#10;Y/MHtLFuFPRpECtDAFOFispfxn8un8lQZRe/0AlfxD3WJwfpOepfj8zKysLwqHqfkNekDz7EbK0x&#10;O+pOB37/fcuWLVVbFNkO+tdA1Z31lORk5K9aLuT+8fSPMTdrn6nMyMhYvWpVM0f1TGwb2fy490cW&#10;tQYwblSHH2gtMlmzeo32VyvS09ODgoKcWrVW1STk/P6770kzFFOFQ3FpnXxN2weYEbYcM/FuyuPD&#10;3DlzpFsCIRelHLUB4/HVl4cq+ysEtNTw4B8AUxRdU4oJvuDU1uRnDZQ4cuSIlA9x6JCXxYbBvABD&#10;RIoDOrVuc/KkygeZNZCZmTl08BClCmIsCQs12DxgqqD8OI+SrjPCNgYbfexeVFq+at+lF6brX7Do&#10;6Bv6zuexRY9oEsEMp9zKh8q/OfLN2i0KAubPV2oDGkCaSv18fZWTi2vnLqonZ83Brl277BUnGWDZ&#10;5ebq7ZWCgoIOwssSnAEBASyGJcCIpdz8x+UA7wHiIGquKmDJN3BxVIGRdr2Wkd9uWrCqnQGF2GBc&#10;gcyHqirgfty6uErfSjUTGNX/5T2gT29Pke6ubuJXLwFY+1Kh4IIFC1iw5RCPZ3K+0LYdHUYioA7t&#10;270gxQHHjRnLYlgIZNjTw0O6We/+3phSWQyuCst+uCgdbZQIVZi0IcHYm8R7Tt6WvvIkseOMsJR0&#10;dcPVTKDr+37sK4mG+MzTT0dFRWnP1r8fbNm0mf9ZCaekCpggurm5S3GIzZs1hxlh0QMDM8FUITuv&#10;BN1Xaj+RUIXXVpww9rQYVuRnh1O0Vx/IYdQnp7Jya/9dzBs3dG/LKac9IiYLDBv/eevfcXFxyuNR&#10;vzmgqUnnk9w6u6quZSRVAOJi4+xs9EcdRUICYEcXl2lTpqJbax8iNR9MFYBNIaloLan9RHr4h1+6&#10;ZWL9PXRZtHYmCP3858tmvoOoBATq1dtTe2VIhGY0rj5T5+XZZ/KHk7777jtYeZhlamdYaAOdGBXD&#10;gjM/P//G9RsxMTF79+5duGDhmz4je/bwQB0wDGjXWakKAHo//M25WRg9jW1sYVT28fT08/WDcYq0&#10;MDgsulm9KmDwf29drEbPRlAH39A0U+cAz6bedzK1cdV91rHIhzj7k5WZ5ePjgzWYJBFzCMk62tlj&#10;Jh48cNCqlavM+cyqEjDLPwtaO+Hf/4Ft0c6pra2NrbHVpplUVQUASnY15Wo/r74w+C3NH/FRKyyL&#10;MH68/trrmzdtZpkagV4VAIzzc7efc1V7357Tc25E/NUcVJGlMYId4ddMGh995kVk3H+o7yijF+7Z&#10;vadPr9644Sb2jmjmWrQHUkEztmzerGF+4n4xqIwbO7Zh/QbmF4GYoE757B3s7eycOzivWL78yGGV&#10;9aQxVRBx9+7djRs2du/atbGtLYYBc0YLJZGwo7OL1id/RQSfzRDXhEqiFTvNPpaTb2KKwjJy/Bcx&#10;rprmJLKa8+g+to4unpGRcTzy+Fdffvnv8W+hs1pZ0nLQpw8mTlQOqmuD1kKCGvmg8/3zH//EWmbi&#10;e++vWrly9+7d0VFRt27ewuChfNPfnBWEOSgsLITxFBwcvCxw6euvvoYK2Fg3Qk2knI0RQ+OaNWtY&#10;XtVQUQUgr6hs2MqT2rM+2jhwt+mv/6bnFKmemBcJK+SCKSvkIQEtOXHy5MrlK7q6uWu3a4umzTEB&#10;USqME4gvRQCpr7/7zjtYkVJM8/GoVEED0JKQkJCZM2a4dnGFfktliRwyaDBXfXVVIFzNyO89V2t3&#10;CtYDGGHGrH/8QpbJ9cUKtb/wekzIzc1dMD8AOiGJBkTHGjt6DKQJG9PN1U3Zzxzs7Nd99RXLyHL8&#10;CqogASOlz/AR0qtKROi0t7c3RdNSBcK6o1fcTB1c8Ao4nmlqlVhQXCb+B4iSKCWg5l/NlDh/7vzp&#10;uNMSMzPk15YsQnp6uvLBH1jv2boYe0OCg5V60Myx6Y8/WvacW8KhAweV32IWVQEr4bjYWOlO4+Pj&#10;a2fhcmB12lJtLOzk0pGMJNOqABSVVsz49pzUchLdZ4S1nxuhfVLh+IVM7SdR0IZvj11TfX4y4CWD&#10;D9oTp0+fzoJrBRQEOwA2nZStdYOGiYmJy5cuU5pmbds4Xb2q8lUEM4HBxrNXbylPUFSFe/fuPfeP&#10;/5UioCahah8wtwjjx42TsgWxvrBAFQiY9QctidIe57Fq2BZxQ2N9MXrNKe0cOvuFJRt+C4gwadIk&#10;ZcPA8r948SKLYTnKysoGDRwkZYsxEw2DAeOT1WuUJbZq0fLUqVMsvYXASGNlZfDqJqeoCqWlpVMm&#10;f6T8NkX9uvUyM2q/Aseg8lLfflKeoGunzpADIligCoRDCemtNB8buPiG0h/eqiLw+4vaqoDQz4+o&#10;dDtdfxI+wMOJMdzYW8PaqKioePftd5SNjQzXBum28yMjIpUTBBTFxqrR5UsmvmsjITs7+6V+/VT/&#10;fZMo2QqYI1T3IMCtW/Sv2poP2IYvDx6svFlb60b7f/qJ4lisCkBxaYXft+e7GDEgvAIiNaYJnzUx&#10;JlVBejWb4/bt26i9qvGPNsNyGUN64tmz9OEyVaDDJScnb1i/3t3NXdW0hiH5opcXbWcgHxjYMA6k&#10;OCCK6+rqtn7delhklLME5IB5ZNu2ba8MfQXiFtOq1r+xje1W4XVqICEhwdZG/RkaSscs8+UXX6ak&#10;pFCHVgWG/aSkpOXLltOBPykTEHYSVt0sdu1UgXD3QfGIlSfEVmwzNfizA8kaX378OdbErhWooQoA&#10;ZvcPJn6g3M6RiDuHvHTPnWqIHglPVYlwYmmwb98+VlI10KK9e6kMRSJ1ZTnqy4IyKTsfETERFBsT&#10;O2bUaGVNqvNpghzQQrBgcKdY5gwd8rJyZJKIPFEorwCIJNp3CtavX5/+LZ+j9qpgKa6m53mY8Uom&#10;VOGbSBPnXTF+zvGf07xZbZ4tKtnE3rGnh4fqAzhCVFSUU+s2xhrYJFFJdPqRI3z4jvDhw4dV17HE&#10;JvYOpAoUOT8/H9qPHB7Jzdrb2vX06HnunJEX64HH9w+DhC0hqdrPoTlbTQk2dqBNCYjp0KFDo3xG&#10;2lhZawhXImTayMrao3uPxYsW3b51S3XBokReXt6ObdsxDRnbMBSJImBSdHNzh+2ZmZkp2dG4PHPm&#10;TJuW6t//dWhst3LlSqlWSJJ7PxeGgvdL/Rs1tDJfLzFCIP7Lg4ds3LBROoohgalCUUl54A+Xsh/i&#10;e66qwA1EX7rb3PCPuTTo4X/sIY81EGCrx8XERtbgRPQJ2BmPY08SBgErIzIyOio6KytLY/Wkivv3&#10;72PUQXL80l+4WATcFG6NKkCIOXUKt8+CLYF+grhfUDI0MMp9bsSpKw97mB2AxTB753mM9tpGosjW&#10;04IT/oj/P/GkwMBWKCuvmL1d9ycxbtWvuMzdlXTySnZeUVmlGZqOVUNZeeXhsxkfbkhoa+HblVCX&#10;PguPZ93/3Z03+a+CitmI4WHAwkjem6lnu84I7TH7WO+54S8GRA5aEkWE22t+JPy7VkfjTWsRYUPE&#10;pWRbOq7+iUcOFVUgFBaXT9yUoH3K7WHYxS90cGD0tQyVr7X/id8ERlWBUFH5y7WMvLfWxrTXPMFg&#10;PjH7YPyIvpilvVvxJ359mFAFEZWVv5xOyV6y58Iry0909A0x+bAIhM3RyTfUc1746KDYw/F3/vzU&#10;xq8GrEUt3cm0QBVUUVpemV9UlpNfkpVbTMzOL4VP8WN+UPEnHjGqqv4fk4vP9Rh/btoAAAAASUVO&#10;RK5CYIJQSwMECgAAAAAAAAAhAKr1FV/MIAAAzCAAABQAAABkcnMvbWVkaWEvaW1hZ2UzLnBuZ4lQ&#10;TkcNChoKAAAADUlIRFIAAABwAAAAbAgCAAABSpGRagAAAAFzUkdCAK7OHOkAAAAEZ0FNQQAAsY8L&#10;/GEFAAAACXBIWXMAACHVAAAh1QEEnLSdAAAgYUlEQVR4Xu1dB1wU1/bGlhg15hk1z5JEjR07dn2a&#10;Z4+JJUYTW6gCIqKIigXpUWLDxi5FUNFIsGtULIDRiFgJiDJLL0tZQHrv/P/fzB1md4cFVppP4/c7&#10;rnfu3Dlz5ptz7z33zp1B5f+URt1FVQQUmyD/KYSKo8j4Lwl+IfQm/qWlpTG75KDhm9jeSfTddbEw&#10;KO2v+Dz6AOTevHmzd+/ew4YN8/T07Ny5M3K0tLT8EvOYQ2iUlFdMPB9dhwG0CCmpATk5OWVlZUKh&#10;sEuXLt26dbO3t3/16hVTWA4KtB47doxNyUNltW8SETajZqiwBkGq+KsJMkWPULWXVtHUNSAiqcLL&#10;ly+Xa67i8iFs0flrt0MlSsw8Fix8moCE6tY7nJCig8zvIa1iOsrOdrA1o44FNquL3lKj2m4BD7UV&#10;TSkoxbV6i3PJZo1FWzhQz9MKWXIYZhQUJXcVJfCbVlB6X5xn9ySVzsE/Jyen6dOnI/HNN98UFhYm&#10;JSWVlJTQXiKgPnIWdXALI4fVaEByXilbwlH0y9+0Q9NFly1b5uHh4ePj8/TpUziXurq6mZkZXVwe&#10;fK2nT59mU9XAetbGexI2o2aw7vIpbBcq7VmrbsWzeTWA9Sxy9+Pi4sCUx5mzJJMI6GOLQh8KPYlM&#10;mLDLDwm1nf6cW2ms2EFKk00VeE1qaiqjlIbtAL5PQcxH7tDQXV3jLWgI6qmU5ox4WxV/ELILeG2l&#10;RWUVfBVV6YqKypOiTDqHbPv6+i5YsODJkyc7d+5MSUnR09Pbu3cvfG3JkiWZmZmTJ0/GfZkyZUpl&#10;ZeVKr3iipbd7OH5Rnehf4quMf9MJ/AOysrJwEyoqKsLD6aLR0dHQVVBQ8Pz5c2yGhISgTpA00NEt&#10;fPSZqN4nI1Q9onJLyvXvJY09G03a1YrKShRglY4dOzYoKIiklQGuFFpGe0blFJdDF9KS/FJ2H6e0&#10;qKgIvzBt3759R44cCQgI6Nq16/jx4/v06TNgwIARI0a4urru379fYW2rjte+UcpAprVmhK6HdbXw&#10;dYKvFOx4vMwgwhZ5fUiVdre//6WdV1xSMlsNJRJ1Hf2ftfW4ul2LlJeXs/oYsO3EDNODRLWPKJ5V&#10;Kamx6Tp24iSnjgi7owq0pb8MsERbwGqqBk+T32WbDJ7YDLTW/XkNUY2mZNv47chsmrvP/t+oqL/S&#10;ZTfEqJTwv09cQ8uZ2smhPkpFGUW4E4VlFcM9IsnthWh6J7C766eUaOESnHiG0u0enU/+Ux7keEs/&#10;1uGmXIiJzykh6dZVXSKtNDc3V2EQysHExIRNyZjZ0imU3iQNKPkVUuCETuCfQCDALzB16lT8zpo1&#10;C79okvG7du3aEydOjBs3zt/ff/369ciBxtbOtNJ2LvRvB7eIovIKLZ+EqKxi7JJTevz4cfSwX3/9&#10;NVp45GRk0BWfpDU0NObPnx8RETF48GD6AAElzimxfpiSWVQ2/XIscj45ypjswAa/dBr/0ObjF4pI&#10;245AEb9cO48uIDExEV0DOcf2R6mknSe/yEFilGcUQwutHXjtGwXAWEaF6Ghw+otXVaGcTOBCK921&#10;axd+0cIzOUphlW8iFCFBTtD/twiST0ArnT17Nu7vtBkziouLLSwsHB0d0QMiH71paWkp0i9evEhO&#10;TsZtDAwMZI6qA7TSoUOH4nfNmjWqqqpjxowhSsGgubk58vfs2QOlCxcuvHPnTmwsfWfqRN2cjh49&#10;mk0pjfrcqDohHfwQYbMbBn7Hhyph8SiF3VlfKFCKXx2fRHZ/vcBXqn47oYH9M8BXCmfWvRVHYrl6&#10;g1Xa7tCTL3+9McLCne1CJRK4JDp9Zfr91YZ06yUL6cgTcubMGVYlAwwX8Avtfg/8167fIFuSJ6yy&#10;KrBK/3XwETGZqAPS09PZIvLIy8vT0JYb7ELYfVVgL3+cMJDo2vVQPG6X3+xT1PNoehAMcKMVniB0&#10;4JTOW2chu0vlc+sHiCmu/nqVqKgOLhhRKMazN3La9Zcb2gyyQiY9OoJYfWnB6pBHojiRFKhbBlhv&#10;/u8WbU1ae5PU/abAe0MVoai04nP3cHSQx5jw6Hp0DnFnqQiovxKkM2OyaCZDn6cWklAD8u3lGOTk&#10;llbAYqmJsiKkhp6PJgdyaA5Dl3rTAQIrAgojZmQa3U3S8U4cjRCHycdAF5ucqDjTQ7nyCmkc3eSG&#10;XonMljInoPJK6MHW9IuxIJjY0foo7QxMWToyHX2ejiqKy2m+e52OJPmA1FCEknZ2dpcuXerduzeb&#10;9ZpArEliQlmQ6QZahNSVqGzkXI3IgsWBKQVIG99LQrqglLZ+0rkYYjEuoI0Te2Ek1AXkDEW0iyht&#10;2rRpCMi6dOmCUAqmR0VFIR/hKW5ZTk6OlpYWCk+aNAmBLMpkZ2eXlJT07dsXe7/77jsY+tVXX6EY&#10;NgGU1LvHTkOPu0C7Jt33Cymbp/QU4dOUApjyKCkfaafgDKTjc+lxw8JrYvbanMNKq+6+nKG+vr5I&#10;4EwwsXv37s7Ozq6urjBaT08PoSVCd8SYAwcOdHNzQxnYRyaxy8rKevTogcxBgwbBUCRw1IgRI8gs&#10;R1lFJU5JQncM4j5wogYzNxQWwLKlN9kJOzLpAlyLkTYFvmJpC9AclQlo5xLKnZ6TbsfpCSWMPFtX&#10;24VreP6KnTEkkBoqEonIaATw8vIiiUZEQm4Jz5QCxv+Ge0qHtST/WAg7CJWF1FBNTc0dO3bEx8ev&#10;WLGCxOFOTk6tW7dWU1NDKIJw/9q1a9hEJnZNnjwZ6QMHDiDt4+PTrl279u3b6+vrY4yFYQM8Ab6L&#10;YSHcadGiRbR2eZwJy4KDIrHvWSqM63sqYvvDlOziMrJXIaSGwqswekRlCgsLQ/0tKChA9ce4Bg7n&#10;4OCAYUpAQAB8t2vXrqheuCrQ37NnT3htx44dcbi9vT0ZuHz77bdz5szZsmWLmZmZkiMYZdAIPoqR&#10;PIg0MDCA87BZTYBmqkwNx9tjqFyNqyafuoWhiTa426CxWaNAKUPRZKA7WXRbOiXW/KjbUPQZVn7J&#10;nIRl0v1N86MOQxVIgyfS64c6DO3gEhoYww7KCAKj+PERWt/IyEh/f//bt29fvHgRIcEhB0frnXZb&#10;d1gab9piYGRsYLRB18CIjL+JYNNwvcmGzVtt7fa4u7uj5WZ11QyV5frrftYzhJChpKzY7tzFWlcN&#10;28wteYUbLikptU3TyE0XENHQ0Vu41myi2dGJjn+ydlUDuihWQQ1AjBcREcF7Mlm7sEfWANpQDV2D&#10;frbn2NstpKadi7wblrj4SmR7F3rTxk8cn5hE7ItJSDK5S8/PfOQsWnE5/I+QRLXTkfRgSAlpIXg5&#10;3PwEziVrnKyoWv7OO0ROWPsOh+h862w70NLL3ovYpDw8N9b2EEWxDLTeOM1UR4NvK0RDd7XRvA3W&#10;Q+iZDFlR6fjrM9ltl8XO7PmVxp6Jv8pqqLeYjTZb88N6WC87swPR0jbYMHuTCi6OJ4E+gclK4/Hl&#10;x7zDm0T6N82TrKbAe0MbG+8NrQEYJZ+kMmKY5367nr6i4zLIEUrPO6EA++SfhcqiWQ09JcqEWW2c&#10;2BFLl6PyY2gh9fWFmDKZ+SZZNJ+hQ87EEIMM79JhjSS/FJZJreTkCCXJY5+zyqKZDP3qZARrlpB6&#10;VUgvHRl2nrVbgQio9CL+0Lk5DFW/ncCR18+dfihZWl7ZQihvnLx0PMof0Da5ofQEYtWDWchR5ilW&#10;dHYJPQ/qk8hdgOzk6PyrcTjE5KFc1Nfkhq67myT1RSHFW+PwqrAMNo2UmQclcHqR3p557M6hyQ2V&#10;pXPuNXruLru4DBb/ysw8BqUWosCViCykz4VlIZxLYGrSslsJKB8sM08mNTSNQWamggkqZVBUVLRk&#10;yRJ2Qwayhoak0Se2fpiCzKIyevJ2ysUYFSG70KuNc+i/XENJU0oHoI6iH6svBSkrK+vVq9elS5em&#10;TZt2/vx5kvlawMiJLJ/ggbOSW3/Q5mhYD/dwYlALIbXwBk1zWgHdWrlTtAf7xuYQbxl5MY4+gIHU&#10;0D59+iBRUFCwdOlSJDQ1NWfMmIFADmlLS0sYERQUhGHN3Llzf/jhB2TeuXPn1q1b33//PQ5ZuHDh&#10;Tz/9RAzV1dUdP378gwcPkAY4Q82YyoG7CTpvRtNz5L+H0nPk5F4bwZUFVDEzETnqDFlYIfrPZUWG&#10;fvHFF998883gwYMxpHR2dvby8iouLob1iYmJMIKUGT58eHp6emhoKC7m+vXre/bsQb6WlhZFUXl5&#10;eTAUe42NjZFZWsqus2NrkpBKK6Sbxu+vxSFNdoHXDm70+JOelRZSvTyiSD57iKPISuapvNTQ3r17&#10;g5sePXqUlJRs27Zt8uTJX3/9NdwuODj4xIkTpNgHH3yAX2ITDL137x42cXm4JO7W7927d+LEibgJ&#10;9AE4gRPdT3ZkDGIm8EWLvMRIZxWXwyBBMH2vb4rzQOczZsZ011N6xpRcW1L1VYXcrX/58qWNjY2v&#10;r++iRYvc3NzOnj2bn58PmpF+/vz58uXLLSws1q1bt3//fs5QW1tbsLh582YYmpWV5erqam9vr6Gh&#10;wSj+v4N/v8Ip/4jJQfp8RBbSEZnFSC+8GQ/jyOQtN4EPdHZjA4B/u7E+TcAaCoA52YRYLIZlOTn0&#10;CeCpSINvpHElZL4A7QPZSzIzMjJevHiBNPZyS32A0oqKlkJK7UzU2LPRnzBRCBJjz0W3dKR6n6J7&#10;qZyScjqHkQ5HGS4ZOj3D6DaLg9TQpsNF2WdiMuIvoR/cHA5O5+VDhp1h/ZVDcxgK6HpLu3tWBFRp&#10;OV3HP3XlPzD5zC2MVH9ZsIZWVFRcuXKFpAMDA1HxSboRYeyXImurDjOJGZdTAou5TEiPY2G5zGNI&#10;HqSVCQ0+8c5x48b98ssvJL9xgXr9hTsT7wnZh6LfM10lK0LqSGCNC/tYQ9EBDhkyZPTo0bAYNd3I&#10;yAiN1JgxY1q3bu3i4oICHTp0QGvVt29f5Ht6eiJ/0KBBqOPl5eWLFy9u06bNxx9/jGKbNm3CLmtr&#10;a9S8SZMmoQyjXg5xuSVafyaSnqm1k6idi2jyxdibsezrDTWBNRSt4MiRI/X19bdu3Zqbm6uuro7M&#10;hw8fenh4dO/eHY7x2WefIQcdweXLl2Er8oVCoUAgQBOLLheX169fP1zt7NmzoQqtLwwdMWIEo7tx&#10;wBqKNlxNTQ09pKqqKjYXLFgAN9DW1ka7gy4AhpLHnu7u7jAU7SXy79+/v2/fPjs7u5CQEGIoCB41&#10;atQcBjC0HqvbagFrKFrB+fPnkzQwb9481Cd0MFZWVuQZrqyh6O4PHTo0YcIEGPr333/DJXAf0LvC&#10;Dbp164ZMdE5NZWi9gdsNIuPj4xW6YyOioYYC6FenTp0Kz2a3mwaNYGjz4L2hjQ3+ylSeoHGWjcHe&#10;IGp9ziSkAlIKVnrFl1QLEZofShmKuKHoTduqnKGOohZHpEuQ3giUNRTSxvHNPAUlqNvQUy8zuEfL&#10;dvLzQc2JWg11FH3gKH2FishLZraj+VGHodVlT0BtL600HZQw1IHq4h6+4XZU5+MRqP7/k4YKqe1/&#10;xmCszD5LlEgSJZLHYv56chRA8Hr37t0bN24gDsSIwP6Qg5Xtri1mFutMNuuvXa9rYCT7vF591Wps&#10;Ih8FDjkI79y5wyqqFfKGCkPaHXpCv4v3640Rtue3XPBnDZTHnn323FllH1rWW2C6j48Pa1ENYBcW&#10;qOuyb9HJCqJM1jR5REdH80o2XIw2bGYtqgEKFhZwwtqlCLGxsUlJ7EN8XE9ERERAQMA1rxs77Xbj&#10;QN4L9MrI3v32rEU1QNEKCC2dGZvtB1n/HhDFvonAg8LvE/CQnp7+130/m1/slDT62bNn7JE1QGro&#10;IiOzfrbnUYE4l+1/MpQ1TR4YyrFHKwc/P79tZubciRQKRrxs6RpAGzp3vU37wwGsfU6hO/zEgidx&#10;X52iZwp6Hg99FoW6zsIvUtLrRLjKEUrtdIR7YJL5/bhWgmprKhSKgPqXvd98w22yxsnKSr21/EN4&#10;8vnu25yJLQ69pMSsTUBMQqLXy/hlVyPG7n08yeruFPsnujcj/5R5iRa49SJe9t2TOmXmWg8tLb6V&#10;RNR1DfrbXOKV54RtntQ23LRlXkhJqlrnojwUvtFfu5iP2rF68Trekgwi2hprtk7cRq96kD+ENnT9&#10;pAPstuprG5oQn1APQ1kZYL1t3HaDxes0V/HXkWjorTaes8lipDlXWGXNlEPchs1AK4niil4jIl9E&#10;Vr/6eojVUMv1szfqrlirqS1ntJa2weplhlsmblWxHUi/b83JHfc7rAnK4ardH7KHN4pYDbHcPn67&#10;4QLjVT8bauqwdvNX6aBQSkoKum8lsVvNjqeh8aW/tcUwi7dmuPy24D2hjYz3hDYy/kGElpRXyE72&#10;xGUXHwpKJ+IUnO4RmnVHnPuq4PWiwup4lwktq6iMyiq2fJQ60jPqQ0fRihvxJeXsrKQkr1TtYizv&#10;ORwtzPOvzq5h0y7FCIPT05nH9q+Fd5DQiorK0LTCedfj24AdQpmA6vNbFMglBYrLK1b/mdjSsRqb&#10;1UVIdXINXf2XJKtYwQNPhXinCC2vrHyQVDDkdCTP9dq6iLyZNQ0Ezs/TP3RinFGmTO3SypGaey1O&#10;XPVZllrw7hAKJ8I1t6xGUysn0V7m03FAZWWlf2J+O/Ja7OsLhrDbHySjLSbaFOJdIBQ0+YpzP1JI&#10;k5Ba4CXOraqwaYVlUy4xTSfTVrIiX75OGeARFVnVelTHu0DovYS8z47RHwyUo4ZhZ8DpiJjsGi++&#10;sLTC5UU6GgRybEcX0dkIemVbTQhKLVQ7F437MfL3qLgaqv9bT6g4t6STOz0BLkclw2a3Y2HgmhSr&#10;qKx0o7LmXI77/pp4tW9ipozPzrzM+KyAWumTVFDKVuf43FJtn8SFV+N+uC4mrwIDUHI0JIPu6xxF&#10;ut4JRYrq/ltPqPWTVAVsMt3IvqA07osMT1MKvzhBz/V96hoaWvVSY2l5xZ6/0+jDhdSo89FkbSOQ&#10;U1K+4LqY5G/yT+FWXiXnl+Im0e4spNq7hv0ellX96TCf0LKysgMHDrRt27ZVq1YqDKZOnero6Mgt&#10;vWsGFBYWzp8/f8qUKdU/zlAdK2/KrJbiRED952IM13vE55ZMvUB/qwEs73+ezrF8Ky63q1so8lU9&#10;IkXMckYAe7c/Ym6SgPr+WlxGEevLYHMcU9+5U0y5HFf9UasCQgUCQZ8+fciXFYCCgoKJEyeSxU8A&#10;eoC8vLwsBsXFcs0TSmZnZyM/Pz+fe2GwtLSUZOKWcLPTJSUl2CwvL0dJ7CWfMkRJZKJkWlrad999&#10;xxEKVShGny8rC6fgTXFLv3/BiZCaeC6ae8sgp7hcwzuBELTKOyG36sX9V4VlnY7T7oYq/Fuo1Nf+&#10;iM6hV4MKqZ7u4Vz4mV9abnJfImUTgpb0otKE9u7d+/bt27hsUPbixYu+ffuamppib0hIyLhx47Cp&#10;pqY2atSor776Sk9Pr6ioCFzY2Nj06tULmaNHj8YNOHfuHFRZWlp+/vnnI0eORObAgQP79et35coV&#10;0Hf9+vVu3boNHz5cVVV11qxZmZmZFy9e/OKLL5CDklCOUxBCcfNmzpyJY5EPjB079uDBg7KcrvSW&#10;vmdAi5BCB3UnXvpdiyMv0lsjhmdYzq+6/syisv9eZSo1wzLJBMIyi4f9ToexHziJrkRmk5V4wKWY&#10;nA/Rd3FngQiob6+LlSUU1zaAwaBBgyZPnhwcHAwWUBO3b9/+5Zdfrl+/fgeD5cuXDxkyJDQ0NCgo&#10;CFyQ70FwyMjI+PDDD7mv/+bm5s6ZM2f69OmgCYR27tyZLDUGoHnu3LnQRlxetsoj/cMPP+Cu/PTT&#10;T1ZWVhcuXIC3kqMI7AOZRpC7TgfqcGAa9zmTkIyiT9DqCajP3EKfMgtpCQ4Gp7dBYSE172pcflVH&#10;lFEIlunXPaDHwj+FazEisorpxcPyt62TW5jClY51VHlcz4IFC8aPHx8XFweHPXz4cNeuXZ88ecLd&#10;OoKYmBh4JYhGGTaL+aAtXBhOSjITEhLA0cKFC1GjeYSStyDg3aj+2ETF56o86jtpEAA4Mu4HuIZV&#10;JAdArRzgGcVyKqTUb0ndLSqzuNdJ+sM8LR1Fri8zOJZ94nLoxdMC6kv38GfJbA8OBKYW7g945RaU&#10;diZUupw6Ibdk3HmZppORFk6irfcVf0lVAaEuLi7du3eXfRhtbW39ySefkE8/njhxAvyiwv773/8e&#10;PHgw2lZyeS9fvoQDoq1APuo4qjAyRSIR7gfJRLUl368Ebt68+emnn8o+QBaLxUuXLkWjgXu5bNky&#10;qMVZJBIJGk0dHR3cGGiAVWDZ39+fPaYKMTkloxlOx12KE2UUJReUQTILy1bcZppOp9Bt/qkkExKQ&#10;XNDemaZe5Qh1qYo4+Ae6cq4MEUl+2bXobFUMZGV9EyKkZl6KhX5yLA98Qt9ShGcUdXIJ5flRbSKk&#10;TJkX/QCwGfKqsP0xRcFsdRFSc6/EcmFsdbwjhBJs90+mP1/Fc6jqIqCmXhGjxSRHFZaWz0VsX+dR&#10;QuoDAXValFn7ysR3ilAgt7RcU/a7bNVFSHU5FkreSyPY/JeEfqReK6EYlR4JSuP1HAqhoA1FYN+l&#10;SxfyxhcBWs8ff/wRDdzu3bvZrP9h4LLLKirPhGd1RP/Oo0ZItXOmHkvYjggx/AkqswWTzy8JQSba&#10;5XPRga8Ka/dKWfAJRYe7efNmREsjRowAs6SDRjy0YMkS5Gzbto0UeysAZhH6PE8rNPRN/Jcr3cK2&#10;EFJbHqWUVcVDVHpRf+6t5CoG0Vl1Oha2+1FKDIYENbzbXQsUEIoIZtiwYYGBgYgib9y4ERkZiV47&#10;NjZ20qRJq1atQp+OaNHT09Pd3R2/Hh4eiB8RJ966dQsXgEEqoncEQHv37kUEOmHCBIRHCACg2dvb&#10;GxECDjlz5oyhoSFCXRJIBAQEDB06FCUdHBywV1NTE8HD5cuXES1BW8+ePfX19ZGPyoEQWCgUot83&#10;MzPD4Yj/EeRzI7o6AS9DHC7L0SNJvkdYFuR6TM6zlIKU/FLuGUm9wScUfMFQMIgEKMDgBJcBChAP&#10;zl8AN6Vfn0FobW5uDhLbtWv30UcfoX0AiQhRUQYUgEFwBFXYPHnyJOJWsINNhLf9+/dHeeDjjz/G&#10;4fv378dZdu7ciU1COhoce3t7aMPwDOMCBK0YSqG6kCEGANsIoTCsEb/A1ojgE4rLgL+QP7ACRsLD&#10;w3GpuE7sgnvOmzcP1/P48eMOHTrAa8ghf/zxB8JS8FWdUHgxIRSjKdABfskhUVFRcL19+/ahScEh&#10;uCUYqsLBUT8wEEDECkKR1tLSmjFjBqJRFCOAJW8ZoRjegFAE1SCUzaoCAuwxY8ZguIKRO0iEs7Rq&#10;1QrUI4Zv27btnj17wCDqIByQLKcjhGITZCH94MEDNAU4BGNZjJQwsoJvohi0YUCJat6yZUtow22D&#10;V5IXSTGQB904EXZBDwb1uFVocEAonL0p3lNsOPiENj8iIiLAI/jFKAgtaadOncBpc84WNi7ePKHv&#10;GN4T2sh4T2gj4z2hjQwVemxQP3GgPnULC0gpKC2vuByZnSrzhYt/MpR4XakmEbKEYvjBvMgoMn2Y&#10;0vDVa287GpFQekTcxklkeF9Cvrz9z0QjE0qkrZPIzD+Ze1bzj0LjEerAnwFrJaA23JdkK70Q8N1A&#10;AwiFCCibJ6k5ij4W849FwwglwvT4NcqRN/ba7RtBYxDKiZB5kECCKm7W9s29x/xG0DBC6dVCouG/&#10;h9s/lQRFJ6TK41FEwoZ7Cf3cww7U/HWmmlDBPI4HSktLycRdcXFxAYP8/Py8vLycnJz09PSUlJSY&#10;mJjo6Ojw8AhKFErk0eMn1eXpswCyNzIyEuUzMjJyc3OhrYhZ9oLTsSduMOpPaFuX0F/vxzLv09WN&#10;tLQ0UWjY02fPcG23vL3Pnb/gfvLUEQeB7c6d2812rDMxhXDv+b0pOXjoMOgGvyw39YJKj903IZ/b&#10;eQ375SJktPnxWVuOfGt6aK6J3Vxjm3lGOxatMV2uv15d5sQa2qu09NY8e/aMZUs53Pnzrv5aY07J&#10;/6xs2Ly13h8CBWp7ab4WOXnqFMvT6+Cgg6O2vuGadSZrjTfxxHD9RuzCfYJy3TVGSGusWq2uow+R&#10;PW8zSPMRiiukRddgmba+wPloUtVXCJREcnIyGiz2tK8JHCgSiW7duuXs7GJiul3PcJ3OavoPR8Ae&#10;WQsbLkvVta9evUoe+dQPNRIK4tRXGazQ0vnOaMcEc/cu+/6Ua0MFlCCAZUpJZGXJfdCyUYD2LiQk&#10;5MQJd+3Va3n211sa+GeOpIQS71tisHmkhXv7qr+0yQoTDLU8QrVAXEliI0YmnI16FBFfu6fCkb2p&#10;xD1/JcnKPkb2ymc2iqy7EKJmfmyZ/npcS/3813TngYYYRhO6UtdosM3ZFsIQmiZZHiECSsc7IYL7&#10;SyESSWJSUmRC4sVgsYl3fO+T4XTI6UC1dRZt8Im98Fz8V2iCX3iCDxV/7nG0uld8K2d6ecGHjlTP&#10;3yLW3Bb7UOKEpCTUfVaXRBIckzj9gnKrtF5XhFTbw8+mbT+Kq5Plq04hjvVfM9cPuS9yvJZ8Yu/H&#10;51FAqZl6684S7lDdecHiUmJdX3mAD4KmpOTUxMTkuLik6GhxTGxCYmJKkiQF7ANsuRoQGxkr+MnJ&#10;mn6H37KJxGagtdVQC5NZGzVr+EBHTaKuu0ZvqfG2seY8hbWITBzqIFr8/XHLobbksx6QXwbaeNl7&#10;1eP7Hq+Ls5vP1P9LG68pNoOtrIdYmY0x2zB7o87KNRp6SjULdOuhvXr14nX0l0b605/34KnlRAXu&#10;2XfHPZOxe2wH8ffZDLS6YHq+qQmNi4pzWebcbITyZRBDsaql1TCLjdNM187fsGqloWatjS/9zY5V&#10;BpraBjo/r1n3rYnpf7ZaDDfnWFaZqXneBr7KOw0RnKyvVWyo/B/aalSgPX10+RFtDe/Ub1bgW7h2&#10;VStLVQuLYeZbJ2wzmm+sv2ztqhWGvI+3cIJMQjT7F6RrEpv+Vq7qR8UxMt8falREUVGHZh7knfR/&#10;X6xVrawGW1oOtTAfucNszI6tk7YZLjSGw2ppGahsmm1Spwh3Cz2bBns37eWd6+2W2Sb/D/ik0KdM&#10;cnMMAAAAAElFTkSuQmCCUEsDBAoAAAAAAAAAIQCO3suxrhMAAK4TAAAUAAAAZHJzL21lZGlhL2lt&#10;YWdlMi5wbmeJUE5HDQoaCgAAAA1JSERSAAAArwAAAK8IAwAAActLTtEAAAABc1JHQgCuzhzpAAAA&#10;BGdBTUEAALGPC/xhBQAAAwBQTFRF////AAAACAgIGSkQlISMKRkxpXvOznucMTExpa3F5tbWa2tr&#10;zs7O5hnv5hmt5hnO5hmM3ubeQkJCMb2cMb0Zc2Occ73ec71ac2Pec72cc70ZlN7OlErelEqclKVa&#10;lEJalKUZlEIZlHNalBBalHMZlBAZUmOcUr3eUr1aUmPeUr2cUr0ZGRAQ5ubvUhA6UlpSpa3vnKWM&#10;Ujpzzq2cEDrmEDqtUhBzEBDmEBCte4yU7/f3ra2t5qVr5krv5kJr5kqt5qUp5kIppXvv5nNr5hBr&#10;5nMp5hAp73ucUoxj5qVK5krO5kJK5kqM5qUI5kII5nNK5hBK5nMI5hAIc+/e3q3vc+9ac5TeMZRa&#10;MZTeMe/eMe9aKTprY5QxMZQZMZScMe+cMe8Zc++cc+8ZKRBrUu/eUu9aUpTeCDprUu+cUu8ZCBBr&#10;nKWlc4Rzazo6nHulcxA6czrmczpz762cMTrmMTqtczqtcxBzMRDmMRCtcxDmcxCtUjrmUjqtUhDm&#10;UhCtWmNjte9ate8ZlO9alO8Ztc5atc4ZlM5alM4ZvcXFczoQSjoQcxAQShAQte/Oxd7373vOEGNr&#10;EGPvEL3vEL1rc2MQEGMpEGOtEL2tEL0pCBA6EDo6nN73znvOEGNKEGPOEL3OEL1KUmMQEGMIEGOM&#10;EL2MEL0I5u9r5u8p5u+tte+ctRnvtRmt5s5r5s4p5s6tlO+clBnvlBmt5u9K5u8I5u+Mtc6ctRnO&#10;tRmM5s5K5s4I5s6MlM6clBnOlBmM763OEJRrEJTvEO/vEO9rc5QQEJQpEJStEO+tEO8pWpStzq3O&#10;EJRKEJTOEO/OEO9KUpQQEJQIEJSMEO+MEO8IWpSMtUrvtUqttaVrtUJrtaUptUIptXNrtRBrtXMp&#10;tRAp73vvMWNrMWPvMb3vMb1rc2MxMWMpMWOtc4xStUrOtUqMtaVKtUJKtaUItUIItXNKtRBKtXMI&#10;tRAIznvvMWNKMWPOMb3OMb1KUmMxMWMIMWOMc2NS9+/WACkQ/973AAAQ///vAAAAQRvIsgAAAQB0&#10;Uk5T////////////////////////////////////////////////////////////////////////&#10;////////////////////////////////////////////////////////////////////////////&#10;////////////////////////////////////////////////////////////////////////////&#10;////////////////////////////////////////////////////////////////////////////&#10;////////////////////////////////////////AFP3ByUAAAAJcEhZcwAAFxEAABcRAcom8z8A&#10;AA8rSURBVGhDvZtRkrssDMBbKzNu9UXPgeN8j1uPpHfoq1fbI21n/jtfgKgEA4J19/ewRcBsRAgh&#10;4GXhUxYVJmeuFphlMsc1ORdcrzdMKZZ8XaXVyR+d1snLVZgSA6QxW/8O8pppVWwhJgWsFypFmLMv&#10;lwlzQFE724IIGUxaa2iS1+ssApmz9U8JT6s0dLKRYc2+Xuc2hVvs7JU7EdLovGK+tH4RS8jDpABh&#10;VVL3N+1PJVUC8zTqWoPXM3Uhc0zOfGFNhXl5QK2uTLJSyc6kl0xNP1+pGvCWNVoVoy0UF7pIA9c6&#10;93K71uoHioxUzFZVJ5M0b8ekiuunvn3BZDfqF3MgWWN2uYpQTJidYzWNanaTGlVvXBGY3ZvfCVq6&#10;hN9hyVZXC7MQaIVFtBZnUiBEXcx8rtmXS2vyoJVI9op+OgXUwhRgXej7vy7taH5XOl0CkHZAtKo2&#10;bl9AdP/10GAdxGS6xkQxa4KXCsyhz6rRnQxYOqCubPUeuGjsS7sxgAxNUqu7n4UZ7ZDQvwZ4r8A6&#10;ogh6UGJaYf1TtIQaqykxR6Eqrw9DKfVrx4oK1UCYBKq8a7pxfWtKCCYV+kUvxsvBHf6mu1vcRHHD&#10;pAErKsCCmcvNXWpIq+fUpYalMotTatqIDJoZbV+Yyoaix8zBvCoD5ilQK/ueGchWD6KrGZxHcFAN&#10;i0mFHpqY3gC9zCn8VjmbZ8Sn4+RgiYPds1zqtQ0EN84Ij6ksrqIbrHHEY+aeFaltMof9Ciw4lbGI&#10;xdEIcx3Tgb0cwAyDzpF4YcM1tM7wPI0us2ubDG5YYQlTGSB205qfMEcBV7ZXIRrbfKmB4lReH4YC&#10;/wr+Wg+/TI3ueDUTMCSURzEDlxkmL3WnDYVYnxaubHuuSuep3kUPDLuf68rsa9FPRxvJ5GisF97i&#10;8AHsNwCX9g1b3MrESlvo0tmWKHSewu3+Win4tWdNuMQU8OrLpumGtV9tK3MdFJn/AwKXqj47SHWn&#10;sbuvrqvpaK/GZvZURm4FHb8vrKiAy3Z1GBhsBedLppd+rKUIXK5atYNu7ayZrVKo8oZtZeutOKhC&#10;tzLNWTCtsq287f/orPGVFU8suNtN6VSuualKIVWpU1l1FcbqKosLP0xloLccnwzHByT5yhzbyvbA&#10;cdhWdv3CBd1fMK0xVpGrDqsjBV4hJo/8OwDH70bFeUyAkbv/XB71tBoGrEFY5xsClm5YusICLnp8&#10;WI70N2bFMXX8tCubwFsJQlypAOI/vCGCpbXj2Sw/N3DvRDz72vLXH/XQsI/Dm1QN1kAabnlEqDaG&#10;0SMbS/0jgEUtLhf4mQMLNfue30xNVkCYScGylU0wyCXXnq8N2xhYtkGUE63f3ofCETmrjTUopggG&#10;mx2siEE5LJg0khxM0TyKR9J2PpZ3YS7tUNiKkURfbOUZ1NA+dAI0ubYbt/BY1nFJ3U3TotV84jWF&#10;6Nb5B5KDtTzxLGO2vtnO6HvkbjvFCp4R5fAF9v8HKv209ZQXvhfLOP4ACoaUb9r2ISqcI3gzvQrW&#10;9J7+QMHRiY4X33T4ZvFqhp9FsiYn3Q3DFbxgtIJ4lQauf3jjsk6Nxa4tdmixGe94TXHnj2zf1gO1&#10;vSKIE7yQibG/0wHz0/Yl0/b8qMKFXFxv4AkKNj5/+xll3TS3fu759nphBSd+p/CDROgIshnm+Rvv&#10;5TXmBccRI5gv3AGfir93tRBsoMvLfZ3/9gQrblGDpKJdKEawQXz4lmBVuZn7fe8HBfvGSQYD5Zr9&#10;wyuKxJuCGqthOc9hMRRKGo6BoOD12fs98evEGKHxv63pa/uxW0eJaMZ+0/AoWE1eW1DjPYeNJUaw&#10;ZxoIMgeieMGz/wXEexVgkC1bglkbHliuiXGR54fUsP7VghvnePIzejs4Ni8sFQltsLB84o0xkIcM&#10;sbsU46jdsCNB8g5VEo9qGDsBk5Usynzy2aVE7lWfN4UAG1Q05XCG1HZoGMsIFONh6eHGVXTp6/97&#10;pMnMmhSr4rPyPCJObXvQx1LstrbZHj9AaFuGDdffiryybNzj1Y/80sM/9DYt0PQ+q4mBVYrnHaL/&#10;g2TBJ9Ns1mC8e7NG8KFGpHn/oE3Cbjis0ZekwUQMK+fGWy2WZv7wJgXXEiRatN+6M+Q2riGcKFQT&#10;1RrO2OSmpCeWLWTjztsjKyQNF4HYyFWUXsNScTMhJ9c3Y8LCoqaKt9tVL44prn2xqdx2XhBF08G8&#10;gVeEYh5UXH9YFzI+yR7URizOAtxcinJ1N9idLFaMkcSH5WwxOg3YveLscDY/OMrl3vImBjDtzUZW&#10;LAxfOtcxudjCg7OHGidqjnLxijCf3dgM4bofm9VuZU25ddxDcnFvA0ifwGfbjZcEaxaS3lHGsrqJ&#10;mEGgs1u8zrbpwSyCO2tGzRnWLo4CcwkvLFvJdkRXm86CBQSyxFjwzckVG2PBQoI5IMlxK8apblsV&#10;Lnm0ddWX4LTyGEkOpmicY2RHQEkUUwQj/pEqeZxDyyiJYoqMJUkwaFJ1SdPYy/kGgi5aTHNc2EDg&#10;qMeXaC4cTJE1lbx24mrNasb39XWmqBcfuRZOSNPEVBLkGuppGMuuaZquzAfwWzfrd3NvSG7aruaM&#10;uTckd2/w8uC9eEUxZYpk0SH7a8kFungTbI5uKv5hDgULF8Sef6YZrGN+e+2wIseQ3pUzLOPlam6d&#10;6luEthqYfp0od0EKhX8QhuQWcVt+LEG5kEqwZoQ9uYAzIQb5bvHeUD+zlgheJ8pm1Gsrk2Z3r3F+&#10;c5Ye99zyoRyKdfCYjNCuOLekAXuWl42U5j9k/0SXOz6aLkiXu4u5NyR355yIB3Mvv8Fsyg7pi75z&#10;SC4Xut7hZ14kBeVCM2395hCrQ7kjF4h3U+2xyb8bLERgEO3jOBn7+mr2IqabbUH+nWOhTeY16y23&#10;1xjTDgtZ5wqfSo/hCOkrPYYsy65S/vM4vvjygnKT193KVTSJHbnQeRLmDO1RmuSuXLBgvjAHRaD7&#10;Z64i5AI/5Y7WxdoRMQOvKKaM2rrKJ1uYeWLGZMbL1dTDuB72kk2Zbzu1KUuUG4G5NyjX8xVJGHNv&#10;SC7va+5hbg3KPTARPXDLlpe7vPnUuMZi2Plo6Wr3s5QtydlXB+zPoizsrhq7W2VHNeYl5Qbi7+XQ&#10;bpjvoyUWKvCQNGayc1yGnvPced32cwGSHgxaqJx6++968x0WeOllX7eAOhxTf+XNNqwRdaKNnm+M&#10;QMQeJkmSnKV4MfRNB9jfy3Ih50g9pJ8U1PTBRUbSZuGGnl0HFJ+eIwRpqHWAWl9K0YwDf5brTOpp&#10;yMuOP5C8oLadx7x3V8J/SN2X4uYLJQaRshmm32/HmTr3nZNNRTajc/D4XKBJU61RFEU+HToBF6Jv&#10;6Beg51OUKRN1APbI2W9x4ECFTZ3SA2QmlRkY8zz/HIb8Mx/zsewKKT2n4nyIz0Pdox0jxpVsntFm&#10;6vUxjJ0/okOwlhdx7OxgyBu3AxdJe5/KQMQQkUPKdOQPmzX5SQMD1kLfYa2beHPH6Sv9h03eoPaf&#10;v/d5/1u4HRzh8VfPoPbFQSP78Y/n9uyXdN5+r4SwWz8MAR9VdOf6LUGjeYK+GjGe0penbmcyivWu&#10;7ZNSXjKY+g/2j/bFO9UuTaRRY0/yeFBhmWi922ooPUcnOWL7AwmdichZ6ZoJtfk59F9VXbd3tT5t&#10;X219n/peOfUyYl4uKivmAHjjAw4kXKCOqk+xq8TjyFwNCbqajz0GR/XFl+39pO19xHKMlvzn6DgT&#10;eSv2wrqNGycp0GmTtG/0qRxybFtslluVL7yehnz2m7gUHTmxRrO3h7D0eDh1r09yH0CK0rcIIvry&#10;UUmGL6JHF7ZWdQ+jP+C1LBRgPvb80GP6bsJRYoh7NY+2rqtJWTBYY/RDP00T2LZ4V5Z6WtEnPGrO&#10;WPpPfp7Dj/v5RbT59Yf7zlrGuvAeZby+AUsri3O9SuYM7Uysv35pd2cG8HVijY2f+jM8bUZ/ObOv&#10;ryYT43TEG27ryT5A6iX6VHqkvjO3piyHr9fupkQ1jOVOLJMQHT6h5wZLuk+xQyaLouuezxL4fnYN&#10;s3kQS7S+NP6ghmn7X1qTH6PMSaAuPjy10VcDEzBmnY+xOtWp+ira8+Oq3bAYSPo5ULyx9+trqIcz&#10;mlp07gb3b+mL1EOpvotLRRRqPw9lECpbWMLmLZkd/fouVHrfJaS7KLoxH6Z72OjhcShDFu+wkHnn&#10;iZl/wFF9yYI+IVD4Lkf13ZyFOSmiswdZiCXs82701WTF9/E49S6V+5mejG8hXl8k65gv09+iyjn3&#10;9yx9kUx0g8csRQMukN9RO1nfBakWkmmhv3Yavvkv0ywS9HUPecSjlAdD2/dfVVXfa829rkwUbXzG&#10;rKNn/kTfE8niD4B94i0asL8P74nJXyShfUnYbZkvWnBzznbOLMR4J+2UcMBuE1AlVEPsTmUkxRPj&#10;MSTQmMW3Lw1Qeu57qMMs4p2teynK4W5LJ//3Fq9vuH23tFWfl03k4JdNOQ58OIDom9Afoto3wAOs&#10;WFWrQBowTVMF1zFhNNq+f6fvUcj/FUf1/T0fx4X834SDvfS+Y0cokrk7Z1miw+uOvorwZ1onwOxA&#10;ifi48UZfhfytCLBnD/ldfTXNf+eOvtp/8EY8ohUm65ItxTDFP7uXug/7JAntu6OvRjbjV3wLENq+&#10;LPbDFgn2LEbfmWLMq0iLB9PgGKEoUvyOvgtCqIXGMClPXc1n4KhXAPjpXVMc8DOO9gfR/nz+gfer&#10;NpGp33KwfYV5294vXU5A4he+ZF1THGzfm9U7p5hzf2l0ViSG6ouZEXDtu/Lqn8eD/Bbi+8NpwnPa&#10;13MeehpKEndNoMk/WJ/klPbd8/PbShuA3RaXRdPtbNuRuMdRfRPWqZe2rateu+lqw9t469UrWsAp&#10;7Zv4Ves7/Hn7vskp+v7dgoieNkrQt8JbZm7qsFX8dHOIL9djT9iH4A5Yl56P5s6gdWPVipRT4Xd+&#10;7t0Y+BO4c7oC0acfDJXPxSkiz/JE0Pp9ktQj9wruy3CDLN/efqly/+RYHn2LD7/KavtlPHKgtg7t&#10;AQDNm+Z+2vN9wUsf+r1oU1tPw7i/B4B+5Zu8Ilxf7T5kWSZF03Xf6rTGE7wKmanv+eMQR/qslypp&#10;DyYVuZxQPZP2fG8dEOVvOig/py4xml/cMLV5DeW7WnfD34QRLdp6aJLP1MKA/KNG9QM2dSyDx4Gl&#10;Oq/RV+/6TJfL/zpq9GJYvNKkAAAAAElFTkSuQmCCUEsDBAoAAAAAAAAAIQBVQWuGDQ8AAA0PAAAU&#10;AAAAZHJzL21lZGlhL2ltYWdlMS5wbmeJUE5HDQoaCgAAAA1JSERSAAAA4QAAAOEIAwAAAAltIkgA&#10;AACEUExURf///wAAAPn5+fz8/PLy8qCgoM3Nzff39+7u7vHx8dPT06Ojo6mpqeTk5NXV1d/f319f&#10;X5qamoqKimpqarCwsBMTE9ra2kFBQcXFxS4uLnV1dW9vb7a2tsjIyDk5OUxMTH5+fllZWZGRkSgo&#10;KB8fHyEhIRUVFTU1NVFRUUVFRXt7ewsLC2v7JxQAAA5ESURBVHic7V1re7K6ErXcRO43ESHKRW0V&#10;////O4B1tzVckiEJ7nPO+rD387xtAwtCkplZM7Na8YEsrV0ticwgvOa74/503t4/7tvPy/64y69h&#10;oEZIixVJ5nR1rpB1NzGL8uvzYxrbrzIwE1v/1xDVHTPL9wTMXnHK6yjeLH37Q3g8f9mJ6huA2y/c&#10;ywK5C5MZgIKC8zxyv7Crkvd6mWvDn/nq+lgGib00sW5uyrFZ3pnT+8Y+RUuztP0dL3ZP5JUmLUZP&#10;/eJN7xtX1RFPT4+ugug9sA8MkRvmOsmF0vtGmuhi+CkqZENngm2YrLnzi9Ol6H2jMLjyQ97C/Foc&#10;TV6zVfe57Xy0uCIOW8imWprWH5xUxi9y7S9NCUfN5Iz+2IQk9QK/ke0+D4vKN60oQihJEIosU/Wr&#10;wrudZnO0n3c4k6UKuvwuLMxDPDGXlPhgFiH87BcyOLiuLer3t/MCFCtUF7E1P8y3EI4B1YVe0E4A&#10;g24qnTzVAF9ybaPqSr1ef0YyeKo2f5dQXOpSR+78RXyT+LT2WDljqrrEV/Eslqaca5VUHC3gdeQV&#10;2RFmX2hzPoZ+KEl9JKeYAWeqTkIv4Ge82RaxjZbDDgDG1LinQONsttkqoQ9oD3JeHcYH9RBrPr2w&#10;TaL98gZ51trIgF++QC+RGxC4z1PAwIMMP0PhnpNketXT6EdFg4+Lv6mNw60mnAs1/Zjm4GB3VTTH&#10;zjs7/iK/6Ee1RoY7m0v4MdHYcedOv5xOnNm69yjKydcdkid8fPRr38Ru0bxHkREUd9IJFlOPObZb&#10;PPBZCfJhrvRi8mYAi+k0wwYpYJGmQjs/N0RelIh67MlT2wM7xPlj1AOyG6E3MRyygT8+toHDj6RT&#10;k94GPcOYdOgGe59LeFpKSvJ74MuwwdVkfVQ1AionCj1DchP/idykX7F70E153aQwgYUx/GjdNWj+&#10;DiI5FSCCR2/N2RCGLcrKmcFST2oSrREO+n0LzLDFsY4coqPr71VYiqNgBw4A0Qfe9LnBpvM1sA6E&#10;gi7JTsyQYmHZ4e+Zfg3YYF5okP99m6eVlThuP9WNHR+sgNqzb0m4L55+KVewx4T0WTHSr9ILs7oI&#10;Kr8KgiLNQg+o56illYQ9/jv9t48/pubk54Swm2KIrD1cSNgndAZY5diG1O04xrKx7t1jQVljPzjS&#10;ExxguOh73D83PZzhDcAQ+/zN508W4vj1s6kr2A9LAEPM36w+/r1dFHVhqq9/4B1+3RsecggBDLGT&#10;k//7pzISqo168dHix5ECwBALjPgvv+AWghQo5+rVOMMPzRWAYfk6yN932P5HEqHhy3vUXrhpB4ki&#10;YttC72PiLFTc9UtncAcEJFCELZhDE4E4CEaLczFkMOBOpATAMHsdpBj+XTsKZ6huepH78bB1gjtz&#10;IZo+zAc7viBLRsVuB8mtcccP7pCH+FAwL+z0lqMnEOv8L7aebzy86SOGF84Q4oDH/JTXics+IDlW&#10;CpV0nUMrJjIocYaQcBiuR2yPTTLJHcgbLQo8GqtvXwaRRp7/hAc3IcGwPl96TmVJ605SpeXuNHIw&#10;OB+vYWAZ9pMb0QPsYXiGMOwPIKYAL5Niu3GCLEvtbN8iCFq1IkKHGJy1FmFzADLQUIhUFRc3HIDk&#10;Yyb+kSXDj08xQpMh9IaidhCG2Ez4QclXMz8Gyew9WuwgY40wbI/DrG+dCIOCZYiJPyw3+X5q4jnK&#10;5qDkJIeMN8GwWaG74KiIVae7hjsW6r5Chp1k2KzRlqhI/pSPD+KmIZQIh7wj+S10a+pQz5Fh80Fa&#10;D2kNt+mqEaRbeZCBKWTe4YGbRsogEJp8wFxtk5KhP/gsDhzEbi5xJJg/wwZ3j0H89wfKoabIdcwg&#10;lyCSDL2QDJHN5HPcoJAuxb+AXIVQMoQhNN05LGXbKugTVQPIpYglQzi2mTmV9NQLxVBDUHoQyCE8&#10;h2GHz7xABilP3UDBdUY+G4ghpWRoADuvMFHibtZ9M1dab9wDsgKPVjyDAcQQjw1Ec6Jqp11eemnd&#10;WviNoV+nXnnt0RtA8RpTIQIe34lXzjtkO/eBEcPW7rUxV/gCuGPLESOGj0N2vDTHk68MRW/pgMdZ&#10;n2YEqaiVC8rWKsUYmqNUBrDBBv+JM+sqbNuajfDhIRrWGNAA1zv8jqSvNPFyhbP/THXEGILSLHGG&#10;L54Zm07iOhP3MPkx0QQxbDN1UnZb2ihK9CdTFTsh0Cv1G0jYZfq8a4qAgiC4jBxjCHJSkzFsf5Er&#10;yWuXRv1y5uPFcHgYHaU8SvNsw6j/6I45prgzbGFbHsuPcluqw3nGGEOQexpXOE4+KCWpchYst7l/&#10;GM2BZ8QQ29SJpoLkomJOJbdbEcVTTi0Jc3HAGOIi4ek/+p5XuuMXHu2XeSkLi6xoCM7wMP1HPTeL&#10;DUP9ObuJlV53U+eCU2MlRwmNc2eNPXwYQyyQBYyMyrqrJcgv6ixszN78drvl11bznQaN9a8NaNxH&#10;gTMExRZk7NmDDg48gKvsYQyx7+i/jiG2JL8NQzwXBBZ2x45GgbBo4QQ22FbNiGFb74N9MRoA8Iwl&#10;WCGL3n17m6Elqkb8BSuGg7rYbBkhxg/wADwst3NMSCmsniiOddTz+cCqH0xIRUum9a9IYVe9ihrY&#10;8jAtUc993oWUXjCYvM6LYYNL8UgWEMBUt4YDOBwZtrhWGvevcsIfBGNYkjJsUY5J6+dic0gnPNAC&#10;GDa4hOaBQ0UXPQqns4/EMOyQByyrxcuGSSb+F8iwxSn0k/l1IhXNJ/dSws5ZYIYP5LVFW3rguSAr&#10;cVTQJW7AGLLw857KQI00vTeK3wNp4yCTpirk8gy/cT6WgW+hg73p654jKRtdSyIf1sLlPRj+wuVr&#10;d8s9zwuzLAyb/+f5aEIGId6JIR/AGC5fXYAcjBhmWs2uZQ5bwPYmjGHdGGdasFj/hzEwYvhdJNSp&#10;REa3ycCWYYOY8DDFB2d8DYQxxJRBfwq96khUDP8FHpJxUSEPhqu27JEvtqdOmyDcHgRxcS8jhn1i&#10;ah1lrLO4B7Gvvl1qrBhieQBDcnE3KWYLRCdx/ZXezYohpl4bE8TrScCvh9c9/JsGgDG8C2DYYm1Y&#10;Kbwc2QD68ru5MRxP23gGuA01ZHUoOHmq0+fJW4jhb9gxqrJZJRYumaoNukOwVBDxDB+QXdTYfLRL&#10;7cmrkDF+x6wYYiUHQMlFqy4v3wpS75pfBn2C2/OtzAIr0YhybnCGMIc0M4b/YK3brmMYGora3PzK&#10;Vy0rQoYRu7ZOZf5gDLcLv0Pm+F9k+C6zlBW4MQSlovLA/xmS4i0ZdlSwcg+fMIZYhY03+Q513AnI&#10;iuFFZHuZQfTV62DFsEEposDAGIxeS5Qhw+ZjZFKWHAhpIOOKKcMlOQ72YTmzZdgsOYv0sU+Gixcy&#10;Z7hElaHDmJOEA8O2ypBIsdBE8RYuDJ99ZkTwnCxAzYlhg1pEgzKCPh5AhkRtZPesuw+/gKyNzoUj&#10;wwZewk047E5pocQwbJAaHD5H3SIOcPFn+PFxLEBpK314FGGmSmoUwbBFGTE6meuIMqYlimGDm0pc&#10;zmQASmzSi0AEMmyxKxLgu5Rc1QMl+p/EMmxxrCPKPsH2wczA8Y4FGD5wK6zDZurikuJEcyNzizHs&#10;cN/ndaCi1rNt6/pmLa8VXbdtN44TqyquTOJUJxBBnOGegUrqvv3czg0xFpgdzIphvnzllgaeg5fH&#10;Zcew2aoqQS0fBtAZ31ifW1bfYd6dNyRrOd1X+bBlMIZ7hu+we1g0fQkZwns6T7gx/FWsNy6EqWie&#10;SH8cYCIYto1mRCps96oydmc8GHYdg3xBIsX8pZ2rEIbfiAPubZEuWB8doQxXbb9QjpKvc9qVt5Un&#10;7owvwwauz0fxlSX98XnMd8OK4VhpdzsidKmQ4lwMl7TFGAJ6x1MzbOFaBFlmRCjVx7c3cFRhxRDb&#10;dQjK80uOlc3rjXQug8ks6iUZdlAcMwQtsbca2STKmMUZtpB0LfKzHeG3ed9lfmRMGstPvAXDJ2wj&#10;UYPUG5i5uzIL/MSgdetwYwjphPkPlNasdxzjkKDEcJzYdcFdZt6S4RgXep7vyJAtMKUP8M7+z3A5&#10;cGS4cKOnJ7gx3L5FgaFVT+NCVgxhNaXZA69SzYwhtCYdS8grBbdH2TGE1a9nC6cnUxfIsLfRzHVJ&#10;Wduq7SrXd1dAXShesryDLy3UPK/tjYj6fV/AqYWXaH3gstjXaJT9dwReHwalEDtmqgQabIbDQlDh&#10;0ohY54iETtTmYvFQEawPsLy0r7L+b44Rv6pJOJzR0CWoInuH8bZdF1XUGedQjt5IPWPoic5kd38t&#10;YF1NJsQ1oE5I/8CeEl4FnOX70kiRtgfmFnGUJ7t1hBzlwnYwVWokZyCNTCZLJ+zM9oNkPlulZDp+&#10;x8IWkFf69IU+U+YFFG112uV6ZjZ9CBp2flwKhnph2ycRXmYM9yuC19jgVDDp9BirZHEBxodHRCjA&#10;8ExjRhVe2Y4ywoophULappwUa7J2mQ0unuoAzgLr2AqJY61HLhJ6hyaotPOCxCXjKdsOCkKqkj4m&#10;r2MGyYrzB19erSaO3c90Y8da4qdX6siqp7OeoD/ot7BJcLqVXpjWj8Z5WbmDy3GOnCtR68SfIx98&#10;mlxdDN3I9oIct+p6JcKHYhM0WeaCgEOJ2z7I7Yl4AX6VIH7fc0S4zrS2fy4uCGs0T3RBg7Mvvsh9&#10;9zAdMaLofbRgSEiJ+FX4+sbiCfIrt+JZ8jNdvMhBN1tjQCdtEnhIpMdyHJLBvK7p/i1qVPyBa7HT&#10;RV/Nt6P3mK6yxkJO63UFLt9FNIBDNswQrP8+hdYi9RqosXZRQNs7r+02P78av1joMfLT26QluN1f&#10;A0sbMJP/DZAlW0OWWmTlbX85f97vbQLb+XJqdYmqhQyd83v7D6d0Cn18bO4aAAAAAElFTkSuQmCC&#10;UEsDBAoAAAAAAAAAIQBYCPDF1A4AANQOAAAUAAAAZHJzL21lZGlhL2ltYWdlNS5wbmeJUE5HDQoa&#10;CgAAAA1JSERSAAAArgAAADAIAgAAAAcC1ooAAAABc1JHQgCuzhzpAAAOjklEQVR4Xu1be4xcVRmf&#10;+5iZfbHdtrt06y5st9uylJZSKmxRlFqsaJVg0CAEjA/UoFEkwT9MTMofGonGQIJo0BAlECCghQoB&#10;arBAKjTU8tpC32XZLWxp6Xbpsu0+ZuY+/H3nnHvm7n13ZxI29N5MmtuZ8/jOd37ne/y+s0qhUMik&#10;T6qBTEZNlZBqgGsghUKKBKGBFAopFFIopBiYqoHUKqSIEBpQojOI0nO/Ku54KKPpwQrT8vS9OTUH&#10;wZf8G/nidNbPvjR/9QOp7memBmKsgjUy4JWbbz9/sOVuHHiQIQHBG2t5u3hyZmohlQoaiIKCvesR&#10;88N3Mrl6Ot/yw4+75xuJDM9PHBzsS7W+Ob/sW6nSZ6wGohyEfnKw9N7L0aIbAy8W+zZz26DkZ+XP&#10;v1adszCgi2VmVE1Zcs2MVUQqWEysEKugwsbvmB/stAsfkYVp6sgtuVrruTm2V9pgBmqgehmEaczA&#10;5aUiJddA9aAQlmUklyVt+bFqoApQsI3Jj3UJ6eTV0UDFscJj15tDe0Ws0NiWW3qNO1aYuP9yRa/x&#10;Y8XzpZJrQJ5JIefKm7Asc/vdpQObeC9/y4yqW6Pva2eelztnXZI4tPTsL4xDr1hjxzCUNm9ZNLFR&#10;emG98e5WqVr37HjPYC2TI3jJL79eOf/bSXYAxEzpneftwqiSb4TM+a//XfYyt/6+NLBlGgcJAigN&#10;rXIoc9udhbf+EThFEgnLi62wSI2w0Tj0KiMYDHVulydsHLuzw0tPuUMK+BTTsG2LZR9n1K25TVl6&#10;Hd6J19r5qBAxMARBRy0PjWQ7PpddtDaz+KqINRceu944uFWIoeUBoOwVd4S1Lz71k9L+Z0TjsOgn&#10;V0+oajk3/82HY3U9fu8l9vgQb4YMq/bSWyWGJh/6qnlsHzSA6WyjqOi5iNHQgB0M1kbL11z0Q+2S&#10;W3n7yUe/YQy+wn9S6lryF9wwvchdW79+fex6IhqYezfaEx8SFGxLqQHwl6ptq2T70mv3ZmyT/1dr&#10;7tbOXIZUU206W527iL0swL/anC589LaLtFW38JZW/3Pm8NuiY7ZWb++hxrxL46dsy8iUxulXs2CO&#10;vGuNDur52szc7tDd3fqHDKgtVSV6ozimzV2sLV4X1tjc/7Q10i92rna2fvZny9IiSVZV2yxyYs0a&#10;PWTue0LP1yktS0NH23432RhHAwwNDVrXl8X4JwYzuQauB2iAtIFPY7s9OSqJO2yt3nYxbyDb4CV7&#10;+W/5IGRa+p5TFK5iLHBUa+lWO1ZPY0+r6iB8yeTYXV1SpppVP5VAjhbUbRWQoNZ+9/kp7fs3w+SW&#10;DvybeyU82a4rclfeEzgmnfK+Z90/4WjW/fj1UNy42gO7NTc842kJa1zc95Q1cpDtAxlCr3iuDvCP&#10;1okjbhpeb18VY0v6Nxd6HxBOihF09T/bHaGuwhM3GgNbBA4YuxOgsWS4qELYGD8RW5IC1jL546a3&#10;Pb0612a/eDu8Ph0Cth/m8L5M/+bAsekn/jjWHr4ZAUEiQdSAygvQjL3HYWXa14EJuMjA0azev2Vg&#10;wCQxz16Mw70AetTsnWsRDDkyT+X1g7qZh3uFHpxfAT4EW4kWOLVRlaAARUfwCp561TTE9HWBIVVr&#10;Z/P9gMbNoT3+UbEZdCipTR7HF/aAYaJgvv9aIhGwkSFPdtGX5AYQw7bnn/6G5nAfnIiYvakj+e6i&#10;JY8MYh/jv7+mqBPqxQLPaJUilfr+E9vX36BiKHAIUxwXUr2chlBsw6L7qWfMz+iuwhiiB99T3PWY&#10;iGdR/rjwe6Qshlc6N9vunJ5cvFd2zW+QEfB3bEYwEEcH+XRUfLngBgFEBMXvvBA7dTmEjLCOUNLQ&#10;Xq4oLK1m5Y20QKY66+RR+60HY2fxNKgYCkwXobNGriRK1lPtmK3zjIaTKgTTdCSruYWXK3XNHK8I&#10;MijrqezRXKUW2pKpD6I5WAs+nd66Ql3xA/JoDnRwmmMmlyY2/EhgECoWsgdxZbbzC1gmNwxILI3D&#10;b5zq+iqGgmVQwh32xB3uaXekfIk8MR07Mqc+q1B4/T7pHbSWJUZDO0JxaULjs/k4LKoAFuWBdDnD&#10;DwVr7KiIalGaN0skJLIYp4hvvLftVPfJ396e/IjSVFb11ectwwK1pgWiGQzDmMhgk09UMRRU5MTM&#10;KsTVIMwPdpHz9n2CZY3bCSTTYI34sVNydVrrcs84Sk0TUkf6Nd+YZdljtnO1MKEQ9sgOCusinlgQ&#10;a1m2arLPMpeR45XAZLAH9APPbrKda6SHAixiPFQCbyu8klkgkoNxDFlwbvxYannYJHBryXGAlhVD&#10;QVoFFr5555b3FTKZ4v6nJ166Y2LL7eLD3gtv3H9K4qIxthC2EYSjjCfUhtZM1xSqwHr9r3RSGYWl&#10;NZ+TQViOji3L9fkXlnern+Vg/icO07ECwzvARPNmhEiOiZ6baZ/YHiOcNOA+Ih4uQ/h5wDabxwf4&#10;ANmFa8RIXevU2Qvo3Sz40RkrdsVQcM/gz7742fLcdOLXW9hS1TmLYkVEAyRgoCjG/7ISxqCw46HC&#10;m49ICg/Zf37ljZ5BzI8GHfusk19wHuIZHf2SL+/bFDA7P5FxZolZ5uBI2TiyQ1zgqGtRG9vkFPBT&#10;ZQ81ORK1cD5yuGWyJo6X6QrXQKBf5f+SxKdTdi/JTiRtE559YQRcbASlqM9fIT8wngh2kgxOREJz&#10;N3aXDPtwH0+fiIkDY7Py+/zQu5/S2yKbAvvpYWExKW8Jv1bc82To7LEOgnHtorsLN8jprZMsg4XJ&#10;rZuDXENOAQ8l4yoYLbBD4bNHVfyV9140jwreCcp08+jwFA7nkccC4+NTlwTVswrQSxAnU1ZEB91x&#10;BdcmPzXXPq4uD+Zn/AdCg/0QtoQKEMjQ6n60DUP5K1LkhkEP06kyypGUX+sU7u1KAsTQNtIquHCD&#10;26CCi4SQsxw6gQ+x+CphwEm2QoA/5c34iQo3S4UdD0sH5Nd5tr2HrZ3oKTBayRdYMRTk9ieIdJKL&#10;5W+ZRwHGOdB04Brbw0YDMSy9Q2lwOwpCcC5jfzqPt9dmd4pzw1KPgHOTPFYIakmhu/O9Mfg/mvqu&#10;LlSe+OzZ9nKBxjy2P5gkhUojlUmrc8AHippPMXHfZXwKSlgcGNnjx5IzjxVDISGvEOt6PRvra4+g&#10;D7soFlkcg4FFdBaKLUkzjw/ZJw5TM3RhtBLMqSRw8JNd8pEiCWMF0rgTKzjSUo0bjAUrnLpjN5HW&#10;AoiX/lJGDzjZpb3BHorSY+YEAxco6QT3rwhFOa2UW3KVxoNHHp8eeiXhCawYCm5ewR8ruBn4SPfh&#10;FTfIVWMX9bMuYUdbx8lASuJfJCUXIJtZ7oDTT+XQeUtRocG/ggZ2WxRNNwZDUvy4WMECT8B5BYgz&#10;1wl+J0WFDBspZocAzd1KbZM0PxQpc6TCgB8NzyMYmPwLRIQhQ2ZaFxufv4DMoPZIpihVEQWaUDfk&#10;G7piKLh5Bd9mu+NnuxjADYcCVmYZU1voWLYTk2NrS5t+7hmBUixGJ+DOPuhelBbxQQEJ/8rwSj/r&#10;M/LAwa8nN6FTTuGHbzPA0dlF4Rs/qUNv0taycBI4QCjDZ+cC6JfdJrsrdXP5O3QSattCsGjzmJTp&#10;x7NAWfgt5xHA+uHewBKJX/MVQ4FdNBLj+qwCUaHOYw0fSGipRLMgXcDAuknD0sGX3IU+bCoRecw+&#10;I65EdB04I3IKyTWhQak/pCgQbsYoTeClJvYgNcC/lOJOjPBvcGEpbLF0A6q2SUBhfMiShsTVQV5R&#10;8QwCFyDoBLOAyAl8dvACkUc4JRJAs7g/KGf29awYCnL7sQE+3RHB4rhtc3RQO+6UjGNBEW6f88uv&#10;lb7QHh82j/QiueLjlf+WyyyA+bfP+nzYPMhs5U/EVh3w+Wwcu5DcGDgo7tkou1Mwy65R4RKNCFdz&#10;9arrDHhl6FzrpupDPRS6+ZRQ2P24/NIdgfqXKcg05iaQeUoVEUyH9wRuRMVQiNxUUhOPoVgZbbL3&#10;wYTGKiKVslp7tNYVMrHEKZl89V4uBZEqgmyelV33xwjRWGmR1axZ8aawc0O5sVNZCOwOHhM4IG6D&#10;PRgk1/01AUSUItkDg0TX7MIfIsKdkDDwekFwkbp/MzICMUVjmx0ZzWjN5LMcXny0uFOU0eGPigc2&#10;FXf/C3/65hGwSreYxodJBb67jdj4ye33kOKcYBsBDvHEqq7Wt/Aw268xsOt06Y+r1X+LiX1PdyrB&#10;HPMaRH5WTc9NGHNy259ZomVobZ8GaRGxGTSC686j1noBb+++9QR/Tzk6qzXAqWNk3HEl++zIjHmz&#10;i78C+svTMf6qUibjvvPouS6FwBAUGS578onqbxGwI4HBE7BYRO9cHfuHyOLupFuNB540jx8kT10z&#10;K9t+sedOaPWsQlAqDP4n130lonce5mANgAUunWIXizs34G+06d+dG3Bhl7/wDwpX5Fb4J8RK67hE&#10;ObuDt4GbKO55ArcTOA6Aj6hiqQQIT9/ZCNbxASiakNc4nx0mNuyJwzQsl2rfU6WBF40jb0mrQ/vX&#10;cxPHAWGFT80sCoWlcQ+BzFkjDIP15gNluXINiqLSRFMvBIE9tAsn6Es4IHkXJnwi4rmdKQBlmcLg&#10;rqiiZW3DewirZBWYIvxWgcsJRwWCDHwL1ewtQ/w9tWePsTHyG7yrdMmA9qa+JeyCMgsSX8ZJZdbD&#10;6Y4y3ezOiDvNbtWxok4/zWsZ2QWrEZPiV2QlCGuEMPhJjgyRapqUbL019gFx566MQD2yfXzL7zKo&#10;0Oo1av28sIuW7qlhL4u7N5IqMAVkbj5XooosFjJGrIsJJu9XwhDSl6ruaRyBOrEWVjrOnX8duF0o&#10;DakvbhH7b0VXDwrp30zGWYIZ/nvFDqJ8JzPUmM9wFaTicQ1UCgWqtiFLZh46uhyVanyGa6BSB4Hl&#10;Ib8q9W9BZRYlotiwdoar43QWrwpQOJ3V90lae6UO4pOki9N8LSkUTnMAlJefQiGFgtBACoUUCikU&#10;UgxM1cD/AZo/IVjVer11AAAAAElFTkSuQmCCUEsBAi0AFAAGAAgAAAAhALGCZ7YKAQAAEwIAABMA&#10;AAAAAAAAAAAAAAAAAAAAAFtDb250ZW50X1R5cGVzXS54bWxQSwECLQAUAAYACAAAACEAOP0h/9YA&#10;AACUAQAACwAAAAAAAAAAAAAAAAA7AQAAX3JlbHMvLnJlbHNQSwECLQAUAAYACAAAACEA6Q2camYI&#10;AADCOQAADgAAAAAAAAAAAAAAAAA6AgAAZHJzL2Uyb0RvYy54bWxQSwECLQAUAAYACAAAACEAXKFH&#10;ftoAAAAxAwAAGQAAAAAAAAAAAAAAAADMCgAAZHJzL19yZWxzL2Uyb0RvYy54bWwucmVsc1BLAQIt&#10;ABQABgAIAAAAIQCW/Sgp3AAAAAUBAAAPAAAAAAAAAAAAAAAAAN0LAABkcnMvZG93bnJldi54bWxQ&#10;SwECLQAKAAAAAAAAACEAk3QLsucfAADnHwAAFAAAAAAAAAAAAAAAAADmDAAAZHJzL21lZGlhL2lt&#10;YWdlNC5wbmdQSwECLQAKAAAAAAAAACEAqvUVX8wgAADMIAAAFAAAAAAAAAAAAAAAAAD/LAAAZHJz&#10;L21lZGlhL2ltYWdlMy5wbmdQSwECLQAKAAAAAAAAACEAjt7Lsa4TAACuEwAAFAAAAAAAAAAAAAAA&#10;AAD9TQAAZHJzL21lZGlhL2ltYWdlMi5wbmdQSwECLQAKAAAAAAAAACEAVUFrhg0PAAANDwAAFAAA&#10;AAAAAAAAAAAAAADdYQAAZHJzL21lZGlhL2ltYWdlMS5wbmdQSwECLQAKAAAAAAAAACEAWAjwxdQO&#10;AADUDgAAFAAAAAAAAAAAAAAAAAAccQAAZHJzL21lZGlhL2ltYWdlNS5wbmdQSwUGAAAAAAoACgCE&#10;AgAAIoAAAAAA&#10;">
                <v:shapetype id="_x0000_t202" coordsize="21600,21600" o:spt="202" path="m,l,21600r21600,l21600,xe">
                  <v:stroke joinstyle="miter"/>
                  <v:path gradientshapeok="t" o:connecttype="rect"/>
                </v:shapetype>
                <v:shape id="Content Placeholder 2" o:spid="_x0000_s1027" type="#_x0000_t202" style="position:absolute;left:6480;top:11584;width:33558;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6gk78A&#10;AADaAAAADwAAAGRycy9kb3ducmV2LnhtbERPy2oCMRTdF/yHcAV3NaNgK6NRRJEWShe+wOVlcp0M&#10;Tm6GJB3j3zeLQpeH816uk21FTz40jhVMxgUI4srphmsF59P+dQ4iRGSNrWNS8KQA69XgZYmldg8+&#10;UH+MtcghHEpUYGLsSilDZchiGLuOOHM35y3GDH0ttcdHDretnBbFm7TYcG4w2NHWUHU//lgFl223&#10;/0pXg9/9TH/spu+Hp6+SUqNh2ixARErxX/zn/tQK8tZ8Jd8Auf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fqCTvwAAANoAAAAPAAAAAAAAAAAAAAAAAJgCAABkcnMvZG93bnJl&#10;di54bWxQSwUGAAAAAAQABAD1AAAAhAMAAAAA&#10;" filled="f" stroked="f">
                  <v:path arrowok="t"/>
                  <v:textbox inset="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417;top:5314;width:8445;height:6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OxUfEAAAA2gAAAA8AAABkcnMvZG93bnJldi54bWxEj81qwzAQhO+BvoPYQm6JnBxM40Q2ISVg&#10;XwrNzyG3rbW1TayVaym2+/ZVodDjMDPfMLtsMq0YqHeNZQWrZQSCuLS64UrB5XxcvIBwHllja5kU&#10;fJODLH2a7TDRduR3Gk6+EgHCLkEFtfddIqUrazLolrYjDt6n7Q36IPtK6h7HADetXEdRLA02HBZq&#10;7OhQU3k/PYyC1/Ea79uPO96KPOCb49ul+HooNX+e9lsQnib/H/5r51rBBn6vhBs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qOxUfEAAAA2gAAAA8AAAAAAAAAAAAAAAAA&#10;nwIAAGRycy9kb3ducmV2LnhtbFBLBQYAAAAABAAEAPcAAACQAwAAAAA=&#10;">
                  <v:imagedata r:id="rId36" o:title=""/>
                  <v:path arrowok="t"/>
                </v:shape>
                <v:shapetype id="_x0000_t33" coordsize="21600,21600" o:spt="33" o:oned="t" path="m,l21600,r,21600e" filled="f">
                  <v:stroke joinstyle="miter"/>
                  <v:path arrowok="t" fillok="f" o:connecttype="none"/>
                  <o:lock v:ext="edit" shapetype="t"/>
                </v:shapetype>
                <v:shape id="Elbow Connector 11" o:spid="_x0000_s1029" type="#_x0000_t33" style="position:absolute;left:22394;top:5020;width:7270;height:207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bKM8QAAADbAAAADwAAAGRycy9kb3ducmV2LnhtbESP0WrCQBBF34X+wzIF33STgjaNrtIK&#10;iqW+NO0HDNkxuzQ7G7JrTP++WxB8m+Hec+fOeju6VgzUB+tZQT7PQBDXXltuFHx/7WcFiBCRNbae&#10;ScEvBdhuHiZrLLW/8icNVWxECuFQogITY1dKGWpDDsPcd8RJO/veYUxr30jd4zWFu1Y+ZdlSOrSc&#10;LhjsaGeo/qkuLtUYlh+L6i23L5dnszja3aF4Px2Umj6OrysQkcZ4N9/oo05cDv+/pAH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sozxAAAANsAAAAPAAAAAAAAAAAA&#10;AAAAAKECAABkcnMvZG93bnJldi54bWxQSwUGAAAAAAQABAD5AAAAkgMAAAAA&#10;" strokeweight="2pt">
                  <v:stroke endarrow="block"/>
                </v:shape>
                <v:shape id="Picture 12" o:spid="_x0000_s1030" type="#_x0000_t75" style="position:absolute;left:36419;top:15648;width:8445;height:6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vxSzAAAAA2wAAAA8AAABkcnMvZG93bnJldi54bWxET0tuwjAQ3VfiDtYgsSsOLFAbMIhPq1bq&#10;qoEDjOIhiYjHkW1MwulrJKTu5ul9Z7XpTSsiOd9YVjCbZiCIS6sbrhScjp+vbyB8QNbYWiYFA3nY&#10;rEcvK8y1vfEvxSJUIoWwz1FBHUKXS+nLmgz6qe2IE3e2zmBI0FVSO7ylcNPKeZYtpMGGU0ONHe1r&#10;Ki/F1SjY3b/iXev43nduOGx3HwPFn0apybjfLkEE6sO/+On+1mn+HB6/pAPk+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G/FLMAAAADbAAAADwAAAAAAAAAAAAAAAACfAgAA&#10;ZHJzL2Rvd25yZXYueG1sUEsFBgAAAAAEAAQA9wAAAIwDAAAAAA==&#10;">
                  <v:imagedata r:id="rId37" o:title=""/>
                  <v:path arrowok="t"/>
                </v:shape>
                <v:shape id="Elbow Connector 13" o:spid="_x0000_s1031" type="#_x0000_t33" style="position:absolute;left:42690;top:19711;width:8572;height:5937;rotation:9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yLzb8AAADbAAAADwAAAGRycy9kb3ducmV2LnhtbERPTYvCMBC9L/gfwgje1tTKilajiKB4&#10;W8yu96EZm2IzKU3U6q/fLCzsbR7vc1ab3jXiTl2oPSuYjDMQxKU3NVcKvr/273MQISIbbDyTgicF&#10;2KwHbyssjH/wie46ViKFcChQgY2xLaQMpSWHYexb4sRdfOcwJthV0nT4SOGukXmWzaTDmlODxZZ2&#10;lsqrvjkFudYfXl92Fq+zBR8+X5N8ezorNRr22yWISH38F/+5jybNn8LvL+kAuf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OyLzb8AAADbAAAADwAAAAAAAAAAAAAAAACh&#10;AgAAZHJzL2Rvd25yZXYueG1sUEsFBgAAAAAEAAQA+QAAAI0DAAAAAA==&#10;" strokecolor="windowText" strokeweight="2pt">
                  <v:stroke endarrow="block"/>
                </v:shape>
                <v:shape id="Picture 14" o:spid="_x0000_s1032" type="#_x0000_t75" style="position:absolute;left:45943;top:26712;width:8001;height:5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fVHS/AAAA2wAAAA8AAABkcnMvZG93bnJldi54bWxET9uKwjAQfRf8hzALvmm6IotUY9kVBB+U&#10;ZdUPGJppWmwmpUkv/r0RhH2bw7nONhttLXpqfeVYweciAUGcO12xUXC7HuZrED4ga6wdk4IHech2&#10;08kWU+0G/qP+EoyIIexTVFCG0KRS+rwki37hGuLIFa61GCJsjdQtDjHc1nKZJF/SYsWxocSG9iXl&#10;90tnFQyNORnze/4Jj1tt7FD0Y7culJp9jN8bEIHG8C9+u486zl/B65d4gNw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g31R0vwAAANsAAAAPAAAAAAAAAAAAAAAAAJ8CAABk&#10;cnMvZG93bnJldi54bWxQSwUGAAAAAAQABAD3AAAAiwMAAAAA&#10;">
                  <v:imagedata r:id="rId38" o:title=""/>
                  <v:path arrowok="t"/>
                </v:shape>
                <v:shape id="Picture 15" o:spid="_x0000_s1033" type="#_x0000_t75" style="position:absolute;left:9972;top:22791;width:12478;height:39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ZsNHCAAAA2wAAAA8AAABkcnMvZG93bnJldi54bWxET01rwkAQvRf8D8sIvRTdtEUpqZsgxUJv&#10;oYkIvY3ZMUnNzobdrcZ/3xUEb/N4n7PKR9OLEznfWVbwPE9AENdWd9wo2FafszcQPiBr7C2Tggt5&#10;yLPJwwpTbc/8TacyNCKGsE9RQRvCkErp65YM+rkdiCN3sM5giNA1Ujs8x3DTy5ckWUqDHceGFgf6&#10;aKk+ln9GAW3d4an4KSq7v5hSbja739eFUepxOq7fQQQaw118c3/pOH8B11/iA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2bDRwgAAANsAAAAPAAAAAAAAAAAAAAAAAJ8C&#10;AABkcnMvZG93bnJldi54bWxQSwUGAAAAAAQABAD3AAAAjgMAAAAA&#10;">
                  <v:imagedata r:id="rId39" o:title=""/>
                  <v:path arrowok="t"/>
                </v:shape>
                <v:shapetype id="_x0000_t32" coordsize="21600,21600" o:spt="32" o:oned="t" path="m,l21600,21600e" filled="f">
                  <v:path arrowok="t" fillok="f" o:connecttype="none"/>
                  <o:lock v:ext="edit" shapetype="t"/>
                </v:shapetype>
                <v:shape id="Straight Arrow Connector 16" o:spid="_x0000_s1034" type="#_x0000_t32" style="position:absolute;left:24180;top:20426;width:13556;height:384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mfsIAAADbAAAADwAAAGRycy9kb3ducmV2LnhtbERPTWsCMRC9C/0PYQq9abYeFl3NihVK&#10;Cz2ppaW3cTO7WZtMlk3U9d83BcHbPN7nLFeDs+JMfWg9K3ieZCCIK69bbhR87l/HMxAhImu0nknB&#10;lQKsyofREgvtL7yl8y42IoVwKFCBibErpAyVIYdh4jvixNW+dxgT7Bupe7ykcGflNMty6bDl1GCw&#10;o42h6nd3cgrevmx1rPOP7xx/Dub0cp1u7Nwp9fQ4rBcgIg3xLr6533Wan8P/L+kAW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mfsIAAADbAAAADwAAAAAAAAAAAAAA&#10;AAChAgAAZHJzL2Rvd25yZXYueG1sUEsFBgAAAAAEAAQA+QAAAJADAAAAAA==&#10;" strokecolor="windowText" strokeweight="2pt">
                  <v:stroke endarrow="block"/>
                </v:shape>
                <v:shape id="Straight Arrow Connector 17" o:spid="_x0000_s1035" type="#_x0000_t32" style="position:absolute;left:23053;top:26410;width:23129;height:6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IRb8AAADbAAAADwAAAGRycy9kb3ducmV2LnhtbERPTWsCMRC9C/6HMEJvmrUHLatRRFsR&#10;b2rrediMu6ubyZJMdfvvTaHQ2zze58yXnWvUnUKsPRsYjzJQxIW3NZcGPk8fwzdQUZAtNp7JwA9F&#10;WC76vTnm1j/4QPejlCqFcMzRQCXS5lrHoiKHceRb4sRdfHAoCYZS24CPFO4a/ZplE+2w5tRQYUvr&#10;iorb8dsZ2LXXZj19D+evMR1kL3yqt5eNMS+DbjUDJdTJv/jPvbNp/hR+f0kH6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IRb8AAADbAAAADwAAAAAAAAAAAAAAAACh&#10;AgAAZHJzL2Rvd25yZXYueG1sUEsFBgAAAAAEAAQA+QAAAI0DAAAAAA==&#10;" strokecolor="windowText" strokeweight="2pt">
                  <v:stroke endarrow="block"/>
                </v:shape>
                <v:shape id="TextBox 13" o:spid="_x0000_s1036" type="#_x0000_t202" style="position:absolute;left:53754;top:28156;width:27553;height:7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7A4534B8" w14:textId="77777777" w:rsidR="001B4D45" w:rsidRPr="00B5347C" w:rsidRDefault="001B4D45" w:rsidP="0079497A">
                        <w:pPr>
                          <w:pStyle w:val="NormalWeb"/>
                          <w:kinsoku w:val="0"/>
                          <w:overflowPunct w:val="0"/>
                          <w:spacing w:before="0" w:beforeAutospacing="0" w:after="0" w:afterAutospacing="0"/>
                          <w:textAlignment w:val="baseline"/>
                          <w:rPr>
                            <w:sz w:val="28"/>
                            <w:szCs w:val="28"/>
                          </w:rPr>
                        </w:pPr>
                        <w:r w:rsidRPr="00B5347C">
                          <w:rPr>
                            <w:rFonts w:ascii="Calibri" w:eastAsia="MS PGothic" w:hAnsi="Calibri"/>
                            <w:b/>
                            <w:bCs/>
                            <w:color w:val="000000"/>
                            <w:kern w:val="24"/>
                            <w:sz w:val="28"/>
                            <w:szCs w:val="28"/>
                          </w:rPr>
                          <w:t>HP Records Manager - Case Management</w:t>
                        </w:r>
                        <w:r>
                          <w:rPr>
                            <w:rFonts w:ascii="Calibri" w:eastAsia="MS PGothic" w:hAnsi="Calibri"/>
                            <w:b/>
                            <w:bCs/>
                            <w:color w:val="000000"/>
                            <w:kern w:val="24"/>
                            <w:sz w:val="40"/>
                            <w:szCs w:val="40"/>
                          </w:rPr>
                          <w:t xml:space="preserve"> </w:t>
                        </w:r>
                        <w:r w:rsidRPr="00B5347C">
                          <w:rPr>
                            <w:rFonts w:ascii="Calibri" w:eastAsia="MS PGothic" w:hAnsi="Calibri"/>
                            <w:b/>
                            <w:bCs/>
                            <w:color w:val="000000"/>
                            <w:kern w:val="24"/>
                            <w:sz w:val="28"/>
                            <w:szCs w:val="28"/>
                          </w:rPr>
                          <w:t>tool</w:t>
                        </w:r>
                      </w:p>
                    </w:txbxContent>
                  </v:textbox>
                </v:shape>
                <v:shape id="TextBox 4" o:spid="_x0000_s1037" type="#_x0000_t202" style="position:absolute;left:19513;top:6124;width:28129;height:7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601BD2C4" w14:textId="77777777" w:rsidR="001B4D45" w:rsidRPr="00B5347C" w:rsidRDefault="001B4D45" w:rsidP="0079497A">
                        <w:pPr>
                          <w:pStyle w:val="NormalWeb"/>
                          <w:kinsoku w:val="0"/>
                          <w:overflowPunct w:val="0"/>
                          <w:spacing w:before="0" w:beforeAutospacing="0" w:after="0" w:afterAutospacing="0"/>
                          <w:textAlignment w:val="baseline"/>
                          <w:rPr>
                            <w:sz w:val="28"/>
                            <w:szCs w:val="28"/>
                          </w:rPr>
                        </w:pPr>
                        <w:r w:rsidRPr="00B5347C">
                          <w:rPr>
                            <w:rFonts w:ascii="Calibri" w:eastAsia="MS PGothic" w:hAnsi="Calibri"/>
                            <w:b/>
                            <w:bCs/>
                            <w:color w:val="000000"/>
                            <w:kern w:val="24"/>
                            <w:sz w:val="28"/>
                            <w:szCs w:val="28"/>
                          </w:rPr>
                          <w:t>Integrated Cargo System (trade data)</w:t>
                        </w:r>
                      </w:p>
                    </w:txbxContent>
                  </v:textbox>
                </v:shape>
                <v:shape id="Picture 20" o:spid="_x0000_s1038" type="#_x0000_t75" style="position:absolute;left:52484;top:10854;width:10620;height:21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mt2HCAAAA2wAAAA8AAABkcnMvZG93bnJldi54bWxET89rwjAUvg/2P4Qn7DZT3ZBRTcsYU5wX&#10;0YnO26N5bcqal9LEWv97cxjs+PH9XuSDbURPna8dK5iMExDEhdM1VwoO38vnNxA+IGtsHJOCG3nI&#10;s8eHBabaXXlH/T5UIoawT1GBCaFNpfSFIYt+7FriyJWusxgi7CqpO7zGcNvIaZLMpMWaY4PBlj4M&#10;Fb/7i1XwefrqzfHl9dyv2jNuym35Q1up1NNoeJ+DCDSEf/Gfe60VTOP6+CX+AJnd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ZrdhwgAAANsAAAAPAAAAAAAAAAAAAAAAAJ8C&#10;AABkcnMvZG93bnJldi54bWxQSwUGAAAAAAQABAD3AAAAjgMAAAAA&#10;">
                  <v:imagedata r:id="rId40" o:title=""/>
                  <v:path arrowok="t"/>
                </v:shape>
                <v:shape id="TextBox 6" o:spid="_x0000_s1039" type="#_x0000_t202" style="position:absolute;left:489;top:26613;width:28675;height:38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6DD6967B" w14:textId="77777777" w:rsidR="001B4D45" w:rsidRPr="00B5347C" w:rsidRDefault="001B4D45" w:rsidP="0079497A">
                        <w:pPr>
                          <w:pStyle w:val="NormalWeb"/>
                          <w:kinsoku w:val="0"/>
                          <w:overflowPunct w:val="0"/>
                          <w:spacing w:before="0" w:beforeAutospacing="0" w:after="0" w:afterAutospacing="0"/>
                          <w:textAlignment w:val="baseline"/>
                          <w:rPr>
                            <w:sz w:val="28"/>
                            <w:szCs w:val="28"/>
                          </w:rPr>
                        </w:pPr>
                        <w:r w:rsidRPr="00B5347C">
                          <w:rPr>
                            <w:rFonts w:ascii="Calibri" w:eastAsia="MS PGothic" w:hAnsi="Calibri"/>
                            <w:b/>
                            <w:bCs/>
                            <w:color w:val="000000"/>
                            <w:kern w:val="24"/>
                            <w:sz w:val="28"/>
                            <w:szCs w:val="28"/>
                          </w:rPr>
                          <w:t>SAS Visual Analytics</w:t>
                        </w:r>
                      </w:p>
                    </w:txbxContent>
                  </v:textbox>
                </v:shape>
                <v:shape id="TextBox 6" o:spid="_x0000_s1040" type="#_x0000_t202" style="position:absolute;left:52483;top:12229;width:28824;height:9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3394F8BC" w14:textId="77777777" w:rsidR="001B4D45" w:rsidRDefault="001B4D45" w:rsidP="0079497A">
                        <w:pPr>
                          <w:pStyle w:val="NormalWeb"/>
                          <w:kinsoku w:val="0"/>
                          <w:overflowPunct w:val="0"/>
                          <w:spacing w:before="0" w:beforeAutospacing="0" w:after="0" w:afterAutospacing="0"/>
                          <w:textAlignment w:val="baseline"/>
                        </w:pPr>
                        <w:r w:rsidRPr="00B5347C">
                          <w:rPr>
                            <w:rFonts w:ascii="Calibri" w:eastAsia="MS PGothic" w:hAnsi="Calibri"/>
                            <w:b/>
                            <w:bCs/>
                            <w:color w:val="000000"/>
                            <w:kern w:val="24"/>
                            <w:sz w:val="28"/>
                            <w:szCs w:val="28"/>
                            <w:lang w:val="en-US"/>
                          </w:rPr>
                          <w:t>Enterprise Data</w:t>
                        </w:r>
                        <w:r>
                          <w:rPr>
                            <w:rFonts w:ascii="Calibri" w:eastAsia="MS PGothic" w:hAnsi="Calibri"/>
                            <w:b/>
                            <w:bCs/>
                            <w:color w:val="000000"/>
                            <w:kern w:val="24"/>
                            <w:sz w:val="40"/>
                            <w:szCs w:val="40"/>
                            <w:lang w:val="en-US"/>
                          </w:rPr>
                          <w:t xml:space="preserve"> </w:t>
                        </w:r>
                        <w:r w:rsidRPr="00B5347C">
                          <w:rPr>
                            <w:rFonts w:ascii="Calibri" w:eastAsia="MS PGothic" w:hAnsi="Calibri"/>
                            <w:b/>
                            <w:bCs/>
                            <w:color w:val="000000"/>
                            <w:kern w:val="24"/>
                            <w:sz w:val="28"/>
                            <w:szCs w:val="28"/>
                            <w:lang w:val="en-US"/>
                          </w:rPr>
                          <w:t>Warehouse</w:t>
                        </w:r>
                        <w:r>
                          <w:rPr>
                            <w:rFonts w:ascii="Calibri" w:eastAsia="MS PGothic" w:hAnsi="Calibri"/>
                            <w:b/>
                            <w:bCs/>
                            <w:color w:val="000000"/>
                            <w:kern w:val="24"/>
                            <w:sz w:val="40"/>
                            <w:szCs w:val="40"/>
                            <w:lang w:val="en-US"/>
                          </w:rPr>
                          <w:t xml:space="preserve"> </w:t>
                        </w:r>
                        <w:r w:rsidRPr="00B5347C">
                          <w:rPr>
                            <w:rFonts w:ascii="Calibri" w:eastAsia="MS PGothic" w:hAnsi="Calibri"/>
                            <w:b/>
                            <w:bCs/>
                            <w:color w:val="000000"/>
                            <w:kern w:val="24"/>
                            <w:sz w:val="28"/>
                            <w:szCs w:val="28"/>
                            <w:lang w:val="en-US"/>
                          </w:rPr>
                          <w:t>(TERADATA)</w:t>
                        </w:r>
                      </w:p>
                    </w:txbxContent>
                  </v:textbox>
                </v:shape>
                <w10:anchorlock/>
              </v:group>
            </w:pict>
          </mc:Fallback>
        </mc:AlternateContent>
      </w:r>
    </w:p>
    <w:p w14:paraId="66C556AC" w14:textId="52A3B9E5" w:rsidR="003E50DE" w:rsidRPr="009E2B05" w:rsidRDefault="003E50DE" w:rsidP="003E50DE">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sidR="00E52601">
        <w:rPr>
          <w:rFonts w:ascii="Calibri" w:eastAsiaTheme="minorHAnsi" w:hAnsi="Calibri" w:cstheme="minorBidi"/>
          <w:sz w:val="18"/>
        </w:rPr>
        <w:t>Department of Agriculture and Water Resources 2017</w:t>
      </w:r>
    </w:p>
    <w:p w14:paraId="657B452B" w14:textId="40415039" w:rsidR="00846D5C" w:rsidRPr="00846D5C" w:rsidRDefault="00C8778C" w:rsidP="0079497A">
      <w:pPr>
        <w:spacing w:line="276" w:lineRule="auto"/>
        <w:rPr>
          <w:rFonts w:eastAsiaTheme="minorHAnsi" w:cstheme="minorBidi"/>
          <w:lang w:eastAsia="ja-JP"/>
        </w:rPr>
      </w:pPr>
      <w:r>
        <w:rPr>
          <w:rFonts w:eastAsiaTheme="minorHAnsi" w:cstheme="minorBidi"/>
          <w:lang w:eastAsia="ja-JP"/>
        </w:rPr>
        <w:t xml:space="preserve">The ICS data is stored in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’s Enterprise Data Warehouse. </w:t>
      </w:r>
      <w:r w:rsidR="00A13D46">
        <w:rPr>
          <w:rFonts w:eastAsiaTheme="minorHAnsi" w:cstheme="minorBidi"/>
          <w:lang w:eastAsia="ja-JP"/>
        </w:rPr>
        <w:t>T</w:t>
      </w:r>
      <w:r>
        <w:rPr>
          <w:rFonts w:eastAsiaTheme="minorHAnsi" w:cstheme="minorBidi"/>
          <w:lang w:eastAsia="ja-JP"/>
        </w:rPr>
        <w:t xml:space="preserve">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 uses a range of analytical tools provided by a bespoke SAS Entity Targeting and Reporting Tool to observe patterns </w:t>
      </w:r>
      <w:r w:rsidR="00C12F5B">
        <w:rPr>
          <w:rFonts w:eastAsiaTheme="minorHAnsi" w:cstheme="minorBidi"/>
          <w:lang w:eastAsia="ja-JP"/>
        </w:rPr>
        <w:t xml:space="preserve">and </w:t>
      </w:r>
      <w:r>
        <w:rPr>
          <w:rFonts w:eastAsiaTheme="minorHAnsi" w:cstheme="minorBidi"/>
          <w:lang w:eastAsia="ja-JP"/>
        </w:rPr>
        <w:t>identify opportunities for further analysis and potential follow</w:t>
      </w:r>
      <w:r w:rsidR="00205E8C">
        <w:rPr>
          <w:rFonts w:eastAsiaTheme="minorHAnsi" w:cstheme="minorBidi"/>
          <w:lang w:eastAsia="ja-JP"/>
        </w:rPr>
        <w:t>-</w:t>
      </w:r>
      <w:r>
        <w:rPr>
          <w:rFonts w:eastAsiaTheme="minorHAnsi" w:cstheme="minorBidi"/>
          <w:lang w:eastAsia="ja-JP"/>
        </w:rPr>
        <w:t xml:space="preserve">up compliance assessments. This system allows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 to query and target its compliance assessments based on a range of parameters, including</w:t>
      </w:r>
      <w:r w:rsidR="00601B23">
        <w:rPr>
          <w:rFonts w:eastAsiaTheme="minorHAnsi" w:cstheme="minorBidi"/>
          <w:lang w:eastAsia="ja-JP"/>
        </w:rPr>
        <w:t>,</w:t>
      </w:r>
      <w:r>
        <w:rPr>
          <w:rFonts w:eastAsiaTheme="minorHAnsi" w:cstheme="minorBidi"/>
          <w:lang w:eastAsia="ja-JP"/>
        </w:rPr>
        <w:t xml:space="preserve"> </w:t>
      </w:r>
      <w:r w:rsidR="00E52601">
        <w:rPr>
          <w:rFonts w:eastAsiaTheme="minorHAnsi" w:cstheme="minorBidi"/>
          <w:lang w:eastAsia="ja-JP"/>
        </w:rPr>
        <w:t>among other things</w:t>
      </w:r>
      <w:r w:rsidR="00601B23" w:rsidRPr="00601B23">
        <w:rPr>
          <w:rFonts w:eastAsiaTheme="minorHAnsi" w:cstheme="minorBidi"/>
          <w:lang w:eastAsia="ja-JP"/>
        </w:rPr>
        <w:t>,</w:t>
      </w:r>
      <w:r w:rsidR="00A13D46" w:rsidRPr="00601B23">
        <w:rPr>
          <w:rFonts w:eastAsiaTheme="minorHAnsi" w:cstheme="minorBidi"/>
          <w:lang w:eastAsia="ja-JP"/>
        </w:rPr>
        <w:t xml:space="preserve"> </w:t>
      </w:r>
      <w:r>
        <w:rPr>
          <w:rFonts w:eastAsiaTheme="minorHAnsi" w:cstheme="minorBidi"/>
          <w:lang w:eastAsia="ja-JP"/>
        </w:rPr>
        <w:t>the importing entity, their supplier, the good</w:t>
      </w:r>
      <w:r w:rsidR="00A13D46">
        <w:rPr>
          <w:rFonts w:eastAsiaTheme="minorHAnsi" w:cstheme="minorBidi"/>
          <w:lang w:eastAsia="ja-JP"/>
        </w:rPr>
        <w:t>s</w:t>
      </w:r>
      <w:r>
        <w:rPr>
          <w:rFonts w:eastAsiaTheme="minorHAnsi" w:cstheme="minorBidi"/>
          <w:lang w:eastAsia="ja-JP"/>
        </w:rPr>
        <w:t xml:space="preserve"> description, </w:t>
      </w:r>
      <w:r w:rsidR="00A13D46">
        <w:rPr>
          <w:rFonts w:eastAsiaTheme="minorHAnsi" w:cstheme="minorBidi"/>
          <w:lang w:eastAsia="ja-JP"/>
        </w:rPr>
        <w:t xml:space="preserve">and </w:t>
      </w:r>
      <w:r>
        <w:rPr>
          <w:rFonts w:eastAsiaTheme="minorHAnsi" w:cstheme="minorBidi"/>
          <w:lang w:eastAsia="ja-JP"/>
        </w:rPr>
        <w:t>country of origin</w:t>
      </w:r>
      <w:r w:rsidR="00A13D46">
        <w:rPr>
          <w:rFonts w:eastAsiaTheme="minorHAnsi" w:cstheme="minorBidi"/>
          <w:lang w:eastAsia="ja-JP"/>
        </w:rPr>
        <w:t>.</w:t>
      </w:r>
    </w:p>
    <w:p w14:paraId="7383FDB5" w14:textId="060815CB" w:rsidR="00C8778C" w:rsidRDefault="00C8778C" w:rsidP="00846D5C">
      <w:pPr>
        <w:spacing w:line="276" w:lineRule="auto"/>
        <w:rPr>
          <w:rFonts w:eastAsiaTheme="minorHAnsi" w:cstheme="minorBidi"/>
          <w:lang w:eastAsia="ja-JP"/>
        </w:rPr>
      </w:pPr>
      <w:r w:rsidRPr="00BC7AEF">
        <w:rPr>
          <w:rFonts w:eastAsiaTheme="minorHAnsi" w:cstheme="minorBidi"/>
          <w:lang w:eastAsia="ja-JP"/>
        </w:rPr>
        <w:t xml:space="preserve">The </w:t>
      </w:r>
      <w:r w:rsidR="00601B23">
        <w:rPr>
          <w:rFonts w:eastAsiaTheme="minorHAnsi" w:cstheme="minorBidi"/>
          <w:lang w:eastAsia="ja-JP"/>
        </w:rPr>
        <w:t>d</w:t>
      </w:r>
      <w:r w:rsidR="000278F1">
        <w:rPr>
          <w:rFonts w:eastAsiaTheme="minorHAnsi" w:cstheme="minorBidi"/>
          <w:lang w:eastAsia="ja-JP"/>
        </w:rPr>
        <w:t>epartment</w:t>
      </w:r>
      <w:r w:rsidRPr="00BC7AEF">
        <w:rPr>
          <w:rFonts w:eastAsiaTheme="minorHAnsi" w:cstheme="minorBidi"/>
          <w:lang w:eastAsia="ja-JP"/>
        </w:rPr>
        <w:t xml:space="preserve"> has also developed a linked HP Case Management system to store </w:t>
      </w:r>
      <w:r>
        <w:rPr>
          <w:rFonts w:eastAsiaTheme="minorHAnsi" w:cstheme="minorBidi"/>
          <w:lang w:eastAsia="ja-JP"/>
        </w:rPr>
        <w:t xml:space="preserve">and manage </w:t>
      </w:r>
      <w:r w:rsidRPr="00BC7AEF">
        <w:rPr>
          <w:rFonts w:eastAsiaTheme="minorHAnsi" w:cstheme="minorBidi"/>
          <w:lang w:eastAsia="ja-JP"/>
        </w:rPr>
        <w:t xml:space="preserve">all of its associated client records, compliance assessment outcomes and correspondence. This provides </w:t>
      </w:r>
      <w:r>
        <w:rPr>
          <w:rFonts w:eastAsiaTheme="minorHAnsi" w:cstheme="minorBidi"/>
          <w:lang w:eastAsia="ja-JP"/>
        </w:rPr>
        <w:t>a seamless client management system where all relevant documents (including any due diligence documents), case notes and correspondence can be stored and easily accessed.</w:t>
      </w:r>
    </w:p>
    <w:p w14:paraId="1EFCCFF9" w14:textId="0CE79D01" w:rsidR="0037533E" w:rsidRDefault="0037533E" w:rsidP="0037533E">
      <w:pPr>
        <w:rPr>
          <w:b/>
          <w:sz w:val="28"/>
          <w:szCs w:val="28"/>
          <w:lang w:eastAsia="ja-JP"/>
        </w:rPr>
      </w:pPr>
      <w:r>
        <w:rPr>
          <w:b/>
          <w:sz w:val="28"/>
          <w:szCs w:val="28"/>
          <w:lang w:eastAsia="ja-JP"/>
        </w:rPr>
        <w:t>Issue: Collection of supporting data</w:t>
      </w:r>
    </w:p>
    <w:p w14:paraId="4DBFBE80" w14:textId="075A570F" w:rsidR="0037533E" w:rsidRDefault="00B95C7C" w:rsidP="00C8778C">
      <w:pPr>
        <w:spacing w:line="276" w:lineRule="auto"/>
        <w:rPr>
          <w:rFonts w:eastAsiaTheme="minorHAnsi" w:cstheme="minorBidi"/>
          <w:lang w:eastAsia="ja-JP"/>
        </w:rPr>
      </w:pPr>
      <w:r>
        <w:rPr>
          <w:rFonts w:eastAsiaTheme="minorHAnsi" w:cstheme="minorBidi"/>
          <w:lang w:eastAsia="ja-JP"/>
        </w:rPr>
        <w:t xml:space="preserve">Under existing arrangements, the Department of Home Affairs </w:t>
      </w:r>
      <w:r w:rsidR="005D1117">
        <w:rPr>
          <w:rFonts w:eastAsiaTheme="minorHAnsi" w:cstheme="minorBidi"/>
          <w:lang w:eastAsia="ja-JP"/>
        </w:rPr>
        <w:t xml:space="preserve">provides the ICS data that is used to inform the </w:t>
      </w:r>
      <w:r w:rsidR="00601B23">
        <w:rPr>
          <w:rFonts w:eastAsiaTheme="minorHAnsi" w:cstheme="minorBidi"/>
          <w:lang w:eastAsia="ja-JP"/>
        </w:rPr>
        <w:t>d</w:t>
      </w:r>
      <w:r w:rsidR="005D1117">
        <w:rPr>
          <w:rFonts w:eastAsiaTheme="minorHAnsi" w:cstheme="minorBidi"/>
          <w:lang w:eastAsia="ja-JP"/>
        </w:rPr>
        <w:t>epartment’s illegal logging</w:t>
      </w:r>
      <w:r>
        <w:rPr>
          <w:rFonts w:eastAsiaTheme="minorHAnsi" w:cstheme="minorBidi"/>
          <w:lang w:eastAsia="ja-JP"/>
        </w:rPr>
        <w:t xml:space="preserve"> analytical systems. </w:t>
      </w:r>
      <w:r w:rsidR="009F2373">
        <w:rPr>
          <w:rFonts w:eastAsiaTheme="minorHAnsi" w:cstheme="minorBidi"/>
          <w:lang w:eastAsia="ja-JP"/>
        </w:rPr>
        <w:t>Th</w:t>
      </w:r>
      <w:r w:rsidR="005D1117">
        <w:rPr>
          <w:rFonts w:eastAsiaTheme="minorHAnsi" w:cstheme="minorBidi"/>
          <w:lang w:eastAsia="ja-JP"/>
        </w:rPr>
        <w:t>e</w:t>
      </w:r>
      <w:r>
        <w:rPr>
          <w:rFonts w:eastAsiaTheme="minorHAnsi" w:cstheme="minorBidi"/>
          <w:lang w:eastAsia="ja-JP"/>
        </w:rPr>
        <w:t xml:space="preserve"> data is provided via a </w:t>
      </w:r>
      <w:r w:rsidR="00601B23">
        <w:rPr>
          <w:rFonts w:eastAsiaTheme="minorHAnsi" w:cstheme="minorBidi"/>
          <w:lang w:eastAsia="ja-JP"/>
        </w:rPr>
        <w:t>m</w:t>
      </w:r>
      <w:r>
        <w:rPr>
          <w:rFonts w:eastAsiaTheme="minorHAnsi" w:cstheme="minorBidi"/>
          <w:lang w:eastAsia="ja-JP"/>
        </w:rPr>
        <w:t xml:space="preserve">emorandum of </w:t>
      </w:r>
      <w:r w:rsidR="00601B23">
        <w:rPr>
          <w:rFonts w:eastAsiaTheme="minorHAnsi" w:cstheme="minorBidi"/>
          <w:lang w:eastAsia="ja-JP"/>
        </w:rPr>
        <w:t>u</w:t>
      </w:r>
      <w:r>
        <w:rPr>
          <w:rFonts w:eastAsiaTheme="minorHAnsi" w:cstheme="minorBidi"/>
          <w:lang w:eastAsia="ja-JP"/>
        </w:rPr>
        <w:t>nderstanding</w:t>
      </w:r>
      <w:r w:rsidR="005D1117">
        <w:rPr>
          <w:rFonts w:eastAsiaTheme="minorHAnsi" w:cstheme="minorBidi"/>
          <w:lang w:eastAsia="ja-JP"/>
        </w:rPr>
        <w:t xml:space="preserve"> between the two agencies </w:t>
      </w:r>
      <w:r>
        <w:rPr>
          <w:rFonts w:eastAsiaTheme="minorHAnsi" w:cstheme="minorBidi"/>
          <w:lang w:eastAsia="ja-JP"/>
        </w:rPr>
        <w:t xml:space="preserve">and relies on the </w:t>
      </w:r>
      <w:r w:rsidR="009C50C3">
        <w:rPr>
          <w:rFonts w:eastAsiaTheme="minorHAnsi" w:cstheme="minorBidi"/>
          <w:lang w:eastAsia="ja-JP"/>
        </w:rPr>
        <w:t>broad</w:t>
      </w:r>
      <w:r w:rsidR="001F17F2">
        <w:rPr>
          <w:rFonts w:eastAsiaTheme="minorHAnsi" w:cstheme="minorBidi"/>
          <w:lang w:eastAsia="ja-JP"/>
        </w:rPr>
        <w:t xml:space="preserve"> </w:t>
      </w:r>
      <w:r w:rsidR="005D1117">
        <w:rPr>
          <w:rFonts w:eastAsiaTheme="minorHAnsi" w:cstheme="minorBidi"/>
          <w:lang w:eastAsia="ja-JP"/>
        </w:rPr>
        <w:t>information</w:t>
      </w:r>
      <w:r w:rsidR="00205E8C">
        <w:rPr>
          <w:rFonts w:eastAsiaTheme="minorHAnsi" w:cstheme="minorBidi"/>
          <w:lang w:eastAsia="ja-JP"/>
        </w:rPr>
        <w:t>-</w:t>
      </w:r>
      <w:r w:rsidR="005D1117">
        <w:rPr>
          <w:rFonts w:eastAsiaTheme="minorHAnsi" w:cstheme="minorBidi"/>
          <w:lang w:eastAsia="ja-JP"/>
        </w:rPr>
        <w:t>gathering</w:t>
      </w:r>
      <w:r>
        <w:rPr>
          <w:rFonts w:eastAsiaTheme="minorHAnsi" w:cstheme="minorBidi"/>
          <w:lang w:eastAsia="ja-JP"/>
        </w:rPr>
        <w:t xml:space="preserve"> power</w:t>
      </w:r>
      <w:r w:rsidR="005D1117">
        <w:rPr>
          <w:rFonts w:eastAsiaTheme="minorHAnsi" w:cstheme="minorBidi"/>
          <w:lang w:eastAsia="ja-JP"/>
        </w:rPr>
        <w:t>s</w:t>
      </w:r>
      <w:r>
        <w:rPr>
          <w:rFonts w:eastAsiaTheme="minorHAnsi" w:cstheme="minorBidi"/>
          <w:lang w:eastAsia="ja-JP"/>
        </w:rPr>
        <w:t xml:space="preserve"> provided by the </w:t>
      </w:r>
      <w:r w:rsidRPr="00B95C7C">
        <w:rPr>
          <w:rFonts w:eastAsiaTheme="minorHAnsi" w:cstheme="minorBidi"/>
          <w:i/>
          <w:lang w:eastAsia="ja-JP"/>
        </w:rPr>
        <w:t>Customs Act 1901</w:t>
      </w:r>
      <w:r>
        <w:rPr>
          <w:rFonts w:eastAsiaTheme="minorHAnsi" w:cstheme="minorBidi"/>
          <w:lang w:eastAsia="ja-JP"/>
        </w:rPr>
        <w:t>.</w:t>
      </w:r>
      <w:r w:rsidR="005D1117">
        <w:rPr>
          <w:rFonts w:eastAsiaTheme="minorHAnsi" w:cstheme="minorBidi"/>
          <w:lang w:eastAsia="ja-JP"/>
        </w:rPr>
        <w:t xml:space="preserve"> Further corroborating data and documents are also sourced </w:t>
      </w:r>
      <w:r w:rsidR="001F17F2">
        <w:rPr>
          <w:rFonts w:eastAsiaTheme="minorHAnsi" w:cstheme="minorBidi"/>
          <w:lang w:eastAsia="ja-JP"/>
        </w:rPr>
        <w:t xml:space="preserve">(where available) </w:t>
      </w:r>
      <w:r w:rsidR="005D1117">
        <w:rPr>
          <w:rFonts w:eastAsiaTheme="minorHAnsi" w:cstheme="minorBidi"/>
          <w:lang w:eastAsia="ja-JP"/>
        </w:rPr>
        <w:t xml:space="preserve">from the Department’s </w:t>
      </w:r>
      <w:r w:rsidR="001F17F2">
        <w:rPr>
          <w:rFonts w:eastAsiaTheme="minorHAnsi" w:cstheme="minorBidi"/>
          <w:lang w:eastAsia="ja-JP"/>
        </w:rPr>
        <w:t>Agriculture Import Management System (AIMS).</w:t>
      </w:r>
    </w:p>
    <w:p w14:paraId="4E2F948D" w14:textId="4E7EF491" w:rsidR="005D1117" w:rsidRDefault="009C50C3" w:rsidP="00C8778C">
      <w:pPr>
        <w:spacing w:line="276" w:lineRule="auto"/>
        <w:rPr>
          <w:rFonts w:eastAsiaTheme="minorHAnsi" w:cstheme="minorBidi"/>
          <w:lang w:eastAsia="ja-JP"/>
        </w:rPr>
      </w:pPr>
      <w:r>
        <w:rPr>
          <w:rFonts w:eastAsiaTheme="minorHAnsi" w:cstheme="minorBidi"/>
          <w:lang w:eastAsia="ja-JP"/>
        </w:rPr>
        <w:t>While the existing arrangements ha</w:t>
      </w:r>
      <w:r w:rsidR="00251303">
        <w:rPr>
          <w:rFonts w:eastAsiaTheme="minorHAnsi" w:cstheme="minorBidi"/>
          <w:lang w:eastAsia="ja-JP"/>
        </w:rPr>
        <w:t>ve</w:t>
      </w:r>
      <w:r>
        <w:rPr>
          <w:rFonts w:eastAsiaTheme="minorHAnsi" w:cstheme="minorBidi"/>
          <w:lang w:eastAsia="ja-JP"/>
        </w:rPr>
        <w:t xml:space="preserve"> provided </w:t>
      </w:r>
      <w:r w:rsidR="0080135E">
        <w:rPr>
          <w:rFonts w:eastAsiaTheme="minorHAnsi" w:cstheme="minorBidi"/>
          <w:lang w:eastAsia="ja-JP"/>
        </w:rPr>
        <w:t xml:space="preserve">the </w:t>
      </w:r>
      <w:r w:rsidR="00601B23">
        <w:rPr>
          <w:rFonts w:eastAsiaTheme="minorHAnsi" w:cstheme="minorBidi"/>
          <w:lang w:eastAsia="ja-JP"/>
        </w:rPr>
        <w:t>d</w:t>
      </w:r>
      <w:r w:rsidR="0080135E">
        <w:rPr>
          <w:rFonts w:eastAsiaTheme="minorHAnsi" w:cstheme="minorBidi"/>
          <w:lang w:eastAsia="ja-JP"/>
        </w:rPr>
        <w:t xml:space="preserve">epartment with </w:t>
      </w:r>
      <w:r>
        <w:rPr>
          <w:rFonts w:eastAsiaTheme="minorHAnsi" w:cstheme="minorBidi"/>
          <w:lang w:eastAsia="ja-JP"/>
        </w:rPr>
        <w:t xml:space="preserve">access to relevant ICS </w:t>
      </w:r>
      <w:r w:rsidR="002E0FBA">
        <w:rPr>
          <w:rFonts w:eastAsiaTheme="minorHAnsi" w:cstheme="minorBidi"/>
          <w:lang w:eastAsia="ja-JP"/>
        </w:rPr>
        <w:t xml:space="preserve">and AIMS </w:t>
      </w:r>
      <w:r>
        <w:rPr>
          <w:rFonts w:eastAsiaTheme="minorHAnsi" w:cstheme="minorBidi"/>
          <w:lang w:eastAsia="ja-JP"/>
        </w:rPr>
        <w:t xml:space="preserve">data, there could </w:t>
      </w:r>
      <w:r w:rsidR="005D1117">
        <w:rPr>
          <w:rFonts w:eastAsiaTheme="minorHAnsi" w:cstheme="minorBidi"/>
          <w:lang w:eastAsia="ja-JP"/>
        </w:rPr>
        <w:t>be value in establish</w:t>
      </w:r>
      <w:r w:rsidR="001F17F2">
        <w:rPr>
          <w:rFonts w:eastAsiaTheme="minorHAnsi" w:cstheme="minorBidi"/>
          <w:lang w:eastAsia="ja-JP"/>
        </w:rPr>
        <w:t>ing</w:t>
      </w:r>
      <w:r w:rsidR="005D1117">
        <w:rPr>
          <w:rFonts w:eastAsiaTheme="minorHAnsi" w:cstheme="minorBidi"/>
          <w:lang w:eastAsia="ja-JP"/>
        </w:rPr>
        <w:t xml:space="preserve"> </w:t>
      </w:r>
      <w:r w:rsidR="001F17F2">
        <w:rPr>
          <w:rFonts w:eastAsiaTheme="minorHAnsi" w:cstheme="minorBidi"/>
          <w:lang w:eastAsia="ja-JP"/>
        </w:rPr>
        <w:t>a s</w:t>
      </w:r>
      <w:r>
        <w:rPr>
          <w:rFonts w:eastAsiaTheme="minorHAnsi" w:cstheme="minorBidi"/>
          <w:lang w:eastAsia="ja-JP"/>
        </w:rPr>
        <w:t>pecific</w:t>
      </w:r>
      <w:r w:rsidR="001F17F2">
        <w:rPr>
          <w:rFonts w:eastAsiaTheme="minorHAnsi" w:cstheme="minorBidi"/>
          <w:lang w:eastAsia="ja-JP"/>
        </w:rPr>
        <w:t xml:space="preserve"> information</w:t>
      </w:r>
      <w:r w:rsidR="00205E8C">
        <w:rPr>
          <w:rFonts w:eastAsiaTheme="minorHAnsi" w:cstheme="minorBidi"/>
          <w:lang w:eastAsia="ja-JP"/>
        </w:rPr>
        <w:t>-</w:t>
      </w:r>
      <w:r w:rsidR="001F17F2">
        <w:rPr>
          <w:rFonts w:eastAsiaTheme="minorHAnsi" w:cstheme="minorBidi"/>
          <w:lang w:eastAsia="ja-JP"/>
        </w:rPr>
        <w:t>gathering ‘head of power’</w:t>
      </w:r>
      <w:r w:rsidR="002E0FBA">
        <w:rPr>
          <w:rFonts w:eastAsiaTheme="minorHAnsi" w:cstheme="minorBidi"/>
          <w:lang w:eastAsia="ja-JP"/>
        </w:rPr>
        <w:t xml:space="preserve"> </w:t>
      </w:r>
      <w:r w:rsidR="001F17F2">
        <w:rPr>
          <w:rFonts w:eastAsiaTheme="minorHAnsi" w:cstheme="minorBidi"/>
          <w:lang w:eastAsia="ja-JP"/>
        </w:rPr>
        <w:t>in the Act</w:t>
      </w:r>
      <w:r w:rsidR="000860CB">
        <w:rPr>
          <w:rFonts w:eastAsiaTheme="minorHAnsi" w:cstheme="minorBidi"/>
          <w:lang w:eastAsia="ja-JP"/>
        </w:rPr>
        <w:t xml:space="preserve"> itself</w:t>
      </w:r>
      <w:r w:rsidR="005D1117">
        <w:rPr>
          <w:rFonts w:eastAsiaTheme="minorHAnsi" w:cstheme="minorBidi"/>
          <w:lang w:eastAsia="ja-JP"/>
        </w:rPr>
        <w:t xml:space="preserve">. </w:t>
      </w:r>
      <w:r w:rsidR="001F17F2">
        <w:rPr>
          <w:rFonts w:eastAsiaTheme="minorHAnsi" w:cstheme="minorBidi"/>
          <w:lang w:eastAsia="ja-JP"/>
        </w:rPr>
        <w:t xml:space="preserve">This would </w:t>
      </w:r>
      <w:r>
        <w:rPr>
          <w:rFonts w:eastAsiaTheme="minorHAnsi" w:cstheme="minorBidi"/>
          <w:lang w:eastAsia="ja-JP"/>
        </w:rPr>
        <w:t xml:space="preserve">ensure that </w:t>
      </w:r>
      <w:r w:rsidR="001F17F2">
        <w:rPr>
          <w:rFonts w:eastAsiaTheme="minorHAnsi" w:cstheme="minorBidi"/>
          <w:lang w:eastAsia="ja-JP"/>
        </w:rPr>
        <w:t xml:space="preserve">the </w:t>
      </w:r>
      <w:r w:rsidR="00601B23">
        <w:rPr>
          <w:rFonts w:eastAsiaTheme="minorHAnsi" w:cstheme="minorBidi"/>
          <w:lang w:eastAsia="ja-JP"/>
        </w:rPr>
        <w:t>d</w:t>
      </w:r>
      <w:r w:rsidR="001F17F2">
        <w:rPr>
          <w:rFonts w:eastAsiaTheme="minorHAnsi" w:cstheme="minorBidi"/>
          <w:lang w:eastAsia="ja-JP"/>
        </w:rPr>
        <w:t>epartment</w:t>
      </w:r>
      <w:r>
        <w:rPr>
          <w:rFonts w:eastAsiaTheme="minorHAnsi" w:cstheme="minorBidi"/>
          <w:lang w:eastAsia="ja-JP"/>
        </w:rPr>
        <w:t xml:space="preserve"> </w:t>
      </w:r>
      <w:r w:rsidR="0080135E">
        <w:rPr>
          <w:rFonts w:eastAsiaTheme="minorHAnsi" w:cstheme="minorBidi"/>
          <w:lang w:eastAsia="ja-JP"/>
        </w:rPr>
        <w:t>would continue to have</w:t>
      </w:r>
      <w:r>
        <w:rPr>
          <w:rFonts w:eastAsiaTheme="minorHAnsi" w:cstheme="minorBidi"/>
          <w:lang w:eastAsia="ja-JP"/>
        </w:rPr>
        <w:t xml:space="preserve"> access to relevant </w:t>
      </w:r>
      <w:r w:rsidR="0080135E">
        <w:rPr>
          <w:rFonts w:eastAsiaTheme="minorHAnsi" w:cstheme="minorBidi"/>
          <w:lang w:eastAsia="ja-JP"/>
        </w:rPr>
        <w:t xml:space="preserve">import </w:t>
      </w:r>
      <w:r>
        <w:rPr>
          <w:rFonts w:eastAsiaTheme="minorHAnsi" w:cstheme="minorBidi"/>
          <w:lang w:eastAsia="ja-JP"/>
        </w:rPr>
        <w:t xml:space="preserve">data </w:t>
      </w:r>
      <w:r w:rsidR="002E0FBA">
        <w:rPr>
          <w:rFonts w:eastAsiaTheme="minorHAnsi" w:cstheme="minorBidi"/>
          <w:lang w:eastAsia="ja-JP"/>
        </w:rPr>
        <w:t xml:space="preserve">in the future </w:t>
      </w:r>
      <w:r>
        <w:rPr>
          <w:rFonts w:eastAsiaTheme="minorHAnsi" w:cstheme="minorBidi"/>
          <w:lang w:eastAsia="ja-JP"/>
        </w:rPr>
        <w:t xml:space="preserve">(regardless of any changes </w:t>
      </w:r>
      <w:r w:rsidR="002E0FBA">
        <w:rPr>
          <w:rFonts w:eastAsiaTheme="minorHAnsi" w:cstheme="minorBidi"/>
          <w:lang w:eastAsia="ja-JP"/>
        </w:rPr>
        <w:t xml:space="preserve">to other </w:t>
      </w:r>
      <w:r w:rsidR="00AC458C">
        <w:rPr>
          <w:rFonts w:eastAsiaTheme="minorHAnsi" w:cstheme="minorBidi"/>
          <w:lang w:eastAsia="ja-JP"/>
        </w:rPr>
        <w:t xml:space="preserve">external </w:t>
      </w:r>
      <w:r w:rsidR="002E0FBA">
        <w:rPr>
          <w:rFonts w:eastAsiaTheme="minorHAnsi" w:cstheme="minorBidi"/>
          <w:lang w:eastAsia="ja-JP"/>
        </w:rPr>
        <w:t>legislation or arrangements</w:t>
      </w:r>
      <w:r w:rsidRPr="009C50C3">
        <w:rPr>
          <w:rFonts w:eastAsiaTheme="minorHAnsi" w:cstheme="minorBidi"/>
          <w:lang w:eastAsia="ja-JP"/>
        </w:rPr>
        <w:t>)</w:t>
      </w:r>
      <w:r w:rsidR="0080135E">
        <w:rPr>
          <w:rFonts w:eastAsiaTheme="minorHAnsi" w:cstheme="minorBidi"/>
          <w:lang w:eastAsia="ja-JP"/>
        </w:rPr>
        <w:t xml:space="preserve"> while also clarifying the type of </w:t>
      </w:r>
      <w:r>
        <w:rPr>
          <w:rFonts w:eastAsiaTheme="minorHAnsi" w:cstheme="minorBidi"/>
          <w:lang w:eastAsia="ja-JP"/>
        </w:rPr>
        <w:t xml:space="preserve">data that </w:t>
      </w:r>
      <w:r w:rsidR="00AC458C">
        <w:rPr>
          <w:rFonts w:eastAsiaTheme="minorHAnsi" w:cstheme="minorBidi"/>
          <w:lang w:eastAsia="ja-JP"/>
        </w:rPr>
        <w:t>can be</w:t>
      </w:r>
      <w:r>
        <w:rPr>
          <w:rFonts w:eastAsiaTheme="minorHAnsi" w:cstheme="minorBidi"/>
          <w:lang w:eastAsia="ja-JP"/>
        </w:rPr>
        <w:t xml:space="preserve"> collected for the Act’s p</w:t>
      </w:r>
      <w:r w:rsidR="00AC458C">
        <w:rPr>
          <w:rFonts w:eastAsiaTheme="minorHAnsi" w:cstheme="minorBidi"/>
          <w:lang w:eastAsia="ja-JP"/>
        </w:rPr>
        <w:t>urposes.</w:t>
      </w:r>
    </w:p>
    <w:p w14:paraId="2C29D0F9" w14:textId="0F4E3B1B" w:rsidR="00AC458C" w:rsidRDefault="00AC458C" w:rsidP="00AC458C">
      <w:pPr>
        <w:spacing w:line="276" w:lineRule="auto"/>
        <w:rPr>
          <w:lang w:eastAsia="ja-JP"/>
        </w:rPr>
      </w:pPr>
      <w:r>
        <w:rPr>
          <w:rFonts w:eastAsiaTheme="minorHAnsi" w:cstheme="minorBidi"/>
          <w:lang w:eastAsia="ja-JP"/>
        </w:rPr>
        <w:t xml:space="preserve">Such a change is unlikely to have significant impacts on the importer community. </w:t>
      </w:r>
      <w:r w:rsidR="002E0FBA">
        <w:rPr>
          <w:rFonts w:eastAsiaTheme="minorHAnsi" w:cstheme="minorBidi"/>
          <w:lang w:eastAsia="ja-JP"/>
        </w:rPr>
        <w:t xml:space="preserve">The required data would still be collected </w:t>
      </w:r>
      <w:r w:rsidR="00E52601">
        <w:rPr>
          <w:rFonts w:eastAsiaTheme="minorHAnsi" w:cstheme="minorBidi"/>
          <w:lang w:eastAsia="ja-JP"/>
        </w:rPr>
        <w:t xml:space="preserve">through </w:t>
      </w:r>
      <w:r w:rsidR="002E0FBA">
        <w:rPr>
          <w:rFonts w:eastAsiaTheme="minorHAnsi" w:cstheme="minorBidi"/>
          <w:lang w:eastAsia="ja-JP"/>
        </w:rPr>
        <w:t xml:space="preserve">the </w:t>
      </w:r>
      <w:r w:rsidR="00E52601">
        <w:rPr>
          <w:rFonts w:eastAsiaTheme="minorHAnsi" w:cstheme="minorBidi"/>
          <w:lang w:eastAsia="ja-JP"/>
        </w:rPr>
        <w:t xml:space="preserve">existing </w:t>
      </w:r>
      <w:r w:rsidR="002E0FBA">
        <w:rPr>
          <w:rFonts w:eastAsiaTheme="minorHAnsi" w:cstheme="minorBidi"/>
          <w:lang w:eastAsia="ja-JP"/>
        </w:rPr>
        <w:t>import declaration process</w:t>
      </w:r>
      <w:r w:rsidR="00EF03CE">
        <w:rPr>
          <w:rFonts w:eastAsiaTheme="minorHAnsi" w:cstheme="minorBidi"/>
          <w:lang w:eastAsia="ja-JP"/>
        </w:rPr>
        <w:t xml:space="preserve"> and is unlikely to create any new </w:t>
      </w:r>
      <w:r w:rsidR="00E52601">
        <w:rPr>
          <w:rFonts w:eastAsiaTheme="minorHAnsi" w:cstheme="minorBidi"/>
          <w:lang w:eastAsia="ja-JP"/>
        </w:rPr>
        <w:t xml:space="preserve">regulatory </w:t>
      </w:r>
      <w:r w:rsidR="00EF03CE">
        <w:rPr>
          <w:rFonts w:eastAsiaTheme="minorHAnsi" w:cstheme="minorBidi"/>
          <w:lang w:eastAsia="ja-JP"/>
        </w:rPr>
        <w:t>obligations</w:t>
      </w:r>
      <w:r w:rsidR="000860CB">
        <w:rPr>
          <w:rFonts w:eastAsiaTheme="minorHAnsi" w:cstheme="minorBidi"/>
          <w:lang w:eastAsia="ja-JP"/>
        </w:rPr>
        <w:t>.</w:t>
      </w:r>
      <w:r w:rsidR="00EF03CE">
        <w:rPr>
          <w:rFonts w:eastAsiaTheme="minorHAnsi" w:cstheme="minorBidi"/>
          <w:lang w:eastAsia="ja-JP"/>
        </w:rPr>
        <w:t xml:space="preserve"> </w:t>
      </w:r>
      <w:r>
        <w:rPr>
          <w:rFonts w:eastAsiaTheme="minorHAnsi" w:cstheme="minorBidi"/>
          <w:lang w:eastAsia="ja-JP"/>
        </w:rPr>
        <w:t>A similar approach has already been taken with t</w:t>
      </w:r>
      <w:r w:rsidR="0080135E">
        <w:rPr>
          <w:rFonts w:eastAsiaTheme="minorHAnsi" w:cstheme="minorBidi"/>
          <w:lang w:eastAsia="ja-JP"/>
        </w:rPr>
        <w:t>he</w:t>
      </w:r>
      <w:r>
        <w:rPr>
          <w:rFonts w:eastAsiaTheme="minorHAnsi" w:cstheme="minorBidi"/>
          <w:lang w:eastAsia="ja-JP"/>
        </w:rPr>
        <w:t xml:space="preserve"> </w:t>
      </w:r>
      <w:r w:rsidR="0080135E" w:rsidRPr="009C50C3">
        <w:rPr>
          <w:rFonts w:eastAsiaTheme="minorHAnsi" w:cstheme="minorBidi"/>
          <w:i/>
          <w:lang w:eastAsia="ja-JP"/>
        </w:rPr>
        <w:t>Biosecurity Act 2015</w:t>
      </w:r>
      <w:r w:rsidRPr="00E52601">
        <w:rPr>
          <w:rFonts w:eastAsiaTheme="minorHAnsi" w:cstheme="minorBidi"/>
          <w:lang w:eastAsia="ja-JP"/>
        </w:rPr>
        <w:t>,</w:t>
      </w:r>
      <w:r>
        <w:rPr>
          <w:rFonts w:eastAsiaTheme="minorHAnsi" w:cstheme="minorBidi"/>
          <w:i/>
          <w:lang w:eastAsia="ja-JP"/>
        </w:rPr>
        <w:t xml:space="preserve"> </w:t>
      </w:r>
      <w:r w:rsidRPr="00AC458C">
        <w:rPr>
          <w:rFonts w:eastAsiaTheme="minorHAnsi" w:cstheme="minorBidi"/>
          <w:lang w:eastAsia="ja-JP"/>
        </w:rPr>
        <w:t xml:space="preserve">which </w:t>
      </w:r>
      <w:r w:rsidR="0080135E">
        <w:rPr>
          <w:rFonts w:eastAsiaTheme="minorHAnsi" w:cstheme="minorBidi"/>
          <w:lang w:eastAsia="ja-JP"/>
        </w:rPr>
        <w:t>s</w:t>
      </w:r>
      <w:r>
        <w:rPr>
          <w:rFonts w:eastAsiaTheme="minorHAnsi" w:cstheme="minorBidi"/>
          <w:lang w:eastAsia="ja-JP"/>
        </w:rPr>
        <w:t>pecifies</w:t>
      </w:r>
      <w:r w:rsidR="0080135E">
        <w:rPr>
          <w:rFonts w:eastAsiaTheme="minorHAnsi" w:cstheme="minorBidi"/>
          <w:lang w:eastAsia="ja-JP"/>
        </w:rPr>
        <w:t xml:space="preserve"> the information that must be provided </w:t>
      </w:r>
      <w:r>
        <w:rPr>
          <w:rFonts w:eastAsiaTheme="minorHAnsi" w:cstheme="minorBidi"/>
          <w:lang w:eastAsia="ja-JP"/>
        </w:rPr>
        <w:t>to the g</w:t>
      </w:r>
      <w:r w:rsidR="0080135E">
        <w:rPr>
          <w:rFonts w:eastAsiaTheme="minorHAnsi" w:cstheme="minorBidi"/>
          <w:lang w:eastAsia="ja-JP"/>
        </w:rPr>
        <w:t>overnment when unloading goods in Australia.</w:t>
      </w:r>
    </w:p>
    <w:p w14:paraId="25D685EE" w14:textId="40E92C1C" w:rsidR="00370010" w:rsidRPr="003B04BB" w:rsidRDefault="00370010" w:rsidP="00370010">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pPr>
      <w:r w:rsidRPr="00173910">
        <w:rPr>
          <w:b/>
        </w:rPr>
        <w:t>Summary</w:t>
      </w:r>
      <w:r w:rsidRPr="00173910">
        <w:t xml:space="preserve">: </w:t>
      </w:r>
      <w:r w:rsidR="00F97A73">
        <w:t xml:space="preserve">The </w:t>
      </w:r>
      <w:r w:rsidR="00601B23">
        <w:t>d</w:t>
      </w:r>
      <w:r w:rsidR="00F97A73">
        <w:t xml:space="preserve">epartment has access to a range of data sources to support its administration of the Act. The </w:t>
      </w:r>
      <w:r w:rsidR="00601B23">
        <w:t>d</w:t>
      </w:r>
      <w:r w:rsidR="00F97A73">
        <w:t xml:space="preserve">epartment should continue to use and apply the CPQ and customs data to inform its compliance activities. </w:t>
      </w:r>
      <w:r w:rsidR="00F97A73">
        <w:rPr>
          <w:rFonts w:eastAsiaTheme="minorHAnsi" w:cstheme="minorBidi"/>
          <w:lang w:eastAsia="ja-JP"/>
        </w:rPr>
        <w:t>The creation of a specific information</w:t>
      </w:r>
      <w:r w:rsidR="00205E8C">
        <w:rPr>
          <w:rFonts w:eastAsiaTheme="minorHAnsi" w:cstheme="minorBidi"/>
          <w:lang w:eastAsia="ja-JP"/>
        </w:rPr>
        <w:t>-</w:t>
      </w:r>
      <w:r w:rsidR="00F97A73">
        <w:rPr>
          <w:rFonts w:eastAsiaTheme="minorHAnsi" w:cstheme="minorBidi"/>
          <w:lang w:eastAsia="ja-JP"/>
        </w:rPr>
        <w:t>gathering ‘head of power’ in the Act could reduce the reliance on other instruments for access to relevant import data.</w:t>
      </w:r>
    </w:p>
    <w:p w14:paraId="17844CCF" w14:textId="42DC8383" w:rsidR="00FF20B3" w:rsidRPr="00FF20B3" w:rsidRDefault="00FF20B3" w:rsidP="00FF20B3">
      <w:pPr>
        <w:rPr>
          <w:b/>
          <w:sz w:val="28"/>
          <w:szCs w:val="28"/>
          <w:lang w:eastAsia="ja-JP"/>
        </w:rPr>
      </w:pPr>
      <w:r w:rsidRPr="00FF20B3">
        <w:rPr>
          <w:b/>
          <w:sz w:val="28"/>
          <w:szCs w:val="28"/>
          <w:lang w:eastAsia="ja-JP"/>
        </w:rPr>
        <w:lastRenderedPageBreak/>
        <w:t>Intelligence/information networks</w:t>
      </w:r>
    </w:p>
    <w:p w14:paraId="29A903B7" w14:textId="4FC6DAF3" w:rsidR="00C8778C" w:rsidRPr="00CB0248" w:rsidRDefault="00C8778C" w:rsidP="00C8778C">
      <w:pPr>
        <w:spacing w:line="276" w:lineRule="auto"/>
        <w:rPr>
          <w:rFonts w:eastAsiaTheme="minorHAnsi" w:cstheme="minorBidi"/>
        </w:rPr>
      </w:pPr>
      <w:r w:rsidRPr="00CB0248">
        <w:rPr>
          <w:rFonts w:eastAsiaTheme="minorHAnsi" w:cstheme="minorBidi"/>
        </w:rPr>
        <w:t xml:space="preserve">Since </w:t>
      </w:r>
      <w:r>
        <w:rPr>
          <w:rFonts w:eastAsiaTheme="minorHAnsi" w:cstheme="minorBidi"/>
        </w:rPr>
        <w:t xml:space="preserve">the introduction of the laws, the </w:t>
      </w:r>
      <w:r w:rsidR="00601B23">
        <w:rPr>
          <w:rFonts w:eastAsiaTheme="minorHAnsi" w:cstheme="minorBidi"/>
        </w:rPr>
        <w:t>d</w:t>
      </w:r>
      <w:r w:rsidR="000278F1">
        <w:rPr>
          <w:rFonts w:eastAsiaTheme="minorHAnsi" w:cstheme="minorBidi"/>
        </w:rPr>
        <w:t>epartment</w:t>
      </w:r>
      <w:r>
        <w:rPr>
          <w:rFonts w:eastAsiaTheme="minorHAnsi" w:cstheme="minorBidi"/>
        </w:rPr>
        <w:t xml:space="preserve"> has</w:t>
      </w:r>
      <w:r w:rsidRPr="00CB0248">
        <w:rPr>
          <w:rFonts w:eastAsiaTheme="minorHAnsi" w:cstheme="minorBidi"/>
        </w:rPr>
        <w:t xml:space="preserve"> </w:t>
      </w:r>
      <w:r w:rsidR="00251303">
        <w:rPr>
          <w:rFonts w:eastAsiaTheme="minorHAnsi" w:cstheme="minorBidi"/>
        </w:rPr>
        <w:t>established</w:t>
      </w:r>
      <w:r w:rsidRPr="00CB0248">
        <w:rPr>
          <w:rFonts w:eastAsiaTheme="minorHAnsi" w:cstheme="minorBidi"/>
        </w:rPr>
        <w:t xml:space="preserve"> relationships with counterparts in</w:t>
      </w:r>
      <w:r w:rsidR="000860CB">
        <w:rPr>
          <w:rFonts w:eastAsiaTheme="minorHAnsi" w:cstheme="minorBidi"/>
        </w:rPr>
        <w:t xml:space="preserve"> a range of</w:t>
      </w:r>
      <w:r w:rsidRPr="00CB0248">
        <w:rPr>
          <w:rFonts w:eastAsiaTheme="minorHAnsi" w:cstheme="minorBidi"/>
        </w:rPr>
        <w:t xml:space="preserve"> international and st</w:t>
      </w:r>
      <w:r>
        <w:rPr>
          <w:rFonts w:eastAsiaTheme="minorHAnsi" w:cstheme="minorBidi"/>
        </w:rPr>
        <w:t>ate governments and non-government organisations. T</w:t>
      </w:r>
      <w:r w:rsidRPr="00CB0248">
        <w:rPr>
          <w:rFonts w:eastAsiaTheme="minorHAnsi" w:cstheme="minorBidi"/>
        </w:rPr>
        <w:t xml:space="preserve">hese </w:t>
      </w:r>
      <w:r>
        <w:rPr>
          <w:rFonts w:eastAsiaTheme="minorHAnsi" w:cstheme="minorBidi"/>
        </w:rPr>
        <w:t xml:space="preserve">relationships </w:t>
      </w:r>
      <w:r w:rsidR="00234D96">
        <w:rPr>
          <w:rFonts w:eastAsiaTheme="minorHAnsi" w:cstheme="minorBidi"/>
        </w:rPr>
        <w:t xml:space="preserve">allow the </w:t>
      </w:r>
      <w:r w:rsidR="00601B23">
        <w:rPr>
          <w:rFonts w:eastAsiaTheme="minorHAnsi" w:cstheme="minorBidi"/>
        </w:rPr>
        <w:t>d</w:t>
      </w:r>
      <w:r w:rsidR="00234D96">
        <w:rPr>
          <w:rFonts w:eastAsiaTheme="minorHAnsi" w:cstheme="minorBidi"/>
        </w:rPr>
        <w:t>epartment</w:t>
      </w:r>
      <w:r>
        <w:rPr>
          <w:rFonts w:eastAsiaTheme="minorHAnsi" w:cstheme="minorBidi"/>
        </w:rPr>
        <w:t xml:space="preserve"> </w:t>
      </w:r>
      <w:r w:rsidR="00234D96">
        <w:rPr>
          <w:rFonts w:eastAsiaTheme="minorHAnsi" w:cstheme="minorBidi"/>
        </w:rPr>
        <w:t xml:space="preserve">to </w:t>
      </w:r>
      <w:r>
        <w:rPr>
          <w:rFonts w:eastAsiaTheme="minorHAnsi" w:cstheme="minorBidi"/>
        </w:rPr>
        <w:t>remain alert to potential high-</w:t>
      </w:r>
      <w:r w:rsidRPr="00CB0248">
        <w:rPr>
          <w:rFonts w:eastAsiaTheme="minorHAnsi" w:cstheme="minorBidi"/>
        </w:rPr>
        <w:t xml:space="preserve">risk products entering </w:t>
      </w:r>
      <w:r>
        <w:rPr>
          <w:rFonts w:eastAsiaTheme="minorHAnsi" w:cstheme="minorBidi"/>
        </w:rPr>
        <w:t xml:space="preserve">Australia’s </w:t>
      </w:r>
      <w:r w:rsidRPr="00CB0248">
        <w:rPr>
          <w:rFonts w:eastAsiaTheme="minorHAnsi" w:cstheme="minorBidi"/>
        </w:rPr>
        <w:t>supply chains</w:t>
      </w:r>
      <w:r>
        <w:rPr>
          <w:rFonts w:eastAsiaTheme="minorHAnsi" w:cstheme="minorBidi"/>
        </w:rPr>
        <w:t>. It</w:t>
      </w:r>
      <w:r w:rsidRPr="00CB0248">
        <w:rPr>
          <w:rFonts w:eastAsiaTheme="minorHAnsi" w:cstheme="minorBidi"/>
        </w:rPr>
        <w:t xml:space="preserve"> </w:t>
      </w:r>
      <w:r>
        <w:rPr>
          <w:rFonts w:eastAsiaTheme="minorHAnsi" w:cstheme="minorBidi"/>
        </w:rPr>
        <w:t xml:space="preserve">has also helped </w:t>
      </w:r>
      <w:r w:rsidR="00601B23">
        <w:rPr>
          <w:rFonts w:eastAsiaTheme="minorHAnsi" w:cstheme="minorBidi"/>
        </w:rPr>
        <w:t xml:space="preserve">to </w:t>
      </w:r>
      <w:r w:rsidRPr="00CB0248">
        <w:rPr>
          <w:rFonts w:eastAsiaTheme="minorHAnsi" w:cstheme="minorBidi"/>
        </w:rPr>
        <w:t xml:space="preserve">focus </w:t>
      </w:r>
      <w:r>
        <w:rPr>
          <w:rFonts w:eastAsiaTheme="minorHAnsi" w:cstheme="minorBidi"/>
        </w:rPr>
        <w:t xml:space="preserve">the </w:t>
      </w:r>
      <w:r w:rsidR="00601B23">
        <w:rPr>
          <w:rFonts w:eastAsiaTheme="minorHAnsi" w:cstheme="minorBidi"/>
        </w:rPr>
        <w:t>d</w:t>
      </w:r>
      <w:r w:rsidR="000278F1">
        <w:rPr>
          <w:rFonts w:eastAsiaTheme="minorHAnsi" w:cstheme="minorBidi"/>
        </w:rPr>
        <w:t>epartment</w:t>
      </w:r>
      <w:r>
        <w:rPr>
          <w:rFonts w:eastAsiaTheme="minorHAnsi" w:cstheme="minorBidi"/>
        </w:rPr>
        <w:t>’s</w:t>
      </w:r>
      <w:r w:rsidRPr="00CB0248">
        <w:rPr>
          <w:rFonts w:eastAsiaTheme="minorHAnsi" w:cstheme="minorBidi"/>
        </w:rPr>
        <w:t xml:space="preserve"> communication and </w:t>
      </w:r>
      <w:r>
        <w:rPr>
          <w:rFonts w:eastAsiaTheme="minorHAnsi" w:cstheme="minorBidi"/>
        </w:rPr>
        <w:t>education</w:t>
      </w:r>
      <w:r w:rsidRPr="00CB0248">
        <w:rPr>
          <w:rFonts w:eastAsiaTheme="minorHAnsi" w:cstheme="minorBidi"/>
        </w:rPr>
        <w:t xml:space="preserve"> </w:t>
      </w:r>
      <w:r>
        <w:rPr>
          <w:rFonts w:eastAsiaTheme="minorHAnsi" w:cstheme="minorBidi"/>
        </w:rPr>
        <w:t>activities</w:t>
      </w:r>
      <w:r w:rsidRPr="00CB0248">
        <w:rPr>
          <w:rFonts w:eastAsiaTheme="minorHAnsi" w:cstheme="minorBidi"/>
        </w:rPr>
        <w:t>.</w:t>
      </w:r>
    </w:p>
    <w:p w14:paraId="540039CD" w14:textId="7067DEFA" w:rsidR="00C8778C" w:rsidRPr="00CB0248" w:rsidRDefault="00C8778C" w:rsidP="00C8778C">
      <w:pPr>
        <w:spacing w:line="276" w:lineRule="auto"/>
        <w:rPr>
          <w:rFonts w:eastAsiaTheme="minorHAnsi" w:cstheme="minorBidi"/>
        </w:rPr>
      </w:pPr>
      <w:r>
        <w:rPr>
          <w:rFonts w:eastAsiaTheme="minorHAnsi" w:cstheme="minorBidi"/>
        </w:rPr>
        <w:t xml:space="preserve">The </w:t>
      </w:r>
      <w:r w:rsidR="00601B23">
        <w:rPr>
          <w:rFonts w:eastAsiaTheme="minorHAnsi" w:cstheme="minorBidi"/>
        </w:rPr>
        <w:t>d</w:t>
      </w:r>
      <w:r w:rsidR="000278F1">
        <w:rPr>
          <w:rFonts w:eastAsiaTheme="minorHAnsi" w:cstheme="minorBidi"/>
        </w:rPr>
        <w:t>epartment</w:t>
      </w:r>
      <w:r>
        <w:rPr>
          <w:rFonts w:eastAsiaTheme="minorHAnsi" w:cstheme="minorBidi"/>
        </w:rPr>
        <w:t xml:space="preserve"> is an </w:t>
      </w:r>
      <w:r w:rsidRPr="00CB0248">
        <w:rPr>
          <w:rFonts w:eastAsiaTheme="minorHAnsi" w:cstheme="minorBidi"/>
        </w:rPr>
        <w:t xml:space="preserve">active member of </w:t>
      </w:r>
      <w:r>
        <w:rPr>
          <w:rFonts w:eastAsiaTheme="minorHAnsi" w:cstheme="minorBidi"/>
        </w:rPr>
        <w:t xml:space="preserve">several </w:t>
      </w:r>
      <w:r w:rsidRPr="00CB0248">
        <w:rPr>
          <w:rFonts w:eastAsiaTheme="minorHAnsi" w:cstheme="minorBidi"/>
        </w:rPr>
        <w:t>inter</w:t>
      </w:r>
      <w:r>
        <w:rPr>
          <w:rFonts w:eastAsiaTheme="minorHAnsi" w:cstheme="minorBidi"/>
        </w:rPr>
        <w:t>national and national forums</w:t>
      </w:r>
      <w:r w:rsidRPr="00CB0248">
        <w:rPr>
          <w:rFonts w:eastAsiaTheme="minorHAnsi" w:cstheme="minorBidi"/>
        </w:rPr>
        <w:t xml:space="preserve"> on forestry and wildlife crime enforcement. These include the I</w:t>
      </w:r>
      <w:r w:rsidR="008A716C">
        <w:rPr>
          <w:rFonts w:eastAsiaTheme="minorHAnsi" w:cstheme="minorBidi"/>
        </w:rPr>
        <w:t>NTERPOL</w:t>
      </w:r>
      <w:r w:rsidRPr="00CB0248">
        <w:rPr>
          <w:rFonts w:eastAsiaTheme="minorHAnsi" w:cstheme="minorBidi"/>
        </w:rPr>
        <w:t xml:space="preserve"> Forestry Crime Working Group, </w:t>
      </w:r>
      <w:r>
        <w:rPr>
          <w:rFonts w:eastAsiaTheme="minorHAnsi" w:cstheme="minorBidi"/>
        </w:rPr>
        <w:t xml:space="preserve">the </w:t>
      </w:r>
      <w:r w:rsidRPr="00CB0248">
        <w:rPr>
          <w:rFonts w:eastAsiaTheme="minorHAnsi" w:cstheme="minorBidi"/>
        </w:rPr>
        <w:t>Timber Regulation Enforcement Exchange (TREE)</w:t>
      </w:r>
      <w:r>
        <w:rPr>
          <w:rFonts w:eastAsiaTheme="minorHAnsi" w:cstheme="minorBidi"/>
        </w:rPr>
        <w:t>,</w:t>
      </w:r>
      <w:r w:rsidRPr="00CB0248">
        <w:rPr>
          <w:rFonts w:eastAsiaTheme="minorHAnsi" w:cstheme="minorBidi"/>
        </w:rPr>
        <w:t xml:space="preserve"> </w:t>
      </w:r>
      <w:r>
        <w:rPr>
          <w:rFonts w:eastAsiaTheme="minorHAnsi" w:cstheme="minorBidi"/>
        </w:rPr>
        <w:t xml:space="preserve">the APEC Expert Group on Illegal Logging and Associated Trade (EGILAT), </w:t>
      </w:r>
      <w:r w:rsidRPr="00CB0248">
        <w:rPr>
          <w:rFonts w:eastAsiaTheme="minorHAnsi" w:cstheme="minorBidi"/>
        </w:rPr>
        <w:t>and the Australasian Environmental Law Enforcement and Regulators Network (AELERT) Forest Working Group.</w:t>
      </w:r>
    </w:p>
    <w:p w14:paraId="27B661C3" w14:textId="09D13FC4" w:rsidR="00C8778C" w:rsidRDefault="00C8778C" w:rsidP="00C8778C">
      <w:pPr>
        <w:spacing w:line="276" w:lineRule="auto"/>
        <w:rPr>
          <w:rFonts w:eastAsiaTheme="minorHAnsi" w:cstheme="minorBidi"/>
        </w:rPr>
      </w:pPr>
      <w:r>
        <w:rPr>
          <w:rFonts w:eastAsiaTheme="minorHAnsi" w:cstheme="minorBidi"/>
        </w:rPr>
        <w:t xml:space="preserve">The </w:t>
      </w:r>
      <w:r w:rsidR="00601B23">
        <w:rPr>
          <w:rFonts w:eastAsiaTheme="minorHAnsi" w:cstheme="minorBidi"/>
        </w:rPr>
        <w:t>d</w:t>
      </w:r>
      <w:r w:rsidR="000278F1">
        <w:rPr>
          <w:rFonts w:eastAsiaTheme="minorHAnsi" w:cstheme="minorBidi"/>
        </w:rPr>
        <w:t>epartment</w:t>
      </w:r>
      <w:r>
        <w:rPr>
          <w:rFonts w:eastAsiaTheme="minorHAnsi" w:cstheme="minorBidi"/>
        </w:rPr>
        <w:t xml:space="preserve"> has also </w:t>
      </w:r>
      <w:r w:rsidRPr="00CB0248">
        <w:rPr>
          <w:rFonts w:eastAsiaTheme="minorHAnsi" w:cstheme="minorBidi"/>
        </w:rPr>
        <w:t>collaborate</w:t>
      </w:r>
      <w:r>
        <w:rPr>
          <w:rFonts w:eastAsiaTheme="minorHAnsi" w:cstheme="minorBidi"/>
        </w:rPr>
        <w:t>d</w:t>
      </w:r>
      <w:r w:rsidRPr="00CB0248">
        <w:rPr>
          <w:rFonts w:eastAsiaTheme="minorHAnsi" w:cstheme="minorBidi"/>
        </w:rPr>
        <w:t xml:space="preserve"> closely with other Australian agencies involved in monitoring fores</w:t>
      </w:r>
      <w:r>
        <w:rPr>
          <w:rFonts w:eastAsiaTheme="minorHAnsi" w:cstheme="minorBidi"/>
        </w:rPr>
        <w:t>t</w:t>
      </w:r>
      <w:r w:rsidR="002E303A">
        <w:rPr>
          <w:rFonts w:eastAsiaTheme="minorHAnsi" w:cstheme="minorBidi"/>
        </w:rPr>
        <w:t>-</w:t>
      </w:r>
      <w:r>
        <w:rPr>
          <w:rFonts w:eastAsiaTheme="minorHAnsi" w:cstheme="minorBidi"/>
        </w:rPr>
        <w:t>related crime</w:t>
      </w:r>
      <w:r w:rsidRPr="00601B23">
        <w:rPr>
          <w:rFonts w:eastAsiaTheme="minorHAnsi" w:cstheme="minorBidi"/>
        </w:rPr>
        <w:t xml:space="preserve">. </w:t>
      </w:r>
      <w:r w:rsidRPr="008A716C">
        <w:rPr>
          <w:rFonts w:eastAsiaTheme="minorHAnsi" w:cstheme="minorBidi"/>
        </w:rPr>
        <w:t>This</w:t>
      </w:r>
      <w:r w:rsidRPr="00601B23">
        <w:rPr>
          <w:rFonts w:eastAsiaTheme="minorHAnsi" w:cstheme="minorBidi"/>
        </w:rPr>
        <w:t xml:space="preserve"> includes the</w:t>
      </w:r>
      <w:r w:rsidRPr="00CB0248">
        <w:rPr>
          <w:rFonts w:eastAsiaTheme="minorHAnsi" w:cstheme="minorBidi"/>
        </w:rPr>
        <w:t xml:space="preserve"> </w:t>
      </w:r>
      <w:r w:rsidR="000278F1">
        <w:rPr>
          <w:rFonts w:eastAsiaTheme="minorHAnsi" w:cstheme="minorBidi"/>
        </w:rPr>
        <w:t>Department</w:t>
      </w:r>
      <w:r w:rsidRPr="00CB0248">
        <w:rPr>
          <w:rFonts w:eastAsiaTheme="minorHAnsi" w:cstheme="minorBidi"/>
        </w:rPr>
        <w:t xml:space="preserve"> of the Environment and Energy</w:t>
      </w:r>
      <w:r>
        <w:rPr>
          <w:rFonts w:eastAsiaTheme="minorHAnsi" w:cstheme="minorBidi"/>
        </w:rPr>
        <w:t>,</w:t>
      </w:r>
      <w:r w:rsidRPr="00CB0248">
        <w:rPr>
          <w:rFonts w:eastAsiaTheme="minorHAnsi" w:cstheme="minorBidi"/>
        </w:rPr>
        <w:t xml:space="preserve"> which regulates the importation of endange</w:t>
      </w:r>
      <w:r>
        <w:rPr>
          <w:rFonts w:eastAsiaTheme="minorHAnsi" w:cstheme="minorBidi"/>
        </w:rPr>
        <w:t>red plants and animals under CITES</w:t>
      </w:r>
      <w:r w:rsidRPr="00CB0248">
        <w:rPr>
          <w:rFonts w:eastAsiaTheme="minorHAnsi" w:cstheme="minorBidi"/>
        </w:rPr>
        <w:t>.</w:t>
      </w:r>
    </w:p>
    <w:p w14:paraId="1AD14C16" w14:textId="503B58EA" w:rsidR="00C8778C" w:rsidRPr="005D3B6D" w:rsidRDefault="00C8778C" w:rsidP="00251303">
      <w:pPr>
        <w:spacing w:line="276" w:lineRule="auto"/>
        <w:rPr>
          <w:rFonts w:eastAsiaTheme="minorHAnsi" w:cstheme="minorBidi"/>
        </w:rPr>
      </w:pPr>
      <w:r w:rsidRPr="005D3B6D">
        <w:rPr>
          <w:rFonts w:eastAsiaTheme="minorHAnsi" w:cstheme="minorBidi"/>
        </w:rPr>
        <w:t xml:space="preserve">There are </w:t>
      </w:r>
      <w:r w:rsidR="000860CB">
        <w:rPr>
          <w:rFonts w:eastAsiaTheme="minorHAnsi" w:cstheme="minorBidi"/>
        </w:rPr>
        <w:t xml:space="preserve">also </w:t>
      </w:r>
      <w:r w:rsidRPr="005D3B6D">
        <w:rPr>
          <w:rFonts w:eastAsiaTheme="minorHAnsi" w:cstheme="minorBidi"/>
        </w:rPr>
        <w:t xml:space="preserve">a number of environmental non-government organisations </w:t>
      </w:r>
      <w:r w:rsidR="002E303A">
        <w:rPr>
          <w:rFonts w:eastAsiaTheme="minorHAnsi" w:cstheme="minorBidi"/>
        </w:rPr>
        <w:t xml:space="preserve">that </w:t>
      </w:r>
      <w:r w:rsidRPr="005D3B6D">
        <w:rPr>
          <w:rFonts w:eastAsiaTheme="minorHAnsi" w:cstheme="minorBidi"/>
        </w:rPr>
        <w:t>monitor and track illegal logging. These groups have people on the ground in high</w:t>
      </w:r>
      <w:r w:rsidR="002E303A">
        <w:rPr>
          <w:rFonts w:eastAsiaTheme="minorHAnsi" w:cstheme="minorBidi"/>
        </w:rPr>
        <w:t>-</w:t>
      </w:r>
      <w:r w:rsidRPr="005D3B6D">
        <w:rPr>
          <w:rFonts w:eastAsiaTheme="minorHAnsi" w:cstheme="minorBidi"/>
        </w:rPr>
        <w:t>risk countries</w:t>
      </w:r>
      <w:r w:rsidR="00601B23">
        <w:rPr>
          <w:rFonts w:eastAsiaTheme="minorHAnsi" w:cstheme="minorBidi"/>
        </w:rPr>
        <w:t>,</w:t>
      </w:r>
      <w:r w:rsidRPr="005D3B6D">
        <w:rPr>
          <w:rFonts w:eastAsiaTheme="minorHAnsi" w:cstheme="minorBidi"/>
        </w:rPr>
        <w:t xml:space="preserve"> and in some cases </w:t>
      </w:r>
      <w:r w:rsidR="00601B23">
        <w:rPr>
          <w:rFonts w:eastAsiaTheme="minorHAnsi" w:cstheme="minorBidi"/>
        </w:rPr>
        <w:t xml:space="preserve">they </w:t>
      </w:r>
      <w:r w:rsidRPr="005D3B6D">
        <w:rPr>
          <w:rFonts w:eastAsiaTheme="minorHAnsi" w:cstheme="minorBidi"/>
        </w:rPr>
        <w:t xml:space="preserve">have </w:t>
      </w:r>
      <w:r w:rsidR="00251303">
        <w:rPr>
          <w:rFonts w:eastAsiaTheme="minorHAnsi" w:cstheme="minorBidi"/>
        </w:rPr>
        <w:t>gathered</w:t>
      </w:r>
      <w:r w:rsidRPr="005D3B6D">
        <w:rPr>
          <w:rFonts w:eastAsiaTheme="minorHAnsi" w:cstheme="minorBidi"/>
        </w:rPr>
        <w:t xml:space="preserve"> evidence regarding high</w:t>
      </w:r>
      <w:r w:rsidR="002E303A">
        <w:rPr>
          <w:rFonts w:eastAsiaTheme="minorHAnsi" w:cstheme="minorBidi"/>
        </w:rPr>
        <w:t>-</w:t>
      </w:r>
      <w:r w:rsidRPr="005D3B6D">
        <w:rPr>
          <w:rFonts w:eastAsiaTheme="minorHAnsi" w:cstheme="minorBidi"/>
        </w:rPr>
        <w:t>risk pathways and supply chains.</w:t>
      </w:r>
      <w:r>
        <w:rPr>
          <w:rFonts w:eastAsiaTheme="minorHAnsi" w:cstheme="minorBidi"/>
        </w:rPr>
        <w:t xml:space="preserve"> </w:t>
      </w:r>
      <w:r w:rsidRPr="005D3B6D">
        <w:rPr>
          <w:rFonts w:eastAsiaTheme="minorHAnsi" w:cstheme="minorBidi"/>
        </w:rPr>
        <w:t xml:space="preserve">The </w:t>
      </w:r>
      <w:r w:rsidR="00601B23">
        <w:rPr>
          <w:rFonts w:eastAsiaTheme="minorHAnsi" w:cstheme="minorBidi"/>
        </w:rPr>
        <w:t>d</w:t>
      </w:r>
      <w:r w:rsidR="000278F1">
        <w:rPr>
          <w:rFonts w:eastAsiaTheme="minorHAnsi" w:cstheme="minorBidi"/>
        </w:rPr>
        <w:t>epartment</w:t>
      </w:r>
      <w:r w:rsidRPr="005D3B6D">
        <w:rPr>
          <w:rFonts w:eastAsiaTheme="minorHAnsi" w:cstheme="minorBidi"/>
        </w:rPr>
        <w:t xml:space="preserve"> continue</w:t>
      </w:r>
      <w:r>
        <w:rPr>
          <w:rFonts w:eastAsiaTheme="minorHAnsi" w:cstheme="minorBidi"/>
        </w:rPr>
        <w:t>s</w:t>
      </w:r>
      <w:r w:rsidRPr="005D3B6D">
        <w:rPr>
          <w:rFonts w:eastAsiaTheme="minorHAnsi" w:cstheme="minorBidi"/>
        </w:rPr>
        <w:t xml:space="preserve"> to </w:t>
      </w:r>
      <w:r w:rsidR="00251303" w:rsidRPr="005D3B6D">
        <w:rPr>
          <w:rFonts w:eastAsiaTheme="minorHAnsi" w:cstheme="minorBidi"/>
        </w:rPr>
        <w:t>monitor information presented through reports prepared by these organisations</w:t>
      </w:r>
      <w:r w:rsidRPr="005D3B6D">
        <w:rPr>
          <w:rFonts w:eastAsiaTheme="minorHAnsi" w:cstheme="minorBidi"/>
        </w:rPr>
        <w:t xml:space="preserve"> as a source of information to suppo</w:t>
      </w:r>
      <w:r>
        <w:rPr>
          <w:rFonts w:eastAsiaTheme="minorHAnsi" w:cstheme="minorBidi"/>
        </w:rPr>
        <w:t>rt its compliance operations.</w:t>
      </w:r>
    </w:p>
    <w:p w14:paraId="6A609E17" w14:textId="1A8DCBD5" w:rsidR="00C8778C" w:rsidRDefault="00C8778C" w:rsidP="00C8778C">
      <w:pPr>
        <w:spacing w:line="276" w:lineRule="auto"/>
        <w:rPr>
          <w:rFonts w:eastAsiaTheme="minorHAnsi" w:cstheme="minorBidi"/>
          <w:color w:val="165788"/>
          <w:u w:val="single"/>
          <w:lang w:eastAsia="ja-JP"/>
        </w:rPr>
      </w:pPr>
      <w:r w:rsidRPr="005264B3">
        <w:rPr>
          <w:rFonts w:eastAsiaTheme="minorHAnsi" w:cstheme="minorBidi"/>
          <w:lang w:eastAsia="ja-JP"/>
        </w:rPr>
        <w:t xml:space="preserve">Tip-offs </w:t>
      </w:r>
      <w:r>
        <w:rPr>
          <w:rFonts w:eastAsiaTheme="minorHAnsi" w:cstheme="minorBidi"/>
          <w:lang w:eastAsia="ja-JP"/>
        </w:rPr>
        <w:t xml:space="preserve">also continue to be </w:t>
      </w:r>
      <w:r w:rsidRPr="005264B3">
        <w:rPr>
          <w:rFonts w:eastAsiaTheme="minorHAnsi" w:cstheme="minorBidi"/>
          <w:lang w:eastAsia="ja-JP"/>
        </w:rPr>
        <w:t xml:space="preserve">an important source of information </w:t>
      </w:r>
      <w:r>
        <w:rPr>
          <w:rFonts w:eastAsiaTheme="minorHAnsi" w:cstheme="minorBidi"/>
          <w:lang w:eastAsia="ja-JP"/>
        </w:rPr>
        <w:t xml:space="preserve">for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 </w:t>
      </w:r>
      <w:r w:rsidRPr="005264B3">
        <w:rPr>
          <w:rFonts w:eastAsiaTheme="minorHAnsi" w:cstheme="minorBidi"/>
          <w:lang w:eastAsia="ja-JP"/>
        </w:rPr>
        <w:t xml:space="preserve">about </w:t>
      </w:r>
      <w:r>
        <w:rPr>
          <w:rFonts w:eastAsiaTheme="minorHAnsi" w:cstheme="minorBidi"/>
          <w:lang w:eastAsia="ja-JP"/>
        </w:rPr>
        <w:t xml:space="preserve">potential </w:t>
      </w:r>
      <w:r w:rsidRPr="005264B3">
        <w:rPr>
          <w:rFonts w:eastAsiaTheme="minorHAnsi" w:cstheme="minorBidi"/>
          <w:lang w:eastAsia="ja-JP"/>
        </w:rPr>
        <w:t>illegal a</w:t>
      </w:r>
      <w:r>
        <w:rPr>
          <w:rFonts w:eastAsiaTheme="minorHAnsi" w:cstheme="minorBidi"/>
          <w:lang w:eastAsia="ja-JP"/>
        </w:rPr>
        <w:t>ctivities</w:t>
      </w:r>
      <w:r w:rsidRPr="005264B3">
        <w:rPr>
          <w:rFonts w:eastAsiaTheme="minorHAnsi" w:cstheme="minorBidi"/>
          <w:lang w:eastAsia="ja-JP"/>
        </w:rPr>
        <w:t xml:space="preserve">. The </w:t>
      </w:r>
      <w:r w:rsidR="00601B23">
        <w:rPr>
          <w:rFonts w:eastAsiaTheme="minorHAnsi" w:cstheme="minorBidi"/>
          <w:lang w:eastAsia="ja-JP"/>
        </w:rPr>
        <w:t>d</w:t>
      </w:r>
      <w:r w:rsidR="000278F1">
        <w:rPr>
          <w:rFonts w:eastAsiaTheme="minorHAnsi" w:cstheme="minorBidi"/>
          <w:lang w:eastAsia="ja-JP"/>
        </w:rPr>
        <w:t>epartment</w:t>
      </w:r>
      <w:r w:rsidRPr="005264B3">
        <w:rPr>
          <w:rFonts w:eastAsiaTheme="minorHAnsi" w:cstheme="minorBidi"/>
          <w:lang w:eastAsia="ja-JP"/>
        </w:rPr>
        <w:t xml:space="preserve"> </w:t>
      </w:r>
      <w:r>
        <w:rPr>
          <w:rFonts w:eastAsiaTheme="minorHAnsi" w:cstheme="minorBidi"/>
          <w:lang w:eastAsia="ja-JP"/>
        </w:rPr>
        <w:t xml:space="preserve">operates a confidential Redline (1800 803 006) to receive </w:t>
      </w:r>
      <w:r w:rsidRPr="005264B3">
        <w:rPr>
          <w:rFonts w:eastAsiaTheme="minorHAnsi" w:cstheme="minorBidi"/>
          <w:lang w:eastAsia="ja-JP"/>
        </w:rPr>
        <w:t xml:space="preserve">allegations of noncompliance </w:t>
      </w:r>
      <w:r>
        <w:rPr>
          <w:rFonts w:eastAsiaTheme="minorHAnsi" w:cstheme="minorBidi"/>
          <w:lang w:eastAsia="ja-JP"/>
        </w:rPr>
        <w:t xml:space="preserve">or deliberate illegal trafficking. Allegations can also be provided to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’s illegal logging compliance inbox: </w:t>
      </w:r>
      <w:hyperlink r:id="rId41" w:history="1">
        <w:r w:rsidRPr="005264B3">
          <w:rPr>
            <w:rFonts w:eastAsiaTheme="minorHAnsi" w:cstheme="minorBidi"/>
            <w:color w:val="165788"/>
            <w:u w:val="single"/>
            <w:lang w:eastAsia="ja-JP"/>
          </w:rPr>
          <w:t>ilca@agriculture.gov.au</w:t>
        </w:r>
      </w:hyperlink>
    </w:p>
    <w:p w14:paraId="179DB7BE" w14:textId="4CD16C64" w:rsidR="00C8778C" w:rsidRPr="002E2DC0" w:rsidRDefault="002E2DC0" w:rsidP="00BB42F2">
      <w:pPr>
        <w:pStyle w:val="Heading3"/>
        <w:spacing w:after="0"/>
        <w:ind w:left="567" w:hanging="567"/>
        <w:rPr>
          <w:rFonts w:ascii="Calibri" w:hAnsi="Calibri"/>
          <w:sz w:val="36"/>
        </w:rPr>
      </w:pPr>
      <w:bookmarkStart w:id="43" w:name="_Toc530386174"/>
      <w:r>
        <w:rPr>
          <w:rFonts w:ascii="Calibri" w:hAnsi="Calibri"/>
          <w:sz w:val="36"/>
        </w:rPr>
        <w:t>7.2</w:t>
      </w:r>
      <w:r w:rsidR="00083F9D">
        <w:rPr>
          <w:rFonts w:ascii="Calibri" w:hAnsi="Calibri"/>
          <w:sz w:val="36"/>
        </w:rPr>
        <w:tab/>
      </w:r>
      <w:r w:rsidR="00C8778C" w:rsidRPr="002E2DC0">
        <w:rPr>
          <w:rFonts w:ascii="Calibri" w:hAnsi="Calibri"/>
          <w:sz w:val="36"/>
        </w:rPr>
        <w:t>Monitoring, investigation and enforcement powers</w:t>
      </w:r>
      <w:bookmarkEnd w:id="43"/>
    </w:p>
    <w:p w14:paraId="7E8353BF" w14:textId="5507C099" w:rsidR="009E3963" w:rsidRPr="009F79D2" w:rsidRDefault="00C8778C" w:rsidP="009E3963">
      <w:pPr>
        <w:spacing w:line="276" w:lineRule="auto"/>
      </w:pPr>
      <w:r>
        <w:rPr>
          <w:rFonts w:eastAsiaTheme="minorHAnsi" w:cstheme="minorBidi"/>
          <w:lang w:eastAsia="ja-JP"/>
        </w:rPr>
        <w:t xml:space="preserve">The Act provides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 with a range of monitoring, investigation and enforcement powers. These powers allow the inspectors appointed under the Act </w:t>
      </w:r>
      <w:r w:rsidRPr="00A85FDB">
        <w:rPr>
          <w:rFonts w:eastAsiaTheme="minorHAnsi" w:cstheme="minorBidi"/>
          <w:lang w:eastAsia="ja-JP"/>
        </w:rPr>
        <w:t xml:space="preserve">to investigate potential </w:t>
      </w:r>
      <w:r>
        <w:rPr>
          <w:rFonts w:eastAsiaTheme="minorHAnsi" w:cstheme="minorBidi"/>
          <w:lang w:eastAsia="ja-JP"/>
        </w:rPr>
        <w:t xml:space="preserve">incidents of </w:t>
      </w:r>
      <w:r w:rsidRPr="00A85FDB">
        <w:rPr>
          <w:rFonts w:eastAsiaTheme="minorHAnsi" w:cstheme="minorBidi"/>
          <w:lang w:eastAsia="ja-JP"/>
        </w:rPr>
        <w:t>noncompliance with the Act’s provisions.</w:t>
      </w:r>
    </w:p>
    <w:p w14:paraId="1ADCFC0B" w14:textId="4A938EBB" w:rsidR="00C8778C" w:rsidRDefault="00C8778C" w:rsidP="00C8778C">
      <w:pPr>
        <w:spacing w:line="276" w:lineRule="auto"/>
        <w:rPr>
          <w:rFonts w:eastAsiaTheme="minorHAnsi" w:cstheme="minorBidi"/>
          <w:lang w:eastAsia="ja-JP"/>
        </w:rPr>
      </w:pPr>
      <w:r w:rsidRPr="00D263A4">
        <w:rPr>
          <w:rFonts w:eastAsiaTheme="minorHAnsi" w:cstheme="minorBidi"/>
          <w:lang w:eastAsia="ja-JP"/>
        </w:rPr>
        <w:t xml:space="preserve">The monitoring, investigation and </w:t>
      </w:r>
      <w:r w:rsidR="002C3CEF">
        <w:rPr>
          <w:rFonts w:eastAsiaTheme="minorHAnsi" w:cstheme="minorBidi"/>
          <w:lang w:eastAsia="ja-JP"/>
        </w:rPr>
        <w:t>enforcement</w:t>
      </w:r>
      <w:r w:rsidRPr="00D263A4">
        <w:rPr>
          <w:rFonts w:eastAsiaTheme="minorHAnsi" w:cstheme="minorBidi"/>
          <w:lang w:eastAsia="ja-JP"/>
        </w:rPr>
        <w:t xml:space="preserve"> powers in the </w:t>
      </w:r>
      <w:r>
        <w:rPr>
          <w:rFonts w:eastAsiaTheme="minorHAnsi" w:cstheme="minorBidi"/>
          <w:lang w:eastAsia="ja-JP"/>
        </w:rPr>
        <w:t>Act</w:t>
      </w:r>
      <w:r w:rsidRPr="00D263A4">
        <w:rPr>
          <w:rFonts w:eastAsiaTheme="minorHAnsi" w:cstheme="minorBidi"/>
          <w:lang w:eastAsia="ja-JP"/>
        </w:rPr>
        <w:t xml:space="preserve"> were amended in 2017 through the </w:t>
      </w:r>
      <w:r w:rsidRPr="003E50DE">
        <w:rPr>
          <w:rFonts w:eastAsiaTheme="minorHAnsi" w:cstheme="minorBidi"/>
          <w:lang w:eastAsia="ja-JP"/>
        </w:rPr>
        <w:t>introduction of the</w:t>
      </w:r>
      <w:r w:rsidRPr="00D263A4">
        <w:rPr>
          <w:rFonts w:eastAsiaTheme="minorHAnsi" w:cstheme="minorBidi"/>
          <w:i/>
          <w:lang w:eastAsia="ja-JP"/>
        </w:rPr>
        <w:t xml:space="preserve"> Regulatory Powers (Standardisation Reform) Act </w:t>
      </w:r>
      <w:r w:rsidRPr="00601B23">
        <w:rPr>
          <w:rFonts w:eastAsiaTheme="minorHAnsi" w:cstheme="minorBidi"/>
          <w:i/>
          <w:lang w:eastAsia="ja-JP"/>
        </w:rPr>
        <w:t>2017</w:t>
      </w:r>
      <w:r w:rsidR="002E303A" w:rsidRPr="00601B23">
        <w:rPr>
          <w:rFonts w:eastAsiaTheme="minorHAnsi" w:cstheme="minorBidi"/>
          <w:lang w:eastAsia="ja-JP"/>
        </w:rPr>
        <w:t>,</w:t>
      </w:r>
      <w:r w:rsidR="002E303A">
        <w:rPr>
          <w:rFonts w:eastAsiaTheme="minorHAnsi" w:cstheme="minorBidi"/>
          <w:lang w:eastAsia="ja-JP"/>
        </w:rPr>
        <w:t xml:space="preserve"> </w:t>
      </w:r>
      <w:r w:rsidRPr="00D263A4">
        <w:rPr>
          <w:rFonts w:eastAsiaTheme="minorHAnsi" w:cstheme="minorBidi"/>
          <w:lang w:eastAsia="ja-JP"/>
        </w:rPr>
        <w:t>which incorporated the</w:t>
      </w:r>
      <w:r w:rsidRPr="00D263A4">
        <w:rPr>
          <w:rFonts w:eastAsiaTheme="minorHAnsi" w:cstheme="minorBidi"/>
          <w:i/>
          <w:lang w:eastAsia="ja-JP"/>
        </w:rPr>
        <w:t xml:space="preserve"> Regulatory Powers (Standard Provisions) Act 2014</w:t>
      </w:r>
      <w:r w:rsidRPr="00D263A4">
        <w:rPr>
          <w:rFonts w:eastAsiaTheme="minorHAnsi" w:cstheme="minorBidi"/>
          <w:lang w:eastAsia="ja-JP"/>
        </w:rPr>
        <w:t xml:space="preserve"> powers into the </w:t>
      </w:r>
      <w:r>
        <w:rPr>
          <w:rFonts w:eastAsiaTheme="minorHAnsi" w:cstheme="minorBidi"/>
          <w:lang w:eastAsia="ja-JP"/>
        </w:rPr>
        <w:t>Act</w:t>
      </w:r>
      <w:r w:rsidRPr="00D263A4">
        <w:rPr>
          <w:rFonts w:eastAsiaTheme="minorHAnsi" w:cstheme="minorBidi"/>
          <w:lang w:eastAsia="ja-JP"/>
        </w:rPr>
        <w:t>. This amendment standardised the use of regulatory powers across several pieces of legislation for consistency</w:t>
      </w:r>
      <w:r>
        <w:rPr>
          <w:rFonts w:eastAsiaTheme="minorHAnsi" w:cstheme="minorBidi"/>
          <w:lang w:eastAsia="ja-JP"/>
        </w:rPr>
        <w:t>.</w:t>
      </w:r>
    </w:p>
    <w:p w14:paraId="328781F7" w14:textId="19D76E0F" w:rsidR="009E3963" w:rsidRDefault="009E3963" w:rsidP="009E3963">
      <w:pPr>
        <w:spacing w:line="276" w:lineRule="auto"/>
        <w:rPr>
          <w:rFonts w:eastAsiaTheme="minorHAnsi" w:cstheme="minorBidi"/>
          <w:lang w:eastAsia="ja-JP"/>
        </w:rPr>
      </w:pPr>
      <w:r>
        <w:rPr>
          <w:rFonts w:eastAsiaTheme="minorHAnsi" w:cstheme="minorBidi"/>
          <w:lang w:eastAsia="ja-JP"/>
        </w:rPr>
        <w:t xml:space="preserve">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’s monitoring, investigation and enforcement powers include</w:t>
      </w:r>
      <w:r w:rsidR="00E5521D">
        <w:rPr>
          <w:rFonts w:eastAsiaTheme="minorHAnsi" w:cstheme="minorBidi"/>
          <w:lang w:eastAsia="ja-JP"/>
        </w:rPr>
        <w:t xml:space="preserve"> the ability to</w:t>
      </w:r>
      <w:r>
        <w:rPr>
          <w:rFonts w:eastAsiaTheme="minorHAnsi" w:cstheme="minorBidi"/>
          <w:lang w:eastAsia="ja-JP"/>
        </w:rPr>
        <w:t>:</w:t>
      </w:r>
    </w:p>
    <w:p w14:paraId="13919F13" w14:textId="78A5F762" w:rsidR="009E3963" w:rsidRDefault="009E3963" w:rsidP="00573CDE">
      <w:pPr>
        <w:pStyle w:val="ListBullet"/>
      </w:pPr>
      <w:r>
        <w:t>enter, search and observe activities conducted at a particular premises</w:t>
      </w:r>
    </w:p>
    <w:p w14:paraId="5490542C" w14:textId="121064D0" w:rsidR="009E3963" w:rsidRDefault="009E3963" w:rsidP="00573CDE">
      <w:pPr>
        <w:pStyle w:val="ListBullet"/>
      </w:pPr>
      <w:r>
        <w:t>inspect, examine, take measurements and conduct tests on things at a premises</w:t>
      </w:r>
    </w:p>
    <w:p w14:paraId="3FFA05A2" w14:textId="19F83CEE" w:rsidR="009E3963" w:rsidRDefault="009E3963" w:rsidP="00573CDE">
      <w:pPr>
        <w:pStyle w:val="ListBullet"/>
      </w:pPr>
      <w:r>
        <w:t>request, inspect and makes copies of any documents at a premises</w:t>
      </w:r>
    </w:p>
    <w:p w14:paraId="75B6F609" w14:textId="77777777" w:rsidR="009E3963" w:rsidRDefault="009E3963" w:rsidP="00573CDE">
      <w:pPr>
        <w:pStyle w:val="ListBullet"/>
      </w:pPr>
      <w:r>
        <w:t>operate and secure any electronic equipment at a premises</w:t>
      </w:r>
    </w:p>
    <w:p w14:paraId="07099D7A" w14:textId="77777777" w:rsidR="009E3963" w:rsidRDefault="009E3963" w:rsidP="00573CDE">
      <w:pPr>
        <w:pStyle w:val="ListBullet"/>
      </w:pPr>
      <w:r>
        <w:t>use reasonable force to obtain evidential material</w:t>
      </w:r>
    </w:p>
    <w:p w14:paraId="5CCA2098" w14:textId="034CA04D" w:rsidR="009E3963" w:rsidRDefault="009E3963" w:rsidP="00573CDE">
      <w:pPr>
        <w:pStyle w:val="ListBullet"/>
      </w:pPr>
      <w:r>
        <w:rPr>
          <w:rFonts w:eastAsiaTheme="minorHAnsi" w:cstheme="minorBidi"/>
          <w:lang w:eastAsia="ja-JP"/>
        </w:rPr>
        <w:t>take samples of any wood pro</w:t>
      </w:r>
      <w:r w:rsidR="00E72AF0">
        <w:rPr>
          <w:rFonts w:eastAsiaTheme="minorHAnsi" w:cstheme="minorBidi"/>
          <w:lang w:eastAsia="ja-JP"/>
        </w:rPr>
        <w:t xml:space="preserve">ducts as part of </w:t>
      </w:r>
      <w:r>
        <w:rPr>
          <w:rFonts w:eastAsiaTheme="minorHAnsi" w:cstheme="minorBidi"/>
          <w:lang w:eastAsia="ja-JP"/>
        </w:rPr>
        <w:t>monitoring or investigation activities</w:t>
      </w:r>
    </w:p>
    <w:p w14:paraId="16EAFB82" w14:textId="77777777" w:rsidR="009E3963" w:rsidRDefault="009E3963" w:rsidP="00573CDE">
      <w:pPr>
        <w:pStyle w:val="ListBullet"/>
      </w:pPr>
      <w:r>
        <w:t>secure evidence of a contravention of the Act</w:t>
      </w:r>
    </w:p>
    <w:p w14:paraId="4FBF67D1" w14:textId="77777777" w:rsidR="009E3963" w:rsidRPr="009F79D2" w:rsidRDefault="009E3963" w:rsidP="00573CDE">
      <w:pPr>
        <w:pStyle w:val="ListBullet"/>
      </w:pPr>
      <w:proofErr w:type="gramStart"/>
      <w:r>
        <w:t>ask</w:t>
      </w:r>
      <w:proofErr w:type="gramEnd"/>
      <w:r>
        <w:t xml:space="preserve"> questions.</w:t>
      </w:r>
    </w:p>
    <w:p w14:paraId="1F886C67" w14:textId="6346473B" w:rsidR="009E3963" w:rsidRPr="009E3963" w:rsidRDefault="009E3963" w:rsidP="009E3963">
      <w:pPr>
        <w:spacing w:line="276" w:lineRule="auto"/>
        <w:rPr>
          <w:rFonts w:eastAsiaTheme="minorHAnsi" w:cstheme="minorBidi"/>
          <w:lang w:eastAsia="ja-JP"/>
        </w:rPr>
      </w:pPr>
      <w:r w:rsidRPr="009E3963">
        <w:rPr>
          <w:rFonts w:eastAsiaTheme="minorHAnsi" w:cstheme="minorBidi"/>
          <w:lang w:eastAsia="ja-JP"/>
        </w:rPr>
        <w:t>These powers need to be in conjunction with a warrant or the consent of the premises</w:t>
      </w:r>
      <w:r w:rsidR="003E50DE">
        <w:rPr>
          <w:rFonts w:eastAsiaTheme="minorHAnsi" w:cstheme="minorBidi"/>
          <w:lang w:eastAsia="ja-JP"/>
        </w:rPr>
        <w:t>’</w:t>
      </w:r>
      <w:r w:rsidRPr="009E3963">
        <w:rPr>
          <w:rFonts w:eastAsiaTheme="minorHAnsi" w:cstheme="minorBidi"/>
          <w:lang w:eastAsia="ja-JP"/>
        </w:rPr>
        <w:t xml:space="preserve"> owner.</w:t>
      </w:r>
    </w:p>
    <w:p w14:paraId="2C41FF66" w14:textId="38808A24" w:rsidR="002E2DC0" w:rsidRDefault="002E2DC0" w:rsidP="002E2DC0">
      <w:pPr>
        <w:pStyle w:val="Heading4"/>
        <w:keepNext w:val="0"/>
        <w:keepLines w:val="0"/>
        <w:ind w:left="964" w:hanging="964"/>
        <w:rPr>
          <w:rFonts w:ascii="Calibri" w:eastAsia="Times New Roman" w:hAnsi="Calibri" w:cs="Times New Roman"/>
          <w:bCs/>
          <w:szCs w:val="24"/>
          <w:lang w:eastAsia="en-US"/>
        </w:rPr>
      </w:pPr>
      <w:r w:rsidRPr="002E2DC0">
        <w:rPr>
          <w:rFonts w:ascii="Calibri" w:eastAsia="Times New Roman" w:hAnsi="Calibri" w:cs="Times New Roman"/>
          <w:bCs/>
          <w:szCs w:val="24"/>
          <w:lang w:eastAsia="en-US"/>
        </w:rPr>
        <w:lastRenderedPageBreak/>
        <w:t>Issue:</w:t>
      </w:r>
      <w:r w:rsidR="002C3CEF">
        <w:rPr>
          <w:rFonts w:ascii="Calibri" w:eastAsia="Times New Roman" w:hAnsi="Calibri" w:cs="Times New Roman"/>
          <w:bCs/>
          <w:szCs w:val="24"/>
          <w:lang w:eastAsia="en-US"/>
        </w:rPr>
        <w:t xml:space="preserve"> Development of new </w:t>
      </w:r>
      <w:r w:rsidR="00B216AF">
        <w:rPr>
          <w:rFonts w:ascii="Calibri" w:eastAsia="Times New Roman" w:hAnsi="Calibri" w:cs="Times New Roman"/>
          <w:bCs/>
          <w:szCs w:val="24"/>
          <w:lang w:eastAsia="en-US"/>
        </w:rPr>
        <w:t>at</w:t>
      </w:r>
      <w:r w:rsidR="000C39A0">
        <w:rPr>
          <w:rFonts w:ascii="Calibri" w:eastAsia="Times New Roman" w:hAnsi="Calibri" w:cs="Times New Roman"/>
          <w:bCs/>
          <w:szCs w:val="24"/>
          <w:lang w:eastAsia="en-US"/>
        </w:rPr>
        <w:t>-</w:t>
      </w:r>
      <w:r w:rsidR="00B07AE0">
        <w:rPr>
          <w:rFonts w:ascii="Calibri" w:eastAsia="Times New Roman" w:hAnsi="Calibri" w:cs="Times New Roman"/>
          <w:bCs/>
          <w:szCs w:val="24"/>
          <w:lang w:eastAsia="en-US"/>
        </w:rPr>
        <w:t xml:space="preserve">border </w:t>
      </w:r>
      <w:r w:rsidR="00552FE5">
        <w:rPr>
          <w:rFonts w:ascii="Calibri" w:eastAsia="Times New Roman" w:hAnsi="Calibri" w:cs="Times New Roman"/>
          <w:bCs/>
          <w:szCs w:val="24"/>
          <w:lang w:eastAsia="en-US"/>
        </w:rPr>
        <w:t xml:space="preserve">compliance </w:t>
      </w:r>
      <w:r w:rsidR="00B07AE0">
        <w:rPr>
          <w:rFonts w:ascii="Calibri" w:eastAsia="Times New Roman" w:hAnsi="Calibri" w:cs="Times New Roman"/>
          <w:bCs/>
          <w:szCs w:val="24"/>
          <w:lang w:eastAsia="en-US"/>
        </w:rPr>
        <w:t>powers</w:t>
      </w:r>
    </w:p>
    <w:p w14:paraId="4640A28D" w14:textId="1A279B4C" w:rsidR="00FD36C5" w:rsidRDefault="00B216AF" w:rsidP="002C3CEF">
      <w:pPr>
        <w:spacing w:line="276" w:lineRule="auto"/>
        <w:rPr>
          <w:rFonts w:eastAsiaTheme="minorHAnsi" w:cstheme="minorBidi"/>
          <w:lang w:eastAsia="ja-JP"/>
        </w:rPr>
      </w:pPr>
      <w:r>
        <w:rPr>
          <w:rFonts w:eastAsiaTheme="minorHAnsi" w:cstheme="minorBidi"/>
          <w:lang w:eastAsia="ja-JP"/>
        </w:rPr>
        <w:t xml:space="preserve">While the Act provides for a range of monitoring, investigation and enforcement powers, it </w:t>
      </w:r>
      <w:r w:rsidR="002C3CEF" w:rsidRPr="002C3CEF">
        <w:rPr>
          <w:rFonts w:eastAsiaTheme="minorHAnsi" w:cstheme="minorBidi"/>
          <w:lang w:eastAsia="ja-JP"/>
        </w:rPr>
        <w:t xml:space="preserve">does not </w:t>
      </w:r>
      <w:r w:rsidR="002C3CEF">
        <w:rPr>
          <w:rFonts w:eastAsiaTheme="minorHAnsi" w:cstheme="minorBidi"/>
          <w:lang w:eastAsia="ja-JP"/>
        </w:rPr>
        <w:t xml:space="preserve">currently </w:t>
      </w:r>
      <w:r w:rsidR="002C3CEF" w:rsidRPr="002C3CEF">
        <w:rPr>
          <w:rFonts w:eastAsiaTheme="minorHAnsi" w:cstheme="minorBidi"/>
          <w:lang w:eastAsia="ja-JP"/>
        </w:rPr>
        <w:t xml:space="preserve">contain </w:t>
      </w:r>
      <w:r w:rsidR="002C3CEF">
        <w:rPr>
          <w:rFonts w:eastAsiaTheme="minorHAnsi" w:cstheme="minorBidi"/>
          <w:lang w:eastAsia="ja-JP"/>
        </w:rPr>
        <w:t xml:space="preserve">any </w:t>
      </w:r>
      <w:r w:rsidR="00FD36C5">
        <w:rPr>
          <w:rFonts w:eastAsiaTheme="minorHAnsi" w:cstheme="minorBidi"/>
          <w:lang w:eastAsia="ja-JP"/>
        </w:rPr>
        <w:t>‘</w:t>
      </w:r>
      <w:r w:rsidR="002C3CEF" w:rsidRPr="002C3CEF">
        <w:rPr>
          <w:rFonts w:eastAsiaTheme="minorHAnsi" w:cstheme="minorBidi"/>
          <w:lang w:eastAsia="ja-JP"/>
        </w:rPr>
        <w:t>at</w:t>
      </w:r>
      <w:r w:rsidR="000C39A0">
        <w:rPr>
          <w:rFonts w:eastAsiaTheme="minorHAnsi" w:cstheme="minorBidi"/>
          <w:lang w:eastAsia="ja-JP"/>
        </w:rPr>
        <w:t>-</w:t>
      </w:r>
      <w:r w:rsidR="002C3CEF" w:rsidRPr="002C3CEF">
        <w:rPr>
          <w:rFonts w:eastAsiaTheme="minorHAnsi" w:cstheme="minorBidi"/>
          <w:lang w:eastAsia="ja-JP"/>
        </w:rPr>
        <w:t>border</w:t>
      </w:r>
      <w:r w:rsidR="00FD36C5">
        <w:rPr>
          <w:rFonts w:eastAsiaTheme="minorHAnsi" w:cstheme="minorBidi"/>
          <w:lang w:eastAsia="ja-JP"/>
        </w:rPr>
        <w:t>’</w:t>
      </w:r>
      <w:r w:rsidR="002C3CEF" w:rsidRPr="002C3CEF">
        <w:rPr>
          <w:rFonts w:eastAsiaTheme="minorHAnsi" w:cstheme="minorBidi"/>
          <w:lang w:eastAsia="ja-JP"/>
        </w:rPr>
        <w:t xml:space="preserve"> assessment</w:t>
      </w:r>
      <w:r w:rsidR="0079497A">
        <w:rPr>
          <w:rFonts w:eastAsiaTheme="minorHAnsi" w:cstheme="minorBidi"/>
          <w:lang w:eastAsia="ja-JP"/>
        </w:rPr>
        <w:t xml:space="preserve"> and</w:t>
      </w:r>
      <w:r w:rsidR="00251303">
        <w:rPr>
          <w:rFonts w:eastAsiaTheme="minorHAnsi" w:cstheme="minorBidi"/>
          <w:lang w:eastAsia="ja-JP"/>
        </w:rPr>
        <w:t xml:space="preserve"> </w:t>
      </w:r>
      <w:r w:rsidR="002C3CEF" w:rsidRPr="002C3CEF">
        <w:rPr>
          <w:rFonts w:eastAsiaTheme="minorHAnsi" w:cstheme="minorBidi"/>
          <w:lang w:eastAsia="ja-JP"/>
        </w:rPr>
        <w:t>hold</w:t>
      </w:r>
      <w:r w:rsidR="00FD36C5">
        <w:rPr>
          <w:rFonts w:eastAsiaTheme="minorHAnsi" w:cstheme="minorBidi"/>
          <w:lang w:eastAsia="ja-JP"/>
        </w:rPr>
        <w:t xml:space="preserve"> </w:t>
      </w:r>
      <w:r w:rsidR="002C3CEF" w:rsidRPr="002C3CEF">
        <w:rPr>
          <w:rFonts w:eastAsiaTheme="minorHAnsi" w:cstheme="minorBidi"/>
          <w:lang w:eastAsia="ja-JP"/>
        </w:rPr>
        <w:t xml:space="preserve">powers. </w:t>
      </w:r>
      <w:r w:rsidR="00FD36C5">
        <w:rPr>
          <w:rFonts w:eastAsiaTheme="minorHAnsi" w:cstheme="minorBidi"/>
          <w:lang w:eastAsia="ja-JP"/>
        </w:rPr>
        <w:t xml:space="preserve">One of the Act’s key objectives is </w:t>
      </w:r>
      <w:r w:rsidR="00251303">
        <w:rPr>
          <w:rFonts w:eastAsiaTheme="minorHAnsi" w:cstheme="minorBidi"/>
          <w:lang w:eastAsia="ja-JP"/>
        </w:rPr>
        <w:t xml:space="preserve">to </w:t>
      </w:r>
      <w:r w:rsidR="00FD36C5">
        <w:rPr>
          <w:rFonts w:eastAsiaTheme="minorHAnsi" w:cstheme="minorBidi"/>
          <w:lang w:eastAsia="ja-JP"/>
        </w:rPr>
        <w:t>stop the importatio</w:t>
      </w:r>
      <w:r w:rsidR="00641AAA">
        <w:rPr>
          <w:rFonts w:eastAsiaTheme="minorHAnsi" w:cstheme="minorBidi"/>
          <w:lang w:eastAsia="ja-JP"/>
        </w:rPr>
        <w:t>n of illegally logged timber into Australia</w:t>
      </w:r>
      <w:r w:rsidR="00FD36C5">
        <w:rPr>
          <w:rFonts w:eastAsiaTheme="minorHAnsi" w:cstheme="minorBidi"/>
          <w:lang w:eastAsia="ja-JP"/>
        </w:rPr>
        <w:t xml:space="preserve">. </w:t>
      </w:r>
      <w:r w:rsidR="00641AAA">
        <w:rPr>
          <w:rFonts w:eastAsiaTheme="minorHAnsi" w:cstheme="minorBidi"/>
          <w:lang w:eastAsia="ja-JP"/>
        </w:rPr>
        <w:t>However, u</w:t>
      </w:r>
      <w:r w:rsidR="00FD36C5">
        <w:rPr>
          <w:rFonts w:eastAsiaTheme="minorHAnsi" w:cstheme="minorBidi"/>
          <w:lang w:eastAsia="ja-JP"/>
        </w:rPr>
        <w:t xml:space="preserve">nder the </w:t>
      </w:r>
      <w:r w:rsidR="00641AAA">
        <w:rPr>
          <w:rFonts w:eastAsiaTheme="minorHAnsi" w:cstheme="minorBidi"/>
          <w:lang w:eastAsia="ja-JP"/>
        </w:rPr>
        <w:t xml:space="preserve">Act’s </w:t>
      </w:r>
      <w:r w:rsidR="00FD36C5">
        <w:rPr>
          <w:rFonts w:eastAsiaTheme="minorHAnsi" w:cstheme="minorBidi"/>
          <w:lang w:eastAsia="ja-JP"/>
        </w:rPr>
        <w:t xml:space="preserve">existing range of powers, the </w:t>
      </w:r>
      <w:r w:rsidR="00601B23">
        <w:rPr>
          <w:rFonts w:eastAsiaTheme="minorHAnsi" w:cstheme="minorBidi"/>
          <w:lang w:eastAsia="ja-JP"/>
        </w:rPr>
        <w:t>d</w:t>
      </w:r>
      <w:r w:rsidR="000278F1">
        <w:rPr>
          <w:rFonts w:eastAsiaTheme="minorHAnsi" w:cstheme="minorBidi"/>
          <w:lang w:eastAsia="ja-JP"/>
        </w:rPr>
        <w:t>epartment</w:t>
      </w:r>
      <w:r w:rsidR="00FD36C5">
        <w:rPr>
          <w:rFonts w:eastAsiaTheme="minorHAnsi" w:cstheme="minorBidi"/>
          <w:lang w:eastAsia="ja-JP"/>
        </w:rPr>
        <w:t xml:space="preserve"> has </w:t>
      </w:r>
      <w:r w:rsidR="00641AAA">
        <w:rPr>
          <w:rFonts w:eastAsiaTheme="minorHAnsi" w:cstheme="minorBidi"/>
          <w:lang w:eastAsia="ja-JP"/>
        </w:rPr>
        <w:t xml:space="preserve">a </w:t>
      </w:r>
      <w:r w:rsidR="00FD36C5">
        <w:rPr>
          <w:rFonts w:eastAsiaTheme="minorHAnsi" w:cstheme="minorBidi"/>
          <w:lang w:eastAsia="ja-JP"/>
        </w:rPr>
        <w:t xml:space="preserve">limited capacity to prevent the </w:t>
      </w:r>
      <w:r w:rsidR="00641AAA">
        <w:rPr>
          <w:rFonts w:eastAsiaTheme="minorHAnsi" w:cstheme="minorBidi"/>
          <w:lang w:eastAsia="ja-JP"/>
        </w:rPr>
        <w:t>importation</w:t>
      </w:r>
      <w:r w:rsidR="00FD36C5">
        <w:rPr>
          <w:rFonts w:eastAsiaTheme="minorHAnsi" w:cstheme="minorBidi"/>
          <w:lang w:eastAsia="ja-JP"/>
        </w:rPr>
        <w:t xml:space="preserve"> of </w:t>
      </w:r>
      <w:r w:rsidR="00B95D64">
        <w:rPr>
          <w:rFonts w:eastAsiaTheme="minorHAnsi" w:cstheme="minorBidi"/>
          <w:lang w:eastAsia="ja-JP"/>
        </w:rPr>
        <w:t xml:space="preserve">a high-risk </w:t>
      </w:r>
      <w:r w:rsidR="00FD36C5">
        <w:rPr>
          <w:rFonts w:eastAsiaTheme="minorHAnsi" w:cstheme="minorBidi"/>
          <w:lang w:eastAsia="ja-JP"/>
        </w:rPr>
        <w:t>timber</w:t>
      </w:r>
      <w:r w:rsidR="00B95D64">
        <w:rPr>
          <w:rFonts w:eastAsiaTheme="minorHAnsi" w:cstheme="minorBidi"/>
          <w:lang w:eastAsia="ja-JP"/>
        </w:rPr>
        <w:t xml:space="preserve"> product </w:t>
      </w:r>
      <w:r w:rsidR="00641AAA">
        <w:rPr>
          <w:rFonts w:eastAsiaTheme="minorHAnsi" w:cstheme="minorBidi"/>
          <w:lang w:eastAsia="ja-JP"/>
        </w:rPr>
        <w:t>prior to its entry into Australia. While the Act allow</w:t>
      </w:r>
      <w:r w:rsidR="00CC5247">
        <w:rPr>
          <w:rFonts w:eastAsiaTheme="minorHAnsi" w:cstheme="minorBidi"/>
          <w:lang w:eastAsia="ja-JP"/>
        </w:rPr>
        <w:t>s</w:t>
      </w:r>
      <w:r w:rsidR="00641AAA">
        <w:rPr>
          <w:rFonts w:eastAsiaTheme="minorHAnsi" w:cstheme="minorBidi"/>
          <w:lang w:eastAsia="ja-JP"/>
        </w:rPr>
        <w:t xml:space="preserve"> for the forfeiture of goods that </w:t>
      </w:r>
      <w:r w:rsidR="00CC5247">
        <w:rPr>
          <w:rFonts w:eastAsiaTheme="minorHAnsi" w:cstheme="minorBidi"/>
          <w:lang w:eastAsia="ja-JP"/>
        </w:rPr>
        <w:t xml:space="preserve">breach </w:t>
      </w:r>
      <w:r w:rsidR="00251303">
        <w:rPr>
          <w:rFonts w:eastAsiaTheme="minorHAnsi" w:cstheme="minorBidi"/>
          <w:lang w:eastAsia="ja-JP"/>
        </w:rPr>
        <w:t xml:space="preserve">the </w:t>
      </w:r>
      <w:r w:rsidR="00641AAA">
        <w:rPr>
          <w:rFonts w:eastAsiaTheme="minorHAnsi" w:cstheme="minorBidi"/>
          <w:lang w:eastAsia="ja-JP"/>
        </w:rPr>
        <w:t xml:space="preserve">prohibition on the importation of illegally logged timber, the nature of these offences mean that it </w:t>
      </w:r>
      <w:r w:rsidR="000C39A0">
        <w:rPr>
          <w:rFonts w:eastAsiaTheme="minorHAnsi" w:cstheme="minorBidi"/>
          <w:lang w:eastAsia="ja-JP"/>
        </w:rPr>
        <w:t xml:space="preserve">may </w:t>
      </w:r>
      <w:r w:rsidR="00641AAA">
        <w:rPr>
          <w:rFonts w:eastAsiaTheme="minorHAnsi" w:cstheme="minorBidi"/>
          <w:lang w:eastAsia="ja-JP"/>
        </w:rPr>
        <w:t xml:space="preserve">be </w:t>
      </w:r>
      <w:r w:rsidR="000C39A0">
        <w:rPr>
          <w:rFonts w:eastAsiaTheme="minorHAnsi" w:cstheme="minorBidi"/>
          <w:lang w:eastAsia="ja-JP"/>
        </w:rPr>
        <w:t xml:space="preserve">challenging </w:t>
      </w:r>
      <w:r w:rsidR="00B95D64">
        <w:rPr>
          <w:rFonts w:eastAsiaTheme="minorHAnsi" w:cstheme="minorBidi"/>
          <w:lang w:eastAsia="ja-JP"/>
        </w:rPr>
        <w:t>to use th</w:t>
      </w:r>
      <w:r w:rsidR="00716B87">
        <w:rPr>
          <w:rFonts w:eastAsiaTheme="minorHAnsi" w:cstheme="minorBidi"/>
          <w:lang w:eastAsia="ja-JP"/>
        </w:rPr>
        <w:t>e forfeiture</w:t>
      </w:r>
      <w:r w:rsidR="00B95D64">
        <w:rPr>
          <w:rFonts w:eastAsiaTheme="minorHAnsi" w:cstheme="minorBidi"/>
          <w:lang w:eastAsia="ja-JP"/>
        </w:rPr>
        <w:t xml:space="preserve"> power</w:t>
      </w:r>
      <w:r w:rsidR="00641AAA">
        <w:rPr>
          <w:rFonts w:eastAsiaTheme="minorHAnsi" w:cstheme="minorBidi"/>
          <w:lang w:eastAsia="ja-JP"/>
        </w:rPr>
        <w:t>.</w:t>
      </w:r>
    </w:p>
    <w:p w14:paraId="7FCDADF0" w14:textId="5170188E" w:rsidR="00641AAA" w:rsidRDefault="00641AAA" w:rsidP="002C3CEF">
      <w:pPr>
        <w:spacing w:line="276" w:lineRule="auto"/>
        <w:rPr>
          <w:rFonts w:eastAsiaTheme="minorHAnsi" w:cstheme="minorBidi"/>
          <w:lang w:eastAsia="ja-JP"/>
        </w:rPr>
      </w:pPr>
      <w:r>
        <w:rPr>
          <w:rFonts w:eastAsiaTheme="minorHAnsi" w:cstheme="minorBidi"/>
          <w:lang w:eastAsia="ja-JP"/>
        </w:rPr>
        <w:t xml:space="preserve">The </w:t>
      </w:r>
      <w:r w:rsidRPr="00641AAA">
        <w:rPr>
          <w:rFonts w:eastAsiaTheme="minorHAnsi" w:cstheme="minorBidi"/>
          <w:i/>
          <w:lang w:eastAsia="ja-JP"/>
        </w:rPr>
        <w:t>Biosecurity Act 2015</w:t>
      </w:r>
      <w:r>
        <w:rPr>
          <w:rFonts w:eastAsiaTheme="minorHAnsi" w:cstheme="minorBidi"/>
          <w:lang w:eastAsia="ja-JP"/>
        </w:rPr>
        <w:t xml:space="preserve"> </w:t>
      </w:r>
      <w:r w:rsidR="00DE477E">
        <w:rPr>
          <w:rFonts w:eastAsiaTheme="minorHAnsi" w:cstheme="minorBidi"/>
          <w:lang w:eastAsia="ja-JP"/>
        </w:rPr>
        <w:t xml:space="preserve">and </w:t>
      </w:r>
      <w:r w:rsidR="008A716C">
        <w:rPr>
          <w:rFonts w:eastAsiaTheme="minorHAnsi" w:cstheme="minorBidi"/>
          <w:lang w:eastAsia="ja-JP"/>
        </w:rPr>
        <w:t xml:space="preserve">the </w:t>
      </w:r>
      <w:r w:rsidR="00DE477E" w:rsidRPr="00DE477E">
        <w:rPr>
          <w:rFonts w:eastAsiaTheme="minorHAnsi" w:cstheme="minorBidi"/>
          <w:i/>
          <w:lang w:eastAsia="ja-JP"/>
        </w:rPr>
        <w:t>Imported Food</w:t>
      </w:r>
      <w:r w:rsidR="007B1239">
        <w:rPr>
          <w:rFonts w:eastAsiaTheme="minorHAnsi" w:cstheme="minorBidi"/>
          <w:i/>
          <w:lang w:eastAsia="ja-JP"/>
        </w:rPr>
        <w:t xml:space="preserve"> Control</w:t>
      </w:r>
      <w:r w:rsidR="00DE477E" w:rsidRPr="00DE477E">
        <w:rPr>
          <w:rFonts w:eastAsiaTheme="minorHAnsi" w:cstheme="minorBidi"/>
          <w:i/>
          <w:lang w:eastAsia="ja-JP"/>
        </w:rPr>
        <w:t xml:space="preserve"> Act 1992</w:t>
      </w:r>
      <w:r w:rsidR="00DE477E">
        <w:rPr>
          <w:rFonts w:eastAsiaTheme="minorHAnsi" w:cstheme="minorBidi"/>
          <w:lang w:eastAsia="ja-JP"/>
        </w:rPr>
        <w:t xml:space="preserve"> include</w:t>
      </w:r>
      <w:r>
        <w:rPr>
          <w:rFonts w:eastAsiaTheme="minorHAnsi" w:cstheme="minorBidi"/>
          <w:lang w:eastAsia="ja-JP"/>
        </w:rPr>
        <w:t xml:space="preserve"> a range of ‘at</w:t>
      </w:r>
      <w:r w:rsidR="000C39A0">
        <w:rPr>
          <w:rFonts w:eastAsiaTheme="minorHAnsi" w:cstheme="minorBidi"/>
          <w:lang w:eastAsia="ja-JP"/>
        </w:rPr>
        <w:t>-</w:t>
      </w:r>
      <w:r>
        <w:rPr>
          <w:rFonts w:eastAsiaTheme="minorHAnsi" w:cstheme="minorBidi"/>
          <w:lang w:eastAsia="ja-JP"/>
        </w:rPr>
        <w:t xml:space="preserve">border’ powers that may </w:t>
      </w:r>
      <w:r w:rsidR="000232F2">
        <w:rPr>
          <w:rFonts w:eastAsiaTheme="minorHAnsi" w:cstheme="minorBidi"/>
          <w:lang w:eastAsia="ja-JP"/>
        </w:rPr>
        <w:t xml:space="preserve">be useful for </w:t>
      </w:r>
      <w:r>
        <w:rPr>
          <w:rFonts w:eastAsiaTheme="minorHAnsi" w:cstheme="minorBidi"/>
          <w:lang w:eastAsia="ja-JP"/>
        </w:rPr>
        <w:t xml:space="preserve">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’s </w:t>
      </w:r>
      <w:r w:rsidR="000232F2">
        <w:rPr>
          <w:rFonts w:eastAsiaTheme="minorHAnsi" w:cstheme="minorBidi"/>
          <w:lang w:eastAsia="ja-JP"/>
        </w:rPr>
        <w:t>administration of the Act</w:t>
      </w:r>
      <w:r>
        <w:rPr>
          <w:rFonts w:eastAsiaTheme="minorHAnsi" w:cstheme="minorBidi"/>
          <w:lang w:eastAsia="ja-JP"/>
        </w:rPr>
        <w:t xml:space="preserve">. </w:t>
      </w:r>
      <w:r w:rsidR="00601B23">
        <w:rPr>
          <w:rFonts w:eastAsiaTheme="minorHAnsi" w:cstheme="minorBidi"/>
          <w:lang w:eastAsia="ja-JP"/>
        </w:rPr>
        <w:t xml:space="preserve">These </w:t>
      </w:r>
      <w:r>
        <w:rPr>
          <w:rFonts w:eastAsiaTheme="minorHAnsi" w:cstheme="minorBidi"/>
          <w:lang w:eastAsia="ja-JP"/>
        </w:rPr>
        <w:t>include:</w:t>
      </w:r>
    </w:p>
    <w:p w14:paraId="57C88CF2" w14:textId="74CDC6E2" w:rsidR="00641AAA" w:rsidRDefault="00641AAA" w:rsidP="00573CDE">
      <w:pPr>
        <w:pStyle w:val="ListBullet"/>
        <w:rPr>
          <w:lang w:eastAsia="ja-JP"/>
        </w:rPr>
      </w:pPr>
      <w:r>
        <w:rPr>
          <w:lang w:eastAsia="ja-JP"/>
        </w:rPr>
        <w:t>secure and movement powers</w:t>
      </w:r>
      <w:r w:rsidR="005B6A7B">
        <w:rPr>
          <w:lang w:eastAsia="ja-JP"/>
        </w:rPr>
        <w:t>—</w:t>
      </w:r>
      <w:r w:rsidR="00601B23">
        <w:rPr>
          <w:lang w:eastAsia="ja-JP"/>
        </w:rPr>
        <w:t xml:space="preserve">these </w:t>
      </w:r>
      <w:r w:rsidR="00CC5247">
        <w:rPr>
          <w:lang w:eastAsia="ja-JP"/>
        </w:rPr>
        <w:t xml:space="preserve">would allow for </w:t>
      </w:r>
      <w:r w:rsidR="0026797F">
        <w:rPr>
          <w:lang w:eastAsia="ja-JP"/>
        </w:rPr>
        <w:t xml:space="preserve">high-risk </w:t>
      </w:r>
      <w:r w:rsidR="00CC5247">
        <w:rPr>
          <w:lang w:eastAsia="ja-JP"/>
        </w:rPr>
        <w:t>timber products to be secured and held without</w:t>
      </w:r>
      <w:r w:rsidR="00DE477E">
        <w:rPr>
          <w:lang w:eastAsia="ja-JP"/>
        </w:rPr>
        <w:t xml:space="preserve"> interference while information and</w:t>
      </w:r>
      <w:r w:rsidR="00CC5247">
        <w:rPr>
          <w:lang w:eastAsia="ja-JP"/>
        </w:rPr>
        <w:t xml:space="preserve"> documents </w:t>
      </w:r>
      <w:r w:rsidR="00DE477E">
        <w:rPr>
          <w:lang w:eastAsia="ja-JP"/>
        </w:rPr>
        <w:t xml:space="preserve">are received </w:t>
      </w:r>
      <w:r w:rsidR="00CC5247">
        <w:rPr>
          <w:lang w:eastAsia="ja-JP"/>
        </w:rPr>
        <w:t>and any testing is conducted</w:t>
      </w:r>
    </w:p>
    <w:p w14:paraId="2F0FA464" w14:textId="108CF30B" w:rsidR="00641AAA" w:rsidRDefault="0026797F" w:rsidP="00573CDE">
      <w:pPr>
        <w:pStyle w:val="ListBullet"/>
        <w:rPr>
          <w:lang w:eastAsia="ja-JP"/>
        </w:rPr>
      </w:pPr>
      <w:r>
        <w:rPr>
          <w:lang w:eastAsia="ja-JP"/>
        </w:rPr>
        <w:t>document provision powers</w:t>
      </w:r>
      <w:r w:rsidR="005B6A7B">
        <w:rPr>
          <w:lang w:eastAsia="ja-JP"/>
        </w:rPr>
        <w:t>—</w:t>
      </w:r>
      <w:r w:rsidR="00601B23">
        <w:rPr>
          <w:lang w:eastAsia="ja-JP"/>
        </w:rPr>
        <w:t xml:space="preserve">these </w:t>
      </w:r>
      <w:r w:rsidR="00E72AF0">
        <w:rPr>
          <w:lang w:eastAsia="ja-JP"/>
        </w:rPr>
        <w:t>would allow for</w:t>
      </w:r>
      <w:r>
        <w:rPr>
          <w:lang w:eastAsia="ja-JP"/>
        </w:rPr>
        <w:t xml:space="preserve"> documents to be requested at the border so that a high-risk product could be </w:t>
      </w:r>
      <w:r w:rsidR="00E72AF0">
        <w:rPr>
          <w:lang w:eastAsia="ja-JP"/>
        </w:rPr>
        <w:t>assessed before it enters Australia</w:t>
      </w:r>
    </w:p>
    <w:p w14:paraId="358559FC" w14:textId="60E872E7" w:rsidR="0026797F" w:rsidRDefault="0026797F" w:rsidP="00573CDE">
      <w:pPr>
        <w:pStyle w:val="ListBullet"/>
        <w:rPr>
          <w:lang w:eastAsia="ja-JP"/>
        </w:rPr>
      </w:pPr>
      <w:r>
        <w:rPr>
          <w:lang w:eastAsia="ja-JP"/>
        </w:rPr>
        <w:t>inspection and sampling powers</w:t>
      </w:r>
      <w:r w:rsidR="005B6A7B">
        <w:rPr>
          <w:lang w:eastAsia="ja-JP"/>
        </w:rPr>
        <w:t>—</w:t>
      </w:r>
      <w:r w:rsidR="00601B23">
        <w:rPr>
          <w:lang w:eastAsia="ja-JP"/>
        </w:rPr>
        <w:t xml:space="preserve">these </w:t>
      </w:r>
      <w:r w:rsidR="00DE477E">
        <w:rPr>
          <w:lang w:eastAsia="ja-JP"/>
        </w:rPr>
        <w:t>would allow for the testing of a timber product to determine whether any claims or document</w:t>
      </w:r>
      <w:r w:rsidR="00E72AF0">
        <w:rPr>
          <w:lang w:eastAsia="ja-JP"/>
        </w:rPr>
        <w:t>s</w:t>
      </w:r>
      <w:r w:rsidR="00DE477E">
        <w:rPr>
          <w:lang w:eastAsia="ja-JP"/>
        </w:rPr>
        <w:t xml:space="preserve"> provided by an importer are accurate</w:t>
      </w:r>
    </w:p>
    <w:p w14:paraId="7398ACD3" w14:textId="539E6786" w:rsidR="00DE477E" w:rsidRDefault="00B95D64" w:rsidP="00573CDE">
      <w:pPr>
        <w:pStyle w:val="ListBullet"/>
        <w:rPr>
          <w:lang w:eastAsia="ja-JP"/>
        </w:rPr>
      </w:pPr>
      <w:r>
        <w:rPr>
          <w:lang w:eastAsia="ja-JP"/>
        </w:rPr>
        <w:t>notice powers</w:t>
      </w:r>
      <w:r w:rsidR="005B6A7B">
        <w:rPr>
          <w:lang w:eastAsia="ja-JP"/>
        </w:rPr>
        <w:t>—</w:t>
      </w:r>
      <w:r w:rsidR="00601B23">
        <w:rPr>
          <w:lang w:eastAsia="ja-JP"/>
        </w:rPr>
        <w:t xml:space="preserve">these </w:t>
      </w:r>
      <w:r>
        <w:rPr>
          <w:lang w:eastAsia="ja-JP"/>
        </w:rPr>
        <w:t xml:space="preserve">would allow the </w:t>
      </w:r>
      <w:r w:rsidR="00601B23">
        <w:rPr>
          <w:lang w:eastAsia="ja-JP"/>
        </w:rPr>
        <w:t>d</w:t>
      </w:r>
      <w:r w:rsidR="000278F1">
        <w:rPr>
          <w:lang w:eastAsia="ja-JP"/>
        </w:rPr>
        <w:t>epartment</w:t>
      </w:r>
      <w:r>
        <w:rPr>
          <w:lang w:eastAsia="ja-JP"/>
        </w:rPr>
        <w:t xml:space="preserve"> to affix a notice to a particular timber product that clearly sets out an importer’s responsibilities when a product is being assessed or held by the </w:t>
      </w:r>
      <w:r w:rsidR="00601B23">
        <w:rPr>
          <w:lang w:eastAsia="ja-JP"/>
        </w:rPr>
        <w:t>d</w:t>
      </w:r>
      <w:r w:rsidR="000278F1">
        <w:rPr>
          <w:lang w:eastAsia="ja-JP"/>
        </w:rPr>
        <w:t>epartment</w:t>
      </w:r>
    </w:p>
    <w:p w14:paraId="29865D36" w14:textId="6213F06E" w:rsidR="00B95D64" w:rsidRDefault="00B95D64" w:rsidP="00573CDE">
      <w:pPr>
        <w:pStyle w:val="ListBullet"/>
        <w:rPr>
          <w:lang w:eastAsia="ja-JP"/>
        </w:rPr>
      </w:pPr>
      <w:proofErr w:type="gramStart"/>
      <w:r>
        <w:rPr>
          <w:lang w:eastAsia="ja-JP"/>
        </w:rPr>
        <w:t>management</w:t>
      </w:r>
      <w:proofErr w:type="gramEnd"/>
      <w:r w:rsidR="0079497A">
        <w:rPr>
          <w:lang w:eastAsia="ja-JP"/>
        </w:rPr>
        <w:t xml:space="preserve"> and additional</w:t>
      </w:r>
      <w:r w:rsidR="000C39A0">
        <w:rPr>
          <w:lang w:eastAsia="ja-JP"/>
        </w:rPr>
        <w:t xml:space="preserve"> </w:t>
      </w:r>
      <w:r>
        <w:rPr>
          <w:lang w:eastAsia="ja-JP"/>
        </w:rPr>
        <w:t>forfeiture powers</w:t>
      </w:r>
      <w:r w:rsidR="005B6A7B">
        <w:rPr>
          <w:lang w:eastAsia="ja-JP"/>
        </w:rPr>
        <w:t>—</w:t>
      </w:r>
      <w:r w:rsidR="00601B23">
        <w:rPr>
          <w:lang w:eastAsia="ja-JP"/>
        </w:rPr>
        <w:t xml:space="preserve">these </w:t>
      </w:r>
      <w:r>
        <w:rPr>
          <w:lang w:eastAsia="ja-JP"/>
        </w:rPr>
        <w:t xml:space="preserve">would allow the </w:t>
      </w:r>
      <w:r w:rsidR="00601B23">
        <w:rPr>
          <w:lang w:eastAsia="ja-JP"/>
        </w:rPr>
        <w:t>d</w:t>
      </w:r>
      <w:r w:rsidR="000278F1">
        <w:rPr>
          <w:lang w:eastAsia="ja-JP"/>
        </w:rPr>
        <w:t>epartment</w:t>
      </w:r>
      <w:r>
        <w:rPr>
          <w:lang w:eastAsia="ja-JP"/>
        </w:rPr>
        <w:t xml:space="preserve"> to manage a product that is found to be noncompliant with the Act. </w:t>
      </w:r>
      <w:r w:rsidR="00601B23">
        <w:rPr>
          <w:lang w:eastAsia="ja-JP"/>
        </w:rPr>
        <w:t xml:space="preserve">They </w:t>
      </w:r>
      <w:r>
        <w:rPr>
          <w:lang w:eastAsia="ja-JP"/>
        </w:rPr>
        <w:t>could include official warnings, the re-exporting of the product or the forfeiture of the product to the government.</w:t>
      </w:r>
    </w:p>
    <w:p w14:paraId="7ECB4C8D" w14:textId="19DD0DA8" w:rsidR="002E2DC0" w:rsidRDefault="00A76F87" w:rsidP="002E2DC0">
      <w:pPr>
        <w:spacing w:line="276" w:lineRule="auto"/>
        <w:rPr>
          <w:rFonts w:eastAsiaTheme="minorHAnsi" w:cstheme="minorBidi"/>
          <w:lang w:eastAsia="ja-JP"/>
        </w:rPr>
      </w:pPr>
      <w:bookmarkStart w:id="44" w:name="OLE_LINK3"/>
      <w:r>
        <w:rPr>
          <w:rFonts w:eastAsiaTheme="minorHAnsi" w:cstheme="minorBidi"/>
          <w:lang w:eastAsia="ja-JP"/>
        </w:rPr>
        <w:t xml:space="preserve">A key consideration in the development of </w:t>
      </w:r>
      <w:r w:rsidR="00716B87">
        <w:rPr>
          <w:rFonts w:eastAsiaTheme="minorHAnsi" w:cstheme="minorBidi"/>
          <w:lang w:eastAsia="ja-JP"/>
        </w:rPr>
        <w:t xml:space="preserve">a suite of at-border </w:t>
      </w:r>
      <w:r>
        <w:rPr>
          <w:rFonts w:eastAsiaTheme="minorHAnsi" w:cstheme="minorBidi"/>
          <w:lang w:eastAsia="ja-JP"/>
        </w:rPr>
        <w:t xml:space="preserve">powers would be how and when they would be used by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It is recognised that at</w:t>
      </w:r>
      <w:r w:rsidR="000C39A0">
        <w:rPr>
          <w:rFonts w:eastAsiaTheme="minorHAnsi" w:cstheme="minorBidi"/>
          <w:lang w:eastAsia="ja-JP"/>
        </w:rPr>
        <w:t>-</w:t>
      </w:r>
      <w:r>
        <w:rPr>
          <w:rFonts w:eastAsiaTheme="minorHAnsi" w:cstheme="minorBidi"/>
          <w:lang w:eastAsia="ja-JP"/>
        </w:rPr>
        <w:t xml:space="preserve">border assessment and hold powers may be perceived as having the potential to interrupt trade. As such, any powers would need to be used judiciously and only when the </w:t>
      </w:r>
      <w:r w:rsidR="00601B23">
        <w:rPr>
          <w:rFonts w:eastAsiaTheme="minorHAnsi" w:cstheme="minorBidi"/>
          <w:lang w:eastAsia="ja-JP"/>
        </w:rPr>
        <w:t>d</w:t>
      </w:r>
      <w:r w:rsidR="000278F1">
        <w:rPr>
          <w:rFonts w:eastAsiaTheme="minorHAnsi" w:cstheme="minorBidi"/>
          <w:lang w:eastAsia="ja-JP"/>
        </w:rPr>
        <w:t>epartment</w:t>
      </w:r>
      <w:r>
        <w:rPr>
          <w:rFonts w:eastAsiaTheme="minorHAnsi" w:cstheme="minorBidi"/>
          <w:lang w:eastAsia="ja-JP"/>
        </w:rPr>
        <w:t xml:space="preserve"> has reason to believe that high-risk timber products are being imported or where an importer has a clear and established history of noncompliance.</w:t>
      </w:r>
    </w:p>
    <w:p w14:paraId="6FE2850C" w14:textId="0309D2A2" w:rsidR="00E5521D" w:rsidRPr="00EF03CE" w:rsidRDefault="000232F2" w:rsidP="00EF03C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b/>
        </w:rPr>
      </w:pPr>
      <w:r w:rsidRPr="00EF03CE">
        <w:rPr>
          <w:b/>
        </w:rPr>
        <w:t xml:space="preserve">Summary: </w:t>
      </w:r>
      <w:r w:rsidR="001D3C03" w:rsidRPr="00EF03CE">
        <w:t>T</w:t>
      </w:r>
      <w:r w:rsidR="001A5BCB" w:rsidRPr="00EF03CE">
        <w:t>he Act has been implemented as a ‘post-</w:t>
      </w:r>
      <w:r w:rsidRPr="00EF03CE">
        <w:t>border</w:t>
      </w:r>
      <w:r w:rsidR="001A5BCB" w:rsidRPr="00EF03CE">
        <w:t>’ measure</w:t>
      </w:r>
      <w:r w:rsidR="001D3C03" w:rsidRPr="00EF03CE">
        <w:t xml:space="preserve">, </w:t>
      </w:r>
      <w:r w:rsidR="001A5BCB" w:rsidRPr="00EF03CE">
        <w:t>with compliance activities primarily occurring once the products have entered Australia</w:t>
      </w:r>
      <w:r w:rsidR="001D3C03" w:rsidRPr="00EF03CE">
        <w:t>. T</w:t>
      </w:r>
      <w:r w:rsidR="001A5BCB" w:rsidRPr="00EF03CE">
        <w:t xml:space="preserve">he effectiveness of the Act could </w:t>
      </w:r>
      <w:r w:rsidR="00E72AF0" w:rsidRPr="00EF03CE">
        <w:t xml:space="preserve">potentially </w:t>
      </w:r>
      <w:r w:rsidR="001A5BCB" w:rsidRPr="00EF03CE">
        <w:t xml:space="preserve">be enhanced by introducing ‘at-border’ powers giving the </w:t>
      </w:r>
      <w:r w:rsidR="00356A5F">
        <w:t>d</w:t>
      </w:r>
      <w:r w:rsidR="001A5BCB" w:rsidRPr="00EF03CE">
        <w:t xml:space="preserve">epartment a broader suite of options to address </w:t>
      </w:r>
      <w:r w:rsidR="00130794">
        <w:t xml:space="preserve">specific </w:t>
      </w:r>
      <w:r w:rsidR="001A5BCB" w:rsidRPr="00EF03CE">
        <w:t>risks of illegally harvested timber products entering Australia.</w:t>
      </w:r>
    </w:p>
    <w:p w14:paraId="2EF7F97D" w14:textId="6632E66D" w:rsidR="00A76F87" w:rsidRPr="002E2DC0" w:rsidRDefault="00E72AF0" w:rsidP="00E72AF0">
      <w:pPr>
        <w:pStyle w:val="Heading3"/>
        <w:spacing w:before="240" w:after="0"/>
        <w:ind w:left="567" w:hanging="567"/>
        <w:rPr>
          <w:rFonts w:ascii="Calibri" w:hAnsi="Calibri"/>
          <w:sz w:val="36"/>
        </w:rPr>
      </w:pPr>
      <w:bookmarkStart w:id="45" w:name="_Toc530386175"/>
      <w:bookmarkEnd w:id="44"/>
      <w:r>
        <w:rPr>
          <w:rFonts w:ascii="Calibri" w:hAnsi="Calibri"/>
          <w:sz w:val="36"/>
        </w:rPr>
        <w:t>7.3</w:t>
      </w:r>
      <w:r w:rsidR="00083F9D">
        <w:rPr>
          <w:rFonts w:ascii="Calibri" w:hAnsi="Calibri"/>
          <w:sz w:val="36"/>
        </w:rPr>
        <w:tab/>
      </w:r>
      <w:r w:rsidR="00A76F87">
        <w:rPr>
          <w:rFonts w:ascii="Calibri" w:hAnsi="Calibri"/>
          <w:sz w:val="36"/>
        </w:rPr>
        <w:t>Offences and civil penalty provisions</w:t>
      </w:r>
      <w:bookmarkEnd w:id="45"/>
    </w:p>
    <w:p w14:paraId="694E842E" w14:textId="4A03A35B" w:rsidR="002956B6" w:rsidRDefault="002956B6" w:rsidP="002956B6">
      <w:pPr>
        <w:spacing w:line="276" w:lineRule="auto"/>
        <w:rPr>
          <w:rFonts w:eastAsiaTheme="minorHAnsi" w:cstheme="minorBidi"/>
          <w:lang w:eastAsia="ja-JP"/>
        </w:rPr>
      </w:pPr>
      <w:r>
        <w:rPr>
          <w:rFonts w:eastAsiaTheme="minorHAnsi" w:cstheme="minorBidi"/>
          <w:lang w:eastAsia="ja-JP"/>
        </w:rPr>
        <w:t>The Act contains a range of offence provisions</w:t>
      </w:r>
      <w:r w:rsidR="00356A5F">
        <w:rPr>
          <w:rFonts w:eastAsiaTheme="minorHAnsi" w:cstheme="minorBidi"/>
          <w:lang w:eastAsia="ja-JP"/>
        </w:rPr>
        <w:t>.</w:t>
      </w:r>
      <w:r>
        <w:rPr>
          <w:rFonts w:eastAsiaTheme="minorHAnsi" w:cstheme="minorBidi"/>
          <w:lang w:eastAsia="ja-JP"/>
        </w:rPr>
        <w:t xml:space="preserve"> </w:t>
      </w:r>
      <w:r w:rsidR="00356A5F">
        <w:rPr>
          <w:rFonts w:eastAsiaTheme="minorHAnsi" w:cstheme="minorBidi"/>
          <w:lang w:eastAsia="ja-JP"/>
        </w:rPr>
        <w:t xml:space="preserve">They </w:t>
      </w:r>
      <w:r>
        <w:rPr>
          <w:rFonts w:eastAsiaTheme="minorHAnsi" w:cstheme="minorBidi"/>
          <w:lang w:eastAsia="ja-JP"/>
        </w:rPr>
        <w:t xml:space="preserve">range from </w:t>
      </w:r>
      <w:r w:rsidR="005B6A7B">
        <w:rPr>
          <w:rFonts w:eastAsiaTheme="minorHAnsi" w:cstheme="minorBidi"/>
          <w:lang w:eastAsia="ja-JP"/>
        </w:rPr>
        <w:t xml:space="preserve">five </w:t>
      </w:r>
      <w:r>
        <w:rPr>
          <w:rFonts w:eastAsiaTheme="minorHAnsi" w:cstheme="minorBidi"/>
          <w:lang w:eastAsia="ja-JP"/>
        </w:rPr>
        <w:t xml:space="preserve">years imprisonment and/or 500 penalty units ($105,000 at current penalty rates) for the most serious offences to 100 penalty units ($21,000) for less serious offences. By contrast, the Regulation </w:t>
      </w:r>
      <w:r w:rsidRPr="008778F2">
        <w:rPr>
          <w:rFonts w:eastAsiaTheme="minorHAnsi" w:cstheme="minorBidi"/>
          <w:lang w:eastAsia="ja-JP"/>
        </w:rPr>
        <w:t>only contains civil</w:t>
      </w:r>
      <w:r>
        <w:rPr>
          <w:rFonts w:eastAsiaTheme="minorHAnsi" w:cstheme="minorBidi"/>
          <w:lang w:eastAsia="ja-JP"/>
        </w:rPr>
        <w:t xml:space="preserve"> penalty provisions</w:t>
      </w:r>
      <w:r w:rsidR="00356A5F">
        <w:rPr>
          <w:rFonts w:eastAsiaTheme="minorHAnsi" w:cstheme="minorBidi"/>
          <w:lang w:eastAsia="ja-JP"/>
        </w:rPr>
        <w:t xml:space="preserve"> of</w:t>
      </w:r>
      <w:r>
        <w:rPr>
          <w:rFonts w:eastAsiaTheme="minorHAnsi" w:cstheme="minorBidi"/>
          <w:lang w:eastAsia="ja-JP"/>
        </w:rPr>
        <w:t xml:space="preserve"> 100 penalty units ($21,</w:t>
      </w:r>
      <w:r w:rsidRPr="008778F2">
        <w:rPr>
          <w:rFonts w:eastAsiaTheme="minorHAnsi" w:cstheme="minorBidi"/>
          <w:lang w:eastAsia="ja-JP"/>
        </w:rPr>
        <w:t>000), which can be extended</w:t>
      </w:r>
      <w:r>
        <w:rPr>
          <w:rFonts w:eastAsiaTheme="minorHAnsi" w:cstheme="minorBidi"/>
          <w:lang w:eastAsia="ja-JP"/>
        </w:rPr>
        <w:t xml:space="preserve"> to 500 penalty units ($105,000) for corporate bodies.</w:t>
      </w:r>
      <w:r w:rsidR="00E5521D">
        <w:rPr>
          <w:rFonts w:eastAsiaTheme="minorHAnsi" w:cstheme="minorBidi"/>
          <w:lang w:eastAsia="ja-JP"/>
        </w:rPr>
        <w:t xml:space="preserve"> ‘Penalty units’ </w:t>
      </w:r>
      <w:r w:rsidR="008778F2">
        <w:rPr>
          <w:rFonts w:eastAsiaTheme="minorHAnsi" w:cstheme="minorBidi"/>
          <w:lang w:eastAsia="ja-JP"/>
        </w:rPr>
        <w:t xml:space="preserve">is </w:t>
      </w:r>
      <w:r w:rsidR="00E5521D">
        <w:rPr>
          <w:rFonts w:eastAsiaTheme="minorHAnsi" w:cstheme="minorBidi"/>
          <w:lang w:eastAsia="ja-JP"/>
        </w:rPr>
        <w:t xml:space="preserve">defined in the </w:t>
      </w:r>
      <w:r w:rsidR="00E5521D" w:rsidRPr="00527C5E">
        <w:rPr>
          <w:rFonts w:eastAsiaTheme="minorHAnsi" w:cstheme="minorBidi"/>
          <w:i/>
          <w:lang w:eastAsia="ja-JP"/>
        </w:rPr>
        <w:t>Crimes Act 1914.</w:t>
      </w:r>
    </w:p>
    <w:p w14:paraId="52D6764A" w14:textId="66AFCE89" w:rsidR="00F220B6" w:rsidRPr="00EC0C8D" w:rsidRDefault="00EC0C8D" w:rsidP="00EC0C8D">
      <w:pPr>
        <w:pStyle w:val="Heading4"/>
        <w:keepNext w:val="0"/>
        <w:keepLines w:val="0"/>
        <w:ind w:left="964" w:hanging="964"/>
        <w:rPr>
          <w:rFonts w:ascii="Calibri" w:eastAsia="Times New Roman" w:hAnsi="Calibri" w:cs="Times New Roman"/>
          <w:bCs/>
          <w:szCs w:val="24"/>
          <w:lang w:eastAsia="en-US"/>
        </w:rPr>
      </w:pPr>
      <w:r w:rsidRPr="00EC0C8D">
        <w:rPr>
          <w:rFonts w:ascii="Calibri" w:eastAsia="Times New Roman" w:hAnsi="Calibri" w:cs="Times New Roman"/>
          <w:bCs/>
          <w:szCs w:val="24"/>
          <w:lang w:eastAsia="en-US"/>
        </w:rPr>
        <w:t>Issue: Infringement notice penalties</w:t>
      </w:r>
    </w:p>
    <w:p w14:paraId="1BCCDEB9" w14:textId="6C50FFC4" w:rsidR="00EC0C8D" w:rsidRDefault="00C12F5B" w:rsidP="00EC0C8D">
      <w:pPr>
        <w:spacing w:line="276" w:lineRule="auto"/>
        <w:rPr>
          <w:rFonts w:eastAsiaTheme="minorHAnsi" w:cstheme="minorBidi"/>
          <w:lang w:eastAsia="ja-JP"/>
        </w:rPr>
      </w:pPr>
      <w:r>
        <w:rPr>
          <w:rFonts w:eastAsiaTheme="minorHAnsi" w:cstheme="minorBidi"/>
          <w:lang w:eastAsia="ja-JP"/>
        </w:rPr>
        <w:t xml:space="preserve">The Act </w:t>
      </w:r>
      <w:r w:rsidR="00EC0C8D">
        <w:rPr>
          <w:rFonts w:eastAsiaTheme="minorHAnsi" w:cstheme="minorBidi"/>
          <w:lang w:eastAsia="ja-JP"/>
        </w:rPr>
        <w:t xml:space="preserve">allows inspectors to issue an infringement notice for a strict liability offence against the Act, a civil penalty provision of the Act </w:t>
      </w:r>
      <w:r>
        <w:rPr>
          <w:rFonts w:eastAsiaTheme="minorHAnsi" w:cstheme="minorBidi"/>
          <w:lang w:eastAsia="ja-JP"/>
        </w:rPr>
        <w:t>or</w:t>
      </w:r>
      <w:r w:rsidR="00EC0C8D">
        <w:rPr>
          <w:rFonts w:eastAsiaTheme="minorHAnsi" w:cstheme="minorBidi"/>
          <w:lang w:eastAsia="ja-JP"/>
        </w:rPr>
        <w:t xml:space="preserve"> an offence against the </w:t>
      </w:r>
      <w:r w:rsidR="00EC0C8D" w:rsidRPr="00EC0C8D">
        <w:rPr>
          <w:rFonts w:eastAsiaTheme="minorHAnsi" w:cstheme="minorBidi"/>
          <w:i/>
          <w:lang w:eastAsia="ja-JP"/>
        </w:rPr>
        <w:t>Crimes Act 1914</w:t>
      </w:r>
      <w:r w:rsidR="00EC0C8D">
        <w:rPr>
          <w:rFonts w:eastAsiaTheme="minorHAnsi" w:cstheme="minorBidi"/>
          <w:lang w:eastAsia="ja-JP"/>
        </w:rPr>
        <w:t xml:space="preserve"> or the Criminal Code. The maximum and only amount that an infringement </w:t>
      </w:r>
      <w:r w:rsidR="005C5C92">
        <w:rPr>
          <w:rFonts w:eastAsiaTheme="minorHAnsi" w:cstheme="minorBidi"/>
          <w:lang w:eastAsia="ja-JP"/>
        </w:rPr>
        <w:t xml:space="preserve">notice </w:t>
      </w:r>
      <w:r w:rsidR="00EC0C8D">
        <w:rPr>
          <w:rFonts w:eastAsiaTheme="minorHAnsi" w:cstheme="minorBidi"/>
          <w:lang w:eastAsia="ja-JP"/>
        </w:rPr>
        <w:t>can be issued for is 12 penalty units ($2,520) for an individual and 60 penalty units ($12,600) for a body corporate.</w:t>
      </w:r>
    </w:p>
    <w:p w14:paraId="570F2FD6" w14:textId="5A79587E" w:rsidR="00EC0C8D" w:rsidRDefault="00EC0C8D" w:rsidP="00EC0C8D">
      <w:pPr>
        <w:spacing w:line="276" w:lineRule="auto"/>
        <w:rPr>
          <w:rFonts w:eastAsiaTheme="minorHAnsi" w:cstheme="minorBidi"/>
          <w:lang w:eastAsia="ja-JP"/>
        </w:rPr>
      </w:pPr>
      <w:r w:rsidRPr="00EC0C8D">
        <w:rPr>
          <w:rFonts w:eastAsiaTheme="minorHAnsi" w:cstheme="minorBidi"/>
          <w:lang w:eastAsia="ja-JP"/>
        </w:rPr>
        <w:lastRenderedPageBreak/>
        <w:t>Infringement notices</w:t>
      </w:r>
      <w:r>
        <w:rPr>
          <w:rFonts w:eastAsiaTheme="minorHAnsi" w:cstheme="minorBidi"/>
          <w:lang w:eastAsia="ja-JP"/>
        </w:rPr>
        <w:t xml:space="preserve"> are intended to</w:t>
      </w:r>
      <w:r w:rsidRPr="00EC0C8D">
        <w:rPr>
          <w:rFonts w:eastAsiaTheme="minorHAnsi" w:cstheme="minorBidi"/>
          <w:lang w:eastAsia="ja-JP"/>
        </w:rPr>
        <w:t xml:space="preserve"> provide an administrative tool for dealing with low</w:t>
      </w:r>
      <w:r w:rsidRPr="00EC0C8D">
        <w:rPr>
          <w:rFonts w:eastAsiaTheme="minorHAnsi" w:cstheme="minorBidi"/>
          <w:lang w:eastAsia="ja-JP"/>
        </w:rPr>
        <w:noBreakHyphen/>
        <w:t xml:space="preserve">level contraventions and offences and </w:t>
      </w:r>
      <w:r>
        <w:rPr>
          <w:rFonts w:eastAsiaTheme="minorHAnsi" w:cstheme="minorBidi"/>
          <w:lang w:eastAsia="ja-JP"/>
        </w:rPr>
        <w:t xml:space="preserve">to provide </w:t>
      </w:r>
      <w:r w:rsidRPr="00EC0C8D">
        <w:rPr>
          <w:rFonts w:eastAsiaTheme="minorHAnsi" w:cstheme="minorBidi"/>
          <w:lang w:eastAsia="ja-JP"/>
        </w:rPr>
        <w:t xml:space="preserve">an alternative to court resolution. The </w:t>
      </w:r>
      <w:r w:rsidR="00361C8A">
        <w:rPr>
          <w:rFonts w:eastAsiaTheme="minorHAnsi" w:cstheme="minorBidi"/>
          <w:lang w:eastAsia="ja-JP"/>
        </w:rPr>
        <w:t>d</w:t>
      </w:r>
      <w:r w:rsidR="000278F1">
        <w:rPr>
          <w:rFonts w:eastAsiaTheme="minorHAnsi" w:cstheme="minorBidi"/>
          <w:lang w:eastAsia="ja-JP"/>
        </w:rPr>
        <w:t>epartment</w:t>
      </w:r>
      <w:r w:rsidRPr="00EC0C8D">
        <w:rPr>
          <w:rFonts w:eastAsiaTheme="minorHAnsi" w:cstheme="minorBidi"/>
          <w:lang w:eastAsia="ja-JP"/>
        </w:rPr>
        <w:t xml:space="preserve"> may issue an infringement notice if there are r</w:t>
      </w:r>
      <w:r>
        <w:rPr>
          <w:rFonts w:eastAsiaTheme="minorHAnsi" w:cstheme="minorBidi"/>
          <w:lang w:eastAsia="ja-JP"/>
        </w:rPr>
        <w:t>easonable grounds to believe a</w:t>
      </w:r>
      <w:r w:rsidR="000232F2">
        <w:rPr>
          <w:rFonts w:eastAsiaTheme="minorHAnsi" w:cstheme="minorBidi"/>
          <w:lang w:eastAsia="ja-JP"/>
        </w:rPr>
        <w:t xml:space="preserve">n offence has been committed </w:t>
      </w:r>
      <w:r w:rsidRPr="00EC0C8D">
        <w:rPr>
          <w:rFonts w:eastAsiaTheme="minorHAnsi" w:cstheme="minorBidi"/>
          <w:lang w:eastAsia="ja-JP"/>
        </w:rPr>
        <w:t xml:space="preserve">and </w:t>
      </w:r>
      <w:r w:rsidR="000232F2">
        <w:rPr>
          <w:rFonts w:eastAsiaTheme="minorHAnsi" w:cstheme="minorBidi"/>
          <w:lang w:eastAsia="ja-JP"/>
        </w:rPr>
        <w:t>where</w:t>
      </w:r>
      <w:r w:rsidRPr="00EC0C8D">
        <w:rPr>
          <w:rFonts w:eastAsiaTheme="minorHAnsi" w:cstheme="minorBidi"/>
          <w:lang w:eastAsia="ja-JP"/>
        </w:rPr>
        <w:t xml:space="preserve"> an infringement notice is considered to be </w:t>
      </w:r>
      <w:r>
        <w:rPr>
          <w:rFonts w:eastAsiaTheme="minorHAnsi" w:cstheme="minorBidi"/>
          <w:lang w:eastAsia="ja-JP"/>
        </w:rPr>
        <w:t>the most appropriate sanction.</w:t>
      </w:r>
    </w:p>
    <w:p w14:paraId="786524B5" w14:textId="4400C34B" w:rsidR="00EC0C8D" w:rsidRDefault="009B16B2" w:rsidP="002956B6">
      <w:pPr>
        <w:spacing w:line="276" w:lineRule="auto"/>
        <w:rPr>
          <w:rFonts w:eastAsiaTheme="minorHAnsi" w:cstheme="minorBidi"/>
          <w:lang w:eastAsia="ja-JP"/>
        </w:rPr>
      </w:pPr>
      <w:r w:rsidRPr="009B16B2">
        <w:rPr>
          <w:rFonts w:eastAsiaTheme="minorHAnsi" w:cstheme="minorBidi"/>
          <w:color w:val="000000" w:themeColor="text1"/>
          <w:lang w:eastAsia="ja-JP"/>
        </w:rPr>
        <w:t>Section 524</w:t>
      </w:r>
      <w:r w:rsidR="00EC0C8D" w:rsidRPr="009B16B2">
        <w:rPr>
          <w:rFonts w:eastAsiaTheme="minorHAnsi" w:cstheme="minorBidi"/>
          <w:color w:val="000000" w:themeColor="text1"/>
          <w:lang w:eastAsia="ja-JP"/>
        </w:rPr>
        <w:t xml:space="preserve"> of the </w:t>
      </w:r>
      <w:r w:rsidR="00EC0C8D" w:rsidRPr="009B16B2">
        <w:rPr>
          <w:rFonts w:eastAsiaTheme="minorHAnsi" w:cstheme="minorBidi"/>
          <w:i/>
          <w:color w:val="000000" w:themeColor="text1"/>
          <w:lang w:eastAsia="ja-JP"/>
        </w:rPr>
        <w:t>Biosecurity Act</w:t>
      </w:r>
      <w:r w:rsidRPr="009B16B2">
        <w:rPr>
          <w:rFonts w:eastAsiaTheme="minorHAnsi" w:cstheme="minorBidi"/>
          <w:i/>
          <w:color w:val="000000" w:themeColor="text1"/>
          <w:lang w:eastAsia="ja-JP"/>
        </w:rPr>
        <w:t xml:space="preserve"> 2015</w:t>
      </w:r>
      <w:r w:rsidR="00EC0C8D" w:rsidRPr="009B16B2">
        <w:rPr>
          <w:rFonts w:eastAsiaTheme="minorHAnsi" w:cstheme="minorBidi"/>
          <w:color w:val="000000" w:themeColor="text1"/>
          <w:lang w:eastAsia="ja-JP"/>
        </w:rPr>
        <w:t xml:space="preserve"> </w:t>
      </w:r>
      <w:r w:rsidRPr="009B16B2">
        <w:rPr>
          <w:rFonts w:eastAsiaTheme="minorHAnsi" w:cstheme="minorBidi"/>
          <w:lang w:eastAsia="ja-JP"/>
        </w:rPr>
        <w:t>provides</w:t>
      </w:r>
      <w:r w:rsidR="00EC0C8D" w:rsidRPr="009B16B2">
        <w:rPr>
          <w:rFonts w:eastAsiaTheme="minorHAnsi" w:cstheme="minorBidi"/>
          <w:lang w:eastAsia="ja-JP"/>
        </w:rPr>
        <w:t xml:space="preserve"> </w:t>
      </w:r>
      <w:r>
        <w:rPr>
          <w:rFonts w:eastAsiaTheme="minorHAnsi" w:cstheme="minorBidi"/>
          <w:lang w:eastAsia="ja-JP"/>
        </w:rPr>
        <w:t>the government</w:t>
      </w:r>
      <w:r w:rsidR="00EC0C8D">
        <w:rPr>
          <w:rFonts w:eastAsiaTheme="minorHAnsi" w:cstheme="minorBidi"/>
          <w:lang w:eastAsia="ja-JP"/>
        </w:rPr>
        <w:t xml:space="preserve"> </w:t>
      </w:r>
      <w:r>
        <w:rPr>
          <w:rFonts w:eastAsiaTheme="minorHAnsi" w:cstheme="minorBidi"/>
          <w:lang w:eastAsia="ja-JP"/>
        </w:rPr>
        <w:t xml:space="preserve">with the power to prescribe, </w:t>
      </w:r>
      <w:r w:rsidR="00573CDE">
        <w:rPr>
          <w:rFonts w:eastAsiaTheme="minorHAnsi" w:cstheme="minorBidi"/>
          <w:lang w:eastAsia="ja-JP"/>
        </w:rPr>
        <w:t>through</w:t>
      </w:r>
      <w:r>
        <w:rPr>
          <w:rFonts w:eastAsiaTheme="minorHAnsi" w:cstheme="minorBidi"/>
          <w:lang w:eastAsia="ja-JP"/>
        </w:rPr>
        <w:t xml:space="preserve"> regulation, a different number of penalty units for an alleged breach of the legislation. In practice, this power is used to </w:t>
      </w:r>
      <w:r w:rsidR="00EC0C8D">
        <w:rPr>
          <w:rFonts w:eastAsiaTheme="minorHAnsi" w:cstheme="minorBidi"/>
          <w:lang w:eastAsia="ja-JP"/>
        </w:rPr>
        <w:t xml:space="preserve">issue smaller penalties for infringement notices issued </w:t>
      </w:r>
      <w:r w:rsidR="00EC0C8D" w:rsidRPr="00EC0C8D">
        <w:rPr>
          <w:rFonts w:eastAsiaTheme="minorHAnsi" w:cstheme="minorBidi"/>
          <w:lang w:eastAsia="ja-JP"/>
        </w:rPr>
        <w:t>to passengers at international airports.</w:t>
      </w:r>
    </w:p>
    <w:p w14:paraId="4D69EDE2" w14:textId="1ACA8465" w:rsidR="002B5878" w:rsidRDefault="00CA05C6" w:rsidP="002956B6">
      <w:pPr>
        <w:spacing w:line="276" w:lineRule="auto"/>
        <w:rPr>
          <w:rFonts w:eastAsiaTheme="minorHAnsi" w:cstheme="minorBidi"/>
          <w:lang w:eastAsia="ja-JP"/>
        </w:rPr>
      </w:pPr>
      <w:r>
        <w:rPr>
          <w:rFonts w:eastAsiaTheme="minorHAnsi" w:cstheme="minorBidi"/>
          <w:lang w:eastAsia="ja-JP"/>
        </w:rPr>
        <w:t xml:space="preserve">While </w:t>
      </w:r>
      <w:r w:rsidR="007314CF">
        <w:rPr>
          <w:rFonts w:eastAsiaTheme="minorHAnsi" w:cstheme="minorBidi"/>
          <w:lang w:eastAsia="ja-JP"/>
        </w:rPr>
        <w:t xml:space="preserve">the </w:t>
      </w:r>
      <w:r w:rsidR="00361C8A">
        <w:rPr>
          <w:rFonts w:eastAsiaTheme="minorHAnsi" w:cstheme="minorBidi"/>
          <w:lang w:eastAsia="ja-JP"/>
        </w:rPr>
        <w:t>d</w:t>
      </w:r>
      <w:r w:rsidR="007C7A72">
        <w:rPr>
          <w:rFonts w:eastAsiaTheme="minorHAnsi" w:cstheme="minorBidi"/>
          <w:lang w:eastAsia="ja-JP"/>
        </w:rPr>
        <w:t xml:space="preserve">epartment has </w:t>
      </w:r>
      <w:r w:rsidR="002B5878">
        <w:rPr>
          <w:rFonts w:eastAsiaTheme="minorHAnsi" w:cstheme="minorBidi"/>
          <w:lang w:eastAsia="ja-JP"/>
        </w:rPr>
        <w:t xml:space="preserve">had </w:t>
      </w:r>
      <w:r w:rsidR="005C5C92">
        <w:rPr>
          <w:rFonts w:eastAsiaTheme="minorHAnsi" w:cstheme="minorBidi"/>
          <w:lang w:eastAsia="ja-JP"/>
        </w:rPr>
        <w:t xml:space="preserve">limited </w:t>
      </w:r>
      <w:r w:rsidR="002B5878">
        <w:rPr>
          <w:rFonts w:eastAsiaTheme="minorHAnsi" w:cstheme="minorBidi"/>
          <w:lang w:eastAsia="ja-JP"/>
        </w:rPr>
        <w:t>experience with</w:t>
      </w:r>
      <w:r w:rsidR="007C7A72">
        <w:rPr>
          <w:rFonts w:eastAsiaTheme="minorHAnsi" w:cstheme="minorBidi"/>
          <w:lang w:eastAsia="ja-JP"/>
        </w:rPr>
        <w:t xml:space="preserve"> issuing infringement notices under the Act</w:t>
      </w:r>
      <w:r w:rsidR="005C5C92">
        <w:rPr>
          <w:rFonts w:eastAsiaTheme="minorHAnsi" w:cstheme="minorBidi"/>
          <w:lang w:eastAsia="ja-JP"/>
        </w:rPr>
        <w:t xml:space="preserve"> (with the first notice issued in October 2018)</w:t>
      </w:r>
      <w:r w:rsidR="007C7A72">
        <w:rPr>
          <w:rFonts w:eastAsiaTheme="minorHAnsi" w:cstheme="minorBidi"/>
          <w:lang w:eastAsia="ja-JP"/>
        </w:rPr>
        <w:t xml:space="preserve">, there could be value in </w:t>
      </w:r>
      <w:r w:rsidR="004B32AE">
        <w:rPr>
          <w:rFonts w:eastAsiaTheme="minorHAnsi" w:cstheme="minorBidi"/>
          <w:lang w:eastAsia="ja-JP"/>
        </w:rPr>
        <w:t xml:space="preserve">the longer term </w:t>
      </w:r>
      <w:r w:rsidR="005B6A7B">
        <w:rPr>
          <w:rFonts w:eastAsiaTheme="minorHAnsi" w:cstheme="minorBidi"/>
          <w:lang w:eastAsia="ja-JP"/>
        </w:rPr>
        <w:t xml:space="preserve">in </w:t>
      </w:r>
      <w:r w:rsidR="007C7A72">
        <w:rPr>
          <w:rFonts w:eastAsiaTheme="minorHAnsi" w:cstheme="minorBidi"/>
          <w:lang w:eastAsia="ja-JP"/>
        </w:rPr>
        <w:t>establishing</w:t>
      </w:r>
      <w:r w:rsidR="004B32AE">
        <w:rPr>
          <w:rFonts w:eastAsiaTheme="minorHAnsi" w:cstheme="minorBidi"/>
          <w:lang w:eastAsia="ja-JP"/>
        </w:rPr>
        <w:t xml:space="preserve"> a</w:t>
      </w:r>
      <w:r w:rsidR="007C7A72">
        <w:rPr>
          <w:rFonts w:eastAsiaTheme="minorHAnsi" w:cstheme="minorBidi"/>
          <w:lang w:eastAsia="ja-JP"/>
        </w:rPr>
        <w:t xml:space="preserve"> power to prescribe, </w:t>
      </w:r>
      <w:r w:rsidR="00573CDE">
        <w:rPr>
          <w:rFonts w:eastAsiaTheme="minorHAnsi" w:cstheme="minorBidi"/>
          <w:lang w:eastAsia="ja-JP"/>
        </w:rPr>
        <w:t>through</w:t>
      </w:r>
      <w:r w:rsidR="007C7A72">
        <w:rPr>
          <w:rFonts w:eastAsiaTheme="minorHAnsi" w:cstheme="minorBidi"/>
          <w:lang w:eastAsia="ja-JP"/>
        </w:rPr>
        <w:t xml:space="preserve"> regulation, differing penalties for alleged breaches of the </w:t>
      </w:r>
      <w:r w:rsidR="004B32AE">
        <w:rPr>
          <w:rFonts w:eastAsiaTheme="minorHAnsi" w:cstheme="minorBidi"/>
          <w:lang w:eastAsia="ja-JP"/>
        </w:rPr>
        <w:t>Act</w:t>
      </w:r>
      <w:r w:rsidR="007C7A72">
        <w:rPr>
          <w:rFonts w:eastAsiaTheme="minorHAnsi" w:cstheme="minorBidi"/>
          <w:lang w:eastAsia="ja-JP"/>
        </w:rPr>
        <w:t xml:space="preserve">. This would bring the Act into alignment with the </w:t>
      </w:r>
      <w:r w:rsidR="007C7A72" w:rsidRPr="007C7A72">
        <w:rPr>
          <w:rFonts w:eastAsiaTheme="minorHAnsi" w:cstheme="minorBidi"/>
          <w:i/>
          <w:lang w:eastAsia="ja-JP"/>
        </w:rPr>
        <w:t>Biosecurity Act 2015</w:t>
      </w:r>
      <w:r w:rsidR="007C7A72">
        <w:rPr>
          <w:rFonts w:eastAsiaTheme="minorHAnsi" w:cstheme="minorBidi"/>
          <w:lang w:eastAsia="ja-JP"/>
        </w:rPr>
        <w:t xml:space="preserve"> and provide </w:t>
      </w:r>
      <w:r w:rsidR="002B5878">
        <w:rPr>
          <w:rFonts w:eastAsiaTheme="minorHAnsi" w:cstheme="minorBidi"/>
          <w:lang w:eastAsia="ja-JP"/>
        </w:rPr>
        <w:t xml:space="preserve">the </w:t>
      </w:r>
      <w:r w:rsidR="00361C8A">
        <w:rPr>
          <w:rFonts w:eastAsiaTheme="minorHAnsi" w:cstheme="minorBidi"/>
          <w:lang w:eastAsia="ja-JP"/>
        </w:rPr>
        <w:t>d</w:t>
      </w:r>
      <w:r w:rsidR="007C7A72">
        <w:rPr>
          <w:rFonts w:eastAsiaTheme="minorHAnsi" w:cstheme="minorBidi"/>
          <w:lang w:eastAsia="ja-JP"/>
        </w:rPr>
        <w:t xml:space="preserve">epartment with flexibility if it was decided </w:t>
      </w:r>
      <w:r w:rsidR="004B32AE">
        <w:rPr>
          <w:rFonts w:eastAsiaTheme="minorHAnsi" w:cstheme="minorBidi"/>
          <w:lang w:eastAsia="ja-JP"/>
        </w:rPr>
        <w:t xml:space="preserve">in the future </w:t>
      </w:r>
      <w:r w:rsidR="007C7A72">
        <w:rPr>
          <w:rFonts w:eastAsiaTheme="minorHAnsi" w:cstheme="minorBidi"/>
          <w:lang w:eastAsia="ja-JP"/>
        </w:rPr>
        <w:t xml:space="preserve">that </w:t>
      </w:r>
      <w:r w:rsidR="002B5878">
        <w:rPr>
          <w:rFonts w:eastAsiaTheme="minorHAnsi" w:cstheme="minorBidi"/>
          <w:lang w:eastAsia="ja-JP"/>
        </w:rPr>
        <w:t>different penalty levels</w:t>
      </w:r>
      <w:r w:rsidR="007C7A72">
        <w:rPr>
          <w:rFonts w:eastAsiaTheme="minorHAnsi" w:cstheme="minorBidi"/>
          <w:lang w:eastAsia="ja-JP"/>
        </w:rPr>
        <w:t xml:space="preserve"> would </w:t>
      </w:r>
      <w:r w:rsidR="000C39A0">
        <w:rPr>
          <w:rFonts w:eastAsiaTheme="minorHAnsi" w:cstheme="minorBidi"/>
          <w:lang w:eastAsia="ja-JP"/>
        </w:rPr>
        <w:t xml:space="preserve">better </w:t>
      </w:r>
      <w:r w:rsidR="007C7A72">
        <w:rPr>
          <w:rFonts w:eastAsiaTheme="minorHAnsi" w:cstheme="minorBidi"/>
          <w:lang w:eastAsia="ja-JP"/>
        </w:rPr>
        <w:t xml:space="preserve">support the Act’s </w:t>
      </w:r>
      <w:r w:rsidR="002B5878">
        <w:rPr>
          <w:rFonts w:eastAsiaTheme="minorHAnsi" w:cstheme="minorBidi"/>
          <w:lang w:eastAsia="ja-JP"/>
        </w:rPr>
        <w:t>implementation.</w:t>
      </w:r>
      <w:r w:rsidR="005C5C92">
        <w:rPr>
          <w:rFonts w:eastAsiaTheme="minorHAnsi" w:cstheme="minorBidi"/>
          <w:lang w:eastAsia="ja-JP"/>
        </w:rPr>
        <w:t xml:space="preserve"> </w:t>
      </w:r>
      <w:r w:rsidR="002B5878">
        <w:rPr>
          <w:rFonts w:eastAsiaTheme="minorHAnsi" w:cstheme="minorBidi"/>
          <w:lang w:eastAsia="ja-JP"/>
        </w:rPr>
        <w:t>However, any differentiat</w:t>
      </w:r>
      <w:r w:rsidR="000C39A0">
        <w:rPr>
          <w:rFonts w:eastAsiaTheme="minorHAnsi" w:cstheme="minorBidi"/>
          <w:lang w:eastAsia="ja-JP"/>
        </w:rPr>
        <w:t>ion of</w:t>
      </w:r>
      <w:r w:rsidR="005C5C92">
        <w:rPr>
          <w:rFonts w:eastAsiaTheme="minorHAnsi" w:cstheme="minorBidi"/>
          <w:lang w:eastAsia="ja-JP"/>
        </w:rPr>
        <w:t xml:space="preserve"> penalty</w:t>
      </w:r>
      <w:r w:rsidR="002B5878">
        <w:rPr>
          <w:rFonts w:eastAsiaTheme="minorHAnsi" w:cstheme="minorBidi"/>
          <w:lang w:eastAsia="ja-JP"/>
        </w:rPr>
        <w:t xml:space="preserve"> levels would need to be based on further experience with </w:t>
      </w:r>
      <w:r w:rsidR="000C39A0">
        <w:rPr>
          <w:rFonts w:eastAsiaTheme="minorHAnsi" w:cstheme="minorBidi"/>
          <w:lang w:eastAsia="ja-JP"/>
        </w:rPr>
        <w:t xml:space="preserve">applying </w:t>
      </w:r>
      <w:r w:rsidR="002B5878">
        <w:rPr>
          <w:rFonts w:eastAsiaTheme="minorHAnsi" w:cstheme="minorBidi"/>
          <w:lang w:eastAsia="ja-JP"/>
        </w:rPr>
        <w:t xml:space="preserve">the Act </w:t>
      </w:r>
      <w:r w:rsidR="000C39A0">
        <w:rPr>
          <w:rFonts w:eastAsiaTheme="minorHAnsi" w:cstheme="minorBidi"/>
          <w:lang w:eastAsia="ja-JP"/>
        </w:rPr>
        <w:t>together with</w:t>
      </w:r>
      <w:r w:rsidR="002B5878">
        <w:rPr>
          <w:rFonts w:eastAsiaTheme="minorHAnsi" w:cstheme="minorBidi"/>
          <w:lang w:eastAsia="ja-JP"/>
        </w:rPr>
        <w:t xml:space="preserve"> an analysis of the </w:t>
      </w:r>
      <w:r w:rsidR="000C39A0">
        <w:rPr>
          <w:rFonts w:eastAsiaTheme="minorHAnsi" w:cstheme="minorBidi"/>
          <w:lang w:eastAsia="ja-JP"/>
        </w:rPr>
        <w:t>impact of</w:t>
      </w:r>
      <w:r w:rsidR="002B5878">
        <w:rPr>
          <w:rFonts w:eastAsiaTheme="minorHAnsi" w:cstheme="minorBidi"/>
          <w:lang w:eastAsia="ja-JP"/>
        </w:rPr>
        <w:t xml:space="preserve"> the existing infringement notice framework</w:t>
      </w:r>
      <w:r w:rsidR="000C39A0">
        <w:rPr>
          <w:rFonts w:eastAsiaTheme="minorHAnsi" w:cstheme="minorBidi"/>
          <w:lang w:eastAsia="ja-JP"/>
        </w:rPr>
        <w:t xml:space="preserve"> on the regulated community</w:t>
      </w:r>
      <w:r w:rsidR="002B5878">
        <w:rPr>
          <w:rFonts w:eastAsiaTheme="minorHAnsi" w:cstheme="minorBidi"/>
          <w:lang w:eastAsia="ja-JP"/>
        </w:rPr>
        <w:t>.</w:t>
      </w:r>
    </w:p>
    <w:p w14:paraId="056DB0D7" w14:textId="6645C5E5" w:rsidR="001A5BCB" w:rsidRDefault="001A5BCB" w:rsidP="00E5521D">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eastAsiaTheme="minorHAnsi" w:cstheme="minorBidi"/>
          <w:lang w:eastAsia="ja-JP"/>
        </w:rPr>
      </w:pPr>
      <w:r w:rsidRPr="00E72AF0">
        <w:rPr>
          <w:rFonts w:eastAsiaTheme="minorHAnsi" w:cstheme="minorBidi"/>
          <w:b/>
          <w:lang w:eastAsia="ja-JP"/>
        </w:rPr>
        <w:t>Summary</w:t>
      </w:r>
      <w:r w:rsidRPr="00E72AF0">
        <w:rPr>
          <w:rFonts w:eastAsiaTheme="minorHAnsi" w:cstheme="minorBidi"/>
          <w:lang w:eastAsia="ja-JP"/>
        </w:rPr>
        <w:t xml:space="preserve">: The penalties under the Act </w:t>
      </w:r>
      <w:r w:rsidR="000C39A0">
        <w:rPr>
          <w:rFonts w:eastAsiaTheme="minorHAnsi" w:cstheme="minorBidi"/>
          <w:lang w:eastAsia="ja-JP"/>
        </w:rPr>
        <w:t xml:space="preserve">have </w:t>
      </w:r>
      <w:r w:rsidR="00130794">
        <w:rPr>
          <w:rFonts w:eastAsiaTheme="minorHAnsi" w:cstheme="minorBidi"/>
          <w:lang w:eastAsia="ja-JP"/>
        </w:rPr>
        <w:t>only had limited application</w:t>
      </w:r>
      <w:r w:rsidR="000C39A0">
        <w:rPr>
          <w:rFonts w:eastAsiaTheme="minorHAnsi" w:cstheme="minorBidi"/>
          <w:lang w:eastAsia="ja-JP"/>
        </w:rPr>
        <w:t xml:space="preserve"> during the review period.</w:t>
      </w:r>
      <w:r w:rsidR="00E72AF0">
        <w:rPr>
          <w:rFonts w:eastAsiaTheme="minorHAnsi" w:cstheme="minorBidi"/>
          <w:lang w:eastAsia="ja-JP"/>
        </w:rPr>
        <w:t xml:space="preserve"> </w:t>
      </w:r>
      <w:r w:rsidR="002B5878">
        <w:rPr>
          <w:rFonts w:eastAsiaTheme="minorHAnsi" w:cstheme="minorBidi"/>
          <w:lang w:eastAsia="ja-JP"/>
        </w:rPr>
        <w:t xml:space="preserve">However, amending the Act to provide the government </w:t>
      </w:r>
      <w:r w:rsidR="00361C8A">
        <w:rPr>
          <w:rFonts w:eastAsiaTheme="minorHAnsi" w:cstheme="minorBidi"/>
          <w:lang w:eastAsia="ja-JP"/>
        </w:rPr>
        <w:t xml:space="preserve">with </w:t>
      </w:r>
      <w:r w:rsidR="002B5878">
        <w:rPr>
          <w:rFonts w:eastAsiaTheme="minorHAnsi" w:cstheme="minorBidi"/>
          <w:lang w:eastAsia="ja-JP"/>
        </w:rPr>
        <w:t xml:space="preserve">the power to prescribe, </w:t>
      </w:r>
      <w:r w:rsidR="00573CDE">
        <w:rPr>
          <w:rFonts w:eastAsiaTheme="minorHAnsi" w:cstheme="minorBidi"/>
          <w:lang w:eastAsia="ja-JP"/>
        </w:rPr>
        <w:t>through</w:t>
      </w:r>
      <w:r w:rsidR="002B5878">
        <w:rPr>
          <w:rFonts w:eastAsiaTheme="minorHAnsi" w:cstheme="minorBidi"/>
          <w:lang w:eastAsia="ja-JP"/>
        </w:rPr>
        <w:t xml:space="preserve"> regulation, differing penalties for alleged breaches may provide greater flexibility in pursuing compliance outcomes.</w:t>
      </w:r>
    </w:p>
    <w:p w14:paraId="46B40B38" w14:textId="5986FF7B" w:rsidR="00B07AE0" w:rsidRPr="00456BC8" w:rsidRDefault="00B07AE0" w:rsidP="00B07AE0">
      <w:pPr>
        <w:pStyle w:val="Heading4"/>
        <w:keepNext w:val="0"/>
        <w:keepLines w:val="0"/>
        <w:ind w:left="964" w:hanging="964"/>
        <w:rPr>
          <w:rFonts w:ascii="Calibri" w:eastAsia="Times New Roman" w:hAnsi="Calibri" w:cs="Times New Roman"/>
          <w:bCs/>
          <w:szCs w:val="24"/>
          <w:lang w:eastAsia="en-US"/>
        </w:rPr>
      </w:pPr>
      <w:r>
        <w:rPr>
          <w:rFonts w:ascii="Calibri" w:eastAsia="Times New Roman" w:hAnsi="Calibri" w:cs="Times New Roman"/>
          <w:bCs/>
          <w:szCs w:val="24"/>
          <w:lang w:eastAsia="en-US"/>
        </w:rPr>
        <w:t xml:space="preserve">Issue: </w:t>
      </w:r>
      <w:r w:rsidRPr="00456BC8">
        <w:rPr>
          <w:rFonts w:ascii="Calibri" w:eastAsia="Times New Roman" w:hAnsi="Calibri" w:cs="Times New Roman"/>
          <w:bCs/>
          <w:szCs w:val="24"/>
          <w:lang w:eastAsia="en-US"/>
        </w:rPr>
        <w:t xml:space="preserve">Scope of </w:t>
      </w:r>
      <w:r w:rsidR="00552FE5">
        <w:rPr>
          <w:rFonts w:ascii="Calibri" w:eastAsia="Times New Roman" w:hAnsi="Calibri" w:cs="Times New Roman"/>
          <w:bCs/>
          <w:szCs w:val="24"/>
          <w:lang w:eastAsia="en-US"/>
        </w:rPr>
        <w:t>regulated conduct</w:t>
      </w:r>
    </w:p>
    <w:p w14:paraId="041F3E29" w14:textId="1DC5CCAB" w:rsidR="00B07AE0" w:rsidRPr="00EA4849" w:rsidRDefault="00B07AE0" w:rsidP="00B07AE0">
      <w:pPr>
        <w:spacing w:line="276" w:lineRule="auto"/>
      </w:pPr>
      <w:r w:rsidRPr="00EA4849">
        <w:t xml:space="preserve">The Act </w:t>
      </w:r>
      <w:r w:rsidR="00EF03CE">
        <w:t>places</w:t>
      </w:r>
      <w:r w:rsidRPr="00EA4849">
        <w:t xml:space="preserve"> regulatory </w:t>
      </w:r>
      <w:r w:rsidRPr="00787EFB">
        <w:t xml:space="preserve">obligations on the two main </w:t>
      </w:r>
      <w:r w:rsidR="00573CDE">
        <w:t xml:space="preserve">methods of </w:t>
      </w:r>
      <w:r w:rsidRPr="00787EFB">
        <w:t xml:space="preserve">entry into the </w:t>
      </w:r>
      <w:r w:rsidR="00EF03CE" w:rsidRPr="00787EFB">
        <w:t xml:space="preserve">Australian </w:t>
      </w:r>
      <w:r w:rsidRPr="00787EFB">
        <w:t>market</w:t>
      </w:r>
      <w:r w:rsidR="005B6A7B" w:rsidRPr="00787EFB">
        <w:t>:</w:t>
      </w:r>
      <w:r w:rsidRPr="00787EFB">
        <w:t xml:space="preserve"> </w:t>
      </w:r>
      <w:r w:rsidR="00EF03CE" w:rsidRPr="00787EFB">
        <w:t xml:space="preserve">the </w:t>
      </w:r>
      <w:r w:rsidRPr="00AB0285">
        <w:t>importation of timber products and</w:t>
      </w:r>
      <w:r w:rsidRPr="00D6238D">
        <w:t xml:space="preserve"> processing of </w:t>
      </w:r>
      <w:r w:rsidR="00130794">
        <w:t>raw logs</w:t>
      </w:r>
      <w:r w:rsidRPr="00D6238D">
        <w:t xml:space="preserve">. </w:t>
      </w:r>
      <w:r w:rsidRPr="000C346C">
        <w:t>While the importation and</w:t>
      </w:r>
      <w:r w:rsidRPr="00EA4849">
        <w:t xml:space="preserve"> processing of illegally harvested timber is captured by the Act, other conduct</w:t>
      </w:r>
      <w:r w:rsidR="00E10132">
        <w:t>,</w:t>
      </w:r>
      <w:r w:rsidRPr="00EA4849">
        <w:t xml:space="preserve"> such as the possession, sale, or export of illegally logged timber</w:t>
      </w:r>
      <w:r w:rsidR="00E10132">
        <w:t>,</w:t>
      </w:r>
      <w:r w:rsidRPr="00EA4849">
        <w:t xml:space="preserve"> is not. This means </w:t>
      </w:r>
      <w:r w:rsidR="00E10132">
        <w:t xml:space="preserve">that </w:t>
      </w:r>
      <w:r w:rsidRPr="00EA4849">
        <w:t>in some situations a</w:t>
      </w:r>
      <w:r w:rsidR="000232F2">
        <w:t>n entity</w:t>
      </w:r>
      <w:r w:rsidRPr="00EA4849">
        <w:t xml:space="preserve"> could </w:t>
      </w:r>
      <w:r>
        <w:t xml:space="preserve">potentially </w:t>
      </w:r>
      <w:r w:rsidRPr="00EA4849">
        <w:t xml:space="preserve">trade or deal in illegal timber and </w:t>
      </w:r>
      <w:r>
        <w:t xml:space="preserve">still </w:t>
      </w:r>
      <w:r w:rsidRPr="00EA4849">
        <w:t>fall outside the Act’s scope.</w:t>
      </w:r>
    </w:p>
    <w:p w14:paraId="3DA06411" w14:textId="3DDE4F8A" w:rsidR="00B07AE0" w:rsidRPr="00EA4849" w:rsidRDefault="00B07AE0" w:rsidP="00B07AE0">
      <w:pPr>
        <w:spacing w:line="276" w:lineRule="auto"/>
      </w:pPr>
      <w:r w:rsidRPr="00EA4849">
        <w:t xml:space="preserve">By comparison, the US </w:t>
      </w:r>
      <w:proofErr w:type="spellStart"/>
      <w:r w:rsidRPr="00EA4849">
        <w:t>Lacey</w:t>
      </w:r>
      <w:proofErr w:type="spellEnd"/>
      <w:r w:rsidRPr="00EA4849">
        <w:t xml:space="preserve"> Act makes it unlawful to </w:t>
      </w:r>
      <w:r w:rsidR="00D067E7">
        <w:t>‘</w:t>
      </w:r>
      <w:r w:rsidRPr="00573CDE">
        <w:t>import, export, transport, sell, receive, acquire or purchase in interstate or foreign commerce, any plant taken or traded in violation of the laws of the US, a US State, or relevant foreign laws</w:t>
      </w:r>
      <w:r w:rsidR="00D067E7" w:rsidRPr="00E10132">
        <w:t>’</w:t>
      </w:r>
      <w:r>
        <w:t xml:space="preserve">. </w:t>
      </w:r>
      <w:r w:rsidRPr="00EA4849">
        <w:t xml:space="preserve">The US </w:t>
      </w:r>
      <w:r w:rsidR="00EC12E4">
        <w:t>has</w:t>
      </w:r>
      <w:r w:rsidR="00EC12E4" w:rsidRPr="00EA4849">
        <w:t xml:space="preserve"> </w:t>
      </w:r>
      <w:r w:rsidRPr="00EA4849">
        <w:t xml:space="preserve">used these offences to successfully prosecute a domestic sawmill for purchasing and then selling illegally harvested </w:t>
      </w:r>
      <w:r w:rsidRPr="00787EFB">
        <w:t>Big Leaf Maple</w:t>
      </w:r>
      <w:r w:rsidRPr="00EA4849">
        <w:t xml:space="preserve"> logs taken from a US National </w:t>
      </w:r>
      <w:r w:rsidRPr="00D34D76">
        <w:t>Forest</w:t>
      </w:r>
      <w:r w:rsidR="00D92121" w:rsidRPr="006C0070">
        <w:t xml:space="preserve"> (U</w:t>
      </w:r>
      <w:r w:rsidR="00186BB6" w:rsidRPr="00573CDE">
        <w:t xml:space="preserve">nited </w:t>
      </w:r>
      <w:r w:rsidR="00D92121" w:rsidRPr="00D34D76">
        <w:t>S</w:t>
      </w:r>
      <w:r w:rsidR="00186BB6" w:rsidRPr="00573CDE">
        <w:t>tates</w:t>
      </w:r>
      <w:r w:rsidR="00D92121" w:rsidRPr="00D34D76">
        <w:t xml:space="preserve"> Department of Justice</w:t>
      </w:r>
      <w:r w:rsidR="00D92121" w:rsidRPr="006C0070">
        <w:t xml:space="preserve"> </w:t>
      </w:r>
      <w:r w:rsidR="00BF5B3A" w:rsidRPr="006C0070">
        <w:t>2015)</w:t>
      </w:r>
      <w:r w:rsidRPr="006C0070">
        <w:t>.</w:t>
      </w:r>
    </w:p>
    <w:p w14:paraId="7F0B3814" w14:textId="386DB1B8" w:rsidR="00E72AF0" w:rsidRDefault="00B07AE0" w:rsidP="00B07AE0">
      <w:pPr>
        <w:spacing w:line="276" w:lineRule="auto"/>
      </w:pPr>
      <w:r w:rsidRPr="00EA4849">
        <w:t xml:space="preserve">There may be value in amending the Act to introduce new offences that prohibit one or more of the following activities: the transport, receipt, purchase, sale </w:t>
      </w:r>
      <w:r w:rsidR="00730E8E">
        <w:t>and</w:t>
      </w:r>
      <w:r w:rsidR="00730E8E" w:rsidRPr="00EA4849">
        <w:t xml:space="preserve"> </w:t>
      </w:r>
      <w:r w:rsidRPr="00EA4849">
        <w:t>exp</w:t>
      </w:r>
      <w:r w:rsidR="00E72AF0">
        <w:t xml:space="preserve">ort of illegally logged timber. </w:t>
      </w:r>
    </w:p>
    <w:p w14:paraId="1F333828" w14:textId="6347BEB3" w:rsidR="00B07AE0" w:rsidRPr="00EA4849" w:rsidRDefault="004B32AE" w:rsidP="00B07AE0">
      <w:pPr>
        <w:spacing w:line="276" w:lineRule="auto"/>
      </w:pPr>
      <w:r>
        <w:t>This</w:t>
      </w:r>
      <w:r w:rsidR="00B07AE0">
        <w:t xml:space="preserve"> approach would b</w:t>
      </w:r>
      <w:r w:rsidR="00B07AE0" w:rsidRPr="00EA4849">
        <w:t xml:space="preserve">e consistent with the Act’s stated objectives, which are to </w:t>
      </w:r>
      <w:r w:rsidR="00D067E7">
        <w:t>‘</w:t>
      </w:r>
      <w:r w:rsidR="00B07AE0" w:rsidRPr="00573CDE">
        <w:t>reduce the harmful environmental, social and economic impacts of illegal logging by restricting the importation and sale of illegally logged products in Australia</w:t>
      </w:r>
      <w:r w:rsidR="00E10132" w:rsidRPr="00D34D76">
        <w:t>’</w:t>
      </w:r>
      <w:r w:rsidRPr="006C0070">
        <w:t xml:space="preserve"> </w:t>
      </w:r>
      <w:r w:rsidR="00E72AF0" w:rsidRPr="006C0070">
        <w:t>(Australian Government 2012).</w:t>
      </w:r>
      <w:r w:rsidR="00B07AE0" w:rsidRPr="006C0070">
        <w:t xml:space="preserve"> It would</w:t>
      </w:r>
      <w:r w:rsidR="00B07AE0">
        <w:t xml:space="preserve"> also a</w:t>
      </w:r>
      <w:r w:rsidR="00B07AE0" w:rsidRPr="00EA4849">
        <w:t xml:space="preserve">ddress </w:t>
      </w:r>
      <w:r w:rsidR="00B07AE0">
        <w:t xml:space="preserve">certain </w:t>
      </w:r>
      <w:r w:rsidR="00B07AE0" w:rsidRPr="00EA4849">
        <w:t xml:space="preserve">circumstances in which </w:t>
      </w:r>
      <w:r>
        <w:t>entities</w:t>
      </w:r>
      <w:r w:rsidRPr="00EA4849">
        <w:t xml:space="preserve"> </w:t>
      </w:r>
      <w:r w:rsidR="00B07AE0" w:rsidRPr="00EA4849">
        <w:t xml:space="preserve">can receive, sell and export unprocessed timber </w:t>
      </w:r>
      <w:r>
        <w:t>yet</w:t>
      </w:r>
      <w:r w:rsidR="00B07AE0">
        <w:t xml:space="preserve"> </w:t>
      </w:r>
      <w:r w:rsidR="00B07AE0" w:rsidRPr="00EA4849">
        <w:t>fall outside the scope</w:t>
      </w:r>
      <w:r>
        <w:t xml:space="preserve"> of the Act</w:t>
      </w:r>
      <w:r w:rsidR="00B07AE0" w:rsidRPr="00EA4849">
        <w:t xml:space="preserve">. </w:t>
      </w:r>
      <w:r>
        <w:t>A</w:t>
      </w:r>
      <w:r w:rsidR="00B07AE0" w:rsidRPr="00EA4849">
        <w:t xml:space="preserve"> more comprehensive regulatory approach would address all aspects of illegal trade and cover the ‘downstream’ trade in such products.</w:t>
      </w:r>
    </w:p>
    <w:p w14:paraId="5159834D" w14:textId="0E3A40F4" w:rsidR="00B07AE0" w:rsidRDefault="00B07AE0" w:rsidP="00B07AE0">
      <w:pPr>
        <w:spacing w:line="276" w:lineRule="auto"/>
      </w:pPr>
      <w:r>
        <w:t xml:space="preserve">However, </w:t>
      </w:r>
      <w:r w:rsidR="009C56A9">
        <w:t xml:space="preserve">in considering whether to broaden </w:t>
      </w:r>
      <w:r w:rsidRPr="00EA4849">
        <w:t xml:space="preserve">the scope of </w:t>
      </w:r>
      <w:r w:rsidR="00552FE5">
        <w:t>conduct regulated</w:t>
      </w:r>
      <w:r>
        <w:t xml:space="preserve"> under the </w:t>
      </w:r>
      <w:r w:rsidRPr="00EA4849">
        <w:t>Act</w:t>
      </w:r>
      <w:r w:rsidR="009C56A9">
        <w:t xml:space="preserve">, thought needs to be given to </w:t>
      </w:r>
      <w:r w:rsidRPr="00EA4849">
        <w:t>whether the Act is the most effective tool to police such interactions and whether it would duplicate other e</w:t>
      </w:r>
      <w:r>
        <w:t>xisting legislative frameworks.</w:t>
      </w:r>
      <w:r w:rsidR="00E72AF0">
        <w:t xml:space="preserve"> </w:t>
      </w:r>
      <w:r w:rsidR="00164749">
        <w:t>Further</w:t>
      </w:r>
      <w:r w:rsidRPr="00EA4849">
        <w:t xml:space="preserve">, </w:t>
      </w:r>
      <w:r>
        <w:t xml:space="preserve">the </w:t>
      </w:r>
      <w:r w:rsidR="00EC12E4">
        <w:t xml:space="preserve">broadening of the definition of </w:t>
      </w:r>
      <w:r w:rsidR="00E10132">
        <w:t>‘</w:t>
      </w:r>
      <w:r w:rsidR="00EC12E4">
        <w:t>illegal logging</w:t>
      </w:r>
      <w:r w:rsidR="00E10132">
        <w:t>’</w:t>
      </w:r>
      <w:r w:rsidR="00EC12E4">
        <w:t xml:space="preserve"> to include other conduct has the potential to </w:t>
      </w:r>
      <w:r w:rsidRPr="00EA4849">
        <w:t xml:space="preserve">significantly increase the number of businesses and individuals that fall within the Act’s scope. This </w:t>
      </w:r>
      <w:r w:rsidR="00EC12E4">
        <w:t>would</w:t>
      </w:r>
      <w:r w:rsidR="00EC12E4" w:rsidRPr="00EA4849">
        <w:t xml:space="preserve"> </w:t>
      </w:r>
      <w:r w:rsidR="00EC12E4">
        <w:t xml:space="preserve">exacerbate </w:t>
      </w:r>
      <w:r w:rsidRPr="00EA4849">
        <w:t xml:space="preserve">challenges </w:t>
      </w:r>
      <w:r w:rsidR="00EC12E4">
        <w:t xml:space="preserve">faced by the </w:t>
      </w:r>
      <w:r w:rsidR="00787EFB">
        <w:t>d</w:t>
      </w:r>
      <w:r w:rsidR="00EC12E4">
        <w:t xml:space="preserve">epartment in effectively </w:t>
      </w:r>
      <w:r w:rsidRPr="00EA4849">
        <w:t>communicating and enforcing the laws.</w:t>
      </w:r>
    </w:p>
    <w:p w14:paraId="315FA581" w14:textId="35CF495C" w:rsidR="00C12F5B" w:rsidRDefault="00EC12E4" w:rsidP="00573CD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rFonts w:ascii="Calibri" w:eastAsia="Times New Roman" w:hAnsi="Calibri"/>
          <w:b/>
          <w:bCs/>
          <w:sz w:val="36"/>
          <w:szCs w:val="24"/>
        </w:rPr>
      </w:pPr>
      <w:r w:rsidRPr="00E72AF0">
        <w:rPr>
          <w:b/>
        </w:rPr>
        <w:lastRenderedPageBreak/>
        <w:t xml:space="preserve">Summary: </w:t>
      </w:r>
      <w:r w:rsidR="00E72AF0" w:rsidRPr="00E72AF0">
        <w:t>T</w:t>
      </w:r>
      <w:r w:rsidRPr="00E72AF0">
        <w:t xml:space="preserve">he Act regulates a narrower scope of conduct than </w:t>
      </w:r>
      <w:r w:rsidR="00552FE5" w:rsidRPr="00E72AF0">
        <w:t>other</w:t>
      </w:r>
      <w:r w:rsidRPr="00E72AF0">
        <w:t xml:space="preserve"> key jurisdictions</w:t>
      </w:r>
      <w:r w:rsidR="007D4621" w:rsidRPr="00E72AF0">
        <w:t xml:space="preserve"> (which can include </w:t>
      </w:r>
      <w:r w:rsidR="00E72AF0" w:rsidRPr="00E72AF0">
        <w:t xml:space="preserve">the </w:t>
      </w:r>
      <w:r w:rsidR="007D4621" w:rsidRPr="00E72AF0">
        <w:t xml:space="preserve">possession, sale and export </w:t>
      </w:r>
      <w:r w:rsidR="00E72AF0" w:rsidRPr="00E72AF0">
        <w:t>of</w:t>
      </w:r>
      <w:r w:rsidR="007D4621" w:rsidRPr="00E72AF0">
        <w:t xml:space="preserve"> timber)</w:t>
      </w:r>
      <w:r w:rsidRPr="00E72AF0">
        <w:t xml:space="preserve">. While the current </w:t>
      </w:r>
      <w:r w:rsidR="007D4621" w:rsidRPr="00E72AF0">
        <w:t xml:space="preserve">scope of activities has not </w:t>
      </w:r>
      <w:r w:rsidRPr="00E72AF0">
        <w:t xml:space="preserve">been tested, expansion of </w:t>
      </w:r>
      <w:r w:rsidR="007D4621" w:rsidRPr="00E72AF0">
        <w:t>the regulated conduct</w:t>
      </w:r>
      <w:r w:rsidRPr="00E72AF0">
        <w:t xml:space="preserve"> could </w:t>
      </w:r>
      <w:r w:rsidR="007D4621" w:rsidRPr="00E72AF0">
        <w:t>reach other actors that have exposure to illegally harvested timber</w:t>
      </w:r>
      <w:r w:rsidRPr="00E72AF0">
        <w:t xml:space="preserve">. </w:t>
      </w:r>
      <w:r w:rsidR="007D4621" w:rsidRPr="00E72AF0">
        <w:t xml:space="preserve">The benefits of expanding the Act to include these actors is unclear, and </w:t>
      </w:r>
      <w:r w:rsidR="00573CDE">
        <w:t>it</w:t>
      </w:r>
      <w:r w:rsidR="007D4621" w:rsidRPr="00E72AF0">
        <w:t xml:space="preserve"> </w:t>
      </w:r>
      <w:r w:rsidR="00E72AF0" w:rsidRPr="00E72AF0">
        <w:t>may</w:t>
      </w:r>
      <w:r w:rsidR="007D4621" w:rsidRPr="00E72AF0">
        <w:t xml:space="preserve"> challenge the</w:t>
      </w:r>
      <w:r w:rsidRPr="00E72AF0">
        <w:t xml:space="preserve"> </w:t>
      </w:r>
      <w:r w:rsidR="00787EFB">
        <w:t>d</w:t>
      </w:r>
      <w:r w:rsidRPr="00E72AF0">
        <w:t xml:space="preserve">epartment’s capacity to effectively </w:t>
      </w:r>
      <w:r w:rsidR="007D4621" w:rsidRPr="00E72AF0">
        <w:t xml:space="preserve">communicate and </w:t>
      </w:r>
      <w:r w:rsidRPr="00E72AF0">
        <w:t>enforce compliance.</w:t>
      </w:r>
    </w:p>
    <w:p w14:paraId="7CFA95DC" w14:textId="4711646D" w:rsidR="00E72AF0" w:rsidRPr="00C8778C" w:rsidRDefault="00E72AF0" w:rsidP="00E72AF0">
      <w:pPr>
        <w:pStyle w:val="Heading3"/>
        <w:spacing w:after="0"/>
        <w:ind w:left="567" w:hanging="567"/>
        <w:rPr>
          <w:rFonts w:ascii="Calibri" w:hAnsi="Calibri"/>
          <w:sz w:val="36"/>
        </w:rPr>
      </w:pPr>
      <w:bookmarkStart w:id="46" w:name="_Toc530386176"/>
      <w:r>
        <w:rPr>
          <w:rFonts w:ascii="Calibri" w:hAnsi="Calibri"/>
          <w:sz w:val="36"/>
        </w:rPr>
        <w:t>7.4</w:t>
      </w:r>
      <w:r w:rsidR="00ED2D8E">
        <w:rPr>
          <w:rFonts w:ascii="Calibri" w:hAnsi="Calibri"/>
          <w:sz w:val="36"/>
        </w:rPr>
        <w:tab/>
      </w:r>
      <w:r>
        <w:rPr>
          <w:rFonts w:ascii="Calibri" w:hAnsi="Calibri"/>
          <w:sz w:val="36"/>
        </w:rPr>
        <w:t xml:space="preserve">Administrative </w:t>
      </w:r>
      <w:r w:rsidR="00253C41">
        <w:rPr>
          <w:rFonts w:ascii="Calibri" w:hAnsi="Calibri"/>
          <w:sz w:val="36"/>
        </w:rPr>
        <w:t xml:space="preserve">processes and </w:t>
      </w:r>
      <w:r>
        <w:rPr>
          <w:rFonts w:ascii="Calibri" w:hAnsi="Calibri"/>
          <w:sz w:val="36"/>
        </w:rPr>
        <w:t>challenges</w:t>
      </w:r>
      <w:bookmarkEnd w:id="46"/>
    </w:p>
    <w:p w14:paraId="030BD15C" w14:textId="73EED506" w:rsidR="00215260" w:rsidRPr="00215260" w:rsidRDefault="00215260" w:rsidP="00215260">
      <w:pPr>
        <w:outlineLvl w:val="3"/>
        <w:rPr>
          <w:rFonts w:ascii="Calibri" w:eastAsia="Times New Roman" w:hAnsi="Calibri"/>
          <w:b/>
          <w:bCs/>
          <w:sz w:val="28"/>
          <w:szCs w:val="24"/>
        </w:rPr>
      </w:pPr>
      <w:r w:rsidRPr="00787EFB">
        <w:rPr>
          <w:rFonts w:ascii="Calibri" w:eastAsia="Times New Roman" w:hAnsi="Calibri"/>
          <w:b/>
          <w:bCs/>
          <w:sz w:val="28"/>
          <w:szCs w:val="24"/>
        </w:rPr>
        <w:t xml:space="preserve">Negotiation of </w:t>
      </w:r>
      <w:r w:rsidR="00ED2D8E">
        <w:rPr>
          <w:rFonts w:ascii="Calibri" w:eastAsia="Times New Roman" w:hAnsi="Calibri"/>
          <w:b/>
          <w:bCs/>
          <w:sz w:val="28"/>
          <w:szCs w:val="24"/>
        </w:rPr>
        <w:t>CSGs</w:t>
      </w:r>
      <w:r w:rsidR="00787EFB" w:rsidRPr="00573CDE">
        <w:rPr>
          <w:rFonts w:ascii="Calibri" w:eastAsia="Times New Roman" w:hAnsi="Calibri"/>
          <w:b/>
          <w:bCs/>
          <w:sz w:val="28"/>
          <w:szCs w:val="24"/>
        </w:rPr>
        <w:t xml:space="preserve"> </w:t>
      </w:r>
      <w:r w:rsidRPr="00787EFB">
        <w:rPr>
          <w:rFonts w:ascii="Calibri" w:eastAsia="Times New Roman" w:hAnsi="Calibri"/>
          <w:b/>
          <w:bCs/>
          <w:sz w:val="28"/>
          <w:szCs w:val="24"/>
        </w:rPr>
        <w:t xml:space="preserve">and </w:t>
      </w:r>
      <w:r w:rsidR="00ED2D8E">
        <w:rPr>
          <w:rFonts w:ascii="Calibri" w:eastAsia="Times New Roman" w:hAnsi="Calibri"/>
          <w:b/>
          <w:bCs/>
          <w:sz w:val="28"/>
          <w:szCs w:val="24"/>
        </w:rPr>
        <w:t>SSGs</w:t>
      </w:r>
    </w:p>
    <w:p w14:paraId="776B5D02" w14:textId="4A54CABA" w:rsidR="00215260" w:rsidRPr="00215260" w:rsidRDefault="00215260" w:rsidP="00215260">
      <w:pPr>
        <w:spacing w:line="276" w:lineRule="auto"/>
      </w:pPr>
      <w:r w:rsidRPr="00215260">
        <w:t>The Regulation allows importers and domestic processors to use a CSG or a</w:t>
      </w:r>
      <w:r w:rsidR="000D5DE3">
        <w:t>n</w:t>
      </w:r>
      <w:r w:rsidRPr="00215260">
        <w:t xml:space="preserve"> SSG to support their due diligence. This option is available where a </w:t>
      </w:r>
      <w:r w:rsidR="00C12F5B">
        <w:t>CSG/</w:t>
      </w:r>
      <w:r w:rsidRPr="00215260">
        <w:t>SSG is in place for the country or Australian state the timber has been sourced from.</w:t>
      </w:r>
    </w:p>
    <w:p w14:paraId="6CDC0478" w14:textId="7DD64FB0" w:rsidR="00215260" w:rsidRPr="00215260" w:rsidRDefault="00215260" w:rsidP="00215260">
      <w:pPr>
        <w:spacing w:line="276" w:lineRule="auto"/>
      </w:pPr>
      <w:r w:rsidRPr="00215260">
        <w:t xml:space="preserve">CSGs and SSGs are intended to help importers and domestic processors </w:t>
      </w:r>
      <w:r w:rsidR="00E10132">
        <w:t xml:space="preserve">to </w:t>
      </w:r>
      <w:r w:rsidRPr="00215260">
        <w:t xml:space="preserve">understand the legal frameworks in place in the country or the Australian state from which they source their timber products or raw logs. They are detailed documents that explain what </w:t>
      </w:r>
      <w:r w:rsidR="00130794">
        <w:t xml:space="preserve">legal </w:t>
      </w:r>
      <w:r w:rsidRPr="00215260">
        <w:t xml:space="preserve">frameworks are in place while also providing examples (where available) of key documents that can be sought to </w:t>
      </w:r>
      <w:r w:rsidR="00CC5FEC">
        <w:t>show</w:t>
      </w:r>
      <w:r w:rsidR="004B32AE" w:rsidRPr="00215260">
        <w:t xml:space="preserve"> </w:t>
      </w:r>
      <w:r w:rsidR="00E10132">
        <w:t xml:space="preserve">that </w:t>
      </w:r>
      <w:r w:rsidRPr="00215260">
        <w:t>the products being imported or processed are at low risk of having been illegally logged.</w:t>
      </w:r>
    </w:p>
    <w:p w14:paraId="72C37275" w14:textId="484973DE" w:rsidR="00215260" w:rsidRPr="00215260" w:rsidRDefault="00215260" w:rsidP="00215260">
      <w:pPr>
        <w:spacing w:line="276" w:lineRule="auto"/>
      </w:pPr>
      <w:r w:rsidRPr="00215260">
        <w:t xml:space="preserve">CSGs are negotiated by the </w:t>
      </w:r>
      <w:r w:rsidR="00787EFB">
        <w:t>d</w:t>
      </w:r>
      <w:r w:rsidR="004B32AE" w:rsidRPr="00215260">
        <w:t xml:space="preserve">epartment </w:t>
      </w:r>
      <w:r w:rsidRPr="00215260">
        <w:t xml:space="preserve">and the government of the exporting country or relevant Australian state. As of </w:t>
      </w:r>
      <w:r w:rsidR="00A83107">
        <w:t>November</w:t>
      </w:r>
      <w:r w:rsidR="00A83107" w:rsidRPr="00215260">
        <w:t xml:space="preserve"> </w:t>
      </w:r>
      <w:r w:rsidRPr="00215260">
        <w:t xml:space="preserve">2018, the </w:t>
      </w:r>
      <w:r w:rsidR="00787EFB">
        <w:t>d</w:t>
      </w:r>
      <w:r w:rsidRPr="00215260">
        <w:t xml:space="preserve">epartment has </w:t>
      </w:r>
      <w:r w:rsidR="00253C41">
        <w:t>finalised</w:t>
      </w:r>
      <w:r w:rsidRPr="00215260">
        <w:t xml:space="preserve"> nine CSGs—</w:t>
      </w:r>
      <w:r w:rsidR="00ED2D8E">
        <w:t xml:space="preserve">with </w:t>
      </w:r>
      <w:r w:rsidRPr="00215260">
        <w:t xml:space="preserve">Canada, Finland, Indonesia, Italy, Malaysia, the Republic of Korea, New Zealand, Papua New Guinea and the Solomon Islands. The </w:t>
      </w:r>
      <w:r w:rsidR="00787EFB">
        <w:t>d</w:t>
      </w:r>
      <w:r w:rsidRPr="00215260">
        <w:t>epartment is also undertaking negotiations on new CSGs with China, Chile, Vietnam, France and Thailand. SSGs for all of Australia’s states have also been published.</w:t>
      </w:r>
    </w:p>
    <w:p w14:paraId="4F0AE033" w14:textId="77777777" w:rsidR="00215260" w:rsidRPr="00215260" w:rsidRDefault="00215260" w:rsidP="00215260">
      <w:pPr>
        <w:ind w:left="964" w:hanging="964"/>
        <w:outlineLvl w:val="3"/>
        <w:rPr>
          <w:rFonts w:ascii="Calibri" w:eastAsia="Times New Roman" w:hAnsi="Calibri"/>
          <w:b/>
          <w:bCs/>
          <w:sz w:val="28"/>
          <w:szCs w:val="24"/>
        </w:rPr>
      </w:pPr>
      <w:r w:rsidRPr="00215260">
        <w:rPr>
          <w:rFonts w:ascii="Calibri" w:eastAsia="Times New Roman" w:hAnsi="Calibri"/>
          <w:b/>
          <w:bCs/>
          <w:sz w:val="28"/>
          <w:szCs w:val="24"/>
        </w:rPr>
        <w:t>Issue: Providing for regular CSG/SSG updates</w:t>
      </w:r>
    </w:p>
    <w:p w14:paraId="6F47DB5E" w14:textId="50D679FB" w:rsidR="00215260" w:rsidRPr="00215260" w:rsidRDefault="00573CDE" w:rsidP="00215260">
      <w:pPr>
        <w:spacing w:line="276" w:lineRule="auto"/>
      </w:pPr>
      <w:r>
        <w:t>The</w:t>
      </w:r>
      <w:r w:rsidR="00215260" w:rsidRPr="00215260">
        <w:t xml:space="preserve"> CSGs and SSGs are prescribed in </w:t>
      </w:r>
      <w:r w:rsidR="00215260" w:rsidRPr="00ED2D8E">
        <w:t>Parts 2 and 3</w:t>
      </w:r>
      <w:r w:rsidR="00215260" w:rsidRPr="00215260">
        <w:t xml:space="preserve"> of Schedule 2 </w:t>
      </w:r>
      <w:r w:rsidR="004B32AE">
        <w:t>to</w:t>
      </w:r>
      <w:r w:rsidR="004B32AE" w:rsidRPr="00215260">
        <w:t xml:space="preserve"> </w:t>
      </w:r>
      <w:r w:rsidR="00215260" w:rsidRPr="00215260">
        <w:t>the Regulation. T</w:t>
      </w:r>
      <w:r>
        <w:t xml:space="preserve">hey are listed by the date </w:t>
      </w:r>
      <w:r w:rsidR="00215260" w:rsidRPr="00215260">
        <w:t>the guideline was co-endorsed by Australia and the relevant country/state government.</w:t>
      </w:r>
    </w:p>
    <w:p w14:paraId="32B792FF" w14:textId="052BC937" w:rsidR="00215260" w:rsidRPr="00215260" w:rsidRDefault="00215260" w:rsidP="00215260">
      <w:pPr>
        <w:spacing w:line="276" w:lineRule="auto"/>
      </w:pPr>
      <w:r w:rsidRPr="00215260">
        <w:t>One of the policy objectives for using CSGs/SSGs to support due diligence requirements is to enable importers to have access to the most up-to-date information on forestry laws and timber legality documentation of a trading partner</w:t>
      </w:r>
      <w:r w:rsidR="00787EFB">
        <w:t xml:space="preserve"> </w:t>
      </w:r>
      <w:r w:rsidRPr="00215260">
        <w:t>/</w:t>
      </w:r>
      <w:r w:rsidR="00787EFB">
        <w:t xml:space="preserve"> </w:t>
      </w:r>
      <w:r w:rsidRPr="00215260">
        <w:t xml:space="preserve">state government. This allows </w:t>
      </w:r>
      <w:r w:rsidR="004B32AE">
        <w:t>importers and processors</w:t>
      </w:r>
      <w:r w:rsidR="004B32AE" w:rsidRPr="00215260">
        <w:t xml:space="preserve"> </w:t>
      </w:r>
      <w:r w:rsidRPr="00215260">
        <w:t>to more effectively assess the level of risk that a timber product has been illegally harvested.</w:t>
      </w:r>
    </w:p>
    <w:p w14:paraId="478EFF34" w14:textId="61759B5E" w:rsidR="00215260" w:rsidRPr="00215260" w:rsidRDefault="00215260" w:rsidP="00215260">
      <w:pPr>
        <w:spacing w:line="276" w:lineRule="auto"/>
      </w:pPr>
      <w:r w:rsidRPr="00215260">
        <w:t xml:space="preserve">In order to achieve this objective, CSGs and SSGs undergo regular updates and review. Once an updated </w:t>
      </w:r>
      <w:r w:rsidR="004B32AE">
        <w:t xml:space="preserve">SSG or </w:t>
      </w:r>
      <w:r w:rsidRPr="00215260">
        <w:t xml:space="preserve">CSG is co-endorsed by the relevant governments, </w:t>
      </w:r>
      <w:r w:rsidR="00787EFB">
        <w:t>it is</w:t>
      </w:r>
      <w:r w:rsidRPr="00215260">
        <w:t xml:space="preserve"> uploaded to the </w:t>
      </w:r>
      <w:r w:rsidR="00787EFB">
        <w:t>d</w:t>
      </w:r>
      <w:r w:rsidR="00573CDE">
        <w:t>epartment’s illegal logging webpages</w:t>
      </w:r>
      <w:r w:rsidRPr="00215260">
        <w:t xml:space="preserve"> for use</w:t>
      </w:r>
      <w:r w:rsidR="004B32AE">
        <w:t xml:space="preserve"> by processors or importers</w:t>
      </w:r>
      <w:r w:rsidRPr="00215260">
        <w:t>.</w:t>
      </w:r>
    </w:p>
    <w:p w14:paraId="53E13B11" w14:textId="6D1EAF53" w:rsidR="00215260" w:rsidRPr="00215260" w:rsidRDefault="00215260" w:rsidP="00215260">
      <w:pPr>
        <w:spacing w:line="276" w:lineRule="auto"/>
      </w:pPr>
      <w:r w:rsidRPr="00215260">
        <w:t xml:space="preserve">Under the current provisions in the Act, the </w:t>
      </w:r>
      <w:r w:rsidR="00787EFB">
        <w:t>d</w:t>
      </w:r>
      <w:r w:rsidRPr="00215260">
        <w:t xml:space="preserve">epartment must amend the Regulation each time a new or updated CSG or SSG is </w:t>
      </w:r>
      <w:r w:rsidR="004B32AE">
        <w:t>finalised</w:t>
      </w:r>
      <w:r w:rsidR="00BF5B3A">
        <w:t xml:space="preserve">. </w:t>
      </w:r>
      <w:r w:rsidRPr="00215260">
        <w:t>Amending the Regulation can be a lengthy and resource</w:t>
      </w:r>
      <w:r w:rsidR="00E10132">
        <w:t>-</w:t>
      </w:r>
      <w:r w:rsidRPr="00215260">
        <w:t xml:space="preserve">intensive process. The resultant lag time between co-endorsement of an updated CSG or SSG and its inclusion in the Regulation poses a risk that importers and processors are not obtaining the correct information required to effectively </w:t>
      </w:r>
      <w:r w:rsidR="004B32AE">
        <w:t>undertake</w:t>
      </w:r>
      <w:r w:rsidR="004B32AE" w:rsidRPr="00215260">
        <w:t xml:space="preserve"> </w:t>
      </w:r>
      <w:r w:rsidRPr="00215260">
        <w:t>due diligence.</w:t>
      </w:r>
    </w:p>
    <w:p w14:paraId="02A3D877" w14:textId="7B44DF6D" w:rsidR="00215260" w:rsidRPr="00215260" w:rsidRDefault="00215260" w:rsidP="00215260">
      <w:pPr>
        <w:spacing w:line="276" w:lineRule="auto"/>
      </w:pPr>
      <w:r w:rsidRPr="00215260">
        <w:t xml:space="preserve">In order to overcome this issue, an amendment to the Act to </w:t>
      </w:r>
      <w:r w:rsidR="00845E80">
        <w:t>enable</w:t>
      </w:r>
      <w:r w:rsidRPr="00215260">
        <w:t xml:space="preserve"> the Regulation </w:t>
      </w:r>
      <w:r w:rsidR="00845E80">
        <w:t>to</w:t>
      </w:r>
      <w:r w:rsidRPr="00215260">
        <w:t xml:space="preserve"> apply or incorporate CSGs and SSGs as they are updated would ensure importers and processors have timely access to the latest information to conduct a</w:t>
      </w:r>
      <w:r w:rsidR="004B32AE">
        <w:t>n informed</w:t>
      </w:r>
      <w:r w:rsidRPr="00215260">
        <w:t xml:space="preserve"> due diligence process.</w:t>
      </w:r>
    </w:p>
    <w:p w14:paraId="62B4062D" w14:textId="13200E5D" w:rsidR="00215260" w:rsidRPr="00215260" w:rsidRDefault="00215260" w:rsidP="00573CDE">
      <w:pPr>
        <w:pBdr>
          <w:top w:val="single" w:sz="4" w:space="1" w:color="auto"/>
          <w:left w:val="single" w:sz="4" w:space="4" w:color="auto"/>
          <w:bottom w:val="single" w:sz="4" w:space="1" w:color="auto"/>
          <w:right w:val="single" w:sz="4" w:space="4" w:color="auto"/>
        </w:pBdr>
        <w:shd w:val="clear" w:color="auto" w:fill="F2F2F2" w:themeFill="background1" w:themeFillShade="F2"/>
        <w:spacing w:line="276" w:lineRule="auto"/>
        <w:rPr>
          <w:lang w:eastAsia="ja-JP"/>
        </w:rPr>
      </w:pPr>
      <w:r w:rsidRPr="00173910">
        <w:rPr>
          <w:b/>
        </w:rPr>
        <w:t>Summary</w:t>
      </w:r>
      <w:r w:rsidRPr="00173910">
        <w:t xml:space="preserve">: </w:t>
      </w:r>
      <w:r w:rsidR="00845E80">
        <w:t xml:space="preserve">CSGs and SSGs play an important role in the Act in guiding the due diligence processes of importers and processors respectively. The </w:t>
      </w:r>
      <w:r w:rsidR="00787EFB">
        <w:t>d</w:t>
      </w:r>
      <w:r w:rsidR="00845E80">
        <w:t>epartment should continue to negotiate additional CSGs and maintain a program to update CSGs and SSGs to reflect developments in the legal frameworks that they describe. The administration of the Act could be improved through an amendment to the Act to allow reference to CSGs and SSGs as updated from time to time.</w:t>
      </w:r>
    </w:p>
    <w:p w14:paraId="64C1E1A6" w14:textId="3E8DB393" w:rsidR="00E72AF0" w:rsidRDefault="00215260" w:rsidP="00215260">
      <w:pPr>
        <w:keepNext/>
        <w:keepLines/>
        <w:pageBreakBefore/>
        <w:spacing w:before="0" w:after="240"/>
        <w:ind w:left="426" w:hanging="426"/>
        <w:outlineLvl w:val="1"/>
        <w:rPr>
          <w:rFonts w:ascii="Calibri" w:eastAsiaTheme="minorEastAsia" w:hAnsi="Calibri" w:cstheme="minorBidi"/>
          <w:bCs/>
          <w:color w:val="000000"/>
          <w:sz w:val="56"/>
          <w:szCs w:val="28"/>
          <w:lang w:eastAsia="ja-JP"/>
        </w:rPr>
      </w:pPr>
      <w:bookmarkStart w:id="47" w:name="_Toc530386177"/>
      <w:r>
        <w:rPr>
          <w:rFonts w:ascii="Calibri" w:eastAsiaTheme="minorEastAsia" w:hAnsi="Calibri" w:cstheme="minorBidi"/>
          <w:bCs/>
          <w:color w:val="000000"/>
          <w:sz w:val="56"/>
          <w:szCs w:val="28"/>
          <w:lang w:eastAsia="ja-JP"/>
        </w:rPr>
        <w:lastRenderedPageBreak/>
        <w:t>8</w:t>
      </w:r>
      <w:r w:rsidR="00ED2D8E">
        <w:rPr>
          <w:rFonts w:ascii="Calibri" w:eastAsiaTheme="minorEastAsia" w:hAnsi="Calibri" w:cstheme="minorBidi"/>
          <w:bCs/>
          <w:color w:val="000000"/>
          <w:sz w:val="56"/>
          <w:szCs w:val="28"/>
          <w:lang w:eastAsia="ja-JP"/>
        </w:rPr>
        <w:tab/>
      </w:r>
      <w:r w:rsidR="00EF03CE">
        <w:rPr>
          <w:rFonts w:ascii="Calibri" w:eastAsiaTheme="minorEastAsia" w:hAnsi="Calibri" w:cstheme="minorBidi"/>
          <w:bCs/>
          <w:color w:val="000000"/>
          <w:sz w:val="56"/>
          <w:szCs w:val="28"/>
          <w:lang w:eastAsia="ja-JP"/>
        </w:rPr>
        <w:t>Opportunities to improve the</w:t>
      </w:r>
      <w:r>
        <w:rPr>
          <w:rFonts w:ascii="Calibri" w:eastAsiaTheme="minorEastAsia" w:hAnsi="Calibri" w:cstheme="minorBidi"/>
          <w:bCs/>
          <w:color w:val="000000"/>
          <w:sz w:val="56"/>
          <w:szCs w:val="28"/>
          <w:lang w:eastAsia="ja-JP"/>
        </w:rPr>
        <w:t xml:space="preserve"> operation</w:t>
      </w:r>
      <w:r w:rsidR="009B303B">
        <w:rPr>
          <w:rFonts w:ascii="Calibri" w:eastAsiaTheme="minorEastAsia" w:hAnsi="Calibri" w:cstheme="minorBidi"/>
          <w:bCs/>
          <w:color w:val="000000"/>
          <w:sz w:val="56"/>
          <w:szCs w:val="28"/>
          <w:lang w:eastAsia="ja-JP"/>
        </w:rPr>
        <w:t xml:space="preserve"> of the Act</w:t>
      </w:r>
      <w:bookmarkEnd w:id="47"/>
    </w:p>
    <w:p w14:paraId="4357C80F" w14:textId="5B24D8AA" w:rsidR="00215260" w:rsidRPr="00215260" w:rsidRDefault="00215260" w:rsidP="00215260">
      <w:pPr>
        <w:spacing w:line="276" w:lineRule="auto"/>
      </w:pPr>
      <w:r w:rsidRPr="00215260">
        <w:t>Since its implementation in 2012, the Act has been in a state of development</w:t>
      </w:r>
      <w:r>
        <w:t xml:space="preserve"> and </w:t>
      </w:r>
      <w:r w:rsidRPr="00ED2D8E">
        <w:t>transition. T</w:t>
      </w:r>
      <w:r w:rsidR="00573CDE">
        <w:t>he development process</w:t>
      </w:r>
      <w:r w:rsidRPr="00ED2D8E">
        <w:t xml:space="preserve"> has</w:t>
      </w:r>
      <w:r w:rsidRPr="00215260">
        <w:t xml:space="preserve"> </w:t>
      </w:r>
      <w:r>
        <w:t>included</w:t>
      </w:r>
      <w:r w:rsidRPr="00215260">
        <w:t xml:space="preserve"> the following key elements:</w:t>
      </w:r>
    </w:p>
    <w:p w14:paraId="19A2C88F" w14:textId="3B37D0B8" w:rsidR="00215260" w:rsidRPr="00215260" w:rsidRDefault="00215260" w:rsidP="00573CDE">
      <w:pPr>
        <w:pStyle w:val="ListBullet"/>
        <w:rPr>
          <w:lang w:eastAsia="ja-JP"/>
        </w:rPr>
      </w:pPr>
      <w:r w:rsidRPr="00215260">
        <w:rPr>
          <w:lang w:eastAsia="ja-JP"/>
        </w:rPr>
        <w:t>development and introduction of the due diligence requirements in the Reg</w:t>
      </w:r>
      <w:r>
        <w:rPr>
          <w:lang w:eastAsia="ja-JP"/>
        </w:rPr>
        <w:t>ulation</w:t>
      </w:r>
    </w:p>
    <w:p w14:paraId="14F4D903" w14:textId="4E2869E6" w:rsidR="00215260" w:rsidRPr="00215260" w:rsidRDefault="00215260" w:rsidP="00573CDE">
      <w:pPr>
        <w:pStyle w:val="ListBullet"/>
        <w:rPr>
          <w:lang w:eastAsia="ja-JP"/>
        </w:rPr>
      </w:pPr>
      <w:r>
        <w:rPr>
          <w:lang w:eastAsia="ja-JP"/>
        </w:rPr>
        <w:t>the KPMG review</w:t>
      </w:r>
    </w:p>
    <w:p w14:paraId="1036115F" w14:textId="435991D7" w:rsidR="00215260" w:rsidRPr="00215260" w:rsidRDefault="00215260" w:rsidP="00573CDE">
      <w:pPr>
        <w:pStyle w:val="ListBullet"/>
        <w:rPr>
          <w:lang w:eastAsia="ja-JP"/>
        </w:rPr>
      </w:pPr>
      <w:r>
        <w:rPr>
          <w:lang w:eastAsia="ja-JP"/>
        </w:rPr>
        <w:t xml:space="preserve">the </w:t>
      </w:r>
      <w:r w:rsidRPr="00215260">
        <w:rPr>
          <w:lang w:eastAsia="ja-JP"/>
        </w:rPr>
        <w:t>governm</w:t>
      </w:r>
      <w:r>
        <w:rPr>
          <w:lang w:eastAsia="ja-JP"/>
        </w:rPr>
        <w:t>ent response to the KPMG review</w:t>
      </w:r>
    </w:p>
    <w:p w14:paraId="054535B8" w14:textId="56F87C83" w:rsidR="00215260" w:rsidRPr="00215260" w:rsidRDefault="006419F7" w:rsidP="00573CDE">
      <w:pPr>
        <w:pStyle w:val="ListBullet"/>
        <w:rPr>
          <w:lang w:eastAsia="ja-JP"/>
        </w:rPr>
      </w:pPr>
      <w:r>
        <w:rPr>
          <w:lang w:eastAsia="ja-JP"/>
        </w:rPr>
        <w:t xml:space="preserve">the </w:t>
      </w:r>
      <w:r w:rsidR="00215260" w:rsidRPr="00ED2D8E">
        <w:rPr>
          <w:lang w:eastAsia="ja-JP"/>
        </w:rPr>
        <w:t>2017 RIS process</w:t>
      </w:r>
      <w:r w:rsidR="00215260" w:rsidRPr="00215260">
        <w:rPr>
          <w:lang w:eastAsia="ja-JP"/>
        </w:rPr>
        <w:t xml:space="preserve"> and introduction of associated amendments to the Regulation</w:t>
      </w:r>
    </w:p>
    <w:p w14:paraId="4B2A7CE7" w14:textId="0ED08CCB" w:rsidR="00215260" w:rsidRPr="00215260" w:rsidRDefault="006419F7" w:rsidP="00573CDE">
      <w:pPr>
        <w:pStyle w:val="ListBullet"/>
        <w:rPr>
          <w:lang w:eastAsia="ja-JP"/>
        </w:rPr>
      </w:pPr>
      <w:proofErr w:type="gramStart"/>
      <w:r>
        <w:rPr>
          <w:lang w:eastAsia="ja-JP"/>
        </w:rPr>
        <w:t>the</w:t>
      </w:r>
      <w:proofErr w:type="gramEnd"/>
      <w:r>
        <w:rPr>
          <w:lang w:eastAsia="ja-JP"/>
        </w:rPr>
        <w:t xml:space="preserve"> </w:t>
      </w:r>
      <w:r w:rsidR="00215260" w:rsidRPr="00215260">
        <w:rPr>
          <w:lang w:eastAsia="ja-JP"/>
        </w:rPr>
        <w:t xml:space="preserve">disallowance of </w:t>
      </w:r>
      <w:r w:rsidR="00787EFB">
        <w:rPr>
          <w:lang w:eastAsia="ja-JP"/>
        </w:rPr>
        <w:t>‘</w:t>
      </w:r>
      <w:r w:rsidR="00215260" w:rsidRPr="00215260">
        <w:rPr>
          <w:lang w:eastAsia="ja-JP"/>
        </w:rPr>
        <w:t>deemed to comply</w:t>
      </w:r>
      <w:r w:rsidR="00787EFB">
        <w:rPr>
          <w:lang w:eastAsia="ja-JP"/>
        </w:rPr>
        <w:t>’</w:t>
      </w:r>
      <w:r w:rsidR="00215260" w:rsidRPr="00215260">
        <w:rPr>
          <w:lang w:eastAsia="ja-JP"/>
        </w:rPr>
        <w:t xml:space="preserve"> arrangements in early 2018.</w:t>
      </w:r>
    </w:p>
    <w:p w14:paraId="7012D774" w14:textId="2F98D09E" w:rsidR="00215260" w:rsidRPr="006419F7" w:rsidRDefault="00215260" w:rsidP="006419F7">
      <w:pPr>
        <w:spacing w:line="276" w:lineRule="auto"/>
      </w:pPr>
      <w:r w:rsidRPr="006419F7">
        <w:t>The series of reviews has created uncertainty for th</w:t>
      </w:r>
      <w:r w:rsidR="00EF03CE">
        <w:t>e regulated community</w:t>
      </w:r>
      <w:r w:rsidR="00787EFB">
        <w:t>,</w:t>
      </w:r>
      <w:r w:rsidR="00EF03CE">
        <w:t xml:space="preserve"> </w:t>
      </w:r>
      <w:r w:rsidR="00787EFB">
        <w:t xml:space="preserve">which </w:t>
      </w:r>
      <w:r w:rsidR="00E10132">
        <w:t>has</w:t>
      </w:r>
      <w:r w:rsidRPr="006419F7">
        <w:t xml:space="preserve"> been waiting for a ‘landing’ on key issues in order to take decisions on how the Act affects them and how they should implement its requirements.</w:t>
      </w:r>
    </w:p>
    <w:p w14:paraId="00A22C99" w14:textId="77777777" w:rsidR="0045531F" w:rsidRDefault="004E7E6E" w:rsidP="006419F7">
      <w:pPr>
        <w:spacing w:line="276" w:lineRule="auto"/>
      </w:pPr>
      <w:r w:rsidRPr="006419F7">
        <w:t xml:space="preserve">In addition, the </w:t>
      </w:r>
      <w:r w:rsidR="00BF5B3A">
        <w:t>Act’s</w:t>
      </w:r>
      <w:r w:rsidRPr="006419F7">
        <w:t xml:space="preserve"> due diligence obligations were implemented </w:t>
      </w:r>
      <w:r w:rsidR="00BF5B3A">
        <w:t xml:space="preserve">for much of the review period </w:t>
      </w:r>
      <w:r w:rsidRPr="006419F7">
        <w:t xml:space="preserve">under a soft-start arrangement. </w:t>
      </w:r>
      <w:r w:rsidR="00215260" w:rsidRPr="006419F7">
        <w:t xml:space="preserve">It is arguable that </w:t>
      </w:r>
      <w:r w:rsidR="00E31E1D">
        <w:t>under</w:t>
      </w:r>
      <w:r w:rsidR="00E31E1D" w:rsidRPr="006419F7">
        <w:t xml:space="preserve"> </w:t>
      </w:r>
      <w:r w:rsidR="00215260" w:rsidRPr="006419F7">
        <w:t>the extended soft</w:t>
      </w:r>
      <w:r w:rsidR="00E10132">
        <w:t>-</w:t>
      </w:r>
      <w:r w:rsidR="00215260" w:rsidRPr="006419F7">
        <w:t xml:space="preserve">start arrangements, which were appropriate to allow businesses time to adjust to the requirements of the laws which had the potential to change, the Act </w:t>
      </w:r>
      <w:r w:rsidR="00BF5B3A">
        <w:t>was</w:t>
      </w:r>
      <w:r w:rsidR="00BF5B3A" w:rsidRPr="006419F7">
        <w:t xml:space="preserve"> </w:t>
      </w:r>
      <w:r w:rsidR="00215260" w:rsidRPr="006419F7">
        <w:t>not fully implemented during the review period</w:t>
      </w:r>
      <w:r w:rsidR="006419F7">
        <w:t xml:space="preserve">. </w:t>
      </w:r>
    </w:p>
    <w:p w14:paraId="4469D66D" w14:textId="6895A140" w:rsidR="00215260" w:rsidRDefault="00215260" w:rsidP="006419F7">
      <w:pPr>
        <w:spacing w:line="276" w:lineRule="auto"/>
      </w:pPr>
      <w:r w:rsidRPr="006419F7">
        <w:t>Accordingly</w:t>
      </w:r>
      <w:r w:rsidR="00E10132">
        <w:t>,</w:t>
      </w:r>
      <w:r w:rsidRPr="006419F7">
        <w:t xml:space="preserve"> it is difficult to determine with any certainty what impact the Act has had in achieving its policy objectives of reducing or removing illegally logged timber from the Australian market.</w:t>
      </w:r>
    </w:p>
    <w:p w14:paraId="44F18C50" w14:textId="4B0CC16D" w:rsidR="006419F7" w:rsidRPr="0053220F" w:rsidRDefault="00083F9D" w:rsidP="0053220F">
      <w:pPr>
        <w:pStyle w:val="Heading3"/>
        <w:spacing w:after="0"/>
        <w:ind w:left="567" w:hanging="567"/>
        <w:rPr>
          <w:rFonts w:ascii="Calibri" w:hAnsi="Calibri"/>
          <w:b w:val="0"/>
          <w:bCs w:val="0"/>
          <w:sz w:val="36"/>
        </w:rPr>
      </w:pPr>
      <w:bookmarkStart w:id="48" w:name="_Toc530386178"/>
      <w:r>
        <w:rPr>
          <w:rFonts w:ascii="Calibri" w:hAnsi="Calibri"/>
          <w:sz w:val="36"/>
        </w:rPr>
        <w:t>8.1</w:t>
      </w:r>
      <w:r>
        <w:rPr>
          <w:rFonts w:ascii="Calibri" w:hAnsi="Calibri"/>
          <w:sz w:val="36"/>
        </w:rPr>
        <w:tab/>
      </w:r>
      <w:r w:rsidR="006419F7" w:rsidRPr="0053220F">
        <w:rPr>
          <w:rFonts w:ascii="Calibri" w:hAnsi="Calibri"/>
          <w:sz w:val="36"/>
        </w:rPr>
        <w:t xml:space="preserve">Potential </w:t>
      </w:r>
      <w:r w:rsidR="00E10132" w:rsidRPr="0053220F">
        <w:rPr>
          <w:rFonts w:ascii="Calibri" w:hAnsi="Calibri"/>
          <w:sz w:val="36"/>
        </w:rPr>
        <w:t>i</w:t>
      </w:r>
      <w:r w:rsidR="006419F7" w:rsidRPr="0053220F">
        <w:rPr>
          <w:rFonts w:ascii="Calibri" w:hAnsi="Calibri"/>
          <w:sz w:val="36"/>
        </w:rPr>
        <w:t>mprovements</w:t>
      </w:r>
      <w:bookmarkEnd w:id="48"/>
    </w:p>
    <w:p w14:paraId="5088F3AC" w14:textId="24083AFA" w:rsidR="00215260" w:rsidRPr="006419F7" w:rsidRDefault="00215260" w:rsidP="006419F7">
      <w:pPr>
        <w:spacing w:line="276" w:lineRule="auto"/>
      </w:pPr>
      <w:r w:rsidRPr="006419F7">
        <w:t xml:space="preserve">Nevertheless, the review has identified the potential for a number of regulatory and non-regulatory improvements that could enable the Act to better achieve </w:t>
      </w:r>
      <w:r w:rsidR="00BF5B3A">
        <w:t xml:space="preserve">its overall policy objectives. </w:t>
      </w:r>
      <w:r w:rsidRPr="006419F7">
        <w:t>These</w:t>
      </w:r>
      <w:r w:rsidR="007D46D9">
        <w:t xml:space="preserve"> </w:t>
      </w:r>
      <w:r w:rsidR="007D46D9" w:rsidRPr="006419F7">
        <w:t>include</w:t>
      </w:r>
      <w:r w:rsidR="007D46D9">
        <w:t xml:space="preserve"> improvements that would</w:t>
      </w:r>
      <w:r w:rsidRPr="006419F7">
        <w:t>:</w:t>
      </w:r>
    </w:p>
    <w:p w14:paraId="30F90106" w14:textId="1360EDAC" w:rsidR="00215260" w:rsidRPr="006419F7" w:rsidRDefault="00215260" w:rsidP="0053220F">
      <w:pPr>
        <w:pStyle w:val="ListBullet"/>
        <w:rPr>
          <w:lang w:eastAsia="ja-JP"/>
        </w:rPr>
      </w:pPr>
      <w:r w:rsidRPr="006419F7">
        <w:rPr>
          <w:lang w:eastAsia="ja-JP"/>
        </w:rPr>
        <w:t xml:space="preserve">provide clarity on the Act (development of definitions for key terms such as </w:t>
      </w:r>
      <w:r w:rsidR="00E10132">
        <w:rPr>
          <w:lang w:eastAsia="ja-JP"/>
        </w:rPr>
        <w:t>‘</w:t>
      </w:r>
      <w:r w:rsidRPr="006419F7">
        <w:rPr>
          <w:lang w:eastAsia="ja-JP"/>
        </w:rPr>
        <w:t>processor</w:t>
      </w:r>
      <w:r w:rsidR="00E10132">
        <w:rPr>
          <w:lang w:eastAsia="ja-JP"/>
        </w:rPr>
        <w:t>’</w:t>
      </w:r>
      <w:r w:rsidRPr="006419F7">
        <w:rPr>
          <w:lang w:eastAsia="ja-JP"/>
        </w:rPr>
        <w:t xml:space="preserve"> and ‘timber’</w:t>
      </w:r>
      <w:r w:rsidR="00ED2D8E">
        <w:rPr>
          <w:lang w:eastAsia="ja-JP"/>
        </w:rPr>
        <w:t>;</w:t>
      </w:r>
      <w:r w:rsidRPr="006419F7">
        <w:rPr>
          <w:lang w:eastAsia="ja-JP"/>
        </w:rPr>
        <w:t xml:space="preserve"> published advice on due diligence requirements for complex products)</w:t>
      </w:r>
    </w:p>
    <w:p w14:paraId="5BA92077" w14:textId="58B4328E" w:rsidR="00215260" w:rsidRPr="006419F7" w:rsidRDefault="00215260" w:rsidP="0053220F">
      <w:pPr>
        <w:pStyle w:val="ListBullet"/>
        <w:rPr>
          <w:lang w:eastAsia="ja-JP"/>
        </w:rPr>
      </w:pPr>
      <w:r w:rsidRPr="006419F7">
        <w:rPr>
          <w:lang w:eastAsia="ja-JP"/>
        </w:rPr>
        <w:t>increase the reach of the laws to broaden the conduct regulated under the Act to include activities beyond importation and processing</w:t>
      </w:r>
    </w:p>
    <w:p w14:paraId="024F548B" w14:textId="47995483" w:rsidR="00215260" w:rsidRPr="006419F7" w:rsidRDefault="00215260" w:rsidP="0053220F">
      <w:pPr>
        <w:pStyle w:val="ListBullet"/>
        <w:rPr>
          <w:lang w:eastAsia="ja-JP"/>
        </w:rPr>
      </w:pPr>
      <w:r w:rsidRPr="006419F7">
        <w:rPr>
          <w:lang w:eastAsia="ja-JP"/>
        </w:rPr>
        <w:t xml:space="preserve">provide the </w:t>
      </w:r>
      <w:r w:rsidR="00787EFB">
        <w:rPr>
          <w:lang w:eastAsia="ja-JP"/>
        </w:rPr>
        <w:t>d</w:t>
      </w:r>
      <w:r w:rsidRPr="006419F7">
        <w:rPr>
          <w:lang w:eastAsia="ja-JP"/>
        </w:rPr>
        <w:t xml:space="preserve">epartment </w:t>
      </w:r>
      <w:r w:rsidR="00E10132">
        <w:rPr>
          <w:lang w:eastAsia="ja-JP"/>
        </w:rPr>
        <w:t xml:space="preserve">with </w:t>
      </w:r>
      <w:r w:rsidRPr="006419F7">
        <w:rPr>
          <w:lang w:eastAsia="ja-JP"/>
        </w:rPr>
        <w:t xml:space="preserve">more tools and greater flexibility in undertaking compliance activities (‘at-border’ powers and </w:t>
      </w:r>
      <w:r w:rsidR="00BF5B3A">
        <w:rPr>
          <w:lang w:eastAsia="ja-JP"/>
        </w:rPr>
        <w:t xml:space="preserve">the </w:t>
      </w:r>
      <w:r w:rsidR="00E31E1D">
        <w:rPr>
          <w:lang w:eastAsia="ja-JP"/>
        </w:rPr>
        <w:t>option to revise</w:t>
      </w:r>
      <w:r w:rsidR="00E31E1D" w:rsidRPr="006419F7">
        <w:rPr>
          <w:lang w:eastAsia="ja-JP"/>
        </w:rPr>
        <w:t xml:space="preserve"> </w:t>
      </w:r>
      <w:r w:rsidRPr="006419F7">
        <w:rPr>
          <w:lang w:eastAsia="ja-JP"/>
        </w:rPr>
        <w:t>penalties for Infringement Notices)</w:t>
      </w:r>
    </w:p>
    <w:p w14:paraId="386B0DC5" w14:textId="48C1D079" w:rsidR="00215260" w:rsidRDefault="00215260" w:rsidP="0053220F">
      <w:pPr>
        <w:pStyle w:val="ListBullet"/>
        <w:rPr>
          <w:lang w:eastAsia="ja-JP"/>
        </w:rPr>
      </w:pPr>
      <w:proofErr w:type="gramStart"/>
      <w:r w:rsidRPr="006419F7">
        <w:rPr>
          <w:lang w:eastAsia="ja-JP"/>
        </w:rPr>
        <w:t>facilitate</w:t>
      </w:r>
      <w:proofErr w:type="gramEnd"/>
      <w:r w:rsidRPr="006419F7">
        <w:rPr>
          <w:lang w:eastAsia="ja-JP"/>
        </w:rPr>
        <w:t xml:space="preserve"> the </w:t>
      </w:r>
      <w:r w:rsidR="00787EFB">
        <w:rPr>
          <w:lang w:eastAsia="ja-JP"/>
        </w:rPr>
        <w:t>d</w:t>
      </w:r>
      <w:r w:rsidRPr="006419F7">
        <w:rPr>
          <w:lang w:eastAsia="ja-JP"/>
        </w:rPr>
        <w:t>epartment’s efficient administration of the Act (referencing CSGs and SSGs as amended from time</w:t>
      </w:r>
      <w:r w:rsidR="00E10132">
        <w:rPr>
          <w:lang w:eastAsia="ja-JP"/>
        </w:rPr>
        <w:t xml:space="preserve"> </w:t>
      </w:r>
      <w:r w:rsidRPr="006419F7">
        <w:rPr>
          <w:lang w:eastAsia="ja-JP"/>
        </w:rPr>
        <w:t>to</w:t>
      </w:r>
      <w:r w:rsidR="00E10132">
        <w:rPr>
          <w:lang w:eastAsia="ja-JP"/>
        </w:rPr>
        <w:t xml:space="preserve"> </w:t>
      </w:r>
      <w:r w:rsidRPr="006419F7">
        <w:rPr>
          <w:lang w:eastAsia="ja-JP"/>
        </w:rPr>
        <w:t>time</w:t>
      </w:r>
      <w:r w:rsidR="00E10132">
        <w:rPr>
          <w:lang w:eastAsia="ja-JP"/>
        </w:rPr>
        <w:t>;</w:t>
      </w:r>
      <w:r w:rsidR="00E31E1D">
        <w:rPr>
          <w:lang w:eastAsia="ja-JP"/>
        </w:rPr>
        <w:t xml:space="preserve"> head of power for import data</w:t>
      </w:r>
      <w:r w:rsidRPr="006419F7">
        <w:rPr>
          <w:lang w:eastAsia="ja-JP"/>
        </w:rPr>
        <w:t>).</w:t>
      </w:r>
    </w:p>
    <w:p w14:paraId="4C18CCC2" w14:textId="5194ED61" w:rsidR="00215260" w:rsidRPr="006419F7" w:rsidRDefault="00215260" w:rsidP="006419F7">
      <w:pPr>
        <w:spacing w:line="276" w:lineRule="auto"/>
      </w:pPr>
      <w:r w:rsidRPr="006419F7">
        <w:t xml:space="preserve">While some of these initiatives would provide useful outcomes for importers and processors and allow them to better understand the requirements of the Act, other proposals would </w:t>
      </w:r>
      <w:r w:rsidR="00E10132">
        <w:t xml:space="preserve">be </w:t>
      </w:r>
      <w:r w:rsidRPr="006419F7">
        <w:t xml:space="preserve">likely </w:t>
      </w:r>
      <w:r w:rsidR="00E10132">
        <w:t xml:space="preserve">to </w:t>
      </w:r>
      <w:r w:rsidRPr="006419F7">
        <w:t xml:space="preserve">have a significant impact </w:t>
      </w:r>
      <w:r w:rsidRPr="00D34D76">
        <w:t xml:space="preserve">on </w:t>
      </w:r>
      <w:r w:rsidRPr="00F64AD5">
        <w:t>who is a regulated entity and what</w:t>
      </w:r>
      <w:r w:rsidRPr="006419F7">
        <w:t xml:space="preserve"> their </w:t>
      </w:r>
      <w:r w:rsidR="00A44BF2">
        <w:t>obligations are under the Act.</w:t>
      </w:r>
    </w:p>
    <w:p w14:paraId="080B71C0" w14:textId="75D828CD" w:rsidR="00BF3214" w:rsidRDefault="00A44BF2" w:rsidP="006419F7">
      <w:pPr>
        <w:spacing w:line="276" w:lineRule="auto"/>
      </w:pPr>
      <w:r>
        <w:t xml:space="preserve">Any changes to the Act and Regulation would need to be carefully considered to ensure that there are not any negative consequences for the </w:t>
      </w:r>
      <w:r w:rsidR="00BF3214">
        <w:t>overall</w:t>
      </w:r>
      <w:r>
        <w:t xml:space="preserve"> operation </w:t>
      </w:r>
      <w:r w:rsidR="00BF3214">
        <w:t xml:space="preserve">of the Act, and that changes would not unduly burden </w:t>
      </w:r>
      <w:r>
        <w:t xml:space="preserve">Australia’s importing and processing communities. For more significant reforms, this could include formal and detailed </w:t>
      </w:r>
      <w:r w:rsidR="00BF3214">
        <w:t xml:space="preserve">consultation and </w:t>
      </w:r>
      <w:r>
        <w:t>consideration as part of a RIS process.</w:t>
      </w:r>
    </w:p>
    <w:p w14:paraId="00D925FF" w14:textId="77777777" w:rsidR="0045531F" w:rsidRDefault="0045531F">
      <w:pPr>
        <w:spacing w:before="0"/>
      </w:pPr>
      <w:r>
        <w:br w:type="page"/>
      </w:r>
    </w:p>
    <w:p w14:paraId="72AF7145" w14:textId="4F5812E1" w:rsidR="00215260" w:rsidRDefault="00215260" w:rsidP="006419F7">
      <w:pPr>
        <w:spacing w:line="276" w:lineRule="auto"/>
      </w:pPr>
      <w:r w:rsidRPr="006419F7">
        <w:lastRenderedPageBreak/>
        <w:t xml:space="preserve">Noting the need for the regulated community to have a period of stability and certainty in understanding the practical implications of the Act on their operations, there may be a case </w:t>
      </w:r>
      <w:r w:rsidR="00E10132">
        <w:t xml:space="preserve">for </w:t>
      </w:r>
      <w:r w:rsidRPr="006419F7">
        <w:t>keep</w:t>
      </w:r>
      <w:r w:rsidR="00E10132">
        <w:t>ing</w:t>
      </w:r>
      <w:r w:rsidRPr="006419F7">
        <w:t xml:space="preserve"> the broader policy and legislative settings in t</w:t>
      </w:r>
      <w:r w:rsidR="00BF5B3A">
        <w:t xml:space="preserve">he Act unchanged for a period. </w:t>
      </w:r>
      <w:r w:rsidRPr="006419F7">
        <w:t xml:space="preserve">This </w:t>
      </w:r>
      <w:r w:rsidR="00E31E1D">
        <w:t>c</w:t>
      </w:r>
      <w:r w:rsidRPr="006419F7">
        <w:t xml:space="preserve">ould see the </w:t>
      </w:r>
      <w:r w:rsidR="00787EFB">
        <w:t>g</w:t>
      </w:r>
      <w:r w:rsidRPr="006419F7">
        <w:t xml:space="preserve">overnment progress only those initiatives that would provide clarity for regulated entities and those initiatives that are required for the </w:t>
      </w:r>
      <w:r w:rsidR="00787EFB">
        <w:t>d</w:t>
      </w:r>
      <w:r w:rsidRPr="006419F7">
        <w:t>epartment’s effective administration of the Act while leaving the core obligations and scope of the Act unchanged.</w:t>
      </w:r>
    </w:p>
    <w:p w14:paraId="20484F9D" w14:textId="1ECC5CF2" w:rsidR="00215260" w:rsidRPr="00215260" w:rsidRDefault="00215260" w:rsidP="006419F7">
      <w:pPr>
        <w:spacing w:line="276" w:lineRule="auto"/>
      </w:pPr>
      <w:r w:rsidRPr="006419F7">
        <w:t>A further review of the Act in a future period (</w:t>
      </w:r>
      <w:r w:rsidR="00787EFB">
        <w:t xml:space="preserve">e.g. </w:t>
      </w:r>
      <w:r w:rsidRPr="006419F7">
        <w:t xml:space="preserve">at the commencement of 2023 to allow for a period of </w:t>
      </w:r>
      <w:r w:rsidR="00E10132">
        <w:t xml:space="preserve">five </w:t>
      </w:r>
      <w:r w:rsidRPr="006419F7">
        <w:t xml:space="preserve">years following the end of soft start) could consider the </w:t>
      </w:r>
      <w:r w:rsidR="00E31E1D">
        <w:t xml:space="preserve">other </w:t>
      </w:r>
      <w:r w:rsidRPr="006419F7">
        <w:t>more substantive chan</w:t>
      </w:r>
      <w:r w:rsidR="00BF5B3A">
        <w:t xml:space="preserve">ges identified in this review. </w:t>
      </w:r>
      <w:r w:rsidRPr="006419F7">
        <w:t>This review would occur in the context of a more informed understanding of the full implementation of the Act in achieving its policy objectives.</w:t>
      </w:r>
    </w:p>
    <w:p w14:paraId="3F3E0968" w14:textId="21166830" w:rsidR="00215260" w:rsidRPr="00215260" w:rsidRDefault="00215260" w:rsidP="00215260">
      <w:pPr>
        <w:keepNext/>
        <w:keepLines/>
        <w:pageBreakBefore/>
        <w:spacing w:before="0" w:after="240"/>
        <w:ind w:left="426" w:hanging="426"/>
        <w:outlineLvl w:val="1"/>
        <w:rPr>
          <w:rFonts w:ascii="Calibri" w:eastAsiaTheme="minorEastAsia" w:hAnsi="Calibri" w:cstheme="minorBidi"/>
          <w:bCs/>
          <w:color w:val="000000"/>
          <w:sz w:val="56"/>
          <w:szCs w:val="28"/>
          <w:lang w:eastAsia="ja-JP"/>
        </w:rPr>
      </w:pPr>
      <w:bookmarkStart w:id="49" w:name="_Toc530386179"/>
      <w:r>
        <w:rPr>
          <w:rFonts w:ascii="Calibri" w:eastAsiaTheme="minorEastAsia" w:hAnsi="Calibri" w:cstheme="minorBidi"/>
          <w:bCs/>
          <w:color w:val="000000"/>
          <w:sz w:val="56"/>
          <w:szCs w:val="28"/>
          <w:lang w:eastAsia="ja-JP"/>
        </w:rPr>
        <w:lastRenderedPageBreak/>
        <w:t>9</w:t>
      </w:r>
      <w:r w:rsidR="00083F9D">
        <w:rPr>
          <w:rFonts w:ascii="Calibri" w:eastAsiaTheme="minorEastAsia" w:hAnsi="Calibri" w:cstheme="minorBidi"/>
          <w:bCs/>
          <w:color w:val="000000"/>
          <w:sz w:val="56"/>
          <w:szCs w:val="28"/>
          <w:lang w:eastAsia="ja-JP"/>
        </w:rPr>
        <w:tab/>
      </w:r>
      <w:r>
        <w:rPr>
          <w:rFonts w:ascii="Calibri" w:eastAsiaTheme="minorEastAsia" w:hAnsi="Calibri" w:cstheme="minorBidi"/>
          <w:bCs/>
          <w:color w:val="000000"/>
          <w:sz w:val="56"/>
          <w:szCs w:val="28"/>
          <w:lang w:eastAsia="ja-JP"/>
        </w:rPr>
        <w:t>Related matters</w:t>
      </w:r>
      <w:bookmarkEnd w:id="49"/>
    </w:p>
    <w:p w14:paraId="548328D3" w14:textId="12513048" w:rsidR="00C8778C" w:rsidRPr="0053220F" w:rsidRDefault="00083F9D" w:rsidP="0053220F">
      <w:pPr>
        <w:pStyle w:val="Heading3"/>
        <w:spacing w:after="0"/>
        <w:ind w:left="567" w:hanging="567"/>
        <w:rPr>
          <w:rFonts w:ascii="Calibri" w:hAnsi="Calibri"/>
          <w:b w:val="0"/>
          <w:bCs w:val="0"/>
          <w:sz w:val="36"/>
        </w:rPr>
      </w:pPr>
      <w:bookmarkStart w:id="50" w:name="_Toc530386180"/>
      <w:r>
        <w:rPr>
          <w:rFonts w:ascii="Calibri" w:hAnsi="Calibri"/>
          <w:sz w:val="36"/>
        </w:rPr>
        <w:t>9.1</w:t>
      </w:r>
      <w:r>
        <w:rPr>
          <w:rFonts w:ascii="Calibri" w:hAnsi="Calibri"/>
          <w:sz w:val="36"/>
        </w:rPr>
        <w:tab/>
      </w:r>
      <w:r w:rsidR="00C8778C" w:rsidRPr="0053220F">
        <w:rPr>
          <w:rFonts w:ascii="Calibri" w:hAnsi="Calibri"/>
          <w:sz w:val="36"/>
        </w:rPr>
        <w:t>2018 and beyond</w:t>
      </w:r>
      <w:bookmarkEnd w:id="50"/>
    </w:p>
    <w:p w14:paraId="46C1FC5F" w14:textId="466FE82B" w:rsidR="00C8778C" w:rsidRDefault="00C8778C" w:rsidP="00C8778C">
      <w:pPr>
        <w:spacing w:line="276" w:lineRule="auto"/>
      </w:pPr>
      <w:r>
        <w:t xml:space="preserve">The soft-start compliance period ended on 1 January 2018. After this date, businesses and individuals who </w:t>
      </w:r>
      <w:r w:rsidRPr="00D4565A">
        <w:t>import regulated timber products into Australia or who process domestically grown raw logs may face penalties for failing to comply with the due diligence requirem</w:t>
      </w:r>
      <w:r>
        <w:t>ents</w:t>
      </w:r>
      <w:r w:rsidRPr="00D4565A">
        <w:t xml:space="preserve">. </w:t>
      </w:r>
    </w:p>
    <w:p w14:paraId="1AFB9A90" w14:textId="47D1797E" w:rsidR="00C8778C" w:rsidRDefault="00C8778C" w:rsidP="00C8778C">
      <w:pPr>
        <w:spacing w:line="276" w:lineRule="auto"/>
      </w:pPr>
      <w:r>
        <w:t xml:space="preserve">Reflecting this change to a full compliance model, the </w:t>
      </w:r>
      <w:r w:rsidR="00787EFB">
        <w:t>d</w:t>
      </w:r>
      <w:r w:rsidR="000278F1">
        <w:t>epartment</w:t>
      </w:r>
      <w:r>
        <w:t xml:space="preserve"> published its 2018 Compliance Plan</w:t>
      </w:r>
      <w:r w:rsidR="007D4621">
        <w:t xml:space="preserve"> in February 2018</w:t>
      </w:r>
      <w:r>
        <w:t xml:space="preserve">. This document outlines the </w:t>
      </w:r>
      <w:r w:rsidR="00787EFB">
        <w:t>d</w:t>
      </w:r>
      <w:r w:rsidR="000278F1">
        <w:t>epartment</w:t>
      </w:r>
      <w:r w:rsidR="00936854">
        <w:t>’</w:t>
      </w:r>
      <w:r>
        <w:t>s focus for its compliance activities and assessments during 2018. During this period</w:t>
      </w:r>
      <w:r w:rsidR="00E10132">
        <w:t>,</w:t>
      </w:r>
      <w:r>
        <w:t xml:space="preserve"> the </w:t>
      </w:r>
      <w:r w:rsidR="00787EFB">
        <w:t>d</w:t>
      </w:r>
      <w:r w:rsidR="000278F1">
        <w:t>epartment</w:t>
      </w:r>
      <w:r>
        <w:t xml:space="preserve"> </w:t>
      </w:r>
      <w:r w:rsidR="000232F2">
        <w:t xml:space="preserve">is </w:t>
      </w:r>
      <w:r>
        <w:t>focusing its compliance efforts on the following areas:</w:t>
      </w:r>
    </w:p>
    <w:p w14:paraId="416535D1" w14:textId="7D11DF01" w:rsidR="00C8778C" w:rsidRDefault="00215260" w:rsidP="0053220F">
      <w:pPr>
        <w:pStyle w:val="ListBullet"/>
      </w:pPr>
      <w:r>
        <w:rPr>
          <w:szCs w:val="24"/>
        </w:rPr>
        <w:t>p</w:t>
      </w:r>
      <w:r w:rsidR="00C8778C" w:rsidRPr="00FA2CB2">
        <w:rPr>
          <w:szCs w:val="24"/>
        </w:rPr>
        <w:t>roducts from fragile and conflict-affected regions</w:t>
      </w:r>
      <w:r w:rsidR="00E10132">
        <w:rPr>
          <w:szCs w:val="24"/>
        </w:rPr>
        <w:t>—</w:t>
      </w:r>
      <w:r w:rsidR="000232F2">
        <w:rPr>
          <w:szCs w:val="24"/>
        </w:rPr>
        <w:t>t</w:t>
      </w:r>
      <w:r w:rsidR="00C8778C" w:rsidRPr="00FA2CB2">
        <w:rPr>
          <w:szCs w:val="24"/>
        </w:rPr>
        <w:t xml:space="preserve">hese </w:t>
      </w:r>
      <w:r w:rsidR="00C8778C" w:rsidRPr="004B5664">
        <w:t>regions are characterised by weak institutional capacity, ineffective laws and governance arrangements and political instability</w:t>
      </w:r>
    </w:p>
    <w:p w14:paraId="62CE72E8" w14:textId="71F45C55" w:rsidR="00C8778C" w:rsidRDefault="00C8778C" w:rsidP="0053220F">
      <w:pPr>
        <w:pStyle w:val="ListBullet"/>
      </w:pPr>
      <w:r w:rsidRPr="00FA2CB2">
        <w:rPr>
          <w:szCs w:val="24"/>
        </w:rPr>
        <w:t>CITES-listed species and other species of concern</w:t>
      </w:r>
      <w:r w:rsidR="00E10132">
        <w:rPr>
          <w:szCs w:val="24"/>
        </w:rPr>
        <w:t>—</w:t>
      </w:r>
      <w:r w:rsidR="000232F2">
        <w:t>t</w:t>
      </w:r>
      <w:r>
        <w:t xml:space="preserve">he </w:t>
      </w:r>
      <w:r w:rsidR="00787EFB">
        <w:t>d</w:t>
      </w:r>
      <w:r w:rsidR="000278F1">
        <w:t>epartment</w:t>
      </w:r>
      <w:r>
        <w:t xml:space="preserve"> will continue </w:t>
      </w:r>
      <w:r w:rsidR="00787EFB">
        <w:t xml:space="preserve">to </w:t>
      </w:r>
      <w:r>
        <w:t>target species from regions of concern, looking particularly for where illicit substitution may occur and/or where products made from threatened or illegally harvested species may be imported</w:t>
      </w:r>
    </w:p>
    <w:p w14:paraId="251B2246" w14:textId="2FB1D5B1" w:rsidR="00C8778C" w:rsidRDefault="00215260" w:rsidP="0053220F">
      <w:pPr>
        <w:pStyle w:val="ListBullet"/>
      </w:pPr>
      <w:r>
        <w:rPr>
          <w:szCs w:val="24"/>
        </w:rPr>
        <w:t>c</w:t>
      </w:r>
      <w:r w:rsidR="00C8778C" w:rsidRPr="00FA2CB2">
        <w:rPr>
          <w:szCs w:val="24"/>
        </w:rPr>
        <w:t>omplex supply chains</w:t>
      </w:r>
      <w:r w:rsidR="00E10132">
        <w:rPr>
          <w:szCs w:val="24"/>
        </w:rPr>
        <w:t>—</w:t>
      </w:r>
      <w:r w:rsidR="00787EFB">
        <w:t xml:space="preserve">these </w:t>
      </w:r>
      <w:r w:rsidR="00C8778C">
        <w:t>may also increase the risk of a product containing illegally harvested timber</w:t>
      </w:r>
      <w:r w:rsidR="00E10132">
        <w:t>,</w:t>
      </w:r>
      <w:r w:rsidR="00C8778C">
        <w:t xml:space="preserve"> as each additional step in the supply chain represents another potential point where illegal timber could be used in the product</w:t>
      </w:r>
    </w:p>
    <w:p w14:paraId="1CFE91CD" w14:textId="225768AE" w:rsidR="00C8778C" w:rsidRDefault="00215260" w:rsidP="0053220F">
      <w:pPr>
        <w:pStyle w:val="ListBullet"/>
      </w:pPr>
      <w:r>
        <w:rPr>
          <w:szCs w:val="24"/>
        </w:rPr>
        <w:t>t</w:t>
      </w:r>
      <w:r w:rsidR="00C8778C" w:rsidRPr="00FA2CB2">
        <w:rPr>
          <w:szCs w:val="24"/>
        </w:rPr>
        <w:t>ip-offs and recommendations</w:t>
      </w:r>
      <w:r w:rsidR="00E10132">
        <w:rPr>
          <w:szCs w:val="24"/>
        </w:rPr>
        <w:t>—</w:t>
      </w:r>
      <w:r w:rsidR="000232F2">
        <w:rPr>
          <w:szCs w:val="24"/>
        </w:rPr>
        <w:t>t</w:t>
      </w:r>
      <w:r w:rsidR="00C8778C" w:rsidRPr="00FA2CB2">
        <w:rPr>
          <w:szCs w:val="24"/>
        </w:rPr>
        <w:t xml:space="preserve">he </w:t>
      </w:r>
      <w:r w:rsidR="00787EFB">
        <w:rPr>
          <w:szCs w:val="24"/>
        </w:rPr>
        <w:t>d</w:t>
      </w:r>
      <w:r w:rsidR="000278F1">
        <w:rPr>
          <w:szCs w:val="24"/>
        </w:rPr>
        <w:t>epartment</w:t>
      </w:r>
      <w:r w:rsidR="00C8778C" w:rsidRPr="00FA2CB2">
        <w:rPr>
          <w:szCs w:val="24"/>
        </w:rPr>
        <w:t xml:space="preserve"> takes </w:t>
      </w:r>
      <w:r w:rsidR="00C8778C">
        <w:rPr>
          <w:lang w:eastAsia="en-AU"/>
        </w:rPr>
        <w:t>allegations of noncompliance seriously and encourages members of the public to report information</w:t>
      </w:r>
    </w:p>
    <w:p w14:paraId="6D2C2C0D" w14:textId="3D3A49F6" w:rsidR="00C8778C" w:rsidRDefault="00215260" w:rsidP="0053220F">
      <w:pPr>
        <w:pStyle w:val="ListBullet"/>
      </w:pPr>
      <w:r>
        <w:rPr>
          <w:szCs w:val="24"/>
        </w:rPr>
        <w:t>e</w:t>
      </w:r>
      <w:r w:rsidR="00C8778C" w:rsidRPr="00FA2CB2">
        <w:rPr>
          <w:szCs w:val="24"/>
        </w:rPr>
        <w:t>nvironmental non-government organisations</w:t>
      </w:r>
      <w:r w:rsidR="00E10132">
        <w:rPr>
          <w:szCs w:val="24"/>
        </w:rPr>
        <w:t>’</w:t>
      </w:r>
      <w:r w:rsidR="00C8778C" w:rsidRPr="00FA2CB2">
        <w:rPr>
          <w:szCs w:val="24"/>
        </w:rPr>
        <w:t xml:space="preserve"> reports and studies</w:t>
      </w:r>
      <w:r w:rsidR="00E10132">
        <w:rPr>
          <w:szCs w:val="24"/>
        </w:rPr>
        <w:t>—</w:t>
      </w:r>
      <w:r w:rsidR="000232F2">
        <w:t>t</w:t>
      </w:r>
      <w:r w:rsidR="00C8778C">
        <w:t xml:space="preserve">he </w:t>
      </w:r>
      <w:r w:rsidR="00787EFB">
        <w:t>d</w:t>
      </w:r>
      <w:r w:rsidR="000278F1">
        <w:t>epartment</w:t>
      </w:r>
      <w:r w:rsidR="00C8778C">
        <w:t xml:space="preserve"> will continue to work with these groups, sourcing information to support our compliance operations</w:t>
      </w:r>
    </w:p>
    <w:p w14:paraId="52A2F2F8" w14:textId="5413C68F" w:rsidR="00C8778C" w:rsidRPr="00FA2CB2" w:rsidRDefault="00215260" w:rsidP="0053220F">
      <w:pPr>
        <w:pStyle w:val="ListBullet"/>
      </w:pPr>
      <w:proofErr w:type="gramStart"/>
      <w:r>
        <w:rPr>
          <w:szCs w:val="24"/>
        </w:rPr>
        <w:t>p</w:t>
      </w:r>
      <w:r w:rsidR="00C8778C" w:rsidRPr="00FA2CB2">
        <w:rPr>
          <w:szCs w:val="24"/>
        </w:rPr>
        <w:t>revious</w:t>
      </w:r>
      <w:proofErr w:type="gramEnd"/>
      <w:r w:rsidR="00C8778C" w:rsidRPr="00FA2CB2">
        <w:rPr>
          <w:szCs w:val="24"/>
        </w:rPr>
        <w:t xml:space="preserve"> instances of noncompliance</w:t>
      </w:r>
      <w:r w:rsidR="00E10132">
        <w:rPr>
          <w:szCs w:val="24"/>
        </w:rPr>
        <w:t>—</w:t>
      </w:r>
      <w:r w:rsidR="000232F2">
        <w:rPr>
          <w:szCs w:val="24"/>
        </w:rPr>
        <w:t>w</w:t>
      </w:r>
      <w:r w:rsidR="00C8778C" w:rsidRPr="00FA2CB2">
        <w:rPr>
          <w:szCs w:val="24"/>
        </w:rPr>
        <w:t xml:space="preserve">here the </w:t>
      </w:r>
      <w:r w:rsidR="00787EFB">
        <w:rPr>
          <w:szCs w:val="24"/>
        </w:rPr>
        <w:t>d</w:t>
      </w:r>
      <w:r w:rsidR="000278F1">
        <w:rPr>
          <w:szCs w:val="24"/>
        </w:rPr>
        <w:t>epartment</w:t>
      </w:r>
      <w:r w:rsidR="00C8778C" w:rsidRPr="00FA2CB2">
        <w:rPr>
          <w:szCs w:val="24"/>
        </w:rPr>
        <w:t xml:space="preserve"> found instances of noncompliance with due diligence requirements during the soft start, clients may have been flagged for follow</w:t>
      </w:r>
      <w:r w:rsidR="00E10132">
        <w:rPr>
          <w:szCs w:val="24"/>
        </w:rPr>
        <w:t>-</w:t>
      </w:r>
      <w:r w:rsidR="00C8778C" w:rsidRPr="00FA2CB2">
        <w:rPr>
          <w:szCs w:val="24"/>
        </w:rPr>
        <w:t>up.</w:t>
      </w:r>
    </w:p>
    <w:p w14:paraId="505004DC" w14:textId="15B53172" w:rsidR="00C8778C" w:rsidRDefault="00C8778C" w:rsidP="00C8778C">
      <w:pPr>
        <w:spacing w:line="276" w:lineRule="auto"/>
      </w:pPr>
      <w:r>
        <w:t>The 2018 Compliance Plan also notes the opportunities provided by new and evolving evidence building techniques and forensic capabilities. These technologies include mass spectrometry, fibre analysis, near infrared spectroscopy, stable isotopes, DNA barcoding, population genetics and DNA profiling for individualisation.</w:t>
      </w:r>
    </w:p>
    <w:p w14:paraId="3CF6AF42" w14:textId="7BBFF070" w:rsidR="00BF5B3A" w:rsidRDefault="00C8778C" w:rsidP="00BF5B3A">
      <w:pPr>
        <w:spacing w:line="276" w:lineRule="auto"/>
      </w:pPr>
      <w:r>
        <w:t xml:space="preserve">The 2018 Compliance Plan commits the </w:t>
      </w:r>
      <w:r w:rsidR="00841B43">
        <w:t>d</w:t>
      </w:r>
      <w:r w:rsidR="000278F1">
        <w:t>epartment</w:t>
      </w:r>
      <w:r>
        <w:t xml:space="preserve"> to engaging with researchers </w:t>
      </w:r>
      <w:r w:rsidR="00841B43">
        <w:t xml:space="preserve">who are </w:t>
      </w:r>
      <w:r>
        <w:t xml:space="preserve">developing timber testing and forensic capabilities capable of supporting its compliance and enforcement work. The first of these trials was conducted in </w:t>
      </w:r>
      <w:r w:rsidRPr="00841B43">
        <w:t>mid-2018</w:t>
      </w:r>
      <w:r w:rsidR="00841B43" w:rsidRPr="0053220F">
        <w:t>.</w:t>
      </w:r>
      <w:r w:rsidRPr="00841B43">
        <w:t xml:space="preserve"> </w:t>
      </w:r>
      <w:r w:rsidR="00841B43" w:rsidRPr="00956F98">
        <w:t>In that trial</w:t>
      </w:r>
      <w:r w:rsidR="00841B43">
        <w:t xml:space="preserve">, </w:t>
      </w:r>
      <w:r>
        <w:t xml:space="preserve">the </w:t>
      </w:r>
      <w:r w:rsidR="00841B43">
        <w:t>d</w:t>
      </w:r>
      <w:r w:rsidR="000278F1">
        <w:t>epartment</w:t>
      </w:r>
      <w:r>
        <w:t xml:space="preserve"> partnered with the University of Adelaide to trial DNA tests on selected off-the-shelf timber products. At the time of this report, the outcomes of these tests were still being considered.</w:t>
      </w:r>
    </w:p>
    <w:p w14:paraId="710C1F7C" w14:textId="212EE284" w:rsidR="00EF03CE" w:rsidRDefault="007A36FD" w:rsidP="00BF5B3A">
      <w:pPr>
        <w:spacing w:line="276" w:lineRule="auto"/>
      </w:pPr>
      <w:r w:rsidRPr="00956F98">
        <w:t>More broadly,</w:t>
      </w:r>
      <w:r w:rsidR="00805A37" w:rsidRPr="00956F98">
        <w:t xml:space="preserve"> to further the achievement of the Act’s policy objectives</w:t>
      </w:r>
      <w:r w:rsidR="00BF5B3A" w:rsidRPr="00956F98">
        <w:t>,</w:t>
      </w:r>
      <w:r w:rsidRPr="00956F98">
        <w:t xml:space="preserve"> the </w:t>
      </w:r>
      <w:r w:rsidR="00841B43" w:rsidRPr="00956F98">
        <w:t>d</w:t>
      </w:r>
      <w:r w:rsidRPr="00956F98">
        <w:t xml:space="preserve">epartment </w:t>
      </w:r>
      <w:r w:rsidR="00ED6F5F" w:rsidRPr="00956F98">
        <w:t>is continuing</w:t>
      </w:r>
      <w:r w:rsidRPr="00956F98">
        <w:t xml:space="preserve"> to advocate international action</w:t>
      </w:r>
      <w:r w:rsidR="00805A37" w:rsidRPr="00956F98">
        <w:t>s</w:t>
      </w:r>
      <w:r w:rsidRPr="00956F98">
        <w:t xml:space="preserve"> to combat illegal logging and associated trade. By developing and utilising </w:t>
      </w:r>
      <w:r w:rsidR="00ED6F5F" w:rsidRPr="00956F98">
        <w:t xml:space="preserve">its </w:t>
      </w:r>
      <w:r w:rsidRPr="00956F98">
        <w:t>bilateral</w:t>
      </w:r>
      <w:r>
        <w:t xml:space="preserve"> relationships with key partners and </w:t>
      </w:r>
      <w:r w:rsidR="00805A37">
        <w:t>encouraging</w:t>
      </w:r>
      <w:r>
        <w:t xml:space="preserve"> a focus on forest governance and legality in multilateral fora</w:t>
      </w:r>
      <w:r w:rsidR="00ED6F5F">
        <w:t xml:space="preserve">, Australia is </w:t>
      </w:r>
      <w:r w:rsidR="00805A37">
        <w:t>work</w:t>
      </w:r>
      <w:r w:rsidR="00ED6F5F">
        <w:t>ing</w:t>
      </w:r>
      <w:r w:rsidR="00805A37">
        <w:t xml:space="preserve"> to </w:t>
      </w:r>
      <w:r w:rsidR="0053220F">
        <w:t>progress</w:t>
      </w:r>
      <w:r w:rsidR="00ED6F5F">
        <w:t xml:space="preserve"> </w:t>
      </w:r>
      <w:r w:rsidR="00805A37">
        <w:t xml:space="preserve">approaches that </w:t>
      </w:r>
      <w:r w:rsidR="00ED6F5F">
        <w:t xml:space="preserve">will </w:t>
      </w:r>
      <w:r w:rsidR="00805A37">
        <w:t xml:space="preserve">promote the trade in </w:t>
      </w:r>
      <w:r w:rsidR="005A3D62">
        <w:t>legal timber products. Th</w:t>
      </w:r>
      <w:r w:rsidR="00ED6F5F">
        <w:t xml:space="preserve">ere is also some interest in </w:t>
      </w:r>
      <w:r w:rsidR="005A3D62">
        <w:t>the development of an international instrument to support a harmonised approach to addressing the trade in illegal timber.</w:t>
      </w:r>
    </w:p>
    <w:p w14:paraId="7426B538" w14:textId="14045FCF" w:rsidR="008D368F" w:rsidRPr="0023286B" w:rsidRDefault="008D368F" w:rsidP="008D368F">
      <w:pPr>
        <w:keepNext/>
        <w:keepLines/>
        <w:pageBreakBefore/>
        <w:spacing w:before="0" w:after="240"/>
        <w:outlineLvl w:val="1"/>
        <w:rPr>
          <w:rFonts w:ascii="Calibri" w:eastAsiaTheme="minorEastAsia" w:hAnsi="Calibri" w:cstheme="minorBidi"/>
          <w:bCs/>
          <w:color w:val="000000"/>
          <w:sz w:val="48"/>
          <w:szCs w:val="48"/>
          <w:lang w:eastAsia="ja-JP"/>
        </w:rPr>
      </w:pPr>
      <w:bookmarkStart w:id="51" w:name="_Toc530386181"/>
      <w:r w:rsidRPr="0023286B">
        <w:rPr>
          <w:rFonts w:ascii="Calibri" w:eastAsiaTheme="minorEastAsia" w:hAnsi="Calibri" w:cstheme="minorBidi"/>
          <w:bCs/>
          <w:color w:val="000000"/>
          <w:sz w:val="48"/>
          <w:szCs w:val="48"/>
          <w:lang w:eastAsia="ja-JP"/>
        </w:rPr>
        <w:lastRenderedPageBreak/>
        <w:t>Appendix A</w:t>
      </w:r>
      <w:r w:rsidR="00E36095">
        <w:rPr>
          <w:rFonts w:ascii="Calibri" w:eastAsiaTheme="minorEastAsia" w:hAnsi="Calibri" w:cstheme="minorBidi"/>
          <w:bCs/>
          <w:color w:val="000000"/>
          <w:sz w:val="48"/>
          <w:szCs w:val="48"/>
          <w:lang w:eastAsia="ja-JP"/>
        </w:rPr>
        <w:t>:</w:t>
      </w:r>
      <w:r w:rsidR="006C0070">
        <w:rPr>
          <w:rFonts w:ascii="Calibri" w:eastAsiaTheme="minorEastAsia" w:hAnsi="Calibri" w:cstheme="minorBidi"/>
          <w:bCs/>
          <w:color w:val="000000"/>
          <w:sz w:val="48"/>
          <w:szCs w:val="48"/>
          <w:lang w:eastAsia="ja-JP"/>
        </w:rPr>
        <w:tab/>
      </w:r>
      <w:r w:rsidRPr="0023286B">
        <w:rPr>
          <w:rFonts w:ascii="Calibri" w:eastAsiaTheme="minorEastAsia" w:hAnsi="Calibri" w:cstheme="minorBidi"/>
          <w:bCs/>
          <w:color w:val="000000"/>
          <w:sz w:val="48"/>
          <w:szCs w:val="48"/>
          <w:lang w:eastAsia="ja-JP"/>
        </w:rPr>
        <w:t>Overview of the due diligence requirements</w:t>
      </w:r>
      <w:bookmarkEnd w:id="51"/>
    </w:p>
    <w:p w14:paraId="6E861780" w14:textId="602934CF" w:rsidR="008D368F" w:rsidRPr="00C12F5B" w:rsidRDefault="008D368F" w:rsidP="00C12F5B">
      <w:pPr>
        <w:spacing w:line="276" w:lineRule="auto"/>
      </w:pPr>
      <w:r w:rsidRPr="00C12F5B">
        <w:t xml:space="preserve">The due diligence elements </w:t>
      </w:r>
      <w:r w:rsidR="00662D84">
        <w:t>are</w:t>
      </w:r>
      <w:r w:rsidRPr="00C12F5B">
        <w:t xml:space="preserve"> set out in the </w:t>
      </w:r>
      <w:r w:rsidRPr="00956F98">
        <w:t>Illegal Logging Prohibition Regulation 2012</w:t>
      </w:r>
      <w:r w:rsidR="00956F98">
        <w:t xml:space="preserve"> (the Regulation)</w:t>
      </w:r>
      <w:r w:rsidRPr="00956F98">
        <w:t>,</w:t>
      </w:r>
      <w:r w:rsidRPr="00C12F5B">
        <w:t xml:space="preserve"> </w:t>
      </w:r>
      <w:r w:rsidR="00662D84">
        <w:t xml:space="preserve">which </w:t>
      </w:r>
      <w:r w:rsidRPr="00C12F5B">
        <w:t>came into effect on 30</w:t>
      </w:r>
      <w:r w:rsidR="00662D84">
        <w:t xml:space="preserve"> November 2014. </w:t>
      </w:r>
      <w:r w:rsidRPr="00C12F5B">
        <w:t xml:space="preserve">The Regulation divides the due diligence process into four key steps. </w:t>
      </w:r>
      <w:r w:rsidR="000232F2" w:rsidRPr="00C12F5B">
        <w:t>T</w:t>
      </w:r>
      <w:r w:rsidRPr="00C12F5B">
        <w:t>he information below outlines the key steps required of an importer. A domestic processor is also required to carry out almos</w:t>
      </w:r>
      <w:r w:rsidR="00662D84">
        <w:t>t identical due diligence steps</w:t>
      </w:r>
      <w:r w:rsidRPr="00C12F5B">
        <w:t>:</w:t>
      </w:r>
    </w:p>
    <w:p w14:paraId="6C288204" w14:textId="77777777" w:rsidR="007A4731" w:rsidRPr="005C73D1" w:rsidRDefault="008D368F" w:rsidP="0053220F">
      <w:pPr>
        <w:pStyle w:val="ListBullet"/>
      </w:pPr>
      <w:r w:rsidRPr="00C12F5B">
        <w:rPr>
          <w:b/>
        </w:rPr>
        <w:t>Establish a due diligence system.</w:t>
      </w:r>
      <w:r w:rsidRPr="005C73D1">
        <w:t xml:space="preserve"> If a business or an individual imports regulated timber products into Australia, they are required to have a documented due diligence system. This system needs to be in writing and needs to include the processes by which the importer will meet the due diligence requirements.</w:t>
      </w:r>
    </w:p>
    <w:p w14:paraId="49AD0143" w14:textId="77777777" w:rsidR="005C73D1" w:rsidRPr="00C12F5B" w:rsidRDefault="008D368F" w:rsidP="0053220F">
      <w:pPr>
        <w:pStyle w:val="ListBullet"/>
      </w:pPr>
      <w:r w:rsidRPr="00C12F5B">
        <w:rPr>
          <w:b/>
        </w:rPr>
        <w:t>Gather relevant information.</w:t>
      </w:r>
      <w:r w:rsidRPr="00C12F5B">
        <w:t xml:space="preserve"> </w:t>
      </w:r>
      <w:r w:rsidRPr="005C73D1">
        <w:t>Before importing a regulated timber product, an importer must try to gather certain prescribed information, including the type and trade name of the timber product; the common name or scientific name of the tree from which the timber has been derived; the country, region or harvesting unit from which the timber was harvested; and any documentation that could prove the legality of the product.</w:t>
      </w:r>
    </w:p>
    <w:p w14:paraId="3C8F4540" w14:textId="0D1646BA" w:rsidR="008D368F" w:rsidRPr="00C12F5B" w:rsidRDefault="008D368F" w:rsidP="0053220F">
      <w:pPr>
        <w:pStyle w:val="ListBullet"/>
        <w:numPr>
          <w:ilvl w:val="0"/>
          <w:numId w:val="0"/>
        </w:numPr>
        <w:ind w:left="425"/>
      </w:pPr>
      <w:r w:rsidRPr="00C12F5B">
        <w:t>An important proviso in collecting this information is that it must be ‘reasonably practicable’ to gather. This recognises that in some circumstances it may be difficult for importers to source some of the information. What is ‘reasonably practicable’ will depend on the importer’s individual circumstances.</w:t>
      </w:r>
    </w:p>
    <w:p w14:paraId="247F1935" w14:textId="77777777" w:rsidR="005C73D1" w:rsidRPr="00C12F5B" w:rsidRDefault="008D368F" w:rsidP="0053220F">
      <w:pPr>
        <w:pStyle w:val="ListBullet"/>
      </w:pPr>
      <w:r w:rsidRPr="00662D84">
        <w:rPr>
          <w:b/>
        </w:rPr>
        <w:t>Assess risk.</w:t>
      </w:r>
      <w:r w:rsidRPr="00C12F5B">
        <w:t xml:space="preserve"> </w:t>
      </w:r>
      <w:r w:rsidRPr="005C73D1">
        <w:t>Once the importer has tried to gather the required information, they need to use the information they have collected to assess the product’s risk. The Regulation allows an importer to use one of three potential risk assessment options:</w:t>
      </w:r>
    </w:p>
    <w:p w14:paraId="0B61DBAE" w14:textId="3A594AF6" w:rsidR="005C73D1" w:rsidRPr="000D5DE3" w:rsidRDefault="008D368F" w:rsidP="0053220F">
      <w:pPr>
        <w:pStyle w:val="ListBullet2"/>
        <w:contextualSpacing w:val="0"/>
        <w:rPr>
          <w:b/>
        </w:rPr>
      </w:pPr>
      <w:r w:rsidRPr="000D5DE3">
        <w:rPr>
          <w:i/>
        </w:rPr>
        <w:t>Timber legality frameworks</w:t>
      </w:r>
      <w:r w:rsidRPr="000D5DE3">
        <w:t xml:space="preserve">—this option is available where a product is certified under the </w:t>
      </w:r>
      <w:r w:rsidR="00AA65DF" w:rsidRPr="00AA65DF">
        <w:t xml:space="preserve">Forest Stewardship Council </w:t>
      </w:r>
      <w:r w:rsidR="00AA65DF">
        <w:t>scheme (</w:t>
      </w:r>
      <w:r w:rsidRPr="000D5DE3">
        <w:t>FSC</w:t>
      </w:r>
      <w:r w:rsidR="00AA65DF">
        <w:t>)</w:t>
      </w:r>
      <w:r w:rsidRPr="000D5DE3">
        <w:t xml:space="preserve">, the </w:t>
      </w:r>
      <w:r w:rsidR="00AA65DF" w:rsidRPr="00AA65DF">
        <w:t xml:space="preserve">Programme for the Endorsement of Forest Certification </w:t>
      </w:r>
      <w:r w:rsidR="00AA65DF">
        <w:t>(</w:t>
      </w:r>
      <w:r w:rsidRPr="000D5DE3">
        <w:t>PEFC</w:t>
      </w:r>
      <w:r w:rsidR="00AA65DF">
        <w:t>)</w:t>
      </w:r>
      <w:r w:rsidRPr="000D5DE3">
        <w:t xml:space="preserve"> or the European Union’s Forest Law Enforcement, Governance and Trade standards</w:t>
      </w:r>
    </w:p>
    <w:p w14:paraId="7A14EFB0" w14:textId="2A6D69D6" w:rsidR="005C73D1" w:rsidRPr="005C73D1" w:rsidRDefault="008D368F" w:rsidP="0053220F">
      <w:pPr>
        <w:pStyle w:val="ListBullet2"/>
        <w:contextualSpacing w:val="0"/>
        <w:rPr>
          <w:b/>
        </w:rPr>
      </w:pPr>
      <w:r w:rsidRPr="005C73D1">
        <w:rPr>
          <w:i/>
        </w:rPr>
        <w:t>C</w:t>
      </w:r>
      <w:r w:rsidR="00FB5031" w:rsidRPr="005C73D1">
        <w:rPr>
          <w:i/>
        </w:rPr>
        <w:t>ountry Specific Guidelines (C</w:t>
      </w:r>
      <w:r w:rsidRPr="005C73D1">
        <w:rPr>
          <w:i/>
        </w:rPr>
        <w:t>SGs</w:t>
      </w:r>
      <w:r w:rsidR="00FB5031" w:rsidRPr="005C73D1">
        <w:rPr>
          <w:i/>
        </w:rPr>
        <w:t>)</w:t>
      </w:r>
      <w:r w:rsidRPr="005C73D1">
        <w:t>—this option is available where a CSG applies to the timber in the product or the area where the timber was harvested</w:t>
      </w:r>
    </w:p>
    <w:p w14:paraId="338DD31A" w14:textId="1EB4A624" w:rsidR="008D368F" w:rsidRPr="005C73D1" w:rsidRDefault="005C73D1" w:rsidP="0053220F">
      <w:pPr>
        <w:pStyle w:val="ListBullet2"/>
        <w:contextualSpacing w:val="0"/>
        <w:rPr>
          <w:b/>
        </w:rPr>
      </w:pPr>
      <w:r>
        <w:rPr>
          <w:i/>
        </w:rPr>
        <w:t xml:space="preserve">Regulated </w:t>
      </w:r>
      <w:r w:rsidR="008D368F" w:rsidRPr="005C73D1">
        <w:rPr>
          <w:i/>
        </w:rPr>
        <w:t>risk factors</w:t>
      </w:r>
      <w:r w:rsidR="008D368F" w:rsidRPr="005C73D1">
        <w:t>—this is the default method</w:t>
      </w:r>
      <w:r w:rsidR="00956F98">
        <w:t>.</w:t>
      </w:r>
      <w:r w:rsidR="008D368F" w:rsidRPr="005C73D1">
        <w:t xml:space="preserve"> </w:t>
      </w:r>
      <w:r w:rsidR="00956F98">
        <w:t xml:space="preserve">It </w:t>
      </w:r>
      <w:r w:rsidR="008D368F" w:rsidRPr="005C73D1">
        <w:t>can be used for all regulated products. The factors that need to be considered include the prevalence of illegal logging in the area where the timber was harvested; whether the tree species is being illegally harvested in that area; the prevalence of armed conflict in the area; the complexity of the product; and any other info</w:t>
      </w:r>
      <w:r w:rsidR="00C12F5B">
        <w:t>rmation that the importer knows</w:t>
      </w:r>
      <w:r w:rsidR="008D368F" w:rsidRPr="005C73D1">
        <w:t>.</w:t>
      </w:r>
    </w:p>
    <w:p w14:paraId="62E8568C" w14:textId="77777777" w:rsidR="008D368F" w:rsidRPr="005C73D1" w:rsidRDefault="008D368F" w:rsidP="0053220F">
      <w:pPr>
        <w:pStyle w:val="ListBullet"/>
        <w:rPr>
          <w:b/>
        </w:rPr>
      </w:pPr>
      <w:r w:rsidRPr="005C73D1">
        <w:rPr>
          <w:b/>
        </w:rPr>
        <w:t xml:space="preserve">Mitigate risk. </w:t>
      </w:r>
      <w:r w:rsidRPr="005C73D1">
        <w:t xml:space="preserve">If the importer assesses the risk that the product may be illegally logged as not being a low risk, they must apply a risk mitigation process. The Regulation does not prescribe how this needs to </w:t>
      </w:r>
      <w:r w:rsidRPr="00956F98">
        <w:t xml:space="preserve">be </w:t>
      </w:r>
      <w:r w:rsidRPr="00AB0285">
        <w:t>done, only</w:t>
      </w:r>
      <w:r w:rsidRPr="00D6238D">
        <w:t xml:space="preserve"> that</w:t>
      </w:r>
      <w:r w:rsidRPr="005C73D1">
        <w:t xml:space="preserve"> it needs to be ‘adequate and proportionate’ to the identified risk.</w:t>
      </w:r>
    </w:p>
    <w:p w14:paraId="064D2B5B" w14:textId="77777777" w:rsidR="008D368F" w:rsidRPr="008D368F" w:rsidRDefault="008D368F" w:rsidP="00662D84">
      <w:pPr>
        <w:spacing w:line="276" w:lineRule="auto"/>
        <w:rPr>
          <w:rFonts w:eastAsiaTheme="minorHAnsi" w:cstheme="minorBidi"/>
        </w:rPr>
      </w:pPr>
      <w:r w:rsidRPr="008D368F">
        <w:rPr>
          <w:rFonts w:eastAsiaTheme="minorHAnsi" w:cstheme="minorBidi"/>
        </w:rPr>
        <w:t>One additional step that only applies to importers is:</w:t>
      </w:r>
    </w:p>
    <w:p w14:paraId="5984E426" w14:textId="54BD2ADD" w:rsidR="008D368F" w:rsidRPr="005C73D1" w:rsidRDefault="008D368F" w:rsidP="0053220F">
      <w:pPr>
        <w:pStyle w:val="ListBullet"/>
        <w:rPr>
          <w:b/>
        </w:rPr>
      </w:pPr>
      <w:r w:rsidRPr="005C73D1">
        <w:rPr>
          <w:b/>
        </w:rPr>
        <w:t xml:space="preserve">Answer the community protection question. </w:t>
      </w:r>
      <w:r w:rsidRPr="005C73D1">
        <w:t xml:space="preserve">Before importing a regulated timber product into Australia, an importer is required to make a declaration as to whether they have complied with the due diligence requirements. This is made in the form of a specific </w:t>
      </w:r>
      <w:r w:rsidR="00AA65DF">
        <w:t>C</w:t>
      </w:r>
      <w:r w:rsidR="00662D84">
        <w:t xml:space="preserve">ommunity </w:t>
      </w:r>
      <w:r w:rsidR="00AA65DF">
        <w:t>P</w:t>
      </w:r>
      <w:r w:rsidR="00662D84">
        <w:t xml:space="preserve">rotection </w:t>
      </w:r>
      <w:r w:rsidR="00AA65DF">
        <w:t>Q</w:t>
      </w:r>
      <w:r w:rsidR="00662D84">
        <w:t>uestion</w:t>
      </w:r>
      <w:r w:rsidR="001C6469">
        <w:t>.</w:t>
      </w:r>
    </w:p>
    <w:p w14:paraId="776EBF1F" w14:textId="06DC4319" w:rsidR="00131D72" w:rsidRPr="0023286B" w:rsidRDefault="00131D72" w:rsidP="00131D72">
      <w:pPr>
        <w:keepNext/>
        <w:keepLines/>
        <w:pageBreakBefore/>
        <w:spacing w:before="0" w:after="240"/>
        <w:outlineLvl w:val="1"/>
        <w:rPr>
          <w:rFonts w:ascii="Calibri" w:eastAsiaTheme="minorEastAsia" w:hAnsi="Calibri" w:cstheme="minorBidi"/>
          <w:bCs/>
          <w:color w:val="000000"/>
          <w:sz w:val="48"/>
          <w:szCs w:val="48"/>
          <w:lang w:eastAsia="ja-JP"/>
        </w:rPr>
      </w:pPr>
      <w:bookmarkStart w:id="52" w:name="_Toc530386182"/>
      <w:r w:rsidRPr="0023286B">
        <w:rPr>
          <w:rFonts w:ascii="Calibri" w:eastAsiaTheme="minorEastAsia" w:hAnsi="Calibri" w:cstheme="minorBidi"/>
          <w:bCs/>
          <w:color w:val="000000"/>
          <w:sz w:val="48"/>
          <w:szCs w:val="48"/>
          <w:lang w:eastAsia="ja-JP"/>
        </w:rPr>
        <w:lastRenderedPageBreak/>
        <w:t>Appendix B</w:t>
      </w:r>
      <w:r w:rsidR="00E36095">
        <w:rPr>
          <w:rFonts w:ascii="Calibri" w:eastAsiaTheme="minorEastAsia" w:hAnsi="Calibri" w:cstheme="minorBidi"/>
          <w:bCs/>
          <w:color w:val="000000"/>
          <w:sz w:val="48"/>
          <w:szCs w:val="48"/>
          <w:lang w:eastAsia="ja-JP"/>
        </w:rPr>
        <w:t>:</w:t>
      </w:r>
      <w:r w:rsidR="00CA2B82">
        <w:rPr>
          <w:rFonts w:ascii="Calibri" w:eastAsiaTheme="minorEastAsia" w:hAnsi="Calibri" w:cstheme="minorBidi"/>
          <w:bCs/>
          <w:color w:val="000000"/>
          <w:sz w:val="48"/>
          <w:szCs w:val="48"/>
          <w:lang w:eastAsia="ja-JP"/>
        </w:rPr>
        <w:tab/>
      </w:r>
      <w:r w:rsidR="0023286B" w:rsidRPr="0023286B">
        <w:rPr>
          <w:rFonts w:ascii="Calibri" w:eastAsiaTheme="minorEastAsia" w:hAnsi="Calibri" w:cstheme="minorBidi"/>
          <w:bCs/>
          <w:color w:val="000000"/>
          <w:sz w:val="48"/>
          <w:szCs w:val="48"/>
          <w:lang w:eastAsia="ja-JP"/>
        </w:rPr>
        <w:t>Regulated timber products</w:t>
      </w:r>
      <w:bookmarkEnd w:id="52"/>
    </w:p>
    <w:p w14:paraId="7F29C3C9" w14:textId="25F125D6" w:rsidR="00131D72" w:rsidRPr="007A653A" w:rsidRDefault="007A653A" w:rsidP="007A653A">
      <w:pPr>
        <w:keepNext/>
        <w:spacing w:before="240" w:after="120"/>
        <w:rPr>
          <w:rFonts w:ascii="Calibri" w:eastAsiaTheme="minorHAnsi" w:hAnsi="Calibri" w:cstheme="minorBidi"/>
          <w:b/>
          <w:bCs/>
          <w:sz w:val="24"/>
          <w:szCs w:val="18"/>
        </w:rPr>
      </w:pPr>
      <w:r>
        <w:rPr>
          <w:rFonts w:ascii="Calibri" w:eastAsiaTheme="minorHAnsi" w:hAnsi="Calibri" w:cstheme="minorBidi"/>
          <w:b/>
          <w:bCs/>
          <w:sz w:val="24"/>
          <w:szCs w:val="18"/>
        </w:rPr>
        <w:t xml:space="preserve">Table 5 </w:t>
      </w:r>
      <w:r w:rsidR="00131D72" w:rsidRPr="007A653A">
        <w:rPr>
          <w:rFonts w:ascii="Calibri" w:eastAsiaTheme="minorHAnsi" w:hAnsi="Calibri" w:cstheme="minorBidi"/>
          <w:b/>
          <w:bCs/>
          <w:sz w:val="24"/>
          <w:szCs w:val="18"/>
        </w:rPr>
        <w:t>Regulated timber products (2017 import data) + EUTR</w:t>
      </w:r>
      <w:r w:rsidR="00EB0842">
        <w:rPr>
          <w:rFonts w:ascii="Calibri" w:eastAsiaTheme="minorHAnsi" w:hAnsi="Calibri" w:cstheme="minorBidi"/>
          <w:b/>
          <w:bCs/>
          <w:sz w:val="24"/>
          <w:szCs w:val="18"/>
        </w:rPr>
        <w:t xml:space="preserve"> </w:t>
      </w:r>
      <w:r w:rsidR="00131D72" w:rsidRPr="007A653A">
        <w:rPr>
          <w:rFonts w:ascii="Calibri" w:eastAsiaTheme="minorHAnsi" w:hAnsi="Calibri" w:cstheme="minorBidi"/>
          <w:b/>
          <w:bCs/>
          <w:sz w:val="24"/>
          <w:szCs w:val="18"/>
        </w:rPr>
        <w:t>/</w:t>
      </w:r>
      <w:r w:rsidR="00EB0842">
        <w:rPr>
          <w:rFonts w:ascii="Calibri" w:eastAsiaTheme="minorHAnsi" w:hAnsi="Calibri" w:cstheme="minorBidi"/>
          <w:b/>
          <w:bCs/>
          <w:sz w:val="24"/>
          <w:szCs w:val="18"/>
        </w:rPr>
        <w:t xml:space="preserve"> </w:t>
      </w:r>
      <w:r w:rsidR="00131D72" w:rsidRPr="007A653A">
        <w:rPr>
          <w:rFonts w:ascii="Calibri" w:eastAsiaTheme="minorHAnsi" w:hAnsi="Calibri" w:cstheme="minorBidi"/>
          <w:b/>
          <w:bCs/>
          <w:sz w:val="24"/>
          <w:szCs w:val="18"/>
        </w:rPr>
        <w:t xml:space="preserve">US </w:t>
      </w:r>
      <w:proofErr w:type="spellStart"/>
      <w:r w:rsidR="00131D72" w:rsidRPr="007A653A">
        <w:rPr>
          <w:rFonts w:ascii="Calibri" w:eastAsiaTheme="minorHAnsi" w:hAnsi="Calibri" w:cstheme="minorBidi"/>
          <w:b/>
          <w:bCs/>
          <w:sz w:val="24"/>
          <w:szCs w:val="18"/>
        </w:rPr>
        <w:t>Lacey</w:t>
      </w:r>
      <w:proofErr w:type="spellEnd"/>
      <w:r w:rsidR="00131D72" w:rsidRPr="007A653A">
        <w:rPr>
          <w:rFonts w:ascii="Calibri" w:eastAsiaTheme="minorHAnsi" w:hAnsi="Calibri" w:cstheme="minorBidi"/>
          <w:b/>
          <w:bCs/>
          <w:sz w:val="24"/>
          <w:szCs w:val="18"/>
        </w:rPr>
        <w:t xml:space="preserve"> Act </w:t>
      </w:r>
      <w:r w:rsidR="001C6469">
        <w:rPr>
          <w:rFonts w:ascii="Calibri" w:eastAsiaTheme="minorHAnsi" w:hAnsi="Calibri" w:cstheme="minorBidi"/>
          <w:b/>
          <w:bCs/>
          <w:sz w:val="24"/>
          <w:szCs w:val="18"/>
        </w:rPr>
        <w:t>c</w:t>
      </w:r>
      <w:r w:rsidR="00131D72" w:rsidRPr="007A653A">
        <w:rPr>
          <w:rFonts w:ascii="Calibri" w:eastAsiaTheme="minorHAnsi" w:hAnsi="Calibri" w:cstheme="minorBidi"/>
          <w:b/>
          <w:bCs/>
          <w:sz w:val="24"/>
          <w:szCs w:val="18"/>
        </w:rPr>
        <w:t>omparison</w:t>
      </w:r>
    </w:p>
    <w:tbl>
      <w:tblPr>
        <w:tblStyle w:val="TableGrid3"/>
        <w:tblW w:w="10490" w:type="dxa"/>
        <w:tblInd w:w="-714" w:type="dxa"/>
        <w:tblLayout w:type="fixed"/>
        <w:tblLook w:val="04A0" w:firstRow="1" w:lastRow="0" w:firstColumn="1" w:lastColumn="0" w:noHBand="0" w:noVBand="1"/>
      </w:tblPr>
      <w:tblGrid>
        <w:gridCol w:w="3828"/>
        <w:gridCol w:w="1276"/>
        <w:gridCol w:w="992"/>
        <w:gridCol w:w="992"/>
        <w:gridCol w:w="1134"/>
        <w:gridCol w:w="1134"/>
        <w:gridCol w:w="1134"/>
      </w:tblGrid>
      <w:tr w:rsidR="00131D72" w:rsidRPr="00131D72" w14:paraId="07F72D39" w14:textId="77777777" w:rsidTr="001B01F1">
        <w:trPr>
          <w:tblHeader/>
        </w:trPr>
        <w:tc>
          <w:tcPr>
            <w:tcW w:w="3828" w:type="dxa"/>
          </w:tcPr>
          <w:p w14:paraId="0048E6A4" w14:textId="77777777" w:rsidR="00131D72" w:rsidRPr="00131D72" w:rsidRDefault="00131D72" w:rsidP="00131D72">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Tariff Code</w:t>
            </w:r>
          </w:p>
        </w:tc>
        <w:tc>
          <w:tcPr>
            <w:tcW w:w="1276" w:type="dxa"/>
          </w:tcPr>
          <w:p w14:paraId="07C4D55B" w14:textId="77777777" w:rsidR="00131D72" w:rsidRPr="00131D72" w:rsidRDefault="00131D72" w:rsidP="00131D72">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Value ($)</w:t>
            </w:r>
          </w:p>
        </w:tc>
        <w:tc>
          <w:tcPr>
            <w:tcW w:w="992" w:type="dxa"/>
          </w:tcPr>
          <w:p w14:paraId="2539CB3E" w14:textId="77777777" w:rsidR="00131D72" w:rsidRPr="00131D72" w:rsidRDefault="00131D72" w:rsidP="00131D72">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Lines</w:t>
            </w:r>
          </w:p>
        </w:tc>
        <w:tc>
          <w:tcPr>
            <w:tcW w:w="992" w:type="dxa"/>
          </w:tcPr>
          <w:p w14:paraId="3536E0CE" w14:textId="77777777" w:rsidR="00131D72" w:rsidRPr="00131D72" w:rsidRDefault="00131D72" w:rsidP="00131D72">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Importers</w:t>
            </w:r>
          </w:p>
        </w:tc>
        <w:tc>
          <w:tcPr>
            <w:tcW w:w="1134" w:type="dxa"/>
            <w:tcBorders>
              <w:bottom w:val="single" w:sz="4" w:space="0" w:color="000000" w:themeColor="text1"/>
            </w:tcBorders>
          </w:tcPr>
          <w:p w14:paraId="155B20E2" w14:textId="77777777" w:rsidR="00131D72" w:rsidRPr="00131D72" w:rsidRDefault="00131D72" w:rsidP="00131D72">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Australia</w:t>
            </w:r>
            <w:r w:rsidRPr="00131D72">
              <w:rPr>
                <w:rFonts w:asciiTheme="minorHAnsi" w:hAnsiTheme="minorHAnsi"/>
                <w:b/>
                <w:sz w:val="18"/>
                <w:szCs w:val="18"/>
                <w:vertAlign w:val="superscript"/>
                <w:lang w:eastAsia="en-AU"/>
              </w:rPr>
              <w:footnoteReference w:id="6"/>
            </w:r>
          </w:p>
        </w:tc>
        <w:tc>
          <w:tcPr>
            <w:tcW w:w="1134" w:type="dxa"/>
            <w:tcBorders>
              <w:bottom w:val="single" w:sz="4" w:space="0" w:color="000000" w:themeColor="text1"/>
            </w:tcBorders>
          </w:tcPr>
          <w:p w14:paraId="6409385B" w14:textId="77777777" w:rsidR="00131D72" w:rsidRPr="00131D72" w:rsidRDefault="00131D72" w:rsidP="00131D72">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EUTR</w:t>
            </w:r>
            <w:r w:rsidRPr="00131D72">
              <w:rPr>
                <w:rFonts w:asciiTheme="minorHAnsi" w:hAnsiTheme="minorHAnsi"/>
                <w:b/>
                <w:sz w:val="18"/>
                <w:szCs w:val="18"/>
                <w:vertAlign w:val="superscript"/>
                <w:lang w:eastAsia="en-AU"/>
              </w:rPr>
              <w:footnoteReference w:id="7"/>
            </w:r>
          </w:p>
        </w:tc>
        <w:tc>
          <w:tcPr>
            <w:tcW w:w="1134" w:type="dxa"/>
          </w:tcPr>
          <w:p w14:paraId="50C3F0BC" w14:textId="77777777" w:rsidR="00131D72" w:rsidRPr="00131D72" w:rsidRDefault="00131D72" w:rsidP="00131D72">
            <w:pPr>
              <w:spacing w:before="0"/>
              <w:jc w:val="center"/>
              <w:rPr>
                <w:rFonts w:asciiTheme="minorHAnsi" w:hAnsiTheme="minorHAnsi"/>
                <w:b/>
                <w:sz w:val="18"/>
                <w:szCs w:val="18"/>
                <w:lang w:eastAsia="en-AU"/>
              </w:rPr>
            </w:pPr>
            <w:proofErr w:type="spellStart"/>
            <w:r w:rsidRPr="00131D72">
              <w:rPr>
                <w:rFonts w:asciiTheme="minorHAnsi" w:hAnsiTheme="minorHAnsi"/>
                <w:b/>
                <w:sz w:val="18"/>
                <w:szCs w:val="18"/>
                <w:lang w:eastAsia="en-AU"/>
              </w:rPr>
              <w:t>Lacey</w:t>
            </w:r>
            <w:proofErr w:type="spellEnd"/>
            <w:r w:rsidRPr="00131D72">
              <w:rPr>
                <w:rFonts w:asciiTheme="minorHAnsi" w:hAnsiTheme="minorHAnsi"/>
                <w:b/>
                <w:sz w:val="18"/>
                <w:szCs w:val="18"/>
                <w:lang w:eastAsia="en-AU"/>
              </w:rPr>
              <w:t xml:space="preserve"> Act </w:t>
            </w:r>
            <w:r w:rsidRPr="00131D72">
              <w:rPr>
                <w:rFonts w:asciiTheme="minorHAnsi" w:hAnsiTheme="minorHAnsi"/>
                <w:b/>
                <w:sz w:val="18"/>
                <w:szCs w:val="18"/>
                <w:vertAlign w:val="superscript"/>
                <w:lang w:eastAsia="en-AU"/>
              </w:rPr>
              <w:footnoteReference w:id="8"/>
            </w:r>
          </w:p>
        </w:tc>
      </w:tr>
      <w:tr w:rsidR="00131D72" w:rsidRPr="00131D72" w14:paraId="74F34617" w14:textId="77777777" w:rsidTr="001B01F1">
        <w:trPr>
          <w:trHeight w:val="125"/>
        </w:trPr>
        <w:tc>
          <w:tcPr>
            <w:tcW w:w="3828" w:type="dxa"/>
          </w:tcPr>
          <w:p w14:paraId="057A7E25"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4403</w:t>
            </w:r>
            <w:r w:rsidRPr="00131D72">
              <w:rPr>
                <w:rFonts w:asciiTheme="minorHAnsi" w:hAnsiTheme="minorHAnsi"/>
                <w:sz w:val="18"/>
                <w:lang w:eastAsia="en-AU"/>
              </w:rPr>
              <w:tab/>
              <w:t>Wood in rough</w:t>
            </w:r>
          </w:p>
        </w:tc>
        <w:tc>
          <w:tcPr>
            <w:tcW w:w="1276" w:type="dxa"/>
          </w:tcPr>
          <w:p w14:paraId="4745FEA0" w14:textId="77777777"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2,495,250</w:t>
            </w:r>
          </w:p>
        </w:tc>
        <w:tc>
          <w:tcPr>
            <w:tcW w:w="992" w:type="dxa"/>
          </w:tcPr>
          <w:p w14:paraId="634607E8" w14:textId="77777777"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33</w:t>
            </w:r>
          </w:p>
        </w:tc>
        <w:tc>
          <w:tcPr>
            <w:tcW w:w="992" w:type="dxa"/>
          </w:tcPr>
          <w:p w14:paraId="10AA2993" w14:textId="77777777"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18</w:t>
            </w:r>
          </w:p>
        </w:tc>
        <w:tc>
          <w:tcPr>
            <w:tcW w:w="1134" w:type="dxa"/>
            <w:tcBorders>
              <w:bottom w:val="single" w:sz="4" w:space="0" w:color="000000" w:themeColor="text1"/>
            </w:tcBorders>
            <w:shd w:val="clear" w:color="auto" w:fill="92D050"/>
          </w:tcPr>
          <w:p w14:paraId="6B099B28"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6A92348E" w14:textId="77777777" w:rsidR="00131D72" w:rsidRPr="00131D72" w:rsidRDefault="00131D72" w:rsidP="00131D72">
            <w:pPr>
              <w:spacing w:before="0"/>
              <w:jc w:val="center"/>
              <w:rPr>
                <w:rFonts w:ascii="Calibri" w:hAnsi="Calibri"/>
                <w:color w:val="000000"/>
                <w:sz w:val="18"/>
                <w:szCs w:val="18"/>
                <w:lang w:eastAsia="en-AU"/>
              </w:rPr>
            </w:pPr>
          </w:p>
        </w:tc>
        <w:tc>
          <w:tcPr>
            <w:tcW w:w="1134" w:type="dxa"/>
            <w:shd w:val="clear" w:color="auto" w:fill="92D050"/>
          </w:tcPr>
          <w:p w14:paraId="05F72280"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4D0D51C2" w14:textId="77777777" w:rsidTr="001B01F1">
        <w:tc>
          <w:tcPr>
            <w:tcW w:w="3828" w:type="dxa"/>
          </w:tcPr>
          <w:p w14:paraId="5DAA99AD"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4407</w:t>
            </w:r>
            <w:r w:rsidRPr="00131D72">
              <w:rPr>
                <w:rFonts w:asciiTheme="minorHAnsi" w:hAnsiTheme="minorHAnsi"/>
                <w:sz w:val="18"/>
                <w:lang w:eastAsia="en-AU"/>
              </w:rPr>
              <w:tab/>
              <w:t>Wood sawn or chipped lengthwise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4D65C6F"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373,441,531</w:t>
            </w:r>
          </w:p>
        </w:tc>
        <w:tc>
          <w:tcPr>
            <w:tcW w:w="992" w:type="dxa"/>
            <w:tcBorders>
              <w:top w:val="single" w:sz="4" w:space="0" w:color="auto"/>
              <w:left w:val="nil"/>
              <w:bottom w:val="single" w:sz="4" w:space="0" w:color="auto"/>
              <w:right w:val="single" w:sz="4" w:space="0" w:color="auto"/>
            </w:tcBorders>
            <w:shd w:val="clear" w:color="auto" w:fill="auto"/>
            <w:vAlign w:val="bottom"/>
          </w:tcPr>
          <w:p w14:paraId="5EA4FF51"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12,302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7AE39CF7"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260</w:t>
            </w:r>
          </w:p>
        </w:tc>
        <w:tc>
          <w:tcPr>
            <w:tcW w:w="1134" w:type="dxa"/>
            <w:shd w:val="clear" w:color="auto" w:fill="92D050"/>
          </w:tcPr>
          <w:p w14:paraId="0909A812"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52816339"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shd w:val="clear" w:color="auto" w:fill="92D050"/>
          </w:tcPr>
          <w:p w14:paraId="48C873BF"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40119B5F" w14:textId="77777777" w:rsidTr="001B01F1">
        <w:tc>
          <w:tcPr>
            <w:tcW w:w="3828" w:type="dxa"/>
          </w:tcPr>
          <w:p w14:paraId="1306647C"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4408</w:t>
            </w:r>
            <w:r w:rsidRPr="00131D72">
              <w:rPr>
                <w:rFonts w:asciiTheme="minorHAnsi" w:hAnsiTheme="minorHAnsi"/>
                <w:sz w:val="18"/>
                <w:lang w:eastAsia="en-AU"/>
              </w:rPr>
              <w:tab/>
              <w:t>Sheets of veneering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74996D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20,381,871</w:t>
            </w:r>
          </w:p>
        </w:tc>
        <w:tc>
          <w:tcPr>
            <w:tcW w:w="992" w:type="dxa"/>
            <w:tcBorders>
              <w:top w:val="single" w:sz="4" w:space="0" w:color="auto"/>
              <w:left w:val="nil"/>
              <w:bottom w:val="single" w:sz="4" w:space="0" w:color="auto"/>
              <w:right w:val="single" w:sz="4" w:space="0" w:color="auto"/>
            </w:tcBorders>
            <w:shd w:val="clear" w:color="auto" w:fill="auto"/>
            <w:vAlign w:val="bottom"/>
          </w:tcPr>
          <w:p w14:paraId="5D2C1C2E"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523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041F08C"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62</w:t>
            </w:r>
          </w:p>
        </w:tc>
        <w:tc>
          <w:tcPr>
            <w:tcW w:w="1134" w:type="dxa"/>
            <w:shd w:val="clear" w:color="auto" w:fill="92D050"/>
          </w:tcPr>
          <w:p w14:paraId="7CB5EA8C"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69F3E5D5"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shd w:val="clear" w:color="auto" w:fill="92D050"/>
          </w:tcPr>
          <w:p w14:paraId="4CC51709"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4461036E" w14:textId="77777777" w:rsidTr="001B01F1">
        <w:tc>
          <w:tcPr>
            <w:tcW w:w="3828" w:type="dxa"/>
          </w:tcPr>
          <w:p w14:paraId="7E8262F3"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4409</w:t>
            </w:r>
            <w:r w:rsidRPr="00131D72">
              <w:rPr>
                <w:rFonts w:asciiTheme="minorHAnsi" w:hAnsiTheme="minorHAnsi"/>
                <w:sz w:val="18"/>
                <w:lang w:eastAsia="en-AU"/>
              </w:rPr>
              <w:tab/>
              <w:t>Continuously shaped wood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B1B0381"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398,582,516</w:t>
            </w:r>
          </w:p>
        </w:tc>
        <w:tc>
          <w:tcPr>
            <w:tcW w:w="992" w:type="dxa"/>
            <w:tcBorders>
              <w:top w:val="single" w:sz="4" w:space="0" w:color="auto"/>
              <w:left w:val="nil"/>
              <w:bottom w:val="single" w:sz="4" w:space="0" w:color="auto"/>
              <w:right w:val="single" w:sz="4" w:space="0" w:color="auto"/>
            </w:tcBorders>
            <w:shd w:val="clear" w:color="auto" w:fill="auto"/>
            <w:vAlign w:val="bottom"/>
          </w:tcPr>
          <w:p w14:paraId="06625631"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9,436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05913FB1"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388</w:t>
            </w:r>
          </w:p>
        </w:tc>
        <w:tc>
          <w:tcPr>
            <w:tcW w:w="1134" w:type="dxa"/>
            <w:shd w:val="clear" w:color="auto" w:fill="92D050"/>
          </w:tcPr>
          <w:p w14:paraId="30450B05"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63C48E9D"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shd w:val="clear" w:color="auto" w:fill="92D050"/>
          </w:tcPr>
          <w:p w14:paraId="06A00809"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1C0CC8EC" w14:textId="77777777" w:rsidTr="001B01F1">
        <w:tc>
          <w:tcPr>
            <w:tcW w:w="3828" w:type="dxa"/>
          </w:tcPr>
          <w:p w14:paraId="58CD7BB6"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4410</w:t>
            </w:r>
            <w:r w:rsidRPr="00131D72">
              <w:rPr>
                <w:rFonts w:asciiTheme="minorHAnsi" w:hAnsiTheme="minorHAnsi"/>
                <w:sz w:val="18"/>
                <w:lang w:eastAsia="en-AU"/>
              </w:rPr>
              <w:tab/>
              <w:t>Particleboard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E0FCC68"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56,054,637</w:t>
            </w:r>
          </w:p>
        </w:tc>
        <w:tc>
          <w:tcPr>
            <w:tcW w:w="992" w:type="dxa"/>
            <w:tcBorders>
              <w:top w:val="single" w:sz="4" w:space="0" w:color="auto"/>
              <w:left w:val="nil"/>
              <w:bottom w:val="single" w:sz="4" w:space="0" w:color="auto"/>
              <w:right w:val="single" w:sz="4" w:space="0" w:color="auto"/>
            </w:tcBorders>
            <w:shd w:val="clear" w:color="auto" w:fill="auto"/>
            <w:vAlign w:val="bottom"/>
          </w:tcPr>
          <w:p w14:paraId="1F21A31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4,945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6879DBF4"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138</w:t>
            </w:r>
          </w:p>
        </w:tc>
        <w:tc>
          <w:tcPr>
            <w:tcW w:w="1134" w:type="dxa"/>
            <w:shd w:val="clear" w:color="auto" w:fill="92D050"/>
          </w:tcPr>
          <w:p w14:paraId="25F8077E"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37443D2C"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tcPr>
          <w:p w14:paraId="4FEB9700"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33A05954" w14:textId="77777777" w:rsidTr="001B01F1">
        <w:tc>
          <w:tcPr>
            <w:tcW w:w="3828" w:type="dxa"/>
          </w:tcPr>
          <w:p w14:paraId="3184CB1F"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4411</w:t>
            </w:r>
            <w:r w:rsidRPr="00131D72">
              <w:rPr>
                <w:rFonts w:asciiTheme="minorHAnsi" w:hAnsiTheme="minorHAnsi"/>
                <w:sz w:val="18"/>
                <w:lang w:eastAsia="en-AU"/>
              </w:rPr>
              <w:tab/>
              <w:t>Fibreboard of wood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E711F61"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129,900,122</w:t>
            </w:r>
          </w:p>
        </w:tc>
        <w:tc>
          <w:tcPr>
            <w:tcW w:w="992" w:type="dxa"/>
            <w:tcBorders>
              <w:top w:val="single" w:sz="4" w:space="0" w:color="auto"/>
              <w:left w:val="nil"/>
              <w:bottom w:val="single" w:sz="4" w:space="0" w:color="auto"/>
              <w:right w:val="single" w:sz="4" w:space="0" w:color="auto"/>
            </w:tcBorders>
            <w:shd w:val="clear" w:color="auto" w:fill="auto"/>
            <w:vAlign w:val="bottom"/>
          </w:tcPr>
          <w:p w14:paraId="64CDB224"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8,222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4237EA1E"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490</w:t>
            </w:r>
          </w:p>
        </w:tc>
        <w:tc>
          <w:tcPr>
            <w:tcW w:w="1134" w:type="dxa"/>
            <w:shd w:val="clear" w:color="auto" w:fill="92D050"/>
          </w:tcPr>
          <w:p w14:paraId="761D4EF9"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5D6B8AA2"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tcPr>
          <w:p w14:paraId="01B26383"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190F44C1" w14:textId="77777777" w:rsidTr="001B01F1">
        <w:tc>
          <w:tcPr>
            <w:tcW w:w="3828" w:type="dxa"/>
          </w:tcPr>
          <w:p w14:paraId="298FC2F6"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4412</w:t>
            </w:r>
            <w:r w:rsidRPr="00131D72">
              <w:rPr>
                <w:rFonts w:asciiTheme="minorHAnsi" w:hAnsiTheme="minorHAnsi"/>
                <w:sz w:val="18"/>
                <w:lang w:eastAsia="en-AU"/>
              </w:rPr>
              <w:tab/>
              <w:t>Plywood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B3720E0"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393,642,275</w:t>
            </w:r>
          </w:p>
        </w:tc>
        <w:tc>
          <w:tcPr>
            <w:tcW w:w="992" w:type="dxa"/>
            <w:tcBorders>
              <w:top w:val="single" w:sz="4" w:space="0" w:color="auto"/>
              <w:left w:val="nil"/>
              <w:bottom w:val="single" w:sz="4" w:space="0" w:color="auto"/>
              <w:right w:val="single" w:sz="4" w:space="0" w:color="auto"/>
            </w:tcBorders>
            <w:shd w:val="clear" w:color="auto" w:fill="auto"/>
            <w:vAlign w:val="bottom"/>
          </w:tcPr>
          <w:p w14:paraId="5CF4EC1E"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9,707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3B13245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690</w:t>
            </w:r>
          </w:p>
        </w:tc>
        <w:tc>
          <w:tcPr>
            <w:tcW w:w="1134" w:type="dxa"/>
            <w:shd w:val="clear" w:color="auto" w:fill="92D050"/>
          </w:tcPr>
          <w:p w14:paraId="68654D6E"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11586788"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shd w:val="clear" w:color="auto" w:fill="92D050"/>
          </w:tcPr>
          <w:p w14:paraId="07887579"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71FCF2AA" w14:textId="77777777" w:rsidTr="001B01F1">
        <w:tc>
          <w:tcPr>
            <w:tcW w:w="3828" w:type="dxa"/>
          </w:tcPr>
          <w:p w14:paraId="79CD5084"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4413</w:t>
            </w:r>
            <w:r w:rsidRPr="00131D72">
              <w:rPr>
                <w:rFonts w:asciiTheme="minorHAnsi" w:hAnsiTheme="minorHAnsi"/>
                <w:sz w:val="18"/>
                <w:lang w:eastAsia="en-AU"/>
              </w:rPr>
              <w:tab/>
              <w:t>Densified wood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496BED4"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6,984,801</w:t>
            </w:r>
          </w:p>
        </w:tc>
        <w:tc>
          <w:tcPr>
            <w:tcW w:w="992" w:type="dxa"/>
            <w:tcBorders>
              <w:top w:val="single" w:sz="4" w:space="0" w:color="auto"/>
              <w:left w:val="nil"/>
              <w:bottom w:val="single" w:sz="4" w:space="0" w:color="auto"/>
              <w:right w:val="single" w:sz="4" w:space="0" w:color="auto"/>
            </w:tcBorders>
            <w:shd w:val="clear" w:color="auto" w:fill="auto"/>
            <w:vAlign w:val="bottom"/>
          </w:tcPr>
          <w:p w14:paraId="3623B3FE"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2BCDD1C"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48</w:t>
            </w:r>
          </w:p>
        </w:tc>
        <w:tc>
          <w:tcPr>
            <w:tcW w:w="1134" w:type="dxa"/>
            <w:shd w:val="clear" w:color="auto" w:fill="92D050"/>
          </w:tcPr>
          <w:p w14:paraId="727B39BC"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7C62D4D5"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tcPr>
          <w:p w14:paraId="768BF32D"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73D320DC" w14:textId="77777777" w:rsidTr="001B01F1">
        <w:tc>
          <w:tcPr>
            <w:tcW w:w="3828" w:type="dxa"/>
          </w:tcPr>
          <w:p w14:paraId="0FF66490"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4414</w:t>
            </w:r>
            <w:r w:rsidRPr="00131D72">
              <w:rPr>
                <w:rFonts w:asciiTheme="minorHAnsi" w:hAnsiTheme="minorHAnsi"/>
                <w:sz w:val="18"/>
                <w:lang w:eastAsia="en-AU"/>
              </w:rPr>
              <w:tab/>
              <w:t>Wooden frames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A7CA51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30,726,408</w:t>
            </w:r>
          </w:p>
        </w:tc>
        <w:tc>
          <w:tcPr>
            <w:tcW w:w="992" w:type="dxa"/>
            <w:tcBorders>
              <w:top w:val="single" w:sz="4" w:space="0" w:color="auto"/>
              <w:left w:val="nil"/>
              <w:bottom w:val="single" w:sz="4" w:space="0" w:color="auto"/>
              <w:right w:val="single" w:sz="4" w:space="0" w:color="auto"/>
            </w:tcBorders>
            <w:shd w:val="clear" w:color="auto" w:fill="auto"/>
            <w:vAlign w:val="bottom"/>
          </w:tcPr>
          <w:p w14:paraId="1AD5D605"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17,863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18804B12"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592</w:t>
            </w:r>
          </w:p>
        </w:tc>
        <w:tc>
          <w:tcPr>
            <w:tcW w:w="1134" w:type="dxa"/>
            <w:tcBorders>
              <w:bottom w:val="single" w:sz="4" w:space="0" w:color="000000" w:themeColor="text1"/>
            </w:tcBorders>
            <w:shd w:val="clear" w:color="auto" w:fill="92D050"/>
          </w:tcPr>
          <w:p w14:paraId="0CCCAF6F" w14:textId="77777777" w:rsidR="00131D72" w:rsidRPr="00131D72" w:rsidRDefault="00131D72" w:rsidP="00131D72">
            <w:pPr>
              <w:spacing w:before="0"/>
              <w:jc w:val="right"/>
              <w:rPr>
                <w:rFonts w:ascii="Calibri" w:hAnsi="Calibri"/>
                <w:color w:val="000000"/>
                <w:sz w:val="18"/>
                <w:szCs w:val="18"/>
                <w:lang w:eastAsia="en-AU"/>
              </w:rPr>
            </w:pPr>
          </w:p>
        </w:tc>
        <w:tc>
          <w:tcPr>
            <w:tcW w:w="1134" w:type="dxa"/>
            <w:shd w:val="clear" w:color="auto" w:fill="92D050"/>
          </w:tcPr>
          <w:p w14:paraId="2372EA27" w14:textId="77777777" w:rsidR="00131D72" w:rsidRPr="00131D72" w:rsidRDefault="00131D72" w:rsidP="00131D72">
            <w:pPr>
              <w:spacing w:before="0"/>
              <w:jc w:val="center"/>
              <w:rPr>
                <w:rFonts w:ascii="Calibri" w:hAnsi="Calibri"/>
                <w:color w:val="000000"/>
                <w:sz w:val="18"/>
                <w:szCs w:val="18"/>
                <w:lang w:eastAsia="en-AU"/>
              </w:rPr>
            </w:pPr>
          </w:p>
        </w:tc>
        <w:tc>
          <w:tcPr>
            <w:tcW w:w="1134" w:type="dxa"/>
            <w:tcBorders>
              <w:right w:val="single" w:sz="4" w:space="0" w:color="auto"/>
            </w:tcBorders>
            <w:shd w:val="clear" w:color="auto" w:fill="92D050"/>
          </w:tcPr>
          <w:p w14:paraId="0A8D8FD2" w14:textId="77777777" w:rsidR="00131D72" w:rsidRPr="00131D72" w:rsidRDefault="00131D72" w:rsidP="00131D72">
            <w:pPr>
              <w:spacing w:before="0"/>
              <w:jc w:val="center"/>
              <w:rPr>
                <w:rFonts w:ascii="Calibri" w:hAnsi="Calibri"/>
                <w:color w:val="000000"/>
                <w:sz w:val="18"/>
                <w:szCs w:val="18"/>
                <w:lang w:eastAsia="en-AU"/>
              </w:rPr>
            </w:pPr>
          </w:p>
        </w:tc>
      </w:tr>
      <w:tr w:rsidR="00131D72" w:rsidRPr="00131D72" w14:paraId="7365748B" w14:textId="77777777" w:rsidTr="001B01F1">
        <w:tc>
          <w:tcPr>
            <w:tcW w:w="3828" w:type="dxa"/>
          </w:tcPr>
          <w:p w14:paraId="397BCEB9"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4416</w:t>
            </w:r>
            <w:r w:rsidRPr="00131D72">
              <w:rPr>
                <w:rFonts w:asciiTheme="minorHAnsi" w:hAnsiTheme="minorHAnsi"/>
                <w:sz w:val="18"/>
                <w:lang w:eastAsia="en-AU"/>
              </w:rPr>
              <w:tab/>
              <w:t>Casks, barrels</w:t>
            </w:r>
          </w:p>
        </w:tc>
        <w:tc>
          <w:tcPr>
            <w:tcW w:w="1276" w:type="dxa"/>
          </w:tcPr>
          <w:p w14:paraId="5DB65734" w14:textId="77777777"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61,765,830</w:t>
            </w:r>
          </w:p>
        </w:tc>
        <w:tc>
          <w:tcPr>
            <w:tcW w:w="992" w:type="dxa"/>
          </w:tcPr>
          <w:p w14:paraId="373C45CD"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1,957</w:t>
            </w:r>
          </w:p>
        </w:tc>
        <w:tc>
          <w:tcPr>
            <w:tcW w:w="992" w:type="dxa"/>
          </w:tcPr>
          <w:p w14:paraId="1E4E9022"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139</w:t>
            </w:r>
          </w:p>
        </w:tc>
        <w:tc>
          <w:tcPr>
            <w:tcW w:w="1134" w:type="dxa"/>
            <w:shd w:val="clear" w:color="auto" w:fill="92D050"/>
          </w:tcPr>
          <w:p w14:paraId="46FC26D7"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26AF2AD" w14:textId="77777777" w:rsidR="00131D72" w:rsidRPr="00131D72" w:rsidRDefault="00131D72" w:rsidP="00131D72">
            <w:pPr>
              <w:spacing w:before="0"/>
              <w:jc w:val="center"/>
              <w:rPr>
                <w:rFonts w:asciiTheme="minorHAnsi" w:hAnsiTheme="minorHAnsi"/>
                <w:sz w:val="18"/>
                <w:szCs w:val="18"/>
                <w:lang w:eastAsia="en-AU"/>
              </w:rPr>
            </w:pPr>
          </w:p>
        </w:tc>
        <w:tc>
          <w:tcPr>
            <w:tcW w:w="1134" w:type="dxa"/>
            <w:shd w:val="clear" w:color="auto" w:fill="92D050"/>
          </w:tcPr>
          <w:p w14:paraId="6BECB841"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10338535" w14:textId="77777777" w:rsidTr="001B01F1">
        <w:trPr>
          <w:trHeight w:val="151"/>
        </w:trPr>
        <w:tc>
          <w:tcPr>
            <w:tcW w:w="3828" w:type="dxa"/>
          </w:tcPr>
          <w:p w14:paraId="663E5ABB"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4418</w:t>
            </w:r>
            <w:r w:rsidRPr="00131D72">
              <w:rPr>
                <w:rFonts w:asciiTheme="minorHAnsi" w:hAnsiTheme="minorHAnsi"/>
                <w:sz w:val="18"/>
                <w:lang w:eastAsia="en-AU"/>
              </w:rPr>
              <w:tab/>
              <w:t>Builders’ joinery, doors</w:t>
            </w:r>
          </w:p>
        </w:tc>
        <w:tc>
          <w:tcPr>
            <w:tcW w:w="1276" w:type="dxa"/>
          </w:tcPr>
          <w:p w14:paraId="0518CA55" w14:textId="18F1CD3B"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449,933,361</w:t>
            </w:r>
          </w:p>
        </w:tc>
        <w:tc>
          <w:tcPr>
            <w:tcW w:w="992" w:type="dxa"/>
          </w:tcPr>
          <w:p w14:paraId="2316C2FF" w14:textId="77777777" w:rsidR="00131D72" w:rsidRPr="00131D72" w:rsidRDefault="00131D72" w:rsidP="00131D72">
            <w:pPr>
              <w:tabs>
                <w:tab w:val="left" w:pos="1230"/>
              </w:tabs>
              <w:spacing w:before="0"/>
              <w:jc w:val="right"/>
              <w:rPr>
                <w:rFonts w:asciiTheme="minorHAnsi" w:hAnsiTheme="minorHAnsi"/>
                <w:sz w:val="18"/>
                <w:szCs w:val="18"/>
                <w:lang w:eastAsia="en-AU"/>
              </w:rPr>
            </w:pPr>
            <w:r w:rsidRPr="00131D72">
              <w:rPr>
                <w:rFonts w:asciiTheme="minorHAnsi" w:hAnsiTheme="minorHAnsi"/>
                <w:sz w:val="18"/>
                <w:szCs w:val="18"/>
                <w:lang w:eastAsia="en-AU"/>
              </w:rPr>
              <w:t>16,346</w:t>
            </w:r>
          </w:p>
        </w:tc>
        <w:tc>
          <w:tcPr>
            <w:tcW w:w="992" w:type="dxa"/>
          </w:tcPr>
          <w:p w14:paraId="3B4384BD" w14:textId="77777777" w:rsidR="00131D72" w:rsidRPr="00131D72" w:rsidRDefault="00131D72" w:rsidP="00131D72">
            <w:pPr>
              <w:tabs>
                <w:tab w:val="left" w:pos="1095"/>
              </w:tabs>
              <w:spacing w:before="0"/>
              <w:jc w:val="right"/>
              <w:rPr>
                <w:rFonts w:asciiTheme="minorHAnsi" w:hAnsiTheme="minorHAnsi"/>
                <w:sz w:val="18"/>
                <w:szCs w:val="18"/>
                <w:lang w:eastAsia="en-AU"/>
              </w:rPr>
            </w:pPr>
            <w:r w:rsidRPr="00131D72">
              <w:rPr>
                <w:rFonts w:asciiTheme="minorHAnsi" w:hAnsiTheme="minorHAnsi"/>
                <w:sz w:val="18"/>
                <w:szCs w:val="18"/>
                <w:lang w:eastAsia="en-AU"/>
              </w:rPr>
              <w:t>1,280</w:t>
            </w:r>
          </w:p>
        </w:tc>
        <w:tc>
          <w:tcPr>
            <w:tcW w:w="1134" w:type="dxa"/>
            <w:shd w:val="clear" w:color="auto" w:fill="92D050"/>
          </w:tcPr>
          <w:p w14:paraId="284827E2" w14:textId="77777777" w:rsidR="00131D72" w:rsidRPr="00131D72" w:rsidRDefault="00131D72" w:rsidP="00131D72">
            <w:pPr>
              <w:tabs>
                <w:tab w:val="left" w:pos="1095"/>
              </w:tabs>
              <w:spacing w:before="0"/>
              <w:jc w:val="right"/>
              <w:rPr>
                <w:rFonts w:asciiTheme="minorHAnsi" w:hAnsiTheme="minorHAnsi"/>
                <w:sz w:val="18"/>
                <w:szCs w:val="18"/>
                <w:lang w:eastAsia="en-AU"/>
              </w:rPr>
            </w:pPr>
          </w:p>
        </w:tc>
        <w:tc>
          <w:tcPr>
            <w:tcW w:w="1134" w:type="dxa"/>
            <w:shd w:val="clear" w:color="auto" w:fill="92D050"/>
          </w:tcPr>
          <w:p w14:paraId="732EC365" w14:textId="77777777" w:rsidR="00131D72" w:rsidRPr="00131D72" w:rsidRDefault="00131D72" w:rsidP="00131D72">
            <w:pPr>
              <w:tabs>
                <w:tab w:val="left" w:pos="1095"/>
              </w:tabs>
              <w:spacing w:before="0"/>
              <w:jc w:val="center"/>
              <w:rPr>
                <w:rFonts w:asciiTheme="minorHAnsi" w:hAnsiTheme="minorHAnsi"/>
                <w:sz w:val="18"/>
                <w:szCs w:val="18"/>
                <w:lang w:eastAsia="en-AU"/>
              </w:rPr>
            </w:pPr>
          </w:p>
        </w:tc>
        <w:tc>
          <w:tcPr>
            <w:tcW w:w="1134" w:type="dxa"/>
            <w:shd w:val="clear" w:color="auto" w:fill="92D050"/>
          </w:tcPr>
          <w:p w14:paraId="640ADFAB" w14:textId="77777777" w:rsidR="00131D72" w:rsidRPr="00131D72" w:rsidRDefault="00131D72" w:rsidP="00131D72">
            <w:pPr>
              <w:tabs>
                <w:tab w:val="left" w:pos="1095"/>
              </w:tabs>
              <w:spacing w:before="0"/>
              <w:jc w:val="center"/>
              <w:rPr>
                <w:rFonts w:asciiTheme="minorHAnsi" w:hAnsiTheme="minorHAnsi"/>
                <w:sz w:val="18"/>
                <w:szCs w:val="18"/>
                <w:lang w:eastAsia="en-AU"/>
              </w:rPr>
            </w:pPr>
          </w:p>
        </w:tc>
      </w:tr>
      <w:tr w:rsidR="00131D72" w:rsidRPr="00131D72" w14:paraId="2E76BBED" w14:textId="77777777" w:rsidTr="001B01F1">
        <w:tc>
          <w:tcPr>
            <w:tcW w:w="3828" w:type="dxa"/>
          </w:tcPr>
          <w:p w14:paraId="689843EC"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4701</w:t>
            </w:r>
            <w:r w:rsidRPr="00131D72">
              <w:rPr>
                <w:rFonts w:asciiTheme="minorHAnsi" w:hAnsiTheme="minorHAnsi"/>
                <w:sz w:val="18"/>
                <w:lang w:eastAsia="en-AU"/>
              </w:rPr>
              <w:tab/>
              <w:t>Mechanical wood pulp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347299E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2,078,980</w:t>
            </w:r>
          </w:p>
        </w:tc>
        <w:tc>
          <w:tcPr>
            <w:tcW w:w="992" w:type="dxa"/>
            <w:tcBorders>
              <w:left w:val="single" w:sz="4" w:space="0" w:color="auto"/>
            </w:tcBorders>
          </w:tcPr>
          <w:p w14:paraId="2B867B8C"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81</w:t>
            </w:r>
          </w:p>
        </w:tc>
        <w:tc>
          <w:tcPr>
            <w:tcW w:w="992" w:type="dxa"/>
          </w:tcPr>
          <w:p w14:paraId="613E7AC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w:t>
            </w:r>
          </w:p>
        </w:tc>
        <w:tc>
          <w:tcPr>
            <w:tcW w:w="1134" w:type="dxa"/>
            <w:shd w:val="clear" w:color="auto" w:fill="92D050"/>
          </w:tcPr>
          <w:p w14:paraId="34F92B17"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5F6E26D"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7B595DF7"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67A8F484" w14:textId="77777777" w:rsidTr="001B01F1">
        <w:tc>
          <w:tcPr>
            <w:tcW w:w="3828" w:type="dxa"/>
          </w:tcPr>
          <w:p w14:paraId="1C143BDB"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4702</w:t>
            </w:r>
            <w:r w:rsidRPr="00131D72">
              <w:rPr>
                <w:rFonts w:asciiTheme="minorHAnsi" w:hAnsiTheme="minorHAnsi"/>
                <w:sz w:val="18"/>
                <w:lang w:eastAsia="en-AU"/>
              </w:rPr>
              <w:tab/>
              <w:t>Chemical wood pulp, dissolving grades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F490258"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478,603</w:t>
            </w:r>
          </w:p>
        </w:tc>
        <w:tc>
          <w:tcPr>
            <w:tcW w:w="992" w:type="dxa"/>
            <w:tcBorders>
              <w:left w:val="single" w:sz="4" w:space="0" w:color="auto"/>
            </w:tcBorders>
          </w:tcPr>
          <w:p w14:paraId="3EEBD63E"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w:t>
            </w:r>
          </w:p>
        </w:tc>
        <w:tc>
          <w:tcPr>
            <w:tcW w:w="992" w:type="dxa"/>
          </w:tcPr>
          <w:p w14:paraId="7886CE0E"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w:t>
            </w:r>
          </w:p>
        </w:tc>
        <w:tc>
          <w:tcPr>
            <w:tcW w:w="1134" w:type="dxa"/>
            <w:shd w:val="clear" w:color="auto" w:fill="92D050"/>
          </w:tcPr>
          <w:p w14:paraId="669BDE81"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04B3D89A"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02894857"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0B1DBFC6" w14:textId="77777777" w:rsidTr="001B01F1">
        <w:tc>
          <w:tcPr>
            <w:tcW w:w="3828" w:type="dxa"/>
          </w:tcPr>
          <w:p w14:paraId="57B94DA9"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4703</w:t>
            </w:r>
            <w:r w:rsidRPr="00131D72">
              <w:rPr>
                <w:rFonts w:asciiTheme="minorHAnsi" w:hAnsiTheme="minorHAnsi"/>
                <w:sz w:val="18"/>
                <w:lang w:eastAsia="en-AU"/>
              </w:rPr>
              <w:tab/>
              <w:t>Chemical wood pulp, soda or sulphate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AE537D7"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214,070,794</w:t>
            </w:r>
          </w:p>
        </w:tc>
        <w:tc>
          <w:tcPr>
            <w:tcW w:w="992" w:type="dxa"/>
            <w:tcBorders>
              <w:left w:val="single" w:sz="4" w:space="0" w:color="auto"/>
            </w:tcBorders>
          </w:tcPr>
          <w:p w14:paraId="469C1F14"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731</w:t>
            </w:r>
          </w:p>
        </w:tc>
        <w:tc>
          <w:tcPr>
            <w:tcW w:w="992" w:type="dxa"/>
          </w:tcPr>
          <w:p w14:paraId="6E61125D"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15</w:t>
            </w:r>
          </w:p>
        </w:tc>
        <w:tc>
          <w:tcPr>
            <w:tcW w:w="1134" w:type="dxa"/>
            <w:shd w:val="clear" w:color="auto" w:fill="92D050"/>
          </w:tcPr>
          <w:p w14:paraId="1D0A5A4C"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3136C74A"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1D8825C5"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6909D13B" w14:textId="77777777" w:rsidTr="001B01F1">
        <w:tc>
          <w:tcPr>
            <w:tcW w:w="3828" w:type="dxa"/>
          </w:tcPr>
          <w:p w14:paraId="0F52D42B"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4704</w:t>
            </w:r>
            <w:r w:rsidRPr="00131D72">
              <w:rPr>
                <w:rFonts w:asciiTheme="minorHAnsi" w:hAnsiTheme="minorHAnsi"/>
                <w:sz w:val="18"/>
                <w:lang w:eastAsia="en-AU"/>
              </w:rPr>
              <w:tab/>
              <w:t xml:space="preserve">Chemical wood pulp, sulphite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7A222CD"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2,380,729</w:t>
            </w:r>
          </w:p>
        </w:tc>
        <w:tc>
          <w:tcPr>
            <w:tcW w:w="992" w:type="dxa"/>
            <w:tcBorders>
              <w:left w:val="single" w:sz="4" w:space="0" w:color="auto"/>
            </w:tcBorders>
          </w:tcPr>
          <w:p w14:paraId="221E009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107</w:t>
            </w:r>
          </w:p>
        </w:tc>
        <w:tc>
          <w:tcPr>
            <w:tcW w:w="992" w:type="dxa"/>
          </w:tcPr>
          <w:p w14:paraId="740A87D6" w14:textId="77777777" w:rsidR="00131D72" w:rsidRPr="00131D72" w:rsidRDefault="00131D72" w:rsidP="00131D72">
            <w:pPr>
              <w:tabs>
                <w:tab w:val="left" w:pos="1215"/>
              </w:tabs>
              <w:spacing w:before="0"/>
              <w:jc w:val="right"/>
              <w:rPr>
                <w:rFonts w:asciiTheme="minorHAnsi" w:hAnsiTheme="minorHAnsi"/>
                <w:sz w:val="18"/>
                <w:szCs w:val="18"/>
                <w:lang w:eastAsia="en-AU"/>
              </w:rPr>
            </w:pPr>
            <w:r w:rsidRPr="00131D72">
              <w:rPr>
                <w:rFonts w:asciiTheme="minorHAnsi" w:hAnsiTheme="minorHAnsi"/>
                <w:sz w:val="18"/>
                <w:szCs w:val="18"/>
                <w:lang w:eastAsia="en-AU"/>
              </w:rPr>
              <w:t>10</w:t>
            </w:r>
          </w:p>
        </w:tc>
        <w:tc>
          <w:tcPr>
            <w:tcW w:w="1134" w:type="dxa"/>
            <w:shd w:val="clear" w:color="auto" w:fill="92D050"/>
          </w:tcPr>
          <w:p w14:paraId="5309FFCC" w14:textId="77777777" w:rsidR="00131D72" w:rsidRPr="00131D72" w:rsidRDefault="00131D72" w:rsidP="00131D72">
            <w:pPr>
              <w:tabs>
                <w:tab w:val="left" w:pos="1215"/>
              </w:tabs>
              <w:spacing w:before="0"/>
              <w:jc w:val="right"/>
              <w:rPr>
                <w:rFonts w:asciiTheme="minorHAnsi" w:hAnsiTheme="minorHAnsi"/>
                <w:sz w:val="18"/>
                <w:szCs w:val="18"/>
                <w:lang w:eastAsia="en-AU"/>
              </w:rPr>
            </w:pPr>
          </w:p>
        </w:tc>
        <w:tc>
          <w:tcPr>
            <w:tcW w:w="1134" w:type="dxa"/>
            <w:shd w:val="clear" w:color="auto" w:fill="92D050"/>
          </w:tcPr>
          <w:p w14:paraId="41A7140B" w14:textId="77777777" w:rsidR="00131D72" w:rsidRPr="00131D72" w:rsidRDefault="00131D72" w:rsidP="00131D72">
            <w:pPr>
              <w:tabs>
                <w:tab w:val="left" w:pos="1215"/>
              </w:tabs>
              <w:spacing w:before="0"/>
              <w:jc w:val="center"/>
              <w:rPr>
                <w:rFonts w:asciiTheme="minorHAnsi" w:hAnsiTheme="minorHAnsi"/>
                <w:sz w:val="18"/>
                <w:szCs w:val="18"/>
                <w:lang w:eastAsia="en-AU"/>
              </w:rPr>
            </w:pPr>
          </w:p>
        </w:tc>
        <w:tc>
          <w:tcPr>
            <w:tcW w:w="1134" w:type="dxa"/>
            <w:tcBorders>
              <w:right w:val="single" w:sz="4" w:space="0" w:color="auto"/>
            </w:tcBorders>
          </w:tcPr>
          <w:p w14:paraId="41B8C928" w14:textId="77777777" w:rsidR="00131D72" w:rsidRPr="00131D72" w:rsidRDefault="00131D72" w:rsidP="00131D72">
            <w:pPr>
              <w:tabs>
                <w:tab w:val="left" w:pos="1215"/>
              </w:tabs>
              <w:spacing w:before="0"/>
              <w:jc w:val="center"/>
              <w:rPr>
                <w:rFonts w:asciiTheme="minorHAnsi" w:hAnsiTheme="minorHAnsi"/>
                <w:sz w:val="18"/>
                <w:szCs w:val="18"/>
                <w:lang w:eastAsia="en-AU"/>
              </w:rPr>
            </w:pPr>
          </w:p>
        </w:tc>
      </w:tr>
      <w:tr w:rsidR="00131D72" w:rsidRPr="00131D72" w14:paraId="4DD77404" w14:textId="77777777" w:rsidTr="001B01F1">
        <w:tc>
          <w:tcPr>
            <w:tcW w:w="3828" w:type="dxa"/>
          </w:tcPr>
          <w:p w14:paraId="38ACAC23"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4705</w:t>
            </w:r>
            <w:r w:rsidRPr="00131D72">
              <w:rPr>
                <w:rFonts w:asciiTheme="minorHAnsi" w:hAnsiTheme="minorHAnsi"/>
                <w:sz w:val="18"/>
                <w:lang w:eastAsia="en-AU"/>
              </w:rPr>
              <w:tab/>
              <w:t>Mechanical or chemical wood pulp</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3547D2D"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2,885,187</w:t>
            </w:r>
          </w:p>
        </w:tc>
        <w:tc>
          <w:tcPr>
            <w:tcW w:w="992" w:type="dxa"/>
            <w:tcBorders>
              <w:left w:val="single" w:sz="4" w:space="0" w:color="auto"/>
            </w:tcBorders>
          </w:tcPr>
          <w:p w14:paraId="6B53059B"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37</w:t>
            </w:r>
          </w:p>
        </w:tc>
        <w:tc>
          <w:tcPr>
            <w:tcW w:w="992" w:type="dxa"/>
          </w:tcPr>
          <w:p w14:paraId="6B0AF87A"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w:t>
            </w:r>
          </w:p>
        </w:tc>
        <w:tc>
          <w:tcPr>
            <w:tcW w:w="1134" w:type="dxa"/>
            <w:shd w:val="clear" w:color="auto" w:fill="92D050"/>
          </w:tcPr>
          <w:p w14:paraId="1EEB5330"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44E31D72"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57ED836B"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4FF1A740" w14:textId="77777777" w:rsidTr="001B01F1">
        <w:tc>
          <w:tcPr>
            <w:tcW w:w="3828" w:type="dxa"/>
          </w:tcPr>
          <w:p w14:paraId="5D8A969E"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4801</w:t>
            </w:r>
            <w:r w:rsidRPr="00131D72">
              <w:rPr>
                <w:rFonts w:asciiTheme="minorHAnsi" w:hAnsiTheme="minorHAnsi"/>
                <w:sz w:val="18"/>
                <w:lang w:eastAsia="en-AU"/>
              </w:rPr>
              <w:tab/>
              <w:t>Newsprint</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C10B15"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35,807,242</w:t>
            </w:r>
          </w:p>
        </w:tc>
        <w:tc>
          <w:tcPr>
            <w:tcW w:w="992" w:type="dxa"/>
            <w:tcBorders>
              <w:left w:val="single" w:sz="4" w:space="0" w:color="auto"/>
            </w:tcBorders>
          </w:tcPr>
          <w:p w14:paraId="10D2FCB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332</w:t>
            </w:r>
          </w:p>
        </w:tc>
        <w:tc>
          <w:tcPr>
            <w:tcW w:w="992" w:type="dxa"/>
          </w:tcPr>
          <w:p w14:paraId="0936F63E"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21</w:t>
            </w:r>
          </w:p>
        </w:tc>
        <w:tc>
          <w:tcPr>
            <w:tcW w:w="1134" w:type="dxa"/>
            <w:shd w:val="clear" w:color="auto" w:fill="92D050"/>
          </w:tcPr>
          <w:p w14:paraId="1C916D9C"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1226BF49"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7384FD2D"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454E7B98" w14:textId="77777777" w:rsidTr="001B01F1">
        <w:tc>
          <w:tcPr>
            <w:tcW w:w="3828" w:type="dxa"/>
          </w:tcPr>
          <w:p w14:paraId="04AA1E7E"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4802</w:t>
            </w:r>
            <w:r w:rsidRPr="00131D72">
              <w:rPr>
                <w:rFonts w:asciiTheme="minorHAnsi" w:hAnsiTheme="minorHAnsi"/>
                <w:sz w:val="18"/>
                <w:lang w:eastAsia="en-AU"/>
              </w:rPr>
              <w:tab/>
              <w:t>Uncoated writing paper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D606BE4"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224,412,749</w:t>
            </w:r>
          </w:p>
        </w:tc>
        <w:tc>
          <w:tcPr>
            <w:tcW w:w="992" w:type="dxa"/>
            <w:tcBorders>
              <w:left w:val="single" w:sz="4" w:space="0" w:color="auto"/>
            </w:tcBorders>
          </w:tcPr>
          <w:p w14:paraId="4717D26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13,191</w:t>
            </w:r>
          </w:p>
        </w:tc>
        <w:tc>
          <w:tcPr>
            <w:tcW w:w="992" w:type="dxa"/>
          </w:tcPr>
          <w:p w14:paraId="77F0C689"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370</w:t>
            </w:r>
          </w:p>
        </w:tc>
        <w:tc>
          <w:tcPr>
            <w:tcW w:w="1134" w:type="dxa"/>
            <w:shd w:val="clear" w:color="auto" w:fill="92D050"/>
          </w:tcPr>
          <w:p w14:paraId="6AFD6A48"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16E33762"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25D05B62"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5FAB6366" w14:textId="77777777" w:rsidTr="001B01F1">
        <w:tc>
          <w:tcPr>
            <w:tcW w:w="3828" w:type="dxa"/>
          </w:tcPr>
          <w:p w14:paraId="6EE84A83"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4803</w:t>
            </w:r>
            <w:r w:rsidRPr="00131D72">
              <w:rPr>
                <w:rFonts w:asciiTheme="minorHAnsi" w:hAnsiTheme="minorHAnsi"/>
                <w:sz w:val="18"/>
                <w:lang w:eastAsia="en-AU"/>
              </w:rPr>
              <w:tab/>
              <w:t>Toilet or facial tissue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07F6AB1"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214,213,227</w:t>
            </w:r>
          </w:p>
        </w:tc>
        <w:tc>
          <w:tcPr>
            <w:tcW w:w="992" w:type="dxa"/>
            <w:tcBorders>
              <w:left w:val="single" w:sz="4" w:space="0" w:color="auto"/>
            </w:tcBorders>
          </w:tcPr>
          <w:p w14:paraId="132CDFB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2,914</w:t>
            </w:r>
          </w:p>
        </w:tc>
        <w:tc>
          <w:tcPr>
            <w:tcW w:w="992" w:type="dxa"/>
          </w:tcPr>
          <w:p w14:paraId="3B9054E4" w14:textId="77777777" w:rsidR="00131D72" w:rsidRPr="00131D72" w:rsidRDefault="00131D72" w:rsidP="00131D72">
            <w:pPr>
              <w:tabs>
                <w:tab w:val="left" w:pos="1260"/>
              </w:tabs>
              <w:spacing w:before="0"/>
              <w:jc w:val="right"/>
              <w:rPr>
                <w:rFonts w:asciiTheme="minorHAnsi" w:hAnsiTheme="minorHAnsi"/>
                <w:sz w:val="18"/>
                <w:szCs w:val="18"/>
                <w:lang w:eastAsia="en-AU"/>
              </w:rPr>
            </w:pPr>
            <w:r w:rsidRPr="00131D72">
              <w:rPr>
                <w:rFonts w:asciiTheme="minorHAnsi" w:hAnsiTheme="minorHAnsi"/>
                <w:sz w:val="18"/>
                <w:szCs w:val="18"/>
                <w:lang w:eastAsia="en-AU"/>
              </w:rPr>
              <w:t>210</w:t>
            </w:r>
          </w:p>
        </w:tc>
        <w:tc>
          <w:tcPr>
            <w:tcW w:w="1134" w:type="dxa"/>
            <w:shd w:val="clear" w:color="auto" w:fill="92D050"/>
          </w:tcPr>
          <w:p w14:paraId="2B1572A4" w14:textId="77777777" w:rsidR="00131D72" w:rsidRPr="00131D72" w:rsidRDefault="00131D72" w:rsidP="00131D72">
            <w:pPr>
              <w:tabs>
                <w:tab w:val="left" w:pos="1260"/>
              </w:tabs>
              <w:spacing w:before="0"/>
              <w:jc w:val="right"/>
              <w:rPr>
                <w:rFonts w:asciiTheme="minorHAnsi" w:hAnsiTheme="minorHAnsi"/>
                <w:sz w:val="18"/>
                <w:szCs w:val="18"/>
                <w:lang w:eastAsia="en-AU"/>
              </w:rPr>
            </w:pPr>
          </w:p>
        </w:tc>
        <w:tc>
          <w:tcPr>
            <w:tcW w:w="1134" w:type="dxa"/>
            <w:shd w:val="clear" w:color="auto" w:fill="92D050"/>
          </w:tcPr>
          <w:p w14:paraId="70DBBFD0" w14:textId="77777777" w:rsidR="00131D72" w:rsidRPr="00131D72" w:rsidRDefault="00131D72" w:rsidP="00131D72">
            <w:pPr>
              <w:tabs>
                <w:tab w:val="left" w:pos="1260"/>
              </w:tabs>
              <w:spacing w:before="0"/>
              <w:jc w:val="center"/>
              <w:rPr>
                <w:rFonts w:asciiTheme="minorHAnsi" w:hAnsiTheme="minorHAnsi"/>
                <w:sz w:val="18"/>
                <w:szCs w:val="18"/>
                <w:lang w:eastAsia="en-AU"/>
              </w:rPr>
            </w:pPr>
          </w:p>
        </w:tc>
        <w:tc>
          <w:tcPr>
            <w:tcW w:w="1134" w:type="dxa"/>
            <w:tcBorders>
              <w:right w:val="single" w:sz="4" w:space="0" w:color="auto"/>
            </w:tcBorders>
          </w:tcPr>
          <w:p w14:paraId="395A7E48" w14:textId="77777777" w:rsidR="00131D72" w:rsidRPr="00131D72" w:rsidRDefault="00131D72" w:rsidP="00131D72">
            <w:pPr>
              <w:tabs>
                <w:tab w:val="left" w:pos="1260"/>
              </w:tabs>
              <w:spacing w:before="0"/>
              <w:jc w:val="center"/>
              <w:rPr>
                <w:rFonts w:asciiTheme="minorHAnsi" w:hAnsiTheme="minorHAnsi"/>
                <w:sz w:val="18"/>
                <w:szCs w:val="18"/>
                <w:lang w:eastAsia="en-AU"/>
              </w:rPr>
            </w:pPr>
          </w:p>
        </w:tc>
      </w:tr>
      <w:tr w:rsidR="00131D72" w:rsidRPr="00131D72" w14:paraId="14FF9797" w14:textId="77777777" w:rsidTr="001B01F1">
        <w:tc>
          <w:tcPr>
            <w:tcW w:w="3828" w:type="dxa"/>
          </w:tcPr>
          <w:p w14:paraId="4D1138B0"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4804</w:t>
            </w:r>
            <w:r w:rsidRPr="00131D72">
              <w:rPr>
                <w:rFonts w:asciiTheme="minorHAnsi" w:hAnsiTheme="minorHAnsi"/>
                <w:sz w:val="18"/>
                <w:lang w:eastAsia="en-AU"/>
              </w:rPr>
              <w:tab/>
              <w:t xml:space="preserve">Uncoated </w:t>
            </w:r>
            <w:proofErr w:type="spellStart"/>
            <w:r w:rsidRPr="00131D72">
              <w:rPr>
                <w:rFonts w:asciiTheme="minorHAnsi" w:hAnsiTheme="minorHAnsi"/>
                <w:sz w:val="18"/>
                <w:lang w:eastAsia="en-AU"/>
              </w:rPr>
              <w:t>kraft</w:t>
            </w:r>
            <w:proofErr w:type="spellEnd"/>
            <w:r w:rsidRPr="00131D72">
              <w:rPr>
                <w:rFonts w:asciiTheme="minorHAnsi" w:hAnsiTheme="minorHAnsi"/>
                <w:sz w:val="18"/>
                <w:lang w:eastAsia="en-AU"/>
              </w:rPr>
              <w:t xml:space="preserve"> paper and paperboard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8B8A2B6"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98,726,815</w:t>
            </w:r>
          </w:p>
        </w:tc>
        <w:tc>
          <w:tcPr>
            <w:tcW w:w="992" w:type="dxa"/>
            <w:tcBorders>
              <w:left w:val="single" w:sz="4" w:space="0" w:color="auto"/>
            </w:tcBorders>
          </w:tcPr>
          <w:p w14:paraId="4E46F3BD"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2,594</w:t>
            </w:r>
          </w:p>
        </w:tc>
        <w:tc>
          <w:tcPr>
            <w:tcW w:w="992" w:type="dxa"/>
          </w:tcPr>
          <w:p w14:paraId="1301686A"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161</w:t>
            </w:r>
          </w:p>
        </w:tc>
        <w:tc>
          <w:tcPr>
            <w:tcW w:w="1134" w:type="dxa"/>
            <w:shd w:val="clear" w:color="auto" w:fill="92D050"/>
          </w:tcPr>
          <w:p w14:paraId="380F5A50"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4008848E"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21D21F18"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429C8C3A" w14:textId="77777777" w:rsidTr="001B01F1">
        <w:tc>
          <w:tcPr>
            <w:tcW w:w="3828" w:type="dxa"/>
          </w:tcPr>
          <w:p w14:paraId="2C67345A"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4805</w:t>
            </w:r>
            <w:r w:rsidRPr="00131D72">
              <w:rPr>
                <w:rFonts w:asciiTheme="minorHAnsi" w:hAnsiTheme="minorHAnsi"/>
                <w:sz w:val="18"/>
                <w:lang w:eastAsia="en-AU"/>
              </w:rPr>
              <w:tab/>
              <w:t>Other uncoated paper and paperboard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E5038E4"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59,017,003</w:t>
            </w:r>
          </w:p>
        </w:tc>
        <w:tc>
          <w:tcPr>
            <w:tcW w:w="992" w:type="dxa"/>
            <w:tcBorders>
              <w:left w:val="single" w:sz="4" w:space="0" w:color="auto"/>
            </w:tcBorders>
          </w:tcPr>
          <w:p w14:paraId="36A32E4A"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1,903</w:t>
            </w:r>
          </w:p>
        </w:tc>
        <w:tc>
          <w:tcPr>
            <w:tcW w:w="992" w:type="dxa"/>
          </w:tcPr>
          <w:p w14:paraId="2D338DD9"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217</w:t>
            </w:r>
          </w:p>
        </w:tc>
        <w:tc>
          <w:tcPr>
            <w:tcW w:w="1134" w:type="dxa"/>
            <w:shd w:val="clear" w:color="auto" w:fill="92D050"/>
          </w:tcPr>
          <w:p w14:paraId="2DD583D1"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732EB56D"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61F301E5"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7C5D5621" w14:textId="77777777" w:rsidTr="001B01F1">
        <w:tc>
          <w:tcPr>
            <w:tcW w:w="3828" w:type="dxa"/>
          </w:tcPr>
          <w:p w14:paraId="0ABC6557"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4806</w:t>
            </w:r>
            <w:r w:rsidRPr="00131D72">
              <w:rPr>
                <w:rFonts w:asciiTheme="minorHAnsi" w:hAnsiTheme="minorHAnsi"/>
                <w:sz w:val="18"/>
                <w:lang w:eastAsia="en-AU"/>
              </w:rPr>
              <w:tab/>
              <w:t>Glazed/translucent papers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78886D07"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22,435,085</w:t>
            </w:r>
          </w:p>
        </w:tc>
        <w:tc>
          <w:tcPr>
            <w:tcW w:w="992" w:type="dxa"/>
            <w:tcBorders>
              <w:left w:val="single" w:sz="4" w:space="0" w:color="auto"/>
            </w:tcBorders>
          </w:tcPr>
          <w:p w14:paraId="24CBAF1D"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1,027</w:t>
            </w:r>
          </w:p>
        </w:tc>
        <w:tc>
          <w:tcPr>
            <w:tcW w:w="992" w:type="dxa"/>
          </w:tcPr>
          <w:p w14:paraId="3509B1E5"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166</w:t>
            </w:r>
          </w:p>
        </w:tc>
        <w:tc>
          <w:tcPr>
            <w:tcW w:w="1134" w:type="dxa"/>
            <w:shd w:val="clear" w:color="auto" w:fill="92D050"/>
          </w:tcPr>
          <w:p w14:paraId="4FFA672C"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454D9AD"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562FA1C1"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7B130C94" w14:textId="77777777" w:rsidTr="001B01F1">
        <w:tc>
          <w:tcPr>
            <w:tcW w:w="3828" w:type="dxa"/>
          </w:tcPr>
          <w:p w14:paraId="23BE3B35"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4807</w:t>
            </w:r>
            <w:r w:rsidRPr="00131D72">
              <w:rPr>
                <w:rFonts w:asciiTheme="minorHAnsi" w:hAnsiTheme="minorHAnsi"/>
                <w:sz w:val="18"/>
                <w:lang w:eastAsia="en-AU"/>
              </w:rPr>
              <w:tab/>
              <w:t>Composite paper and paperboard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3F2269C"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7,441,972</w:t>
            </w:r>
          </w:p>
        </w:tc>
        <w:tc>
          <w:tcPr>
            <w:tcW w:w="992" w:type="dxa"/>
            <w:tcBorders>
              <w:left w:val="single" w:sz="4" w:space="0" w:color="auto"/>
            </w:tcBorders>
          </w:tcPr>
          <w:p w14:paraId="0BC01E05"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288</w:t>
            </w:r>
          </w:p>
        </w:tc>
        <w:tc>
          <w:tcPr>
            <w:tcW w:w="992" w:type="dxa"/>
          </w:tcPr>
          <w:p w14:paraId="644C5625"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44</w:t>
            </w:r>
          </w:p>
        </w:tc>
        <w:tc>
          <w:tcPr>
            <w:tcW w:w="1134" w:type="dxa"/>
            <w:shd w:val="clear" w:color="auto" w:fill="92D050"/>
          </w:tcPr>
          <w:p w14:paraId="5F91A959"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721AA85A"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03B9698E"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7236F1AF" w14:textId="77777777" w:rsidTr="001B01F1">
        <w:tc>
          <w:tcPr>
            <w:tcW w:w="3828" w:type="dxa"/>
          </w:tcPr>
          <w:p w14:paraId="24D6791C"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4808</w:t>
            </w:r>
            <w:r w:rsidRPr="00131D72">
              <w:rPr>
                <w:rFonts w:asciiTheme="minorHAnsi" w:hAnsiTheme="minorHAnsi"/>
                <w:sz w:val="18"/>
                <w:lang w:eastAsia="en-AU"/>
              </w:rPr>
              <w:tab/>
              <w:t>Corrugated paper and paperboard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F0FE0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4,948,291</w:t>
            </w:r>
          </w:p>
        </w:tc>
        <w:tc>
          <w:tcPr>
            <w:tcW w:w="992" w:type="dxa"/>
            <w:tcBorders>
              <w:left w:val="single" w:sz="4" w:space="0" w:color="auto"/>
            </w:tcBorders>
          </w:tcPr>
          <w:p w14:paraId="024DA6F0"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665</w:t>
            </w:r>
          </w:p>
        </w:tc>
        <w:tc>
          <w:tcPr>
            <w:tcW w:w="992" w:type="dxa"/>
          </w:tcPr>
          <w:p w14:paraId="780A039A"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132</w:t>
            </w:r>
          </w:p>
        </w:tc>
        <w:tc>
          <w:tcPr>
            <w:tcW w:w="1134" w:type="dxa"/>
            <w:shd w:val="clear" w:color="auto" w:fill="92D050"/>
          </w:tcPr>
          <w:p w14:paraId="3339108D"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2F3CC777"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49BCFCB1"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19321F92" w14:textId="77777777" w:rsidTr="001B01F1">
        <w:tc>
          <w:tcPr>
            <w:tcW w:w="3828" w:type="dxa"/>
          </w:tcPr>
          <w:p w14:paraId="40E2A92E"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4809</w:t>
            </w:r>
            <w:r w:rsidRPr="00131D72">
              <w:rPr>
                <w:rFonts w:asciiTheme="minorHAnsi" w:hAnsiTheme="minorHAnsi"/>
                <w:sz w:val="18"/>
                <w:lang w:eastAsia="en-AU"/>
              </w:rPr>
              <w:tab/>
              <w:t>Carbon and self-copy paper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281250C"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14,059,041</w:t>
            </w:r>
          </w:p>
        </w:tc>
        <w:tc>
          <w:tcPr>
            <w:tcW w:w="992" w:type="dxa"/>
            <w:tcBorders>
              <w:left w:val="single" w:sz="4" w:space="0" w:color="auto"/>
            </w:tcBorders>
          </w:tcPr>
          <w:p w14:paraId="3F77274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1,157</w:t>
            </w:r>
          </w:p>
        </w:tc>
        <w:tc>
          <w:tcPr>
            <w:tcW w:w="992" w:type="dxa"/>
          </w:tcPr>
          <w:p w14:paraId="592BD565"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147</w:t>
            </w:r>
          </w:p>
        </w:tc>
        <w:tc>
          <w:tcPr>
            <w:tcW w:w="1134" w:type="dxa"/>
            <w:shd w:val="clear" w:color="auto" w:fill="92D050"/>
          </w:tcPr>
          <w:p w14:paraId="01A6596A"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65C0E330"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33D8A4AC"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0AB2AF09" w14:textId="77777777" w:rsidTr="001B01F1">
        <w:tc>
          <w:tcPr>
            <w:tcW w:w="3828" w:type="dxa"/>
          </w:tcPr>
          <w:p w14:paraId="32F1E9A6"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4810</w:t>
            </w:r>
            <w:r w:rsidRPr="00131D72">
              <w:rPr>
                <w:rFonts w:asciiTheme="minorHAnsi" w:hAnsiTheme="minorHAnsi"/>
                <w:sz w:val="18"/>
                <w:lang w:eastAsia="en-AU"/>
              </w:rPr>
              <w:tab/>
              <w:t>Coated paper and paperboard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059D5555"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492,695,104</w:t>
            </w:r>
          </w:p>
        </w:tc>
        <w:tc>
          <w:tcPr>
            <w:tcW w:w="992" w:type="dxa"/>
            <w:tcBorders>
              <w:left w:val="single" w:sz="4" w:space="0" w:color="auto"/>
            </w:tcBorders>
          </w:tcPr>
          <w:p w14:paraId="7FDF510D"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13,711</w:t>
            </w:r>
          </w:p>
        </w:tc>
        <w:tc>
          <w:tcPr>
            <w:tcW w:w="992" w:type="dxa"/>
          </w:tcPr>
          <w:p w14:paraId="35356240"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265</w:t>
            </w:r>
          </w:p>
        </w:tc>
        <w:tc>
          <w:tcPr>
            <w:tcW w:w="1134" w:type="dxa"/>
            <w:shd w:val="clear" w:color="auto" w:fill="92D050"/>
          </w:tcPr>
          <w:p w14:paraId="5C06F4E9"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11EE6950"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024ACD4D"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0CC29F16" w14:textId="77777777" w:rsidTr="001B01F1">
        <w:tc>
          <w:tcPr>
            <w:tcW w:w="3828" w:type="dxa"/>
          </w:tcPr>
          <w:p w14:paraId="03F19842"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4811</w:t>
            </w:r>
            <w:r w:rsidRPr="00131D72">
              <w:rPr>
                <w:rFonts w:asciiTheme="minorHAnsi" w:hAnsiTheme="minorHAnsi"/>
                <w:sz w:val="18"/>
                <w:lang w:eastAsia="en-AU"/>
              </w:rPr>
              <w:tab/>
              <w:t>Paper products coated/surfaced</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666AD7FC"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386,949,900</w:t>
            </w:r>
          </w:p>
        </w:tc>
        <w:tc>
          <w:tcPr>
            <w:tcW w:w="992" w:type="dxa"/>
            <w:tcBorders>
              <w:left w:val="single" w:sz="4" w:space="0" w:color="auto"/>
            </w:tcBorders>
          </w:tcPr>
          <w:p w14:paraId="2BECBC16"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27,939</w:t>
            </w:r>
          </w:p>
        </w:tc>
        <w:tc>
          <w:tcPr>
            <w:tcW w:w="992" w:type="dxa"/>
          </w:tcPr>
          <w:p w14:paraId="33F86D43"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1293</w:t>
            </w:r>
          </w:p>
        </w:tc>
        <w:tc>
          <w:tcPr>
            <w:tcW w:w="1134" w:type="dxa"/>
            <w:tcBorders>
              <w:bottom w:val="single" w:sz="4" w:space="0" w:color="000000" w:themeColor="text1"/>
            </w:tcBorders>
            <w:shd w:val="clear" w:color="auto" w:fill="92D050"/>
          </w:tcPr>
          <w:p w14:paraId="5C8471F0"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6013F2C8"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7855C063"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70B35E4B" w14:textId="77777777" w:rsidTr="001B01F1">
        <w:tc>
          <w:tcPr>
            <w:tcW w:w="3828" w:type="dxa"/>
          </w:tcPr>
          <w:p w14:paraId="754A07D7"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4813</w:t>
            </w:r>
            <w:r w:rsidRPr="00131D72">
              <w:rPr>
                <w:rFonts w:asciiTheme="minorHAnsi" w:hAnsiTheme="minorHAnsi"/>
                <w:sz w:val="18"/>
                <w:lang w:eastAsia="en-AU"/>
              </w:rPr>
              <w:tab/>
              <w:t>Cigarette paper</w:t>
            </w:r>
          </w:p>
        </w:tc>
        <w:tc>
          <w:tcPr>
            <w:tcW w:w="1276" w:type="dxa"/>
            <w:tcBorders>
              <w:top w:val="single" w:sz="4" w:space="0" w:color="auto"/>
              <w:left w:val="single" w:sz="4" w:space="0" w:color="auto"/>
              <w:bottom w:val="single" w:sz="4" w:space="0" w:color="auto"/>
              <w:right w:val="single" w:sz="4" w:space="0" w:color="auto"/>
            </w:tcBorders>
          </w:tcPr>
          <w:p w14:paraId="341BAC3B" w14:textId="77777777"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37,903,342</w:t>
            </w:r>
          </w:p>
        </w:tc>
        <w:tc>
          <w:tcPr>
            <w:tcW w:w="992" w:type="dxa"/>
            <w:tcBorders>
              <w:left w:val="single" w:sz="4" w:space="0" w:color="auto"/>
            </w:tcBorders>
          </w:tcPr>
          <w:p w14:paraId="24AB274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875</w:t>
            </w:r>
          </w:p>
        </w:tc>
        <w:tc>
          <w:tcPr>
            <w:tcW w:w="992" w:type="dxa"/>
          </w:tcPr>
          <w:p w14:paraId="550EB272"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42</w:t>
            </w:r>
          </w:p>
        </w:tc>
        <w:tc>
          <w:tcPr>
            <w:tcW w:w="1134" w:type="dxa"/>
            <w:shd w:val="clear" w:color="auto" w:fill="92D050"/>
          </w:tcPr>
          <w:p w14:paraId="2FE0AF95"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9BCBDBF"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38C82154"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6C3997AA" w14:textId="77777777" w:rsidTr="001B01F1">
        <w:tc>
          <w:tcPr>
            <w:tcW w:w="3828" w:type="dxa"/>
          </w:tcPr>
          <w:p w14:paraId="5DCB389D" w14:textId="082A4A28"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4816</w:t>
            </w:r>
            <w:r w:rsidRPr="00131D72">
              <w:rPr>
                <w:rFonts w:asciiTheme="minorHAnsi" w:hAnsiTheme="minorHAnsi"/>
                <w:sz w:val="18"/>
                <w:lang w:eastAsia="en-AU"/>
              </w:rPr>
              <w:tab/>
            </w:r>
            <w:r w:rsidR="004A7FE1">
              <w:rPr>
                <w:rFonts w:asciiTheme="minorHAnsi" w:hAnsiTheme="minorHAnsi"/>
                <w:sz w:val="18"/>
                <w:lang w:eastAsia="en-AU"/>
              </w:rPr>
              <w:t>Other c</w:t>
            </w:r>
            <w:r w:rsidRPr="00131D72">
              <w:rPr>
                <w:rFonts w:asciiTheme="minorHAnsi" w:hAnsiTheme="minorHAnsi"/>
                <w:sz w:val="18"/>
                <w:lang w:eastAsia="en-AU"/>
              </w:rPr>
              <w:t>a</w:t>
            </w:r>
            <w:r w:rsidR="004A7FE1">
              <w:rPr>
                <w:rFonts w:asciiTheme="minorHAnsi" w:hAnsiTheme="minorHAnsi"/>
                <w:sz w:val="18"/>
                <w:lang w:eastAsia="en-AU"/>
              </w:rPr>
              <w:t>rbon and self-copy paper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847B99F"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3,988,851</w:t>
            </w:r>
          </w:p>
        </w:tc>
        <w:tc>
          <w:tcPr>
            <w:tcW w:w="992" w:type="dxa"/>
            <w:tcBorders>
              <w:left w:val="single" w:sz="4" w:space="0" w:color="auto"/>
            </w:tcBorders>
          </w:tcPr>
          <w:p w14:paraId="52A8F9C1"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722</w:t>
            </w:r>
          </w:p>
        </w:tc>
        <w:tc>
          <w:tcPr>
            <w:tcW w:w="992" w:type="dxa"/>
          </w:tcPr>
          <w:p w14:paraId="378237A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110</w:t>
            </w:r>
          </w:p>
        </w:tc>
        <w:tc>
          <w:tcPr>
            <w:tcW w:w="1134" w:type="dxa"/>
            <w:shd w:val="clear" w:color="auto" w:fill="92D050"/>
          </w:tcPr>
          <w:p w14:paraId="199DFA01"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C8CC743"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1FC53972"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4A5D2852" w14:textId="77777777" w:rsidTr="001B01F1">
        <w:tc>
          <w:tcPr>
            <w:tcW w:w="3828" w:type="dxa"/>
          </w:tcPr>
          <w:p w14:paraId="787C3902"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4817</w:t>
            </w:r>
            <w:r w:rsidRPr="00131D72">
              <w:rPr>
                <w:rFonts w:asciiTheme="minorHAnsi" w:hAnsiTheme="minorHAnsi"/>
                <w:sz w:val="18"/>
                <w:lang w:eastAsia="en-AU"/>
              </w:rPr>
              <w:tab/>
              <w:t>Envelopes, letter cards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50A4036D"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28,454,311</w:t>
            </w:r>
          </w:p>
        </w:tc>
        <w:tc>
          <w:tcPr>
            <w:tcW w:w="992" w:type="dxa"/>
            <w:tcBorders>
              <w:left w:val="single" w:sz="4" w:space="0" w:color="auto"/>
            </w:tcBorders>
          </w:tcPr>
          <w:p w14:paraId="3F24569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4,953</w:t>
            </w:r>
          </w:p>
        </w:tc>
        <w:tc>
          <w:tcPr>
            <w:tcW w:w="992" w:type="dxa"/>
          </w:tcPr>
          <w:p w14:paraId="701BEC6C"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759</w:t>
            </w:r>
          </w:p>
        </w:tc>
        <w:tc>
          <w:tcPr>
            <w:tcW w:w="1134" w:type="dxa"/>
            <w:shd w:val="clear" w:color="auto" w:fill="92D050"/>
          </w:tcPr>
          <w:p w14:paraId="7A49E331"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7F9DC7A8"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630177C8"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226A07D4" w14:textId="77777777" w:rsidTr="001B01F1">
        <w:tc>
          <w:tcPr>
            <w:tcW w:w="3828" w:type="dxa"/>
          </w:tcPr>
          <w:p w14:paraId="72E0A482"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4818</w:t>
            </w:r>
            <w:r w:rsidRPr="00131D72">
              <w:rPr>
                <w:rFonts w:asciiTheme="minorHAnsi" w:hAnsiTheme="minorHAnsi"/>
                <w:sz w:val="18"/>
                <w:lang w:eastAsia="en-AU"/>
              </w:rPr>
              <w:tab/>
              <w:t>Toilet paper, tissues, serviettes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F13FD73"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257,202,755</w:t>
            </w:r>
          </w:p>
        </w:tc>
        <w:tc>
          <w:tcPr>
            <w:tcW w:w="992" w:type="dxa"/>
            <w:tcBorders>
              <w:left w:val="single" w:sz="4" w:space="0" w:color="auto"/>
            </w:tcBorders>
          </w:tcPr>
          <w:p w14:paraId="2CEEDFB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41,753</w:t>
            </w:r>
          </w:p>
        </w:tc>
        <w:tc>
          <w:tcPr>
            <w:tcW w:w="992" w:type="dxa"/>
          </w:tcPr>
          <w:p w14:paraId="630A7A5A"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1,080</w:t>
            </w:r>
          </w:p>
        </w:tc>
        <w:tc>
          <w:tcPr>
            <w:tcW w:w="1134" w:type="dxa"/>
            <w:shd w:val="clear" w:color="auto" w:fill="92D050"/>
          </w:tcPr>
          <w:p w14:paraId="2404B1FA"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632C9125"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3FC923AA"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3C705021" w14:textId="77777777" w:rsidTr="001B01F1">
        <w:tc>
          <w:tcPr>
            <w:tcW w:w="3828" w:type="dxa"/>
          </w:tcPr>
          <w:p w14:paraId="58BB060A"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4819</w:t>
            </w:r>
            <w:r w:rsidRPr="00131D72">
              <w:rPr>
                <w:rFonts w:asciiTheme="minorHAnsi" w:hAnsiTheme="minorHAnsi"/>
                <w:sz w:val="18"/>
                <w:lang w:eastAsia="en-AU"/>
              </w:rPr>
              <w:tab/>
              <w:t>Cartons, boxes made of paper</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19E3860D"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343,807,256</w:t>
            </w:r>
          </w:p>
        </w:tc>
        <w:tc>
          <w:tcPr>
            <w:tcW w:w="992" w:type="dxa"/>
            <w:tcBorders>
              <w:left w:val="single" w:sz="4" w:space="0" w:color="auto"/>
            </w:tcBorders>
          </w:tcPr>
          <w:p w14:paraId="489A6116"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58,352</w:t>
            </w:r>
          </w:p>
        </w:tc>
        <w:tc>
          <w:tcPr>
            <w:tcW w:w="992" w:type="dxa"/>
          </w:tcPr>
          <w:p w14:paraId="658B63F4"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5,896</w:t>
            </w:r>
          </w:p>
        </w:tc>
        <w:tc>
          <w:tcPr>
            <w:tcW w:w="1134" w:type="dxa"/>
            <w:shd w:val="clear" w:color="auto" w:fill="92D050"/>
          </w:tcPr>
          <w:p w14:paraId="2F86751D"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4479B79"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5A2444CD"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339D5E04" w14:textId="77777777" w:rsidTr="001B01F1">
        <w:tc>
          <w:tcPr>
            <w:tcW w:w="3828" w:type="dxa"/>
          </w:tcPr>
          <w:p w14:paraId="3BBECBCB"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4820</w:t>
            </w:r>
            <w:r w:rsidRPr="00131D72">
              <w:rPr>
                <w:rFonts w:asciiTheme="minorHAnsi" w:hAnsiTheme="minorHAnsi"/>
                <w:sz w:val="18"/>
                <w:lang w:eastAsia="en-AU"/>
              </w:rPr>
              <w:tab/>
              <w:t>Paper booklets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219D015E"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160,839,130</w:t>
            </w:r>
          </w:p>
        </w:tc>
        <w:tc>
          <w:tcPr>
            <w:tcW w:w="992" w:type="dxa"/>
            <w:tcBorders>
              <w:left w:val="single" w:sz="4" w:space="0" w:color="auto"/>
            </w:tcBorders>
          </w:tcPr>
          <w:p w14:paraId="1F4A25BA"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32,224</w:t>
            </w:r>
          </w:p>
        </w:tc>
        <w:tc>
          <w:tcPr>
            <w:tcW w:w="992" w:type="dxa"/>
          </w:tcPr>
          <w:p w14:paraId="7A961B5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2,163</w:t>
            </w:r>
          </w:p>
        </w:tc>
        <w:tc>
          <w:tcPr>
            <w:tcW w:w="1134" w:type="dxa"/>
            <w:shd w:val="clear" w:color="auto" w:fill="92D050"/>
          </w:tcPr>
          <w:p w14:paraId="6BA409CF"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0F193A5F"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55E0FED7"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3CB9F93F" w14:textId="77777777" w:rsidTr="001B01F1">
        <w:tc>
          <w:tcPr>
            <w:tcW w:w="3828" w:type="dxa"/>
          </w:tcPr>
          <w:p w14:paraId="372C861D"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4821</w:t>
            </w:r>
            <w:r w:rsidRPr="00131D72">
              <w:rPr>
                <w:rFonts w:asciiTheme="minorHAnsi" w:hAnsiTheme="minorHAnsi"/>
                <w:sz w:val="18"/>
                <w:lang w:eastAsia="en-AU"/>
              </w:rPr>
              <w:tab/>
              <w:t>Paper labels</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14:paraId="4221C507" w14:textId="77777777" w:rsidR="00131D72" w:rsidRPr="00131D72" w:rsidRDefault="00131D72" w:rsidP="00131D72">
            <w:pPr>
              <w:spacing w:before="0"/>
              <w:jc w:val="right"/>
              <w:rPr>
                <w:rFonts w:asciiTheme="minorHAnsi" w:hAnsiTheme="minorHAnsi"/>
                <w:sz w:val="18"/>
                <w:szCs w:val="18"/>
                <w:lang w:eastAsia="en-AU"/>
              </w:rPr>
            </w:pPr>
            <w:r w:rsidRPr="00131D72">
              <w:rPr>
                <w:rFonts w:ascii="Calibri" w:hAnsi="Calibri"/>
                <w:color w:val="000000"/>
                <w:sz w:val="18"/>
                <w:szCs w:val="18"/>
                <w:lang w:eastAsia="en-AU"/>
              </w:rPr>
              <w:t>68,855,376</w:t>
            </w:r>
          </w:p>
        </w:tc>
        <w:tc>
          <w:tcPr>
            <w:tcW w:w="992" w:type="dxa"/>
            <w:tcBorders>
              <w:left w:val="single" w:sz="4" w:space="0" w:color="auto"/>
            </w:tcBorders>
          </w:tcPr>
          <w:p w14:paraId="249063C1"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14,984</w:t>
            </w:r>
          </w:p>
        </w:tc>
        <w:tc>
          <w:tcPr>
            <w:tcW w:w="992" w:type="dxa"/>
          </w:tcPr>
          <w:p w14:paraId="524F9E2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2,231</w:t>
            </w:r>
          </w:p>
        </w:tc>
        <w:tc>
          <w:tcPr>
            <w:tcW w:w="1134" w:type="dxa"/>
            <w:shd w:val="clear" w:color="auto" w:fill="92D050"/>
          </w:tcPr>
          <w:p w14:paraId="53734377"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07F00B65"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1EF1C908"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4CF9DE3F" w14:textId="77777777" w:rsidTr="001B01F1">
        <w:tc>
          <w:tcPr>
            <w:tcW w:w="3828" w:type="dxa"/>
          </w:tcPr>
          <w:p w14:paraId="63A13A20"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4823</w:t>
            </w:r>
            <w:r w:rsidRPr="00131D72">
              <w:rPr>
                <w:rFonts w:asciiTheme="minorHAnsi" w:hAnsiTheme="minorHAnsi"/>
                <w:sz w:val="18"/>
                <w:lang w:eastAsia="en-AU"/>
              </w:rPr>
              <w:tab/>
              <w:t>Other paper</w:t>
            </w:r>
          </w:p>
        </w:tc>
        <w:tc>
          <w:tcPr>
            <w:tcW w:w="1276" w:type="dxa"/>
            <w:tcBorders>
              <w:top w:val="single" w:sz="4" w:space="0" w:color="auto"/>
              <w:left w:val="single" w:sz="4" w:space="0" w:color="auto"/>
              <w:bottom w:val="single" w:sz="4" w:space="0" w:color="auto"/>
              <w:right w:val="single" w:sz="4" w:space="0" w:color="auto"/>
            </w:tcBorders>
          </w:tcPr>
          <w:p w14:paraId="18064F8A" w14:textId="3C37E98E" w:rsidR="00131D72" w:rsidRPr="004A7FE1" w:rsidRDefault="00131D72" w:rsidP="004A7FE1">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221,866,548</w:t>
            </w:r>
          </w:p>
        </w:tc>
        <w:tc>
          <w:tcPr>
            <w:tcW w:w="992" w:type="dxa"/>
            <w:tcBorders>
              <w:left w:val="single" w:sz="4" w:space="0" w:color="auto"/>
            </w:tcBorders>
          </w:tcPr>
          <w:p w14:paraId="452630C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34,067</w:t>
            </w:r>
          </w:p>
        </w:tc>
        <w:tc>
          <w:tcPr>
            <w:tcW w:w="992" w:type="dxa"/>
          </w:tcPr>
          <w:p w14:paraId="652A45B7"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2,782</w:t>
            </w:r>
          </w:p>
        </w:tc>
        <w:tc>
          <w:tcPr>
            <w:tcW w:w="1134" w:type="dxa"/>
            <w:shd w:val="clear" w:color="auto" w:fill="92D050"/>
          </w:tcPr>
          <w:p w14:paraId="21C16E40" w14:textId="77777777" w:rsidR="00131D72" w:rsidRPr="00131D72" w:rsidRDefault="00131D72" w:rsidP="00131D72">
            <w:pPr>
              <w:spacing w:before="0"/>
              <w:jc w:val="right"/>
              <w:rPr>
                <w:rFonts w:asciiTheme="minorHAnsi" w:hAnsiTheme="minorHAnsi"/>
                <w:sz w:val="18"/>
                <w:szCs w:val="18"/>
                <w:lang w:eastAsia="en-AU"/>
              </w:rPr>
            </w:pPr>
          </w:p>
        </w:tc>
        <w:tc>
          <w:tcPr>
            <w:tcW w:w="1134" w:type="dxa"/>
            <w:tcBorders>
              <w:bottom w:val="single" w:sz="4" w:space="0" w:color="000000" w:themeColor="text1"/>
            </w:tcBorders>
            <w:shd w:val="clear" w:color="auto" w:fill="92D050"/>
          </w:tcPr>
          <w:p w14:paraId="14AF4EE4"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tcPr>
          <w:p w14:paraId="247238CD"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6F803122" w14:textId="77777777" w:rsidTr="001B01F1">
        <w:tc>
          <w:tcPr>
            <w:tcW w:w="3828" w:type="dxa"/>
          </w:tcPr>
          <w:p w14:paraId="4C0B9DD5"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9401</w:t>
            </w:r>
            <w:r w:rsidRPr="00131D72">
              <w:rPr>
                <w:rFonts w:asciiTheme="minorHAnsi" w:hAnsiTheme="minorHAnsi"/>
                <w:sz w:val="18"/>
                <w:lang w:eastAsia="en-AU"/>
              </w:rPr>
              <w:tab/>
              <w:t>Seats</w:t>
            </w:r>
          </w:p>
        </w:tc>
        <w:tc>
          <w:tcPr>
            <w:tcW w:w="1276" w:type="dxa"/>
            <w:tcBorders>
              <w:top w:val="single" w:sz="4" w:space="0" w:color="auto"/>
              <w:left w:val="single" w:sz="4" w:space="0" w:color="auto"/>
              <w:bottom w:val="single" w:sz="4" w:space="0" w:color="auto"/>
              <w:right w:val="single" w:sz="4" w:space="0" w:color="auto"/>
            </w:tcBorders>
          </w:tcPr>
          <w:p w14:paraId="74B2D2EF" w14:textId="77777777" w:rsidR="00131D72" w:rsidRPr="00131D72" w:rsidRDefault="00131D72" w:rsidP="00131D72">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803,065,359</w:t>
            </w:r>
          </w:p>
          <w:p w14:paraId="0B5323DF" w14:textId="77777777" w:rsidR="00131D72" w:rsidRPr="00131D72" w:rsidRDefault="00131D72" w:rsidP="00131D72">
            <w:pPr>
              <w:spacing w:before="0"/>
              <w:jc w:val="right"/>
              <w:rPr>
                <w:rFonts w:asciiTheme="minorHAnsi" w:hAnsiTheme="minorHAnsi"/>
                <w:sz w:val="18"/>
                <w:szCs w:val="18"/>
                <w:lang w:eastAsia="en-AU"/>
              </w:rPr>
            </w:pPr>
          </w:p>
        </w:tc>
        <w:tc>
          <w:tcPr>
            <w:tcW w:w="992" w:type="dxa"/>
            <w:tcBorders>
              <w:left w:val="single" w:sz="4" w:space="0" w:color="auto"/>
            </w:tcBorders>
          </w:tcPr>
          <w:p w14:paraId="0F93DE0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162,113</w:t>
            </w:r>
          </w:p>
        </w:tc>
        <w:tc>
          <w:tcPr>
            <w:tcW w:w="992" w:type="dxa"/>
          </w:tcPr>
          <w:p w14:paraId="36B99F57"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5,084</w:t>
            </w:r>
          </w:p>
        </w:tc>
        <w:tc>
          <w:tcPr>
            <w:tcW w:w="1134" w:type="dxa"/>
            <w:shd w:val="clear" w:color="auto" w:fill="92D050"/>
          </w:tcPr>
          <w:p w14:paraId="0A229C8F"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FFC000"/>
          </w:tcPr>
          <w:p w14:paraId="6CDCC628" w14:textId="77777777" w:rsidR="00131D72" w:rsidRPr="00131D72" w:rsidRDefault="00131D72" w:rsidP="00131D72">
            <w:pPr>
              <w:spacing w:before="0"/>
              <w:jc w:val="center"/>
              <w:rPr>
                <w:rFonts w:asciiTheme="minorHAnsi" w:hAnsiTheme="minorHAnsi"/>
                <w:sz w:val="18"/>
                <w:szCs w:val="18"/>
                <w:lang w:eastAsia="en-AU"/>
              </w:rPr>
            </w:pPr>
            <w:r w:rsidRPr="00131D72">
              <w:rPr>
                <w:rFonts w:asciiTheme="minorHAnsi" w:hAnsiTheme="minorHAnsi"/>
                <w:sz w:val="18"/>
                <w:szCs w:val="18"/>
                <w:lang w:eastAsia="en-AU"/>
              </w:rPr>
              <w:t>Being considered</w:t>
            </w:r>
          </w:p>
        </w:tc>
        <w:tc>
          <w:tcPr>
            <w:tcW w:w="1134" w:type="dxa"/>
            <w:tcBorders>
              <w:right w:val="single" w:sz="4" w:space="0" w:color="auto"/>
            </w:tcBorders>
            <w:shd w:val="clear" w:color="auto" w:fill="92D050"/>
          </w:tcPr>
          <w:p w14:paraId="6CAACCD0"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5B31846A" w14:textId="77777777" w:rsidTr="001B01F1">
        <w:tc>
          <w:tcPr>
            <w:tcW w:w="3828" w:type="dxa"/>
          </w:tcPr>
          <w:p w14:paraId="23E9E302"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9403</w:t>
            </w:r>
            <w:r w:rsidRPr="00131D72">
              <w:rPr>
                <w:rFonts w:asciiTheme="minorHAnsi" w:hAnsiTheme="minorHAnsi"/>
                <w:sz w:val="18"/>
                <w:lang w:eastAsia="en-AU"/>
              </w:rPr>
              <w:tab/>
              <w:t>Other furniture</w:t>
            </w:r>
          </w:p>
        </w:tc>
        <w:tc>
          <w:tcPr>
            <w:tcW w:w="1276" w:type="dxa"/>
            <w:tcBorders>
              <w:top w:val="single" w:sz="4" w:space="0" w:color="auto"/>
              <w:left w:val="single" w:sz="4" w:space="0" w:color="auto"/>
              <w:bottom w:val="single" w:sz="4" w:space="0" w:color="auto"/>
              <w:right w:val="single" w:sz="4" w:space="0" w:color="auto"/>
            </w:tcBorders>
          </w:tcPr>
          <w:p w14:paraId="1C8E6EF5" w14:textId="4807D1AA" w:rsidR="00131D72" w:rsidRPr="004A7FE1" w:rsidRDefault="00131D72" w:rsidP="004A7FE1">
            <w:pPr>
              <w:spacing w:before="0"/>
              <w:jc w:val="right"/>
              <w:rPr>
                <w:rFonts w:ascii="Calibri" w:eastAsia="Times New Roman" w:hAnsi="Calibri"/>
                <w:color w:val="000000"/>
                <w:sz w:val="18"/>
                <w:szCs w:val="18"/>
                <w:lang w:eastAsia="en-AU"/>
              </w:rPr>
            </w:pPr>
            <w:r w:rsidRPr="00131D72">
              <w:rPr>
                <w:rFonts w:ascii="Calibri" w:hAnsi="Calibri"/>
                <w:color w:val="000000"/>
                <w:sz w:val="18"/>
                <w:szCs w:val="18"/>
                <w:lang w:eastAsia="en-AU"/>
              </w:rPr>
              <w:t>1,572,241,517</w:t>
            </w:r>
          </w:p>
        </w:tc>
        <w:tc>
          <w:tcPr>
            <w:tcW w:w="992" w:type="dxa"/>
            <w:tcBorders>
              <w:left w:val="single" w:sz="4" w:space="0" w:color="auto"/>
            </w:tcBorders>
          </w:tcPr>
          <w:p w14:paraId="1F436A5F"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592,632</w:t>
            </w:r>
          </w:p>
        </w:tc>
        <w:tc>
          <w:tcPr>
            <w:tcW w:w="992" w:type="dxa"/>
          </w:tcPr>
          <w:p w14:paraId="78548F48"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8,930</w:t>
            </w:r>
          </w:p>
        </w:tc>
        <w:tc>
          <w:tcPr>
            <w:tcW w:w="1134" w:type="dxa"/>
            <w:shd w:val="clear" w:color="auto" w:fill="92D050"/>
          </w:tcPr>
          <w:p w14:paraId="5F09B604"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129890D8"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shd w:val="clear" w:color="auto" w:fill="92D050"/>
          </w:tcPr>
          <w:p w14:paraId="01F97CB3" w14:textId="77777777" w:rsidR="00131D72" w:rsidRPr="00131D72" w:rsidRDefault="00131D72" w:rsidP="00131D72">
            <w:pPr>
              <w:spacing w:before="0"/>
              <w:jc w:val="center"/>
              <w:rPr>
                <w:rFonts w:asciiTheme="minorHAnsi" w:hAnsiTheme="minorHAnsi"/>
                <w:sz w:val="18"/>
                <w:szCs w:val="18"/>
                <w:lang w:eastAsia="en-AU"/>
              </w:rPr>
            </w:pPr>
          </w:p>
        </w:tc>
      </w:tr>
      <w:tr w:rsidR="00131D72" w:rsidRPr="00131D72" w14:paraId="5F576CFA" w14:textId="77777777" w:rsidTr="001B01F1">
        <w:tc>
          <w:tcPr>
            <w:tcW w:w="3828" w:type="dxa"/>
          </w:tcPr>
          <w:p w14:paraId="15B1C8DB" w14:textId="77777777" w:rsidR="00131D72" w:rsidRPr="00131D72" w:rsidRDefault="00131D72" w:rsidP="00131D72">
            <w:pPr>
              <w:spacing w:before="0"/>
              <w:rPr>
                <w:rFonts w:asciiTheme="minorHAnsi" w:hAnsiTheme="minorHAnsi"/>
                <w:sz w:val="18"/>
                <w:lang w:eastAsia="en-AU"/>
              </w:rPr>
            </w:pPr>
            <w:r w:rsidRPr="00131D72">
              <w:rPr>
                <w:rFonts w:asciiTheme="minorHAnsi" w:hAnsiTheme="minorHAnsi"/>
                <w:sz w:val="18"/>
                <w:lang w:eastAsia="en-AU"/>
              </w:rPr>
              <w:t>9406</w:t>
            </w:r>
            <w:r w:rsidRPr="00131D72">
              <w:rPr>
                <w:rFonts w:asciiTheme="minorHAnsi" w:hAnsiTheme="minorHAnsi"/>
                <w:sz w:val="18"/>
                <w:lang w:eastAsia="en-AU"/>
              </w:rPr>
              <w:tab/>
              <w:t>Prefabricated buildings</w:t>
            </w:r>
          </w:p>
        </w:tc>
        <w:tc>
          <w:tcPr>
            <w:tcW w:w="1276" w:type="dxa"/>
            <w:tcBorders>
              <w:top w:val="single" w:sz="4" w:space="0" w:color="auto"/>
              <w:left w:val="single" w:sz="4" w:space="0" w:color="auto"/>
              <w:bottom w:val="single" w:sz="4" w:space="0" w:color="auto"/>
              <w:right w:val="single" w:sz="4" w:space="0" w:color="auto"/>
            </w:tcBorders>
          </w:tcPr>
          <w:p w14:paraId="607324B7"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3,357,091</w:t>
            </w:r>
          </w:p>
        </w:tc>
        <w:tc>
          <w:tcPr>
            <w:tcW w:w="992" w:type="dxa"/>
            <w:tcBorders>
              <w:left w:val="single" w:sz="4" w:space="0" w:color="auto"/>
            </w:tcBorders>
          </w:tcPr>
          <w:p w14:paraId="3C54724C"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203</w:t>
            </w:r>
          </w:p>
        </w:tc>
        <w:tc>
          <w:tcPr>
            <w:tcW w:w="992" w:type="dxa"/>
          </w:tcPr>
          <w:p w14:paraId="0EB1A414" w14:textId="77777777" w:rsidR="00131D72" w:rsidRPr="00131D72" w:rsidRDefault="00131D72" w:rsidP="00131D72">
            <w:pPr>
              <w:spacing w:before="0"/>
              <w:jc w:val="right"/>
              <w:rPr>
                <w:rFonts w:asciiTheme="minorHAnsi" w:hAnsiTheme="minorHAnsi"/>
                <w:sz w:val="18"/>
                <w:szCs w:val="18"/>
                <w:lang w:eastAsia="en-AU"/>
              </w:rPr>
            </w:pPr>
            <w:r w:rsidRPr="00131D72">
              <w:rPr>
                <w:rFonts w:asciiTheme="minorHAnsi" w:hAnsiTheme="minorHAnsi"/>
                <w:sz w:val="18"/>
                <w:szCs w:val="18"/>
                <w:lang w:eastAsia="en-AU"/>
              </w:rPr>
              <w:t>96</w:t>
            </w:r>
          </w:p>
        </w:tc>
        <w:tc>
          <w:tcPr>
            <w:tcW w:w="1134" w:type="dxa"/>
            <w:shd w:val="clear" w:color="auto" w:fill="92D050"/>
          </w:tcPr>
          <w:p w14:paraId="4FF05E45" w14:textId="77777777" w:rsidR="00131D72" w:rsidRPr="00131D72" w:rsidRDefault="00131D72" w:rsidP="00131D72">
            <w:pPr>
              <w:spacing w:before="0"/>
              <w:jc w:val="right"/>
              <w:rPr>
                <w:rFonts w:asciiTheme="minorHAnsi" w:hAnsiTheme="minorHAnsi"/>
                <w:sz w:val="18"/>
                <w:szCs w:val="18"/>
                <w:lang w:eastAsia="en-AU"/>
              </w:rPr>
            </w:pPr>
          </w:p>
        </w:tc>
        <w:tc>
          <w:tcPr>
            <w:tcW w:w="1134" w:type="dxa"/>
            <w:shd w:val="clear" w:color="auto" w:fill="92D050"/>
          </w:tcPr>
          <w:p w14:paraId="535D5016" w14:textId="77777777" w:rsidR="00131D72" w:rsidRPr="00131D72" w:rsidRDefault="00131D72" w:rsidP="00131D72">
            <w:pPr>
              <w:spacing w:before="0"/>
              <w:jc w:val="center"/>
              <w:rPr>
                <w:rFonts w:asciiTheme="minorHAnsi" w:hAnsiTheme="minorHAnsi"/>
                <w:sz w:val="18"/>
                <w:szCs w:val="18"/>
                <w:lang w:eastAsia="en-AU"/>
              </w:rPr>
            </w:pPr>
          </w:p>
        </w:tc>
        <w:tc>
          <w:tcPr>
            <w:tcW w:w="1134" w:type="dxa"/>
            <w:tcBorders>
              <w:right w:val="single" w:sz="4" w:space="0" w:color="auto"/>
            </w:tcBorders>
            <w:shd w:val="clear" w:color="auto" w:fill="92D050"/>
          </w:tcPr>
          <w:p w14:paraId="3DD63FB9" w14:textId="77777777" w:rsidR="00131D72" w:rsidRPr="00131D72" w:rsidRDefault="00131D72" w:rsidP="00131D72">
            <w:pPr>
              <w:spacing w:before="0"/>
              <w:jc w:val="center"/>
              <w:rPr>
                <w:rFonts w:asciiTheme="minorHAnsi" w:hAnsiTheme="minorHAnsi"/>
                <w:sz w:val="18"/>
                <w:szCs w:val="18"/>
                <w:lang w:eastAsia="en-AU"/>
              </w:rPr>
            </w:pPr>
          </w:p>
        </w:tc>
      </w:tr>
    </w:tbl>
    <w:p w14:paraId="3E73888A" w14:textId="77777777" w:rsidR="0053220F" w:rsidRPr="009E2B05" w:rsidRDefault="0053220F" w:rsidP="0053220F">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Pr>
          <w:rFonts w:ascii="Calibri" w:eastAsiaTheme="minorHAnsi" w:hAnsi="Calibri" w:cstheme="minorBidi"/>
          <w:sz w:val="18"/>
        </w:rPr>
        <w:t>ABARES 2018b</w:t>
      </w:r>
    </w:p>
    <w:p w14:paraId="39DC7529" w14:textId="59878760" w:rsidR="0023286B" w:rsidRDefault="0023286B">
      <w:pPr>
        <w:spacing w:before="0"/>
        <w:rPr>
          <w:b/>
          <w:lang w:eastAsia="ja-JP"/>
        </w:rPr>
      </w:pPr>
      <w:r>
        <w:rPr>
          <w:b/>
          <w:lang w:eastAsia="ja-JP"/>
        </w:rPr>
        <w:br w:type="page"/>
      </w:r>
    </w:p>
    <w:p w14:paraId="13D7D455" w14:textId="4B06C0B7" w:rsidR="0023286B" w:rsidRPr="0023286B" w:rsidRDefault="0023286B" w:rsidP="0023286B">
      <w:pPr>
        <w:keepNext/>
        <w:keepLines/>
        <w:pageBreakBefore/>
        <w:spacing w:before="0" w:after="240"/>
        <w:outlineLvl w:val="1"/>
        <w:rPr>
          <w:rFonts w:ascii="Calibri" w:eastAsiaTheme="minorEastAsia" w:hAnsi="Calibri" w:cstheme="minorBidi"/>
          <w:bCs/>
          <w:color w:val="000000"/>
          <w:sz w:val="48"/>
          <w:szCs w:val="48"/>
          <w:lang w:eastAsia="ja-JP"/>
        </w:rPr>
      </w:pPr>
      <w:bookmarkStart w:id="53" w:name="_Toc530386183"/>
      <w:r w:rsidRPr="0023286B">
        <w:rPr>
          <w:rFonts w:ascii="Calibri" w:eastAsiaTheme="minorEastAsia" w:hAnsi="Calibri" w:cstheme="minorBidi"/>
          <w:bCs/>
          <w:color w:val="000000"/>
          <w:sz w:val="48"/>
          <w:szCs w:val="48"/>
          <w:lang w:eastAsia="ja-JP"/>
        </w:rPr>
        <w:lastRenderedPageBreak/>
        <w:t>Appendix C</w:t>
      </w:r>
      <w:r w:rsidR="00E36095">
        <w:rPr>
          <w:rFonts w:ascii="Calibri" w:eastAsiaTheme="minorEastAsia" w:hAnsi="Calibri" w:cstheme="minorBidi"/>
          <w:bCs/>
          <w:color w:val="000000"/>
          <w:sz w:val="48"/>
          <w:szCs w:val="48"/>
          <w:lang w:eastAsia="ja-JP"/>
        </w:rPr>
        <w:t>:</w:t>
      </w:r>
      <w:r w:rsidR="00CA2B82">
        <w:rPr>
          <w:rFonts w:ascii="Calibri" w:eastAsiaTheme="minorEastAsia" w:hAnsi="Calibri" w:cstheme="minorBidi"/>
          <w:bCs/>
          <w:color w:val="000000"/>
          <w:sz w:val="48"/>
          <w:szCs w:val="48"/>
          <w:lang w:eastAsia="ja-JP"/>
        </w:rPr>
        <w:tab/>
      </w:r>
      <w:r w:rsidRPr="0023286B">
        <w:rPr>
          <w:rFonts w:ascii="Calibri" w:eastAsiaTheme="minorEastAsia" w:hAnsi="Calibri" w:cstheme="minorBidi"/>
          <w:bCs/>
          <w:color w:val="000000"/>
          <w:sz w:val="48"/>
          <w:szCs w:val="48"/>
          <w:lang w:eastAsia="ja-JP"/>
        </w:rPr>
        <w:t>Non-regulated timber products</w:t>
      </w:r>
      <w:bookmarkEnd w:id="53"/>
    </w:p>
    <w:p w14:paraId="48A66FCF" w14:textId="0664D621" w:rsidR="0023286B" w:rsidRPr="007A653A" w:rsidRDefault="007A653A" w:rsidP="007A653A">
      <w:pPr>
        <w:keepNext/>
        <w:spacing w:before="240" w:after="120"/>
        <w:ind w:right="-314"/>
        <w:rPr>
          <w:rFonts w:ascii="Calibri" w:eastAsiaTheme="minorHAnsi" w:hAnsi="Calibri" w:cstheme="minorBidi"/>
          <w:b/>
          <w:bCs/>
          <w:sz w:val="24"/>
          <w:szCs w:val="18"/>
        </w:rPr>
      </w:pPr>
      <w:r>
        <w:rPr>
          <w:rFonts w:ascii="Calibri" w:eastAsiaTheme="minorHAnsi" w:hAnsi="Calibri" w:cstheme="minorBidi"/>
          <w:b/>
          <w:bCs/>
          <w:sz w:val="24"/>
          <w:szCs w:val="18"/>
        </w:rPr>
        <w:t xml:space="preserve">Table 6 </w:t>
      </w:r>
      <w:r w:rsidR="0023286B" w:rsidRPr="007A653A">
        <w:rPr>
          <w:rFonts w:ascii="Calibri" w:eastAsiaTheme="minorHAnsi" w:hAnsi="Calibri" w:cstheme="minorBidi"/>
          <w:b/>
          <w:bCs/>
          <w:sz w:val="24"/>
          <w:szCs w:val="18"/>
        </w:rPr>
        <w:t xml:space="preserve">Non-regulated timber products (2017 import data) + </w:t>
      </w:r>
      <w:r w:rsidR="0023286B" w:rsidRPr="00AA65DF">
        <w:rPr>
          <w:rFonts w:ascii="Calibri" w:eastAsiaTheme="minorHAnsi" w:hAnsi="Calibri" w:cstheme="minorBidi"/>
          <w:b/>
          <w:bCs/>
          <w:sz w:val="24"/>
          <w:szCs w:val="18"/>
        </w:rPr>
        <w:t>EUTR</w:t>
      </w:r>
      <w:r w:rsidR="00AA65DF">
        <w:rPr>
          <w:rFonts w:ascii="Calibri" w:eastAsiaTheme="minorHAnsi" w:hAnsi="Calibri" w:cstheme="minorBidi"/>
          <w:b/>
          <w:bCs/>
          <w:sz w:val="24"/>
          <w:szCs w:val="18"/>
        </w:rPr>
        <w:t xml:space="preserve"> </w:t>
      </w:r>
      <w:r w:rsidR="0023286B" w:rsidRPr="00AA65DF">
        <w:rPr>
          <w:rFonts w:ascii="Calibri" w:eastAsiaTheme="minorHAnsi" w:hAnsi="Calibri" w:cstheme="minorBidi"/>
          <w:b/>
          <w:bCs/>
          <w:sz w:val="24"/>
          <w:szCs w:val="18"/>
        </w:rPr>
        <w:t>/</w:t>
      </w:r>
      <w:r w:rsidR="00AA65DF">
        <w:rPr>
          <w:rFonts w:ascii="Calibri" w:eastAsiaTheme="minorHAnsi" w:hAnsi="Calibri" w:cstheme="minorBidi"/>
          <w:b/>
          <w:bCs/>
          <w:sz w:val="24"/>
          <w:szCs w:val="18"/>
        </w:rPr>
        <w:t xml:space="preserve"> </w:t>
      </w:r>
      <w:r w:rsidR="0023286B" w:rsidRPr="00AA65DF">
        <w:rPr>
          <w:rFonts w:ascii="Calibri" w:eastAsiaTheme="minorHAnsi" w:hAnsi="Calibri" w:cstheme="minorBidi"/>
          <w:b/>
          <w:bCs/>
          <w:sz w:val="24"/>
          <w:szCs w:val="18"/>
        </w:rPr>
        <w:t xml:space="preserve">US </w:t>
      </w:r>
      <w:proofErr w:type="spellStart"/>
      <w:r w:rsidR="0023286B" w:rsidRPr="00AA65DF">
        <w:rPr>
          <w:rFonts w:ascii="Calibri" w:eastAsiaTheme="minorHAnsi" w:hAnsi="Calibri" w:cstheme="minorBidi"/>
          <w:b/>
          <w:bCs/>
          <w:sz w:val="24"/>
          <w:szCs w:val="18"/>
        </w:rPr>
        <w:t>Lacey</w:t>
      </w:r>
      <w:proofErr w:type="spellEnd"/>
      <w:r w:rsidR="0023286B" w:rsidRPr="007A653A">
        <w:rPr>
          <w:rFonts w:ascii="Calibri" w:eastAsiaTheme="minorHAnsi" w:hAnsi="Calibri" w:cstheme="minorBidi"/>
          <w:b/>
          <w:bCs/>
          <w:sz w:val="24"/>
          <w:szCs w:val="18"/>
        </w:rPr>
        <w:t xml:space="preserve"> Act </w:t>
      </w:r>
      <w:r w:rsidR="00A003D7">
        <w:rPr>
          <w:rFonts w:ascii="Calibri" w:eastAsiaTheme="minorHAnsi" w:hAnsi="Calibri" w:cstheme="minorBidi"/>
          <w:b/>
          <w:bCs/>
          <w:sz w:val="24"/>
          <w:szCs w:val="18"/>
        </w:rPr>
        <w:t>c</w:t>
      </w:r>
      <w:r w:rsidR="0023286B" w:rsidRPr="007A653A">
        <w:rPr>
          <w:rFonts w:ascii="Calibri" w:eastAsiaTheme="minorHAnsi" w:hAnsi="Calibri" w:cstheme="minorBidi"/>
          <w:b/>
          <w:bCs/>
          <w:sz w:val="24"/>
          <w:szCs w:val="18"/>
        </w:rPr>
        <w:t>omparison</w:t>
      </w:r>
    </w:p>
    <w:tbl>
      <w:tblPr>
        <w:tblStyle w:val="TableGrid3"/>
        <w:tblW w:w="10348" w:type="dxa"/>
        <w:tblInd w:w="-714" w:type="dxa"/>
        <w:tblLayout w:type="fixed"/>
        <w:tblLook w:val="04A0" w:firstRow="1" w:lastRow="0" w:firstColumn="1" w:lastColumn="0" w:noHBand="0" w:noVBand="1"/>
      </w:tblPr>
      <w:tblGrid>
        <w:gridCol w:w="3544"/>
        <w:gridCol w:w="1276"/>
        <w:gridCol w:w="1276"/>
        <w:gridCol w:w="1134"/>
        <w:gridCol w:w="1417"/>
        <w:gridCol w:w="1701"/>
      </w:tblGrid>
      <w:tr w:rsidR="004E7472" w:rsidRPr="00131D72" w14:paraId="50904543" w14:textId="77777777" w:rsidTr="004E7472">
        <w:trPr>
          <w:tblHeader/>
        </w:trPr>
        <w:tc>
          <w:tcPr>
            <w:tcW w:w="3544" w:type="dxa"/>
          </w:tcPr>
          <w:p w14:paraId="4EE05371" w14:textId="77777777" w:rsidR="004E7472" w:rsidRPr="00131D72" w:rsidRDefault="004E7472" w:rsidP="001C019B">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Tariff Code</w:t>
            </w:r>
          </w:p>
        </w:tc>
        <w:tc>
          <w:tcPr>
            <w:tcW w:w="1276" w:type="dxa"/>
          </w:tcPr>
          <w:p w14:paraId="0EEE071F" w14:textId="77777777" w:rsidR="004E7472" w:rsidRPr="00131D72" w:rsidRDefault="004E7472" w:rsidP="001C019B">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Value ($)</w:t>
            </w:r>
          </w:p>
        </w:tc>
        <w:tc>
          <w:tcPr>
            <w:tcW w:w="1276" w:type="dxa"/>
          </w:tcPr>
          <w:p w14:paraId="5C93E768" w14:textId="77777777" w:rsidR="004E7472" w:rsidRPr="00131D72" w:rsidRDefault="004E7472" w:rsidP="001C019B">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Lines</w:t>
            </w:r>
          </w:p>
        </w:tc>
        <w:tc>
          <w:tcPr>
            <w:tcW w:w="1134" w:type="dxa"/>
          </w:tcPr>
          <w:p w14:paraId="312174FF" w14:textId="77777777" w:rsidR="004E7472" w:rsidRPr="00131D72" w:rsidRDefault="004E7472" w:rsidP="001C019B">
            <w:pPr>
              <w:spacing w:before="0"/>
              <w:jc w:val="center"/>
              <w:rPr>
                <w:rFonts w:asciiTheme="minorHAnsi" w:hAnsiTheme="minorHAnsi"/>
                <w:b/>
                <w:sz w:val="18"/>
                <w:szCs w:val="18"/>
                <w:lang w:eastAsia="en-AU"/>
              </w:rPr>
            </w:pPr>
            <w:r w:rsidRPr="00131D72">
              <w:rPr>
                <w:rFonts w:asciiTheme="minorHAnsi" w:hAnsiTheme="minorHAnsi"/>
                <w:b/>
                <w:sz w:val="18"/>
                <w:szCs w:val="18"/>
                <w:lang w:eastAsia="en-AU"/>
              </w:rPr>
              <w:t>Importers</w:t>
            </w:r>
          </w:p>
        </w:tc>
        <w:tc>
          <w:tcPr>
            <w:tcW w:w="1417" w:type="dxa"/>
            <w:tcBorders>
              <w:bottom w:val="single" w:sz="4" w:space="0" w:color="000000" w:themeColor="text1"/>
            </w:tcBorders>
          </w:tcPr>
          <w:p w14:paraId="615EB03A" w14:textId="4A6438AF" w:rsidR="004E7472" w:rsidRPr="00131D72" w:rsidRDefault="004E7472" w:rsidP="001C019B">
            <w:pPr>
              <w:spacing w:before="0"/>
              <w:jc w:val="center"/>
              <w:rPr>
                <w:rFonts w:asciiTheme="minorHAnsi" w:hAnsiTheme="minorHAnsi"/>
                <w:b/>
                <w:sz w:val="18"/>
                <w:szCs w:val="18"/>
                <w:lang w:eastAsia="en-AU"/>
              </w:rPr>
            </w:pPr>
            <w:r w:rsidRPr="00D34D76">
              <w:rPr>
                <w:rFonts w:asciiTheme="minorHAnsi" w:hAnsiTheme="minorHAnsi"/>
                <w:b/>
                <w:sz w:val="18"/>
                <w:szCs w:val="18"/>
                <w:lang w:eastAsia="en-AU"/>
              </w:rPr>
              <w:t>EUTR</w:t>
            </w:r>
            <w:r w:rsidRPr="00D34D76">
              <w:rPr>
                <w:rFonts w:asciiTheme="minorHAnsi" w:hAnsiTheme="minorHAnsi"/>
                <w:b/>
                <w:sz w:val="18"/>
                <w:szCs w:val="18"/>
                <w:vertAlign w:val="superscript"/>
                <w:lang w:eastAsia="en-AU"/>
              </w:rPr>
              <w:footnoteReference w:id="9"/>
            </w:r>
          </w:p>
        </w:tc>
        <w:tc>
          <w:tcPr>
            <w:tcW w:w="1701" w:type="dxa"/>
          </w:tcPr>
          <w:p w14:paraId="089B8028" w14:textId="77777777" w:rsidR="004E7472" w:rsidRPr="00131D72" w:rsidRDefault="004E7472" w:rsidP="001C019B">
            <w:pPr>
              <w:spacing w:before="0"/>
              <w:jc w:val="center"/>
              <w:rPr>
                <w:rFonts w:asciiTheme="minorHAnsi" w:hAnsiTheme="minorHAnsi"/>
                <w:b/>
                <w:sz w:val="18"/>
                <w:szCs w:val="18"/>
                <w:lang w:eastAsia="en-AU"/>
              </w:rPr>
            </w:pPr>
            <w:proofErr w:type="spellStart"/>
            <w:r w:rsidRPr="00131D72">
              <w:rPr>
                <w:rFonts w:asciiTheme="minorHAnsi" w:hAnsiTheme="minorHAnsi"/>
                <w:b/>
                <w:sz w:val="18"/>
                <w:szCs w:val="18"/>
                <w:lang w:eastAsia="en-AU"/>
              </w:rPr>
              <w:t>Lacey</w:t>
            </w:r>
            <w:proofErr w:type="spellEnd"/>
            <w:r w:rsidRPr="00131D72">
              <w:rPr>
                <w:rFonts w:asciiTheme="minorHAnsi" w:hAnsiTheme="minorHAnsi"/>
                <w:b/>
                <w:sz w:val="18"/>
                <w:szCs w:val="18"/>
                <w:lang w:eastAsia="en-AU"/>
              </w:rPr>
              <w:t xml:space="preserve"> Act </w:t>
            </w:r>
            <w:r w:rsidRPr="00131D72">
              <w:rPr>
                <w:rFonts w:asciiTheme="minorHAnsi" w:hAnsiTheme="minorHAnsi"/>
                <w:b/>
                <w:sz w:val="18"/>
                <w:szCs w:val="18"/>
                <w:vertAlign w:val="superscript"/>
                <w:lang w:eastAsia="en-AU"/>
              </w:rPr>
              <w:footnoteReference w:id="10"/>
            </w:r>
          </w:p>
        </w:tc>
      </w:tr>
      <w:tr w:rsidR="004E7472" w:rsidRPr="00131D72" w14:paraId="5C52B602" w14:textId="77777777" w:rsidTr="004E7472">
        <w:tc>
          <w:tcPr>
            <w:tcW w:w="3544" w:type="dxa"/>
          </w:tcPr>
          <w:p w14:paraId="49BE0729" w14:textId="77777777" w:rsidR="004E7472" w:rsidRPr="009C6879" w:rsidRDefault="004E7472" w:rsidP="001C019B">
            <w:pPr>
              <w:spacing w:before="0"/>
              <w:rPr>
                <w:rFonts w:asciiTheme="minorHAnsi" w:hAnsiTheme="minorHAnsi"/>
                <w:color w:val="000000" w:themeColor="text1"/>
                <w:sz w:val="18"/>
                <w:szCs w:val="18"/>
                <w:lang w:eastAsia="en-AU"/>
              </w:rPr>
            </w:pPr>
            <w:r w:rsidRPr="009C6879">
              <w:rPr>
                <w:rFonts w:asciiTheme="minorHAnsi" w:hAnsiTheme="minorHAnsi"/>
                <w:color w:val="000000" w:themeColor="text1"/>
                <w:sz w:val="18"/>
                <w:lang w:eastAsia="en-AU"/>
              </w:rPr>
              <w:t>44</w:t>
            </w:r>
            <w:r w:rsidRPr="009C6879">
              <w:rPr>
                <w:rFonts w:asciiTheme="minorHAnsi" w:hAnsiTheme="minorHAnsi"/>
                <w:color w:val="000000" w:themeColor="text1"/>
                <w:sz w:val="18"/>
                <w:szCs w:val="18"/>
                <w:lang w:eastAsia="en-AU"/>
              </w:rPr>
              <w:t>01</w:t>
            </w:r>
            <w:r w:rsidRPr="009C6879">
              <w:rPr>
                <w:rFonts w:asciiTheme="minorHAnsi" w:hAnsiTheme="minorHAnsi"/>
                <w:color w:val="000000" w:themeColor="text1"/>
                <w:sz w:val="18"/>
                <w:szCs w:val="18"/>
                <w:lang w:eastAsia="en-AU"/>
              </w:rPr>
              <w:tab/>
              <w:t>Fuel wood</w:t>
            </w:r>
          </w:p>
        </w:tc>
        <w:tc>
          <w:tcPr>
            <w:tcW w:w="1276" w:type="dxa"/>
          </w:tcPr>
          <w:p w14:paraId="1A259859" w14:textId="529E3721"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8,714,462</w:t>
            </w:r>
          </w:p>
        </w:tc>
        <w:tc>
          <w:tcPr>
            <w:tcW w:w="1276" w:type="dxa"/>
          </w:tcPr>
          <w:p w14:paraId="2F5249C0" w14:textId="54823A8F"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655</w:t>
            </w:r>
          </w:p>
        </w:tc>
        <w:tc>
          <w:tcPr>
            <w:tcW w:w="1134" w:type="dxa"/>
          </w:tcPr>
          <w:p w14:paraId="02E4262B" w14:textId="4A36AA0D"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85</w:t>
            </w:r>
          </w:p>
        </w:tc>
        <w:tc>
          <w:tcPr>
            <w:tcW w:w="1417" w:type="dxa"/>
            <w:shd w:val="clear" w:color="auto" w:fill="92D050"/>
          </w:tcPr>
          <w:p w14:paraId="55687223" w14:textId="7408C917"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92D050"/>
          </w:tcPr>
          <w:p w14:paraId="22EF95CE"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019F9D5F" w14:textId="77777777" w:rsidTr="004E7472">
        <w:tc>
          <w:tcPr>
            <w:tcW w:w="3544" w:type="dxa"/>
          </w:tcPr>
          <w:p w14:paraId="6C1D5114"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w:t>
            </w:r>
            <w:r w:rsidRPr="009C6879">
              <w:rPr>
                <w:rFonts w:asciiTheme="minorHAnsi" w:hAnsiTheme="minorHAnsi"/>
                <w:color w:val="000000" w:themeColor="text1"/>
                <w:sz w:val="18"/>
                <w:szCs w:val="18"/>
                <w:lang w:eastAsia="en-AU"/>
              </w:rPr>
              <w:t>02</w:t>
            </w:r>
            <w:r w:rsidRPr="009C6879">
              <w:rPr>
                <w:rFonts w:asciiTheme="minorHAnsi" w:hAnsiTheme="minorHAnsi"/>
                <w:color w:val="000000" w:themeColor="text1"/>
                <w:sz w:val="18"/>
                <w:szCs w:val="18"/>
                <w:lang w:eastAsia="en-AU"/>
              </w:rPr>
              <w:tab/>
              <w:t>Wood charcoal</w:t>
            </w:r>
          </w:p>
        </w:tc>
        <w:tc>
          <w:tcPr>
            <w:tcW w:w="1276" w:type="dxa"/>
          </w:tcPr>
          <w:p w14:paraId="3BBC4AC0" w14:textId="1AB5D7B0"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13,912,127</w:t>
            </w:r>
          </w:p>
        </w:tc>
        <w:tc>
          <w:tcPr>
            <w:tcW w:w="1276" w:type="dxa"/>
          </w:tcPr>
          <w:p w14:paraId="418C838A" w14:textId="230D68B3"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960</w:t>
            </w:r>
          </w:p>
        </w:tc>
        <w:tc>
          <w:tcPr>
            <w:tcW w:w="1134" w:type="dxa"/>
          </w:tcPr>
          <w:p w14:paraId="469F0C2A" w14:textId="1715A90D"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169</w:t>
            </w:r>
          </w:p>
        </w:tc>
        <w:tc>
          <w:tcPr>
            <w:tcW w:w="1417" w:type="dxa"/>
            <w:tcBorders>
              <w:bottom w:val="single" w:sz="4" w:space="0" w:color="000000" w:themeColor="text1"/>
            </w:tcBorders>
          </w:tcPr>
          <w:p w14:paraId="1C5EE0D3" w14:textId="6D13AB7D"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92D050"/>
          </w:tcPr>
          <w:p w14:paraId="7EE3BB91"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1B7A55FE" w14:textId="77777777" w:rsidTr="004E7472">
        <w:trPr>
          <w:trHeight w:val="125"/>
        </w:trPr>
        <w:tc>
          <w:tcPr>
            <w:tcW w:w="3544" w:type="dxa"/>
          </w:tcPr>
          <w:p w14:paraId="75784218"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4404</w:t>
            </w:r>
            <w:r w:rsidRPr="009C6879">
              <w:rPr>
                <w:rFonts w:asciiTheme="minorHAnsi" w:hAnsiTheme="minorHAnsi"/>
                <w:color w:val="000000" w:themeColor="text1"/>
                <w:sz w:val="18"/>
                <w:lang w:eastAsia="en-AU"/>
              </w:rPr>
              <w:tab/>
            </w:r>
            <w:proofErr w:type="spellStart"/>
            <w:r w:rsidRPr="009C6879">
              <w:rPr>
                <w:rFonts w:asciiTheme="minorHAnsi" w:hAnsiTheme="minorHAnsi"/>
                <w:color w:val="000000" w:themeColor="text1"/>
                <w:sz w:val="18"/>
                <w:lang w:eastAsia="en-AU"/>
              </w:rPr>
              <w:t>Hoopwood</w:t>
            </w:r>
            <w:proofErr w:type="spellEnd"/>
            <w:r w:rsidRPr="009C6879">
              <w:rPr>
                <w:rFonts w:asciiTheme="minorHAnsi" w:hAnsiTheme="minorHAnsi"/>
                <w:color w:val="000000" w:themeColor="text1"/>
                <w:sz w:val="18"/>
                <w:lang w:eastAsia="en-AU"/>
              </w:rPr>
              <w:t>, poles, piles, stakes</w:t>
            </w:r>
          </w:p>
        </w:tc>
        <w:tc>
          <w:tcPr>
            <w:tcW w:w="1276" w:type="dxa"/>
          </w:tcPr>
          <w:p w14:paraId="218C8C08" w14:textId="4D20479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1,866,518</w:t>
            </w:r>
          </w:p>
        </w:tc>
        <w:tc>
          <w:tcPr>
            <w:tcW w:w="1276" w:type="dxa"/>
          </w:tcPr>
          <w:p w14:paraId="27E4C562" w14:textId="54767251"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135</w:t>
            </w:r>
          </w:p>
        </w:tc>
        <w:tc>
          <w:tcPr>
            <w:tcW w:w="1134" w:type="dxa"/>
          </w:tcPr>
          <w:p w14:paraId="0E74F61B" w14:textId="350304FB"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19</w:t>
            </w:r>
          </w:p>
        </w:tc>
        <w:tc>
          <w:tcPr>
            <w:tcW w:w="1417" w:type="dxa"/>
            <w:tcBorders>
              <w:bottom w:val="single" w:sz="4" w:space="0" w:color="000000" w:themeColor="text1"/>
            </w:tcBorders>
          </w:tcPr>
          <w:p w14:paraId="28341FA0" w14:textId="65B99D45" w:rsidR="004E7472" w:rsidRPr="00131D72" w:rsidRDefault="004E7472" w:rsidP="001C019B">
            <w:pPr>
              <w:spacing w:before="0"/>
              <w:jc w:val="center"/>
              <w:rPr>
                <w:rFonts w:asciiTheme="minorHAnsi" w:hAnsiTheme="minorHAnsi"/>
                <w:sz w:val="18"/>
                <w:szCs w:val="18"/>
                <w:lang w:eastAsia="en-AU"/>
              </w:rPr>
            </w:pPr>
          </w:p>
        </w:tc>
        <w:tc>
          <w:tcPr>
            <w:tcW w:w="1701" w:type="dxa"/>
            <w:tcBorders>
              <w:bottom w:val="single" w:sz="4" w:space="0" w:color="000000" w:themeColor="text1"/>
            </w:tcBorders>
            <w:shd w:val="clear" w:color="auto" w:fill="92D050"/>
          </w:tcPr>
          <w:p w14:paraId="72AE1576"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4143B904" w14:textId="77777777" w:rsidTr="004E7472">
        <w:trPr>
          <w:trHeight w:val="125"/>
        </w:trPr>
        <w:tc>
          <w:tcPr>
            <w:tcW w:w="3544" w:type="dxa"/>
          </w:tcPr>
          <w:p w14:paraId="0939012A" w14:textId="646809A9" w:rsidR="004E7472" w:rsidRPr="009C6879" w:rsidRDefault="004E7472" w:rsidP="00A40869">
            <w:pPr>
              <w:spacing w:before="0"/>
              <w:rPr>
                <w:rFonts w:asciiTheme="minorHAnsi" w:hAnsiTheme="minorHAnsi"/>
                <w:color w:val="000000" w:themeColor="text1"/>
                <w:sz w:val="18"/>
                <w:lang w:eastAsia="en-AU"/>
              </w:rPr>
            </w:pPr>
            <w:r>
              <w:rPr>
                <w:rFonts w:asciiTheme="minorHAnsi" w:hAnsiTheme="minorHAnsi"/>
                <w:color w:val="000000" w:themeColor="text1"/>
                <w:sz w:val="18"/>
                <w:lang w:eastAsia="en-AU"/>
              </w:rPr>
              <w:t>4405</w:t>
            </w:r>
            <w:r w:rsidRPr="009C6879">
              <w:rPr>
                <w:rFonts w:asciiTheme="minorHAnsi" w:hAnsiTheme="minorHAnsi"/>
                <w:color w:val="000000" w:themeColor="text1"/>
                <w:sz w:val="18"/>
                <w:lang w:eastAsia="en-AU"/>
              </w:rPr>
              <w:tab/>
            </w:r>
            <w:r>
              <w:rPr>
                <w:rFonts w:asciiTheme="minorHAnsi" w:hAnsiTheme="minorHAnsi"/>
                <w:color w:val="000000" w:themeColor="text1"/>
                <w:sz w:val="18"/>
                <w:lang w:eastAsia="en-AU"/>
              </w:rPr>
              <w:t>Wood wool, wood flour</w:t>
            </w:r>
          </w:p>
        </w:tc>
        <w:tc>
          <w:tcPr>
            <w:tcW w:w="1276" w:type="dxa"/>
          </w:tcPr>
          <w:p w14:paraId="6AEE4E2B" w14:textId="674B2849" w:rsidR="004E74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152,264</w:t>
            </w:r>
          </w:p>
        </w:tc>
        <w:tc>
          <w:tcPr>
            <w:tcW w:w="1276" w:type="dxa"/>
          </w:tcPr>
          <w:p w14:paraId="5339C460" w14:textId="5F0C7EB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19</w:t>
            </w:r>
          </w:p>
        </w:tc>
        <w:tc>
          <w:tcPr>
            <w:tcW w:w="1134" w:type="dxa"/>
          </w:tcPr>
          <w:p w14:paraId="6A2F8159" w14:textId="4FE2DFEF"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10</w:t>
            </w:r>
          </w:p>
        </w:tc>
        <w:tc>
          <w:tcPr>
            <w:tcW w:w="1417" w:type="dxa"/>
            <w:tcBorders>
              <w:bottom w:val="single" w:sz="4" w:space="0" w:color="000000" w:themeColor="text1"/>
            </w:tcBorders>
          </w:tcPr>
          <w:p w14:paraId="07E3FB4A" w14:textId="77777777"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FFFFFF" w:themeFill="background1"/>
          </w:tcPr>
          <w:p w14:paraId="502BF430"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0892939F" w14:textId="77777777" w:rsidTr="004E7472">
        <w:tc>
          <w:tcPr>
            <w:tcW w:w="3544" w:type="dxa"/>
          </w:tcPr>
          <w:p w14:paraId="3F41AA25"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4406</w:t>
            </w:r>
            <w:r w:rsidRPr="009C6879">
              <w:rPr>
                <w:rFonts w:asciiTheme="minorHAnsi" w:hAnsiTheme="minorHAnsi"/>
                <w:color w:val="000000" w:themeColor="text1"/>
                <w:sz w:val="18"/>
                <w:lang w:eastAsia="en-AU"/>
              </w:rPr>
              <w:tab/>
              <w:t>Railway sleepers</w:t>
            </w:r>
          </w:p>
        </w:tc>
        <w:tc>
          <w:tcPr>
            <w:tcW w:w="1276" w:type="dxa"/>
            <w:tcBorders>
              <w:bottom w:val="single" w:sz="4" w:space="0" w:color="auto"/>
            </w:tcBorders>
          </w:tcPr>
          <w:p w14:paraId="5529221C" w14:textId="4955707B"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9,782</w:t>
            </w:r>
          </w:p>
        </w:tc>
        <w:tc>
          <w:tcPr>
            <w:tcW w:w="1276" w:type="dxa"/>
            <w:tcBorders>
              <w:bottom w:val="single" w:sz="4" w:space="0" w:color="auto"/>
            </w:tcBorders>
          </w:tcPr>
          <w:p w14:paraId="260E6FC1" w14:textId="7D6624E4"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w:t>
            </w:r>
          </w:p>
        </w:tc>
        <w:tc>
          <w:tcPr>
            <w:tcW w:w="1134" w:type="dxa"/>
            <w:tcBorders>
              <w:bottom w:val="single" w:sz="4" w:space="0" w:color="auto"/>
            </w:tcBorders>
          </w:tcPr>
          <w:p w14:paraId="12E201F4" w14:textId="4DB5A9FE"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w:t>
            </w:r>
          </w:p>
        </w:tc>
        <w:tc>
          <w:tcPr>
            <w:tcW w:w="1417" w:type="dxa"/>
            <w:shd w:val="clear" w:color="auto" w:fill="92D050"/>
          </w:tcPr>
          <w:p w14:paraId="39614C05" w14:textId="7412A962"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92D050"/>
          </w:tcPr>
          <w:p w14:paraId="64AE2A1D"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2DB95720" w14:textId="77777777" w:rsidTr="004E7472">
        <w:tc>
          <w:tcPr>
            <w:tcW w:w="3544" w:type="dxa"/>
          </w:tcPr>
          <w:p w14:paraId="7108E96B"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4415</w:t>
            </w:r>
            <w:r w:rsidRPr="009C6879">
              <w:rPr>
                <w:rFonts w:asciiTheme="minorHAnsi" w:hAnsiTheme="minorHAnsi"/>
                <w:color w:val="000000" w:themeColor="text1"/>
                <w:sz w:val="18"/>
                <w:lang w:eastAsia="en-AU"/>
              </w:rPr>
              <w:tab/>
              <w:t>Packing cases, boxes, crates</w:t>
            </w:r>
          </w:p>
        </w:tc>
        <w:tc>
          <w:tcPr>
            <w:tcW w:w="1276" w:type="dxa"/>
            <w:tcBorders>
              <w:top w:val="single" w:sz="4" w:space="0" w:color="auto"/>
            </w:tcBorders>
          </w:tcPr>
          <w:p w14:paraId="7DEFA71A" w14:textId="5534A203"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14,357,236</w:t>
            </w:r>
          </w:p>
        </w:tc>
        <w:tc>
          <w:tcPr>
            <w:tcW w:w="1276" w:type="dxa"/>
            <w:tcBorders>
              <w:top w:val="single" w:sz="4" w:space="0" w:color="auto"/>
            </w:tcBorders>
          </w:tcPr>
          <w:p w14:paraId="6DEA8CC0" w14:textId="52A24D0B"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2,833</w:t>
            </w:r>
          </w:p>
        </w:tc>
        <w:tc>
          <w:tcPr>
            <w:tcW w:w="1134" w:type="dxa"/>
            <w:tcBorders>
              <w:top w:val="single" w:sz="4" w:space="0" w:color="auto"/>
            </w:tcBorders>
          </w:tcPr>
          <w:p w14:paraId="5A2688C6" w14:textId="4D474AC4"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349</w:t>
            </w:r>
          </w:p>
        </w:tc>
        <w:tc>
          <w:tcPr>
            <w:tcW w:w="1417" w:type="dxa"/>
            <w:shd w:val="clear" w:color="auto" w:fill="92D050"/>
          </w:tcPr>
          <w:p w14:paraId="005EBE10" w14:textId="0DE573F0" w:rsidR="004E7472" w:rsidRPr="00131D72" w:rsidRDefault="004E7472" w:rsidP="001C019B">
            <w:pPr>
              <w:spacing w:before="0"/>
              <w:jc w:val="center"/>
              <w:rPr>
                <w:rFonts w:asciiTheme="minorHAnsi" w:hAnsiTheme="minorHAnsi"/>
                <w:sz w:val="18"/>
                <w:szCs w:val="18"/>
                <w:lang w:eastAsia="en-AU"/>
              </w:rPr>
            </w:pPr>
          </w:p>
        </w:tc>
        <w:tc>
          <w:tcPr>
            <w:tcW w:w="1701" w:type="dxa"/>
            <w:tcBorders>
              <w:bottom w:val="single" w:sz="4" w:space="0" w:color="000000" w:themeColor="text1"/>
            </w:tcBorders>
          </w:tcPr>
          <w:p w14:paraId="4DAE2B20"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57286881" w14:textId="77777777" w:rsidTr="004E7472">
        <w:tc>
          <w:tcPr>
            <w:tcW w:w="3544" w:type="dxa"/>
          </w:tcPr>
          <w:p w14:paraId="62F543C2" w14:textId="77777777" w:rsidR="004E7472" w:rsidRPr="009C6879" w:rsidRDefault="004E7472" w:rsidP="009C6879">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4417</w:t>
            </w:r>
            <w:r w:rsidRPr="009C6879">
              <w:rPr>
                <w:rFonts w:asciiTheme="minorHAnsi" w:hAnsiTheme="minorHAnsi"/>
                <w:color w:val="000000" w:themeColor="text1"/>
                <w:sz w:val="18"/>
                <w:lang w:eastAsia="en-AU"/>
              </w:rPr>
              <w:tab/>
              <w:t>Tools, tool handles, broom handles</w:t>
            </w:r>
          </w:p>
        </w:tc>
        <w:tc>
          <w:tcPr>
            <w:tcW w:w="1276" w:type="dxa"/>
          </w:tcPr>
          <w:p w14:paraId="76354DE1" w14:textId="5F383E74" w:rsidR="004E7472" w:rsidRPr="00131D72" w:rsidRDefault="004E7472" w:rsidP="009C6879">
            <w:pPr>
              <w:spacing w:before="0"/>
              <w:jc w:val="right"/>
              <w:rPr>
                <w:rFonts w:asciiTheme="minorHAnsi" w:hAnsiTheme="minorHAnsi"/>
                <w:sz w:val="18"/>
                <w:szCs w:val="18"/>
                <w:lang w:eastAsia="en-AU"/>
              </w:rPr>
            </w:pPr>
            <w:r>
              <w:rPr>
                <w:rFonts w:asciiTheme="minorHAnsi" w:hAnsiTheme="minorHAnsi"/>
                <w:sz w:val="18"/>
                <w:szCs w:val="18"/>
                <w:lang w:eastAsia="en-AU"/>
              </w:rPr>
              <w:t>2,458,243</w:t>
            </w:r>
          </w:p>
        </w:tc>
        <w:tc>
          <w:tcPr>
            <w:tcW w:w="1276" w:type="dxa"/>
          </w:tcPr>
          <w:p w14:paraId="75F999DC" w14:textId="37726F8B" w:rsidR="004E7472" w:rsidRPr="00131D72" w:rsidRDefault="004E7472" w:rsidP="009C6879">
            <w:pPr>
              <w:spacing w:before="0"/>
              <w:jc w:val="right"/>
              <w:rPr>
                <w:rFonts w:asciiTheme="minorHAnsi" w:hAnsiTheme="minorHAnsi"/>
                <w:sz w:val="18"/>
                <w:szCs w:val="18"/>
                <w:lang w:eastAsia="en-AU"/>
              </w:rPr>
            </w:pPr>
            <w:r>
              <w:rPr>
                <w:rFonts w:asciiTheme="minorHAnsi" w:hAnsiTheme="minorHAnsi"/>
                <w:sz w:val="18"/>
                <w:szCs w:val="18"/>
                <w:lang w:eastAsia="en-AU"/>
              </w:rPr>
              <w:t>441</w:t>
            </w:r>
          </w:p>
        </w:tc>
        <w:tc>
          <w:tcPr>
            <w:tcW w:w="1134" w:type="dxa"/>
          </w:tcPr>
          <w:p w14:paraId="03908722" w14:textId="430C24B5" w:rsidR="004E7472" w:rsidRPr="00131D72" w:rsidRDefault="004E7472" w:rsidP="009C6879">
            <w:pPr>
              <w:spacing w:before="0"/>
              <w:jc w:val="right"/>
              <w:rPr>
                <w:rFonts w:asciiTheme="minorHAnsi" w:hAnsiTheme="minorHAnsi"/>
                <w:sz w:val="18"/>
                <w:szCs w:val="18"/>
                <w:lang w:eastAsia="en-AU"/>
              </w:rPr>
            </w:pPr>
            <w:r>
              <w:rPr>
                <w:rFonts w:asciiTheme="minorHAnsi" w:hAnsiTheme="minorHAnsi"/>
                <w:sz w:val="18"/>
                <w:szCs w:val="18"/>
                <w:lang w:eastAsia="en-AU"/>
              </w:rPr>
              <w:t>119</w:t>
            </w:r>
          </w:p>
        </w:tc>
        <w:tc>
          <w:tcPr>
            <w:tcW w:w="1417" w:type="dxa"/>
          </w:tcPr>
          <w:p w14:paraId="4F65C39E" w14:textId="51A5725A" w:rsidR="004E7472" w:rsidRPr="00131D72" w:rsidRDefault="004E7472" w:rsidP="009C6879">
            <w:pPr>
              <w:spacing w:before="0"/>
              <w:jc w:val="center"/>
              <w:rPr>
                <w:rFonts w:asciiTheme="minorHAnsi" w:hAnsiTheme="minorHAnsi"/>
                <w:sz w:val="18"/>
                <w:szCs w:val="18"/>
                <w:lang w:eastAsia="en-AU"/>
              </w:rPr>
            </w:pPr>
          </w:p>
        </w:tc>
        <w:tc>
          <w:tcPr>
            <w:tcW w:w="1701" w:type="dxa"/>
            <w:shd w:val="clear" w:color="auto" w:fill="92D050"/>
          </w:tcPr>
          <w:p w14:paraId="0E0E56E6" w14:textId="77777777" w:rsidR="004E7472" w:rsidRPr="00131D72" w:rsidRDefault="004E7472" w:rsidP="009C6879">
            <w:pPr>
              <w:spacing w:before="0"/>
              <w:jc w:val="center"/>
              <w:rPr>
                <w:rFonts w:asciiTheme="minorHAnsi" w:hAnsiTheme="minorHAnsi"/>
                <w:sz w:val="18"/>
                <w:szCs w:val="18"/>
                <w:lang w:eastAsia="en-AU"/>
              </w:rPr>
            </w:pPr>
          </w:p>
        </w:tc>
      </w:tr>
      <w:tr w:rsidR="004E7472" w:rsidRPr="00131D72" w14:paraId="25D34EFD" w14:textId="77777777" w:rsidTr="004E7472">
        <w:tc>
          <w:tcPr>
            <w:tcW w:w="3544" w:type="dxa"/>
          </w:tcPr>
          <w:p w14:paraId="64A97677"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4419</w:t>
            </w:r>
            <w:r w:rsidRPr="009C6879">
              <w:rPr>
                <w:rFonts w:asciiTheme="minorHAnsi" w:hAnsiTheme="minorHAnsi"/>
                <w:color w:val="000000" w:themeColor="text1"/>
                <w:sz w:val="18"/>
                <w:lang w:eastAsia="en-AU"/>
              </w:rPr>
              <w:tab/>
              <w:t>Table/kitchenware of wood</w:t>
            </w:r>
          </w:p>
        </w:tc>
        <w:tc>
          <w:tcPr>
            <w:tcW w:w="1276" w:type="dxa"/>
          </w:tcPr>
          <w:p w14:paraId="543296A9" w14:textId="0BC0E18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45,363,941</w:t>
            </w:r>
          </w:p>
        </w:tc>
        <w:tc>
          <w:tcPr>
            <w:tcW w:w="1276" w:type="dxa"/>
          </w:tcPr>
          <w:p w14:paraId="33CAACA9" w14:textId="3C2E0B73"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16,783</w:t>
            </w:r>
          </w:p>
        </w:tc>
        <w:tc>
          <w:tcPr>
            <w:tcW w:w="1134" w:type="dxa"/>
          </w:tcPr>
          <w:p w14:paraId="014E8C04" w14:textId="43E915FC"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1,032</w:t>
            </w:r>
          </w:p>
        </w:tc>
        <w:tc>
          <w:tcPr>
            <w:tcW w:w="1417" w:type="dxa"/>
          </w:tcPr>
          <w:p w14:paraId="600767A0" w14:textId="2A2DFD74"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92D050"/>
          </w:tcPr>
          <w:p w14:paraId="171F4629"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650C7FEC" w14:textId="77777777" w:rsidTr="004E7472">
        <w:tc>
          <w:tcPr>
            <w:tcW w:w="3544" w:type="dxa"/>
          </w:tcPr>
          <w:p w14:paraId="368A0D50"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4420</w:t>
            </w:r>
            <w:r w:rsidRPr="009C6879">
              <w:rPr>
                <w:rFonts w:asciiTheme="minorHAnsi" w:hAnsiTheme="minorHAnsi"/>
                <w:color w:val="000000" w:themeColor="text1"/>
                <w:sz w:val="18"/>
                <w:lang w:eastAsia="en-AU"/>
              </w:rPr>
              <w:tab/>
              <w:t>Wood marquetry, caskets, statuettes</w:t>
            </w:r>
          </w:p>
        </w:tc>
        <w:tc>
          <w:tcPr>
            <w:tcW w:w="1276" w:type="dxa"/>
          </w:tcPr>
          <w:p w14:paraId="692D81E3" w14:textId="0198B56A"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36,555,384</w:t>
            </w:r>
          </w:p>
        </w:tc>
        <w:tc>
          <w:tcPr>
            <w:tcW w:w="1276" w:type="dxa"/>
          </w:tcPr>
          <w:p w14:paraId="11DCDAC7" w14:textId="4D7A2074"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17,160</w:t>
            </w:r>
          </w:p>
        </w:tc>
        <w:tc>
          <w:tcPr>
            <w:tcW w:w="1134" w:type="dxa"/>
          </w:tcPr>
          <w:p w14:paraId="60C1BAB0" w14:textId="5FFD4368"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1,645</w:t>
            </w:r>
          </w:p>
        </w:tc>
        <w:tc>
          <w:tcPr>
            <w:tcW w:w="1417" w:type="dxa"/>
          </w:tcPr>
          <w:p w14:paraId="144F694A" w14:textId="42E94FFE"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92D050"/>
          </w:tcPr>
          <w:p w14:paraId="4586F25C"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68150A49" w14:textId="77777777" w:rsidTr="004E7472">
        <w:tc>
          <w:tcPr>
            <w:tcW w:w="3544" w:type="dxa"/>
          </w:tcPr>
          <w:p w14:paraId="2B946C09"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4421</w:t>
            </w:r>
            <w:r w:rsidRPr="009C6879">
              <w:rPr>
                <w:rFonts w:asciiTheme="minorHAnsi" w:hAnsiTheme="minorHAnsi"/>
                <w:color w:val="000000" w:themeColor="text1"/>
                <w:sz w:val="18"/>
                <w:lang w:eastAsia="en-AU"/>
              </w:rPr>
              <w:tab/>
              <w:t>Other articles of wood</w:t>
            </w:r>
          </w:p>
        </w:tc>
        <w:tc>
          <w:tcPr>
            <w:tcW w:w="1276" w:type="dxa"/>
            <w:tcBorders>
              <w:bottom w:val="single" w:sz="4" w:space="0" w:color="auto"/>
            </w:tcBorders>
          </w:tcPr>
          <w:p w14:paraId="78014CF0" w14:textId="5A744DEA"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113,186,082</w:t>
            </w:r>
          </w:p>
        </w:tc>
        <w:tc>
          <w:tcPr>
            <w:tcW w:w="1276" w:type="dxa"/>
          </w:tcPr>
          <w:p w14:paraId="64F191D0" w14:textId="613BEEA3"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21,488</w:t>
            </w:r>
          </w:p>
        </w:tc>
        <w:tc>
          <w:tcPr>
            <w:tcW w:w="1134" w:type="dxa"/>
          </w:tcPr>
          <w:p w14:paraId="2273D7DE" w14:textId="120FC4FA"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1,979</w:t>
            </w:r>
          </w:p>
        </w:tc>
        <w:tc>
          <w:tcPr>
            <w:tcW w:w="1417" w:type="dxa"/>
            <w:shd w:val="clear" w:color="auto" w:fill="FFC000"/>
          </w:tcPr>
          <w:p w14:paraId="4CC17C13" w14:textId="41CEB5BD" w:rsidR="004E7472" w:rsidRPr="00131D72" w:rsidRDefault="004E7472" w:rsidP="001C019B">
            <w:pPr>
              <w:spacing w:before="0"/>
              <w:jc w:val="center"/>
              <w:rPr>
                <w:rFonts w:asciiTheme="minorHAnsi" w:hAnsiTheme="minorHAnsi"/>
                <w:sz w:val="18"/>
                <w:szCs w:val="18"/>
                <w:lang w:eastAsia="en-AU"/>
              </w:rPr>
            </w:pPr>
            <w:r w:rsidRPr="00131D72">
              <w:rPr>
                <w:rFonts w:asciiTheme="minorHAnsi" w:hAnsiTheme="minorHAnsi"/>
                <w:sz w:val="18"/>
                <w:szCs w:val="18"/>
                <w:lang w:eastAsia="en-AU"/>
              </w:rPr>
              <w:t>Being considered</w:t>
            </w:r>
          </w:p>
        </w:tc>
        <w:tc>
          <w:tcPr>
            <w:tcW w:w="1701" w:type="dxa"/>
            <w:shd w:val="clear" w:color="auto" w:fill="92D050"/>
          </w:tcPr>
          <w:p w14:paraId="35C1D4FF"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505F0B96" w14:textId="77777777" w:rsidTr="004E7472">
        <w:tc>
          <w:tcPr>
            <w:tcW w:w="3544" w:type="dxa"/>
          </w:tcPr>
          <w:p w14:paraId="5E8B2397"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4812</w:t>
            </w:r>
            <w:r w:rsidRPr="009C6879">
              <w:rPr>
                <w:rFonts w:asciiTheme="minorHAnsi" w:hAnsiTheme="minorHAnsi"/>
                <w:color w:val="000000" w:themeColor="text1"/>
                <w:sz w:val="18"/>
                <w:lang w:eastAsia="en-AU"/>
              </w:rPr>
              <w:tab/>
              <w:t>Filter blocks, slabs and plates of paper pulp</w:t>
            </w:r>
          </w:p>
        </w:tc>
        <w:tc>
          <w:tcPr>
            <w:tcW w:w="1276" w:type="dxa"/>
            <w:tcBorders>
              <w:top w:val="single" w:sz="4" w:space="0" w:color="auto"/>
              <w:left w:val="single" w:sz="4" w:space="0" w:color="auto"/>
              <w:bottom w:val="single" w:sz="4" w:space="0" w:color="auto"/>
              <w:right w:val="single" w:sz="4" w:space="0" w:color="auto"/>
            </w:tcBorders>
          </w:tcPr>
          <w:p w14:paraId="1AE1360B" w14:textId="3ADE02DE"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1,565,092</w:t>
            </w:r>
          </w:p>
        </w:tc>
        <w:tc>
          <w:tcPr>
            <w:tcW w:w="1276" w:type="dxa"/>
            <w:tcBorders>
              <w:left w:val="single" w:sz="4" w:space="0" w:color="auto"/>
            </w:tcBorders>
          </w:tcPr>
          <w:p w14:paraId="4CE303D6" w14:textId="533EBDA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129</w:t>
            </w:r>
          </w:p>
        </w:tc>
        <w:tc>
          <w:tcPr>
            <w:tcW w:w="1134" w:type="dxa"/>
          </w:tcPr>
          <w:p w14:paraId="3C16F94A" w14:textId="02045648"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24</w:t>
            </w:r>
          </w:p>
        </w:tc>
        <w:tc>
          <w:tcPr>
            <w:tcW w:w="1417" w:type="dxa"/>
            <w:shd w:val="clear" w:color="auto" w:fill="92D050"/>
          </w:tcPr>
          <w:p w14:paraId="6CDD4A6B" w14:textId="65A44F07" w:rsidR="004E7472" w:rsidRPr="00131D72" w:rsidRDefault="004E7472" w:rsidP="001C019B">
            <w:pPr>
              <w:spacing w:before="0"/>
              <w:jc w:val="center"/>
              <w:rPr>
                <w:rFonts w:asciiTheme="minorHAnsi" w:hAnsiTheme="minorHAnsi"/>
                <w:sz w:val="18"/>
                <w:szCs w:val="18"/>
                <w:lang w:eastAsia="en-AU"/>
              </w:rPr>
            </w:pPr>
          </w:p>
        </w:tc>
        <w:tc>
          <w:tcPr>
            <w:tcW w:w="1701" w:type="dxa"/>
            <w:tcBorders>
              <w:right w:val="single" w:sz="4" w:space="0" w:color="auto"/>
            </w:tcBorders>
          </w:tcPr>
          <w:p w14:paraId="007CD75F"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1A75B65F" w14:textId="77777777" w:rsidTr="004E7472">
        <w:tc>
          <w:tcPr>
            <w:tcW w:w="3544" w:type="dxa"/>
            <w:tcBorders>
              <w:bottom w:val="single" w:sz="4" w:space="0" w:color="000000" w:themeColor="text1"/>
            </w:tcBorders>
          </w:tcPr>
          <w:p w14:paraId="655B1F8B"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4814</w:t>
            </w:r>
            <w:r w:rsidRPr="009C6879">
              <w:rPr>
                <w:rFonts w:asciiTheme="minorHAnsi" w:hAnsiTheme="minorHAnsi"/>
                <w:color w:val="000000" w:themeColor="text1"/>
                <w:sz w:val="18"/>
                <w:lang w:eastAsia="en-AU"/>
              </w:rPr>
              <w:tab/>
              <w:t>Wallpaper and similar coverings</w:t>
            </w:r>
          </w:p>
        </w:tc>
        <w:tc>
          <w:tcPr>
            <w:tcW w:w="1276" w:type="dxa"/>
            <w:tcBorders>
              <w:top w:val="single" w:sz="4" w:space="0" w:color="auto"/>
              <w:left w:val="single" w:sz="4" w:space="0" w:color="auto"/>
              <w:bottom w:val="single" w:sz="4" w:space="0" w:color="auto"/>
              <w:right w:val="single" w:sz="4" w:space="0" w:color="auto"/>
            </w:tcBorders>
          </w:tcPr>
          <w:p w14:paraId="73D60F4E" w14:textId="7220E36D"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5,659,502</w:t>
            </w:r>
          </w:p>
        </w:tc>
        <w:tc>
          <w:tcPr>
            <w:tcW w:w="1276" w:type="dxa"/>
            <w:tcBorders>
              <w:left w:val="single" w:sz="4" w:space="0" w:color="auto"/>
              <w:bottom w:val="single" w:sz="4" w:space="0" w:color="000000" w:themeColor="text1"/>
            </w:tcBorders>
          </w:tcPr>
          <w:p w14:paraId="76160E2E" w14:textId="494FA1FE"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5,916</w:t>
            </w:r>
          </w:p>
        </w:tc>
        <w:tc>
          <w:tcPr>
            <w:tcW w:w="1134" w:type="dxa"/>
            <w:tcBorders>
              <w:bottom w:val="single" w:sz="4" w:space="0" w:color="000000" w:themeColor="text1"/>
            </w:tcBorders>
          </w:tcPr>
          <w:p w14:paraId="472AFBD0" w14:textId="7B6EC91E"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451</w:t>
            </w:r>
          </w:p>
        </w:tc>
        <w:tc>
          <w:tcPr>
            <w:tcW w:w="1417" w:type="dxa"/>
            <w:shd w:val="clear" w:color="auto" w:fill="92D050"/>
          </w:tcPr>
          <w:p w14:paraId="63B82728" w14:textId="0D72ECD6" w:rsidR="004E7472" w:rsidRPr="00131D72" w:rsidRDefault="004E7472" w:rsidP="001C019B">
            <w:pPr>
              <w:spacing w:before="0"/>
              <w:jc w:val="center"/>
              <w:rPr>
                <w:rFonts w:asciiTheme="minorHAnsi" w:hAnsiTheme="minorHAnsi"/>
                <w:sz w:val="18"/>
                <w:szCs w:val="18"/>
                <w:lang w:eastAsia="en-AU"/>
              </w:rPr>
            </w:pPr>
          </w:p>
        </w:tc>
        <w:tc>
          <w:tcPr>
            <w:tcW w:w="1701" w:type="dxa"/>
            <w:tcBorders>
              <w:bottom w:val="single" w:sz="4" w:space="0" w:color="000000" w:themeColor="text1"/>
              <w:right w:val="single" w:sz="4" w:space="0" w:color="auto"/>
            </w:tcBorders>
          </w:tcPr>
          <w:p w14:paraId="2AC31E7F"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3D24B80C" w14:textId="77777777" w:rsidTr="004E7472">
        <w:tc>
          <w:tcPr>
            <w:tcW w:w="3544" w:type="dxa"/>
          </w:tcPr>
          <w:p w14:paraId="17571A2F" w14:textId="77777777" w:rsidR="004E7472" w:rsidRPr="00131D72" w:rsidRDefault="004E7472" w:rsidP="001C019B">
            <w:pPr>
              <w:spacing w:before="0"/>
              <w:rPr>
                <w:rFonts w:asciiTheme="minorHAnsi" w:hAnsiTheme="minorHAnsi"/>
                <w:sz w:val="18"/>
                <w:lang w:eastAsia="en-AU"/>
              </w:rPr>
            </w:pPr>
            <w:r w:rsidRPr="00131D72">
              <w:rPr>
                <w:rFonts w:asciiTheme="minorHAnsi" w:hAnsiTheme="minorHAnsi"/>
                <w:sz w:val="18"/>
                <w:lang w:eastAsia="en-AU"/>
              </w:rPr>
              <w:t>4822</w:t>
            </w:r>
            <w:r w:rsidRPr="00131D72">
              <w:rPr>
                <w:rFonts w:asciiTheme="minorHAnsi" w:hAnsiTheme="minorHAnsi"/>
                <w:sz w:val="18"/>
                <w:lang w:eastAsia="en-AU"/>
              </w:rPr>
              <w:tab/>
              <w:t>Bobbins, spools, caps and supports of paper pulp</w:t>
            </w:r>
          </w:p>
        </w:tc>
        <w:tc>
          <w:tcPr>
            <w:tcW w:w="1276" w:type="dxa"/>
          </w:tcPr>
          <w:p w14:paraId="0394319A" w14:textId="72C1B233"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1,284,235</w:t>
            </w:r>
          </w:p>
        </w:tc>
        <w:tc>
          <w:tcPr>
            <w:tcW w:w="1276" w:type="dxa"/>
          </w:tcPr>
          <w:p w14:paraId="673FA115" w14:textId="0F065E80"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97</w:t>
            </w:r>
          </w:p>
        </w:tc>
        <w:tc>
          <w:tcPr>
            <w:tcW w:w="1134" w:type="dxa"/>
          </w:tcPr>
          <w:p w14:paraId="0F138F0E" w14:textId="6426703F"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39</w:t>
            </w:r>
          </w:p>
        </w:tc>
        <w:tc>
          <w:tcPr>
            <w:tcW w:w="1417" w:type="dxa"/>
          </w:tcPr>
          <w:p w14:paraId="18C473FB" w14:textId="1BE88930" w:rsidR="004E7472" w:rsidRPr="00131D72" w:rsidRDefault="004E7472" w:rsidP="001C019B">
            <w:pPr>
              <w:spacing w:before="0"/>
              <w:jc w:val="center"/>
              <w:rPr>
                <w:rFonts w:asciiTheme="minorHAnsi" w:hAnsiTheme="minorHAnsi"/>
                <w:sz w:val="18"/>
                <w:szCs w:val="18"/>
                <w:lang w:eastAsia="en-AU"/>
              </w:rPr>
            </w:pPr>
          </w:p>
        </w:tc>
        <w:tc>
          <w:tcPr>
            <w:tcW w:w="1701" w:type="dxa"/>
          </w:tcPr>
          <w:p w14:paraId="43A21C4E"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75DFFD9D" w14:textId="77777777" w:rsidTr="004E7472">
        <w:tc>
          <w:tcPr>
            <w:tcW w:w="3544" w:type="dxa"/>
          </w:tcPr>
          <w:p w14:paraId="1A980F4E" w14:textId="5A5EFA9A" w:rsidR="004E7472" w:rsidRPr="009C6879" w:rsidRDefault="004E7472" w:rsidP="00A4578F">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Chapter 49</w:t>
            </w:r>
            <w:r w:rsidR="00A4578F">
              <w:rPr>
                <w:rFonts w:asciiTheme="minorHAnsi" w:hAnsiTheme="minorHAnsi"/>
                <w:color w:val="000000" w:themeColor="text1"/>
                <w:sz w:val="18"/>
                <w:lang w:eastAsia="en-AU"/>
              </w:rPr>
              <w:t>—</w:t>
            </w:r>
            <w:r w:rsidRPr="009C6879">
              <w:rPr>
                <w:rFonts w:asciiTheme="minorHAnsi" w:hAnsiTheme="minorHAnsi"/>
                <w:color w:val="000000" w:themeColor="text1"/>
                <w:sz w:val="18"/>
                <w:lang w:eastAsia="en-AU"/>
              </w:rPr>
              <w:t>Printed books, newspapers, pictures, etc</w:t>
            </w:r>
            <w:r w:rsidR="00A4578F">
              <w:rPr>
                <w:rFonts w:asciiTheme="minorHAnsi" w:hAnsiTheme="minorHAnsi"/>
                <w:color w:val="000000" w:themeColor="text1"/>
                <w:sz w:val="18"/>
                <w:lang w:eastAsia="en-AU"/>
              </w:rPr>
              <w:t>.</w:t>
            </w:r>
          </w:p>
        </w:tc>
        <w:tc>
          <w:tcPr>
            <w:tcW w:w="1276" w:type="dxa"/>
            <w:tcBorders>
              <w:top w:val="single" w:sz="4" w:space="0" w:color="auto"/>
              <w:left w:val="single" w:sz="4" w:space="0" w:color="auto"/>
              <w:bottom w:val="single" w:sz="4" w:space="0" w:color="auto"/>
              <w:right w:val="single" w:sz="4" w:space="0" w:color="auto"/>
            </w:tcBorders>
          </w:tcPr>
          <w:p w14:paraId="568FD46A" w14:textId="69E32FA4"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2,942,449,193</w:t>
            </w:r>
          </w:p>
        </w:tc>
        <w:tc>
          <w:tcPr>
            <w:tcW w:w="1276" w:type="dxa"/>
            <w:tcBorders>
              <w:left w:val="single" w:sz="4" w:space="0" w:color="auto"/>
            </w:tcBorders>
          </w:tcPr>
          <w:p w14:paraId="66D4BF5F" w14:textId="0579A804"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147,864</w:t>
            </w:r>
          </w:p>
        </w:tc>
        <w:tc>
          <w:tcPr>
            <w:tcW w:w="1134" w:type="dxa"/>
          </w:tcPr>
          <w:p w14:paraId="0ABE89B0" w14:textId="272F4AD1"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17,290</w:t>
            </w:r>
          </w:p>
        </w:tc>
        <w:tc>
          <w:tcPr>
            <w:tcW w:w="1417" w:type="dxa"/>
            <w:shd w:val="clear" w:color="auto" w:fill="FFC000"/>
          </w:tcPr>
          <w:p w14:paraId="191572B5" w14:textId="37B7511B" w:rsidR="004E7472" w:rsidRPr="00131D72" w:rsidRDefault="004E7472" w:rsidP="001C019B">
            <w:pPr>
              <w:spacing w:before="0"/>
              <w:jc w:val="center"/>
              <w:rPr>
                <w:rFonts w:asciiTheme="minorHAnsi" w:hAnsiTheme="minorHAnsi"/>
                <w:sz w:val="18"/>
                <w:szCs w:val="18"/>
                <w:lang w:eastAsia="en-AU"/>
              </w:rPr>
            </w:pPr>
            <w:r w:rsidRPr="00131D72">
              <w:rPr>
                <w:rFonts w:asciiTheme="minorHAnsi" w:hAnsiTheme="minorHAnsi"/>
                <w:sz w:val="18"/>
                <w:szCs w:val="18"/>
                <w:lang w:eastAsia="en-AU"/>
              </w:rPr>
              <w:t>Being considered</w:t>
            </w:r>
          </w:p>
        </w:tc>
        <w:tc>
          <w:tcPr>
            <w:tcW w:w="1701" w:type="dxa"/>
            <w:tcBorders>
              <w:right w:val="single" w:sz="4" w:space="0" w:color="auto"/>
            </w:tcBorders>
          </w:tcPr>
          <w:p w14:paraId="66DE368F"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165C2C2D" w14:textId="77777777" w:rsidTr="004E7472">
        <w:tc>
          <w:tcPr>
            <w:tcW w:w="3544" w:type="dxa"/>
          </w:tcPr>
          <w:p w14:paraId="2D115EEE"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6602</w:t>
            </w:r>
            <w:r w:rsidRPr="009C6879">
              <w:rPr>
                <w:rFonts w:asciiTheme="minorHAnsi" w:hAnsiTheme="minorHAnsi"/>
                <w:color w:val="000000" w:themeColor="text1"/>
                <w:sz w:val="18"/>
                <w:lang w:eastAsia="en-AU"/>
              </w:rPr>
              <w:tab/>
              <w:t>Walking sticks</w:t>
            </w:r>
          </w:p>
        </w:tc>
        <w:tc>
          <w:tcPr>
            <w:tcW w:w="1276" w:type="dxa"/>
            <w:tcBorders>
              <w:top w:val="single" w:sz="4" w:space="0" w:color="auto"/>
              <w:left w:val="single" w:sz="4" w:space="0" w:color="auto"/>
              <w:bottom w:val="single" w:sz="4" w:space="0" w:color="auto"/>
              <w:right w:val="single" w:sz="4" w:space="0" w:color="auto"/>
            </w:tcBorders>
          </w:tcPr>
          <w:p w14:paraId="0E73A3B6" w14:textId="5C55F19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3,517,083</w:t>
            </w:r>
          </w:p>
        </w:tc>
        <w:tc>
          <w:tcPr>
            <w:tcW w:w="1276" w:type="dxa"/>
            <w:tcBorders>
              <w:left w:val="single" w:sz="4" w:space="0" w:color="auto"/>
            </w:tcBorders>
          </w:tcPr>
          <w:p w14:paraId="055C2907" w14:textId="02640415"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1,084</w:t>
            </w:r>
          </w:p>
        </w:tc>
        <w:tc>
          <w:tcPr>
            <w:tcW w:w="1134" w:type="dxa"/>
          </w:tcPr>
          <w:p w14:paraId="3B9EB5F4" w14:textId="31AD0478"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188</w:t>
            </w:r>
          </w:p>
        </w:tc>
        <w:tc>
          <w:tcPr>
            <w:tcW w:w="1417" w:type="dxa"/>
          </w:tcPr>
          <w:p w14:paraId="571D4A17" w14:textId="750892BC" w:rsidR="004E7472" w:rsidRPr="00131D72" w:rsidRDefault="004E7472" w:rsidP="001C019B">
            <w:pPr>
              <w:spacing w:before="0"/>
              <w:jc w:val="center"/>
              <w:rPr>
                <w:rFonts w:asciiTheme="minorHAnsi" w:hAnsiTheme="minorHAnsi"/>
                <w:sz w:val="18"/>
                <w:szCs w:val="18"/>
                <w:lang w:eastAsia="en-AU"/>
              </w:rPr>
            </w:pPr>
          </w:p>
        </w:tc>
        <w:tc>
          <w:tcPr>
            <w:tcW w:w="1701" w:type="dxa"/>
            <w:tcBorders>
              <w:right w:val="single" w:sz="4" w:space="0" w:color="auto"/>
            </w:tcBorders>
            <w:shd w:val="clear" w:color="auto" w:fill="92D050"/>
          </w:tcPr>
          <w:p w14:paraId="19B02A87"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3B266FCC" w14:textId="77777777" w:rsidTr="004E7472">
        <w:tc>
          <w:tcPr>
            <w:tcW w:w="3544" w:type="dxa"/>
          </w:tcPr>
          <w:p w14:paraId="6917777D"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8201</w:t>
            </w:r>
            <w:r w:rsidRPr="009C6879">
              <w:rPr>
                <w:rFonts w:asciiTheme="minorHAnsi" w:hAnsiTheme="minorHAnsi"/>
                <w:color w:val="000000" w:themeColor="text1"/>
                <w:sz w:val="18"/>
                <w:lang w:eastAsia="en-AU"/>
              </w:rPr>
              <w:tab/>
              <w:t>Hand tools</w:t>
            </w:r>
          </w:p>
        </w:tc>
        <w:tc>
          <w:tcPr>
            <w:tcW w:w="1276" w:type="dxa"/>
            <w:tcBorders>
              <w:top w:val="single" w:sz="4" w:space="0" w:color="auto"/>
              <w:left w:val="single" w:sz="4" w:space="0" w:color="auto"/>
              <w:bottom w:val="single" w:sz="4" w:space="0" w:color="auto"/>
              <w:right w:val="single" w:sz="4" w:space="0" w:color="auto"/>
            </w:tcBorders>
          </w:tcPr>
          <w:p w14:paraId="444FD8A4" w14:textId="68221A80"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43,470,238</w:t>
            </w:r>
          </w:p>
        </w:tc>
        <w:tc>
          <w:tcPr>
            <w:tcW w:w="1276" w:type="dxa"/>
            <w:tcBorders>
              <w:left w:val="single" w:sz="4" w:space="0" w:color="auto"/>
            </w:tcBorders>
          </w:tcPr>
          <w:p w14:paraId="4636EA70" w14:textId="51FD5A3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7,122</w:t>
            </w:r>
          </w:p>
        </w:tc>
        <w:tc>
          <w:tcPr>
            <w:tcW w:w="1134" w:type="dxa"/>
          </w:tcPr>
          <w:p w14:paraId="43CCA2E1" w14:textId="5591326E"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423</w:t>
            </w:r>
          </w:p>
        </w:tc>
        <w:tc>
          <w:tcPr>
            <w:tcW w:w="1417" w:type="dxa"/>
          </w:tcPr>
          <w:p w14:paraId="10A54C47" w14:textId="3A86653B" w:rsidR="004E7472" w:rsidRPr="00131D72" w:rsidRDefault="004E7472" w:rsidP="001C019B">
            <w:pPr>
              <w:spacing w:before="0"/>
              <w:jc w:val="center"/>
              <w:rPr>
                <w:rFonts w:asciiTheme="minorHAnsi" w:hAnsiTheme="minorHAnsi"/>
                <w:sz w:val="18"/>
                <w:szCs w:val="18"/>
                <w:lang w:eastAsia="en-AU"/>
              </w:rPr>
            </w:pPr>
          </w:p>
        </w:tc>
        <w:tc>
          <w:tcPr>
            <w:tcW w:w="1701" w:type="dxa"/>
            <w:tcBorders>
              <w:right w:val="single" w:sz="4" w:space="0" w:color="auto"/>
            </w:tcBorders>
            <w:shd w:val="clear" w:color="auto" w:fill="92D050"/>
          </w:tcPr>
          <w:p w14:paraId="306C05C7"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3909D258" w14:textId="77777777" w:rsidTr="004E7472">
        <w:tc>
          <w:tcPr>
            <w:tcW w:w="3544" w:type="dxa"/>
          </w:tcPr>
          <w:p w14:paraId="02A83B05"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8903</w:t>
            </w:r>
            <w:r w:rsidRPr="009C6879">
              <w:rPr>
                <w:rFonts w:asciiTheme="minorHAnsi" w:hAnsiTheme="minorHAnsi"/>
                <w:color w:val="000000" w:themeColor="text1"/>
                <w:sz w:val="18"/>
                <w:lang w:eastAsia="en-AU"/>
              </w:rPr>
              <w:tab/>
              <w:t>Yachts and other vessels for pleasure or sports</w:t>
            </w:r>
          </w:p>
        </w:tc>
        <w:tc>
          <w:tcPr>
            <w:tcW w:w="1276" w:type="dxa"/>
            <w:tcBorders>
              <w:top w:val="single" w:sz="4" w:space="0" w:color="auto"/>
              <w:left w:val="single" w:sz="4" w:space="0" w:color="auto"/>
              <w:bottom w:val="single" w:sz="4" w:space="0" w:color="auto"/>
              <w:right w:val="single" w:sz="4" w:space="0" w:color="auto"/>
            </w:tcBorders>
          </w:tcPr>
          <w:p w14:paraId="0AECDC3A" w14:textId="64C13E00"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458,301,240</w:t>
            </w:r>
          </w:p>
        </w:tc>
        <w:tc>
          <w:tcPr>
            <w:tcW w:w="1276" w:type="dxa"/>
            <w:tcBorders>
              <w:left w:val="single" w:sz="4" w:space="0" w:color="auto"/>
            </w:tcBorders>
          </w:tcPr>
          <w:p w14:paraId="3BC95365" w14:textId="7F7ADFD9"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6,063</w:t>
            </w:r>
          </w:p>
        </w:tc>
        <w:tc>
          <w:tcPr>
            <w:tcW w:w="1134" w:type="dxa"/>
          </w:tcPr>
          <w:p w14:paraId="35912E9D" w14:textId="3E4880B3"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1,210</w:t>
            </w:r>
          </w:p>
        </w:tc>
        <w:tc>
          <w:tcPr>
            <w:tcW w:w="1417" w:type="dxa"/>
            <w:shd w:val="clear" w:color="auto" w:fill="FFC000"/>
          </w:tcPr>
          <w:p w14:paraId="69683148" w14:textId="46666C36" w:rsidR="004E7472" w:rsidRPr="00131D72" w:rsidRDefault="004E7472" w:rsidP="001C019B">
            <w:pPr>
              <w:spacing w:before="0"/>
              <w:jc w:val="center"/>
              <w:rPr>
                <w:rFonts w:asciiTheme="minorHAnsi" w:hAnsiTheme="minorHAnsi"/>
                <w:sz w:val="18"/>
                <w:szCs w:val="18"/>
                <w:lang w:eastAsia="en-AU"/>
              </w:rPr>
            </w:pPr>
            <w:r w:rsidRPr="00131D72">
              <w:rPr>
                <w:rFonts w:asciiTheme="minorHAnsi" w:hAnsiTheme="minorHAnsi"/>
                <w:sz w:val="18"/>
                <w:szCs w:val="18"/>
                <w:lang w:eastAsia="en-AU"/>
              </w:rPr>
              <w:t>Being considered</w:t>
            </w:r>
          </w:p>
        </w:tc>
        <w:tc>
          <w:tcPr>
            <w:tcW w:w="1701" w:type="dxa"/>
            <w:tcBorders>
              <w:right w:val="single" w:sz="4" w:space="0" w:color="auto"/>
            </w:tcBorders>
          </w:tcPr>
          <w:p w14:paraId="5D379988"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2288DA2B" w14:textId="77777777" w:rsidTr="004E7472">
        <w:tc>
          <w:tcPr>
            <w:tcW w:w="3544" w:type="dxa"/>
          </w:tcPr>
          <w:p w14:paraId="48D74EF0"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9201</w:t>
            </w:r>
            <w:r w:rsidRPr="009C6879">
              <w:rPr>
                <w:rFonts w:asciiTheme="minorHAnsi" w:hAnsiTheme="minorHAnsi"/>
                <w:color w:val="000000" w:themeColor="text1"/>
                <w:sz w:val="18"/>
                <w:lang w:eastAsia="en-AU"/>
              </w:rPr>
              <w:tab/>
              <w:t>Pianos</w:t>
            </w:r>
          </w:p>
        </w:tc>
        <w:tc>
          <w:tcPr>
            <w:tcW w:w="1276" w:type="dxa"/>
            <w:tcBorders>
              <w:top w:val="single" w:sz="4" w:space="0" w:color="auto"/>
              <w:left w:val="single" w:sz="4" w:space="0" w:color="auto"/>
              <w:bottom w:val="single" w:sz="4" w:space="0" w:color="auto"/>
              <w:right w:val="single" w:sz="4" w:space="0" w:color="auto"/>
            </w:tcBorders>
          </w:tcPr>
          <w:p w14:paraId="06FC2648" w14:textId="64747471"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37,668,807</w:t>
            </w:r>
          </w:p>
        </w:tc>
        <w:tc>
          <w:tcPr>
            <w:tcW w:w="1276" w:type="dxa"/>
            <w:tcBorders>
              <w:left w:val="single" w:sz="4" w:space="0" w:color="auto"/>
            </w:tcBorders>
          </w:tcPr>
          <w:p w14:paraId="12554A83" w14:textId="27EA7FF2"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764</w:t>
            </w:r>
          </w:p>
        </w:tc>
        <w:tc>
          <w:tcPr>
            <w:tcW w:w="1134" w:type="dxa"/>
          </w:tcPr>
          <w:p w14:paraId="6D183976" w14:textId="7E7E2B97"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137</w:t>
            </w:r>
          </w:p>
        </w:tc>
        <w:tc>
          <w:tcPr>
            <w:tcW w:w="1417" w:type="dxa"/>
            <w:shd w:val="clear" w:color="auto" w:fill="FFC000"/>
          </w:tcPr>
          <w:p w14:paraId="11FB92E0" w14:textId="0841952D" w:rsidR="004E7472" w:rsidRPr="00131D72" w:rsidRDefault="004E7472" w:rsidP="001C019B">
            <w:pPr>
              <w:spacing w:before="0"/>
              <w:jc w:val="center"/>
              <w:rPr>
                <w:rFonts w:asciiTheme="minorHAnsi" w:hAnsiTheme="minorHAnsi"/>
                <w:sz w:val="18"/>
                <w:szCs w:val="18"/>
                <w:lang w:eastAsia="en-AU"/>
              </w:rPr>
            </w:pPr>
            <w:r w:rsidRPr="00131D72">
              <w:rPr>
                <w:rFonts w:asciiTheme="minorHAnsi" w:hAnsiTheme="minorHAnsi"/>
                <w:sz w:val="18"/>
                <w:szCs w:val="18"/>
                <w:lang w:eastAsia="en-AU"/>
              </w:rPr>
              <w:t>Being considered</w:t>
            </w:r>
          </w:p>
        </w:tc>
        <w:tc>
          <w:tcPr>
            <w:tcW w:w="1701" w:type="dxa"/>
            <w:tcBorders>
              <w:right w:val="single" w:sz="4" w:space="0" w:color="auto"/>
            </w:tcBorders>
            <w:shd w:val="clear" w:color="auto" w:fill="92D050"/>
          </w:tcPr>
          <w:p w14:paraId="7B3E5D29"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774780D8" w14:textId="77777777" w:rsidTr="004E7472">
        <w:tc>
          <w:tcPr>
            <w:tcW w:w="3544" w:type="dxa"/>
          </w:tcPr>
          <w:p w14:paraId="7726693A"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9202</w:t>
            </w:r>
            <w:r w:rsidRPr="009C6879">
              <w:rPr>
                <w:rFonts w:asciiTheme="minorHAnsi" w:hAnsiTheme="minorHAnsi"/>
                <w:color w:val="000000" w:themeColor="text1"/>
                <w:sz w:val="18"/>
                <w:lang w:eastAsia="en-AU"/>
              </w:rPr>
              <w:tab/>
              <w:t>Other stringed instruments</w:t>
            </w:r>
          </w:p>
        </w:tc>
        <w:tc>
          <w:tcPr>
            <w:tcW w:w="1276" w:type="dxa"/>
            <w:tcBorders>
              <w:top w:val="single" w:sz="4" w:space="0" w:color="auto"/>
              <w:left w:val="single" w:sz="4" w:space="0" w:color="auto"/>
              <w:bottom w:val="single" w:sz="4" w:space="0" w:color="auto"/>
              <w:right w:val="single" w:sz="4" w:space="0" w:color="auto"/>
            </w:tcBorders>
          </w:tcPr>
          <w:p w14:paraId="179FCC76" w14:textId="62A40936"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27,430,001</w:t>
            </w:r>
          </w:p>
        </w:tc>
        <w:tc>
          <w:tcPr>
            <w:tcW w:w="1276" w:type="dxa"/>
            <w:tcBorders>
              <w:left w:val="single" w:sz="4" w:space="0" w:color="auto"/>
            </w:tcBorders>
          </w:tcPr>
          <w:p w14:paraId="68737E0B" w14:textId="0BD71D36"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2,519</w:t>
            </w:r>
          </w:p>
        </w:tc>
        <w:tc>
          <w:tcPr>
            <w:tcW w:w="1134" w:type="dxa"/>
          </w:tcPr>
          <w:p w14:paraId="31B74829" w14:textId="495B3485"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814</w:t>
            </w:r>
          </w:p>
        </w:tc>
        <w:tc>
          <w:tcPr>
            <w:tcW w:w="1417" w:type="dxa"/>
            <w:shd w:val="clear" w:color="auto" w:fill="FFC000"/>
          </w:tcPr>
          <w:p w14:paraId="507A3282" w14:textId="65E335ED" w:rsidR="004E7472" w:rsidRPr="00131D72" w:rsidRDefault="004E7472" w:rsidP="001C019B">
            <w:pPr>
              <w:spacing w:before="0"/>
              <w:jc w:val="center"/>
              <w:rPr>
                <w:rFonts w:asciiTheme="minorHAnsi" w:hAnsiTheme="minorHAnsi"/>
                <w:sz w:val="18"/>
                <w:szCs w:val="18"/>
                <w:lang w:eastAsia="en-AU"/>
              </w:rPr>
            </w:pPr>
            <w:r w:rsidRPr="00131D72">
              <w:rPr>
                <w:rFonts w:asciiTheme="minorHAnsi" w:hAnsiTheme="minorHAnsi"/>
                <w:sz w:val="18"/>
                <w:szCs w:val="18"/>
                <w:lang w:eastAsia="en-AU"/>
              </w:rPr>
              <w:t>Being considered</w:t>
            </w:r>
          </w:p>
        </w:tc>
        <w:tc>
          <w:tcPr>
            <w:tcW w:w="1701" w:type="dxa"/>
            <w:tcBorders>
              <w:right w:val="single" w:sz="4" w:space="0" w:color="auto"/>
            </w:tcBorders>
            <w:shd w:val="clear" w:color="auto" w:fill="92D050"/>
          </w:tcPr>
          <w:p w14:paraId="7AF07F10" w14:textId="77777777" w:rsidR="004E7472" w:rsidRPr="00131D72" w:rsidRDefault="004E7472" w:rsidP="001C019B">
            <w:pPr>
              <w:spacing w:before="0"/>
              <w:jc w:val="center"/>
              <w:rPr>
                <w:rFonts w:asciiTheme="minorHAnsi" w:hAnsiTheme="minorHAnsi"/>
                <w:sz w:val="18"/>
                <w:szCs w:val="18"/>
                <w:lang w:eastAsia="en-AU"/>
              </w:rPr>
            </w:pPr>
          </w:p>
        </w:tc>
      </w:tr>
      <w:tr w:rsidR="004E7472" w:rsidRPr="00131D72" w14:paraId="16EC576A" w14:textId="77777777" w:rsidTr="004E7472">
        <w:tc>
          <w:tcPr>
            <w:tcW w:w="3544" w:type="dxa"/>
          </w:tcPr>
          <w:p w14:paraId="0F243A01" w14:textId="77777777" w:rsidR="004E7472" w:rsidRPr="009C6879" w:rsidRDefault="004E7472" w:rsidP="001C019B">
            <w:pPr>
              <w:spacing w:before="0"/>
              <w:rPr>
                <w:rFonts w:asciiTheme="minorHAnsi" w:hAnsiTheme="minorHAnsi"/>
                <w:color w:val="000000" w:themeColor="text1"/>
                <w:sz w:val="18"/>
                <w:lang w:eastAsia="en-AU"/>
              </w:rPr>
            </w:pPr>
            <w:r w:rsidRPr="009C6879">
              <w:rPr>
                <w:rFonts w:asciiTheme="minorHAnsi" w:hAnsiTheme="minorHAnsi"/>
                <w:color w:val="000000" w:themeColor="text1"/>
                <w:sz w:val="18"/>
                <w:lang w:eastAsia="en-AU"/>
              </w:rPr>
              <w:t>9703</w:t>
            </w:r>
            <w:r w:rsidRPr="009C6879">
              <w:rPr>
                <w:rFonts w:asciiTheme="minorHAnsi" w:hAnsiTheme="minorHAnsi"/>
                <w:color w:val="000000" w:themeColor="text1"/>
                <w:sz w:val="18"/>
                <w:lang w:eastAsia="en-AU"/>
              </w:rPr>
              <w:tab/>
              <w:t>Sculptures</w:t>
            </w:r>
          </w:p>
        </w:tc>
        <w:tc>
          <w:tcPr>
            <w:tcW w:w="1276" w:type="dxa"/>
          </w:tcPr>
          <w:p w14:paraId="7BD20131" w14:textId="4A02479D"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109,523,138</w:t>
            </w:r>
          </w:p>
        </w:tc>
        <w:tc>
          <w:tcPr>
            <w:tcW w:w="1276" w:type="dxa"/>
          </w:tcPr>
          <w:p w14:paraId="4284A3EB" w14:textId="56886926"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1,814</w:t>
            </w:r>
          </w:p>
        </w:tc>
        <w:tc>
          <w:tcPr>
            <w:tcW w:w="1134" w:type="dxa"/>
          </w:tcPr>
          <w:p w14:paraId="75915698" w14:textId="4AFAA51D" w:rsidR="004E7472" w:rsidRPr="00131D72" w:rsidRDefault="004E7472" w:rsidP="001C019B">
            <w:pPr>
              <w:spacing w:before="0"/>
              <w:jc w:val="right"/>
              <w:rPr>
                <w:rFonts w:asciiTheme="minorHAnsi" w:hAnsiTheme="minorHAnsi"/>
                <w:sz w:val="18"/>
                <w:szCs w:val="18"/>
                <w:lang w:eastAsia="en-AU"/>
              </w:rPr>
            </w:pPr>
            <w:r>
              <w:rPr>
                <w:rFonts w:asciiTheme="minorHAnsi" w:hAnsiTheme="minorHAnsi"/>
                <w:sz w:val="18"/>
                <w:szCs w:val="18"/>
                <w:lang w:eastAsia="en-AU"/>
              </w:rPr>
              <w:t>1,266</w:t>
            </w:r>
          </w:p>
        </w:tc>
        <w:tc>
          <w:tcPr>
            <w:tcW w:w="1417" w:type="dxa"/>
          </w:tcPr>
          <w:p w14:paraId="0A4F886F" w14:textId="6432A0E8" w:rsidR="004E7472" w:rsidRPr="00131D72" w:rsidRDefault="004E7472" w:rsidP="001C019B">
            <w:pPr>
              <w:spacing w:before="0"/>
              <w:jc w:val="center"/>
              <w:rPr>
                <w:rFonts w:asciiTheme="minorHAnsi" w:hAnsiTheme="minorHAnsi"/>
                <w:sz w:val="18"/>
                <w:szCs w:val="18"/>
                <w:lang w:eastAsia="en-AU"/>
              </w:rPr>
            </w:pPr>
          </w:p>
        </w:tc>
        <w:tc>
          <w:tcPr>
            <w:tcW w:w="1701" w:type="dxa"/>
            <w:shd w:val="clear" w:color="auto" w:fill="92D050"/>
          </w:tcPr>
          <w:p w14:paraId="2831BB54" w14:textId="77777777" w:rsidR="004E7472" w:rsidRPr="00131D72" w:rsidRDefault="004E7472" w:rsidP="001C019B">
            <w:pPr>
              <w:spacing w:before="0"/>
              <w:jc w:val="center"/>
              <w:rPr>
                <w:rFonts w:asciiTheme="minorHAnsi" w:hAnsiTheme="minorHAnsi"/>
                <w:sz w:val="18"/>
                <w:szCs w:val="18"/>
                <w:lang w:eastAsia="en-AU"/>
              </w:rPr>
            </w:pPr>
          </w:p>
        </w:tc>
      </w:tr>
    </w:tbl>
    <w:p w14:paraId="3EEDA8DA" w14:textId="77777777" w:rsidR="0053220F" w:rsidRPr="009E2B05" w:rsidRDefault="0053220F" w:rsidP="0053220F">
      <w:pPr>
        <w:spacing w:before="0" w:after="200" w:line="264" w:lineRule="auto"/>
        <w:rPr>
          <w:rFonts w:ascii="Calibri" w:eastAsiaTheme="minorHAnsi" w:hAnsi="Calibri" w:cstheme="minorBidi"/>
          <w:sz w:val="18"/>
        </w:rPr>
      </w:pPr>
      <w:r w:rsidRPr="009E2B05">
        <w:rPr>
          <w:rFonts w:ascii="Calibri" w:eastAsiaTheme="minorHAnsi" w:hAnsi="Calibri" w:cstheme="minorBidi"/>
          <w:sz w:val="18"/>
        </w:rPr>
        <w:t xml:space="preserve">Source: </w:t>
      </w:r>
      <w:r>
        <w:rPr>
          <w:rFonts w:ascii="Calibri" w:eastAsiaTheme="minorHAnsi" w:hAnsi="Calibri" w:cstheme="minorBidi"/>
          <w:sz w:val="18"/>
        </w:rPr>
        <w:t>ABARES 2018b</w:t>
      </w:r>
    </w:p>
    <w:p w14:paraId="376B1877" w14:textId="633A24E6" w:rsidR="008D368F" w:rsidRDefault="008D368F" w:rsidP="00D94D15">
      <w:pPr>
        <w:rPr>
          <w:lang w:eastAsia="ja-JP"/>
        </w:rPr>
      </w:pPr>
    </w:p>
    <w:p w14:paraId="0D220A56" w14:textId="6DF34FB8" w:rsidR="007A653A" w:rsidRDefault="007A653A">
      <w:pPr>
        <w:spacing w:before="0"/>
        <w:rPr>
          <w:lang w:eastAsia="ja-JP"/>
        </w:rPr>
      </w:pPr>
      <w:r>
        <w:rPr>
          <w:lang w:eastAsia="ja-JP"/>
        </w:rPr>
        <w:br w:type="page"/>
      </w:r>
    </w:p>
    <w:p w14:paraId="6264E9D9" w14:textId="602D23D4" w:rsidR="007A653A" w:rsidRPr="00606DD3" w:rsidRDefault="007A653A" w:rsidP="007A653A">
      <w:pPr>
        <w:keepNext/>
        <w:keepLines/>
        <w:pageBreakBefore/>
        <w:spacing w:before="0" w:after="240"/>
        <w:ind w:left="709" w:hanging="709"/>
        <w:outlineLvl w:val="1"/>
        <w:rPr>
          <w:rFonts w:ascii="Calibri" w:eastAsiaTheme="minorEastAsia" w:hAnsi="Calibri" w:cstheme="minorBidi"/>
          <w:bCs/>
          <w:color w:val="000000"/>
          <w:sz w:val="56"/>
          <w:szCs w:val="28"/>
          <w:lang w:eastAsia="ja-JP"/>
        </w:rPr>
      </w:pPr>
      <w:bookmarkStart w:id="54" w:name="_Toc530386184"/>
      <w:r>
        <w:rPr>
          <w:rFonts w:ascii="Calibri" w:eastAsiaTheme="minorEastAsia" w:hAnsi="Calibri" w:cstheme="minorBidi"/>
          <w:bCs/>
          <w:color w:val="000000"/>
          <w:sz w:val="56"/>
          <w:szCs w:val="28"/>
          <w:lang w:eastAsia="ja-JP"/>
        </w:rPr>
        <w:lastRenderedPageBreak/>
        <w:t>References</w:t>
      </w:r>
      <w:bookmarkEnd w:id="54"/>
    </w:p>
    <w:p w14:paraId="2E4F28B5" w14:textId="77777777" w:rsidR="00052E9A" w:rsidRPr="00052E9A" w:rsidRDefault="00052E9A" w:rsidP="00052E9A">
      <w:pPr>
        <w:spacing w:before="0" w:after="200" w:line="276" w:lineRule="auto"/>
        <w:rPr>
          <w:rFonts w:eastAsiaTheme="minorHAnsi" w:cstheme="minorBidi"/>
        </w:rPr>
      </w:pPr>
      <w:r w:rsidRPr="00052E9A">
        <w:rPr>
          <w:rFonts w:eastAsiaTheme="minorHAnsi" w:cstheme="minorBidi"/>
        </w:rPr>
        <w:t xml:space="preserve">ABARES 2016, </w:t>
      </w:r>
      <w:r w:rsidRPr="00052E9A">
        <w:rPr>
          <w:rFonts w:eastAsiaTheme="minorHAnsi" w:cstheme="minorBidi"/>
          <w:i/>
        </w:rPr>
        <w:t>Australian forest and wood product statistics: September and December quarters 2015</w:t>
      </w:r>
      <w:r w:rsidRPr="00052E9A">
        <w:rPr>
          <w:rFonts w:eastAsiaTheme="minorHAnsi" w:cstheme="minorBidi"/>
        </w:rPr>
        <w:t>, Australian Bureau of Agricultural and Resource Economics and Sciences, Canberra.</w:t>
      </w:r>
    </w:p>
    <w:p w14:paraId="2CFA1FB3" w14:textId="6AFF557E" w:rsidR="009C56A9" w:rsidRDefault="00C6216B" w:rsidP="009C56A9">
      <w:pPr>
        <w:spacing w:before="0" w:after="200" w:line="276" w:lineRule="auto"/>
        <w:rPr>
          <w:rFonts w:eastAsiaTheme="minorHAnsi" w:cstheme="minorBidi"/>
        </w:rPr>
      </w:pPr>
      <w:r w:rsidRPr="00C6216B">
        <w:rPr>
          <w:rFonts w:eastAsiaTheme="minorHAnsi" w:cstheme="minorBidi"/>
        </w:rPr>
        <w:t>ABARES 2018</w:t>
      </w:r>
      <w:r w:rsidR="00186BB6">
        <w:rPr>
          <w:rFonts w:eastAsiaTheme="minorHAnsi" w:cstheme="minorBidi"/>
        </w:rPr>
        <w:t>a</w:t>
      </w:r>
      <w:r w:rsidR="009C56A9" w:rsidRPr="00C6216B">
        <w:rPr>
          <w:rFonts w:eastAsiaTheme="minorHAnsi" w:cstheme="minorBidi"/>
        </w:rPr>
        <w:t xml:space="preserve">, </w:t>
      </w:r>
      <w:r w:rsidR="009C56A9" w:rsidRPr="00C6216B">
        <w:rPr>
          <w:rFonts w:eastAsiaTheme="minorHAnsi" w:cstheme="minorBidi"/>
          <w:i/>
        </w:rPr>
        <w:t xml:space="preserve">Australian forest and </w:t>
      </w:r>
      <w:r w:rsidRPr="00C6216B">
        <w:rPr>
          <w:rFonts w:eastAsiaTheme="minorHAnsi" w:cstheme="minorBidi"/>
          <w:i/>
        </w:rPr>
        <w:t xml:space="preserve">wood product statistics: September and December Quarters 2017 </w:t>
      </w:r>
      <w:r w:rsidR="009C56A9" w:rsidRPr="00C6216B">
        <w:rPr>
          <w:rFonts w:eastAsiaTheme="minorHAnsi" w:cstheme="minorBidi"/>
        </w:rPr>
        <w:t>Australian Bureau of Agricultural and Resource Economics and Sciences, Canberra.</w:t>
      </w:r>
    </w:p>
    <w:p w14:paraId="09E26379" w14:textId="67440671" w:rsidR="00306E6F" w:rsidRPr="00C6216B" w:rsidRDefault="00306E6F" w:rsidP="009C56A9">
      <w:pPr>
        <w:spacing w:before="0" w:after="200" w:line="276" w:lineRule="auto"/>
        <w:rPr>
          <w:rFonts w:eastAsiaTheme="minorHAnsi" w:cstheme="minorBidi"/>
        </w:rPr>
      </w:pPr>
      <w:r>
        <w:rPr>
          <w:rFonts w:eastAsiaTheme="minorHAnsi" w:cstheme="minorBidi"/>
        </w:rPr>
        <w:t>ABARES 2018</w:t>
      </w:r>
      <w:r w:rsidR="00186BB6">
        <w:rPr>
          <w:rFonts w:eastAsiaTheme="minorHAnsi" w:cstheme="minorBidi"/>
        </w:rPr>
        <w:t>b</w:t>
      </w:r>
      <w:r>
        <w:rPr>
          <w:rFonts w:eastAsiaTheme="minorHAnsi" w:cstheme="minorBidi"/>
        </w:rPr>
        <w:t xml:space="preserve">, </w:t>
      </w:r>
      <w:r w:rsidR="00A34DBC" w:rsidRPr="00A34DBC">
        <w:rPr>
          <w:rFonts w:eastAsiaTheme="minorHAnsi" w:cstheme="minorBidi"/>
          <w:i/>
        </w:rPr>
        <w:t xml:space="preserve">Illegal </w:t>
      </w:r>
      <w:r w:rsidR="00267E6F">
        <w:rPr>
          <w:rFonts w:eastAsiaTheme="minorHAnsi" w:cstheme="minorBidi"/>
          <w:i/>
        </w:rPr>
        <w:t>l</w:t>
      </w:r>
      <w:r w:rsidR="00A34DBC" w:rsidRPr="00A34DBC">
        <w:rPr>
          <w:rFonts w:eastAsiaTheme="minorHAnsi" w:cstheme="minorBidi"/>
          <w:i/>
        </w:rPr>
        <w:t xml:space="preserve">ogging </w:t>
      </w:r>
      <w:r w:rsidR="00267E6F">
        <w:rPr>
          <w:rFonts w:eastAsiaTheme="minorHAnsi" w:cstheme="minorBidi"/>
          <w:i/>
        </w:rPr>
        <w:t>s</w:t>
      </w:r>
      <w:r w:rsidR="00A34DBC" w:rsidRPr="00A34DBC">
        <w:rPr>
          <w:rFonts w:eastAsiaTheme="minorHAnsi" w:cstheme="minorBidi"/>
          <w:i/>
        </w:rPr>
        <w:t xml:space="preserve">tatutory </w:t>
      </w:r>
      <w:r w:rsidR="00267E6F">
        <w:rPr>
          <w:rFonts w:eastAsiaTheme="minorHAnsi" w:cstheme="minorBidi"/>
          <w:i/>
        </w:rPr>
        <w:t>r</w:t>
      </w:r>
      <w:r w:rsidR="00A34DBC" w:rsidRPr="00A34DBC">
        <w:rPr>
          <w:rFonts w:eastAsiaTheme="minorHAnsi" w:cstheme="minorBidi"/>
          <w:i/>
        </w:rPr>
        <w:t>eview</w:t>
      </w:r>
      <w:r w:rsidR="00267E6F">
        <w:rPr>
          <w:rFonts w:eastAsiaTheme="minorHAnsi" w:cstheme="minorBidi"/>
          <w:i/>
        </w:rPr>
        <w:t>—s</w:t>
      </w:r>
      <w:r w:rsidR="00A34DBC" w:rsidRPr="00A34DBC">
        <w:rPr>
          <w:rFonts w:eastAsiaTheme="minorHAnsi" w:cstheme="minorBidi"/>
          <w:i/>
        </w:rPr>
        <w:t xml:space="preserve">upporting </w:t>
      </w:r>
      <w:r w:rsidR="00267E6F">
        <w:rPr>
          <w:rFonts w:eastAsiaTheme="minorHAnsi" w:cstheme="minorBidi"/>
          <w:i/>
        </w:rPr>
        <w:t>t</w:t>
      </w:r>
      <w:r w:rsidR="00A34DBC" w:rsidRPr="00A34DBC">
        <w:rPr>
          <w:rFonts w:eastAsiaTheme="minorHAnsi" w:cstheme="minorBidi"/>
          <w:i/>
        </w:rPr>
        <w:t xml:space="preserve">rade </w:t>
      </w:r>
      <w:r w:rsidR="00267E6F">
        <w:rPr>
          <w:rFonts w:eastAsiaTheme="minorHAnsi" w:cstheme="minorBidi"/>
          <w:i/>
        </w:rPr>
        <w:t>d</w:t>
      </w:r>
      <w:r w:rsidR="00A34DBC" w:rsidRPr="00A34DBC">
        <w:rPr>
          <w:rFonts w:eastAsiaTheme="minorHAnsi" w:cstheme="minorBidi"/>
          <w:i/>
        </w:rPr>
        <w:t xml:space="preserve">ata </w:t>
      </w:r>
      <w:r w:rsidR="00267E6F">
        <w:rPr>
          <w:rFonts w:eastAsiaTheme="minorHAnsi" w:cstheme="minorBidi"/>
          <w:i/>
        </w:rPr>
        <w:t>a</w:t>
      </w:r>
      <w:r w:rsidR="00A34DBC" w:rsidRPr="00A34DBC">
        <w:rPr>
          <w:rFonts w:eastAsiaTheme="minorHAnsi" w:cstheme="minorBidi"/>
          <w:i/>
        </w:rPr>
        <w:t>nalysis (</w:t>
      </w:r>
      <w:r w:rsidR="00267E6F">
        <w:rPr>
          <w:rFonts w:eastAsiaTheme="minorHAnsi" w:cstheme="minorBidi"/>
          <w:i/>
        </w:rPr>
        <w:t>i</w:t>
      </w:r>
      <w:r w:rsidR="00A34DBC" w:rsidRPr="00A34DBC">
        <w:rPr>
          <w:rFonts w:eastAsiaTheme="minorHAnsi" w:cstheme="minorBidi"/>
          <w:i/>
        </w:rPr>
        <w:t xml:space="preserve">nternal </w:t>
      </w:r>
      <w:r w:rsidR="00267E6F">
        <w:rPr>
          <w:rFonts w:eastAsiaTheme="minorHAnsi" w:cstheme="minorBidi"/>
          <w:i/>
        </w:rPr>
        <w:t>r</w:t>
      </w:r>
      <w:r w:rsidR="00A34DBC" w:rsidRPr="00A34DBC">
        <w:rPr>
          <w:rFonts w:eastAsiaTheme="minorHAnsi" w:cstheme="minorBidi"/>
          <w:i/>
        </w:rPr>
        <w:t>eport),</w:t>
      </w:r>
      <w:r w:rsidR="00A34DBC">
        <w:rPr>
          <w:rFonts w:eastAsiaTheme="minorHAnsi" w:cstheme="minorBidi"/>
        </w:rPr>
        <w:t xml:space="preserve"> </w:t>
      </w:r>
      <w:r w:rsidR="00A34DBC" w:rsidRPr="00C6216B">
        <w:rPr>
          <w:rFonts w:eastAsiaTheme="minorHAnsi" w:cstheme="minorBidi"/>
        </w:rPr>
        <w:t>Australian Bureau of Agricultural and Resource Economics and Sciences, Canberra.</w:t>
      </w:r>
    </w:p>
    <w:p w14:paraId="3F5D7609" w14:textId="2721C391" w:rsidR="00A34DBC" w:rsidRDefault="00186BB6" w:rsidP="00A34DBC">
      <w:pPr>
        <w:spacing w:before="0" w:after="200" w:line="276" w:lineRule="auto"/>
        <w:rPr>
          <w:rFonts w:eastAsiaTheme="minorHAnsi" w:cstheme="minorBidi"/>
        </w:rPr>
      </w:pPr>
      <w:r>
        <w:rPr>
          <w:rFonts w:eastAsiaTheme="minorHAnsi" w:cstheme="minorBidi"/>
        </w:rPr>
        <w:t>APHIS (</w:t>
      </w:r>
      <w:r w:rsidR="00A34DBC">
        <w:rPr>
          <w:rFonts w:eastAsiaTheme="minorHAnsi" w:cstheme="minorBidi"/>
        </w:rPr>
        <w:t xml:space="preserve">Animal and Plant Health Inspection Service) 2018, </w:t>
      </w:r>
      <w:proofErr w:type="spellStart"/>
      <w:r w:rsidR="00A34DBC" w:rsidRPr="00A34DBC">
        <w:rPr>
          <w:rFonts w:eastAsiaTheme="minorHAnsi" w:cstheme="minorBidi"/>
          <w:i/>
        </w:rPr>
        <w:t>Lacey</w:t>
      </w:r>
      <w:proofErr w:type="spellEnd"/>
      <w:r w:rsidR="00A34DBC" w:rsidRPr="00A34DBC">
        <w:rPr>
          <w:rFonts w:eastAsiaTheme="minorHAnsi" w:cstheme="minorBidi"/>
          <w:i/>
        </w:rPr>
        <w:t xml:space="preserve"> Act </w:t>
      </w:r>
      <w:r w:rsidR="007C176D">
        <w:rPr>
          <w:rFonts w:eastAsiaTheme="minorHAnsi" w:cstheme="minorBidi"/>
          <w:i/>
        </w:rPr>
        <w:t>i</w:t>
      </w:r>
      <w:r w:rsidR="00A34DBC" w:rsidRPr="00A34DBC">
        <w:rPr>
          <w:rFonts w:eastAsiaTheme="minorHAnsi" w:cstheme="minorBidi"/>
          <w:i/>
        </w:rPr>
        <w:t xml:space="preserve">mplementation </w:t>
      </w:r>
      <w:r w:rsidR="007C176D">
        <w:rPr>
          <w:rFonts w:eastAsiaTheme="minorHAnsi" w:cstheme="minorBidi"/>
          <w:i/>
        </w:rPr>
        <w:t>p</w:t>
      </w:r>
      <w:r w:rsidR="00A34DBC" w:rsidRPr="00A34DBC">
        <w:rPr>
          <w:rFonts w:eastAsiaTheme="minorHAnsi" w:cstheme="minorBidi"/>
          <w:i/>
        </w:rPr>
        <w:t xml:space="preserve">lan: </w:t>
      </w:r>
      <w:r w:rsidR="007C176D">
        <w:rPr>
          <w:rFonts w:eastAsiaTheme="minorHAnsi" w:cstheme="minorBidi"/>
          <w:i/>
        </w:rPr>
        <w:t>d</w:t>
      </w:r>
      <w:r w:rsidR="00A34DBC" w:rsidRPr="00A34DBC">
        <w:rPr>
          <w:rFonts w:eastAsiaTheme="minorHAnsi" w:cstheme="minorBidi"/>
          <w:i/>
        </w:rPr>
        <w:t xml:space="preserve">e </w:t>
      </w:r>
      <w:proofErr w:type="spellStart"/>
      <w:r w:rsidR="007C176D">
        <w:rPr>
          <w:rFonts w:eastAsiaTheme="minorHAnsi" w:cstheme="minorBidi"/>
          <w:i/>
        </w:rPr>
        <w:t>m</w:t>
      </w:r>
      <w:r w:rsidR="00A34DBC" w:rsidRPr="00A34DBC">
        <w:rPr>
          <w:rFonts w:eastAsiaTheme="minorHAnsi" w:cstheme="minorBidi"/>
          <w:i/>
        </w:rPr>
        <w:t>inimis</w:t>
      </w:r>
      <w:proofErr w:type="spellEnd"/>
      <w:r w:rsidR="00A34DBC" w:rsidRPr="00A34DBC">
        <w:rPr>
          <w:rFonts w:eastAsiaTheme="minorHAnsi" w:cstheme="minorBidi"/>
          <w:i/>
        </w:rPr>
        <w:t xml:space="preserve"> </w:t>
      </w:r>
      <w:r w:rsidR="007C176D">
        <w:rPr>
          <w:rFonts w:eastAsiaTheme="minorHAnsi" w:cstheme="minorBidi"/>
          <w:i/>
        </w:rPr>
        <w:t>e</w:t>
      </w:r>
      <w:r w:rsidR="00A34DBC" w:rsidRPr="00A34DBC">
        <w:rPr>
          <w:rFonts w:eastAsiaTheme="minorHAnsi" w:cstheme="minorBidi"/>
          <w:i/>
        </w:rPr>
        <w:t>xception</w:t>
      </w:r>
      <w:r w:rsidR="00A34DBC">
        <w:rPr>
          <w:rFonts w:eastAsiaTheme="minorHAnsi" w:cstheme="minorBidi"/>
        </w:rPr>
        <w:t>, Government of the United States of America, Washington, D.C.</w:t>
      </w:r>
    </w:p>
    <w:p w14:paraId="129ED8DE" w14:textId="77777777" w:rsidR="009C56A9" w:rsidRPr="00C6216B" w:rsidRDefault="009C56A9" w:rsidP="009C56A9">
      <w:pPr>
        <w:spacing w:before="0" w:after="200" w:line="276" w:lineRule="auto"/>
        <w:rPr>
          <w:rFonts w:eastAsiaTheme="minorHAnsi" w:cstheme="minorBidi"/>
        </w:rPr>
      </w:pPr>
      <w:r w:rsidRPr="00C6216B">
        <w:rPr>
          <w:rFonts w:eastAsiaTheme="minorHAnsi" w:cstheme="minorBidi"/>
        </w:rPr>
        <w:t xml:space="preserve">Australian Government 2012, </w:t>
      </w:r>
      <w:hyperlink r:id="rId42" w:history="1">
        <w:r w:rsidRPr="00C6216B">
          <w:rPr>
            <w:rFonts w:eastAsiaTheme="minorHAnsi" w:cstheme="minorBidi"/>
            <w:color w:val="165788"/>
            <w:u w:val="single"/>
          </w:rPr>
          <w:t>Illegal Logging Prohibition Bill 2012: revised explanatory memorandum</w:t>
        </w:r>
      </w:hyperlink>
      <w:r w:rsidRPr="00C6216B">
        <w:rPr>
          <w:rFonts w:eastAsiaTheme="minorHAnsi" w:cstheme="minorBidi"/>
        </w:rPr>
        <w:t>, Minister for Agriculture, Fisheries and Forestry, Canberra.</w:t>
      </w:r>
    </w:p>
    <w:p w14:paraId="2A3D1D7C" w14:textId="05A0F112" w:rsidR="00A34DBC" w:rsidRDefault="009C56A9" w:rsidP="009C56A9">
      <w:pPr>
        <w:spacing w:before="0" w:after="200" w:line="276" w:lineRule="auto"/>
        <w:rPr>
          <w:rFonts w:eastAsiaTheme="minorHAnsi" w:cstheme="minorBidi"/>
        </w:rPr>
      </w:pPr>
      <w:r w:rsidRPr="00C6216B">
        <w:rPr>
          <w:rFonts w:eastAsiaTheme="minorHAnsi" w:cstheme="minorBidi"/>
        </w:rPr>
        <w:t xml:space="preserve">Australian Government 2013, </w:t>
      </w:r>
      <w:hyperlink r:id="rId43" w:history="1">
        <w:r w:rsidRPr="00306E6F">
          <w:rPr>
            <w:rFonts w:eastAsiaTheme="minorHAnsi" w:cstheme="minorBidi"/>
            <w:i/>
            <w:color w:val="165788"/>
            <w:u w:val="single"/>
          </w:rPr>
          <w:t>Explanatory statement: Illegal Logging Prohibition Amendment Regulation 2013 (No. 1)</w:t>
        </w:r>
      </w:hyperlink>
      <w:r w:rsidR="00306E6F">
        <w:rPr>
          <w:rFonts w:eastAsiaTheme="minorHAnsi" w:cstheme="minorBidi"/>
          <w:i/>
        </w:rPr>
        <w:t>,</w:t>
      </w:r>
      <w:r w:rsidRPr="00306E6F">
        <w:rPr>
          <w:rFonts w:eastAsiaTheme="minorHAnsi" w:cstheme="minorBidi"/>
          <w:i/>
        </w:rPr>
        <w:t xml:space="preserve"> </w:t>
      </w:r>
      <w:r w:rsidRPr="00C6216B">
        <w:rPr>
          <w:rFonts w:eastAsiaTheme="minorHAnsi" w:cstheme="minorBidi"/>
        </w:rPr>
        <w:t>Minister for Agriculture, Fisheries and Forestry, Canberra.</w:t>
      </w:r>
    </w:p>
    <w:p w14:paraId="30C7497A" w14:textId="55586273" w:rsidR="00C6216B" w:rsidRPr="00C6216B" w:rsidRDefault="00C6216B" w:rsidP="009C56A9">
      <w:pPr>
        <w:spacing w:before="0" w:after="200" w:line="276" w:lineRule="auto"/>
        <w:rPr>
          <w:rFonts w:eastAsiaTheme="minorHAnsi" w:cstheme="minorBidi"/>
        </w:rPr>
      </w:pPr>
      <w:r w:rsidRPr="00C6216B">
        <w:rPr>
          <w:rFonts w:eastAsiaTheme="minorHAnsi" w:cstheme="minorBidi"/>
        </w:rPr>
        <w:t xml:space="preserve">Australian Government 2017, </w:t>
      </w:r>
      <w:r w:rsidRPr="00C6216B">
        <w:rPr>
          <w:rFonts w:eastAsiaTheme="minorHAnsi" w:cstheme="minorBidi"/>
          <w:i/>
        </w:rPr>
        <w:t>Reforming Australia’s illegal logging regulations: Regulation Impact Statement</w:t>
      </w:r>
      <w:r w:rsidRPr="00C6216B">
        <w:rPr>
          <w:rFonts w:eastAsiaTheme="minorHAnsi" w:cstheme="minorBidi"/>
        </w:rPr>
        <w:t>, Department of Agriculture and Water Resources, Canberra</w:t>
      </w:r>
      <w:r w:rsidR="007C176D">
        <w:rPr>
          <w:rFonts w:eastAsiaTheme="minorHAnsi" w:cstheme="minorBidi"/>
        </w:rPr>
        <w:t>.</w:t>
      </w:r>
    </w:p>
    <w:p w14:paraId="0E7BEE67" w14:textId="77777777" w:rsidR="009C56A9" w:rsidRPr="00C6216B" w:rsidRDefault="009C56A9" w:rsidP="009C56A9">
      <w:pPr>
        <w:spacing w:before="0" w:after="200" w:line="276" w:lineRule="auto"/>
        <w:rPr>
          <w:rFonts w:eastAsiaTheme="minorHAnsi" w:cstheme="minorBidi"/>
        </w:rPr>
      </w:pPr>
      <w:r w:rsidRPr="00C6216B">
        <w:rPr>
          <w:rFonts w:eastAsiaTheme="minorHAnsi" w:cstheme="minorBidi"/>
        </w:rPr>
        <w:t xml:space="preserve">Centre for International Economics 2010, </w:t>
      </w:r>
      <w:proofErr w:type="gramStart"/>
      <w:r w:rsidRPr="00C6216B">
        <w:rPr>
          <w:rFonts w:eastAsiaTheme="minorHAnsi" w:cstheme="minorBidi"/>
          <w:i/>
        </w:rPr>
        <w:t>A</w:t>
      </w:r>
      <w:proofErr w:type="gramEnd"/>
      <w:r w:rsidRPr="00C6216B">
        <w:rPr>
          <w:rFonts w:eastAsiaTheme="minorHAnsi" w:cstheme="minorBidi"/>
          <w:i/>
        </w:rPr>
        <w:t xml:space="preserve"> final report to inform a regulation impact statement for the proposed new policy on illegally logged timber</w:t>
      </w:r>
      <w:r w:rsidRPr="00C6216B">
        <w:rPr>
          <w:rFonts w:eastAsiaTheme="minorHAnsi" w:cstheme="minorBidi"/>
        </w:rPr>
        <w:t>, Centre for International Economics, Canberra &amp; Sydney.</w:t>
      </w:r>
    </w:p>
    <w:p w14:paraId="572E7571" w14:textId="69C33646" w:rsidR="00A34DBC" w:rsidRDefault="00A34DBC" w:rsidP="00A34DBC">
      <w:pPr>
        <w:spacing w:before="0" w:after="200" w:line="276" w:lineRule="auto"/>
        <w:rPr>
          <w:rFonts w:eastAsiaTheme="minorHAnsi" w:cstheme="minorBidi"/>
        </w:rPr>
      </w:pPr>
      <w:r w:rsidRPr="001C26BF">
        <w:rPr>
          <w:rFonts w:eastAsiaTheme="minorHAnsi" w:cstheme="minorBidi"/>
        </w:rPr>
        <w:t>Department of Agri</w:t>
      </w:r>
      <w:r>
        <w:rPr>
          <w:rFonts w:eastAsiaTheme="minorHAnsi" w:cstheme="minorBidi"/>
        </w:rPr>
        <w:t>culture and Water Resources 2013</w:t>
      </w:r>
      <w:r w:rsidRPr="001C26BF">
        <w:rPr>
          <w:rFonts w:eastAsiaTheme="minorHAnsi" w:cstheme="minorBidi"/>
        </w:rPr>
        <w:t xml:space="preserve">, </w:t>
      </w:r>
      <w:r>
        <w:rPr>
          <w:rFonts w:eastAsiaTheme="minorHAnsi" w:cstheme="minorBidi"/>
          <w:i/>
          <w:color w:val="165788"/>
          <w:u w:val="single"/>
        </w:rPr>
        <w:t>Development of the scope of regulated timber products (internal Policy Document)</w:t>
      </w:r>
      <w:r w:rsidRPr="0053220F">
        <w:rPr>
          <w:rFonts w:eastAsiaTheme="minorHAnsi" w:cstheme="minorBidi"/>
          <w:color w:val="000000" w:themeColor="text1"/>
        </w:rPr>
        <w:t xml:space="preserve">, </w:t>
      </w:r>
      <w:r w:rsidRPr="001C26BF">
        <w:rPr>
          <w:rFonts w:eastAsiaTheme="minorHAnsi" w:cstheme="minorBidi"/>
        </w:rPr>
        <w:t>Australian Government Department of Agriculture and Water Resources, Canberra.</w:t>
      </w:r>
    </w:p>
    <w:p w14:paraId="7C0D03E5" w14:textId="3AC5A846" w:rsidR="001C26BF" w:rsidRDefault="001C26BF" w:rsidP="001C26BF">
      <w:pPr>
        <w:spacing w:before="0" w:after="200" w:line="276" w:lineRule="auto"/>
        <w:rPr>
          <w:rFonts w:eastAsiaTheme="minorHAnsi" w:cstheme="minorBidi"/>
        </w:rPr>
      </w:pPr>
      <w:r w:rsidRPr="001C26BF">
        <w:rPr>
          <w:rFonts w:eastAsiaTheme="minorHAnsi" w:cstheme="minorBidi"/>
        </w:rPr>
        <w:t xml:space="preserve">Department of Agriculture and Water Resources 2014, </w:t>
      </w:r>
      <w:hyperlink r:id="rId44" w:anchor="k=tor" w:history="1">
        <w:r w:rsidRPr="00A34DBC">
          <w:rPr>
            <w:rFonts w:eastAsiaTheme="minorHAnsi" w:cstheme="minorBidi"/>
            <w:i/>
            <w:color w:val="165788"/>
            <w:u w:val="single"/>
          </w:rPr>
          <w:t xml:space="preserve">Terms of reference: </w:t>
        </w:r>
        <w:r w:rsidR="007C176D">
          <w:rPr>
            <w:rFonts w:eastAsiaTheme="minorHAnsi" w:cstheme="minorBidi"/>
            <w:i/>
            <w:color w:val="165788"/>
            <w:u w:val="single"/>
          </w:rPr>
          <w:t>i</w:t>
        </w:r>
        <w:r w:rsidRPr="00A34DBC">
          <w:rPr>
            <w:rFonts w:eastAsiaTheme="minorHAnsi" w:cstheme="minorBidi"/>
            <w:i/>
            <w:color w:val="165788"/>
            <w:u w:val="single"/>
          </w:rPr>
          <w:t>ndependent review of the impact of the illegal logging regulations on small business</w:t>
        </w:r>
      </w:hyperlink>
      <w:r w:rsidRPr="00A34DBC">
        <w:rPr>
          <w:rFonts w:eastAsiaTheme="minorHAnsi" w:cstheme="minorBidi"/>
          <w:i/>
        </w:rPr>
        <w:t>,</w:t>
      </w:r>
      <w:r w:rsidRPr="001C26BF">
        <w:rPr>
          <w:rFonts w:eastAsiaTheme="minorHAnsi" w:cstheme="minorBidi"/>
        </w:rPr>
        <w:t xml:space="preserve"> Australian Government Department of Agriculture and Water Resources, Canberra.</w:t>
      </w:r>
    </w:p>
    <w:p w14:paraId="2F40629A" w14:textId="52C16428" w:rsidR="00E52601" w:rsidRPr="001C26BF" w:rsidRDefault="00E52601" w:rsidP="00E52601">
      <w:pPr>
        <w:spacing w:before="0" w:after="200" w:line="276" w:lineRule="auto"/>
        <w:rPr>
          <w:rFonts w:eastAsiaTheme="minorHAnsi" w:cstheme="minorBidi"/>
        </w:rPr>
      </w:pPr>
      <w:r>
        <w:rPr>
          <w:rFonts w:eastAsiaTheme="minorHAnsi" w:cstheme="minorBidi"/>
        </w:rPr>
        <w:t>Department of Agriculture and Water Resources 2017, Presentation, Pathfinder IV Conference – Implementation of Australia’s Illegal Logging Legislation, Australian Government Department of Agriculture and Water Resources, Canberra</w:t>
      </w:r>
    </w:p>
    <w:p w14:paraId="4CC6B469" w14:textId="2E8ECE88" w:rsidR="00A34DBC" w:rsidRDefault="00A34DBC" w:rsidP="001C26BF">
      <w:pPr>
        <w:spacing w:before="0" w:after="200" w:line="276" w:lineRule="auto"/>
        <w:rPr>
          <w:rFonts w:eastAsiaTheme="minorHAnsi" w:cstheme="minorBidi"/>
        </w:rPr>
      </w:pPr>
      <w:r>
        <w:rPr>
          <w:rFonts w:eastAsiaTheme="minorHAnsi" w:cstheme="minorBidi"/>
        </w:rPr>
        <w:t xml:space="preserve">Department of Agriculture and Water Resources 2018, </w:t>
      </w:r>
      <w:r w:rsidRPr="0053220F">
        <w:rPr>
          <w:rFonts w:eastAsiaTheme="minorHAnsi" w:cstheme="minorBidi"/>
          <w:i/>
        </w:rPr>
        <w:t xml:space="preserve">2018 </w:t>
      </w:r>
      <w:r w:rsidR="007C176D">
        <w:rPr>
          <w:rFonts w:eastAsiaTheme="minorHAnsi" w:cstheme="minorBidi"/>
          <w:i/>
        </w:rPr>
        <w:t>i</w:t>
      </w:r>
      <w:r w:rsidRPr="0053220F">
        <w:rPr>
          <w:rFonts w:eastAsiaTheme="minorHAnsi" w:cstheme="minorBidi"/>
          <w:i/>
        </w:rPr>
        <w:t xml:space="preserve">llegal </w:t>
      </w:r>
      <w:r w:rsidR="007C176D">
        <w:rPr>
          <w:rFonts w:eastAsiaTheme="minorHAnsi" w:cstheme="minorBidi"/>
          <w:i/>
        </w:rPr>
        <w:t>l</w:t>
      </w:r>
      <w:r w:rsidRPr="0053220F">
        <w:rPr>
          <w:rFonts w:eastAsiaTheme="minorHAnsi" w:cstheme="minorBidi"/>
          <w:i/>
        </w:rPr>
        <w:t xml:space="preserve">ogging </w:t>
      </w:r>
      <w:r w:rsidR="007C176D">
        <w:rPr>
          <w:rFonts w:eastAsiaTheme="minorHAnsi" w:cstheme="minorBidi"/>
          <w:i/>
        </w:rPr>
        <w:t>c</w:t>
      </w:r>
      <w:r w:rsidRPr="0053220F">
        <w:rPr>
          <w:rFonts w:eastAsiaTheme="minorHAnsi" w:cstheme="minorBidi"/>
          <w:i/>
        </w:rPr>
        <w:t xml:space="preserve">ompliance </w:t>
      </w:r>
      <w:r w:rsidR="007C176D">
        <w:rPr>
          <w:rFonts w:eastAsiaTheme="minorHAnsi" w:cstheme="minorBidi"/>
          <w:i/>
        </w:rPr>
        <w:t>p</w:t>
      </w:r>
      <w:r w:rsidRPr="0053220F">
        <w:rPr>
          <w:rFonts w:eastAsiaTheme="minorHAnsi" w:cstheme="minorBidi"/>
          <w:i/>
        </w:rPr>
        <w:t>lan</w:t>
      </w:r>
      <w:r>
        <w:rPr>
          <w:rFonts w:eastAsiaTheme="minorHAnsi" w:cstheme="minorBidi"/>
        </w:rPr>
        <w:t xml:space="preserve">, </w:t>
      </w:r>
      <w:r w:rsidRPr="001C26BF">
        <w:rPr>
          <w:rFonts w:eastAsiaTheme="minorHAnsi" w:cstheme="minorBidi"/>
        </w:rPr>
        <w:t>Australian Government Department of Agriculture and Water Resources, Canberra.</w:t>
      </w:r>
    </w:p>
    <w:p w14:paraId="2F00225A" w14:textId="39CB1388" w:rsidR="008A3E17" w:rsidRDefault="008A3E17" w:rsidP="009C56A9">
      <w:pPr>
        <w:spacing w:before="0" w:after="200" w:line="276" w:lineRule="auto"/>
        <w:rPr>
          <w:rFonts w:eastAsiaTheme="minorHAnsi" w:cstheme="minorBidi"/>
        </w:rPr>
      </w:pPr>
      <w:r>
        <w:rPr>
          <w:rFonts w:eastAsiaTheme="minorHAnsi" w:cstheme="minorBidi"/>
        </w:rPr>
        <w:t xml:space="preserve">European Commission 2018, </w:t>
      </w:r>
      <w:r w:rsidRPr="008A3E17">
        <w:rPr>
          <w:rFonts w:eastAsiaTheme="minorHAnsi" w:cstheme="minorBidi"/>
          <w:i/>
        </w:rPr>
        <w:t>Public consultation on the product scope of the EU Timber Regulation</w:t>
      </w:r>
      <w:r>
        <w:rPr>
          <w:rFonts w:eastAsiaTheme="minorHAnsi" w:cstheme="minorBidi"/>
        </w:rPr>
        <w:t>, European Commission, Brussels.</w:t>
      </w:r>
    </w:p>
    <w:p w14:paraId="1FF7AA35" w14:textId="418527F1" w:rsidR="001C26BF" w:rsidRPr="001C26BF" w:rsidRDefault="001C26BF" w:rsidP="009C56A9">
      <w:pPr>
        <w:spacing w:before="0" w:after="200" w:line="276" w:lineRule="auto"/>
        <w:rPr>
          <w:rFonts w:eastAsiaTheme="minorHAnsi" w:cstheme="minorBidi"/>
        </w:rPr>
      </w:pPr>
      <w:r w:rsidRPr="001C26BF">
        <w:rPr>
          <w:rFonts w:eastAsiaTheme="minorHAnsi" w:cstheme="minorBidi"/>
        </w:rPr>
        <w:t xml:space="preserve">Forest Trends 2017, </w:t>
      </w:r>
      <w:proofErr w:type="gramStart"/>
      <w:r w:rsidRPr="001C26BF">
        <w:rPr>
          <w:rFonts w:eastAsiaTheme="minorHAnsi" w:cstheme="minorBidi"/>
          <w:i/>
        </w:rPr>
        <w:t>Regulating</w:t>
      </w:r>
      <w:proofErr w:type="gramEnd"/>
      <w:r w:rsidRPr="001C26BF">
        <w:rPr>
          <w:rFonts w:eastAsiaTheme="minorHAnsi" w:cstheme="minorBidi"/>
          <w:i/>
        </w:rPr>
        <w:t xml:space="preserve"> the </w:t>
      </w:r>
      <w:r w:rsidR="007C176D">
        <w:rPr>
          <w:rFonts w:eastAsiaTheme="minorHAnsi" w:cstheme="minorBidi"/>
          <w:i/>
        </w:rPr>
        <w:t>t</w:t>
      </w:r>
      <w:r w:rsidRPr="001C26BF">
        <w:rPr>
          <w:rFonts w:eastAsiaTheme="minorHAnsi" w:cstheme="minorBidi"/>
          <w:i/>
        </w:rPr>
        <w:t xml:space="preserve">rade in </w:t>
      </w:r>
      <w:r w:rsidR="007C176D">
        <w:rPr>
          <w:rFonts w:eastAsiaTheme="minorHAnsi" w:cstheme="minorBidi"/>
          <w:i/>
        </w:rPr>
        <w:t>i</w:t>
      </w:r>
      <w:r w:rsidRPr="001C26BF">
        <w:rPr>
          <w:rFonts w:eastAsiaTheme="minorHAnsi" w:cstheme="minorBidi"/>
          <w:i/>
        </w:rPr>
        <w:t xml:space="preserve">llegal </w:t>
      </w:r>
      <w:r w:rsidR="007C176D">
        <w:rPr>
          <w:rFonts w:eastAsiaTheme="minorHAnsi" w:cstheme="minorBidi"/>
          <w:i/>
        </w:rPr>
        <w:t>t</w:t>
      </w:r>
      <w:r w:rsidRPr="001C26BF">
        <w:rPr>
          <w:rFonts w:eastAsiaTheme="minorHAnsi" w:cstheme="minorBidi"/>
          <w:i/>
        </w:rPr>
        <w:t xml:space="preserve">imber: Asian </w:t>
      </w:r>
      <w:r w:rsidR="007C176D">
        <w:rPr>
          <w:rFonts w:eastAsiaTheme="minorHAnsi" w:cstheme="minorBidi"/>
          <w:i/>
        </w:rPr>
        <w:t>a</w:t>
      </w:r>
      <w:r w:rsidRPr="001C26BF">
        <w:rPr>
          <w:rFonts w:eastAsiaTheme="minorHAnsi" w:cstheme="minorBidi"/>
          <w:i/>
        </w:rPr>
        <w:t xml:space="preserve">pproaches </w:t>
      </w:r>
      <w:r w:rsidR="007C176D">
        <w:rPr>
          <w:rFonts w:eastAsiaTheme="minorHAnsi" w:cstheme="minorBidi"/>
          <w:i/>
        </w:rPr>
        <w:t>c</w:t>
      </w:r>
      <w:r w:rsidRPr="001C26BF">
        <w:rPr>
          <w:rFonts w:eastAsiaTheme="minorHAnsi" w:cstheme="minorBidi"/>
          <w:i/>
        </w:rPr>
        <w:t>ompared</w:t>
      </w:r>
      <w:r w:rsidR="007C176D">
        <w:rPr>
          <w:rFonts w:eastAsiaTheme="minorHAnsi" w:cstheme="minorBidi"/>
          <w:i/>
        </w:rPr>
        <w:t>—s</w:t>
      </w:r>
      <w:r w:rsidRPr="001C26BF">
        <w:rPr>
          <w:rFonts w:eastAsiaTheme="minorHAnsi" w:cstheme="minorBidi"/>
          <w:i/>
        </w:rPr>
        <w:t xml:space="preserve">tate of </w:t>
      </w:r>
      <w:r w:rsidR="007C176D">
        <w:rPr>
          <w:rFonts w:eastAsiaTheme="minorHAnsi" w:cstheme="minorBidi"/>
          <w:i/>
        </w:rPr>
        <w:t>p</w:t>
      </w:r>
      <w:r w:rsidRPr="001C26BF">
        <w:rPr>
          <w:rFonts w:eastAsiaTheme="minorHAnsi" w:cstheme="minorBidi"/>
          <w:i/>
        </w:rPr>
        <w:t>lay June 2017</w:t>
      </w:r>
      <w:r w:rsidRPr="001C26BF">
        <w:rPr>
          <w:rFonts w:eastAsiaTheme="minorHAnsi" w:cstheme="minorBidi"/>
        </w:rPr>
        <w:t>, Forest Trends, Washington, D.C.</w:t>
      </w:r>
    </w:p>
    <w:p w14:paraId="0EE4C399" w14:textId="79ADDC9F" w:rsidR="009C56A9" w:rsidRPr="00052E9A" w:rsidRDefault="009C56A9" w:rsidP="009C56A9">
      <w:pPr>
        <w:spacing w:before="0" w:after="200" w:line="276" w:lineRule="auto"/>
        <w:rPr>
          <w:rFonts w:eastAsiaTheme="minorHAnsi" w:cstheme="minorBidi"/>
        </w:rPr>
      </w:pPr>
      <w:r w:rsidRPr="00052E9A">
        <w:rPr>
          <w:rFonts w:eastAsiaTheme="minorHAnsi" w:cstheme="minorBidi"/>
        </w:rPr>
        <w:t>I</w:t>
      </w:r>
      <w:r w:rsidR="000A619B">
        <w:rPr>
          <w:rFonts w:eastAsiaTheme="minorHAnsi" w:cstheme="minorBidi"/>
        </w:rPr>
        <w:t>NTERPOL</w:t>
      </w:r>
      <w:r w:rsidRPr="00052E9A">
        <w:rPr>
          <w:rFonts w:eastAsiaTheme="minorHAnsi" w:cstheme="minorBidi"/>
        </w:rPr>
        <w:t xml:space="preserve"> &amp; World Bank </w:t>
      </w:r>
      <w:r w:rsidR="00DB491C">
        <w:rPr>
          <w:rFonts w:eastAsiaTheme="minorHAnsi" w:cstheme="minorBidi"/>
        </w:rPr>
        <w:t>2010,</w:t>
      </w:r>
      <w:r w:rsidRPr="00052E9A">
        <w:rPr>
          <w:rFonts w:eastAsiaTheme="minorHAnsi" w:cstheme="minorBidi"/>
        </w:rPr>
        <w:t xml:space="preserve"> </w:t>
      </w:r>
      <w:r w:rsidRPr="00052E9A">
        <w:rPr>
          <w:rFonts w:eastAsiaTheme="minorHAnsi" w:cstheme="minorBidi"/>
          <w:i/>
        </w:rPr>
        <w:t>Chainsaw Project: an INTERPOL perspective on law enforcement in illegal logging</w:t>
      </w:r>
      <w:r w:rsidRPr="00052E9A">
        <w:rPr>
          <w:rFonts w:eastAsiaTheme="minorHAnsi" w:cstheme="minorBidi"/>
        </w:rPr>
        <w:t>, I</w:t>
      </w:r>
      <w:r w:rsidR="007C176D">
        <w:rPr>
          <w:rFonts w:eastAsiaTheme="minorHAnsi" w:cstheme="minorBidi"/>
        </w:rPr>
        <w:t>nterpol</w:t>
      </w:r>
      <w:r w:rsidRPr="00052E9A">
        <w:rPr>
          <w:rFonts w:eastAsiaTheme="minorHAnsi" w:cstheme="minorBidi"/>
        </w:rPr>
        <w:t>, France &amp; World Bank, Washington, D</w:t>
      </w:r>
      <w:r w:rsidR="007C176D">
        <w:rPr>
          <w:rFonts w:eastAsiaTheme="minorHAnsi" w:cstheme="minorBidi"/>
        </w:rPr>
        <w:t>.</w:t>
      </w:r>
      <w:r w:rsidRPr="00052E9A">
        <w:rPr>
          <w:rFonts w:eastAsiaTheme="minorHAnsi" w:cstheme="minorBidi"/>
        </w:rPr>
        <w:t>C.</w:t>
      </w:r>
    </w:p>
    <w:p w14:paraId="79307369" w14:textId="77777777" w:rsidR="009C56A9" w:rsidRPr="00052E9A" w:rsidRDefault="009C56A9" w:rsidP="009C56A9">
      <w:pPr>
        <w:spacing w:before="0" w:after="200" w:line="276" w:lineRule="auto"/>
        <w:rPr>
          <w:rFonts w:eastAsiaTheme="minorHAnsi" w:cstheme="minorBidi"/>
        </w:rPr>
      </w:pPr>
      <w:proofErr w:type="spellStart"/>
      <w:r w:rsidRPr="00052E9A">
        <w:rPr>
          <w:rFonts w:eastAsiaTheme="minorHAnsi" w:cstheme="minorBidi"/>
        </w:rPr>
        <w:t>Jaako</w:t>
      </w:r>
      <w:proofErr w:type="spellEnd"/>
      <w:r w:rsidRPr="00052E9A">
        <w:rPr>
          <w:rFonts w:eastAsiaTheme="minorHAnsi" w:cstheme="minorBidi"/>
        </w:rPr>
        <w:t xml:space="preserve"> </w:t>
      </w:r>
      <w:proofErr w:type="spellStart"/>
      <w:r w:rsidRPr="00052E9A">
        <w:rPr>
          <w:rFonts w:eastAsiaTheme="minorHAnsi" w:cstheme="minorBidi"/>
        </w:rPr>
        <w:t>Pöyry</w:t>
      </w:r>
      <w:proofErr w:type="spellEnd"/>
      <w:r w:rsidRPr="00052E9A">
        <w:rPr>
          <w:rFonts w:eastAsiaTheme="minorHAnsi" w:cstheme="minorBidi"/>
        </w:rPr>
        <w:t xml:space="preserve"> Consulting 2005, </w:t>
      </w:r>
      <w:r w:rsidRPr="00052E9A">
        <w:rPr>
          <w:rFonts w:eastAsiaTheme="minorHAnsi" w:cstheme="minorBidi"/>
          <w:i/>
        </w:rPr>
        <w:t>Overview of illegal logging</w:t>
      </w:r>
      <w:r w:rsidRPr="00052E9A">
        <w:rPr>
          <w:rFonts w:eastAsiaTheme="minorHAnsi" w:cstheme="minorBidi"/>
        </w:rPr>
        <w:t>, prepared for the Australian Government Department of Agriculture, Fisheries and Forestry, Canberra.</w:t>
      </w:r>
    </w:p>
    <w:p w14:paraId="52C87123" w14:textId="77777777" w:rsidR="009C56A9" w:rsidRPr="00052E9A" w:rsidRDefault="009C56A9" w:rsidP="009C56A9">
      <w:pPr>
        <w:spacing w:before="0" w:after="200" w:line="276" w:lineRule="auto"/>
        <w:rPr>
          <w:rFonts w:eastAsiaTheme="minorHAnsi" w:cstheme="minorBidi"/>
        </w:rPr>
      </w:pPr>
      <w:r w:rsidRPr="00052E9A">
        <w:rPr>
          <w:rFonts w:eastAsiaTheme="minorHAnsi" w:cstheme="minorBidi"/>
        </w:rPr>
        <w:lastRenderedPageBreak/>
        <w:t xml:space="preserve">KPMG 2016, </w:t>
      </w:r>
      <w:r w:rsidRPr="00052E9A">
        <w:rPr>
          <w:rFonts w:eastAsiaTheme="minorHAnsi" w:cstheme="minorBidi"/>
          <w:i/>
        </w:rPr>
        <w:t>Independent review of the impact of the illegal logging regulations on small business</w:t>
      </w:r>
      <w:r w:rsidRPr="00052E9A">
        <w:rPr>
          <w:rFonts w:eastAsiaTheme="minorHAnsi" w:cstheme="minorBidi"/>
        </w:rPr>
        <w:t>, Australian Government Department of Agriculture, Canberra.</w:t>
      </w:r>
    </w:p>
    <w:p w14:paraId="6EA93E6D" w14:textId="77777777" w:rsidR="009C56A9" w:rsidRPr="00052E9A" w:rsidRDefault="009C56A9" w:rsidP="009C56A9">
      <w:pPr>
        <w:spacing w:before="0" w:after="200" w:line="276" w:lineRule="auto"/>
        <w:rPr>
          <w:rFonts w:eastAsiaTheme="minorHAnsi" w:cstheme="minorBidi"/>
        </w:rPr>
      </w:pPr>
      <w:r w:rsidRPr="00052E9A">
        <w:rPr>
          <w:rFonts w:eastAsiaTheme="minorHAnsi" w:cstheme="minorBidi"/>
        </w:rPr>
        <w:t xml:space="preserve">Lawson, S &amp; </w:t>
      </w:r>
      <w:proofErr w:type="spellStart"/>
      <w:r w:rsidRPr="00052E9A">
        <w:rPr>
          <w:rFonts w:eastAsiaTheme="minorHAnsi" w:cstheme="minorBidi"/>
        </w:rPr>
        <w:t>MacFaul</w:t>
      </w:r>
      <w:proofErr w:type="spellEnd"/>
      <w:r w:rsidRPr="00052E9A">
        <w:rPr>
          <w:rFonts w:eastAsiaTheme="minorHAnsi" w:cstheme="minorBidi"/>
        </w:rPr>
        <w:t xml:space="preserve">, L 2010, </w:t>
      </w:r>
      <w:hyperlink r:id="rId45" w:history="1">
        <w:r w:rsidRPr="00052E9A">
          <w:rPr>
            <w:rFonts w:eastAsiaTheme="minorHAnsi" w:cstheme="minorBidi"/>
            <w:color w:val="165788"/>
            <w:u w:val="single"/>
          </w:rPr>
          <w:t>Illegal logging and related trade: indicators of the global response</w:t>
        </w:r>
      </w:hyperlink>
      <w:r w:rsidRPr="00052E9A">
        <w:rPr>
          <w:rFonts w:eastAsiaTheme="minorHAnsi" w:cstheme="minorBidi"/>
        </w:rPr>
        <w:t>, briefing paper, Chatham House, London.</w:t>
      </w:r>
    </w:p>
    <w:p w14:paraId="67A03337" w14:textId="4F8C67DF" w:rsidR="009C56A9" w:rsidRPr="00052E9A" w:rsidRDefault="009C56A9" w:rsidP="009C56A9">
      <w:pPr>
        <w:spacing w:before="0" w:after="200" w:line="276" w:lineRule="auto"/>
        <w:rPr>
          <w:rFonts w:eastAsiaTheme="minorHAnsi" w:cstheme="minorBidi"/>
        </w:rPr>
      </w:pPr>
      <w:proofErr w:type="spellStart"/>
      <w:r w:rsidRPr="00052E9A">
        <w:rPr>
          <w:rFonts w:eastAsiaTheme="minorHAnsi" w:cstheme="minorBidi"/>
        </w:rPr>
        <w:t>Nellemann</w:t>
      </w:r>
      <w:proofErr w:type="spellEnd"/>
      <w:r w:rsidRPr="00052E9A">
        <w:rPr>
          <w:rFonts w:eastAsiaTheme="minorHAnsi" w:cstheme="minorBidi"/>
        </w:rPr>
        <w:t xml:space="preserve">, C, </w:t>
      </w:r>
      <w:proofErr w:type="spellStart"/>
      <w:r w:rsidRPr="00052E9A">
        <w:rPr>
          <w:rFonts w:eastAsiaTheme="minorHAnsi" w:cstheme="minorBidi"/>
        </w:rPr>
        <w:t>Henriksen</w:t>
      </w:r>
      <w:proofErr w:type="spellEnd"/>
      <w:r w:rsidRPr="00052E9A">
        <w:rPr>
          <w:rFonts w:eastAsiaTheme="minorHAnsi" w:cstheme="minorBidi"/>
        </w:rPr>
        <w:t xml:space="preserve">, R, </w:t>
      </w:r>
      <w:proofErr w:type="spellStart"/>
      <w:r w:rsidRPr="00052E9A">
        <w:rPr>
          <w:rFonts w:eastAsiaTheme="minorHAnsi" w:cstheme="minorBidi"/>
        </w:rPr>
        <w:t>Kreilhuber</w:t>
      </w:r>
      <w:proofErr w:type="spellEnd"/>
      <w:r w:rsidRPr="00052E9A">
        <w:rPr>
          <w:rFonts w:eastAsiaTheme="minorHAnsi" w:cstheme="minorBidi"/>
        </w:rPr>
        <w:t xml:space="preserve">, A, Stewart, D, </w:t>
      </w:r>
      <w:proofErr w:type="spellStart"/>
      <w:r w:rsidRPr="00052E9A">
        <w:rPr>
          <w:rFonts w:eastAsiaTheme="minorHAnsi" w:cstheme="minorBidi"/>
        </w:rPr>
        <w:t>Kotsovou</w:t>
      </w:r>
      <w:proofErr w:type="spellEnd"/>
      <w:r w:rsidRPr="00052E9A">
        <w:rPr>
          <w:rFonts w:eastAsiaTheme="minorHAnsi" w:cstheme="minorBidi"/>
        </w:rPr>
        <w:t xml:space="preserve">, M, </w:t>
      </w:r>
      <w:proofErr w:type="spellStart"/>
      <w:r w:rsidRPr="00052E9A">
        <w:rPr>
          <w:rFonts w:eastAsiaTheme="minorHAnsi" w:cstheme="minorBidi"/>
        </w:rPr>
        <w:t>Raxter</w:t>
      </w:r>
      <w:proofErr w:type="spellEnd"/>
      <w:r w:rsidRPr="00052E9A">
        <w:rPr>
          <w:rFonts w:eastAsiaTheme="minorHAnsi" w:cstheme="minorBidi"/>
        </w:rPr>
        <w:t xml:space="preserve">, P, </w:t>
      </w:r>
      <w:proofErr w:type="spellStart"/>
      <w:r w:rsidRPr="00052E9A">
        <w:rPr>
          <w:rFonts w:eastAsiaTheme="minorHAnsi" w:cstheme="minorBidi"/>
        </w:rPr>
        <w:t>Mrema</w:t>
      </w:r>
      <w:proofErr w:type="spellEnd"/>
      <w:r w:rsidRPr="00052E9A">
        <w:rPr>
          <w:rFonts w:eastAsiaTheme="minorHAnsi" w:cstheme="minorBidi"/>
        </w:rPr>
        <w:t xml:space="preserve">, E &amp; </w:t>
      </w:r>
      <w:proofErr w:type="spellStart"/>
      <w:r w:rsidRPr="00052E9A">
        <w:rPr>
          <w:rFonts w:eastAsiaTheme="minorHAnsi" w:cstheme="minorBidi"/>
        </w:rPr>
        <w:t>Barrat</w:t>
      </w:r>
      <w:proofErr w:type="spellEnd"/>
      <w:r w:rsidRPr="00052E9A">
        <w:rPr>
          <w:rFonts w:eastAsiaTheme="minorHAnsi" w:cstheme="minorBidi"/>
        </w:rPr>
        <w:t>, S (</w:t>
      </w:r>
      <w:proofErr w:type="spellStart"/>
      <w:r w:rsidRPr="00052E9A">
        <w:rPr>
          <w:rFonts w:eastAsiaTheme="minorHAnsi" w:cstheme="minorBidi"/>
        </w:rPr>
        <w:t>eds</w:t>
      </w:r>
      <w:proofErr w:type="spellEnd"/>
      <w:r w:rsidRPr="00052E9A">
        <w:rPr>
          <w:rFonts w:eastAsiaTheme="minorHAnsi" w:cstheme="minorBidi"/>
        </w:rPr>
        <w:t xml:space="preserve">) 2016, </w:t>
      </w:r>
      <w:r w:rsidRPr="00052E9A">
        <w:rPr>
          <w:rFonts w:eastAsiaTheme="minorHAnsi" w:cstheme="minorBidi"/>
          <w:i/>
        </w:rPr>
        <w:t>The rise of environmental crime: a growing threat to natural resources, peace, development and security</w:t>
      </w:r>
      <w:r w:rsidRPr="00052E9A">
        <w:rPr>
          <w:rFonts w:eastAsiaTheme="minorHAnsi" w:cstheme="minorBidi"/>
        </w:rPr>
        <w:t>, United Nations Environment Programme &amp; RHIPTO Rapid Response</w:t>
      </w:r>
      <w:r w:rsidR="0008670A">
        <w:rPr>
          <w:rFonts w:eastAsiaTheme="minorHAnsi" w:cstheme="minorBidi"/>
        </w:rPr>
        <w:t>—</w:t>
      </w:r>
      <w:r w:rsidRPr="00052E9A">
        <w:rPr>
          <w:rFonts w:eastAsiaTheme="minorHAnsi" w:cstheme="minorBidi"/>
        </w:rPr>
        <w:t xml:space="preserve">Norwegian </w:t>
      </w:r>
      <w:proofErr w:type="spellStart"/>
      <w:r w:rsidRPr="00052E9A">
        <w:rPr>
          <w:rFonts w:eastAsiaTheme="minorHAnsi" w:cstheme="minorBidi"/>
        </w:rPr>
        <w:t>Center</w:t>
      </w:r>
      <w:proofErr w:type="spellEnd"/>
      <w:r w:rsidRPr="00052E9A">
        <w:rPr>
          <w:rFonts w:eastAsiaTheme="minorHAnsi" w:cstheme="minorBidi"/>
        </w:rPr>
        <w:t xml:space="preserve"> for Global Analyses, p. 7.</w:t>
      </w:r>
    </w:p>
    <w:p w14:paraId="62486EF7" w14:textId="77777777" w:rsidR="000A619B" w:rsidRPr="00052E9A" w:rsidRDefault="000A619B" w:rsidP="000A619B">
      <w:pPr>
        <w:spacing w:before="0" w:after="200" w:line="276" w:lineRule="auto"/>
        <w:rPr>
          <w:rFonts w:eastAsiaTheme="minorHAnsi" w:cstheme="minorBidi"/>
        </w:rPr>
      </w:pPr>
      <w:proofErr w:type="spellStart"/>
      <w:r w:rsidRPr="00052E9A">
        <w:rPr>
          <w:rFonts w:eastAsiaTheme="minorHAnsi" w:cstheme="minorBidi"/>
        </w:rPr>
        <w:t>Nellemann</w:t>
      </w:r>
      <w:proofErr w:type="spellEnd"/>
      <w:r w:rsidRPr="00052E9A">
        <w:rPr>
          <w:rFonts w:eastAsiaTheme="minorHAnsi" w:cstheme="minorBidi"/>
        </w:rPr>
        <w:t>, C &amp; I</w:t>
      </w:r>
      <w:r>
        <w:rPr>
          <w:rFonts w:eastAsiaTheme="minorHAnsi" w:cstheme="minorBidi"/>
        </w:rPr>
        <w:t>NTERPOL</w:t>
      </w:r>
      <w:r w:rsidRPr="00052E9A">
        <w:rPr>
          <w:rFonts w:eastAsiaTheme="minorHAnsi" w:cstheme="minorBidi"/>
        </w:rPr>
        <w:t xml:space="preserve"> Environmental Crime Programme (</w:t>
      </w:r>
      <w:proofErr w:type="spellStart"/>
      <w:proofErr w:type="gramStart"/>
      <w:r w:rsidRPr="00052E9A">
        <w:rPr>
          <w:rFonts w:eastAsiaTheme="minorHAnsi" w:cstheme="minorBidi"/>
        </w:rPr>
        <w:t>eds</w:t>
      </w:r>
      <w:proofErr w:type="spellEnd"/>
      <w:proofErr w:type="gramEnd"/>
      <w:r w:rsidRPr="00052E9A">
        <w:rPr>
          <w:rFonts w:eastAsiaTheme="minorHAnsi" w:cstheme="minorBidi"/>
        </w:rPr>
        <w:t xml:space="preserve">) 2012, </w:t>
      </w:r>
      <w:r w:rsidRPr="00052E9A">
        <w:rPr>
          <w:rFonts w:eastAsiaTheme="minorHAnsi" w:cstheme="minorBidi"/>
          <w:i/>
        </w:rPr>
        <w:t>Green carbon, black trade: illegal logging, tax fraud and laundering in tropical forests</w:t>
      </w:r>
      <w:r w:rsidRPr="00052E9A">
        <w:rPr>
          <w:rFonts w:eastAsiaTheme="minorHAnsi" w:cstheme="minorBidi"/>
        </w:rPr>
        <w:t xml:space="preserve">, United Nations Environment Programme, GRID </w:t>
      </w:r>
      <w:proofErr w:type="spellStart"/>
      <w:r w:rsidRPr="00052E9A">
        <w:rPr>
          <w:rFonts w:eastAsiaTheme="minorHAnsi" w:cstheme="minorBidi"/>
        </w:rPr>
        <w:t>Arendal</w:t>
      </w:r>
      <w:proofErr w:type="spellEnd"/>
      <w:r w:rsidRPr="00052E9A">
        <w:rPr>
          <w:rFonts w:eastAsiaTheme="minorHAnsi" w:cstheme="minorBidi"/>
        </w:rPr>
        <w:t>.</w:t>
      </w:r>
    </w:p>
    <w:p w14:paraId="446F1BC9" w14:textId="64C10032" w:rsidR="009C56A9" w:rsidRPr="00052E9A" w:rsidRDefault="009C56A9" w:rsidP="009C56A9">
      <w:pPr>
        <w:spacing w:before="0" w:after="200" w:line="276" w:lineRule="auto"/>
        <w:rPr>
          <w:rFonts w:eastAsiaTheme="minorHAnsi" w:cstheme="minorBidi"/>
        </w:rPr>
      </w:pPr>
      <w:r w:rsidRPr="00052E9A">
        <w:rPr>
          <w:rFonts w:eastAsiaTheme="minorHAnsi" w:cstheme="minorBidi"/>
        </w:rPr>
        <w:t xml:space="preserve">Pereira </w:t>
      </w:r>
      <w:proofErr w:type="spellStart"/>
      <w:r w:rsidRPr="00052E9A">
        <w:rPr>
          <w:rFonts w:eastAsiaTheme="minorHAnsi" w:cstheme="minorBidi"/>
        </w:rPr>
        <w:t>Goncalves</w:t>
      </w:r>
      <w:proofErr w:type="spellEnd"/>
      <w:r w:rsidRPr="00052E9A">
        <w:rPr>
          <w:rFonts w:eastAsiaTheme="minorHAnsi" w:cstheme="minorBidi"/>
        </w:rPr>
        <w:t xml:space="preserve">, M, </w:t>
      </w:r>
      <w:proofErr w:type="spellStart"/>
      <w:r w:rsidRPr="00052E9A">
        <w:rPr>
          <w:rFonts w:eastAsiaTheme="minorHAnsi" w:cstheme="minorBidi"/>
        </w:rPr>
        <w:t>Panjer</w:t>
      </w:r>
      <w:proofErr w:type="spellEnd"/>
      <w:r w:rsidRPr="00052E9A">
        <w:rPr>
          <w:rFonts w:eastAsiaTheme="minorHAnsi" w:cstheme="minorBidi"/>
        </w:rPr>
        <w:t xml:space="preserve">, M, Greenberg, TS &amp; Magrath, WB 2012, </w:t>
      </w:r>
      <w:proofErr w:type="gramStart"/>
      <w:r w:rsidRPr="00052E9A">
        <w:rPr>
          <w:rFonts w:eastAsiaTheme="minorHAnsi" w:cstheme="minorBidi"/>
          <w:i/>
        </w:rPr>
        <w:t>Justice</w:t>
      </w:r>
      <w:proofErr w:type="gramEnd"/>
      <w:r w:rsidRPr="00052E9A">
        <w:rPr>
          <w:rFonts w:eastAsiaTheme="minorHAnsi" w:cstheme="minorBidi"/>
          <w:i/>
        </w:rPr>
        <w:t xml:space="preserve"> for forests: improving criminal justice efforts to combat illegal logging</w:t>
      </w:r>
      <w:r w:rsidRPr="00052E9A">
        <w:rPr>
          <w:rFonts w:eastAsiaTheme="minorHAnsi" w:cstheme="minorBidi"/>
        </w:rPr>
        <w:t>, World Bank, Washington, D</w:t>
      </w:r>
      <w:r w:rsidR="0008670A">
        <w:rPr>
          <w:rFonts w:eastAsiaTheme="minorHAnsi" w:cstheme="minorBidi"/>
        </w:rPr>
        <w:t>.</w:t>
      </w:r>
      <w:r w:rsidRPr="00052E9A">
        <w:rPr>
          <w:rFonts w:eastAsiaTheme="minorHAnsi" w:cstheme="minorBidi"/>
        </w:rPr>
        <w:t>C.</w:t>
      </w:r>
    </w:p>
    <w:p w14:paraId="7589D0B2" w14:textId="77777777" w:rsidR="009C56A9" w:rsidRPr="00052E9A" w:rsidRDefault="009C56A9" w:rsidP="009C56A9">
      <w:pPr>
        <w:spacing w:before="0" w:after="200" w:line="276" w:lineRule="auto"/>
        <w:rPr>
          <w:rFonts w:eastAsiaTheme="minorHAnsi" w:cstheme="minorBidi"/>
        </w:rPr>
      </w:pPr>
      <w:r w:rsidRPr="00052E9A">
        <w:rPr>
          <w:rFonts w:eastAsiaTheme="minorHAnsi" w:cstheme="minorBidi"/>
        </w:rPr>
        <w:t xml:space="preserve">Seneca Creek Associates 2004, </w:t>
      </w:r>
      <w:r w:rsidRPr="00052E9A">
        <w:rPr>
          <w:rFonts w:eastAsiaTheme="minorHAnsi" w:cstheme="minorBidi"/>
          <w:i/>
        </w:rPr>
        <w:t>Illegal logging and global world markets: the competitive impacts on the US wood products industry</w:t>
      </w:r>
      <w:r w:rsidRPr="00052E9A">
        <w:rPr>
          <w:rFonts w:eastAsiaTheme="minorHAnsi" w:cstheme="minorBidi"/>
        </w:rPr>
        <w:t>, Seneca Creek Associates, Poolesville, p. 17.</w:t>
      </w:r>
    </w:p>
    <w:p w14:paraId="1528B3B6" w14:textId="1E0A1F7A" w:rsidR="009C56A9" w:rsidRPr="00052E9A" w:rsidRDefault="009C56A9" w:rsidP="009C56A9">
      <w:pPr>
        <w:spacing w:before="0" w:after="200" w:line="276" w:lineRule="auto"/>
        <w:rPr>
          <w:rFonts w:eastAsiaTheme="minorHAnsi" w:cstheme="minorBidi"/>
        </w:rPr>
      </w:pPr>
      <w:r w:rsidRPr="00052E9A">
        <w:rPr>
          <w:rFonts w:eastAsiaTheme="minorHAnsi" w:cstheme="minorBidi"/>
        </w:rPr>
        <w:t xml:space="preserve">UNODC </w:t>
      </w:r>
      <w:r w:rsidR="00D51D24">
        <w:rPr>
          <w:rFonts w:eastAsiaTheme="minorHAnsi" w:cstheme="minorBidi"/>
        </w:rPr>
        <w:t xml:space="preserve">(United Nations Office on Drugs and Crime) </w:t>
      </w:r>
      <w:r w:rsidRPr="00052E9A">
        <w:rPr>
          <w:rFonts w:eastAsiaTheme="minorHAnsi" w:cstheme="minorBidi"/>
        </w:rPr>
        <w:t xml:space="preserve">2013 </w:t>
      </w:r>
      <w:proofErr w:type="gramStart"/>
      <w:r w:rsidRPr="00052E9A">
        <w:rPr>
          <w:rFonts w:eastAsiaTheme="minorHAnsi" w:cstheme="minorBidi"/>
          <w:i/>
        </w:rPr>
        <w:t>Transnational</w:t>
      </w:r>
      <w:proofErr w:type="gramEnd"/>
      <w:r w:rsidRPr="00052E9A">
        <w:rPr>
          <w:rFonts w:eastAsiaTheme="minorHAnsi" w:cstheme="minorBidi"/>
          <w:i/>
        </w:rPr>
        <w:t xml:space="preserve"> organised crime in east Asia and the Pacific: a threat assessment</w:t>
      </w:r>
      <w:r w:rsidRPr="00052E9A">
        <w:rPr>
          <w:rFonts w:eastAsiaTheme="minorHAnsi" w:cstheme="minorBidi"/>
        </w:rPr>
        <w:t>, United Nations Office on Drugs and Crime, Vienna, pp. 95–96.</w:t>
      </w:r>
    </w:p>
    <w:p w14:paraId="41BC9CED" w14:textId="64CE534F" w:rsidR="00BF5B3A" w:rsidRDefault="00BF5B3A" w:rsidP="009C56A9">
      <w:pPr>
        <w:spacing w:before="0" w:after="200" w:line="276" w:lineRule="auto"/>
        <w:rPr>
          <w:rFonts w:eastAsiaTheme="minorHAnsi" w:cstheme="minorBidi"/>
        </w:rPr>
      </w:pPr>
      <w:r>
        <w:rPr>
          <w:rFonts w:eastAsiaTheme="minorHAnsi" w:cstheme="minorBidi"/>
        </w:rPr>
        <w:t xml:space="preserve">United States Department of Justice 2015, </w:t>
      </w:r>
      <w:hyperlink r:id="rId46" w:history="1">
        <w:r w:rsidRPr="0053220F">
          <w:rPr>
            <w:rStyle w:val="Hyperlink"/>
          </w:rPr>
          <w:t xml:space="preserve">Mill owner pleads guilty to violating the </w:t>
        </w:r>
        <w:proofErr w:type="spellStart"/>
        <w:r w:rsidRPr="0053220F">
          <w:rPr>
            <w:rStyle w:val="Hyperlink"/>
          </w:rPr>
          <w:t>Lacey</w:t>
        </w:r>
        <w:proofErr w:type="spellEnd"/>
        <w:r w:rsidRPr="0053220F">
          <w:rPr>
            <w:rStyle w:val="Hyperlink"/>
          </w:rPr>
          <w:t xml:space="preserve"> Act with purchases and sales of figure maple from national forest</w:t>
        </w:r>
      </w:hyperlink>
      <w:r>
        <w:rPr>
          <w:rFonts w:eastAsiaTheme="minorHAnsi" w:cstheme="minorBidi"/>
        </w:rPr>
        <w:t xml:space="preserve">, </w:t>
      </w:r>
      <w:r w:rsidR="0008670A">
        <w:rPr>
          <w:rFonts w:eastAsiaTheme="minorHAnsi" w:cstheme="minorBidi"/>
        </w:rPr>
        <w:t xml:space="preserve">accessed </w:t>
      </w:r>
      <w:r w:rsidR="0053220F" w:rsidRPr="0053220F">
        <w:rPr>
          <w:rFonts w:eastAsiaTheme="minorHAnsi" w:cstheme="minorBidi"/>
        </w:rPr>
        <w:t>24 September 2018</w:t>
      </w:r>
      <w:r w:rsidR="0008670A" w:rsidRPr="0053220F">
        <w:rPr>
          <w:rFonts w:eastAsiaTheme="minorHAnsi" w:cstheme="minorBidi"/>
        </w:rPr>
        <w:t>.</w:t>
      </w:r>
    </w:p>
    <w:p w14:paraId="7986DEF4" w14:textId="783AA7A7" w:rsidR="009C56A9" w:rsidRPr="009C56A9" w:rsidRDefault="009C56A9" w:rsidP="009C56A9">
      <w:pPr>
        <w:spacing w:before="0" w:after="200" w:line="276" w:lineRule="auto"/>
        <w:rPr>
          <w:rFonts w:eastAsiaTheme="minorHAnsi" w:cstheme="minorBidi"/>
        </w:rPr>
      </w:pPr>
      <w:r w:rsidRPr="00052E9A">
        <w:rPr>
          <w:rFonts w:eastAsiaTheme="minorHAnsi" w:cstheme="minorBidi"/>
        </w:rPr>
        <w:t xml:space="preserve">World Bank 2006, </w:t>
      </w:r>
      <w:r w:rsidRPr="00052E9A">
        <w:rPr>
          <w:rFonts w:eastAsiaTheme="minorHAnsi" w:cstheme="minorBidi"/>
          <w:i/>
        </w:rPr>
        <w:t>Strengthening forest law enforcement and governance: addressing a systematic constraint to sustainable development</w:t>
      </w:r>
      <w:r w:rsidRPr="00052E9A">
        <w:rPr>
          <w:rFonts w:eastAsiaTheme="minorHAnsi" w:cstheme="minorBidi"/>
        </w:rPr>
        <w:t>, report 36638, World Bank, Washington, D</w:t>
      </w:r>
      <w:r w:rsidR="0008670A">
        <w:rPr>
          <w:rFonts w:eastAsiaTheme="minorHAnsi" w:cstheme="minorBidi"/>
        </w:rPr>
        <w:t>.</w:t>
      </w:r>
      <w:r w:rsidRPr="00052E9A">
        <w:rPr>
          <w:rFonts w:eastAsiaTheme="minorHAnsi" w:cstheme="minorBidi"/>
        </w:rPr>
        <w:t>C.</w:t>
      </w:r>
    </w:p>
    <w:p w14:paraId="2A4634D0" w14:textId="3F39BF4B" w:rsidR="007A653A" w:rsidRPr="00D94D15" w:rsidRDefault="00052E9A" w:rsidP="00D94D15">
      <w:pPr>
        <w:rPr>
          <w:lang w:eastAsia="ja-JP"/>
        </w:rPr>
      </w:pPr>
      <w:r>
        <w:rPr>
          <w:lang w:eastAsia="ja-JP"/>
        </w:rPr>
        <w:t>World Resources Institute</w:t>
      </w:r>
      <w:r w:rsidR="001C26BF">
        <w:rPr>
          <w:lang w:eastAsia="ja-JP"/>
        </w:rPr>
        <w:t xml:space="preserve"> </w:t>
      </w:r>
      <w:r w:rsidR="00D51D24">
        <w:rPr>
          <w:lang w:eastAsia="ja-JP"/>
        </w:rPr>
        <w:t xml:space="preserve">&amp; </w:t>
      </w:r>
      <w:r w:rsidR="001C26BF">
        <w:rPr>
          <w:lang w:eastAsia="ja-JP"/>
        </w:rPr>
        <w:t>Forest Trends</w:t>
      </w:r>
      <w:r>
        <w:rPr>
          <w:lang w:eastAsia="ja-JP"/>
        </w:rPr>
        <w:t xml:space="preserve">, 2018, </w:t>
      </w:r>
      <w:proofErr w:type="gramStart"/>
      <w:r w:rsidRPr="001C26BF">
        <w:rPr>
          <w:i/>
          <w:lang w:eastAsia="ja-JP"/>
        </w:rPr>
        <w:t>Assessing</w:t>
      </w:r>
      <w:proofErr w:type="gramEnd"/>
      <w:r w:rsidRPr="001C26BF">
        <w:rPr>
          <w:i/>
          <w:lang w:eastAsia="ja-JP"/>
        </w:rPr>
        <w:t xml:space="preserve"> the </w:t>
      </w:r>
      <w:r w:rsidR="0008670A">
        <w:rPr>
          <w:i/>
          <w:lang w:eastAsia="ja-JP"/>
        </w:rPr>
        <w:t>t</w:t>
      </w:r>
      <w:r w:rsidRPr="001C26BF">
        <w:rPr>
          <w:i/>
          <w:lang w:eastAsia="ja-JP"/>
        </w:rPr>
        <w:t xml:space="preserve">imber </w:t>
      </w:r>
      <w:r w:rsidR="0008670A">
        <w:rPr>
          <w:i/>
          <w:lang w:eastAsia="ja-JP"/>
        </w:rPr>
        <w:t>l</w:t>
      </w:r>
      <w:r w:rsidRPr="001C26BF">
        <w:rPr>
          <w:i/>
          <w:lang w:eastAsia="ja-JP"/>
        </w:rPr>
        <w:t xml:space="preserve">egality </w:t>
      </w:r>
      <w:r w:rsidR="0008670A">
        <w:rPr>
          <w:i/>
          <w:lang w:eastAsia="ja-JP"/>
        </w:rPr>
        <w:t>s</w:t>
      </w:r>
      <w:r w:rsidRPr="001C26BF">
        <w:rPr>
          <w:i/>
          <w:lang w:eastAsia="ja-JP"/>
        </w:rPr>
        <w:t xml:space="preserve">trategy in </w:t>
      </w:r>
      <w:r w:rsidR="0008670A">
        <w:rPr>
          <w:i/>
          <w:lang w:eastAsia="ja-JP"/>
        </w:rPr>
        <w:t>t</w:t>
      </w:r>
      <w:r w:rsidR="001C26BF" w:rsidRPr="001C26BF">
        <w:rPr>
          <w:i/>
          <w:lang w:eastAsia="ja-JP"/>
        </w:rPr>
        <w:t xml:space="preserve">ackling </w:t>
      </w:r>
      <w:r w:rsidR="0008670A">
        <w:rPr>
          <w:i/>
          <w:lang w:eastAsia="ja-JP"/>
        </w:rPr>
        <w:t>d</w:t>
      </w:r>
      <w:r w:rsidR="001C26BF" w:rsidRPr="001C26BF">
        <w:rPr>
          <w:i/>
          <w:lang w:eastAsia="ja-JP"/>
        </w:rPr>
        <w:t>eforestation</w:t>
      </w:r>
      <w:r w:rsidR="001C26BF">
        <w:rPr>
          <w:lang w:eastAsia="ja-JP"/>
        </w:rPr>
        <w:t>, World Resources Institute, Washington, D.C.</w:t>
      </w:r>
    </w:p>
    <w:sectPr w:rsidR="007A653A" w:rsidRPr="00D94D15" w:rsidSect="00573CDE">
      <w:footerReference w:type="default" r:id="rId47"/>
      <w:headerReference w:type="first" r:id="rId48"/>
      <w:pgSz w:w="11906" w:h="16838"/>
      <w:pgMar w:top="1077" w:right="1247" w:bottom="1077" w:left="1247" w:header="284"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81ECAB" w14:textId="77777777" w:rsidR="001B4D45" w:rsidRDefault="001B4D45">
      <w:r>
        <w:separator/>
      </w:r>
    </w:p>
  </w:endnote>
  <w:endnote w:type="continuationSeparator" w:id="0">
    <w:p w14:paraId="515C6221" w14:textId="77777777" w:rsidR="001B4D45" w:rsidRDefault="001B4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018205"/>
      <w:docPartObj>
        <w:docPartGallery w:val="Page Numbers (Bottom of Page)"/>
        <w:docPartUnique/>
      </w:docPartObj>
    </w:sdtPr>
    <w:sdtEndPr>
      <w:rPr>
        <w:noProof/>
      </w:rPr>
    </w:sdtEndPr>
    <w:sdtContent>
      <w:p w14:paraId="5460EC22" w14:textId="220F83D7" w:rsidR="004F0D4E" w:rsidRDefault="004F0D4E" w:rsidP="004F0D4E">
        <w:pPr>
          <w:pStyle w:val="Footer"/>
        </w:pPr>
        <w:r>
          <w:t xml:space="preserve">Statutory review of the </w:t>
        </w:r>
        <w:r w:rsidRPr="004F0D4E">
          <w:rPr>
            <w:i/>
          </w:rPr>
          <w:t>Illegal Logging Prohibition Act 2012</w:t>
        </w:r>
        <w:r>
          <w:rPr>
            <w:i/>
          </w:rPr>
          <w:tab/>
        </w:r>
        <w:r>
          <w:fldChar w:fldCharType="begin"/>
        </w:r>
        <w:r>
          <w:instrText xml:space="preserve"> PAGE   \* MERGEFORMAT </w:instrText>
        </w:r>
        <w:r>
          <w:fldChar w:fldCharType="separate"/>
        </w:r>
        <w:r w:rsidR="000B14B5">
          <w:rPr>
            <w:noProof/>
          </w:rPr>
          <w:t>48</w:t>
        </w:r>
        <w:r>
          <w:rPr>
            <w:noProof/>
          </w:rPr>
          <w:fldChar w:fldCharType="end"/>
        </w:r>
      </w:p>
    </w:sdtContent>
  </w:sdt>
  <w:p w14:paraId="2ED86542" w14:textId="77777777" w:rsidR="001B4D45" w:rsidRDefault="001B4D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0D6047" w14:textId="77777777" w:rsidR="001B4D45" w:rsidRDefault="001B4D45">
      <w:r>
        <w:separator/>
      </w:r>
    </w:p>
  </w:footnote>
  <w:footnote w:type="continuationSeparator" w:id="0">
    <w:p w14:paraId="71DF5AA1" w14:textId="77777777" w:rsidR="001B4D45" w:rsidRDefault="001B4D45">
      <w:r>
        <w:continuationSeparator/>
      </w:r>
    </w:p>
  </w:footnote>
  <w:footnote w:id="1">
    <w:p w14:paraId="6C56D00C" w14:textId="686FF1F2" w:rsidR="001B4D45" w:rsidRDefault="001B4D45" w:rsidP="006E337D">
      <w:pPr>
        <w:pStyle w:val="FootnoteText"/>
      </w:pPr>
      <w:r w:rsidRPr="003101FC">
        <w:rPr>
          <w:rStyle w:val="FootnoteReference"/>
          <w:sz w:val="18"/>
          <w:szCs w:val="18"/>
        </w:rPr>
        <w:footnoteRef/>
      </w:r>
      <w:r>
        <w:rPr>
          <w:sz w:val="18"/>
          <w:szCs w:val="18"/>
        </w:rPr>
        <w:t xml:space="preserve"> Including the 2016</w:t>
      </w:r>
      <w:r w:rsidRPr="003101FC">
        <w:rPr>
          <w:sz w:val="18"/>
          <w:szCs w:val="18"/>
        </w:rPr>
        <w:t xml:space="preserve"> KPMG</w:t>
      </w:r>
      <w:r>
        <w:rPr>
          <w:sz w:val="18"/>
          <w:szCs w:val="18"/>
        </w:rPr>
        <w:t>-</w:t>
      </w:r>
      <w:r w:rsidRPr="003101FC">
        <w:rPr>
          <w:sz w:val="18"/>
          <w:szCs w:val="18"/>
        </w:rPr>
        <w:t xml:space="preserve">led </w:t>
      </w:r>
      <w:hyperlink r:id="rId1" w:history="1">
        <w:r w:rsidRPr="00D34D76">
          <w:rPr>
            <w:rStyle w:val="Hyperlink"/>
            <w:sz w:val="18"/>
            <w:szCs w:val="18"/>
          </w:rPr>
          <w:t>Independent review of the impacts of the illegal logging regulations on small business</w:t>
        </w:r>
      </w:hyperlink>
      <w:r w:rsidRPr="003101FC">
        <w:rPr>
          <w:sz w:val="18"/>
          <w:szCs w:val="18"/>
        </w:rPr>
        <w:t xml:space="preserve"> and the</w:t>
      </w:r>
      <w:r>
        <w:rPr>
          <w:sz w:val="18"/>
          <w:szCs w:val="18"/>
        </w:rPr>
        <w:t xml:space="preserve"> </w:t>
      </w:r>
      <w:hyperlink r:id="rId2" w:history="1">
        <w:r w:rsidRPr="00D34D76">
          <w:rPr>
            <w:rStyle w:val="Hyperlink"/>
            <w:sz w:val="18"/>
            <w:szCs w:val="18"/>
          </w:rPr>
          <w:t>Reforming Australia’s illegal logging regulations</w:t>
        </w:r>
        <w:r w:rsidRPr="009F279F">
          <w:rPr>
            <w:rStyle w:val="Hyperlink"/>
            <w:sz w:val="18"/>
            <w:szCs w:val="18"/>
          </w:rPr>
          <w:t>: Regulation Impact Statement</w:t>
        </w:r>
      </w:hyperlink>
      <w:r>
        <w:rPr>
          <w:sz w:val="18"/>
          <w:szCs w:val="18"/>
        </w:rPr>
        <w:t xml:space="preserve"> 2017</w:t>
      </w:r>
      <w:r w:rsidRPr="003101FC">
        <w:rPr>
          <w:sz w:val="18"/>
          <w:szCs w:val="18"/>
        </w:rPr>
        <w:t>.</w:t>
      </w:r>
    </w:p>
  </w:footnote>
  <w:footnote w:id="2">
    <w:p w14:paraId="351E20A7" w14:textId="6F6E4B4A" w:rsidR="001B4D45" w:rsidRDefault="001B4D45">
      <w:pPr>
        <w:pStyle w:val="FootnoteText"/>
      </w:pPr>
      <w:r>
        <w:rPr>
          <w:rStyle w:val="FootnoteReference"/>
        </w:rPr>
        <w:footnoteRef/>
      </w:r>
      <w:r>
        <w:t xml:space="preserve"> The 2004 </w:t>
      </w:r>
      <w:r w:rsidRPr="00E52C3B">
        <w:t xml:space="preserve">A </w:t>
      </w:r>
      <w:r>
        <w:t>S</w:t>
      </w:r>
      <w:r w:rsidRPr="00E52C3B">
        <w:t xml:space="preserve">ustainable </w:t>
      </w:r>
      <w:r>
        <w:t>F</w:t>
      </w:r>
      <w:r w:rsidRPr="00E52C3B">
        <w:t>uture for Tasmania</w:t>
      </w:r>
      <w:r w:rsidRPr="001103E1">
        <w:t xml:space="preserve"> policy statement committed</w:t>
      </w:r>
      <w:r>
        <w:t xml:space="preserve"> the then Australian Government to requiring ‘</w:t>
      </w:r>
      <w:r w:rsidRPr="00E52C3B">
        <w:t>wholesalers and retailers to ensure the timbers they sell are sourced from sustainable forest practices</w:t>
      </w:r>
      <w:r>
        <w:t>’</w:t>
      </w:r>
      <w:r w:rsidRPr="00AB0561">
        <w:t>.</w:t>
      </w:r>
    </w:p>
  </w:footnote>
  <w:footnote w:id="3">
    <w:p w14:paraId="13AE1337" w14:textId="754B55C8" w:rsidR="001B4D45" w:rsidRDefault="001B4D45" w:rsidP="001D498A">
      <w:pPr>
        <w:pStyle w:val="FootnoteText"/>
        <w:spacing w:before="60"/>
      </w:pPr>
      <w:r>
        <w:rPr>
          <w:rStyle w:val="FootnoteReference"/>
        </w:rPr>
        <w:footnoteRef/>
      </w:r>
      <w:r>
        <w:t xml:space="preserve"> With the commencement of the relevant sections on 30 November 2014, the </w:t>
      </w:r>
      <w:r w:rsidRPr="00E52C3B">
        <w:t>Illegal Logging Prohibition Amendment Regulation 2013</w:t>
      </w:r>
      <w:r w:rsidRPr="00D302BA">
        <w:rPr>
          <w:i/>
        </w:rPr>
        <w:t xml:space="preserve"> </w:t>
      </w:r>
      <w:r>
        <w:t xml:space="preserve">merged into the primary regulation, the </w:t>
      </w:r>
      <w:r w:rsidRPr="00E52C3B">
        <w:t>Illegal Logging Prohibition Regulation 2012</w:t>
      </w:r>
      <w:r w:rsidRPr="00AB0561">
        <w:t>.</w:t>
      </w:r>
      <w:r>
        <w:t xml:space="preserve"> All further references to the Regulation in this report are to the amended 2012 primary regulation.</w:t>
      </w:r>
    </w:p>
  </w:footnote>
  <w:footnote w:id="4">
    <w:p w14:paraId="25C18205" w14:textId="11B5301C" w:rsidR="001B4D45" w:rsidRDefault="001B4D45" w:rsidP="002A1517">
      <w:pPr>
        <w:pStyle w:val="FootnoteText"/>
      </w:pPr>
      <w:r>
        <w:rPr>
          <w:rStyle w:val="FootnoteReference"/>
        </w:rPr>
        <w:footnoteRef/>
      </w:r>
      <w:r>
        <w:t xml:space="preserve"> </w:t>
      </w:r>
      <w:r w:rsidRPr="00606A35">
        <w:rPr>
          <w:sz w:val="18"/>
          <w:szCs w:val="18"/>
        </w:rPr>
        <w:t xml:space="preserve">This figure </w:t>
      </w:r>
      <w:r>
        <w:rPr>
          <w:sz w:val="18"/>
          <w:szCs w:val="18"/>
        </w:rPr>
        <w:t xml:space="preserve">does not include </w:t>
      </w:r>
      <w:r w:rsidRPr="00606A35">
        <w:rPr>
          <w:sz w:val="18"/>
          <w:szCs w:val="18"/>
        </w:rPr>
        <w:t xml:space="preserve">products that </w:t>
      </w:r>
      <w:r>
        <w:rPr>
          <w:sz w:val="18"/>
          <w:szCs w:val="18"/>
        </w:rPr>
        <w:t>are likely to have some</w:t>
      </w:r>
      <w:r w:rsidRPr="00606A35">
        <w:rPr>
          <w:sz w:val="18"/>
          <w:szCs w:val="18"/>
        </w:rPr>
        <w:t xml:space="preserve"> timber or wood content</w:t>
      </w:r>
      <w:r>
        <w:rPr>
          <w:sz w:val="18"/>
          <w:szCs w:val="18"/>
        </w:rPr>
        <w:t>—e.g. musical instruments, boats and clocks—but do not fall within the major</w:t>
      </w:r>
      <w:r w:rsidRPr="00606A35">
        <w:rPr>
          <w:sz w:val="18"/>
          <w:szCs w:val="18"/>
        </w:rPr>
        <w:t xml:space="preserve"> timber or wood-</w:t>
      </w:r>
      <w:r>
        <w:rPr>
          <w:sz w:val="18"/>
          <w:szCs w:val="18"/>
        </w:rPr>
        <w:t>related tariff codes.</w:t>
      </w:r>
    </w:p>
  </w:footnote>
  <w:footnote w:id="5">
    <w:p w14:paraId="15610CA7" w14:textId="0D1D1EB8" w:rsidR="001B4D45" w:rsidRDefault="001B4D45">
      <w:pPr>
        <w:pStyle w:val="FootnoteText"/>
      </w:pPr>
      <w:r>
        <w:rPr>
          <w:rStyle w:val="FootnoteReference"/>
        </w:rPr>
        <w:footnoteRef/>
      </w:r>
      <w:r>
        <w:t xml:space="preserve"> Although, for constitutional purposes, section 15 of the Act does establishes certain parameters around who is considered a domestic processor for the legislation’s purposes.</w:t>
      </w:r>
    </w:p>
  </w:footnote>
  <w:footnote w:id="6">
    <w:p w14:paraId="51D27A6A" w14:textId="77777777" w:rsidR="001B4D45" w:rsidRDefault="001B4D45" w:rsidP="001B01F1">
      <w:pPr>
        <w:pStyle w:val="FootnoteText"/>
        <w:ind w:left="-709"/>
      </w:pPr>
      <w:r>
        <w:rPr>
          <w:rStyle w:val="FootnoteReference"/>
        </w:rPr>
        <w:footnoteRef/>
      </w:r>
      <w:r>
        <w:t xml:space="preserve"> </w:t>
      </w:r>
      <w:r w:rsidRPr="00CC3309">
        <w:rPr>
          <w:sz w:val="18"/>
          <w:szCs w:val="18"/>
        </w:rPr>
        <w:t>Green-filled squares indicate where products are currently regulated</w:t>
      </w:r>
      <w:r>
        <w:rPr>
          <w:sz w:val="18"/>
          <w:szCs w:val="18"/>
        </w:rPr>
        <w:t xml:space="preserve"> in Australia</w:t>
      </w:r>
      <w:r w:rsidRPr="00CC3309">
        <w:rPr>
          <w:sz w:val="18"/>
          <w:szCs w:val="18"/>
        </w:rPr>
        <w:t>.</w:t>
      </w:r>
    </w:p>
  </w:footnote>
  <w:footnote w:id="7">
    <w:p w14:paraId="12AF10F9" w14:textId="08E7F506" w:rsidR="001B4D45" w:rsidRDefault="001B4D45" w:rsidP="001B01F1">
      <w:pPr>
        <w:pStyle w:val="FootnoteText"/>
        <w:ind w:left="-709"/>
      </w:pPr>
      <w:r>
        <w:rPr>
          <w:rStyle w:val="FootnoteReference"/>
        </w:rPr>
        <w:footnoteRef/>
      </w:r>
      <w:r>
        <w:t xml:space="preserve"> </w:t>
      </w:r>
      <w:r>
        <w:rPr>
          <w:sz w:val="18"/>
          <w:szCs w:val="18"/>
        </w:rPr>
        <w:t xml:space="preserve">The EU is also </w:t>
      </w:r>
      <w:r w:rsidRPr="002D59A6">
        <w:rPr>
          <w:sz w:val="18"/>
          <w:szCs w:val="18"/>
        </w:rPr>
        <w:t xml:space="preserve">considering extending the EUTR to all </w:t>
      </w:r>
      <w:r>
        <w:rPr>
          <w:sz w:val="18"/>
          <w:szCs w:val="18"/>
        </w:rPr>
        <w:t>timber or wood-based products. If this</w:t>
      </w:r>
      <w:r w:rsidRPr="002D59A6">
        <w:rPr>
          <w:sz w:val="18"/>
          <w:szCs w:val="18"/>
        </w:rPr>
        <w:t xml:space="preserve"> occurs then all of the tariff codes in this table are likely to be included in the EUTR.</w:t>
      </w:r>
    </w:p>
  </w:footnote>
  <w:footnote w:id="8">
    <w:p w14:paraId="612AD97A" w14:textId="7E06429A" w:rsidR="001B4D45" w:rsidRPr="00D3270C" w:rsidRDefault="001B4D45" w:rsidP="001B01F1">
      <w:pPr>
        <w:pStyle w:val="FootnoteText"/>
        <w:ind w:left="-709"/>
        <w:rPr>
          <w:sz w:val="18"/>
          <w:szCs w:val="18"/>
        </w:rPr>
      </w:pPr>
      <w:r w:rsidRPr="00D3270C">
        <w:rPr>
          <w:rStyle w:val="FootnoteReference"/>
          <w:sz w:val="18"/>
          <w:szCs w:val="18"/>
        </w:rPr>
        <w:footnoteRef/>
      </w:r>
      <w:r w:rsidRPr="00D3270C">
        <w:rPr>
          <w:sz w:val="18"/>
          <w:szCs w:val="18"/>
        </w:rPr>
        <w:t xml:space="preserve"> Unlike </w:t>
      </w:r>
      <w:r w:rsidRPr="0053220F">
        <w:rPr>
          <w:sz w:val="18"/>
          <w:szCs w:val="18"/>
        </w:rPr>
        <w:t xml:space="preserve">the </w:t>
      </w:r>
      <w:r w:rsidRPr="0053220F">
        <w:rPr>
          <w:i/>
          <w:sz w:val="18"/>
          <w:szCs w:val="18"/>
        </w:rPr>
        <w:t>Illegal Logging Prohibition Act 2012</w:t>
      </w:r>
      <w:r w:rsidRPr="0053220F">
        <w:rPr>
          <w:sz w:val="18"/>
          <w:szCs w:val="18"/>
        </w:rPr>
        <w:t xml:space="preserve"> and</w:t>
      </w:r>
      <w:r w:rsidRPr="00D3270C">
        <w:rPr>
          <w:sz w:val="18"/>
          <w:szCs w:val="18"/>
        </w:rPr>
        <w:t xml:space="preserve"> EUTR, the US </w:t>
      </w:r>
      <w:proofErr w:type="spellStart"/>
      <w:r w:rsidRPr="00D3270C">
        <w:rPr>
          <w:sz w:val="18"/>
          <w:szCs w:val="18"/>
        </w:rPr>
        <w:t>Lacey</w:t>
      </w:r>
      <w:proofErr w:type="spellEnd"/>
      <w:r w:rsidRPr="00D3270C">
        <w:rPr>
          <w:sz w:val="18"/>
          <w:szCs w:val="18"/>
        </w:rPr>
        <w:t xml:space="preserve"> Act does not require an importer to undertake due diligence. </w:t>
      </w:r>
      <w:r>
        <w:rPr>
          <w:sz w:val="18"/>
          <w:szCs w:val="18"/>
        </w:rPr>
        <w:t xml:space="preserve">Instead, it identifies certain products for which an importer needs to make a customs declaration that includes certain prescribed </w:t>
      </w:r>
      <w:r w:rsidRPr="005313B3">
        <w:rPr>
          <w:sz w:val="18"/>
          <w:szCs w:val="18"/>
        </w:rPr>
        <w:t>information (such as species</w:t>
      </w:r>
      <w:r w:rsidRPr="0053220F">
        <w:rPr>
          <w:sz w:val="18"/>
          <w:szCs w:val="18"/>
        </w:rPr>
        <w:t xml:space="preserve"> and </w:t>
      </w:r>
      <w:r w:rsidRPr="005313B3">
        <w:rPr>
          <w:sz w:val="18"/>
          <w:szCs w:val="18"/>
        </w:rPr>
        <w:t>country of harvest).</w:t>
      </w:r>
      <w:r>
        <w:rPr>
          <w:sz w:val="18"/>
          <w:szCs w:val="18"/>
        </w:rPr>
        <w:t xml:space="preserve"> The products marked in green here are the types of products that require such a declaration.</w:t>
      </w:r>
    </w:p>
  </w:footnote>
  <w:footnote w:id="9">
    <w:p w14:paraId="308BF7CC" w14:textId="2364A723" w:rsidR="001B4D45" w:rsidRDefault="001B4D45" w:rsidP="0023286B">
      <w:pPr>
        <w:pStyle w:val="FootnoteText"/>
        <w:ind w:left="-709"/>
      </w:pPr>
      <w:r>
        <w:rPr>
          <w:rStyle w:val="FootnoteReference"/>
        </w:rPr>
        <w:footnoteRef/>
      </w:r>
      <w:r>
        <w:t xml:space="preserve"> </w:t>
      </w:r>
      <w:r>
        <w:rPr>
          <w:sz w:val="18"/>
          <w:szCs w:val="18"/>
        </w:rPr>
        <w:t xml:space="preserve">The EU is also </w:t>
      </w:r>
      <w:r w:rsidRPr="002D59A6">
        <w:rPr>
          <w:sz w:val="18"/>
          <w:szCs w:val="18"/>
        </w:rPr>
        <w:t xml:space="preserve">considering extending the EUTR to all </w:t>
      </w:r>
      <w:r>
        <w:rPr>
          <w:sz w:val="18"/>
          <w:szCs w:val="18"/>
        </w:rPr>
        <w:t>timber or wood-based products. If this</w:t>
      </w:r>
      <w:r w:rsidRPr="002D59A6">
        <w:rPr>
          <w:sz w:val="18"/>
          <w:szCs w:val="18"/>
        </w:rPr>
        <w:t xml:space="preserve"> occurs then all of the tariff codes in this table are likely to be included in the EUTR.</w:t>
      </w:r>
    </w:p>
  </w:footnote>
  <w:footnote w:id="10">
    <w:p w14:paraId="04AE0E9A" w14:textId="70467F14" w:rsidR="001B4D45" w:rsidRPr="00D3270C" w:rsidRDefault="001B4D45" w:rsidP="0023286B">
      <w:pPr>
        <w:pStyle w:val="FootnoteText"/>
        <w:ind w:left="-709"/>
        <w:rPr>
          <w:sz w:val="18"/>
          <w:szCs w:val="18"/>
        </w:rPr>
      </w:pPr>
      <w:r w:rsidRPr="00D3270C">
        <w:rPr>
          <w:rStyle w:val="FootnoteReference"/>
          <w:sz w:val="18"/>
          <w:szCs w:val="18"/>
        </w:rPr>
        <w:footnoteRef/>
      </w:r>
      <w:r w:rsidRPr="00D3270C">
        <w:rPr>
          <w:sz w:val="18"/>
          <w:szCs w:val="18"/>
        </w:rPr>
        <w:t xml:space="preserve"> Unlike the </w:t>
      </w:r>
      <w:r>
        <w:rPr>
          <w:sz w:val="18"/>
          <w:szCs w:val="18"/>
        </w:rPr>
        <w:t>Illegal Logging Protection Act 2012</w:t>
      </w:r>
      <w:r w:rsidRPr="00D3270C">
        <w:rPr>
          <w:sz w:val="18"/>
          <w:szCs w:val="18"/>
        </w:rPr>
        <w:t xml:space="preserve"> and EUTR, the US </w:t>
      </w:r>
      <w:proofErr w:type="spellStart"/>
      <w:r w:rsidRPr="00D3270C">
        <w:rPr>
          <w:sz w:val="18"/>
          <w:szCs w:val="18"/>
        </w:rPr>
        <w:t>Lacey</w:t>
      </w:r>
      <w:proofErr w:type="spellEnd"/>
      <w:r w:rsidRPr="00D3270C">
        <w:rPr>
          <w:sz w:val="18"/>
          <w:szCs w:val="18"/>
        </w:rPr>
        <w:t xml:space="preserve"> Act does not require an importer to undertake due diligence. </w:t>
      </w:r>
      <w:r>
        <w:rPr>
          <w:sz w:val="18"/>
          <w:szCs w:val="18"/>
        </w:rPr>
        <w:t xml:space="preserve">Instead, it identifies certain products for which an importer needs to make a customs declaration that includes certain prescribed information </w:t>
      </w:r>
      <w:r w:rsidRPr="005313B3">
        <w:rPr>
          <w:sz w:val="18"/>
          <w:szCs w:val="18"/>
        </w:rPr>
        <w:t>(such as species</w:t>
      </w:r>
      <w:r>
        <w:rPr>
          <w:sz w:val="18"/>
          <w:szCs w:val="18"/>
        </w:rPr>
        <w:t xml:space="preserve"> and </w:t>
      </w:r>
      <w:r w:rsidRPr="005313B3">
        <w:rPr>
          <w:sz w:val="18"/>
          <w:szCs w:val="18"/>
        </w:rPr>
        <w:t>country of harvest). The</w:t>
      </w:r>
      <w:r>
        <w:rPr>
          <w:sz w:val="18"/>
          <w:szCs w:val="18"/>
        </w:rPr>
        <w:t xml:space="preserve"> products marked in green here are the types of products that require such a declaration.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F450D" w14:textId="5D5F7741" w:rsidR="001B4D45" w:rsidRDefault="004F0D4E">
    <w:pPr>
      <w:pStyle w:val="Header"/>
    </w:pPr>
    <w:r w:rsidRPr="00B00BAC">
      <w:rPr>
        <w:noProof/>
      </w:rPr>
      <w:drawing>
        <wp:inline distT="0" distB="0" distL="0" distR="0" wp14:anchorId="326ED24E" wp14:editId="6086BE12">
          <wp:extent cx="2513330" cy="800297"/>
          <wp:effectExtent l="19050" t="0" r="1270" b="0"/>
          <wp:docPr id="4" name="Picture 4" descr="C:\Users\villinger vera\AppData\Local\Microsoft\Windows\Temporary Internet Files\Content.Word\Master%20Brandmark%20Inline%20-%20TIF[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llinger vera\AppData\Local\Microsoft\Windows\Temporary Internet Files\Content.Word\Master%20Brandmark%20Inline%20-%20TIF[1].tiff"/>
                  <pic:cNvPicPr>
                    <a:picLocks noChangeAspect="1" noChangeArrowheads="1"/>
                  </pic:cNvPicPr>
                </pic:nvPicPr>
                <pic:blipFill>
                  <a:blip r:embed="rId1"/>
                  <a:stretch>
                    <a:fillRect/>
                  </a:stretch>
                </pic:blipFill>
                <pic:spPr bwMode="auto">
                  <a:xfrm>
                    <a:off x="0" y="0"/>
                    <a:ext cx="2513949" cy="800494"/>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97FE7D78"/>
    <w:lvl w:ilvl="0">
      <w:start w:val="1"/>
      <w:numFmt w:val="bullet"/>
      <w:lvlText w:val="o"/>
      <w:lvlJc w:val="left"/>
      <w:pPr>
        <w:ind w:left="926" w:hanging="360"/>
      </w:pPr>
      <w:rPr>
        <w:rFonts w:ascii="Courier New" w:hAnsi="Courier New" w:cs="Courier New" w:hint="default"/>
      </w:rPr>
    </w:lvl>
  </w:abstractNum>
  <w:abstractNum w:abstractNumId="2" w15:restartNumberingAfterBreak="0">
    <w:nsid w:val="FFFFFF88"/>
    <w:multiLevelType w:val="singleLevel"/>
    <w:tmpl w:val="F7A28BC2"/>
    <w:lvl w:ilvl="0">
      <w:start w:val="1"/>
      <w:numFmt w:val="decimal"/>
      <w:lvlText w:val="%1."/>
      <w:lvlJc w:val="left"/>
      <w:pPr>
        <w:tabs>
          <w:tab w:val="num" w:pos="567"/>
        </w:tabs>
        <w:ind w:left="567" w:hanging="567"/>
      </w:pPr>
      <w:rPr>
        <w:rFonts w:hint="default"/>
      </w:rPr>
    </w:lvl>
  </w:abstractNum>
  <w:abstractNum w:abstractNumId="3"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4"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7479E1"/>
    <w:multiLevelType w:val="hybridMultilevel"/>
    <w:tmpl w:val="F11C7F82"/>
    <w:lvl w:ilvl="0" w:tplc="92728A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1C9D7172"/>
    <w:multiLevelType w:val="hybridMultilevel"/>
    <w:tmpl w:val="A46C3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C27A0E"/>
    <w:multiLevelType w:val="hybridMultilevel"/>
    <w:tmpl w:val="6A885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33D94"/>
    <w:multiLevelType w:val="hybridMultilevel"/>
    <w:tmpl w:val="4A62F54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2" w15:restartNumberingAfterBreak="0">
    <w:nsid w:val="2A913599"/>
    <w:multiLevelType w:val="multilevel"/>
    <w:tmpl w:val="02AA8FA0"/>
    <w:numStyleLink w:val="ListBullets"/>
  </w:abstractNum>
  <w:abstractNum w:abstractNumId="13" w15:restartNumberingAfterBreak="0">
    <w:nsid w:val="2F2425AB"/>
    <w:multiLevelType w:val="multilevel"/>
    <w:tmpl w:val="BC8603C0"/>
    <w:styleLink w:val="Headinglist5"/>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705576"/>
    <w:multiLevelType w:val="hybridMultilevel"/>
    <w:tmpl w:val="CB8EB9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DD5C12"/>
    <w:multiLevelType w:val="multilevel"/>
    <w:tmpl w:val="20F2356A"/>
    <w:numStyleLink w:val="Appendix"/>
  </w:abstractNum>
  <w:abstractNum w:abstractNumId="16" w15:restartNumberingAfterBreak="0">
    <w:nsid w:val="481179BA"/>
    <w:multiLevelType w:val="hybridMultilevel"/>
    <w:tmpl w:val="45D8F4B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2B11FA8"/>
    <w:multiLevelType w:val="hybridMultilevel"/>
    <w:tmpl w:val="BF7EE4A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F51EC7"/>
    <w:multiLevelType w:val="multilevel"/>
    <w:tmpl w:val="75B4F1AA"/>
    <w:styleLink w:val="Headings"/>
    <w:lvl w:ilvl="0">
      <w:start w:val="1"/>
      <w:numFmt w:val="decimal"/>
      <w:pStyle w:val="Heading2"/>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1" w15:restartNumberingAfterBreak="0">
    <w:nsid w:val="651F1D46"/>
    <w:multiLevelType w:val="hybridMultilevel"/>
    <w:tmpl w:val="DD70C5CE"/>
    <w:lvl w:ilvl="0" w:tplc="DAA2F0D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2" w15:restartNumberingAfterBreak="0">
    <w:nsid w:val="661A3C9C"/>
    <w:multiLevelType w:val="hybridMultilevel"/>
    <w:tmpl w:val="E4E0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EC122A0"/>
    <w:multiLevelType w:val="multilevel"/>
    <w:tmpl w:val="BC8603C0"/>
    <w:styleLink w:val="ListNumbers"/>
    <w:lvl w:ilvl="0">
      <w:start w:val="1"/>
      <w:numFmt w:val="decimal"/>
      <w:lvlText w:val="%1)"/>
      <w:lvlJc w:val="left"/>
      <w:pPr>
        <w:ind w:left="425" w:hanging="425"/>
      </w:pPr>
      <w:rPr>
        <w:rFonts w:hint="default"/>
        <w:color w:val="auto"/>
      </w:rPr>
    </w:lvl>
    <w:lvl w:ilvl="1">
      <w:start w:val="1"/>
      <w:numFmt w:val="lowerLetter"/>
      <w:lvlText w:val="%2)"/>
      <w:lvlJc w:val="left"/>
      <w:pPr>
        <w:ind w:left="794" w:hanging="369"/>
      </w:pPr>
      <w:rPr>
        <w:rFonts w:hint="default"/>
      </w:rPr>
    </w:lvl>
    <w:lvl w:ilvl="2">
      <w:start w:val="1"/>
      <w:numFmt w:val="lowerRoman"/>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9A63661"/>
    <w:multiLevelType w:val="multilevel"/>
    <w:tmpl w:val="B1189BE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751072"/>
    <w:multiLevelType w:val="multilevel"/>
    <w:tmpl w:val="B1189BE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17"/>
  </w:num>
  <w:num w:numId="3">
    <w:abstractNumId w:val="4"/>
  </w:num>
  <w:num w:numId="4">
    <w:abstractNumId w:val="6"/>
  </w:num>
  <w:num w:numId="5">
    <w:abstractNumId w:val="0"/>
  </w:num>
  <w:num w:numId="6">
    <w:abstractNumId w:val="12"/>
  </w:num>
  <w:num w:numId="7">
    <w:abstractNumId w:val="23"/>
  </w:num>
  <w:num w:numId="8">
    <w:abstractNumId w:val="13"/>
  </w:num>
  <w:num w:numId="9">
    <w:abstractNumId w:val="20"/>
  </w:num>
  <w:num w:numId="10">
    <w:abstractNumId w:val="11"/>
  </w:num>
  <w:num w:numId="11">
    <w:abstractNumId w:val="15"/>
  </w:num>
  <w:num w:numId="12">
    <w:abstractNumId w:val="24"/>
  </w:num>
  <w:num w:numId="13">
    <w:abstractNumId w:val="10"/>
  </w:num>
  <w:num w:numId="14">
    <w:abstractNumId w:val="8"/>
  </w:num>
  <w:num w:numId="15">
    <w:abstractNumId w:val="18"/>
  </w:num>
  <w:num w:numId="16">
    <w:abstractNumId w:val="3"/>
  </w:num>
  <w:num w:numId="17">
    <w:abstractNumId w:val="25"/>
  </w:num>
  <w:num w:numId="18">
    <w:abstractNumId w:val="2"/>
    <w:lvlOverride w:ilvl="0">
      <w:startOverride w:val="1"/>
    </w:lvlOverride>
  </w:num>
  <w:num w:numId="19">
    <w:abstractNumId w:val="1"/>
  </w:num>
  <w:num w:numId="20">
    <w:abstractNumId w:val="14"/>
  </w:num>
  <w:num w:numId="21">
    <w:abstractNumId w:val="22"/>
  </w:num>
  <w:num w:numId="22">
    <w:abstractNumId w:val="9"/>
  </w:num>
  <w:num w:numId="2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21"/>
  </w:num>
  <w:num w:numId="26">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309"/>
    <w:rsid w:val="0000063A"/>
    <w:rsid w:val="00000978"/>
    <w:rsid w:val="000045C7"/>
    <w:rsid w:val="00005C79"/>
    <w:rsid w:val="00006BC0"/>
    <w:rsid w:val="0001282C"/>
    <w:rsid w:val="00012F45"/>
    <w:rsid w:val="0001541F"/>
    <w:rsid w:val="000170F0"/>
    <w:rsid w:val="0002006B"/>
    <w:rsid w:val="00020DE6"/>
    <w:rsid w:val="00022F1E"/>
    <w:rsid w:val="000232F2"/>
    <w:rsid w:val="0002370A"/>
    <w:rsid w:val="00023D0D"/>
    <w:rsid w:val="000278F1"/>
    <w:rsid w:val="00027B78"/>
    <w:rsid w:val="00034B96"/>
    <w:rsid w:val="00034C26"/>
    <w:rsid w:val="00041534"/>
    <w:rsid w:val="00042C14"/>
    <w:rsid w:val="00044E18"/>
    <w:rsid w:val="00046B08"/>
    <w:rsid w:val="000472A9"/>
    <w:rsid w:val="00051437"/>
    <w:rsid w:val="000523A1"/>
    <w:rsid w:val="00052E9A"/>
    <w:rsid w:val="0005585B"/>
    <w:rsid w:val="00057AC9"/>
    <w:rsid w:val="00057ECD"/>
    <w:rsid w:val="00067608"/>
    <w:rsid w:val="00073D76"/>
    <w:rsid w:val="000761A1"/>
    <w:rsid w:val="00083F9D"/>
    <w:rsid w:val="00085B7E"/>
    <w:rsid w:val="000860CB"/>
    <w:rsid w:val="0008670A"/>
    <w:rsid w:val="00086961"/>
    <w:rsid w:val="000904C0"/>
    <w:rsid w:val="00091B93"/>
    <w:rsid w:val="0009453B"/>
    <w:rsid w:val="000A57E9"/>
    <w:rsid w:val="000A619B"/>
    <w:rsid w:val="000B03F5"/>
    <w:rsid w:val="000B14B5"/>
    <w:rsid w:val="000B1846"/>
    <w:rsid w:val="000B1FC4"/>
    <w:rsid w:val="000B2C25"/>
    <w:rsid w:val="000B3300"/>
    <w:rsid w:val="000C2E2B"/>
    <w:rsid w:val="000C346C"/>
    <w:rsid w:val="000C39A0"/>
    <w:rsid w:val="000D5DE3"/>
    <w:rsid w:val="000E7372"/>
    <w:rsid w:val="000E769F"/>
    <w:rsid w:val="000F266C"/>
    <w:rsid w:val="000F2EA1"/>
    <w:rsid w:val="000F56E3"/>
    <w:rsid w:val="000F5D02"/>
    <w:rsid w:val="00100707"/>
    <w:rsid w:val="001031F7"/>
    <w:rsid w:val="001051AC"/>
    <w:rsid w:val="001103E1"/>
    <w:rsid w:val="00113AA3"/>
    <w:rsid w:val="00114D24"/>
    <w:rsid w:val="00123F8F"/>
    <w:rsid w:val="00126B57"/>
    <w:rsid w:val="00127AC8"/>
    <w:rsid w:val="00130794"/>
    <w:rsid w:val="00131D72"/>
    <w:rsid w:val="00132C8E"/>
    <w:rsid w:val="001373D9"/>
    <w:rsid w:val="001402F6"/>
    <w:rsid w:val="00140CEB"/>
    <w:rsid w:val="00142893"/>
    <w:rsid w:val="00160CE8"/>
    <w:rsid w:val="00162E8D"/>
    <w:rsid w:val="00164749"/>
    <w:rsid w:val="00164DD8"/>
    <w:rsid w:val="001711AD"/>
    <w:rsid w:val="001717A3"/>
    <w:rsid w:val="00173898"/>
    <w:rsid w:val="00173910"/>
    <w:rsid w:val="00176741"/>
    <w:rsid w:val="00176E1B"/>
    <w:rsid w:val="00180029"/>
    <w:rsid w:val="00182477"/>
    <w:rsid w:val="00184949"/>
    <w:rsid w:val="001868F1"/>
    <w:rsid w:val="00186BB6"/>
    <w:rsid w:val="00187D99"/>
    <w:rsid w:val="0019113A"/>
    <w:rsid w:val="00194DA8"/>
    <w:rsid w:val="00195EB8"/>
    <w:rsid w:val="001A0278"/>
    <w:rsid w:val="001A2804"/>
    <w:rsid w:val="001A341D"/>
    <w:rsid w:val="001A4379"/>
    <w:rsid w:val="001A5BCB"/>
    <w:rsid w:val="001A6840"/>
    <w:rsid w:val="001A6B40"/>
    <w:rsid w:val="001B01F1"/>
    <w:rsid w:val="001B1168"/>
    <w:rsid w:val="001B438E"/>
    <w:rsid w:val="001B4D45"/>
    <w:rsid w:val="001C019B"/>
    <w:rsid w:val="001C033B"/>
    <w:rsid w:val="001C26BF"/>
    <w:rsid w:val="001C32A3"/>
    <w:rsid w:val="001C4AED"/>
    <w:rsid w:val="001C6469"/>
    <w:rsid w:val="001D3C03"/>
    <w:rsid w:val="001D3E51"/>
    <w:rsid w:val="001D458A"/>
    <w:rsid w:val="001D4723"/>
    <w:rsid w:val="001D498A"/>
    <w:rsid w:val="001D5225"/>
    <w:rsid w:val="001D5ABE"/>
    <w:rsid w:val="001D713C"/>
    <w:rsid w:val="001E2E17"/>
    <w:rsid w:val="001E338F"/>
    <w:rsid w:val="001F17F2"/>
    <w:rsid w:val="001F3F7D"/>
    <w:rsid w:val="001F7317"/>
    <w:rsid w:val="00205E8C"/>
    <w:rsid w:val="00215260"/>
    <w:rsid w:val="0021726F"/>
    <w:rsid w:val="00221831"/>
    <w:rsid w:val="0022321F"/>
    <w:rsid w:val="002249AE"/>
    <w:rsid w:val="0023286B"/>
    <w:rsid w:val="00233186"/>
    <w:rsid w:val="00234D96"/>
    <w:rsid w:val="002409B5"/>
    <w:rsid w:val="00241CE6"/>
    <w:rsid w:val="002424F7"/>
    <w:rsid w:val="0024473C"/>
    <w:rsid w:val="00251303"/>
    <w:rsid w:val="0025308E"/>
    <w:rsid w:val="0025346F"/>
    <w:rsid w:val="00253C41"/>
    <w:rsid w:val="00255561"/>
    <w:rsid w:val="002573D4"/>
    <w:rsid w:val="00260805"/>
    <w:rsid w:val="00264D81"/>
    <w:rsid w:val="0026797F"/>
    <w:rsid w:val="00267E6F"/>
    <w:rsid w:val="002718D0"/>
    <w:rsid w:val="00277556"/>
    <w:rsid w:val="002810E4"/>
    <w:rsid w:val="00281980"/>
    <w:rsid w:val="00283355"/>
    <w:rsid w:val="00284456"/>
    <w:rsid w:val="00285205"/>
    <w:rsid w:val="002858F8"/>
    <w:rsid w:val="0028640A"/>
    <w:rsid w:val="002914CE"/>
    <w:rsid w:val="00291759"/>
    <w:rsid w:val="00292072"/>
    <w:rsid w:val="002926B2"/>
    <w:rsid w:val="00292ADC"/>
    <w:rsid w:val="002936DF"/>
    <w:rsid w:val="00293A83"/>
    <w:rsid w:val="00293C1B"/>
    <w:rsid w:val="00293C9A"/>
    <w:rsid w:val="002940AD"/>
    <w:rsid w:val="00294666"/>
    <w:rsid w:val="002956B6"/>
    <w:rsid w:val="00296B84"/>
    <w:rsid w:val="00297E49"/>
    <w:rsid w:val="002A1517"/>
    <w:rsid w:val="002A4AB5"/>
    <w:rsid w:val="002A5E98"/>
    <w:rsid w:val="002A7CAC"/>
    <w:rsid w:val="002B0481"/>
    <w:rsid w:val="002B11A3"/>
    <w:rsid w:val="002B2977"/>
    <w:rsid w:val="002B5878"/>
    <w:rsid w:val="002C3CEF"/>
    <w:rsid w:val="002D444D"/>
    <w:rsid w:val="002D6E90"/>
    <w:rsid w:val="002D6EFF"/>
    <w:rsid w:val="002E0FBA"/>
    <w:rsid w:val="002E20CC"/>
    <w:rsid w:val="002E2DC0"/>
    <w:rsid w:val="002E303A"/>
    <w:rsid w:val="002E3C57"/>
    <w:rsid w:val="002E47D9"/>
    <w:rsid w:val="002E5820"/>
    <w:rsid w:val="002F03EE"/>
    <w:rsid w:val="002F0405"/>
    <w:rsid w:val="0030125B"/>
    <w:rsid w:val="00303880"/>
    <w:rsid w:val="00304A94"/>
    <w:rsid w:val="00306E6F"/>
    <w:rsid w:val="00310869"/>
    <w:rsid w:val="00313BF3"/>
    <w:rsid w:val="00316827"/>
    <w:rsid w:val="003171A9"/>
    <w:rsid w:val="00326F15"/>
    <w:rsid w:val="0033018A"/>
    <w:rsid w:val="00331C8A"/>
    <w:rsid w:val="003359F1"/>
    <w:rsid w:val="00342352"/>
    <w:rsid w:val="00344C46"/>
    <w:rsid w:val="00346A6C"/>
    <w:rsid w:val="0035293C"/>
    <w:rsid w:val="00354CE5"/>
    <w:rsid w:val="00356A5F"/>
    <w:rsid w:val="00361C8A"/>
    <w:rsid w:val="00365D2B"/>
    <w:rsid w:val="00365DC1"/>
    <w:rsid w:val="00370010"/>
    <w:rsid w:val="00370D97"/>
    <w:rsid w:val="003714BD"/>
    <w:rsid w:val="00374DD4"/>
    <w:rsid w:val="00374ED0"/>
    <w:rsid w:val="0037533E"/>
    <w:rsid w:val="003770AA"/>
    <w:rsid w:val="00377D79"/>
    <w:rsid w:val="00381602"/>
    <w:rsid w:val="00395778"/>
    <w:rsid w:val="003A042D"/>
    <w:rsid w:val="003A6C2B"/>
    <w:rsid w:val="003B04BB"/>
    <w:rsid w:val="003B1DDE"/>
    <w:rsid w:val="003B354D"/>
    <w:rsid w:val="003B5F6C"/>
    <w:rsid w:val="003C60D5"/>
    <w:rsid w:val="003C642B"/>
    <w:rsid w:val="003E50DE"/>
    <w:rsid w:val="003E52E7"/>
    <w:rsid w:val="003F03DF"/>
    <w:rsid w:val="003F65B2"/>
    <w:rsid w:val="0040009B"/>
    <w:rsid w:val="0040268E"/>
    <w:rsid w:val="00402B48"/>
    <w:rsid w:val="00411317"/>
    <w:rsid w:val="00414FB3"/>
    <w:rsid w:val="00421C36"/>
    <w:rsid w:val="00422290"/>
    <w:rsid w:val="00422529"/>
    <w:rsid w:val="00423EE4"/>
    <w:rsid w:val="0043055C"/>
    <w:rsid w:val="00433DF1"/>
    <w:rsid w:val="00437A84"/>
    <w:rsid w:val="004444F2"/>
    <w:rsid w:val="00444BC7"/>
    <w:rsid w:val="004521B9"/>
    <w:rsid w:val="00452281"/>
    <w:rsid w:val="004544ED"/>
    <w:rsid w:val="004544EE"/>
    <w:rsid w:val="0045531F"/>
    <w:rsid w:val="00456BC8"/>
    <w:rsid w:val="00461807"/>
    <w:rsid w:val="00461B03"/>
    <w:rsid w:val="00465A14"/>
    <w:rsid w:val="00465C4F"/>
    <w:rsid w:val="00470528"/>
    <w:rsid w:val="00470E87"/>
    <w:rsid w:val="004716CD"/>
    <w:rsid w:val="00471C13"/>
    <w:rsid w:val="00472BD3"/>
    <w:rsid w:val="00473EB7"/>
    <w:rsid w:val="00476537"/>
    <w:rsid w:val="00481D43"/>
    <w:rsid w:val="00481EB1"/>
    <w:rsid w:val="00487AA7"/>
    <w:rsid w:val="00490BC4"/>
    <w:rsid w:val="00494FB7"/>
    <w:rsid w:val="00496DBC"/>
    <w:rsid w:val="004A443E"/>
    <w:rsid w:val="004A7FE1"/>
    <w:rsid w:val="004B0E8D"/>
    <w:rsid w:val="004B32AE"/>
    <w:rsid w:val="004C29BE"/>
    <w:rsid w:val="004C3F27"/>
    <w:rsid w:val="004C6079"/>
    <w:rsid w:val="004D0125"/>
    <w:rsid w:val="004D168D"/>
    <w:rsid w:val="004D7282"/>
    <w:rsid w:val="004E66FD"/>
    <w:rsid w:val="004E7472"/>
    <w:rsid w:val="004E7E6E"/>
    <w:rsid w:val="004F0D4E"/>
    <w:rsid w:val="004F3CB0"/>
    <w:rsid w:val="004F6B2D"/>
    <w:rsid w:val="005032C9"/>
    <w:rsid w:val="00503EE8"/>
    <w:rsid w:val="00510C3E"/>
    <w:rsid w:val="00517B12"/>
    <w:rsid w:val="005264B3"/>
    <w:rsid w:val="00527C5E"/>
    <w:rsid w:val="005313B3"/>
    <w:rsid w:val="0053220F"/>
    <w:rsid w:val="00535432"/>
    <w:rsid w:val="00535E56"/>
    <w:rsid w:val="005360CA"/>
    <w:rsid w:val="0053728D"/>
    <w:rsid w:val="005420AF"/>
    <w:rsid w:val="00545067"/>
    <w:rsid w:val="0054747E"/>
    <w:rsid w:val="005510E7"/>
    <w:rsid w:val="0055150C"/>
    <w:rsid w:val="00551CF9"/>
    <w:rsid w:val="00552FE5"/>
    <w:rsid w:val="00563ACF"/>
    <w:rsid w:val="0056753E"/>
    <w:rsid w:val="00567C05"/>
    <w:rsid w:val="00573CDE"/>
    <w:rsid w:val="005764E8"/>
    <w:rsid w:val="00576745"/>
    <w:rsid w:val="00580A84"/>
    <w:rsid w:val="00584137"/>
    <w:rsid w:val="00584845"/>
    <w:rsid w:val="00584A45"/>
    <w:rsid w:val="00594BAF"/>
    <w:rsid w:val="00595120"/>
    <w:rsid w:val="005A3D62"/>
    <w:rsid w:val="005B1BAF"/>
    <w:rsid w:val="005B6A7B"/>
    <w:rsid w:val="005C0348"/>
    <w:rsid w:val="005C5C92"/>
    <w:rsid w:val="005C73D1"/>
    <w:rsid w:val="005C7BD9"/>
    <w:rsid w:val="005D1117"/>
    <w:rsid w:val="005D178C"/>
    <w:rsid w:val="005D3B6D"/>
    <w:rsid w:val="005D49D8"/>
    <w:rsid w:val="005D7E07"/>
    <w:rsid w:val="005E0335"/>
    <w:rsid w:val="005E41C1"/>
    <w:rsid w:val="005F2FF4"/>
    <w:rsid w:val="005F35AF"/>
    <w:rsid w:val="005F7A6C"/>
    <w:rsid w:val="00601B23"/>
    <w:rsid w:val="00602765"/>
    <w:rsid w:val="00606DD3"/>
    <w:rsid w:val="00610044"/>
    <w:rsid w:val="00617487"/>
    <w:rsid w:val="00621429"/>
    <w:rsid w:val="0062162E"/>
    <w:rsid w:val="006225E3"/>
    <w:rsid w:val="00623223"/>
    <w:rsid w:val="00626E31"/>
    <w:rsid w:val="006270BD"/>
    <w:rsid w:val="006277C4"/>
    <w:rsid w:val="00630100"/>
    <w:rsid w:val="006301EC"/>
    <w:rsid w:val="00633B5D"/>
    <w:rsid w:val="00635368"/>
    <w:rsid w:val="00636B95"/>
    <w:rsid w:val="006419F7"/>
    <w:rsid w:val="00641AAA"/>
    <w:rsid w:val="00645115"/>
    <w:rsid w:val="00645280"/>
    <w:rsid w:val="0065038A"/>
    <w:rsid w:val="00650824"/>
    <w:rsid w:val="0065264F"/>
    <w:rsid w:val="00661142"/>
    <w:rsid w:val="00662D84"/>
    <w:rsid w:val="00667A85"/>
    <w:rsid w:val="00673E4A"/>
    <w:rsid w:val="006768C7"/>
    <w:rsid w:val="00680A50"/>
    <w:rsid w:val="00680B00"/>
    <w:rsid w:val="00687563"/>
    <w:rsid w:val="00687D2C"/>
    <w:rsid w:val="00694B4E"/>
    <w:rsid w:val="006A03F8"/>
    <w:rsid w:val="006A096B"/>
    <w:rsid w:val="006A65AF"/>
    <w:rsid w:val="006C0070"/>
    <w:rsid w:val="006C04BB"/>
    <w:rsid w:val="006C433F"/>
    <w:rsid w:val="006C7836"/>
    <w:rsid w:val="006D37D1"/>
    <w:rsid w:val="006D6F4A"/>
    <w:rsid w:val="006D7D0A"/>
    <w:rsid w:val="006E1AEC"/>
    <w:rsid w:val="006E337D"/>
    <w:rsid w:val="006F1B5D"/>
    <w:rsid w:val="006F40AB"/>
    <w:rsid w:val="006F6804"/>
    <w:rsid w:val="00707FCD"/>
    <w:rsid w:val="007147F1"/>
    <w:rsid w:val="00716AD1"/>
    <w:rsid w:val="00716B87"/>
    <w:rsid w:val="00720166"/>
    <w:rsid w:val="00727EFA"/>
    <w:rsid w:val="00727FCC"/>
    <w:rsid w:val="00730E8E"/>
    <w:rsid w:val="007314CF"/>
    <w:rsid w:val="00733189"/>
    <w:rsid w:val="00733750"/>
    <w:rsid w:val="007342D9"/>
    <w:rsid w:val="00734F3D"/>
    <w:rsid w:val="00736ACC"/>
    <w:rsid w:val="00752A5B"/>
    <w:rsid w:val="007553FD"/>
    <w:rsid w:val="007554BE"/>
    <w:rsid w:val="0075611C"/>
    <w:rsid w:val="0075793F"/>
    <w:rsid w:val="00761E02"/>
    <w:rsid w:val="0076538A"/>
    <w:rsid w:val="00766814"/>
    <w:rsid w:val="00770ED2"/>
    <w:rsid w:val="00771252"/>
    <w:rsid w:val="007746A4"/>
    <w:rsid w:val="00780A5E"/>
    <w:rsid w:val="0078580E"/>
    <w:rsid w:val="00787EFB"/>
    <w:rsid w:val="00791C94"/>
    <w:rsid w:val="00793E73"/>
    <w:rsid w:val="0079497A"/>
    <w:rsid w:val="00795722"/>
    <w:rsid w:val="007A0CE0"/>
    <w:rsid w:val="007A0FE9"/>
    <w:rsid w:val="007A36FD"/>
    <w:rsid w:val="007A4731"/>
    <w:rsid w:val="007A653A"/>
    <w:rsid w:val="007B1239"/>
    <w:rsid w:val="007B135E"/>
    <w:rsid w:val="007B1E44"/>
    <w:rsid w:val="007B7B0F"/>
    <w:rsid w:val="007C176D"/>
    <w:rsid w:val="007C7A72"/>
    <w:rsid w:val="007D4621"/>
    <w:rsid w:val="007D46D9"/>
    <w:rsid w:val="007E35FC"/>
    <w:rsid w:val="007E55E5"/>
    <w:rsid w:val="007F3483"/>
    <w:rsid w:val="007F40FA"/>
    <w:rsid w:val="007F46D4"/>
    <w:rsid w:val="007F526A"/>
    <w:rsid w:val="007F7757"/>
    <w:rsid w:val="007F7C36"/>
    <w:rsid w:val="00800789"/>
    <w:rsid w:val="0080135E"/>
    <w:rsid w:val="008040EB"/>
    <w:rsid w:val="0080541E"/>
    <w:rsid w:val="00805A37"/>
    <w:rsid w:val="00807076"/>
    <w:rsid w:val="00807BEA"/>
    <w:rsid w:val="00813662"/>
    <w:rsid w:val="008230AF"/>
    <w:rsid w:val="00824A55"/>
    <w:rsid w:val="00824BB7"/>
    <w:rsid w:val="00825540"/>
    <w:rsid w:val="0082794A"/>
    <w:rsid w:val="00832E38"/>
    <w:rsid w:val="00833C28"/>
    <w:rsid w:val="00833CD5"/>
    <w:rsid w:val="008357E8"/>
    <w:rsid w:val="00837620"/>
    <w:rsid w:val="00841B43"/>
    <w:rsid w:val="00845E80"/>
    <w:rsid w:val="00846D5C"/>
    <w:rsid w:val="00847456"/>
    <w:rsid w:val="00850C7B"/>
    <w:rsid w:val="00850ECE"/>
    <w:rsid w:val="0085216B"/>
    <w:rsid w:val="00854534"/>
    <w:rsid w:val="00855F7A"/>
    <w:rsid w:val="008637EF"/>
    <w:rsid w:val="00863DFF"/>
    <w:rsid w:val="008740FB"/>
    <w:rsid w:val="008751F2"/>
    <w:rsid w:val="00876B10"/>
    <w:rsid w:val="008778F2"/>
    <w:rsid w:val="008827CA"/>
    <w:rsid w:val="008869E6"/>
    <w:rsid w:val="00887D0E"/>
    <w:rsid w:val="008926F4"/>
    <w:rsid w:val="00893870"/>
    <w:rsid w:val="008950F7"/>
    <w:rsid w:val="008A2036"/>
    <w:rsid w:val="008A23FE"/>
    <w:rsid w:val="008A2E26"/>
    <w:rsid w:val="008A3E17"/>
    <w:rsid w:val="008A716C"/>
    <w:rsid w:val="008A799A"/>
    <w:rsid w:val="008B2E59"/>
    <w:rsid w:val="008C4A98"/>
    <w:rsid w:val="008C7976"/>
    <w:rsid w:val="008D2B96"/>
    <w:rsid w:val="008D368F"/>
    <w:rsid w:val="008D3D7E"/>
    <w:rsid w:val="008E6FF2"/>
    <w:rsid w:val="008F0CFE"/>
    <w:rsid w:val="008F2974"/>
    <w:rsid w:val="008F5B69"/>
    <w:rsid w:val="00903957"/>
    <w:rsid w:val="00905F94"/>
    <w:rsid w:val="00907BE8"/>
    <w:rsid w:val="009131C1"/>
    <w:rsid w:val="009173F8"/>
    <w:rsid w:val="00923055"/>
    <w:rsid w:val="0092535B"/>
    <w:rsid w:val="00936854"/>
    <w:rsid w:val="0093700E"/>
    <w:rsid w:val="00944053"/>
    <w:rsid w:val="009504FE"/>
    <w:rsid w:val="00956158"/>
    <w:rsid w:val="00956F98"/>
    <w:rsid w:val="0096547B"/>
    <w:rsid w:val="009678FD"/>
    <w:rsid w:val="00972519"/>
    <w:rsid w:val="00972866"/>
    <w:rsid w:val="0098113C"/>
    <w:rsid w:val="009831DC"/>
    <w:rsid w:val="009850CF"/>
    <w:rsid w:val="009856BA"/>
    <w:rsid w:val="00985A42"/>
    <w:rsid w:val="009901A2"/>
    <w:rsid w:val="009950AC"/>
    <w:rsid w:val="00996E02"/>
    <w:rsid w:val="009A1765"/>
    <w:rsid w:val="009A4BD0"/>
    <w:rsid w:val="009A742E"/>
    <w:rsid w:val="009B16B2"/>
    <w:rsid w:val="009B2FC4"/>
    <w:rsid w:val="009B303B"/>
    <w:rsid w:val="009B3C3E"/>
    <w:rsid w:val="009B58FD"/>
    <w:rsid w:val="009C50C3"/>
    <w:rsid w:val="009C56A9"/>
    <w:rsid w:val="009C6287"/>
    <w:rsid w:val="009C6879"/>
    <w:rsid w:val="009C7F34"/>
    <w:rsid w:val="009D129A"/>
    <w:rsid w:val="009D2E47"/>
    <w:rsid w:val="009D3AE0"/>
    <w:rsid w:val="009E0CA6"/>
    <w:rsid w:val="009E2B05"/>
    <w:rsid w:val="009E3963"/>
    <w:rsid w:val="009F14C0"/>
    <w:rsid w:val="009F2373"/>
    <w:rsid w:val="009F279F"/>
    <w:rsid w:val="009F79D2"/>
    <w:rsid w:val="00A003D7"/>
    <w:rsid w:val="00A00850"/>
    <w:rsid w:val="00A01C8C"/>
    <w:rsid w:val="00A06525"/>
    <w:rsid w:val="00A1125D"/>
    <w:rsid w:val="00A13D46"/>
    <w:rsid w:val="00A166C9"/>
    <w:rsid w:val="00A16D14"/>
    <w:rsid w:val="00A2155C"/>
    <w:rsid w:val="00A22F52"/>
    <w:rsid w:val="00A24A1A"/>
    <w:rsid w:val="00A2721A"/>
    <w:rsid w:val="00A34DBC"/>
    <w:rsid w:val="00A375EE"/>
    <w:rsid w:val="00A4031F"/>
    <w:rsid w:val="00A40397"/>
    <w:rsid w:val="00A40625"/>
    <w:rsid w:val="00A40869"/>
    <w:rsid w:val="00A43B0D"/>
    <w:rsid w:val="00A44BF2"/>
    <w:rsid w:val="00A44F1F"/>
    <w:rsid w:val="00A4578F"/>
    <w:rsid w:val="00A464A5"/>
    <w:rsid w:val="00A512E6"/>
    <w:rsid w:val="00A56E95"/>
    <w:rsid w:val="00A5759C"/>
    <w:rsid w:val="00A577BC"/>
    <w:rsid w:val="00A60052"/>
    <w:rsid w:val="00A61D56"/>
    <w:rsid w:val="00A624B9"/>
    <w:rsid w:val="00A639A0"/>
    <w:rsid w:val="00A641B0"/>
    <w:rsid w:val="00A65808"/>
    <w:rsid w:val="00A65930"/>
    <w:rsid w:val="00A65AC5"/>
    <w:rsid w:val="00A66F12"/>
    <w:rsid w:val="00A738EC"/>
    <w:rsid w:val="00A76F87"/>
    <w:rsid w:val="00A83107"/>
    <w:rsid w:val="00A85FDB"/>
    <w:rsid w:val="00A9548F"/>
    <w:rsid w:val="00A97C52"/>
    <w:rsid w:val="00AA1148"/>
    <w:rsid w:val="00AA1551"/>
    <w:rsid w:val="00AA1D12"/>
    <w:rsid w:val="00AA48A5"/>
    <w:rsid w:val="00AA4B88"/>
    <w:rsid w:val="00AA5D5E"/>
    <w:rsid w:val="00AA65DF"/>
    <w:rsid w:val="00AB0285"/>
    <w:rsid w:val="00AB0561"/>
    <w:rsid w:val="00AB6805"/>
    <w:rsid w:val="00AB72B2"/>
    <w:rsid w:val="00AC458C"/>
    <w:rsid w:val="00AD55A2"/>
    <w:rsid w:val="00AD719F"/>
    <w:rsid w:val="00AE2AFD"/>
    <w:rsid w:val="00AE6654"/>
    <w:rsid w:val="00AF048C"/>
    <w:rsid w:val="00AF3017"/>
    <w:rsid w:val="00AF3EC9"/>
    <w:rsid w:val="00AF5A68"/>
    <w:rsid w:val="00B011EF"/>
    <w:rsid w:val="00B0550F"/>
    <w:rsid w:val="00B05808"/>
    <w:rsid w:val="00B07AE0"/>
    <w:rsid w:val="00B11CEE"/>
    <w:rsid w:val="00B135A5"/>
    <w:rsid w:val="00B16C72"/>
    <w:rsid w:val="00B216AF"/>
    <w:rsid w:val="00B255A6"/>
    <w:rsid w:val="00B25E79"/>
    <w:rsid w:val="00B26124"/>
    <w:rsid w:val="00B300E9"/>
    <w:rsid w:val="00B32EC0"/>
    <w:rsid w:val="00B34D1F"/>
    <w:rsid w:val="00B35E7D"/>
    <w:rsid w:val="00B51A27"/>
    <w:rsid w:val="00B5347C"/>
    <w:rsid w:val="00B57188"/>
    <w:rsid w:val="00B5795C"/>
    <w:rsid w:val="00B63D00"/>
    <w:rsid w:val="00B65D4D"/>
    <w:rsid w:val="00B71624"/>
    <w:rsid w:val="00B71F7A"/>
    <w:rsid w:val="00B74C01"/>
    <w:rsid w:val="00B7636E"/>
    <w:rsid w:val="00B866C0"/>
    <w:rsid w:val="00B9085B"/>
    <w:rsid w:val="00B91B0F"/>
    <w:rsid w:val="00B94B9C"/>
    <w:rsid w:val="00B95C7C"/>
    <w:rsid w:val="00B95D64"/>
    <w:rsid w:val="00B97309"/>
    <w:rsid w:val="00BA0C5C"/>
    <w:rsid w:val="00BA18DE"/>
    <w:rsid w:val="00BA4225"/>
    <w:rsid w:val="00BB1D56"/>
    <w:rsid w:val="00BB23A8"/>
    <w:rsid w:val="00BB299E"/>
    <w:rsid w:val="00BB42F2"/>
    <w:rsid w:val="00BB5185"/>
    <w:rsid w:val="00BC0FA5"/>
    <w:rsid w:val="00BC57DB"/>
    <w:rsid w:val="00BC7AEF"/>
    <w:rsid w:val="00BD02AA"/>
    <w:rsid w:val="00BD0DE6"/>
    <w:rsid w:val="00BD22C9"/>
    <w:rsid w:val="00BD739A"/>
    <w:rsid w:val="00BD7CD3"/>
    <w:rsid w:val="00BE1AC6"/>
    <w:rsid w:val="00BE5316"/>
    <w:rsid w:val="00BE74A5"/>
    <w:rsid w:val="00BF1790"/>
    <w:rsid w:val="00BF2F53"/>
    <w:rsid w:val="00BF3214"/>
    <w:rsid w:val="00BF44C8"/>
    <w:rsid w:val="00BF5B3A"/>
    <w:rsid w:val="00BF7F37"/>
    <w:rsid w:val="00C02EF3"/>
    <w:rsid w:val="00C12F5B"/>
    <w:rsid w:val="00C15A8B"/>
    <w:rsid w:val="00C236D8"/>
    <w:rsid w:val="00C27822"/>
    <w:rsid w:val="00C301EA"/>
    <w:rsid w:val="00C3569B"/>
    <w:rsid w:val="00C3688E"/>
    <w:rsid w:val="00C37847"/>
    <w:rsid w:val="00C4330F"/>
    <w:rsid w:val="00C5028A"/>
    <w:rsid w:val="00C53023"/>
    <w:rsid w:val="00C55A5E"/>
    <w:rsid w:val="00C6216B"/>
    <w:rsid w:val="00C6669A"/>
    <w:rsid w:val="00C6687B"/>
    <w:rsid w:val="00C73846"/>
    <w:rsid w:val="00C83324"/>
    <w:rsid w:val="00C83B78"/>
    <w:rsid w:val="00C8778C"/>
    <w:rsid w:val="00C91477"/>
    <w:rsid w:val="00C97029"/>
    <w:rsid w:val="00CA05C6"/>
    <w:rsid w:val="00CA2B82"/>
    <w:rsid w:val="00CA6C8C"/>
    <w:rsid w:val="00CB0248"/>
    <w:rsid w:val="00CB0262"/>
    <w:rsid w:val="00CB591B"/>
    <w:rsid w:val="00CB74DB"/>
    <w:rsid w:val="00CC189E"/>
    <w:rsid w:val="00CC480C"/>
    <w:rsid w:val="00CC5247"/>
    <w:rsid w:val="00CC5FEC"/>
    <w:rsid w:val="00CC67D0"/>
    <w:rsid w:val="00CD189A"/>
    <w:rsid w:val="00CD19FF"/>
    <w:rsid w:val="00CD1F7D"/>
    <w:rsid w:val="00CD4713"/>
    <w:rsid w:val="00CD5DD1"/>
    <w:rsid w:val="00CE14F9"/>
    <w:rsid w:val="00CE407D"/>
    <w:rsid w:val="00CE40DB"/>
    <w:rsid w:val="00CE5279"/>
    <w:rsid w:val="00D017F8"/>
    <w:rsid w:val="00D03D96"/>
    <w:rsid w:val="00D05136"/>
    <w:rsid w:val="00D067E7"/>
    <w:rsid w:val="00D06FED"/>
    <w:rsid w:val="00D10067"/>
    <w:rsid w:val="00D11D56"/>
    <w:rsid w:val="00D162D9"/>
    <w:rsid w:val="00D24287"/>
    <w:rsid w:val="00D2448F"/>
    <w:rsid w:val="00D263A4"/>
    <w:rsid w:val="00D266EF"/>
    <w:rsid w:val="00D302BA"/>
    <w:rsid w:val="00D3336A"/>
    <w:rsid w:val="00D34D76"/>
    <w:rsid w:val="00D44860"/>
    <w:rsid w:val="00D4565A"/>
    <w:rsid w:val="00D47B68"/>
    <w:rsid w:val="00D51D24"/>
    <w:rsid w:val="00D52690"/>
    <w:rsid w:val="00D53F83"/>
    <w:rsid w:val="00D55129"/>
    <w:rsid w:val="00D56FAD"/>
    <w:rsid w:val="00D617FC"/>
    <w:rsid w:val="00D6238D"/>
    <w:rsid w:val="00D6311E"/>
    <w:rsid w:val="00D71683"/>
    <w:rsid w:val="00D8031E"/>
    <w:rsid w:val="00D87364"/>
    <w:rsid w:val="00D92050"/>
    <w:rsid w:val="00D92121"/>
    <w:rsid w:val="00D92BD3"/>
    <w:rsid w:val="00D94D15"/>
    <w:rsid w:val="00DA7EA8"/>
    <w:rsid w:val="00DB05A8"/>
    <w:rsid w:val="00DB0C55"/>
    <w:rsid w:val="00DB491C"/>
    <w:rsid w:val="00DC1D92"/>
    <w:rsid w:val="00DD3F39"/>
    <w:rsid w:val="00DD51CC"/>
    <w:rsid w:val="00DD685A"/>
    <w:rsid w:val="00DE1F42"/>
    <w:rsid w:val="00DE3B55"/>
    <w:rsid w:val="00DE477E"/>
    <w:rsid w:val="00DF2CF9"/>
    <w:rsid w:val="00DF4D66"/>
    <w:rsid w:val="00DF5745"/>
    <w:rsid w:val="00DF76F1"/>
    <w:rsid w:val="00E00D3D"/>
    <w:rsid w:val="00E05819"/>
    <w:rsid w:val="00E06244"/>
    <w:rsid w:val="00E07990"/>
    <w:rsid w:val="00E10132"/>
    <w:rsid w:val="00E11B14"/>
    <w:rsid w:val="00E13AC5"/>
    <w:rsid w:val="00E170C5"/>
    <w:rsid w:val="00E22752"/>
    <w:rsid w:val="00E255FE"/>
    <w:rsid w:val="00E31249"/>
    <w:rsid w:val="00E31E1D"/>
    <w:rsid w:val="00E3214D"/>
    <w:rsid w:val="00E32F95"/>
    <w:rsid w:val="00E36095"/>
    <w:rsid w:val="00E40775"/>
    <w:rsid w:val="00E42D61"/>
    <w:rsid w:val="00E50072"/>
    <w:rsid w:val="00E52097"/>
    <w:rsid w:val="00E52601"/>
    <w:rsid w:val="00E52C3B"/>
    <w:rsid w:val="00E53B64"/>
    <w:rsid w:val="00E54B15"/>
    <w:rsid w:val="00E5521D"/>
    <w:rsid w:val="00E63302"/>
    <w:rsid w:val="00E653A4"/>
    <w:rsid w:val="00E65B6A"/>
    <w:rsid w:val="00E70559"/>
    <w:rsid w:val="00E72AF0"/>
    <w:rsid w:val="00E74043"/>
    <w:rsid w:val="00E74656"/>
    <w:rsid w:val="00E827FB"/>
    <w:rsid w:val="00E82AB5"/>
    <w:rsid w:val="00E86250"/>
    <w:rsid w:val="00E86C85"/>
    <w:rsid w:val="00E91161"/>
    <w:rsid w:val="00E933FD"/>
    <w:rsid w:val="00E97189"/>
    <w:rsid w:val="00EA1D24"/>
    <w:rsid w:val="00EA4849"/>
    <w:rsid w:val="00EA764D"/>
    <w:rsid w:val="00EB0842"/>
    <w:rsid w:val="00EB44A5"/>
    <w:rsid w:val="00EB4B41"/>
    <w:rsid w:val="00EB765A"/>
    <w:rsid w:val="00EC0C8D"/>
    <w:rsid w:val="00EC12E4"/>
    <w:rsid w:val="00EC131D"/>
    <w:rsid w:val="00EC56E5"/>
    <w:rsid w:val="00EC782D"/>
    <w:rsid w:val="00ED196B"/>
    <w:rsid w:val="00ED27B8"/>
    <w:rsid w:val="00ED2D8E"/>
    <w:rsid w:val="00ED4796"/>
    <w:rsid w:val="00ED6278"/>
    <w:rsid w:val="00ED6F5F"/>
    <w:rsid w:val="00ED75A5"/>
    <w:rsid w:val="00EE5652"/>
    <w:rsid w:val="00EF03CE"/>
    <w:rsid w:val="00EF100E"/>
    <w:rsid w:val="00EF29A6"/>
    <w:rsid w:val="00EF3B45"/>
    <w:rsid w:val="00EF3C2B"/>
    <w:rsid w:val="00EF4BBE"/>
    <w:rsid w:val="00EF5870"/>
    <w:rsid w:val="00EF5DC5"/>
    <w:rsid w:val="00F04CE0"/>
    <w:rsid w:val="00F17F57"/>
    <w:rsid w:val="00F21BF9"/>
    <w:rsid w:val="00F220B6"/>
    <w:rsid w:val="00F2254C"/>
    <w:rsid w:val="00F24ADA"/>
    <w:rsid w:val="00F26D9A"/>
    <w:rsid w:val="00F318F0"/>
    <w:rsid w:val="00F3676E"/>
    <w:rsid w:val="00F467A0"/>
    <w:rsid w:val="00F63A3B"/>
    <w:rsid w:val="00F64AD5"/>
    <w:rsid w:val="00F658CC"/>
    <w:rsid w:val="00F67A64"/>
    <w:rsid w:val="00F710CC"/>
    <w:rsid w:val="00F7210C"/>
    <w:rsid w:val="00F73A23"/>
    <w:rsid w:val="00F84AD6"/>
    <w:rsid w:val="00F85734"/>
    <w:rsid w:val="00F86912"/>
    <w:rsid w:val="00F94806"/>
    <w:rsid w:val="00F94EA8"/>
    <w:rsid w:val="00F97A73"/>
    <w:rsid w:val="00FA0D24"/>
    <w:rsid w:val="00FA2CB2"/>
    <w:rsid w:val="00FA6B25"/>
    <w:rsid w:val="00FA6C6F"/>
    <w:rsid w:val="00FB1D29"/>
    <w:rsid w:val="00FB4F5D"/>
    <w:rsid w:val="00FB5031"/>
    <w:rsid w:val="00FB5C5B"/>
    <w:rsid w:val="00FB64D6"/>
    <w:rsid w:val="00FC0CA9"/>
    <w:rsid w:val="00FC4AC1"/>
    <w:rsid w:val="00FC52C5"/>
    <w:rsid w:val="00FC5EF2"/>
    <w:rsid w:val="00FC6DFC"/>
    <w:rsid w:val="00FC7CA6"/>
    <w:rsid w:val="00FD2D0B"/>
    <w:rsid w:val="00FD36C5"/>
    <w:rsid w:val="00FD5089"/>
    <w:rsid w:val="00FE609D"/>
    <w:rsid w:val="00FF1F91"/>
    <w:rsid w:val="00FF20B3"/>
    <w:rsid w:val="00FF44D2"/>
    <w:rsid w:val="00FF74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F072FFC"/>
  <w15:chartTrackingRefBased/>
  <w15:docId w15:val="{E5385C66-256A-4EE1-9E5B-8E5E1C296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libri"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20"/>
    </w:pPr>
    <w:rPr>
      <w:sz w:val="22"/>
      <w:szCs w:val="22"/>
      <w:lang w:eastAsia="en-US"/>
    </w:rPr>
  </w:style>
  <w:style w:type="paragraph" w:styleId="Heading1">
    <w:name w:val="heading 1"/>
    <w:next w:val="Normal"/>
    <w:link w:val="Heading1Char"/>
    <w:uiPriority w:val="1"/>
    <w:qFormat/>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3171A9"/>
    <w:pPr>
      <w:numPr>
        <w:numId w:val="9"/>
      </w:numPr>
      <w:outlineLvl w:val="1"/>
    </w:pPr>
    <w:rPr>
      <w:rFonts w:ascii="Calibri" w:eastAsia="Times New Roman" w:hAnsi="Calibri"/>
      <w:b/>
      <w:bCs/>
      <w:color w:val="000000"/>
      <w:sz w:val="36"/>
      <w:szCs w:val="36"/>
      <w:lang w:eastAsia="ja-JP"/>
    </w:rPr>
  </w:style>
  <w:style w:type="paragraph" w:styleId="Heading3">
    <w:name w:val="heading 3"/>
    <w:next w:val="Normal"/>
    <w:link w:val="Heading3Char"/>
    <w:uiPriority w:val="4"/>
    <w:qFormat/>
    <w:rsid w:val="00BB42F2"/>
    <w:pPr>
      <w:keepNext/>
      <w:keepLines/>
      <w:spacing w:before="120" w:after="120"/>
      <w:outlineLvl w:val="2"/>
    </w:pPr>
    <w:rPr>
      <w:rFonts w:asciiTheme="minorHAnsi" w:eastAsia="Times New Roman" w:hAnsiTheme="minorHAnsi"/>
      <w:b/>
      <w:bCs/>
      <w:sz w:val="32"/>
      <w:szCs w:val="24"/>
      <w:lang w:eastAsia="en-US"/>
    </w:rPr>
  </w:style>
  <w:style w:type="paragraph" w:styleId="Heading4">
    <w:name w:val="heading 4"/>
    <w:basedOn w:val="Heading5"/>
    <w:next w:val="Normal"/>
    <w:link w:val="Heading4Char"/>
    <w:uiPriority w:val="5"/>
    <w:qFormat/>
    <w:pPr>
      <w:spacing w:before="120"/>
      <w:outlineLvl w:val="3"/>
    </w:pPr>
    <w:rPr>
      <w:rFonts w:eastAsiaTheme="minorEastAsia" w:cstheme="minorBidi"/>
      <w:i w:val="0"/>
      <w:sz w:val="28"/>
      <w:lang w:eastAsia="ja-JP"/>
    </w:rPr>
  </w:style>
  <w:style w:type="paragraph" w:styleId="Heading5">
    <w:name w:val="heading 5"/>
    <w:basedOn w:val="Normal"/>
    <w:next w:val="Normal"/>
    <w:link w:val="Heading5Char"/>
    <w:uiPriority w:val="9"/>
    <w:unhideWhenUsed/>
    <w:pPr>
      <w:keepNext/>
      <w:keepLines/>
      <w:spacing w:before="200"/>
      <w:outlineLvl w:val="4"/>
    </w:pPr>
    <w:rPr>
      <w:rFonts w:eastAsiaTheme="majorEastAsia" w:cstheme="majorBidi"/>
      <w:b/>
      <w: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pPr>
      <w:numPr>
        <w:numId w:val="1"/>
      </w:numPr>
    </w:pPr>
  </w:style>
  <w:style w:type="character" w:customStyle="1" w:styleId="Heading1Char">
    <w:name w:val="Heading 1 Char"/>
    <w:basedOn w:val="DefaultParagraphFont"/>
    <w:link w:val="Heading1"/>
    <w:uiPriority w:val="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3171A9"/>
    <w:rPr>
      <w:rFonts w:ascii="Calibri" w:eastAsia="Times New Roman" w:hAnsi="Calibri"/>
      <w:b/>
      <w:bCs/>
      <w:color w:val="000000"/>
      <w:sz w:val="36"/>
      <w:szCs w:val="36"/>
      <w:lang w:eastAsia="ja-JP"/>
    </w:rPr>
  </w:style>
  <w:style w:type="character" w:customStyle="1" w:styleId="Heading3Char">
    <w:name w:val="Heading 3 Char"/>
    <w:basedOn w:val="DefaultParagraphFont"/>
    <w:link w:val="Heading3"/>
    <w:uiPriority w:val="4"/>
    <w:rsid w:val="00BB42F2"/>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Pr>
      <w:rFonts w:eastAsiaTheme="minorEastAsia" w:cstheme="minorBidi"/>
      <w:b/>
      <w:sz w:val="28"/>
      <w:szCs w:val="22"/>
      <w:lang w:eastAsia="ja-JP"/>
    </w:rPr>
  </w:style>
  <w:style w:type="character" w:customStyle="1" w:styleId="Heading5Char">
    <w:name w:val="Heading 5 Char"/>
    <w:basedOn w:val="DefaultParagraphFont"/>
    <w:link w:val="Heading5"/>
    <w:uiPriority w:val="9"/>
    <w:rPr>
      <w:rFonts w:eastAsiaTheme="majorEastAsia" w:cstheme="majorBidi"/>
      <w:b/>
      <w:i/>
      <w:sz w:val="24"/>
      <w:szCs w:val="22"/>
      <w:lang w:eastAsia="en-US"/>
    </w:rPr>
  </w:style>
  <w:style w:type="paragraph" w:styleId="TOC1">
    <w:name w:val="toc 1"/>
    <w:basedOn w:val="Normal"/>
    <w:next w:val="Normal"/>
    <w:uiPriority w:val="39"/>
    <w:unhideWhenUsed/>
    <w:qFormat/>
    <w:pPr>
      <w:tabs>
        <w:tab w:val="left" w:pos="426"/>
        <w:tab w:val="right" w:leader="dot" w:pos="9072"/>
      </w:tabs>
      <w:spacing w:after="120"/>
    </w:pPr>
    <w:rPr>
      <w:b/>
      <w:noProof/>
    </w:rPr>
  </w:style>
  <w:style w:type="paragraph" w:styleId="TOC2">
    <w:name w:val="toc 2"/>
    <w:basedOn w:val="Normal"/>
    <w:next w:val="Normal"/>
    <w:uiPriority w:val="39"/>
    <w:unhideWhenUsed/>
    <w:qFormat/>
    <w:pPr>
      <w:tabs>
        <w:tab w:val="right" w:leader="dot" w:pos="9060"/>
      </w:tabs>
      <w:spacing w:after="120"/>
      <w:ind w:firstLine="425"/>
    </w:pPr>
    <w:rPr>
      <w:noProof/>
    </w:rPr>
  </w:style>
  <w:style w:type="paragraph" w:styleId="TOC3">
    <w:name w:val="toc 3"/>
    <w:basedOn w:val="Normal"/>
    <w:next w:val="Normal"/>
    <w:uiPriority w:val="39"/>
    <w:unhideWhenUsed/>
    <w:qFormat/>
    <w:pPr>
      <w:tabs>
        <w:tab w:val="right" w:leader="dot" w:pos="9072"/>
      </w:tabs>
      <w:spacing w:after="120"/>
      <w:ind w:firstLine="851"/>
    </w:pPr>
    <w:rPr>
      <w:noProof/>
    </w:rPr>
  </w:style>
  <w:style w:type="paragraph" w:styleId="Caption">
    <w:name w:val="caption"/>
    <w:aliases w:val="Figure text or caption"/>
    <w:basedOn w:val="Normal"/>
    <w:next w:val="Normal"/>
    <w:uiPriority w:val="12"/>
    <w:qFormat/>
    <w:pPr>
      <w:keepNext/>
      <w:spacing w:before="360" w:after="120"/>
    </w:pPr>
    <w:rPr>
      <w:b/>
      <w:bCs/>
      <w:sz w:val="24"/>
      <w:szCs w:val="18"/>
    </w:rPr>
  </w:style>
  <w:style w:type="paragraph" w:styleId="ListBullet">
    <w:name w:val="List Bullet"/>
    <w:basedOn w:val="Normal"/>
    <w:uiPriority w:val="99"/>
    <w:qFormat/>
    <w:pPr>
      <w:numPr>
        <w:numId w:val="6"/>
      </w:numPr>
      <w:spacing w:after="120"/>
    </w:pPr>
  </w:style>
  <w:style w:type="paragraph" w:styleId="ListNumber">
    <w:name w:val="List Number"/>
    <w:basedOn w:val="Normal"/>
    <w:uiPriority w:val="99"/>
    <w:qFormat/>
    <w:pPr>
      <w:numPr>
        <w:numId w:val="8"/>
      </w:numPr>
      <w:spacing w:after="120"/>
    </w:pPr>
  </w:style>
  <w:style w:type="paragraph" w:styleId="ListBullet2">
    <w:name w:val="List Bullet 2"/>
    <w:basedOn w:val="Normal"/>
    <w:uiPriority w:val="99"/>
    <w:qFormat/>
    <w:pPr>
      <w:numPr>
        <w:ilvl w:val="1"/>
        <w:numId w:val="6"/>
      </w:numPr>
      <w:spacing w:after="120"/>
      <w:contextualSpacing/>
    </w:pPr>
  </w:style>
  <w:style w:type="paragraph" w:styleId="ListNumber2">
    <w:name w:val="List Number 2"/>
    <w:uiPriority w:val="99"/>
    <w:qFormat/>
    <w:pPr>
      <w:numPr>
        <w:ilvl w:val="1"/>
        <w:numId w:val="8"/>
      </w:numPr>
      <w:spacing w:before="120" w:after="120" w:line="264" w:lineRule="auto"/>
    </w:pPr>
    <w:rPr>
      <w:rFonts w:eastAsia="Times New Roman"/>
      <w:sz w:val="22"/>
      <w:szCs w:val="24"/>
      <w:lang w:eastAsia="en-US"/>
    </w:rPr>
  </w:style>
  <w:style w:type="paragraph" w:styleId="ListNumber3">
    <w:name w:val="List Number 3"/>
    <w:uiPriority w:val="99"/>
    <w:qFormat/>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pPr>
      <w:tabs>
        <w:tab w:val="center" w:pos="4820"/>
      </w:tabs>
      <w:jc w:val="center"/>
    </w:pPr>
    <w:rPr>
      <w:rFonts w:ascii="Calibri" w:hAnsi="Calibri"/>
      <w:b/>
      <w:color w:val="FF0000"/>
      <w:sz w:val="36"/>
      <w:szCs w:val="36"/>
      <w:lang w:eastAsia="en-US"/>
    </w:rPr>
  </w:style>
  <w:style w:type="character" w:styleId="Hyperlink">
    <w:name w:val="Hyperlink"/>
    <w:basedOn w:val="DefaultParagraphFont"/>
    <w:uiPriority w:val="99"/>
    <w:qFormat/>
    <w:rPr>
      <w:color w:val="165788"/>
      <w:u w:val="single"/>
    </w:rPr>
  </w:style>
  <w:style w:type="character" w:styleId="Strong">
    <w:name w:val="Strong"/>
    <w:basedOn w:val="DefaultParagraphFont"/>
    <w:uiPriority w:val="99"/>
    <w:qFormat/>
    <w:rPr>
      <w:b/>
      <w:bCs/>
    </w:rPr>
  </w:style>
  <w:style w:type="character" w:styleId="Emphasis">
    <w:name w:val="Emphasis"/>
    <w:basedOn w:val="DefaultParagraphFont"/>
    <w:uiPriority w:val="99"/>
    <w:qFormat/>
    <w:rPr>
      <w:i/>
      <w:iCs/>
    </w:rPr>
  </w:style>
  <w:style w:type="paragraph" w:styleId="Quote">
    <w:name w:val="Quote"/>
    <w:basedOn w:val="Normal"/>
    <w:next w:val="Normal"/>
    <w:link w:val="QuoteChar"/>
    <w:uiPriority w:val="18"/>
    <w:qFormat/>
    <w:pPr>
      <w:ind w:left="709" w:right="567"/>
    </w:pPr>
    <w:rPr>
      <w:rFonts w:eastAsia="Times New Roman"/>
      <w:iCs/>
      <w:color w:val="000000"/>
      <w:sz w:val="20"/>
      <w:szCs w:val="24"/>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styleId="TOCHeading">
    <w:name w:val="TOC Heading"/>
    <w:next w:val="Normal"/>
    <w:uiPriority w:val="39"/>
    <w:qFormat/>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pPr>
      <w:tabs>
        <w:tab w:val="center" w:pos="4536"/>
      </w:tabs>
      <w:spacing w:after="120"/>
      <w:jc w:val="center"/>
    </w:pPr>
    <w:rPr>
      <w:sz w:val="16"/>
    </w:rPr>
  </w:style>
  <w:style w:type="paragraph" w:styleId="Footer">
    <w:name w:val="footer"/>
    <w:next w:val="Footeraddress"/>
    <w:link w:val="FooterChar"/>
    <w:uiPriority w:val="99"/>
    <w:unhideWhenUsed/>
    <w:pPr>
      <w:tabs>
        <w:tab w:val="right" w:pos="9026"/>
      </w:tabs>
    </w:pPr>
    <w:rPr>
      <w:rFonts w:ascii="Calibri" w:eastAsiaTheme="minorHAnsi" w:hAnsi="Calibri"/>
    </w:rPr>
  </w:style>
  <w:style w:type="character" w:customStyle="1" w:styleId="FooterChar">
    <w:name w:val="Footer Char"/>
    <w:basedOn w:val="DefaultParagraphFont"/>
    <w:link w:val="Footer"/>
    <w:uiPriority w:val="99"/>
    <w:rPr>
      <w:rFonts w:ascii="Calibri" w:hAnsi="Calibri"/>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pPr>
      <w:spacing w:line="264" w:lineRule="auto"/>
      <w:contextualSpacing/>
    </w:pPr>
    <w:rPr>
      <w:sz w:val="18"/>
    </w:rPr>
  </w:style>
  <w:style w:type="paragraph" w:customStyle="1" w:styleId="BasicParagraph">
    <w:name w:val="[Basic Paragraph]"/>
    <w:basedOn w:val="Normal"/>
    <w:uiPriority w:val="99"/>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pPr>
      <w:spacing w:before="60" w:after="60"/>
    </w:pPr>
    <w:rPr>
      <w:sz w:val="18"/>
    </w:rPr>
  </w:style>
  <w:style w:type="paragraph" w:customStyle="1" w:styleId="TableHeading">
    <w:name w:val="Table Heading"/>
    <w:basedOn w:val="TableText"/>
    <w:uiPriority w:val="14"/>
    <w:qFormat/>
    <w:pPr>
      <w:keepNext/>
    </w:pPr>
    <w:rPr>
      <w:b/>
    </w:rPr>
  </w:style>
  <w:style w:type="numbering" w:customStyle="1" w:styleId="Headings">
    <w:name w:val="Headings"/>
    <w:uiPriority w:val="99"/>
    <w:pPr>
      <w:numPr>
        <w:numId w:val="9"/>
      </w:numPr>
    </w:pPr>
  </w:style>
  <w:style w:type="paragraph" w:customStyle="1" w:styleId="Preliminarycontentheading">
    <w:name w:val="Preliminary content heading"/>
    <w:link w:val="PreliminarycontentheadingChar"/>
    <w:uiPriority w:val="28"/>
    <w:qFormat/>
    <w:rsid w:val="00905F94"/>
    <w:pPr>
      <w:pageBreakBefore/>
    </w:pPr>
    <w:rPr>
      <w:rFonts w:ascii="Calibri" w:eastAsia="Times New Roman" w:hAnsi="Calibri"/>
      <w:bCs/>
      <w:color w:val="000000"/>
      <w:sz w:val="56"/>
      <w:szCs w:val="28"/>
      <w:lang w:eastAsia="ja-JP"/>
    </w:rPr>
  </w:style>
  <w:style w:type="character" w:customStyle="1" w:styleId="PreliminarycontentheadingChar">
    <w:name w:val="Preliminary content heading Char"/>
    <w:basedOn w:val="DefaultParagraphFont"/>
    <w:link w:val="Preliminarycontentheading"/>
    <w:uiPriority w:val="28"/>
    <w:rsid w:val="00905F94"/>
    <w:rPr>
      <w:rFonts w:ascii="Calibri" w:eastAsia="Times New Roman" w:hAnsi="Calibri"/>
      <w:bCs/>
      <w:color w:val="000000"/>
      <w:sz w:val="56"/>
      <w:szCs w:val="28"/>
      <w:lang w:eastAsia="ja-JP"/>
    </w:rPr>
  </w:style>
  <w:style w:type="paragraph" w:customStyle="1" w:styleId="BoxTextBullet">
    <w:name w:val="Box Text Bullet"/>
    <w:basedOn w:val="BoxText"/>
    <w:uiPriority w:val="21"/>
    <w:qFormat/>
    <w:pPr>
      <w:numPr>
        <w:numId w:val="2"/>
      </w:numPr>
      <w:tabs>
        <w:tab w:val="left" w:pos="227"/>
      </w:tabs>
      <w:ind w:left="0" w:firstLine="0"/>
    </w:pPr>
  </w:style>
  <w:style w:type="paragraph" w:customStyle="1" w:styleId="TableBullet">
    <w:name w:val="Table Bullet"/>
    <w:basedOn w:val="TableText"/>
    <w:uiPriority w:val="15"/>
    <w:qFormat/>
    <w:pPr>
      <w:numPr>
        <w:numId w:val="3"/>
      </w:numPr>
    </w:pPr>
  </w:style>
  <w:style w:type="paragraph" w:customStyle="1" w:styleId="BoxHeading">
    <w:name w:val="Box Heading"/>
    <w:basedOn w:val="BoxText"/>
    <w:uiPriority w:val="20"/>
    <w:qFormat/>
    <w:rPr>
      <w:b/>
    </w:rPr>
  </w:style>
  <w:style w:type="paragraph" w:customStyle="1" w:styleId="Securityclassification">
    <w:name w:val="Security classification"/>
    <w:basedOn w:val="Normal"/>
    <w:uiPriority w:val="26"/>
    <w:qFormat/>
    <w:pPr>
      <w:tabs>
        <w:tab w:val="center" w:pos="4820"/>
      </w:tabs>
      <w:jc w:val="center"/>
    </w:pPr>
    <w:rPr>
      <w:b/>
      <w:caps/>
      <w:color w:val="FF0000"/>
      <w:sz w:val="36"/>
      <w:szCs w:val="36"/>
    </w:rPr>
  </w:style>
  <w:style w:type="paragraph" w:styleId="Header">
    <w:name w:val="header"/>
    <w:link w:val="HeaderChar"/>
    <w:unhideWhenUsed/>
    <w:pPr>
      <w:tabs>
        <w:tab w:val="right" w:pos="9026"/>
      </w:tabs>
    </w:pPr>
    <w:rPr>
      <w:rFonts w:ascii="Calibri" w:eastAsiaTheme="minorHAnsi" w:hAnsi="Calibri"/>
    </w:rPr>
  </w:style>
  <w:style w:type="character" w:customStyle="1" w:styleId="HeaderChar">
    <w:name w:val="Header Char"/>
    <w:basedOn w:val="DefaultParagraphFont"/>
    <w:link w:val="Header"/>
    <w:rPr>
      <w:rFonts w:ascii="Calibri" w:hAnsi="Calibri"/>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pPr>
      <w:pageBreakBefore/>
      <w:numPr>
        <w:numId w:val="11"/>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lang w:eastAsia="en-US"/>
    </w:rPr>
  </w:style>
  <w:style w:type="paragraph" w:styleId="TableofFigures">
    <w:name w:val="table of figures"/>
    <w:basedOn w:val="Normal"/>
    <w:next w:val="Normal"/>
    <w:uiPriority w:val="99"/>
    <w:unhideWhenUsed/>
  </w:style>
  <w:style w:type="numbering" w:customStyle="1" w:styleId="Appendix">
    <w:name w:val="Appendix"/>
    <w:uiPriority w:val="99"/>
    <w:pPr>
      <w:numPr>
        <w:numId w:val="10"/>
      </w:numPr>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eastAsia="Calibri"/>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Calibri"/>
      <w:b/>
      <w:bCs/>
      <w:lang w:eastAsia="en-US"/>
    </w:rPr>
  </w:style>
  <w:style w:type="character" w:styleId="FollowedHyperlink">
    <w:name w:val="FollowedHyperlink"/>
    <w:basedOn w:val="DefaultParagraphFont"/>
    <w:uiPriority w:val="99"/>
    <w:semiHidden/>
    <w:unhideWhenUsed/>
    <w:rPr>
      <w:color w:val="800080" w:themeColor="followedHyperlink"/>
      <w:u w:val="single"/>
    </w:rPr>
  </w:style>
  <w:style w:type="numbering" w:customStyle="1" w:styleId="ListBullets">
    <w:name w:val="ListBullets"/>
    <w:uiPriority w:val="99"/>
    <w:pPr>
      <w:numPr>
        <w:numId w:val="4"/>
      </w:numPr>
    </w:pPr>
  </w:style>
  <w:style w:type="paragraph" w:styleId="ListBullet4">
    <w:name w:val="List Bullet 4"/>
    <w:basedOn w:val="Normal"/>
    <w:uiPriority w:val="99"/>
    <w:unhideWhenUsed/>
    <w:pPr>
      <w:numPr>
        <w:numId w:val="5"/>
      </w:numPr>
      <w:contextualSpacing/>
    </w:pPr>
  </w:style>
  <w:style w:type="paragraph" w:styleId="ListBullet3">
    <w:name w:val="List Bullet 3"/>
    <w:basedOn w:val="Normal"/>
    <w:uiPriority w:val="99"/>
    <w:unhideWhenUsed/>
    <w:pPr>
      <w:numPr>
        <w:ilvl w:val="2"/>
        <w:numId w:val="6"/>
      </w:numPr>
      <w:contextualSpacing/>
    </w:pPr>
  </w:style>
  <w:style w:type="numbering" w:customStyle="1" w:styleId="ListNumbers">
    <w:name w:val="ListNumbers"/>
    <w:uiPriority w:val="99"/>
    <w:pPr>
      <w:numPr>
        <w:numId w:val="7"/>
      </w:numPr>
    </w:pPr>
  </w:style>
  <w:style w:type="paragraph" w:customStyle="1" w:styleId="Picture">
    <w:name w:val="Picture"/>
    <w:qFormat/>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pPr>
      <w:ind w:left="1701"/>
    </w:pPr>
    <w:rPr>
      <w:sz w:val="40"/>
      <w:szCs w:val="40"/>
      <w:lang w:eastAsia="ja-JP"/>
    </w:rPr>
  </w:style>
  <w:style w:type="character" w:customStyle="1" w:styleId="SubtitleChar">
    <w:name w:val="Subtitle Char"/>
    <w:basedOn w:val="DefaultParagraphFont"/>
    <w:link w:val="Subtitle"/>
    <w:uiPriority w:val="23"/>
    <w:rPr>
      <w:rFonts w:eastAsia="Calibri"/>
      <w:sz w:val="40"/>
      <w:szCs w:val="40"/>
      <w:lang w:eastAsia="ja-JP"/>
    </w:rPr>
  </w:style>
  <w:style w:type="paragraph" w:styleId="Date">
    <w:name w:val="Date"/>
    <w:basedOn w:val="Normal"/>
    <w:next w:val="Normal"/>
    <w:link w:val="DateChar"/>
    <w:uiPriority w:val="99"/>
    <w:unhideWhenUsed/>
    <w:pPr>
      <w:pBdr>
        <w:top w:val="single" w:sz="4" w:space="1" w:color="auto"/>
      </w:pBdr>
      <w:ind w:left="1701"/>
      <w:jc w:val="right"/>
    </w:pPr>
    <w:rPr>
      <w:sz w:val="28"/>
      <w:szCs w:val="28"/>
    </w:rPr>
  </w:style>
  <w:style w:type="character" w:customStyle="1" w:styleId="DateChar">
    <w:name w:val="Date Char"/>
    <w:basedOn w:val="DefaultParagraphFont"/>
    <w:link w:val="Date"/>
    <w:uiPriority w:val="99"/>
    <w:rPr>
      <w:rFonts w:eastAsia="Calibri"/>
      <w:sz w:val="28"/>
      <w:szCs w:val="28"/>
      <w:lang w:eastAsia="en-US"/>
    </w:rPr>
  </w:style>
  <w:style w:type="paragraph" w:customStyle="1" w:styleId="AppendixHeading2">
    <w:name w:val="Appendix Heading 2"/>
    <w:qFormat/>
    <w:pPr>
      <w:numPr>
        <w:ilvl w:val="1"/>
        <w:numId w:val="11"/>
      </w:numPr>
    </w:pPr>
    <w:rPr>
      <w:rFonts w:asciiTheme="minorHAnsi" w:eastAsia="Times New Roman" w:hAnsiTheme="minorHAnsi"/>
      <w:b/>
      <w:bCs/>
      <w:sz w:val="32"/>
      <w:szCs w:val="24"/>
      <w:lang w:eastAsia="en-US"/>
    </w:rPr>
  </w:style>
  <w:style w:type="paragraph" w:customStyle="1" w:styleId="AppendixHeading3">
    <w:name w:val="Appendix Heading 3"/>
    <w:qFormat/>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pPr>
      <w:keepNext/>
      <w:tabs>
        <w:tab w:val="num" w:pos="1077"/>
      </w:tabs>
      <w:spacing w:after="120"/>
      <w:ind w:left="1077" w:hanging="1077"/>
    </w:pPr>
    <w:rPr>
      <w:rFonts w:ascii="Calibri" w:eastAsia="Times New Roman" w:hAnsi="Calibri"/>
      <w:b/>
      <w:sz w:val="22"/>
      <w:szCs w:val="24"/>
      <w:lang w:val="en-US" w:eastAsia="en-US" w:bidi="en-US"/>
    </w:rPr>
  </w:style>
  <w:style w:type="paragraph" w:customStyle="1" w:styleId="Endmattercontentheading">
    <w:name w:val="Endmatter content heading"/>
    <w:basedOn w:val="Preliminarycontentheading"/>
    <w:qFormat/>
  </w:style>
  <w:style w:type="paragraph" w:styleId="Revision">
    <w:name w:val="Revision"/>
    <w:hidden/>
    <w:uiPriority w:val="99"/>
    <w:semiHidden/>
    <w:rPr>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7ECD"/>
    <w:pPr>
      <w:ind w:left="720"/>
      <w:contextualSpacing/>
    </w:pPr>
  </w:style>
  <w:style w:type="paragraph" w:customStyle="1" w:styleId="acthead5">
    <w:name w:val="acthead5"/>
    <w:basedOn w:val="Normal"/>
    <w:rsid w:val="006F6804"/>
    <w:pPr>
      <w:spacing w:before="100" w:beforeAutospacing="1" w:after="100" w:afterAutospacing="1"/>
    </w:pPr>
    <w:rPr>
      <w:rFonts w:ascii="Times New Roman" w:eastAsia="Times New Roman" w:hAnsi="Times New Roman"/>
      <w:sz w:val="24"/>
      <w:szCs w:val="24"/>
      <w:lang w:eastAsia="en-AU"/>
    </w:rPr>
  </w:style>
  <w:style w:type="character" w:customStyle="1" w:styleId="charsectno">
    <w:name w:val="charsectno"/>
    <w:basedOn w:val="DefaultParagraphFont"/>
    <w:rsid w:val="006F6804"/>
  </w:style>
  <w:style w:type="paragraph" w:customStyle="1" w:styleId="subsection">
    <w:name w:val="subsection"/>
    <w:basedOn w:val="Normal"/>
    <w:rsid w:val="006F6804"/>
    <w:pPr>
      <w:spacing w:before="100" w:beforeAutospacing="1" w:after="100" w:afterAutospacing="1"/>
    </w:pPr>
    <w:rPr>
      <w:rFonts w:ascii="Times New Roman" w:eastAsia="Times New Roman" w:hAnsi="Times New Roman"/>
      <w:sz w:val="24"/>
      <w:szCs w:val="24"/>
      <w:lang w:eastAsia="en-AU"/>
    </w:rPr>
  </w:style>
  <w:style w:type="paragraph" w:styleId="FootnoteText">
    <w:name w:val="footnote text"/>
    <w:basedOn w:val="Normal"/>
    <w:link w:val="FootnoteTextChar"/>
    <w:uiPriority w:val="99"/>
    <w:semiHidden/>
    <w:unhideWhenUsed/>
    <w:rsid w:val="00AE2AFD"/>
    <w:pPr>
      <w:spacing w:before="0"/>
    </w:pPr>
    <w:rPr>
      <w:rFonts w:asciiTheme="minorHAnsi" w:eastAsiaTheme="minorEastAsia" w:hAnsiTheme="minorHAnsi" w:cstheme="minorBidi"/>
      <w:sz w:val="20"/>
      <w:szCs w:val="20"/>
      <w:lang w:eastAsia="en-AU"/>
    </w:rPr>
  </w:style>
  <w:style w:type="character" w:customStyle="1" w:styleId="FootnoteTextChar">
    <w:name w:val="Footnote Text Char"/>
    <w:basedOn w:val="DefaultParagraphFont"/>
    <w:link w:val="FootnoteText"/>
    <w:uiPriority w:val="99"/>
    <w:semiHidden/>
    <w:rsid w:val="00AE2AFD"/>
    <w:rPr>
      <w:rFonts w:asciiTheme="minorHAnsi" w:eastAsiaTheme="minorEastAsia" w:hAnsiTheme="minorHAnsi" w:cstheme="minorBidi"/>
    </w:rPr>
  </w:style>
  <w:style w:type="character" w:styleId="FootnoteReference">
    <w:name w:val="footnote reference"/>
    <w:basedOn w:val="DefaultParagraphFont"/>
    <w:unhideWhenUsed/>
    <w:rsid w:val="00AE2AFD"/>
    <w:rPr>
      <w:vertAlign w:val="superscript"/>
    </w:rPr>
  </w:style>
  <w:style w:type="numbering" w:customStyle="1" w:styleId="Headinglist">
    <w:name w:val="Heading list"/>
    <w:uiPriority w:val="99"/>
    <w:rsid w:val="00824BB7"/>
    <w:pPr>
      <w:numPr>
        <w:numId w:val="13"/>
      </w:numPr>
    </w:pPr>
  </w:style>
  <w:style w:type="numbering" w:customStyle="1" w:styleId="Headinglist1">
    <w:name w:val="Heading list1"/>
    <w:uiPriority w:val="99"/>
    <w:rsid w:val="00824BB7"/>
  </w:style>
  <w:style w:type="numbering" w:customStyle="1" w:styleId="Headinglist2">
    <w:name w:val="Heading list2"/>
    <w:uiPriority w:val="99"/>
    <w:rsid w:val="00824BB7"/>
  </w:style>
  <w:style w:type="table" w:customStyle="1" w:styleId="TableGrid1">
    <w:name w:val="Table Grid1"/>
    <w:basedOn w:val="TableNormal"/>
    <w:next w:val="TableGrid"/>
    <w:uiPriority w:val="39"/>
    <w:rsid w:val="008357E8"/>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3">
    <w:name w:val="Heading list3"/>
    <w:uiPriority w:val="99"/>
    <w:rsid w:val="008357E8"/>
  </w:style>
  <w:style w:type="numbering" w:customStyle="1" w:styleId="List11">
    <w:name w:val="List11"/>
    <w:basedOn w:val="NoList"/>
    <w:uiPriority w:val="99"/>
    <w:rsid w:val="008D368F"/>
  </w:style>
  <w:style w:type="paragraph" w:customStyle="1" w:styleId="Normalsmall">
    <w:name w:val="Normal small"/>
    <w:qFormat/>
    <w:rsid w:val="00414FB3"/>
    <w:pPr>
      <w:spacing w:after="120" w:line="276" w:lineRule="auto"/>
    </w:pPr>
    <w:rPr>
      <w:rFonts w:eastAsiaTheme="minorHAnsi" w:cstheme="minorBidi"/>
      <w:sz w:val="18"/>
      <w:szCs w:val="18"/>
      <w:lang w:eastAsia="en-US"/>
    </w:rPr>
  </w:style>
  <w:style w:type="numbering" w:customStyle="1" w:styleId="Headinglist4">
    <w:name w:val="Heading list4"/>
    <w:uiPriority w:val="99"/>
    <w:rsid w:val="00293C1B"/>
  </w:style>
  <w:style w:type="paragraph" w:styleId="NormalWeb">
    <w:name w:val="Normal (Web)"/>
    <w:basedOn w:val="Normal"/>
    <w:uiPriority w:val="99"/>
    <w:unhideWhenUsed/>
    <w:rsid w:val="00A43B0D"/>
    <w:pPr>
      <w:spacing w:before="100" w:beforeAutospacing="1" w:after="100" w:afterAutospacing="1"/>
    </w:pPr>
    <w:rPr>
      <w:rFonts w:ascii="Times New Roman" w:eastAsiaTheme="minorEastAsia" w:hAnsi="Times New Roman"/>
      <w:sz w:val="24"/>
      <w:szCs w:val="24"/>
      <w:lang w:eastAsia="en-AU"/>
    </w:rPr>
  </w:style>
  <w:style w:type="paragraph" w:styleId="ListNumber4">
    <w:name w:val="List Number 4"/>
    <w:basedOn w:val="Normal"/>
    <w:uiPriority w:val="99"/>
    <w:rsid w:val="00131D72"/>
    <w:pPr>
      <w:spacing w:before="0" w:after="200" w:line="276" w:lineRule="auto"/>
      <w:ind w:left="1476" w:hanging="369"/>
    </w:pPr>
    <w:rPr>
      <w:rFonts w:ascii="Arial" w:hAnsi="Arial"/>
    </w:rPr>
  </w:style>
  <w:style w:type="paragraph" w:styleId="ListNumber5">
    <w:name w:val="List Number 5"/>
    <w:basedOn w:val="Normal"/>
    <w:uiPriority w:val="99"/>
    <w:rsid w:val="00131D72"/>
    <w:pPr>
      <w:spacing w:before="0" w:after="200" w:line="276" w:lineRule="auto"/>
      <w:ind w:left="1845" w:hanging="369"/>
    </w:pPr>
    <w:rPr>
      <w:rFonts w:ascii="Arial" w:hAnsi="Arial"/>
    </w:rPr>
  </w:style>
  <w:style w:type="table" w:customStyle="1" w:styleId="TableGrid2">
    <w:name w:val="Table Grid2"/>
    <w:basedOn w:val="TableNormal"/>
    <w:next w:val="TableGrid"/>
    <w:uiPriority w:val="59"/>
    <w:rsid w:val="00131D72"/>
    <w:rPr>
      <w:rFonts w:ascii="Arial" w:hAnsi="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131D72"/>
    <w:rPr>
      <w:rFonts w:ascii="Arial" w:hAnsi="Arial"/>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BulletList">
    <w:name w:val="Bullet List"/>
    <w:uiPriority w:val="99"/>
    <w:rsid w:val="00131D72"/>
    <w:pPr>
      <w:numPr>
        <w:numId w:val="16"/>
      </w:numPr>
    </w:pPr>
  </w:style>
  <w:style w:type="paragraph" w:styleId="ListBullet5">
    <w:name w:val="List Bullet 5"/>
    <w:basedOn w:val="Normal"/>
    <w:uiPriority w:val="99"/>
    <w:unhideWhenUsed/>
    <w:rsid w:val="00131D72"/>
    <w:pPr>
      <w:spacing w:before="0" w:after="200"/>
      <w:ind w:left="1800" w:hanging="360"/>
    </w:pPr>
    <w:rPr>
      <w:rFonts w:ascii="Calibri" w:hAnsi="Calibri"/>
      <w:sz w:val="24"/>
    </w:rPr>
  </w:style>
  <w:style w:type="paragraph" w:customStyle="1" w:styleId="Notesourcetext">
    <w:name w:val="Note/source text"/>
    <w:next w:val="Normal"/>
    <w:link w:val="NotesourcetextChar"/>
    <w:autoRedefine/>
    <w:uiPriority w:val="25"/>
    <w:qFormat/>
    <w:rsid w:val="00255561"/>
    <w:pPr>
      <w:keepLines/>
      <w:spacing w:after="240"/>
      <w:contextualSpacing/>
    </w:pPr>
    <w:rPr>
      <w:rFonts w:ascii="Calibri" w:hAnsi="Calibri"/>
      <w:color w:val="000000" w:themeColor="text1"/>
      <w:sz w:val="18"/>
      <w:szCs w:val="22"/>
      <w:lang w:eastAsia="en-US"/>
    </w:rPr>
  </w:style>
  <w:style w:type="character" w:customStyle="1" w:styleId="NotesourcetextChar">
    <w:name w:val="Note/source text Char"/>
    <w:basedOn w:val="DefaultParagraphFont"/>
    <w:link w:val="Notesourcetext"/>
    <w:uiPriority w:val="25"/>
    <w:rsid w:val="00255561"/>
    <w:rPr>
      <w:rFonts w:ascii="Calibri" w:hAnsi="Calibri"/>
      <w:color w:val="000000" w:themeColor="text1"/>
      <w:sz w:val="18"/>
      <w:szCs w:val="22"/>
      <w:lang w:eastAsia="en-US"/>
    </w:rPr>
  </w:style>
  <w:style w:type="paragraph" w:customStyle="1" w:styleId="Tabletext0">
    <w:name w:val="Table text"/>
    <w:link w:val="TabletextChar"/>
    <w:uiPriority w:val="27"/>
    <w:qFormat/>
    <w:rsid w:val="00255561"/>
    <w:pPr>
      <w:spacing w:before="60" w:after="60"/>
    </w:pPr>
    <w:rPr>
      <w:color w:val="000000" w:themeColor="text1"/>
      <w:sz w:val="19"/>
      <w:szCs w:val="22"/>
      <w:lang w:eastAsia="en-US"/>
    </w:rPr>
  </w:style>
  <w:style w:type="table" w:customStyle="1" w:styleId="ABARESTableleftrightalign">
    <w:name w:val="ABARES Table (left/right align)"/>
    <w:basedOn w:val="TableNormal"/>
    <w:uiPriority w:val="99"/>
    <w:rsid w:val="00255561"/>
    <w:pPr>
      <w:spacing w:before="60" w:after="60"/>
      <w:jc w:val="right"/>
    </w:pPr>
    <w:rPr>
      <w:sz w:val="19"/>
    </w:rPr>
    <w:tblPr>
      <w:tblBorders>
        <w:top w:val="single" w:sz="4" w:space="0" w:color="auto"/>
        <w:bottom w:val="single" w:sz="4" w:space="0" w:color="auto"/>
      </w:tblBorders>
    </w:tblPr>
    <w:tblStylePr w:type="firstRow">
      <w:rPr>
        <w:b/>
      </w:rPr>
    </w:tblStylePr>
    <w:tblStylePr w:type="firstCol">
      <w:pPr>
        <w:wordWrap/>
        <w:jc w:val="left"/>
      </w:pPr>
    </w:tblStylePr>
  </w:style>
  <w:style w:type="character" w:customStyle="1" w:styleId="Bold">
    <w:name w:val="Bold"/>
    <w:uiPriority w:val="19"/>
    <w:qFormat/>
    <w:rsid w:val="00255561"/>
    <w:rPr>
      <w:b/>
    </w:rPr>
  </w:style>
  <w:style w:type="character" w:customStyle="1" w:styleId="TabletextChar">
    <w:name w:val="Table text Char"/>
    <w:basedOn w:val="DefaultParagraphFont"/>
    <w:link w:val="Tabletext0"/>
    <w:uiPriority w:val="27"/>
    <w:rsid w:val="00255561"/>
    <w:rPr>
      <w:color w:val="000000" w:themeColor="text1"/>
      <w:sz w:val="19"/>
      <w:szCs w:val="22"/>
      <w:lang w:eastAsia="en-US"/>
    </w:rPr>
  </w:style>
  <w:style w:type="table" w:customStyle="1" w:styleId="TableGrid4">
    <w:name w:val="Table Grid4"/>
    <w:basedOn w:val="TableNormal"/>
    <w:next w:val="TableGrid"/>
    <w:uiPriority w:val="59"/>
    <w:rsid w:val="005F7A6C"/>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Headinglist5">
    <w:name w:val="Heading list5"/>
    <w:uiPriority w:val="99"/>
    <w:rsid w:val="005F7A6C"/>
    <w:pPr>
      <w:numPr>
        <w:numId w:val="8"/>
      </w:numPr>
    </w:pPr>
  </w:style>
  <w:style w:type="paragraph" w:customStyle="1" w:styleId="BodyText1">
    <w:name w:val="Body Text1"/>
    <w:uiPriority w:val="9"/>
    <w:qFormat/>
    <w:rsid w:val="00A22F52"/>
    <w:pPr>
      <w:spacing w:after="200" w:line="280" w:lineRule="atLeast"/>
    </w:pPr>
    <w:rPr>
      <w:color w:val="000000" w:themeColor="text1"/>
      <w:sz w:val="22"/>
      <w:szCs w:val="22"/>
      <w:lang w:eastAsia="en-US"/>
    </w:rPr>
  </w:style>
  <w:style w:type="paragraph" w:customStyle="1" w:styleId="paragraph">
    <w:name w:val="paragraph"/>
    <w:basedOn w:val="Normal"/>
    <w:rsid w:val="000F2EA1"/>
    <w:pPr>
      <w:spacing w:before="100" w:beforeAutospacing="1" w:after="100" w:afterAutospacing="1"/>
    </w:pPr>
    <w:rPr>
      <w:rFonts w:ascii="Times New Roman" w:eastAsiaTheme="minorHAnsi"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36679">
      <w:bodyDiv w:val="1"/>
      <w:marLeft w:val="0"/>
      <w:marRight w:val="0"/>
      <w:marTop w:val="0"/>
      <w:marBottom w:val="0"/>
      <w:divBdr>
        <w:top w:val="none" w:sz="0" w:space="0" w:color="auto"/>
        <w:left w:val="none" w:sz="0" w:space="0" w:color="auto"/>
        <w:bottom w:val="none" w:sz="0" w:space="0" w:color="auto"/>
        <w:right w:val="none" w:sz="0" w:space="0" w:color="auto"/>
      </w:divBdr>
    </w:div>
    <w:div w:id="63650804">
      <w:bodyDiv w:val="1"/>
      <w:marLeft w:val="0"/>
      <w:marRight w:val="0"/>
      <w:marTop w:val="0"/>
      <w:marBottom w:val="0"/>
      <w:divBdr>
        <w:top w:val="none" w:sz="0" w:space="0" w:color="auto"/>
        <w:left w:val="none" w:sz="0" w:space="0" w:color="auto"/>
        <w:bottom w:val="none" w:sz="0" w:space="0" w:color="auto"/>
        <w:right w:val="none" w:sz="0" w:space="0" w:color="auto"/>
      </w:divBdr>
      <w:divsChild>
        <w:div w:id="656152828">
          <w:marLeft w:val="0"/>
          <w:marRight w:val="0"/>
          <w:marTop w:val="0"/>
          <w:marBottom w:val="0"/>
          <w:divBdr>
            <w:top w:val="none" w:sz="0" w:space="0" w:color="auto"/>
            <w:left w:val="none" w:sz="0" w:space="0" w:color="auto"/>
            <w:bottom w:val="none" w:sz="0" w:space="0" w:color="auto"/>
            <w:right w:val="none" w:sz="0" w:space="0" w:color="auto"/>
          </w:divBdr>
          <w:divsChild>
            <w:div w:id="1653097254">
              <w:marLeft w:val="0"/>
              <w:marRight w:val="0"/>
              <w:marTop w:val="0"/>
              <w:marBottom w:val="0"/>
              <w:divBdr>
                <w:top w:val="none" w:sz="0" w:space="0" w:color="auto"/>
                <w:left w:val="none" w:sz="0" w:space="0" w:color="auto"/>
                <w:bottom w:val="none" w:sz="0" w:space="0" w:color="auto"/>
                <w:right w:val="none" w:sz="0" w:space="0" w:color="auto"/>
              </w:divBdr>
              <w:divsChild>
                <w:div w:id="1077901179">
                  <w:marLeft w:val="0"/>
                  <w:marRight w:val="0"/>
                  <w:marTop w:val="0"/>
                  <w:marBottom w:val="0"/>
                  <w:divBdr>
                    <w:top w:val="none" w:sz="0" w:space="0" w:color="auto"/>
                    <w:left w:val="none" w:sz="0" w:space="0" w:color="auto"/>
                    <w:bottom w:val="none" w:sz="0" w:space="0" w:color="auto"/>
                    <w:right w:val="none" w:sz="0" w:space="0" w:color="auto"/>
                  </w:divBdr>
                  <w:divsChild>
                    <w:div w:id="21634078">
                      <w:marLeft w:val="0"/>
                      <w:marRight w:val="0"/>
                      <w:marTop w:val="0"/>
                      <w:marBottom w:val="0"/>
                      <w:divBdr>
                        <w:top w:val="none" w:sz="0" w:space="0" w:color="auto"/>
                        <w:left w:val="none" w:sz="0" w:space="0" w:color="auto"/>
                        <w:bottom w:val="none" w:sz="0" w:space="0" w:color="auto"/>
                        <w:right w:val="none" w:sz="0" w:space="0" w:color="auto"/>
                      </w:divBdr>
                      <w:divsChild>
                        <w:div w:id="272985182">
                          <w:marLeft w:val="0"/>
                          <w:marRight w:val="0"/>
                          <w:marTop w:val="0"/>
                          <w:marBottom w:val="0"/>
                          <w:divBdr>
                            <w:top w:val="none" w:sz="0" w:space="0" w:color="auto"/>
                            <w:left w:val="none" w:sz="0" w:space="0" w:color="auto"/>
                            <w:bottom w:val="none" w:sz="0" w:space="0" w:color="auto"/>
                            <w:right w:val="none" w:sz="0" w:space="0" w:color="auto"/>
                          </w:divBdr>
                          <w:divsChild>
                            <w:div w:id="1413508070">
                              <w:marLeft w:val="0"/>
                              <w:marRight w:val="0"/>
                              <w:marTop w:val="0"/>
                              <w:marBottom w:val="0"/>
                              <w:divBdr>
                                <w:top w:val="none" w:sz="0" w:space="0" w:color="auto"/>
                                <w:left w:val="none" w:sz="0" w:space="0" w:color="auto"/>
                                <w:bottom w:val="none" w:sz="0" w:space="0" w:color="auto"/>
                                <w:right w:val="none" w:sz="0" w:space="0" w:color="auto"/>
                              </w:divBdr>
                              <w:divsChild>
                                <w:div w:id="1180967357">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126364592">
      <w:bodyDiv w:val="1"/>
      <w:marLeft w:val="0"/>
      <w:marRight w:val="0"/>
      <w:marTop w:val="0"/>
      <w:marBottom w:val="0"/>
      <w:divBdr>
        <w:top w:val="none" w:sz="0" w:space="0" w:color="auto"/>
        <w:left w:val="none" w:sz="0" w:space="0" w:color="auto"/>
        <w:bottom w:val="none" w:sz="0" w:space="0" w:color="auto"/>
        <w:right w:val="none" w:sz="0" w:space="0" w:color="auto"/>
      </w:divBdr>
      <w:divsChild>
        <w:div w:id="471946702">
          <w:marLeft w:val="0"/>
          <w:marRight w:val="0"/>
          <w:marTop w:val="0"/>
          <w:marBottom w:val="0"/>
          <w:divBdr>
            <w:top w:val="none" w:sz="0" w:space="0" w:color="auto"/>
            <w:left w:val="none" w:sz="0" w:space="0" w:color="auto"/>
            <w:bottom w:val="none" w:sz="0" w:space="0" w:color="auto"/>
            <w:right w:val="none" w:sz="0" w:space="0" w:color="auto"/>
          </w:divBdr>
          <w:divsChild>
            <w:div w:id="1485465915">
              <w:marLeft w:val="0"/>
              <w:marRight w:val="0"/>
              <w:marTop w:val="0"/>
              <w:marBottom w:val="0"/>
              <w:divBdr>
                <w:top w:val="none" w:sz="0" w:space="0" w:color="auto"/>
                <w:left w:val="none" w:sz="0" w:space="0" w:color="auto"/>
                <w:bottom w:val="none" w:sz="0" w:space="0" w:color="auto"/>
                <w:right w:val="none" w:sz="0" w:space="0" w:color="auto"/>
              </w:divBdr>
              <w:divsChild>
                <w:div w:id="1853258019">
                  <w:marLeft w:val="0"/>
                  <w:marRight w:val="0"/>
                  <w:marTop w:val="0"/>
                  <w:marBottom w:val="0"/>
                  <w:divBdr>
                    <w:top w:val="none" w:sz="0" w:space="0" w:color="auto"/>
                    <w:left w:val="none" w:sz="0" w:space="0" w:color="auto"/>
                    <w:bottom w:val="none" w:sz="0" w:space="0" w:color="auto"/>
                    <w:right w:val="none" w:sz="0" w:space="0" w:color="auto"/>
                  </w:divBdr>
                  <w:divsChild>
                    <w:div w:id="10415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12184">
          <w:marLeft w:val="0"/>
          <w:marRight w:val="0"/>
          <w:marTop w:val="0"/>
          <w:marBottom w:val="0"/>
          <w:divBdr>
            <w:top w:val="none" w:sz="0" w:space="0" w:color="auto"/>
            <w:left w:val="none" w:sz="0" w:space="0" w:color="auto"/>
            <w:bottom w:val="none" w:sz="0" w:space="0" w:color="auto"/>
            <w:right w:val="none" w:sz="0" w:space="0" w:color="auto"/>
          </w:divBdr>
          <w:divsChild>
            <w:div w:id="1302661983">
              <w:marLeft w:val="0"/>
              <w:marRight w:val="0"/>
              <w:marTop w:val="0"/>
              <w:marBottom w:val="0"/>
              <w:divBdr>
                <w:top w:val="none" w:sz="0" w:space="0" w:color="auto"/>
                <w:left w:val="none" w:sz="0" w:space="0" w:color="auto"/>
                <w:bottom w:val="none" w:sz="0" w:space="0" w:color="auto"/>
                <w:right w:val="none" w:sz="0" w:space="0" w:color="auto"/>
              </w:divBdr>
              <w:divsChild>
                <w:div w:id="1981618163">
                  <w:marLeft w:val="-225"/>
                  <w:marRight w:val="-225"/>
                  <w:marTop w:val="0"/>
                  <w:marBottom w:val="0"/>
                  <w:divBdr>
                    <w:top w:val="none" w:sz="0" w:space="0" w:color="auto"/>
                    <w:left w:val="none" w:sz="0" w:space="0" w:color="auto"/>
                    <w:bottom w:val="none" w:sz="0" w:space="0" w:color="auto"/>
                    <w:right w:val="none" w:sz="0" w:space="0" w:color="auto"/>
                  </w:divBdr>
                  <w:divsChild>
                    <w:div w:id="151526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96199">
      <w:bodyDiv w:val="1"/>
      <w:marLeft w:val="0"/>
      <w:marRight w:val="0"/>
      <w:marTop w:val="0"/>
      <w:marBottom w:val="0"/>
      <w:divBdr>
        <w:top w:val="none" w:sz="0" w:space="0" w:color="auto"/>
        <w:left w:val="none" w:sz="0" w:space="0" w:color="auto"/>
        <w:bottom w:val="none" w:sz="0" w:space="0" w:color="auto"/>
        <w:right w:val="none" w:sz="0" w:space="0" w:color="auto"/>
      </w:divBdr>
      <w:divsChild>
        <w:div w:id="1742020217">
          <w:marLeft w:val="0"/>
          <w:marRight w:val="0"/>
          <w:marTop w:val="0"/>
          <w:marBottom w:val="0"/>
          <w:divBdr>
            <w:top w:val="none" w:sz="0" w:space="0" w:color="auto"/>
            <w:left w:val="none" w:sz="0" w:space="0" w:color="auto"/>
            <w:bottom w:val="none" w:sz="0" w:space="0" w:color="auto"/>
            <w:right w:val="none" w:sz="0" w:space="0" w:color="auto"/>
          </w:divBdr>
          <w:divsChild>
            <w:div w:id="839542770">
              <w:marLeft w:val="0"/>
              <w:marRight w:val="0"/>
              <w:marTop w:val="0"/>
              <w:marBottom w:val="0"/>
              <w:divBdr>
                <w:top w:val="none" w:sz="0" w:space="0" w:color="auto"/>
                <w:left w:val="none" w:sz="0" w:space="0" w:color="auto"/>
                <w:bottom w:val="none" w:sz="0" w:space="0" w:color="auto"/>
                <w:right w:val="none" w:sz="0" w:space="0" w:color="auto"/>
              </w:divBdr>
              <w:divsChild>
                <w:div w:id="188220017">
                  <w:marLeft w:val="0"/>
                  <w:marRight w:val="0"/>
                  <w:marTop w:val="0"/>
                  <w:marBottom w:val="0"/>
                  <w:divBdr>
                    <w:top w:val="none" w:sz="0" w:space="0" w:color="auto"/>
                    <w:left w:val="none" w:sz="0" w:space="0" w:color="auto"/>
                    <w:bottom w:val="none" w:sz="0" w:space="0" w:color="auto"/>
                    <w:right w:val="none" w:sz="0" w:space="0" w:color="auto"/>
                  </w:divBdr>
                  <w:divsChild>
                    <w:div w:id="831330723">
                      <w:marLeft w:val="0"/>
                      <w:marRight w:val="0"/>
                      <w:marTop w:val="0"/>
                      <w:marBottom w:val="0"/>
                      <w:divBdr>
                        <w:top w:val="none" w:sz="0" w:space="0" w:color="auto"/>
                        <w:left w:val="none" w:sz="0" w:space="0" w:color="auto"/>
                        <w:bottom w:val="none" w:sz="0" w:space="0" w:color="auto"/>
                        <w:right w:val="none" w:sz="0" w:space="0" w:color="auto"/>
                      </w:divBdr>
                      <w:divsChild>
                        <w:div w:id="144785814">
                          <w:marLeft w:val="0"/>
                          <w:marRight w:val="0"/>
                          <w:marTop w:val="0"/>
                          <w:marBottom w:val="0"/>
                          <w:divBdr>
                            <w:top w:val="none" w:sz="0" w:space="0" w:color="auto"/>
                            <w:left w:val="none" w:sz="0" w:space="0" w:color="auto"/>
                            <w:bottom w:val="none" w:sz="0" w:space="0" w:color="auto"/>
                            <w:right w:val="none" w:sz="0" w:space="0" w:color="auto"/>
                          </w:divBdr>
                          <w:divsChild>
                            <w:div w:id="1269195953">
                              <w:marLeft w:val="0"/>
                              <w:marRight w:val="0"/>
                              <w:marTop w:val="0"/>
                              <w:marBottom w:val="0"/>
                              <w:divBdr>
                                <w:top w:val="none" w:sz="0" w:space="0" w:color="auto"/>
                                <w:left w:val="none" w:sz="0" w:space="0" w:color="auto"/>
                                <w:bottom w:val="none" w:sz="0" w:space="0" w:color="auto"/>
                                <w:right w:val="none" w:sz="0" w:space="0" w:color="auto"/>
                              </w:divBdr>
                              <w:divsChild>
                                <w:div w:id="1527720554">
                                  <w:marLeft w:val="0"/>
                                  <w:marRight w:val="0"/>
                                  <w:marTop w:val="0"/>
                                  <w:marBottom w:val="0"/>
                                  <w:divBdr>
                                    <w:top w:val="none" w:sz="0" w:space="0" w:color="auto"/>
                                    <w:left w:val="none" w:sz="0" w:space="0" w:color="auto"/>
                                    <w:bottom w:val="none" w:sz="0" w:space="0" w:color="auto"/>
                                    <w:right w:val="none" w:sz="0" w:space="0" w:color="auto"/>
                                  </w:divBdr>
                                  <w:divsChild>
                                    <w:div w:id="1879395869">
                                      <w:marLeft w:val="0"/>
                                      <w:marRight w:val="0"/>
                                      <w:marTop w:val="0"/>
                                      <w:marBottom w:val="0"/>
                                      <w:divBdr>
                                        <w:top w:val="none" w:sz="0" w:space="0" w:color="auto"/>
                                        <w:left w:val="none" w:sz="0" w:space="0" w:color="auto"/>
                                        <w:bottom w:val="none" w:sz="0" w:space="0" w:color="auto"/>
                                        <w:right w:val="none" w:sz="0" w:space="0" w:color="auto"/>
                                      </w:divBdr>
                                      <w:divsChild>
                                        <w:div w:id="400105263">
                                          <w:marLeft w:val="0"/>
                                          <w:marRight w:val="0"/>
                                          <w:marTop w:val="0"/>
                                          <w:marBottom w:val="0"/>
                                          <w:divBdr>
                                            <w:top w:val="none" w:sz="0" w:space="0" w:color="auto"/>
                                            <w:left w:val="none" w:sz="0" w:space="0" w:color="auto"/>
                                            <w:bottom w:val="none" w:sz="0" w:space="0" w:color="auto"/>
                                            <w:right w:val="none" w:sz="0" w:space="0" w:color="auto"/>
                                          </w:divBdr>
                                          <w:divsChild>
                                            <w:div w:id="2032560393">
                                              <w:marLeft w:val="0"/>
                                              <w:marRight w:val="0"/>
                                              <w:marTop w:val="0"/>
                                              <w:marBottom w:val="0"/>
                                              <w:divBdr>
                                                <w:top w:val="none" w:sz="0" w:space="0" w:color="auto"/>
                                                <w:left w:val="none" w:sz="0" w:space="0" w:color="auto"/>
                                                <w:bottom w:val="none" w:sz="0" w:space="0" w:color="auto"/>
                                                <w:right w:val="none" w:sz="0" w:space="0" w:color="auto"/>
                                              </w:divBdr>
                                              <w:divsChild>
                                                <w:div w:id="1937864338">
                                                  <w:marLeft w:val="0"/>
                                                  <w:marRight w:val="0"/>
                                                  <w:marTop w:val="0"/>
                                                  <w:marBottom w:val="0"/>
                                                  <w:divBdr>
                                                    <w:top w:val="none" w:sz="0" w:space="0" w:color="auto"/>
                                                    <w:left w:val="none" w:sz="0" w:space="0" w:color="auto"/>
                                                    <w:bottom w:val="none" w:sz="0" w:space="0" w:color="auto"/>
                                                    <w:right w:val="none" w:sz="0" w:space="0" w:color="auto"/>
                                                  </w:divBdr>
                                                  <w:divsChild>
                                                    <w:div w:id="961616464">
                                                      <w:marLeft w:val="0"/>
                                                      <w:marRight w:val="0"/>
                                                      <w:marTop w:val="0"/>
                                                      <w:marBottom w:val="0"/>
                                                      <w:divBdr>
                                                        <w:top w:val="none" w:sz="0" w:space="0" w:color="auto"/>
                                                        <w:left w:val="none" w:sz="0" w:space="0" w:color="auto"/>
                                                        <w:bottom w:val="none" w:sz="0" w:space="0" w:color="auto"/>
                                                        <w:right w:val="none" w:sz="0" w:space="0" w:color="auto"/>
                                                      </w:divBdr>
                                                      <w:divsChild>
                                                        <w:div w:id="131610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8052906">
      <w:bodyDiv w:val="1"/>
      <w:marLeft w:val="0"/>
      <w:marRight w:val="0"/>
      <w:marTop w:val="0"/>
      <w:marBottom w:val="0"/>
      <w:divBdr>
        <w:top w:val="none" w:sz="0" w:space="0" w:color="auto"/>
        <w:left w:val="none" w:sz="0" w:space="0" w:color="auto"/>
        <w:bottom w:val="none" w:sz="0" w:space="0" w:color="auto"/>
        <w:right w:val="none" w:sz="0" w:space="0" w:color="auto"/>
      </w:divBdr>
    </w:div>
    <w:div w:id="1309942481">
      <w:bodyDiv w:val="1"/>
      <w:marLeft w:val="0"/>
      <w:marRight w:val="0"/>
      <w:marTop w:val="0"/>
      <w:marBottom w:val="0"/>
      <w:divBdr>
        <w:top w:val="none" w:sz="0" w:space="0" w:color="auto"/>
        <w:left w:val="none" w:sz="0" w:space="0" w:color="auto"/>
        <w:bottom w:val="none" w:sz="0" w:space="0" w:color="auto"/>
        <w:right w:val="none" w:sz="0" w:space="0" w:color="auto"/>
      </w:divBdr>
    </w:div>
    <w:div w:id="1483699215">
      <w:bodyDiv w:val="1"/>
      <w:marLeft w:val="0"/>
      <w:marRight w:val="0"/>
      <w:marTop w:val="0"/>
      <w:marBottom w:val="0"/>
      <w:divBdr>
        <w:top w:val="none" w:sz="0" w:space="0" w:color="auto"/>
        <w:left w:val="none" w:sz="0" w:space="0" w:color="auto"/>
        <w:bottom w:val="none" w:sz="0" w:space="0" w:color="auto"/>
        <w:right w:val="none" w:sz="0" w:space="0" w:color="auto"/>
      </w:divBdr>
    </w:div>
    <w:div w:id="2057505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www.agriculture.gov.au/forestry/policies/illegal-logging" TargetMode="External"/><Relationship Id="rId26" Type="http://schemas.openxmlformats.org/officeDocument/2006/relationships/hyperlink" Target="http://www.border.gov.au/Busi/cargo-support-trade-and-goods/importing-goods/tariff-classification-of-goods/current-tariff-classification-pdf-version" TargetMode="External"/><Relationship Id="rId39" Type="http://schemas.openxmlformats.org/officeDocument/2006/relationships/image" Target="media/image13.png"/><Relationship Id="rId21" Type="http://schemas.openxmlformats.org/officeDocument/2006/relationships/hyperlink" Target="mailto:illegallogging@agriculture.gov.au" TargetMode="External"/><Relationship Id="rId34" Type="http://schemas.openxmlformats.org/officeDocument/2006/relationships/image" Target="media/image8.png"/><Relationship Id="rId42" Type="http://schemas.openxmlformats.org/officeDocument/2006/relationships/hyperlink" Target="http://parlinfo.aph.gov.au/parlInfo/download/legislation/ems/r4740_ems_febfb15f-da56-4977-8981-458ed66592bd/upload_pdf/371953revem.pdf;fileType=application%2Fpdf"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agriculture.gov.au/forestry/policies/illegal-logging" TargetMode="External"/><Relationship Id="rId29" Type="http://schemas.openxmlformats.org/officeDocument/2006/relationships/image" Target="media/image4.png"/><Relationship Id="rId11" Type="http://schemas.openxmlformats.org/officeDocument/2006/relationships/image" Target="media/image2.png"/><Relationship Id="rId24" Type="http://schemas.openxmlformats.org/officeDocument/2006/relationships/chart" Target="charts/chart1.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hyperlink" Target="https://indicators.chathamhouse.org/sites/files/reports/0904CHAillegalloggingbriefingpaper09.0731.pdf"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hyperlink" Target="http://act001spwfep01:8084/forestry/policies/illegal-logging/review-and-consultation" TargetMode="External"/><Relationship Id="rId19" Type="http://schemas.openxmlformats.org/officeDocument/2006/relationships/hyperlink" Target="http://www.border.gov.au/Busi/cargo-support-trade-and-goods/importing-goods/tariff-classification-of-goods/current-tariff-classification-pdf-version" TargetMode="External"/><Relationship Id="rId31" Type="http://schemas.openxmlformats.org/officeDocument/2006/relationships/image" Target="media/image5.png"/><Relationship Id="rId44" Type="http://schemas.openxmlformats.org/officeDocument/2006/relationships/hyperlink" Target="mailto:copyright@agriculture.gov.au?requestUrl=http://www.agriculture.gov.au/forestry/policies/illegal-logging/tor"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act001spwfep01:8084/illegallogging" TargetMode="External"/><Relationship Id="rId14" Type="http://schemas.openxmlformats.org/officeDocument/2006/relationships/hyperlink" Target="http://www.agriculture.gov.au/pagemoved" TargetMode="External"/><Relationship Id="rId22" Type="http://schemas.openxmlformats.org/officeDocument/2006/relationships/hyperlink" Target="https://creativecommons.org/licenses/by/4.0/legalcode" TargetMode="External"/><Relationship Id="rId27" Type="http://schemas.openxmlformats.org/officeDocument/2006/relationships/hyperlink" Target="http://act001spwfep01:8084/forestry/policies/illegal-logging" TargetMode="External"/><Relationship Id="rId30" Type="http://schemas.openxmlformats.org/officeDocument/2006/relationships/hyperlink" Target="mailto:ILCA@agriculture.gov.au" TargetMode="External"/><Relationship Id="rId35" Type="http://schemas.openxmlformats.org/officeDocument/2006/relationships/image" Target="media/image9.png"/><Relationship Id="rId43" Type="http://schemas.openxmlformats.org/officeDocument/2006/relationships/hyperlink" Target="http://www.border.gov.au/Busi/cargo-support-trade-and-goods/importing-goods/tariff-classification-of-goods/current-tariff-classification-pdf-version"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hyperlink" Target="http://act001spwfep01:8084/illegallogging" TargetMode="External"/><Relationship Id="rId17" Type="http://schemas.openxmlformats.org/officeDocument/2006/relationships/hyperlink" Target="https://www.legislation.gov.au/Details/F2013L00883/Explanatory%20Statement/Text" TargetMode="External"/><Relationship Id="rId25" Type="http://schemas.openxmlformats.org/officeDocument/2006/relationships/hyperlink" Target="https://creativecommons.org/licenses/by/4.0/"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act001spwfep01:8084/illegallogging" TargetMode="External"/><Relationship Id="rId20" Type="http://schemas.openxmlformats.org/officeDocument/2006/relationships/hyperlink" Target="http://www.border.gov.au/Busi/cargo-support-trade-and-goods/importing-goods/tariff-classification-of-goods/current-tariff-classification-pdf-version" TargetMode="External"/><Relationship Id="rId41" Type="http://schemas.openxmlformats.org/officeDocument/2006/relationships/hyperlink" Target="https://www.justice.gov/usao-wdwa/pr/mill-owner-pleads-guilty-violating-lacey-act-purchases-and-sales-figured-maple-nationa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riculture.gov.au/illegallogging" TargetMode="External"/><Relationship Id="rId23" Type="http://schemas.openxmlformats.org/officeDocument/2006/relationships/image" Target="media/image3.emf"/><Relationship Id="rId28" Type="http://schemas.openxmlformats.org/officeDocument/2006/relationships/hyperlink" Target="mailto:ilca@agriculture.gov.au" TargetMode="External"/><Relationship Id="rId36" Type="http://schemas.openxmlformats.org/officeDocument/2006/relationships/image" Target="media/image10.png"/><Relationship Id="rId49"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agriculture.gov.au/SiteCollectionDocuments/forestry/ris-final.pdf" TargetMode="External"/><Relationship Id="rId1" Type="http://schemas.openxmlformats.org/officeDocument/2006/relationships/hyperlink" Target="http://www.agriculture.gov.au/SiteCollectionDocuments/forestry/australias-forest-policies/illegal-logging/independent-review-impact-illegal-logging-regulatio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31991541258348"/>
          <c:y val="3.5469564219461402E-2"/>
          <c:w val="0.63397829040214204"/>
          <c:h val="0.88972748609400099"/>
        </c:manualLayout>
      </c:layout>
      <c:barChart>
        <c:barDir val="col"/>
        <c:grouping val="stacked"/>
        <c:varyColors val="0"/>
        <c:ser>
          <c:idx val="0"/>
          <c:order val="0"/>
          <c:tx>
            <c:v>Hardwood - Native</c:v>
          </c:tx>
          <c:spPr>
            <a:solidFill>
              <a:schemeClr val="accent6">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'06 Logs harvested'!$N$4:$R$4</c:f>
              <c:strCache>
                <c:ptCount val="5"/>
                <c:pt idx="0">
                  <c:v>2012–13</c:v>
                </c:pt>
                <c:pt idx="1">
                  <c:v>2013–14</c:v>
                </c:pt>
                <c:pt idx="2">
                  <c:v>2014–15</c:v>
                </c:pt>
                <c:pt idx="3">
                  <c:v>2015–16</c:v>
                </c:pt>
                <c:pt idx="4">
                  <c:v>2016–17</c:v>
                </c:pt>
              </c:strCache>
            </c:strRef>
          </c:cat>
          <c:val>
            <c:numRef>
              <c:f>'06 Logs harvested'!$N$15:$R$15</c:f>
              <c:numCache>
                <c:formatCode>#,##0_);\(#,##0\)</c:formatCode>
                <c:ptCount val="5"/>
                <c:pt idx="0">
                  <c:v>3747.8835079999999</c:v>
                </c:pt>
                <c:pt idx="1">
                  <c:v>3930.0245319503501</c:v>
                </c:pt>
                <c:pt idx="2">
                  <c:v>3899.7105794469899</c:v>
                </c:pt>
                <c:pt idx="3">
                  <c:v>3958.088604917898</c:v>
                </c:pt>
                <c:pt idx="4">
                  <c:v>4087.0018252807499</c:v>
                </c:pt>
              </c:numCache>
            </c:numRef>
          </c:val>
        </c:ser>
        <c:ser>
          <c:idx val="1"/>
          <c:order val="1"/>
          <c:tx>
            <c:v>Hardwood - Plantation</c:v>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'06 Logs harvested'!$N$4:$R$4</c:f>
              <c:strCache>
                <c:ptCount val="5"/>
                <c:pt idx="0">
                  <c:v>2012–13</c:v>
                </c:pt>
                <c:pt idx="1">
                  <c:v>2013–14</c:v>
                </c:pt>
                <c:pt idx="2">
                  <c:v>2014–15</c:v>
                </c:pt>
                <c:pt idx="3">
                  <c:v>2015–16</c:v>
                </c:pt>
                <c:pt idx="4">
                  <c:v>2016–17</c:v>
                </c:pt>
              </c:strCache>
            </c:strRef>
          </c:cat>
          <c:val>
            <c:numRef>
              <c:f>'06 Logs harvested'!$N$24:$R$24</c:f>
              <c:numCache>
                <c:formatCode>#,##0_);\(#,##0\)</c:formatCode>
                <c:ptCount val="5"/>
                <c:pt idx="0">
                  <c:v>5505.6189042779297</c:v>
                </c:pt>
                <c:pt idx="1">
                  <c:v>6969.1873872685665</c:v>
                </c:pt>
                <c:pt idx="2">
                  <c:v>8461.1909173580807</c:v>
                </c:pt>
                <c:pt idx="3">
                  <c:v>9778.8814297761292</c:v>
                </c:pt>
                <c:pt idx="4">
                  <c:v>11365.211692564901</c:v>
                </c:pt>
              </c:numCache>
            </c:numRef>
          </c:val>
        </c:ser>
        <c:ser>
          <c:idx val="2"/>
          <c:order val="2"/>
          <c:tx>
            <c:v>Softwood </c:v>
          </c:tx>
          <c:spPr>
            <a:solidFill>
              <a:schemeClr val="accent6">
                <a:tint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'06 Logs harvested'!$N$4:$R$4</c:f>
              <c:strCache>
                <c:ptCount val="5"/>
                <c:pt idx="0">
                  <c:v>2012–13</c:v>
                </c:pt>
                <c:pt idx="1">
                  <c:v>2013–14</c:v>
                </c:pt>
                <c:pt idx="2">
                  <c:v>2014–15</c:v>
                </c:pt>
                <c:pt idx="3">
                  <c:v>2015–16</c:v>
                </c:pt>
                <c:pt idx="4">
                  <c:v>2016–17</c:v>
                </c:pt>
              </c:strCache>
            </c:strRef>
          </c:cat>
          <c:val>
            <c:numRef>
              <c:f>'06 Logs harvested'!$N$43:$R$43</c:f>
              <c:numCache>
                <c:formatCode>#,##0_);\(#,##0\)</c:formatCode>
                <c:ptCount val="5"/>
                <c:pt idx="0">
                  <c:v>13618.2836333501</c:v>
                </c:pt>
                <c:pt idx="1">
                  <c:v>14366.84397036</c:v>
                </c:pt>
                <c:pt idx="2">
                  <c:v>14929.0625027765</c:v>
                </c:pt>
                <c:pt idx="3">
                  <c:v>16346.0479855126</c:v>
                </c:pt>
                <c:pt idx="4">
                  <c:v>17690.8801929615</c:v>
                </c:pt>
              </c:numCache>
            </c:numRef>
          </c:val>
        </c:ser>
        <c:dLbls>
          <c:dLblPos val="ctr"/>
          <c:showLegendKey val="0"/>
          <c:showVal val="1"/>
          <c:showCatName val="0"/>
          <c:showSerName val="0"/>
          <c:showPercent val="0"/>
          <c:showBubbleSize val="0"/>
        </c:dLbls>
        <c:gapWidth val="150"/>
        <c:overlap val="100"/>
        <c:axId val="703948304"/>
        <c:axId val="703946736"/>
      </c:barChart>
      <c:catAx>
        <c:axId val="70394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946736"/>
        <c:crosses val="autoZero"/>
        <c:auto val="1"/>
        <c:lblAlgn val="ctr"/>
        <c:lblOffset val="100"/>
        <c:noMultiLvlLbl val="0"/>
      </c:catAx>
      <c:valAx>
        <c:axId val="703946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AU" b="1"/>
                  <a:t>Volume</a:t>
                </a:r>
                <a:r>
                  <a:rPr lang="en-AU" b="1" baseline="0"/>
                  <a:t> harvested (1,000 m3)</a:t>
                </a:r>
                <a:endParaRPr lang="en-AU" b="1"/>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title>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39483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9">
  <a:schemeClr val="accent6"/>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2FC9E27B-1DE6-40BF-A847-D826E8AC4881}"/>
</file>

<file path=customXml/itemProps2.xml><?xml version="1.0" encoding="utf-8"?>
<ds:datastoreItem xmlns:ds="http://schemas.openxmlformats.org/officeDocument/2006/customXml" ds:itemID="{788D467F-6F1C-46D3-8CAE-05BE0A4DBFC8}"/>
</file>

<file path=customXml/itemProps3.xml><?xml version="1.0" encoding="utf-8"?>
<ds:datastoreItem xmlns:ds="http://schemas.openxmlformats.org/officeDocument/2006/customXml" ds:itemID="{456346F7-47EC-4A7D-888B-3C77D00C43AE}"/>
</file>

<file path=customXml/itemProps4.xml><?xml version="1.0" encoding="utf-8"?>
<ds:datastoreItem xmlns:ds="http://schemas.openxmlformats.org/officeDocument/2006/customXml" ds:itemID="{AE9DD063-08BC-4A12-B733-C2F643E50C5B}"/>
</file>

<file path=docProps/app.xml><?xml version="1.0" encoding="utf-8"?>
<Properties xmlns="http://schemas.openxmlformats.org/officeDocument/2006/extended-properties" xmlns:vt="http://schemas.openxmlformats.org/officeDocument/2006/docPropsVTypes">
  <Template>Normal</Template>
  <TotalTime>5</TotalTime>
  <Pages>48</Pages>
  <Words>19006</Words>
  <Characters>106796</Characters>
  <Application>Microsoft Office Word</Application>
  <DocSecurity>0</DocSecurity>
  <Lines>2160</Lines>
  <Paragraphs>1007</Paragraphs>
  <ScaleCrop>false</ScaleCrop>
  <HeadingPairs>
    <vt:vector size="2" baseType="variant">
      <vt:variant>
        <vt:lpstr>Title</vt:lpstr>
      </vt:variant>
      <vt:variant>
        <vt:i4>1</vt:i4>
      </vt:variant>
    </vt:vector>
  </HeadingPairs>
  <TitlesOfParts>
    <vt:vector size="1" baseType="lpstr">
      <vt:lpstr>Default Word template</vt:lpstr>
    </vt:vector>
  </TitlesOfParts>
  <Company>Department of Agriculture</Company>
  <LinksUpToDate>false</LinksUpToDate>
  <CharactersWithSpaces>124853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Default Word template</dc:title>
  <dc:subject/>
  <dc:creator>Neil.Garbutt@agriculture.gov.au</dc:creator>
  <cp:keywords/>
  <dc:description/>
  <cp:lastModifiedBy>DAWR</cp:lastModifiedBy>
  <cp:revision>4</cp:revision>
  <cp:lastPrinted>2019-01-15T02:50:00Z</cp:lastPrinted>
  <dcterms:created xsi:type="dcterms:W3CDTF">2019-01-15T02:47:00Z</dcterms:created>
  <dcterms:modified xsi:type="dcterms:W3CDTF">2019-01-15T02:51:00Z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