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F2D35" w14:textId="0330FC33" w:rsidR="00764D6A" w:rsidRDefault="00667713" w:rsidP="00DC41DE">
      <w:pPr>
        <w:pStyle w:val="Heading1"/>
        <w:spacing w:before="2040"/>
      </w:pPr>
      <w:r>
        <w:rPr>
          <w:rFonts w:eastAsia="Times New Roman" w:cs="Times New Roman"/>
          <w:noProof/>
          <w:kern w:val="0"/>
          <w:sz w:val="80"/>
          <w:szCs w:val="80"/>
          <w:lang w:eastAsia="en-AU"/>
        </w:rPr>
        <w:t>State Specific Guideline</w:t>
      </w:r>
      <w:r w:rsidR="008F2EA0" w:rsidRPr="00A76390">
        <w:rPr>
          <w:rFonts w:eastAsia="Times New Roman" w:cs="Times New Roman"/>
          <w:noProof/>
          <w:kern w:val="0"/>
          <w:sz w:val="80"/>
          <w:szCs w:val="80"/>
          <w:lang w:eastAsia="en-AU"/>
        </w:rPr>
        <w:t xml:space="preserve"> Risk Assessment Template</w:t>
      </w:r>
      <w:r w:rsidR="008F2EA0">
        <w:t xml:space="preserve"> </w:t>
      </w:r>
    </w:p>
    <w:p w14:paraId="4EF62956" w14:textId="51B861CF" w:rsidR="00764D6A" w:rsidRPr="008A2B8A" w:rsidRDefault="00667713" w:rsidP="00441BFD">
      <w:pPr>
        <w:pStyle w:val="Subtitle"/>
        <w:rPr>
          <w:rFonts w:eastAsia="Times New Roman" w:cs="Times New Roman"/>
          <w:b/>
          <w:noProof/>
          <w:kern w:val="0"/>
          <w:sz w:val="80"/>
          <w:szCs w:val="80"/>
          <w:lang w:eastAsia="en-AU"/>
        </w:rPr>
      </w:pPr>
      <w:r w:rsidRPr="008A2B8A">
        <w:rPr>
          <w:rFonts w:eastAsia="Times New Roman" w:cs="Times New Roman"/>
          <w:b/>
          <w:noProof/>
          <w:kern w:val="0"/>
          <w:sz w:val="80"/>
          <w:szCs w:val="80"/>
          <w:lang w:eastAsia="en-AU"/>
        </w:rPr>
        <w:t>For Processors</w:t>
      </w:r>
    </w:p>
    <w:p w14:paraId="5CB1D8EF" w14:textId="77777777" w:rsidR="008A2B8A" w:rsidRPr="008F2EA0" w:rsidRDefault="008A2B8A" w:rsidP="008A2B8A">
      <w:r>
        <w:t>Version 2 September 2023</w:t>
      </w:r>
    </w:p>
    <w:p w14:paraId="1AE59011" w14:textId="05812DF4" w:rsidR="00764D6A" w:rsidRPr="005D3790" w:rsidRDefault="00764D6A" w:rsidP="00C84903">
      <w:pPr>
        <w:pStyle w:val="AuthorOrganisationAffiliation"/>
        <w:tabs>
          <w:tab w:val="right" w:pos="9070"/>
        </w:tabs>
      </w:pPr>
    </w:p>
    <w:p w14:paraId="73D49E42" w14:textId="77777777" w:rsidR="00764D6A" w:rsidRDefault="00E91D72">
      <w:pPr>
        <w:pStyle w:val="Normalsmall"/>
      </w:pPr>
      <w:r>
        <w:br w:type="page"/>
      </w:r>
      <w:r>
        <w:lastRenderedPageBreak/>
        <w:t xml:space="preserve">© Commonwealth of Australia </w:t>
      </w:r>
      <w:r w:rsidR="00B97E61">
        <w:t>202</w:t>
      </w:r>
      <w:r w:rsidR="005C36F6">
        <w:t>3</w:t>
      </w:r>
    </w:p>
    <w:p w14:paraId="3EC8521F" w14:textId="77777777" w:rsidR="00764D6A" w:rsidRDefault="00E91D72">
      <w:pPr>
        <w:pStyle w:val="Normalsmall"/>
        <w:rPr>
          <w:rStyle w:val="Strong"/>
        </w:rPr>
      </w:pPr>
      <w:r>
        <w:rPr>
          <w:rStyle w:val="Strong"/>
        </w:rPr>
        <w:t>Ownership of intellectual property rights</w:t>
      </w:r>
    </w:p>
    <w:p w14:paraId="26034AC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577945" w14:textId="77777777" w:rsidR="00764D6A" w:rsidRDefault="00E91D72">
      <w:pPr>
        <w:pStyle w:val="Normalsmall"/>
        <w:rPr>
          <w:rStyle w:val="Strong"/>
        </w:rPr>
      </w:pPr>
      <w:r>
        <w:rPr>
          <w:rStyle w:val="Strong"/>
        </w:rPr>
        <w:t>Creative Commons licence</w:t>
      </w:r>
    </w:p>
    <w:p w14:paraId="21D43DE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656DD91" w14:textId="77777777" w:rsidR="00764D6A" w:rsidRPr="00364A4A" w:rsidRDefault="00E91D72">
      <w:pPr>
        <w:pStyle w:val="Normalsmall"/>
      </w:pPr>
      <w:r w:rsidRPr="00364A4A">
        <w:rPr>
          <w:noProof/>
          <w:lang w:eastAsia="en-AU"/>
        </w:rPr>
        <w:drawing>
          <wp:inline distT="0" distB="0" distL="0" distR="0" wp14:anchorId="26056E29" wp14:editId="395FEC5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D7EF50B" w14:textId="77777777" w:rsidR="00764D6A" w:rsidRPr="00364A4A" w:rsidRDefault="00E91D72">
      <w:pPr>
        <w:pStyle w:val="Normalsmall"/>
        <w:rPr>
          <w:rStyle w:val="Strong"/>
        </w:rPr>
      </w:pPr>
      <w:r w:rsidRPr="00364A4A">
        <w:rPr>
          <w:rStyle w:val="Strong"/>
        </w:rPr>
        <w:t>Cataloguing data</w:t>
      </w:r>
    </w:p>
    <w:p w14:paraId="7A8B7A03" w14:textId="1C3C8B5F" w:rsidR="00764D6A" w:rsidRDefault="00E91D72">
      <w:pPr>
        <w:pStyle w:val="Normalsmall"/>
      </w:pPr>
      <w:r w:rsidRPr="00364A4A">
        <w:t xml:space="preserve">This publication (and any material sourced from it) should be attributed </w:t>
      </w:r>
      <w:r w:rsidRPr="008F2EA0">
        <w:t xml:space="preserve">as: </w:t>
      </w:r>
      <w:r w:rsidR="009D5007" w:rsidRPr="008F2EA0">
        <w:t>DA</w:t>
      </w:r>
      <w:r w:rsidR="00DE0AAE" w:rsidRPr="008F2EA0">
        <w:t>FF</w:t>
      </w:r>
      <w:r w:rsidR="00B97E61" w:rsidRPr="008F2EA0">
        <w:t xml:space="preserve"> 202</w:t>
      </w:r>
      <w:r w:rsidR="005C36F6" w:rsidRPr="008F2EA0">
        <w:t>3</w:t>
      </w:r>
      <w:r w:rsidRPr="008F2EA0">
        <w:t xml:space="preserve">, </w:t>
      </w:r>
      <w:r w:rsidR="008F2EA0" w:rsidRPr="008F2EA0">
        <w:rPr>
          <w:i/>
          <w:iCs/>
        </w:rPr>
        <w:t>Timber Legality Framework Risk Assessment Template</w:t>
      </w:r>
      <w:r w:rsidRPr="008F2EA0">
        <w:t xml:space="preserve">, </w:t>
      </w:r>
      <w:r w:rsidR="00DE0AAE" w:rsidRPr="008F2EA0">
        <w:t>Department of Agriculture, Fisheries and Forestry</w:t>
      </w:r>
      <w:r w:rsidRPr="008F2EA0">
        <w:t xml:space="preserve">, Canberra, </w:t>
      </w:r>
      <w:r w:rsidR="008F2EA0" w:rsidRPr="008F2EA0">
        <w:t>September</w:t>
      </w:r>
      <w:r w:rsidRPr="008F2EA0">
        <w:t>. CC</w:t>
      </w:r>
      <w:r>
        <w:t> BY 4.0.</w:t>
      </w:r>
    </w:p>
    <w:p w14:paraId="53D4CF2F" w14:textId="315ABF2E" w:rsidR="00764D6A" w:rsidRDefault="00E91D72">
      <w:pPr>
        <w:pStyle w:val="Normalsmall"/>
      </w:pPr>
      <w:r>
        <w:t xml:space="preserve">This </w:t>
      </w:r>
      <w:r w:rsidRPr="00364A4A">
        <w:t xml:space="preserve">publication is available at </w:t>
      </w:r>
      <w:hyperlink r:id="rId13" w:history="1">
        <w:r w:rsidR="008F2EA0" w:rsidRPr="008B4195">
          <w:rPr>
            <w:rStyle w:val="Hyperlink"/>
          </w:rPr>
          <w:t>https://www.agriculture.gov.au/agriculture-land/forestry/policies/illegal-logging/importers/resources</w:t>
        </w:r>
      </w:hyperlink>
      <w:r w:rsidRPr="00364A4A">
        <w:t>.</w:t>
      </w:r>
    </w:p>
    <w:p w14:paraId="261D0EEC" w14:textId="77777777" w:rsidR="00DE0AAE" w:rsidRDefault="00DE0AAE">
      <w:pPr>
        <w:pStyle w:val="Normalsmall"/>
        <w:spacing w:after="0"/>
      </w:pPr>
      <w:r w:rsidRPr="00DE0AAE">
        <w:t>Department of Agriculture, Fisheries and Forestry</w:t>
      </w:r>
    </w:p>
    <w:p w14:paraId="43D24D33" w14:textId="77777777" w:rsidR="00764D6A" w:rsidRPr="00364A4A" w:rsidRDefault="00E91D72">
      <w:pPr>
        <w:pStyle w:val="Normalsmall"/>
        <w:spacing w:after="0"/>
      </w:pPr>
      <w:r w:rsidRPr="00364A4A">
        <w:t>GPO Box 858 Canberra ACT 2601</w:t>
      </w:r>
    </w:p>
    <w:p w14:paraId="75E872B8" w14:textId="77777777" w:rsidR="00764D6A" w:rsidRPr="00364A4A" w:rsidRDefault="00E91D72">
      <w:pPr>
        <w:pStyle w:val="Normalsmall"/>
        <w:spacing w:after="0"/>
      </w:pPr>
      <w:r w:rsidRPr="00364A4A">
        <w:t>Telephone 1800 900 090</w:t>
      </w:r>
    </w:p>
    <w:p w14:paraId="7185EAD6"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98F0675" w14:textId="77777777" w:rsidR="007C358A" w:rsidRDefault="007C358A">
      <w:pPr>
        <w:pStyle w:val="Normalsmall"/>
      </w:pPr>
      <w:r w:rsidRPr="00364A4A">
        <w:rPr>
          <w:rStyle w:val="Strong"/>
        </w:rPr>
        <w:t>Disclaimer</w:t>
      </w:r>
    </w:p>
    <w:p w14:paraId="39F2D9F3" w14:textId="77777777" w:rsidR="004E5F3D" w:rsidRDefault="004E5F3D" w:rsidP="004E5F3D">
      <w:pPr>
        <w:pStyle w:val="Normalsmall"/>
      </w:pPr>
      <w:r>
        <w:t xml:space="preserve">This template has been prepared to assist timber product importers understand, </w:t>
      </w:r>
      <w:proofErr w:type="gramStart"/>
      <w:r>
        <w:t>implement</w:t>
      </w:r>
      <w:proofErr w:type="gramEnd"/>
      <w:r>
        <w:t xml:space="preserve"> and comply with the requirements of the Illegal Logging Prohibition Act 2012 and the Illegal Logging Prohibition Regulation 2012 with respect of their due diligence obligations. It does not constitute legal advice. Timber product importers may elect to seek their own legal advice in relation to the legislation and related matters.</w:t>
      </w:r>
    </w:p>
    <w:p w14:paraId="34A01346" w14:textId="77777777" w:rsidR="004E5F3D" w:rsidRDefault="004E5F3D" w:rsidP="004E5F3D">
      <w:pPr>
        <w:pStyle w:val="Normalsmall"/>
      </w:pPr>
      <w:r>
        <w:t xml:space="preserve">The information in this publication is current at the date of issue and is intended for use as guidance only. The Commonwealth (acting through the Department of Agriculture, Fisheries and Forestry) has exercised due care and skill in the preparation of this publication, but does not warrant its accuracy, </w:t>
      </w:r>
      <w:proofErr w:type="gramStart"/>
      <w:r>
        <w:t>completeness</w:t>
      </w:r>
      <w:proofErr w:type="gramEnd"/>
      <w:r>
        <w:t xml:space="preserve"> or suitability for any purpose. Information may be subject to change without notice.  </w:t>
      </w:r>
    </w:p>
    <w:p w14:paraId="7C102FA8" w14:textId="77777777" w:rsidR="004E5F3D" w:rsidRDefault="004E5F3D" w:rsidP="004E5F3D">
      <w:pPr>
        <w:pStyle w:val="Normalsmall"/>
      </w:pPr>
      <w:r>
        <w:t xml:space="preserve">To the maximum extent permitted by law, the Commonwealth disclaims all liability, including liability for negligence and for any loss, damage, injury, </w:t>
      </w:r>
      <w:proofErr w:type="gramStart"/>
      <w:r>
        <w:t>expense</w:t>
      </w:r>
      <w:proofErr w:type="gramEnd"/>
      <w:r>
        <w:t xml:space="preserve"> or cost incurred by any person directly or indirectly as a result of accessing, using or relying on the information contained in this publication.</w:t>
      </w:r>
    </w:p>
    <w:p w14:paraId="309ED70E" w14:textId="77777777" w:rsidR="00B02B9B" w:rsidRDefault="00B02B9B" w:rsidP="00B02B9B">
      <w:pPr>
        <w:pStyle w:val="Normalsmall"/>
      </w:pPr>
      <w:r>
        <w:rPr>
          <w:rStyle w:val="Strong"/>
        </w:rPr>
        <w:t>Acknowledgement of Country</w:t>
      </w:r>
    </w:p>
    <w:p w14:paraId="58ACF04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611B9C3" w14:textId="6C4E6212"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1105F6E" w14:textId="67362F73" w:rsidR="00764D6A" w:rsidRDefault="00E91D72">
          <w:pPr>
            <w:pStyle w:val="TOCHeading"/>
          </w:pPr>
          <w:r>
            <w:t xml:space="preserve">Contents </w:t>
          </w:r>
        </w:p>
        <w:p w14:paraId="553E1F74" w14:textId="26392BF9" w:rsidR="00667713"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38338" w:history="1">
            <w:r w:rsidR="00667713" w:rsidRPr="00EC17F7">
              <w:rPr>
                <w:rStyle w:val="Hyperlink"/>
              </w:rPr>
              <w:t>Read before completing</w:t>
            </w:r>
            <w:r w:rsidR="00667713">
              <w:rPr>
                <w:webHidden/>
              </w:rPr>
              <w:tab/>
            </w:r>
            <w:r w:rsidR="00667713">
              <w:rPr>
                <w:webHidden/>
              </w:rPr>
              <w:fldChar w:fldCharType="begin"/>
            </w:r>
            <w:r w:rsidR="00667713">
              <w:rPr>
                <w:webHidden/>
              </w:rPr>
              <w:instrText xml:space="preserve"> PAGEREF _Toc146638338 \h </w:instrText>
            </w:r>
            <w:r w:rsidR="00667713">
              <w:rPr>
                <w:webHidden/>
              </w:rPr>
            </w:r>
            <w:r w:rsidR="00667713">
              <w:rPr>
                <w:webHidden/>
              </w:rPr>
              <w:fldChar w:fldCharType="separate"/>
            </w:r>
            <w:r w:rsidR="00762514">
              <w:rPr>
                <w:webHidden/>
              </w:rPr>
              <w:t>iv</w:t>
            </w:r>
            <w:r w:rsidR="00667713">
              <w:rPr>
                <w:webHidden/>
              </w:rPr>
              <w:fldChar w:fldCharType="end"/>
            </w:r>
          </w:hyperlink>
        </w:p>
        <w:p w14:paraId="4B49831A" w14:textId="773C58E7" w:rsidR="00667713" w:rsidRDefault="00762514">
          <w:pPr>
            <w:pStyle w:val="TOC1"/>
            <w:rPr>
              <w:rFonts w:eastAsiaTheme="minorEastAsia"/>
              <w:b w:val="0"/>
              <w:kern w:val="2"/>
              <w:lang w:eastAsia="en-AU"/>
              <w14:ligatures w14:val="standardContextual"/>
            </w:rPr>
          </w:pPr>
          <w:hyperlink w:anchor="_Toc146638339" w:history="1">
            <w:r w:rsidR="00667713" w:rsidRPr="00EC17F7">
              <w:rPr>
                <w:rStyle w:val="Hyperlink"/>
              </w:rPr>
              <w:t>Before beginning your risk assessment</w:t>
            </w:r>
            <w:r w:rsidR="00667713">
              <w:rPr>
                <w:webHidden/>
              </w:rPr>
              <w:tab/>
            </w:r>
            <w:r w:rsidR="00667713">
              <w:rPr>
                <w:webHidden/>
              </w:rPr>
              <w:fldChar w:fldCharType="begin"/>
            </w:r>
            <w:r w:rsidR="00667713">
              <w:rPr>
                <w:webHidden/>
              </w:rPr>
              <w:instrText xml:space="preserve"> PAGEREF _Toc146638339 \h </w:instrText>
            </w:r>
            <w:r w:rsidR="00667713">
              <w:rPr>
                <w:webHidden/>
              </w:rPr>
            </w:r>
            <w:r w:rsidR="00667713">
              <w:rPr>
                <w:webHidden/>
              </w:rPr>
              <w:fldChar w:fldCharType="separate"/>
            </w:r>
            <w:r>
              <w:rPr>
                <w:webHidden/>
              </w:rPr>
              <w:t>1</w:t>
            </w:r>
            <w:r w:rsidR="00667713">
              <w:rPr>
                <w:webHidden/>
              </w:rPr>
              <w:fldChar w:fldCharType="end"/>
            </w:r>
          </w:hyperlink>
        </w:p>
        <w:p w14:paraId="5E374DBE" w14:textId="5D39D6E4" w:rsidR="00667713" w:rsidRDefault="00762514">
          <w:pPr>
            <w:pStyle w:val="TOC1"/>
            <w:rPr>
              <w:rFonts w:eastAsiaTheme="minorEastAsia"/>
              <w:b w:val="0"/>
              <w:kern w:val="2"/>
              <w:lang w:eastAsia="en-AU"/>
              <w14:ligatures w14:val="standardContextual"/>
            </w:rPr>
          </w:pPr>
          <w:hyperlink w:anchor="_Toc146638340" w:history="1">
            <w:r w:rsidR="00667713" w:rsidRPr="00EC17F7">
              <w:rPr>
                <w:rStyle w:val="Hyperlink"/>
              </w:rPr>
              <w:t>Step 1: Decide if an SSG applies to the raw log you are processing</w:t>
            </w:r>
            <w:r w:rsidR="00667713">
              <w:rPr>
                <w:webHidden/>
              </w:rPr>
              <w:tab/>
            </w:r>
            <w:r w:rsidR="00667713">
              <w:rPr>
                <w:webHidden/>
              </w:rPr>
              <w:fldChar w:fldCharType="begin"/>
            </w:r>
            <w:r w:rsidR="00667713">
              <w:rPr>
                <w:webHidden/>
              </w:rPr>
              <w:instrText xml:space="preserve"> PAGEREF _Toc146638340 \h </w:instrText>
            </w:r>
            <w:r w:rsidR="00667713">
              <w:rPr>
                <w:webHidden/>
              </w:rPr>
            </w:r>
            <w:r w:rsidR="00667713">
              <w:rPr>
                <w:webHidden/>
              </w:rPr>
              <w:fldChar w:fldCharType="separate"/>
            </w:r>
            <w:r>
              <w:rPr>
                <w:webHidden/>
              </w:rPr>
              <w:t>2</w:t>
            </w:r>
            <w:r w:rsidR="00667713">
              <w:rPr>
                <w:webHidden/>
              </w:rPr>
              <w:fldChar w:fldCharType="end"/>
            </w:r>
          </w:hyperlink>
        </w:p>
        <w:p w14:paraId="0AAE4EF0" w14:textId="0708B6FA" w:rsidR="00667713" w:rsidRDefault="00762514">
          <w:pPr>
            <w:pStyle w:val="TOC1"/>
            <w:rPr>
              <w:rFonts w:eastAsiaTheme="minorEastAsia"/>
              <w:b w:val="0"/>
              <w:kern w:val="2"/>
              <w:lang w:eastAsia="en-AU"/>
              <w14:ligatures w14:val="standardContextual"/>
            </w:rPr>
          </w:pPr>
          <w:hyperlink w:anchor="_Toc146638341" w:history="1">
            <w:r w:rsidR="00667713" w:rsidRPr="00EC17F7">
              <w:rPr>
                <w:rStyle w:val="Hyperlink"/>
              </w:rPr>
              <w:t>Step 2: Assess the information you have gathered against the CSG</w:t>
            </w:r>
            <w:r w:rsidR="00667713">
              <w:rPr>
                <w:webHidden/>
              </w:rPr>
              <w:tab/>
            </w:r>
            <w:r w:rsidR="00667713">
              <w:rPr>
                <w:webHidden/>
              </w:rPr>
              <w:fldChar w:fldCharType="begin"/>
            </w:r>
            <w:r w:rsidR="00667713">
              <w:rPr>
                <w:webHidden/>
              </w:rPr>
              <w:instrText xml:space="preserve"> PAGEREF _Toc146638341 \h </w:instrText>
            </w:r>
            <w:r w:rsidR="00667713">
              <w:rPr>
                <w:webHidden/>
              </w:rPr>
            </w:r>
            <w:r w:rsidR="00667713">
              <w:rPr>
                <w:webHidden/>
              </w:rPr>
              <w:fldChar w:fldCharType="separate"/>
            </w:r>
            <w:r>
              <w:rPr>
                <w:webHidden/>
              </w:rPr>
              <w:t>3</w:t>
            </w:r>
            <w:r w:rsidR="00667713">
              <w:rPr>
                <w:webHidden/>
              </w:rPr>
              <w:fldChar w:fldCharType="end"/>
            </w:r>
          </w:hyperlink>
        </w:p>
        <w:p w14:paraId="5C1709A7" w14:textId="2AFF1196" w:rsidR="00667713" w:rsidRDefault="00762514">
          <w:pPr>
            <w:pStyle w:val="TOC1"/>
            <w:rPr>
              <w:rFonts w:eastAsiaTheme="minorEastAsia"/>
              <w:b w:val="0"/>
              <w:kern w:val="2"/>
              <w:lang w:eastAsia="en-AU"/>
              <w14:ligatures w14:val="standardContextual"/>
            </w:rPr>
          </w:pPr>
          <w:hyperlink w:anchor="_Toc146638342" w:history="1">
            <w:r w:rsidR="00667713" w:rsidRPr="00EC17F7">
              <w:rPr>
                <w:rStyle w:val="Hyperlink"/>
              </w:rPr>
              <w:t>Step 3: Consider any factors that the SSG may not account for</w:t>
            </w:r>
            <w:r w:rsidR="00667713">
              <w:rPr>
                <w:webHidden/>
              </w:rPr>
              <w:tab/>
            </w:r>
            <w:r w:rsidR="00667713">
              <w:rPr>
                <w:webHidden/>
              </w:rPr>
              <w:fldChar w:fldCharType="begin"/>
            </w:r>
            <w:r w:rsidR="00667713">
              <w:rPr>
                <w:webHidden/>
              </w:rPr>
              <w:instrText xml:space="preserve"> PAGEREF _Toc146638342 \h </w:instrText>
            </w:r>
            <w:r w:rsidR="00667713">
              <w:rPr>
                <w:webHidden/>
              </w:rPr>
            </w:r>
            <w:r w:rsidR="00667713">
              <w:rPr>
                <w:webHidden/>
              </w:rPr>
              <w:fldChar w:fldCharType="separate"/>
            </w:r>
            <w:r>
              <w:rPr>
                <w:webHidden/>
              </w:rPr>
              <w:t>4</w:t>
            </w:r>
            <w:r w:rsidR="00667713">
              <w:rPr>
                <w:webHidden/>
              </w:rPr>
              <w:fldChar w:fldCharType="end"/>
            </w:r>
          </w:hyperlink>
        </w:p>
        <w:p w14:paraId="7ADA3BE8" w14:textId="7563B51E" w:rsidR="00667713" w:rsidRDefault="00762514">
          <w:pPr>
            <w:pStyle w:val="TOC1"/>
            <w:rPr>
              <w:rFonts w:eastAsiaTheme="minorEastAsia"/>
              <w:b w:val="0"/>
              <w:kern w:val="2"/>
              <w:lang w:eastAsia="en-AU"/>
              <w14:ligatures w14:val="standardContextual"/>
            </w:rPr>
          </w:pPr>
          <w:hyperlink w:anchor="_Toc146638343" w:history="1">
            <w:r w:rsidR="00667713" w:rsidRPr="00EC17F7">
              <w:rPr>
                <w:rStyle w:val="Hyperlink"/>
              </w:rPr>
              <w:t>Step 4: Consider any other information that may indicate illegality</w:t>
            </w:r>
            <w:r w:rsidR="00667713">
              <w:rPr>
                <w:webHidden/>
              </w:rPr>
              <w:tab/>
            </w:r>
            <w:r w:rsidR="00667713">
              <w:rPr>
                <w:webHidden/>
              </w:rPr>
              <w:fldChar w:fldCharType="begin"/>
            </w:r>
            <w:r w:rsidR="00667713">
              <w:rPr>
                <w:webHidden/>
              </w:rPr>
              <w:instrText xml:space="preserve"> PAGEREF _Toc146638343 \h </w:instrText>
            </w:r>
            <w:r w:rsidR="00667713">
              <w:rPr>
                <w:webHidden/>
              </w:rPr>
            </w:r>
            <w:r w:rsidR="00667713">
              <w:rPr>
                <w:webHidden/>
              </w:rPr>
              <w:fldChar w:fldCharType="separate"/>
            </w:r>
            <w:r>
              <w:rPr>
                <w:webHidden/>
              </w:rPr>
              <w:t>5</w:t>
            </w:r>
            <w:r w:rsidR="00667713">
              <w:rPr>
                <w:webHidden/>
              </w:rPr>
              <w:fldChar w:fldCharType="end"/>
            </w:r>
          </w:hyperlink>
        </w:p>
        <w:p w14:paraId="2139373B" w14:textId="5BD3FB54" w:rsidR="00667713" w:rsidRDefault="00762514">
          <w:pPr>
            <w:pStyle w:val="TOC1"/>
            <w:rPr>
              <w:rFonts w:eastAsiaTheme="minorEastAsia"/>
              <w:b w:val="0"/>
              <w:kern w:val="2"/>
              <w:lang w:eastAsia="en-AU"/>
              <w14:ligatures w14:val="standardContextual"/>
            </w:rPr>
          </w:pPr>
          <w:hyperlink w:anchor="_Toc146638344" w:history="1">
            <w:r w:rsidR="00667713" w:rsidRPr="00EC17F7">
              <w:rPr>
                <w:rStyle w:val="Hyperlink"/>
              </w:rPr>
              <w:t>Final Risk Conclusion</w:t>
            </w:r>
            <w:r w:rsidR="00667713">
              <w:rPr>
                <w:webHidden/>
              </w:rPr>
              <w:tab/>
            </w:r>
            <w:r w:rsidR="00667713">
              <w:rPr>
                <w:webHidden/>
              </w:rPr>
              <w:fldChar w:fldCharType="begin"/>
            </w:r>
            <w:r w:rsidR="00667713">
              <w:rPr>
                <w:webHidden/>
              </w:rPr>
              <w:instrText xml:space="preserve"> PAGEREF _Toc146638344 \h </w:instrText>
            </w:r>
            <w:r w:rsidR="00667713">
              <w:rPr>
                <w:webHidden/>
              </w:rPr>
            </w:r>
            <w:r w:rsidR="00667713">
              <w:rPr>
                <w:webHidden/>
              </w:rPr>
              <w:fldChar w:fldCharType="separate"/>
            </w:r>
            <w:r>
              <w:rPr>
                <w:webHidden/>
              </w:rPr>
              <w:t>6</w:t>
            </w:r>
            <w:r w:rsidR="00667713">
              <w:rPr>
                <w:webHidden/>
              </w:rPr>
              <w:fldChar w:fldCharType="end"/>
            </w:r>
          </w:hyperlink>
        </w:p>
        <w:p w14:paraId="243C09BD" w14:textId="2B08A754" w:rsidR="00764D6A" w:rsidRDefault="00E91D72">
          <w:r>
            <w:rPr>
              <w:b/>
              <w:noProof/>
            </w:rPr>
            <w:fldChar w:fldCharType="end"/>
          </w:r>
        </w:p>
      </w:sdtContent>
    </w:sdt>
    <w:p w14:paraId="4B26B321" w14:textId="3563C6C8" w:rsidR="00764D6A" w:rsidRDefault="008F2EA0" w:rsidP="007E39EF">
      <w:pPr>
        <w:pStyle w:val="Heading2"/>
        <w:numPr>
          <w:ilvl w:val="0"/>
          <w:numId w:val="0"/>
        </w:numPr>
        <w:ind w:left="720" w:hanging="720"/>
      </w:pPr>
      <w:bookmarkStart w:id="0" w:name="_Toc146638338"/>
      <w:r>
        <w:lastRenderedPageBreak/>
        <w:t xml:space="preserve">Read before </w:t>
      </w:r>
      <w:proofErr w:type="gramStart"/>
      <w:r>
        <w:t>completing</w:t>
      </w:r>
      <w:bookmarkEnd w:id="0"/>
      <w:proofErr w:type="gramEnd"/>
    </w:p>
    <w:p w14:paraId="26312F00" w14:textId="77777777" w:rsidR="00667713" w:rsidRDefault="00667713" w:rsidP="00667713">
      <w:r w:rsidRPr="00FE399E">
        <w:t xml:space="preserve">This is a step-by-step guide on how to use the State Specific Guideline (SSG) method to assess the risk that your law log/s was illegally logged. </w:t>
      </w:r>
    </w:p>
    <w:p w14:paraId="47E4E6C5" w14:textId="77777777" w:rsidR="00667713" w:rsidRDefault="00667713" w:rsidP="00667713">
      <w:r>
        <w:t>There are four steps to follow:</w:t>
      </w:r>
    </w:p>
    <w:p w14:paraId="3375F041" w14:textId="77777777" w:rsidR="00667713" w:rsidRDefault="00667713" w:rsidP="00667713">
      <w:pPr>
        <w:pStyle w:val="ListNumber"/>
        <w:numPr>
          <w:ilvl w:val="0"/>
          <w:numId w:val="2"/>
        </w:numPr>
      </w:pPr>
      <w:r>
        <w:t xml:space="preserve">Decide if an SSG applies to the raw log you are </w:t>
      </w:r>
      <w:proofErr w:type="gramStart"/>
      <w:r>
        <w:t>processing</w:t>
      </w:r>
      <w:proofErr w:type="gramEnd"/>
    </w:p>
    <w:p w14:paraId="4E8EBB8A" w14:textId="77777777" w:rsidR="00667713" w:rsidRDefault="00667713" w:rsidP="00667713">
      <w:pPr>
        <w:pStyle w:val="ListNumber"/>
        <w:numPr>
          <w:ilvl w:val="0"/>
          <w:numId w:val="2"/>
        </w:numPr>
      </w:pPr>
      <w:r>
        <w:t xml:space="preserve">Assess the information you have gathered against the </w:t>
      </w:r>
      <w:proofErr w:type="gramStart"/>
      <w:r>
        <w:t>SSG</w:t>
      </w:r>
      <w:proofErr w:type="gramEnd"/>
    </w:p>
    <w:p w14:paraId="54BD7360" w14:textId="77777777" w:rsidR="00667713" w:rsidRDefault="00667713" w:rsidP="00667713">
      <w:pPr>
        <w:pStyle w:val="ListNumber"/>
        <w:numPr>
          <w:ilvl w:val="0"/>
          <w:numId w:val="2"/>
        </w:numPr>
      </w:pPr>
      <w:r>
        <w:t>Consider any factors that the SSG may not account for</w:t>
      </w:r>
    </w:p>
    <w:p w14:paraId="03000657" w14:textId="77777777" w:rsidR="00667713" w:rsidRDefault="00667713" w:rsidP="00667713">
      <w:pPr>
        <w:pStyle w:val="ListNumber"/>
        <w:numPr>
          <w:ilvl w:val="0"/>
          <w:numId w:val="2"/>
        </w:numPr>
      </w:pPr>
      <w:r>
        <w:t xml:space="preserve">Consider any other information that may indicate illegality of </w:t>
      </w:r>
      <w:proofErr w:type="gramStart"/>
      <w:r>
        <w:t>harvest</w:t>
      </w:r>
      <w:proofErr w:type="gramEnd"/>
    </w:p>
    <w:p w14:paraId="32FFF0A1" w14:textId="77777777" w:rsidR="00667713" w:rsidRDefault="00667713" w:rsidP="00667713">
      <w:r w:rsidRPr="0046732A">
        <w:t xml:space="preserve">This template provides you with questions to consider and options to address common problems. Use the blank space at each step to detail any risks you </w:t>
      </w:r>
      <w:proofErr w:type="gramStart"/>
      <w:r w:rsidRPr="0046732A">
        <w:t>identify, and</w:t>
      </w:r>
      <w:proofErr w:type="gramEnd"/>
      <w:r w:rsidRPr="0046732A">
        <w:t xml:space="preserve"> record your risk conclusion on the final page of this template.</w:t>
      </w:r>
    </w:p>
    <w:p w14:paraId="26B2CA5D" w14:textId="3CD1BAEB" w:rsidR="00667713" w:rsidRDefault="00667713" w:rsidP="008F2EA0">
      <w:pPr>
        <w:sectPr w:rsidR="00667713">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p>
    <w:p w14:paraId="340A0F4D" w14:textId="40C3B7E5" w:rsidR="00764D6A" w:rsidRDefault="008F2EA0" w:rsidP="001E5BD5">
      <w:pPr>
        <w:pStyle w:val="Heading2"/>
        <w:numPr>
          <w:ilvl w:val="0"/>
          <w:numId w:val="0"/>
        </w:numPr>
      </w:pPr>
      <w:bookmarkStart w:id="1" w:name="_Toc146638339"/>
      <w:r>
        <w:lastRenderedPageBreak/>
        <w:t>Before beginning your risk assessment</w:t>
      </w:r>
      <w:r w:rsidR="009B3D8A">
        <w:t>:</w:t>
      </w:r>
      <w:r w:rsidR="002C6D6A">
        <w:t xml:space="preserve"> Consider all the information you have been able to gather.</w:t>
      </w:r>
      <w:bookmarkEnd w:id="1"/>
    </w:p>
    <w:p w14:paraId="20077879" w14:textId="77777777" w:rsidR="00667713" w:rsidRPr="00E761C2" w:rsidRDefault="00667713" w:rsidP="00667713">
      <w:pPr>
        <w:spacing w:after="192" w:line="240" w:lineRule="auto"/>
        <w:rPr>
          <w:rFonts w:eastAsia="Times New Roman" w:cstheme="minorHAnsi"/>
          <w:color w:val="000000" w:themeColor="text1"/>
          <w:lang w:eastAsia="en-AU"/>
        </w:rPr>
      </w:pPr>
      <w:bookmarkStart w:id="2" w:name="_Ref445985033"/>
      <w:bookmarkStart w:id="3" w:name="_Toc409769171"/>
      <w:bookmarkStart w:id="4" w:name="_Toc128567993"/>
      <w:r w:rsidRPr="00E761C2">
        <w:rPr>
          <w:rFonts w:eastAsia="Times New Roman" w:cstheme="minorHAnsi"/>
          <w:color w:val="000000" w:themeColor="text1"/>
          <w:lang w:eastAsia="en-AU"/>
        </w:rPr>
        <w:t xml:space="preserve">This includes assessing information gathered in supplier questionnaires or gathered during the due diligence process. </w:t>
      </w:r>
    </w:p>
    <w:p w14:paraId="59A58B7A" w14:textId="77777777" w:rsidR="00667713" w:rsidRPr="00E761C2" w:rsidRDefault="00667713" w:rsidP="00667713">
      <w:pPr>
        <w:spacing w:after="192" w:line="240" w:lineRule="auto"/>
        <w:rPr>
          <w:rFonts w:eastAsia="Times New Roman" w:cstheme="minorHAnsi"/>
          <w:color w:val="000000" w:themeColor="text1"/>
          <w:lang w:eastAsia="en-AU"/>
        </w:rPr>
      </w:pPr>
      <w:r w:rsidRPr="00E761C2">
        <w:rPr>
          <w:rFonts w:eastAsia="Times New Roman" w:cstheme="minorHAnsi"/>
          <w:color w:val="000000" w:themeColor="text1"/>
          <w:lang w:eastAsia="en-AU"/>
        </w:rPr>
        <w:t xml:space="preserve">Consider: </w:t>
      </w:r>
    </w:p>
    <w:p w14:paraId="3EE4B923" w14:textId="77777777" w:rsidR="00667713" w:rsidRPr="00E761C2" w:rsidRDefault="00667713" w:rsidP="00667713">
      <w:pPr>
        <w:pStyle w:val="ListBullet"/>
        <w:numPr>
          <w:ilvl w:val="0"/>
          <w:numId w:val="12"/>
        </w:numPr>
        <w:ind w:left="425" w:hanging="425"/>
      </w:pPr>
      <w:r w:rsidRPr="00E761C2">
        <w:t>Have you been able to obtain sufficient information to inform your risk assessment?</w:t>
      </w:r>
    </w:p>
    <w:p w14:paraId="679F4A2E" w14:textId="77777777" w:rsidR="00667713" w:rsidRPr="00E761C2" w:rsidRDefault="00667713" w:rsidP="00667713">
      <w:pPr>
        <w:pStyle w:val="ListBullet"/>
        <w:numPr>
          <w:ilvl w:val="0"/>
          <w:numId w:val="12"/>
        </w:numPr>
        <w:ind w:left="425" w:hanging="425"/>
      </w:pPr>
      <w:r w:rsidRPr="00E761C2">
        <w:t>Do the classification of species, quantities, and qualities match across the documentation?</w:t>
      </w:r>
    </w:p>
    <w:p w14:paraId="64EDB813" w14:textId="77777777" w:rsidR="00667713" w:rsidRPr="00E761C2" w:rsidRDefault="00667713" w:rsidP="00667713">
      <w:pPr>
        <w:pStyle w:val="ListBullet"/>
        <w:numPr>
          <w:ilvl w:val="0"/>
          <w:numId w:val="12"/>
        </w:numPr>
        <w:ind w:left="425" w:hanging="425"/>
      </w:pPr>
      <w:r w:rsidRPr="00E761C2">
        <w:t>Can the claims made in the information gathered be verified with evidence?</w:t>
      </w:r>
    </w:p>
    <w:p w14:paraId="0EBBAA4A" w14:textId="77777777" w:rsidR="00667713" w:rsidRPr="00E761C2" w:rsidRDefault="00667713" w:rsidP="00667713">
      <w:pPr>
        <w:rPr>
          <w:rFonts w:eastAsia="Times New Roman" w:cstheme="minorHAnsi"/>
          <w:b/>
          <w:bCs/>
          <w:color w:val="000000" w:themeColor="text1"/>
          <w:lang w:eastAsia="en-AU"/>
        </w:rPr>
      </w:pPr>
      <w:r w:rsidRPr="00E761C2">
        <w:rPr>
          <w:rFonts w:eastAsia="Times New Roman" w:cstheme="minorHAnsi"/>
          <w:b/>
          <w:bCs/>
          <w:color w:val="000000" w:themeColor="text1"/>
          <w:lang w:eastAsia="en-AU"/>
        </w:rPr>
        <w:t xml:space="preserve">IMPORTANT: </w:t>
      </w:r>
      <w:r w:rsidRPr="00E761C2">
        <w:rPr>
          <w:rFonts w:eastAsia="Times New Roman" w:cstheme="minorHAnsi"/>
          <w:color w:val="000000" w:themeColor="text1"/>
          <w:lang w:eastAsia="en-AU"/>
        </w:rPr>
        <w:t>If you have been unable to obtain enough information about the species of timber and where it has come from, it will be difficult to conclude that there is low or nil risk of illegal logging associated with the raw log/s.</w:t>
      </w:r>
    </w:p>
    <w:p w14:paraId="399D4F52" w14:textId="744E47FA" w:rsidR="008F2EA0" w:rsidRDefault="008F2EA0" w:rsidP="008F2EA0">
      <w:pPr>
        <w:rPr>
          <w:rFonts w:eastAsia="Times New Roman" w:cs="Open Sans"/>
          <w:bCs/>
          <w:lang w:eastAsia="en-AU"/>
        </w:rPr>
      </w:pPr>
    </w:p>
    <w:p w14:paraId="58070D18" w14:textId="77777777" w:rsidR="00667713" w:rsidRPr="007E39EF" w:rsidRDefault="00667713" w:rsidP="00667713">
      <w:pPr>
        <w:pStyle w:val="Heading2"/>
        <w:numPr>
          <w:ilvl w:val="0"/>
          <w:numId w:val="0"/>
        </w:numPr>
        <w:ind w:left="142"/>
      </w:pPr>
      <w:bookmarkStart w:id="5" w:name="_Toc146620947"/>
      <w:bookmarkStart w:id="6" w:name="_Toc146638340"/>
      <w:bookmarkStart w:id="7" w:name="_Toc430782151"/>
      <w:bookmarkEnd w:id="2"/>
      <w:bookmarkEnd w:id="3"/>
      <w:bookmarkEnd w:id="4"/>
      <w:r>
        <w:lastRenderedPageBreak/>
        <w:t xml:space="preserve">Step 1: Decide if an SSG applies to the raw log you are </w:t>
      </w:r>
      <w:proofErr w:type="gramStart"/>
      <w:r>
        <w:t>processing</w:t>
      </w:r>
      <w:bookmarkEnd w:id="5"/>
      <w:bookmarkEnd w:id="6"/>
      <w:proofErr w:type="gramEnd"/>
      <w:r>
        <w:t xml:space="preserve"> </w:t>
      </w:r>
      <w:bookmarkEnd w:id="7"/>
    </w:p>
    <w:p w14:paraId="218E445C" w14:textId="77777777" w:rsidR="00667713" w:rsidRDefault="00667713" w:rsidP="00667713">
      <w:r>
        <w:t xml:space="preserve">Check that your product is covered by a </w:t>
      </w:r>
      <w:hyperlink r:id="rId18" w:anchor="state-specific-guidelines" w:history="1">
        <w:r>
          <w:rPr>
            <w:rStyle w:val="Hyperlink"/>
          </w:rPr>
          <w:t>State</w:t>
        </w:r>
        <w:r w:rsidRPr="003D7694">
          <w:rPr>
            <w:rStyle w:val="Hyperlink"/>
          </w:rPr>
          <w:t xml:space="preserve"> Specific Guideline</w:t>
        </w:r>
      </w:hyperlink>
      <w:r>
        <w:t>.</w:t>
      </w:r>
    </w:p>
    <w:p w14:paraId="69E153D0" w14:textId="77777777" w:rsidR="00667713" w:rsidRDefault="00667713" w:rsidP="00667713">
      <w:r>
        <w:t>Consider:</w:t>
      </w:r>
    </w:p>
    <w:p w14:paraId="04593CF7" w14:textId="77777777" w:rsidR="00667713" w:rsidRDefault="00667713" w:rsidP="00667713">
      <w:pPr>
        <w:pStyle w:val="ListBullet"/>
        <w:numPr>
          <w:ilvl w:val="0"/>
          <w:numId w:val="12"/>
        </w:numPr>
        <w:ind w:left="425" w:hanging="425"/>
      </w:pPr>
      <w:r>
        <w:t>Does the information and documentation clearly identify the country of harvest?</w:t>
      </w:r>
    </w:p>
    <w:p w14:paraId="6E848082" w14:textId="77777777" w:rsidR="00667713" w:rsidRPr="00B5364D" w:rsidRDefault="00667713" w:rsidP="00667713">
      <w:pPr>
        <w:pStyle w:val="Heading5"/>
      </w:pPr>
      <w:bookmarkStart w:id="8" w:name="_Toc430782152"/>
      <w:r w:rsidRPr="00B5364D">
        <w:t>D</w:t>
      </w:r>
      <w:r w:rsidRPr="00064F0F">
        <w:t>etail what you have considered and any risks you have identified in Step 1 that the raw logs were illegally logged, if a</w:t>
      </w:r>
      <w:r>
        <w:t>ny:</w:t>
      </w:r>
      <w:bookmarkEnd w:id="8"/>
    </w:p>
    <w:p w14:paraId="6C42DE94" w14:textId="77777777" w:rsidR="00667713" w:rsidRDefault="00667713" w:rsidP="008361C5">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1CE92" w14:textId="77777777" w:rsidR="00667713" w:rsidRPr="00B5364D" w:rsidRDefault="00667713" w:rsidP="00667713">
      <w:pPr>
        <w:pStyle w:val="Heading5"/>
      </w:pPr>
      <w:bookmarkStart w:id="9" w:name="_Toc146549883"/>
      <w:r w:rsidRPr="00B5364D">
        <w:t>Troubleshooting</w:t>
      </w:r>
      <w:bookmarkEnd w:id="9"/>
    </w:p>
    <w:p w14:paraId="2F3EAC27" w14:textId="77777777" w:rsidR="00667713" w:rsidRPr="0034266D" w:rsidRDefault="00667713" w:rsidP="00667713">
      <w:pPr>
        <w:pStyle w:val="ListBullet"/>
        <w:numPr>
          <w:ilvl w:val="0"/>
          <w:numId w:val="12"/>
        </w:numPr>
        <w:ind w:left="425" w:hanging="425"/>
      </w:pPr>
      <w:r w:rsidRPr="006F334A">
        <w:t>If</w:t>
      </w:r>
      <w:r w:rsidRPr="0034266D">
        <w:t xml:space="preserve"> you find that a</w:t>
      </w:r>
      <w:r>
        <w:t>n S</w:t>
      </w:r>
      <w:r w:rsidRPr="0034266D">
        <w:t>SG does not apply to your product, you must choose a different risk assessment method (Timber Legality Framework or Regulated Risk Factors).</w:t>
      </w:r>
    </w:p>
    <w:p w14:paraId="206464A5" w14:textId="5701B5BB" w:rsidR="008F2EA0" w:rsidRPr="006F334A" w:rsidRDefault="008F2EA0" w:rsidP="00667713">
      <w:pPr>
        <w:pStyle w:val="ListBullet"/>
        <w:numPr>
          <w:ilvl w:val="0"/>
          <w:numId w:val="0"/>
        </w:numPr>
        <w:ind w:left="425"/>
      </w:pPr>
      <w:r w:rsidRPr="006F334A">
        <w:t> </w:t>
      </w:r>
    </w:p>
    <w:p w14:paraId="7B3FD01A" w14:textId="5FE01C7F" w:rsidR="00764D6A" w:rsidRPr="005D3790" w:rsidRDefault="00764D6A" w:rsidP="005D3790"/>
    <w:p w14:paraId="041F30FC" w14:textId="5B559380" w:rsidR="00764D6A" w:rsidRDefault="00764D6A" w:rsidP="0037073B">
      <w:pPr>
        <w:pStyle w:val="FigureTableNoteSource"/>
      </w:pPr>
      <w:bookmarkStart w:id="10" w:name="_Hlk119935904"/>
    </w:p>
    <w:p w14:paraId="5FE3CA3A" w14:textId="5CFA68D0" w:rsidR="00667713" w:rsidRPr="006713A7" w:rsidRDefault="00667713" w:rsidP="00667713">
      <w:pPr>
        <w:pStyle w:val="Heading2"/>
        <w:numPr>
          <w:ilvl w:val="0"/>
          <w:numId w:val="0"/>
        </w:numPr>
      </w:pPr>
      <w:bookmarkStart w:id="11" w:name="_Toc146620948"/>
      <w:bookmarkStart w:id="12" w:name="_Toc146638341"/>
      <w:bookmarkEnd w:id="10"/>
      <w:r>
        <w:lastRenderedPageBreak/>
        <w:t xml:space="preserve">Step 2: Assess the information you have gathered against the </w:t>
      </w:r>
      <w:proofErr w:type="gramStart"/>
      <w:r w:rsidR="00CB61CB">
        <w:t>S</w:t>
      </w:r>
      <w:r>
        <w:t>SG</w:t>
      </w:r>
      <w:bookmarkEnd w:id="11"/>
      <w:bookmarkEnd w:id="12"/>
      <w:proofErr w:type="gramEnd"/>
    </w:p>
    <w:p w14:paraId="40D1EEB5" w14:textId="77777777" w:rsidR="00667713" w:rsidRDefault="00667713" w:rsidP="00667713">
      <w:bookmarkStart w:id="13" w:name="_Hlk119936897"/>
      <w:bookmarkStart w:id="14" w:name="_Hlk119935358"/>
      <w:bookmarkStart w:id="15" w:name="_Ref445985101"/>
      <w:bookmarkStart w:id="16" w:name="_Toc409769090"/>
      <w:r>
        <w:t>Compare the information and documents you gathered from your supplier with those shown in the SSG.</w:t>
      </w:r>
    </w:p>
    <w:p w14:paraId="50BF7536" w14:textId="77777777" w:rsidR="00667713" w:rsidRDefault="00667713" w:rsidP="00667713">
      <w:r w:rsidRPr="008400F5">
        <w:t xml:space="preserve">If the SSG specifies other documents that you do not have, you should try to obtain these. You do not need to gather all documents listed in the </w:t>
      </w:r>
      <w:proofErr w:type="gramStart"/>
      <w:r w:rsidRPr="008400F5">
        <w:t>SSG,</w:t>
      </w:r>
      <w:proofErr w:type="gramEnd"/>
      <w:r w:rsidRPr="008400F5">
        <w:t xml:space="preserve"> however, you will need enough information to help you undertake a reasonable risk assessment. </w:t>
      </w:r>
    </w:p>
    <w:p w14:paraId="5C008231" w14:textId="77777777" w:rsidR="00667713" w:rsidRDefault="00667713" w:rsidP="00667713">
      <w:r>
        <w:t>Consider:</w:t>
      </w:r>
    </w:p>
    <w:p w14:paraId="1A8F6905" w14:textId="77777777" w:rsidR="00667713" w:rsidRDefault="00667713" w:rsidP="00667713">
      <w:pPr>
        <w:pStyle w:val="ListBullet"/>
        <w:numPr>
          <w:ilvl w:val="0"/>
          <w:numId w:val="12"/>
        </w:numPr>
        <w:ind w:left="425" w:hanging="425"/>
      </w:pPr>
      <w:r>
        <w:t>Have you checked the information, or obtained the documents, that the SSG suggests could support that the harvest was legal?</w:t>
      </w:r>
    </w:p>
    <w:p w14:paraId="0ABCA8C8" w14:textId="77777777" w:rsidR="00667713" w:rsidRDefault="00667713" w:rsidP="00667713">
      <w:pPr>
        <w:pStyle w:val="ListBullet"/>
        <w:numPr>
          <w:ilvl w:val="0"/>
          <w:numId w:val="12"/>
        </w:numPr>
        <w:ind w:left="425" w:hanging="425"/>
      </w:pPr>
      <w:r>
        <w:t xml:space="preserve">Does the information you have gathered on your product match the information and documentation in the SSG? </w:t>
      </w:r>
    </w:p>
    <w:p w14:paraId="02A3AA78" w14:textId="77777777" w:rsidR="00667713" w:rsidRDefault="00667713" w:rsidP="00667713">
      <w:pPr>
        <w:pStyle w:val="Heading5"/>
      </w:pPr>
      <w:bookmarkStart w:id="17" w:name="_Toc430782158"/>
      <w:bookmarkEnd w:id="13"/>
      <w:bookmarkEnd w:id="14"/>
      <w:bookmarkEnd w:id="15"/>
      <w:bookmarkEnd w:id="16"/>
      <w:r>
        <w:t>Detail what you have considered and any risks you have identified in Step 2 that the raw logs were illegally logged, if any:</w:t>
      </w:r>
    </w:p>
    <w:p w14:paraId="5BCF7EB4" w14:textId="77777777" w:rsidR="00667713" w:rsidRDefault="00667713" w:rsidP="008361C5">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3CB9AD" w14:textId="77777777" w:rsidR="00667713" w:rsidRDefault="00667713" w:rsidP="00667713">
      <w:pPr>
        <w:pStyle w:val="Heading5"/>
      </w:pPr>
      <w:r>
        <w:t>Troubleshooting</w:t>
      </w:r>
      <w:bookmarkEnd w:id="17"/>
    </w:p>
    <w:p w14:paraId="3E04D568" w14:textId="3E21A4BA" w:rsidR="006F334A" w:rsidRDefault="00667713" w:rsidP="00667713">
      <w:pPr>
        <w:pStyle w:val="ListBullet"/>
      </w:pPr>
      <w:r w:rsidRPr="006F334A">
        <w:t xml:space="preserve">If </w:t>
      </w:r>
      <w:r w:rsidRPr="00D75E86">
        <w:t>your supplier cannot provide you with documentation, check the</w:t>
      </w:r>
      <w:r>
        <w:t xml:space="preserve"> S</w:t>
      </w:r>
      <w:r w:rsidRPr="00D75E86">
        <w:t>SG for any guidance on the type of documents available, the issuing authority, and how to obtain copies.</w:t>
      </w:r>
      <w:r>
        <w:t xml:space="preserve"> </w:t>
      </w:r>
    </w:p>
    <w:p w14:paraId="54832F15" w14:textId="77777777" w:rsidR="006F334A" w:rsidRDefault="006F334A">
      <w:pPr>
        <w:spacing w:after="0" w:line="240" w:lineRule="auto"/>
      </w:pPr>
      <w:r>
        <w:br w:type="page"/>
      </w:r>
    </w:p>
    <w:p w14:paraId="2B0B221D" w14:textId="77777777" w:rsidR="00667713" w:rsidRDefault="00667713">
      <w:pPr>
        <w:pStyle w:val="Heading2"/>
        <w:numPr>
          <w:ilvl w:val="0"/>
          <w:numId w:val="0"/>
        </w:numPr>
      </w:pPr>
      <w:bookmarkStart w:id="18" w:name="_Toc146620949"/>
      <w:bookmarkStart w:id="19" w:name="_Toc146638342"/>
      <w:r>
        <w:lastRenderedPageBreak/>
        <w:t>Step 3: Consider any factors that the SSG may not account for</w:t>
      </w:r>
      <w:bookmarkEnd w:id="18"/>
      <w:bookmarkEnd w:id="19"/>
    </w:p>
    <w:p w14:paraId="65288DDF" w14:textId="77777777" w:rsidR="00667713" w:rsidRDefault="00667713" w:rsidP="00667713">
      <w:r w:rsidRPr="00ED4164">
        <w:t>SSGs may not reflect the latest developments in forestry laws. You may need to consult the websites of relevant agencies for updates.</w:t>
      </w:r>
      <w:r>
        <w:t xml:space="preserve"> </w:t>
      </w:r>
    </w:p>
    <w:p w14:paraId="5FD78DF5" w14:textId="77777777" w:rsidR="00667713" w:rsidRDefault="00667713" w:rsidP="00667713">
      <w:r>
        <w:t xml:space="preserve">Consider: </w:t>
      </w:r>
    </w:p>
    <w:p w14:paraId="6B6DEA0F" w14:textId="77777777" w:rsidR="00667713" w:rsidRDefault="00667713" w:rsidP="00667713">
      <w:pPr>
        <w:pStyle w:val="ListBullet"/>
        <w:numPr>
          <w:ilvl w:val="0"/>
          <w:numId w:val="12"/>
        </w:numPr>
        <w:ind w:left="425" w:hanging="425"/>
      </w:pPr>
      <w:r>
        <w:t xml:space="preserve">Do the documents gathered appear to be genuine and have they been generated by the appropriate government entity or other body? See </w:t>
      </w:r>
      <w:hyperlink r:id="rId19" w:history="1">
        <w:r w:rsidRPr="00137A85">
          <w:rPr>
            <w:rStyle w:val="Hyperlink"/>
          </w:rPr>
          <w:t>Preferred by Nature’s Guide to Identifying Fake Documents</w:t>
        </w:r>
      </w:hyperlink>
      <w:r>
        <w:t xml:space="preserve"> </w:t>
      </w:r>
    </w:p>
    <w:p w14:paraId="72B93D87" w14:textId="77777777" w:rsidR="00667713" w:rsidRDefault="00667713" w:rsidP="00667713">
      <w:pPr>
        <w:pStyle w:val="ListBullet"/>
        <w:numPr>
          <w:ilvl w:val="0"/>
          <w:numId w:val="12"/>
        </w:numPr>
        <w:ind w:left="425" w:hanging="425"/>
      </w:pPr>
      <w:r>
        <w:t>Are there any inconsistent or missing documents?</w:t>
      </w:r>
    </w:p>
    <w:p w14:paraId="477A5C74" w14:textId="77777777" w:rsidR="00667713" w:rsidRDefault="00667713" w:rsidP="00667713">
      <w:pPr>
        <w:pStyle w:val="ListBullet"/>
        <w:numPr>
          <w:ilvl w:val="0"/>
          <w:numId w:val="12"/>
        </w:numPr>
        <w:ind w:left="425" w:hanging="425"/>
      </w:pPr>
      <w:r>
        <w:t>Is the timber the subject of a logging ban or restriction?</w:t>
      </w:r>
    </w:p>
    <w:p w14:paraId="3C39A415" w14:textId="77777777" w:rsidR="00667713" w:rsidRDefault="00667713" w:rsidP="00667713">
      <w:pPr>
        <w:pStyle w:val="Heading5"/>
      </w:pPr>
      <w:r>
        <w:t>Detail what you have considered and any risks you have identified in Step 3 that the raw logs were illegally logged, if any:</w:t>
      </w:r>
    </w:p>
    <w:p w14:paraId="0A58A095" w14:textId="77777777" w:rsidR="00667713" w:rsidRDefault="00667713" w:rsidP="008361C5">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153DA3" w14:textId="77777777" w:rsidR="00667713" w:rsidRDefault="00667713" w:rsidP="00667713">
      <w:pPr>
        <w:pStyle w:val="Heading5"/>
      </w:pPr>
      <w:r>
        <w:t>Troubleshooting</w:t>
      </w:r>
    </w:p>
    <w:p w14:paraId="1AEA50F6" w14:textId="77777777" w:rsidR="00667713" w:rsidRDefault="00667713" w:rsidP="00667713">
      <w:pPr>
        <w:pStyle w:val="ListBullet"/>
        <w:numPr>
          <w:ilvl w:val="0"/>
          <w:numId w:val="12"/>
        </w:numPr>
        <w:ind w:left="425" w:hanging="425"/>
      </w:pPr>
      <w:r w:rsidRPr="006F334A">
        <w:t xml:space="preserve">If </w:t>
      </w:r>
      <w:r>
        <w:t>the documents seem suspicious, try to confirm their authenticity by contacting the issuing authority or asking your supplier for more information.</w:t>
      </w:r>
    </w:p>
    <w:p w14:paraId="2A30B06E" w14:textId="77777777" w:rsidR="00667713" w:rsidRDefault="00667713" w:rsidP="00667713">
      <w:pPr>
        <w:pStyle w:val="ListBullet"/>
        <w:numPr>
          <w:ilvl w:val="0"/>
          <w:numId w:val="12"/>
        </w:numPr>
        <w:ind w:left="425" w:hanging="425"/>
      </w:pPr>
      <w:r>
        <w:t>Cross check the information on any suspicious documents with other documentation.</w:t>
      </w:r>
    </w:p>
    <w:p w14:paraId="28ED353E" w14:textId="77777777" w:rsidR="00667713" w:rsidRDefault="00667713" w:rsidP="00667713">
      <w:pPr>
        <w:pStyle w:val="ListBullet"/>
        <w:numPr>
          <w:ilvl w:val="0"/>
          <w:numId w:val="12"/>
        </w:numPr>
        <w:ind w:left="425" w:hanging="425"/>
      </w:pPr>
      <w:r>
        <w:t>If you are still unsure, contact the illegal logging hotline 1800 657 313.</w:t>
      </w:r>
    </w:p>
    <w:p w14:paraId="7B2D2EC5" w14:textId="4CDF2B08" w:rsidR="006F334A" w:rsidRPr="006F334A" w:rsidRDefault="006F334A" w:rsidP="00667713">
      <w:pPr>
        <w:pStyle w:val="ListBullet"/>
        <w:numPr>
          <w:ilvl w:val="0"/>
          <w:numId w:val="0"/>
        </w:numPr>
      </w:pPr>
    </w:p>
    <w:p w14:paraId="5294158D" w14:textId="77777777" w:rsidR="00667713" w:rsidRDefault="00667713">
      <w:pPr>
        <w:pStyle w:val="Heading2"/>
        <w:numPr>
          <w:ilvl w:val="0"/>
          <w:numId w:val="0"/>
        </w:numPr>
      </w:pPr>
      <w:bookmarkStart w:id="20" w:name="_Toc146620950"/>
      <w:bookmarkStart w:id="21" w:name="_Toc146638343"/>
      <w:r>
        <w:lastRenderedPageBreak/>
        <w:t xml:space="preserve">Step 4: Consider any other information that may indicate </w:t>
      </w:r>
      <w:proofErr w:type="gramStart"/>
      <w:r>
        <w:t>illegality</w:t>
      </w:r>
      <w:bookmarkEnd w:id="20"/>
      <w:bookmarkEnd w:id="21"/>
      <w:proofErr w:type="gramEnd"/>
    </w:p>
    <w:p w14:paraId="160B9F36" w14:textId="77777777" w:rsidR="00667713" w:rsidRDefault="00667713" w:rsidP="001609F5">
      <w:pPr>
        <w:pStyle w:val="ListBullet"/>
        <w:numPr>
          <w:ilvl w:val="0"/>
          <w:numId w:val="0"/>
        </w:numPr>
        <w:ind w:left="425" w:hanging="425"/>
      </w:pPr>
      <w:r>
        <w:t xml:space="preserve">Consider: </w:t>
      </w:r>
    </w:p>
    <w:p w14:paraId="56E79E0D" w14:textId="77777777" w:rsidR="00667713" w:rsidRDefault="00667713" w:rsidP="00667713">
      <w:pPr>
        <w:pStyle w:val="ListBullet"/>
        <w:numPr>
          <w:ilvl w:val="0"/>
          <w:numId w:val="1"/>
        </w:numPr>
      </w:pPr>
      <w:r>
        <w:t>Is there any other information you know or ought reasonably to know that may indicate the timber was illegally logged?</w:t>
      </w:r>
    </w:p>
    <w:p w14:paraId="0EA744D9" w14:textId="77777777" w:rsidR="00667713" w:rsidRPr="00177101" w:rsidRDefault="00667713" w:rsidP="00667713">
      <w:pPr>
        <w:pStyle w:val="ListBullet2"/>
        <w:numPr>
          <w:ilvl w:val="1"/>
          <w:numId w:val="1"/>
        </w:numPr>
      </w:pPr>
      <w:r w:rsidRPr="00177101">
        <w:t>This includes any other information that may be publicly available on the supplier’s website, or information about previous incidents of illegal logging relevant to that species or the area where the log was harvested.</w:t>
      </w:r>
    </w:p>
    <w:p w14:paraId="4208F06E" w14:textId="77777777" w:rsidR="00667713" w:rsidRDefault="00667713" w:rsidP="00667713">
      <w:pPr>
        <w:pStyle w:val="ListBullet"/>
        <w:numPr>
          <w:ilvl w:val="0"/>
          <w:numId w:val="12"/>
        </w:numPr>
        <w:ind w:left="425" w:hanging="425"/>
      </w:pPr>
      <w:r>
        <w:t>Have there been any media articles, third party reports, or government statements that would bring the legality of your logs into question?</w:t>
      </w:r>
    </w:p>
    <w:p w14:paraId="6BFC7D41" w14:textId="77777777" w:rsidR="00667713" w:rsidRDefault="00667713" w:rsidP="00667713">
      <w:pPr>
        <w:pStyle w:val="ListBullet"/>
        <w:numPr>
          <w:ilvl w:val="0"/>
          <w:numId w:val="12"/>
        </w:numPr>
        <w:ind w:left="425" w:hanging="425"/>
      </w:pPr>
      <w:r>
        <w:t>Is there any other information you know or should know, that would call into question the legality of the logs?</w:t>
      </w:r>
    </w:p>
    <w:p w14:paraId="505E29E3" w14:textId="77777777" w:rsidR="00667713" w:rsidRDefault="00667713" w:rsidP="00667713">
      <w:pPr>
        <w:pStyle w:val="ListBullet"/>
        <w:numPr>
          <w:ilvl w:val="0"/>
          <w:numId w:val="12"/>
        </w:numPr>
        <w:ind w:left="425" w:hanging="425"/>
      </w:pPr>
      <w:r>
        <w:t xml:space="preserve">Is the species </w:t>
      </w:r>
      <w:hyperlink r:id="rId20" w:history="1">
        <w:r w:rsidRPr="009F6455">
          <w:rPr>
            <w:rStyle w:val="Hyperlink"/>
          </w:rPr>
          <w:t>threatened or vulnerable</w:t>
        </w:r>
      </w:hyperlink>
      <w:r>
        <w:t>?</w:t>
      </w:r>
    </w:p>
    <w:p w14:paraId="4779CC4C" w14:textId="77777777" w:rsidR="00667713" w:rsidRDefault="00667713" w:rsidP="001609F5">
      <w:pPr>
        <w:pStyle w:val="ListBullet"/>
        <w:numPr>
          <w:ilvl w:val="0"/>
          <w:numId w:val="0"/>
        </w:numPr>
      </w:pPr>
      <w:r>
        <w:t>For additional resources, please visit the ‘</w:t>
      </w:r>
      <w:hyperlink r:id="rId21" w:anchor="online-resources" w:history="1">
        <w:r w:rsidRPr="006F334A">
          <w:rPr>
            <w:rStyle w:val="Hyperlink"/>
          </w:rPr>
          <w:t xml:space="preserve">Resources for </w:t>
        </w:r>
        <w:r>
          <w:rPr>
            <w:rStyle w:val="Hyperlink"/>
          </w:rPr>
          <w:t>processors</w:t>
        </w:r>
      </w:hyperlink>
      <w:r>
        <w:t>’ page on our website.</w:t>
      </w:r>
    </w:p>
    <w:p w14:paraId="269F497E" w14:textId="77777777" w:rsidR="00667713" w:rsidRDefault="00667713" w:rsidP="00667713">
      <w:pPr>
        <w:pStyle w:val="Heading5"/>
      </w:pPr>
      <w:r>
        <w:t>Detail what you have considered and any risks you have identified in Step 4 that the raw logs were illegally logged, if any:</w:t>
      </w:r>
    </w:p>
    <w:p w14:paraId="53A31E1C" w14:textId="6AA09C19" w:rsidR="006F334A" w:rsidRDefault="00667713" w:rsidP="008361C5">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C6EC51" w14:textId="1BC3CF7E" w:rsidR="006F334A" w:rsidRPr="006F334A" w:rsidRDefault="006F334A" w:rsidP="00667713">
      <w:pPr>
        <w:pStyle w:val="ListBullet"/>
        <w:numPr>
          <w:ilvl w:val="0"/>
          <w:numId w:val="0"/>
        </w:numPr>
        <w:ind w:left="425"/>
      </w:pPr>
      <w:r w:rsidRPr="006F334A">
        <w:t xml:space="preserve"> </w:t>
      </w:r>
    </w:p>
    <w:p w14:paraId="6EFFCD4C" w14:textId="77777777" w:rsidR="006F334A" w:rsidRPr="006F334A" w:rsidRDefault="006F334A" w:rsidP="006F334A">
      <w:pPr>
        <w:rPr>
          <w:lang w:eastAsia="ja-JP"/>
        </w:rPr>
      </w:pPr>
    </w:p>
    <w:p w14:paraId="42751A5A" w14:textId="77777777" w:rsidR="006F334A" w:rsidRDefault="006F334A">
      <w:pPr>
        <w:spacing w:after="0" w:line="240" w:lineRule="auto"/>
        <w:rPr>
          <w:rFonts w:ascii="Calibri" w:eastAsiaTheme="minorEastAsia" w:hAnsi="Calibri"/>
          <w:bCs/>
          <w:color w:val="000000" w:themeColor="text1"/>
          <w:sz w:val="56"/>
          <w:szCs w:val="28"/>
          <w:lang w:eastAsia="ja-JP"/>
        </w:rPr>
      </w:pPr>
      <w:r>
        <w:br w:type="page"/>
      </w:r>
    </w:p>
    <w:p w14:paraId="0E08EBDF" w14:textId="24AEC041" w:rsidR="006F334A" w:rsidRDefault="006F334A" w:rsidP="004A4537">
      <w:pPr>
        <w:pStyle w:val="Heading2"/>
        <w:numPr>
          <w:ilvl w:val="0"/>
          <w:numId w:val="0"/>
        </w:numPr>
        <w:ind w:left="720" w:hanging="720"/>
      </w:pPr>
      <w:bookmarkStart w:id="22" w:name="_Toc146638344"/>
      <w:r>
        <w:lastRenderedPageBreak/>
        <w:t>Final Risk Conclusion</w:t>
      </w:r>
      <w:bookmarkEnd w:id="22"/>
    </w:p>
    <w:p w14:paraId="0947D7A5" w14:textId="77777777" w:rsidR="008361C5" w:rsidRDefault="008361C5" w:rsidP="008361C5">
      <w:pPr>
        <w:pStyle w:val="Heading5"/>
      </w:pPr>
      <w:bookmarkStart w:id="23" w:name="_Hlk146645333"/>
      <w:r>
        <w:t>Risk identification (check one)</w:t>
      </w:r>
    </w:p>
    <w:p w14:paraId="24288161" w14:textId="77777777" w:rsidR="008361C5" w:rsidRDefault="00762514" w:rsidP="008361C5">
      <w:pPr>
        <w:pStyle w:val="ListBullet"/>
        <w:numPr>
          <w:ilvl w:val="0"/>
          <w:numId w:val="0"/>
        </w:numPr>
      </w:pPr>
      <w:sdt>
        <w:sdtPr>
          <w:id w:val="338737721"/>
          <w14:checkbox>
            <w14:checked w14:val="0"/>
            <w14:checkedState w14:val="2612" w14:font="MS Gothic"/>
            <w14:uncheckedState w14:val="2610" w14:font="MS Gothic"/>
          </w14:checkbox>
        </w:sdtPr>
        <w:sdtEndPr/>
        <w:sdtContent>
          <w:r w:rsidR="008361C5">
            <w:rPr>
              <w:rFonts w:ascii="MS Gothic" w:eastAsia="MS Gothic" w:hAnsi="MS Gothic" w:hint="eastAsia"/>
            </w:rPr>
            <w:t>☐</w:t>
          </w:r>
        </w:sdtContent>
      </w:sdt>
      <w:r w:rsidR="008361C5" w:rsidRPr="00793FD5" w:rsidDel="007B1AE3">
        <w:t xml:space="preserve"> </w:t>
      </w:r>
      <w:r w:rsidR="008361C5">
        <w:t>LOW/NONE</w:t>
      </w:r>
    </w:p>
    <w:p w14:paraId="40F825B2" w14:textId="33AF147C" w:rsidR="008361C5" w:rsidRPr="006F334A" w:rsidRDefault="00762514" w:rsidP="008361C5">
      <w:pPr>
        <w:pStyle w:val="ListBullet"/>
        <w:numPr>
          <w:ilvl w:val="0"/>
          <w:numId w:val="0"/>
        </w:numPr>
      </w:pPr>
      <w:sdt>
        <w:sdtPr>
          <w:id w:val="769740329"/>
          <w14:checkbox>
            <w14:checked w14:val="0"/>
            <w14:checkedState w14:val="2612" w14:font="MS Gothic"/>
            <w14:uncheckedState w14:val="2610" w14:font="MS Gothic"/>
          </w14:checkbox>
        </w:sdtPr>
        <w:sdtEndPr/>
        <w:sdtContent>
          <w:r w:rsidR="008361C5">
            <w:rPr>
              <w:rFonts w:ascii="MS Gothic" w:eastAsia="MS Gothic" w:hAnsi="MS Gothic" w:hint="eastAsia"/>
            </w:rPr>
            <w:t>☐</w:t>
          </w:r>
        </w:sdtContent>
      </w:sdt>
      <w:r w:rsidR="008361C5" w:rsidRPr="00793FD5" w:rsidDel="007B1AE3">
        <w:t xml:space="preserve"> </w:t>
      </w:r>
      <w:r w:rsidR="008361C5">
        <w:t>GREATER THAN LOW</w:t>
      </w:r>
    </w:p>
    <w:bookmarkEnd w:id="23"/>
    <w:p w14:paraId="1306326B" w14:textId="6F387646" w:rsidR="006F334A" w:rsidRDefault="006F334A" w:rsidP="00B5364D">
      <w:pPr>
        <w:pStyle w:val="Heading5"/>
      </w:pPr>
      <w:r>
        <w:t>Justification (Detail the basis for arriving at your risk conclusion)</w:t>
      </w:r>
    </w:p>
    <w:p w14:paraId="6FC8FACD" w14:textId="77777777" w:rsidR="006F334A" w:rsidRDefault="006F334A" w:rsidP="008361C5">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A231" w14:textId="77777777" w:rsidR="006F334A" w:rsidRDefault="006F334A" w:rsidP="006F334A">
      <w:pPr>
        <w:pStyle w:val="ListBullet"/>
        <w:numPr>
          <w:ilvl w:val="0"/>
          <w:numId w:val="0"/>
        </w:numPr>
        <w:ind w:left="425" w:hanging="425"/>
      </w:pPr>
    </w:p>
    <w:p w14:paraId="1C2D2648" w14:textId="5B6DCC7C" w:rsidR="006F334A" w:rsidRDefault="006F334A" w:rsidP="006F334A">
      <w:pPr>
        <w:pStyle w:val="ListBullet"/>
        <w:numPr>
          <w:ilvl w:val="0"/>
          <w:numId w:val="0"/>
        </w:numPr>
        <w:ind w:left="425" w:hanging="425"/>
      </w:pPr>
      <w:r>
        <w:t>RISK ASESSMENT COMPLETED BY: ___________________________________________________</w:t>
      </w:r>
    </w:p>
    <w:p w14:paraId="0B2261F7" w14:textId="77777777" w:rsidR="006F334A" w:rsidRDefault="006F334A" w:rsidP="006F334A">
      <w:pPr>
        <w:pStyle w:val="ListBullet"/>
        <w:numPr>
          <w:ilvl w:val="0"/>
          <w:numId w:val="0"/>
        </w:numPr>
        <w:ind w:left="425" w:hanging="425"/>
      </w:pPr>
    </w:p>
    <w:p w14:paraId="7B744C42" w14:textId="4114F0FC" w:rsidR="006F334A" w:rsidRDefault="006F334A" w:rsidP="006F334A">
      <w:pPr>
        <w:pStyle w:val="ListBullet"/>
        <w:numPr>
          <w:ilvl w:val="0"/>
          <w:numId w:val="0"/>
        </w:numPr>
      </w:pPr>
      <w:r>
        <w:t>DATE: _____________________</w:t>
      </w:r>
    </w:p>
    <w:p w14:paraId="729704F5" w14:textId="77777777" w:rsidR="006F334A" w:rsidRDefault="006F334A" w:rsidP="006F334A">
      <w:pPr>
        <w:pStyle w:val="ListBullet"/>
        <w:numPr>
          <w:ilvl w:val="0"/>
          <w:numId w:val="0"/>
        </w:numPr>
      </w:pPr>
    </w:p>
    <w:p w14:paraId="3C64E2A7" w14:textId="77777777" w:rsidR="006F334A" w:rsidRPr="006F334A" w:rsidRDefault="006F334A" w:rsidP="006F334A">
      <w:pPr>
        <w:pStyle w:val="ListBullet"/>
        <w:numPr>
          <w:ilvl w:val="0"/>
          <w:numId w:val="0"/>
        </w:numPr>
        <w:ind w:left="425" w:hanging="425"/>
        <w:rPr>
          <w:b/>
          <w:bCs/>
        </w:rPr>
      </w:pPr>
      <w:r w:rsidRPr="006F334A">
        <w:rPr>
          <w:b/>
          <w:bCs/>
        </w:rPr>
        <w:t>IMPORTANT:</w:t>
      </w:r>
    </w:p>
    <w:p w14:paraId="3B91036A" w14:textId="77777777" w:rsidR="00667713" w:rsidRDefault="00667713" w:rsidP="00667713">
      <w:pPr>
        <w:pStyle w:val="ListBullet"/>
        <w:numPr>
          <w:ilvl w:val="0"/>
          <w:numId w:val="0"/>
        </w:numPr>
      </w:pPr>
      <w:r>
        <w:t>If you have assessed the risk using the State Specific Guideline option and decided that your raw log is a low or nil risk of being illegally harvested, you have completed your due diligence risk assessment. You must document your risk conclusion before proceeding to process the raw log/s.</w:t>
      </w:r>
    </w:p>
    <w:p w14:paraId="7ADFEFF7" w14:textId="453CD6B8" w:rsidR="00667713" w:rsidRDefault="00667713" w:rsidP="00667713">
      <w:pPr>
        <w:pStyle w:val="ListBullet"/>
        <w:numPr>
          <w:ilvl w:val="0"/>
          <w:numId w:val="0"/>
        </w:numPr>
      </w:pPr>
      <w:r>
        <w:t>If you have assessed the risk as greater than low, you must complete another risk assessment using another option (Timber Legality Framework or Regulated Risk Factors).  Where neither the Timber Legality Framework or State Specific Guidelines assessment options conclude that the risk is low or nil, you must complete a Regulated Risk Factors assessment.</w:t>
      </w:r>
    </w:p>
    <w:p w14:paraId="4D421FB1" w14:textId="15AD84DB" w:rsidR="006F334A" w:rsidRDefault="006F334A" w:rsidP="006F334A">
      <w:pPr>
        <w:pStyle w:val="ListBullet"/>
        <w:numPr>
          <w:ilvl w:val="0"/>
          <w:numId w:val="0"/>
        </w:numPr>
      </w:pPr>
    </w:p>
    <w:sectPr w:rsidR="006F334A" w:rsidSect="006F334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22A" w14:textId="77777777" w:rsidR="005F6326" w:rsidRDefault="005F6326">
      <w:r>
        <w:separator/>
      </w:r>
    </w:p>
    <w:p w14:paraId="36CC1E62" w14:textId="77777777" w:rsidR="005F6326" w:rsidRDefault="005F6326"/>
    <w:p w14:paraId="4FB6695F" w14:textId="77777777" w:rsidR="005F6326" w:rsidRDefault="005F6326"/>
  </w:endnote>
  <w:endnote w:type="continuationSeparator" w:id="0">
    <w:p w14:paraId="125FF875" w14:textId="77777777" w:rsidR="005F6326" w:rsidRDefault="005F6326">
      <w:r>
        <w:continuationSeparator/>
      </w:r>
    </w:p>
    <w:p w14:paraId="06CB5063" w14:textId="77777777" w:rsidR="005F6326" w:rsidRDefault="005F6326"/>
    <w:p w14:paraId="40D79C10" w14:textId="77777777" w:rsidR="005F6326" w:rsidRDefault="005F6326"/>
  </w:endnote>
  <w:endnote w:type="continuationNotice" w:id="1">
    <w:p w14:paraId="2F53EDC5" w14:textId="77777777" w:rsidR="005F6326" w:rsidRDefault="005F6326">
      <w:pPr>
        <w:pStyle w:val="Footer"/>
      </w:pPr>
    </w:p>
    <w:p w14:paraId="41D579E7" w14:textId="77777777" w:rsidR="005F6326" w:rsidRDefault="005F6326"/>
    <w:p w14:paraId="35B27CDE" w14:textId="77777777" w:rsidR="005F6326" w:rsidRDefault="005F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9C1" w14:textId="77777777" w:rsidR="00B861B4" w:rsidRDefault="00DE0AAE">
    <w:pPr>
      <w:pStyle w:val="Footer"/>
    </w:pPr>
    <w:r w:rsidRPr="00DE0AAE">
      <w:t>Department of Agriculture, Fisheries and Forestry</w:t>
    </w:r>
  </w:p>
  <w:p w14:paraId="67DECD3C"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23DB" w14:textId="77777777" w:rsidR="005F6326" w:rsidRDefault="005F6326">
      <w:r>
        <w:separator/>
      </w:r>
    </w:p>
    <w:p w14:paraId="49B9932D" w14:textId="77777777" w:rsidR="005F6326" w:rsidRDefault="005F6326"/>
    <w:p w14:paraId="6F5000AF" w14:textId="77777777" w:rsidR="005F6326" w:rsidRDefault="005F6326"/>
  </w:footnote>
  <w:footnote w:type="continuationSeparator" w:id="0">
    <w:p w14:paraId="3D5A9F86" w14:textId="77777777" w:rsidR="005F6326" w:rsidRDefault="005F6326">
      <w:r>
        <w:continuationSeparator/>
      </w:r>
    </w:p>
    <w:p w14:paraId="58A6BB68" w14:textId="77777777" w:rsidR="005F6326" w:rsidRDefault="005F6326"/>
    <w:p w14:paraId="0F707BEC" w14:textId="77777777" w:rsidR="005F6326" w:rsidRDefault="005F6326"/>
  </w:footnote>
  <w:footnote w:type="continuationNotice" w:id="1">
    <w:p w14:paraId="0C16F5F7" w14:textId="77777777" w:rsidR="005F6326" w:rsidRDefault="005F6326">
      <w:pPr>
        <w:pStyle w:val="Footer"/>
      </w:pPr>
    </w:p>
    <w:p w14:paraId="67E6CBFC" w14:textId="77777777" w:rsidR="005F6326" w:rsidRDefault="005F6326"/>
    <w:p w14:paraId="1C2C78C9" w14:textId="77777777" w:rsidR="005F6326" w:rsidRDefault="005F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DA1" w14:textId="53D152F3" w:rsidR="00B861B4" w:rsidRDefault="00667713">
    <w:pPr>
      <w:pStyle w:val="Header"/>
    </w:pPr>
    <w:r>
      <w:t>State Specific Guideline</w:t>
    </w:r>
    <w:r w:rsidR="008F2EA0">
      <w:t xml:space="preserve"> Risk Assessment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7A5" w14:textId="00418870" w:rsidR="00B861B4" w:rsidRDefault="00DC41DE">
    <w:pPr>
      <w:pStyle w:val="Header"/>
      <w:jc w:val="left"/>
    </w:pPr>
    <w:r>
      <w:rPr>
        <w:noProof/>
      </w:rPr>
      <w:drawing>
        <wp:anchor distT="0" distB="0" distL="114300" distR="114300" simplePos="0" relativeHeight="251660800" behindDoc="1" locked="0" layoutInCell="1" allowOverlap="1" wp14:anchorId="2EEC60D1" wp14:editId="6A385C4C">
          <wp:simplePos x="0" y="0"/>
          <wp:positionH relativeFrom="page">
            <wp:align>left</wp:align>
          </wp:positionH>
          <wp:positionV relativeFrom="paragraph">
            <wp:posOffset>-360975</wp:posOffset>
          </wp:positionV>
          <wp:extent cx="7566403" cy="10702800"/>
          <wp:effectExtent l="0" t="0" r="0" b="3810"/>
          <wp:wrapNone/>
          <wp:docPr id="63649349" name="Picture 63649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9349" name="Picture 636493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4A15FE"/>
    <w:multiLevelType w:val="multilevel"/>
    <w:tmpl w:val="32E6FFFA"/>
    <w:numStyleLink w:val="Headinglist"/>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6FA4178"/>
    <w:multiLevelType w:val="hybridMultilevel"/>
    <w:tmpl w:val="885A536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057155">
    <w:abstractNumId w:val="7"/>
  </w:num>
  <w:num w:numId="2" w16cid:durableId="1639215797">
    <w:abstractNumId w:val="8"/>
  </w:num>
  <w:num w:numId="3" w16cid:durableId="1643265712">
    <w:abstractNumId w:val="1"/>
  </w:num>
  <w:num w:numId="4" w16cid:durableId="626202022">
    <w:abstractNumId w:val="4"/>
  </w:num>
  <w:num w:numId="5" w16cid:durableId="281765065">
    <w:abstractNumId w:val="6"/>
  </w:num>
  <w:num w:numId="6" w16cid:durableId="2092000146">
    <w:abstractNumId w:val="3"/>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7"/>
  </w:num>
  <w:num w:numId="9" w16cid:durableId="1341661948">
    <w:abstractNumId w:val="8"/>
  </w:num>
  <w:num w:numId="10" w16cid:durableId="1983389004">
    <w:abstractNumId w:val="0"/>
  </w:num>
  <w:num w:numId="11" w16cid:durableId="1510218002">
    <w:abstractNumId w:val="5"/>
  </w:num>
  <w:num w:numId="12" w16cid:durableId="1335573960">
    <w:abstractNumId w:val="9"/>
  </w:num>
  <w:num w:numId="13" w16cid:durableId="389035616">
    <w:abstractNumId w:val="7"/>
  </w:num>
  <w:num w:numId="14" w16cid:durableId="1713457607">
    <w:abstractNumId w:val="2"/>
  </w:num>
  <w:num w:numId="15" w16cid:durableId="2124960856">
    <w:abstractNumId w:val="8"/>
  </w:num>
  <w:num w:numId="16" w16cid:durableId="1625765399">
    <w:abstractNumId w:val="7"/>
  </w:num>
  <w:num w:numId="17" w16cid:durableId="2083021994">
    <w:abstractNumId w:val="7"/>
  </w:num>
  <w:num w:numId="18" w16cid:durableId="89223046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0169"/>
    <w:rsid w:val="000032AD"/>
    <w:rsid w:val="00006D71"/>
    <w:rsid w:val="00021899"/>
    <w:rsid w:val="00043D85"/>
    <w:rsid w:val="000542FF"/>
    <w:rsid w:val="00061F3A"/>
    <w:rsid w:val="000701C7"/>
    <w:rsid w:val="000869AB"/>
    <w:rsid w:val="000942EE"/>
    <w:rsid w:val="00097FA8"/>
    <w:rsid w:val="000A1447"/>
    <w:rsid w:val="000A7AAF"/>
    <w:rsid w:val="000B5FA0"/>
    <w:rsid w:val="001013AD"/>
    <w:rsid w:val="00104D9D"/>
    <w:rsid w:val="001116C3"/>
    <w:rsid w:val="001609F5"/>
    <w:rsid w:val="0016201B"/>
    <w:rsid w:val="001641A3"/>
    <w:rsid w:val="001728AE"/>
    <w:rsid w:val="00176594"/>
    <w:rsid w:val="0017699C"/>
    <w:rsid w:val="00176D2A"/>
    <w:rsid w:val="001B62D1"/>
    <w:rsid w:val="001C1865"/>
    <w:rsid w:val="001C782B"/>
    <w:rsid w:val="001D0923"/>
    <w:rsid w:val="001E5BD5"/>
    <w:rsid w:val="0021649B"/>
    <w:rsid w:val="00222137"/>
    <w:rsid w:val="00232F52"/>
    <w:rsid w:val="00263CB6"/>
    <w:rsid w:val="00266B5E"/>
    <w:rsid w:val="00266C5A"/>
    <w:rsid w:val="00274FFC"/>
    <w:rsid w:val="00281BB6"/>
    <w:rsid w:val="00284C5A"/>
    <w:rsid w:val="00284D14"/>
    <w:rsid w:val="00286307"/>
    <w:rsid w:val="002C6D6A"/>
    <w:rsid w:val="002D5B0A"/>
    <w:rsid w:val="002D67C2"/>
    <w:rsid w:val="002F1457"/>
    <w:rsid w:val="0030047A"/>
    <w:rsid w:val="003024BD"/>
    <w:rsid w:val="00304AB4"/>
    <w:rsid w:val="003214B3"/>
    <w:rsid w:val="00324BD0"/>
    <w:rsid w:val="0033507A"/>
    <w:rsid w:val="00341111"/>
    <w:rsid w:val="00350D80"/>
    <w:rsid w:val="00351DE8"/>
    <w:rsid w:val="003537AD"/>
    <w:rsid w:val="00354C6A"/>
    <w:rsid w:val="00360039"/>
    <w:rsid w:val="00364A4A"/>
    <w:rsid w:val="003654AC"/>
    <w:rsid w:val="0037073B"/>
    <w:rsid w:val="003778A1"/>
    <w:rsid w:val="00395407"/>
    <w:rsid w:val="003A6F9D"/>
    <w:rsid w:val="003B1E29"/>
    <w:rsid w:val="003C1FCE"/>
    <w:rsid w:val="003D2CAD"/>
    <w:rsid w:val="003D3E99"/>
    <w:rsid w:val="003D488B"/>
    <w:rsid w:val="003F58F8"/>
    <w:rsid w:val="00410B27"/>
    <w:rsid w:val="004119A5"/>
    <w:rsid w:val="004119AE"/>
    <w:rsid w:val="00432172"/>
    <w:rsid w:val="00437495"/>
    <w:rsid w:val="00441BFD"/>
    <w:rsid w:val="00446881"/>
    <w:rsid w:val="00451B82"/>
    <w:rsid w:val="00461957"/>
    <w:rsid w:val="0046625C"/>
    <w:rsid w:val="00470C21"/>
    <w:rsid w:val="00476C9E"/>
    <w:rsid w:val="00491E5F"/>
    <w:rsid w:val="00496D0B"/>
    <w:rsid w:val="004A4537"/>
    <w:rsid w:val="004A775D"/>
    <w:rsid w:val="004B1D54"/>
    <w:rsid w:val="004B51E6"/>
    <w:rsid w:val="004E0F77"/>
    <w:rsid w:val="004E16F0"/>
    <w:rsid w:val="004E5F3D"/>
    <w:rsid w:val="004F3F2A"/>
    <w:rsid w:val="005043EB"/>
    <w:rsid w:val="0051203F"/>
    <w:rsid w:val="00517A68"/>
    <w:rsid w:val="00525633"/>
    <w:rsid w:val="0054582E"/>
    <w:rsid w:val="00592DA1"/>
    <w:rsid w:val="005A08B1"/>
    <w:rsid w:val="005A7193"/>
    <w:rsid w:val="005C36F6"/>
    <w:rsid w:val="005D3790"/>
    <w:rsid w:val="005E25BD"/>
    <w:rsid w:val="005F6326"/>
    <w:rsid w:val="006138D1"/>
    <w:rsid w:val="00635C53"/>
    <w:rsid w:val="00643C78"/>
    <w:rsid w:val="006440A9"/>
    <w:rsid w:val="00667713"/>
    <w:rsid w:val="006713A7"/>
    <w:rsid w:val="00680970"/>
    <w:rsid w:val="006B222A"/>
    <w:rsid w:val="006C16FF"/>
    <w:rsid w:val="006C261F"/>
    <w:rsid w:val="006C5145"/>
    <w:rsid w:val="006E6712"/>
    <w:rsid w:val="006F28F8"/>
    <w:rsid w:val="006F334A"/>
    <w:rsid w:val="006F6656"/>
    <w:rsid w:val="0070094E"/>
    <w:rsid w:val="00710E85"/>
    <w:rsid w:val="007169D6"/>
    <w:rsid w:val="00761FCF"/>
    <w:rsid w:val="00762514"/>
    <w:rsid w:val="00764D6A"/>
    <w:rsid w:val="00773056"/>
    <w:rsid w:val="00777B77"/>
    <w:rsid w:val="007A5D10"/>
    <w:rsid w:val="007B66C4"/>
    <w:rsid w:val="007B7E13"/>
    <w:rsid w:val="007C358A"/>
    <w:rsid w:val="007E2BC6"/>
    <w:rsid w:val="007E39EF"/>
    <w:rsid w:val="007F410F"/>
    <w:rsid w:val="007F70B4"/>
    <w:rsid w:val="00800FE1"/>
    <w:rsid w:val="00820F04"/>
    <w:rsid w:val="00820F0B"/>
    <w:rsid w:val="00831DED"/>
    <w:rsid w:val="008361C5"/>
    <w:rsid w:val="0084011B"/>
    <w:rsid w:val="00860F50"/>
    <w:rsid w:val="00863135"/>
    <w:rsid w:val="008813F8"/>
    <w:rsid w:val="00892CC1"/>
    <w:rsid w:val="00897B06"/>
    <w:rsid w:val="008A0EE3"/>
    <w:rsid w:val="008A2B8A"/>
    <w:rsid w:val="008B14E1"/>
    <w:rsid w:val="008C584E"/>
    <w:rsid w:val="008D619B"/>
    <w:rsid w:val="008F2EA0"/>
    <w:rsid w:val="009020C3"/>
    <w:rsid w:val="00920CE5"/>
    <w:rsid w:val="00923CC9"/>
    <w:rsid w:val="00925241"/>
    <w:rsid w:val="00937AB0"/>
    <w:rsid w:val="00940207"/>
    <w:rsid w:val="009407D8"/>
    <w:rsid w:val="009B3D8A"/>
    <w:rsid w:val="009B774A"/>
    <w:rsid w:val="009B790D"/>
    <w:rsid w:val="009D5007"/>
    <w:rsid w:val="009E2823"/>
    <w:rsid w:val="009E7153"/>
    <w:rsid w:val="00A306C3"/>
    <w:rsid w:val="00A32E25"/>
    <w:rsid w:val="00A411A8"/>
    <w:rsid w:val="00A50EBC"/>
    <w:rsid w:val="00A553F0"/>
    <w:rsid w:val="00A72AA9"/>
    <w:rsid w:val="00A91307"/>
    <w:rsid w:val="00AA1D58"/>
    <w:rsid w:val="00AA6670"/>
    <w:rsid w:val="00AB7911"/>
    <w:rsid w:val="00AC35F5"/>
    <w:rsid w:val="00AE4237"/>
    <w:rsid w:val="00AF56E6"/>
    <w:rsid w:val="00B02B9B"/>
    <w:rsid w:val="00B2557D"/>
    <w:rsid w:val="00B5364D"/>
    <w:rsid w:val="00B5740E"/>
    <w:rsid w:val="00B63B5D"/>
    <w:rsid w:val="00B84485"/>
    <w:rsid w:val="00B84B19"/>
    <w:rsid w:val="00B861B4"/>
    <w:rsid w:val="00B97E61"/>
    <w:rsid w:val="00BA5B0F"/>
    <w:rsid w:val="00BC1616"/>
    <w:rsid w:val="00BD671A"/>
    <w:rsid w:val="00BE561A"/>
    <w:rsid w:val="00BF4E55"/>
    <w:rsid w:val="00C003C5"/>
    <w:rsid w:val="00C02519"/>
    <w:rsid w:val="00C12ACE"/>
    <w:rsid w:val="00C3060B"/>
    <w:rsid w:val="00C33358"/>
    <w:rsid w:val="00C416EC"/>
    <w:rsid w:val="00C43EAC"/>
    <w:rsid w:val="00C54FC7"/>
    <w:rsid w:val="00C84903"/>
    <w:rsid w:val="00C85C62"/>
    <w:rsid w:val="00CB61CB"/>
    <w:rsid w:val="00CB721D"/>
    <w:rsid w:val="00CF4F5E"/>
    <w:rsid w:val="00D07F7D"/>
    <w:rsid w:val="00D1032B"/>
    <w:rsid w:val="00D20DAF"/>
    <w:rsid w:val="00D21130"/>
    <w:rsid w:val="00D2432B"/>
    <w:rsid w:val="00D47121"/>
    <w:rsid w:val="00D6561B"/>
    <w:rsid w:val="00D65CD1"/>
    <w:rsid w:val="00D6626A"/>
    <w:rsid w:val="00DA1F76"/>
    <w:rsid w:val="00DA71B8"/>
    <w:rsid w:val="00DB31EB"/>
    <w:rsid w:val="00DB71A3"/>
    <w:rsid w:val="00DC41DE"/>
    <w:rsid w:val="00DC55BE"/>
    <w:rsid w:val="00DC7AA9"/>
    <w:rsid w:val="00DD38D4"/>
    <w:rsid w:val="00DE0AAE"/>
    <w:rsid w:val="00E10A9C"/>
    <w:rsid w:val="00E11AC7"/>
    <w:rsid w:val="00E20810"/>
    <w:rsid w:val="00E83BAC"/>
    <w:rsid w:val="00E87CEC"/>
    <w:rsid w:val="00E91D72"/>
    <w:rsid w:val="00E97CE1"/>
    <w:rsid w:val="00E97F13"/>
    <w:rsid w:val="00EA3E22"/>
    <w:rsid w:val="00EB756C"/>
    <w:rsid w:val="00EC40D3"/>
    <w:rsid w:val="00EE4833"/>
    <w:rsid w:val="00EF55CC"/>
    <w:rsid w:val="00F02EAA"/>
    <w:rsid w:val="00F04729"/>
    <w:rsid w:val="00F5304F"/>
    <w:rsid w:val="00F672D4"/>
    <w:rsid w:val="00F67AFC"/>
    <w:rsid w:val="00F82F27"/>
    <w:rsid w:val="00F85020"/>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DF51"/>
  <w15:docId w15:val="{9D518128-13A9-4417-A523-9726A1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F2EA0"/>
    <w:rPr>
      <w:rFonts w:ascii="Calibri" w:eastAsiaTheme="minorHAnsi" w:hAnsi="Calibri" w:cs="Calibri"/>
      <w:sz w:val="22"/>
      <w:szCs w:val="22"/>
      <w:lang w:eastAsia="en-US"/>
    </w:rPr>
  </w:style>
  <w:style w:type="paragraph" w:styleId="Revision">
    <w:name w:val="Revision"/>
    <w:hidden/>
    <w:uiPriority w:val="99"/>
    <w:semiHidden/>
    <w:rsid w:val="00777B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83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griculture-land/forestry/policies/illegal-logging/importers/resources" TargetMode="External"/><Relationship Id="rId18" Type="http://schemas.openxmlformats.org/officeDocument/2006/relationships/hyperlink" Target="https://www.agriculture.gov.au/agriculture-land/forestry/policies/illegal-logging/processors/resources" TargetMode="External"/><Relationship Id="rId3" Type="http://schemas.openxmlformats.org/officeDocument/2006/relationships/customXml" Target="../customXml/item3.xml"/><Relationship Id="rId21" Type="http://schemas.openxmlformats.org/officeDocument/2006/relationships/hyperlink" Target="https://www.agriculture.gov.au/agriculture-land/forestry/policies/illegal-logging/processors/resourc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cceew.gov.au/environment/epbc/our-role/approved-li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eferredbynature.org/newsroom/fake-documents-how-spot-them-and-what-do-about-th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93C7F-337A-4FDF-A384-1D623F9C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c527c9b7-9ec8-4c5f-a515-89657b782942"/>
  </ds:schemaRefs>
</ds:datastoreItem>
</file>

<file path=docProps/app.xml><?xml version="1.0" encoding="utf-8"?>
<Properties xmlns="http://schemas.openxmlformats.org/officeDocument/2006/extended-properties" xmlns:vt="http://schemas.openxmlformats.org/officeDocument/2006/docPropsVTypes">
  <Template>Report_template_1</Template>
  <TotalTime>3</TotalTime>
  <Pages>10</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12238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Mutton, Tanja</dc:creator>
  <cp:lastModifiedBy>Price, Cassandra</cp:lastModifiedBy>
  <cp:revision>4</cp:revision>
  <cp:lastPrinted>2023-09-27T08:16:00Z</cp:lastPrinted>
  <dcterms:created xsi:type="dcterms:W3CDTF">2023-09-27T02:34:00Z</dcterms:created>
  <dcterms:modified xsi:type="dcterms:W3CDTF">2023-09-27T08:16:00Z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