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 xml:space="preserve">Technology is changing the face of Australia’s forestry industry. 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Investment in new technologies such as drones, infra</w:t>
      </w:r>
      <w:r w:rsidRPr="00AC4C26">
        <w:rPr>
          <w:rFonts w:asciiTheme="minorHAnsi" w:hAnsiTheme="minorHAnsi" w:cs="Times New Roman"/>
          <w:sz w:val="24"/>
          <w:szCs w:val="24"/>
          <w:lang w:eastAsia="ja-JP"/>
        </w:rPr>
        <w:noBreakHyphen/>
        <w:t>red mapping, laser scanners and sensors, has enabled the industry to minimise its ecological footprint, while maximising wood resources.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 xml:space="preserve">Innovation and technological advances are unlocking a huge array of new and exciting wood materials including food additives, solvents, medical applications, biofuels and </w:t>
      </w:r>
      <w:r w:rsidRPr="00AC4C26">
        <w:rPr>
          <w:rFonts w:asciiTheme="minorHAnsi" w:hAnsiTheme="minorHAnsi" w:cs="Times New Roman"/>
          <w:sz w:val="24"/>
          <w:szCs w:val="24"/>
          <w:lang w:val="en" w:eastAsia="ja-JP"/>
        </w:rPr>
        <w:t>recyclable food packaging</w:t>
      </w:r>
      <w:r w:rsidRPr="00AC4C26">
        <w:rPr>
          <w:rFonts w:asciiTheme="minorHAnsi" w:hAnsiTheme="minorHAnsi" w:cs="Times New Roman"/>
          <w:sz w:val="24"/>
          <w:szCs w:val="24"/>
          <w:lang w:eastAsia="ja-JP"/>
        </w:rPr>
        <w:t>.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Australia’s forestry industries are using cutting</w:t>
      </w:r>
      <w:r w:rsidRPr="00AC4C26">
        <w:rPr>
          <w:rFonts w:asciiTheme="minorHAnsi" w:hAnsiTheme="minorHAnsi" w:cs="Times New Roman"/>
          <w:sz w:val="24"/>
          <w:szCs w:val="24"/>
          <w:lang w:eastAsia="ja-JP"/>
        </w:rPr>
        <w:noBreakHyphen/>
        <w:t>edge wood processing technologies to minimise wood waste. Today, offcuts and wood</w:t>
      </w:r>
      <w:r w:rsidRPr="00AC4C26">
        <w:rPr>
          <w:rFonts w:asciiTheme="minorHAnsi" w:hAnsiTheme="minorHAnsi" w:cs="Times New Roman"/>
          <w:sz w:val="24"/>
          <w:szCs w:val="24"/>
          <w:lang w:eastAsia="ja-JP"/>
        </w:rPr>
        <w:noBreakHyphen/>
        <w:t>waste are turned into important products that produce bio</w:t>
      </w:r>
      <w:r w:rsidRPr="00AC4C26">
        <w:rPr>
          <w:rFonts w:asciiTheme="minorHAnsi" w:hAnsiTheme="minorHAnsi" w:cs="Times New Roman"/>
          <w:sz w:val="24"/>
          <w:szCs w:val="24"/>
          <w:lang w:eastAsia="ja-JP"/>
        </w:rPr>
        <w:noBreakHyphen/>
        <w:t>energy and heating.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The opportunities of technology are endless; they are helping to better manage Australia’s forests more sustainably.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 xml:space="preserve">It helps with the management of fire risks in forests and provides more detailed information, helping the planning and management process. 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Advances in technology are even allowing access to timber resources that once were considered lost.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Advances in DNA timber profiling allows the tracing of wood products back to their forest of origin, helping in the fight against illegal logging.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Mike Sutton, Manger Innovation and Research: “Technology is an important part of the science of forest management and it’s going to become increa</w:t>
      </w:r>
      <w:bookmarkStart w:id="0" w:name="_GoBack"/>
      <w:bookmarkEnd w:id="0"/>
      <w:r w:rsidRPr="00AC4C26">
        <w:rPr>
          <w:rFonts w:asciiTheme="minorHAnsi" w:hAnsiTheme="minorHAnsi" w:cs="Times New Roman"/>
          <w:sz w:val="24"/>
          <w:szCs w:val="24"/>
          <w:lang w:eastAsia="ja-JP"/>
        </w:rPr>
        <w:t>singly so. The work that we do now is going to determine the types of forests that are available for people in the future.”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Driven by investment in technology and innovation, the potential growth for Australia’s forest industries is huge.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b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Australian forestry. Planning for tomorrow, today.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 xml:space="preserve">And it’s why we regrow every tree we use. 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 xml:space="preserve">So when you buy Australian grown wood, you can be sure it’s come from sustainable, well managed forests that will be here for future generations. </w:t>
      </w: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</w:p>
    <w:p w:rsidR="00C76BD7" w:rsidRPr="00AC4C26" w:rsidRDefault="00C76BD7" w:rsidP="00C76BD7">
      <w:pPr>
        <w:rPr>
          <w:rFonts w:asciiTheme="minorHAnsi" w:hAnsiTheme="minorHAnsi" w:cs="Times New Roman"/>
          <w:sz w:val="24"/>
          <w:szCs w:val="24"/>
          <w:lang w:eastAsia="ja-JP"/>
        </w:rPr>
      </w:pPr>
      <w:r w:rsidRPr="00AC4C26">
        <w:rPr>
          <w:rFonts w:asciiTheme="minorHAnsi" w:hAnsiTheme="minorHAnsi" w:cs="Times New Roman"/>
          <w:sz w:val="24"/>
          <w:szCs w:val="24"/>
          <w:lang w:eastAsia="ja-JP"/>
        </w:rPr>
        <w:t>Australian Forestry. Planning for tomorrow, today.</w:t>
      </w:r>
    </w:p>
    <w:p w:rsidR="00905F94" w:rsidRPr="00AC4C26" w:rsidRDefault="00905F94" w:rsidP="00905F94">
      <w:pPr>
        <w:rPr>
          <w:rFonts w:asciiTheme="minorHAnsi" w:hAnsiTheme="minorHAnsi"/>
          <w:lang w:eastAsia="ja-JP"/>
        </w:rPr>
      </w:pPr>
    </w:p>
    <w:sectPr w:rsidR="00905F94" w:rsidRPr="00AC4C2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BD7" w:rsidRDefault="00C76BD7">
      <w:r>
        <w:separator/>
      </w:r>
    </w:p>
  </w:endnote>
  <w:endnote w:type="continuationSeparator" w:id="0">
    <w:p w:rsidR="00C76BD7" w:rsidRDefault="00C7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C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BD7" w:rsidRDefault="00C76BD7">
      <w:r>
        <w:separator/>
      </w:r>
    </w:p>
  </w:footnote>
  <w:footnote w:type="continuationSeparator" w:id="0">
    <w:p w:rsidR="00C76BD7" w:rsidRDefault="00C76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31" w:rsidRDefault="00C76BD7">
    <w:pPr>
      <w:pStyle w:val="Header"/>
    </w:pPr>
    <w:r>
      <w:t>Transcript: Innovation and 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D7"/>
    <w:rsid w:val="0011629F"/>
    <w:rsid w:val="00461807"/>
    <w:rsid w:val="0054747E"/>
    <w:rsid w:val="00626E31"/>
    <w:rsid w:val="00905F94"/>
    <w:rsid w:val="00AA4B88"/>
    <w:rsid w:val="00AC4C26"/>
    <w:rsid w:val="00B57188"/>
    <w:rsid w:val="00C6669A"/>
    <w:rsid w:val="00C76BD7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D0801F3-61DE-4088-8268-C6B15FF8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D7"/>
    <w:rPr>
      <w:rFonts w:ascii="Helvetica" w:eastAsiaTheme="minorHAnsi" w:hAnsi="Helvetica" w:cstheme="minorBidi"/>
      <w:sz w:val="28"/>
      <w:szCs w:val="28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/>
      <w:outlineLvl w:val="1"/>
    </w:pPr>
    <w:rPr>
      <w:rFonts w:ascii="Calibri" w:eastAsia="Times New Roman" w:hAnsi="Calibri" w:cs="Times New Roman"/>
      <w:bCs/>
      <w:color w:val="000000"/>
      <w:sz w:val="56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ascii="Cambria" w:eastAsiaTheme="majorEastAsia" w:hAnsi="Cambria" w:cstheme="majorBidi"/>
      <w:b/>
      <w:i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/>
    </w:pPr>
    <w:rPr>
      <w:rFonts w:ascii="Cambria" w:eastAsia="Calibri" w:hAnsi="Cambria" w:cs="Times New Roman"/>
      <w:b/>
      <w:noProof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/>
      <w:ind w:firstLine="425"/>
    </w:pPr>
    <w:rPr>
      <w:rFonts w:ascii="Cambria" w:eastAsia="Calibri" w:hAnsi="Cambria" w:cs="Times New Roman"/>
      <w:noProof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/>
      <w:ind w:firstLine="851"/>
    </w:pPr>
    <w:rPr>
      <w:rFonts w:ascii="Cambria" w:eastAsia="Calibri" w:hAnsi="Cambria" w:cs="Times New Roman"/>
      <w:noProof/>
      <w:sz w:val="22"/>
      <w:szCs w:val="22"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/>
    </w:pPr>
    <w:rPr>
      <w:rFonts w:ascii="Cambria" w:eastAsia="Calibri" w:hAnsi="Cambria" w:cs="Times New Roman"/>
      <w:sz w:val="22"/>
      <w:szCs w:val="22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/>
    </w:pPr>
    <w:rPr>
      <w:rFonts w:ascii="Cambria" w:eastAsia="Calibri" w:hAnsi="Cambria" w:cs="Times New Roman"/>
      <w:sz w:val="22"/>
      <w:szCs w:val="22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/>
      <w:contextualSpacing/>
    </w:pPr>
    <w:rPr>
      <w:rFonts w:ascii="Cambria" w:eastAsia="Calibri" w:hAnsi="Cambria" w:cs="Times New Roman"/>
      <w:sz w:val="22"/>
      <w:szCs w:val="22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rFonts w:ascii="Cambria" w:eastAsia="Calibri" w:hAnsi="Cambria" w:cs="Times New Roman"/>
      <w:sz w:val="20"/>
      <w:szCs w:val="22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mbria" w:eastAsia="Calibri" w:hAnsi="Cambria" w:cs="Times New Roman"/>
      <w:sz w:val="18"/>
      <w:szCs w:val="22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rFonts w:ascii="Cambria" w:eastAsia="Calibri" w:hAnsi="Cambria" w:cs="Times New Roman"/>
      <w:sz w:val="18"/>
      <w:szCs w:val="22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/>
    </w:pPr>
    <w:rPr>
      <w:rFonts w:ascii="Cambria" w:eastAsia="Calibri" w:hAnsi="Cambria" w:cs="Times New Roman"/>
      <w:sz w:val="22"/>
      <w:szCs w:val="22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/>
      <w:contextualSpacing/>
    </w:pPr>
    <w:rPr>
      <w:rFonts w:ascii="Cambria" w:eastAsia="Calibri" w:hAnsi="Cambria" w:cs="Times New Roman"/>
      <w:sz w:val="22"/>
      <w:szCs w:val="22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/>
      <w:contextualSpacing/>
    </w:pPr>
    <w:rPr>
      <w:rFonts w:ascii="Cambria" w:eastAsia="Calibri" w:hAnsi="Cambria" w:cs="Times New Roman"/>
      <w:sz w:val="22"/>
      <w:szCs w:val="22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/>
      <w:ind w:left="1701"/>
      <w:jc w:val="right"/>
    </w:pPr>
    <w:rPr>
      <w:rFonts w:ascii="Cambria" w:eastAsia="Calibri" w:hAnsi="Cambria" w:cs="Times New Roman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5F669EF-4F69-40D8-B30B-DB8337490D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309ADB-F011-43F1-AF55-F55894583CBB}"/>
</file>

<file path=customXml/itemProps3.xml><?xml version="1.0" encoding="utf-8"?>
<ds:datastoreItem xmlns:ds="http://schemas.openxmlformats.org/officeDocument/2006/customXml" ds:itemID="{13BBDD16-80EF-4EB3-9D15-AD3A6CFF11B7}"/>
</file>

<file path=customXml/itemProps4.xml><?xml version="1.0" encoding="utf-8"?>
<ds:datastoreItem xmlns:ds="http://schemas.openxmlformats.org/officeDocument/2006/customXml" ds:itemID="{25C98EED-2052-4040-B791-E503B0D178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Barkley, Belinda</dc:creator>
  <cp:keywords/>
  <dc:description/>
  <cp:lastModifiedBy>Barkley, Belinda</cp:lastModifiedBy>
  <cp:revision>2</cp:revision>
  <cp:lastPrinted>2015-08-14T05:36:00Z</cp:lastPrinted>
  <dcterms:created xsi:type="dcterms:W3CDTF">2019-09-12T01:15:00Z</dcterms:created>
  <dcterms:modified xsi:type="dcterms:W3CDTF">2019-09-12T01:26:00Z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