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5B" w:rsidRDefault="00847250" w:rsidP="00847250">
      <w:pPr>
        <w:pStyle w:val="BodyText"/>
        <w:spacing w:before="0"/>
      </w:pPr>
      <w:r>
        <w:rPr>
          <w:noProof/>
          <w:lang w:eastAsia="en-AU"/>
        </w:rPr>
        <w:drawing>
          <wp:inline distT="0" distB="0" distL="0" distR="0">
            <wp:extent cx="2771775" cy="762496"/>
            <wp:effectExtent l="0" t="0" r="0" b="0"/>
            <wp:docPr id="3" name="Picture 3" descr="Logo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mylink.agdaff.gov.au/StaffServices/Comms/CreateContent/Branding/Logos/Departmental%20Logos/Dept%20of%20Agriculture/AG_Inline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13675" cy="774022"/>
                    </a:xfrm>
                    <a:prstGeom prst="rect">
                      <a:avLst/>
                    </a:prstGeom>
                    <a:noFill/>
                    <a:ln>
                      <a:noFill/>
                    </a:ln>
                  </pic:spPr>
                </pic:pic>
              </a:graphicData>
            </a:graphic>
          </wp:inline>
        </w:drawing>
      </w:r>
    </w:p>
    <w:p w:rsidR="00C426B5" w:rsidRPr="0008483C" w:rsidRDefault="0008483C" w:rsidP="0008483C">
      <w:pPr>
        <w:pStyle w:val="DocumentType-Guideline"/>
      </w:pPr>
      <w:r>
        <w:t>GUIDELINE</w:t>
      </w:r>
    </w:p>
    <w:p w:rsidR="00B36600" w:rsidRDefault="00E76999">
      <w:pPr>
        <w:pStyle w:val="Heading1"/>
        <w:spacing w:after="400"/>
        <w:rPr>
          <w:b w:val="0"/>
          <w:sz w:val="24"/>
          <w:szCs w:val="24"/>
        </w:rPr>
      </w:pPr>
      <w:bookmarkStart w:id="0" w:name="_Toc360193309"/>
      <w:bookmarkStart w:id="1" w:name="_Toc360194608"/>
      <w:bookmarkStart w:id="2" w:name="_Toc360195179"/>
      <w:r>
        <w:t>Management of grain imported bulk in-ship’s hold</w:t>
      </w:r>
      <w:bookmarkEnd w:id="0"/>
      <w:bookmarkEnd w:id="1"/>
      <w:bookmarkEnd w:id="2"/>
    </w:p>
    <w:p w:rsidR="00E76999" w:rsidRDefault="00E76999" w:rsidP="00E76999">
      <w:pPr>
        <w:pStyle w:val="BodyText"/>
        <w:rPr>
          <w:b/>
        </w:rPr>
      </w:pPr>
      <w:r>
        <w:rPr>
          <w:b/>
        </w:rPr>
        <w:t>Direction to staff</w:t>
      </w:r>
    </w:p>
    <w:p w:rsidR="00E76999" w:rsidRDefault="00E76999" w:rsidP="00E76999">
      <w:pPr>
        <w:pStyle w:val="BodyText"/>
      </w:pPr>
      <w:r>
        <w:t>This document is instructional material for the Department of Agriculture (the department) under its Practice Statement Framework. All staff must comply with it.</w:t>
      </w:r>
    </w:p>
    <w:p w:rsidR="00E76999" w:rsidRDefault="00E76999" w:rsidP="00E76999">
      <w:pPr>
        <w:pStyle w:val="BodyText"/>
        <w:rPr>
          <w:b/>
        </w:rPr>
      </w:pPr>
      <w:r>
        <w:rPr>
          <w:b/>
        </w:rPr>
        <w:t>Direction to biosecurity industry participants</w:t>
      </w:r>
    </w:p>
    <w:p w:rsidR="00E76999" w:rsidRDefault="00E76999" w:rsidP="00E76999">
      <w:pPr>
        <w:pStyle w:val="BodyText"/>
      </w:pPr>
      <w:r>
        <w:t xml:space="preserve">Biosecurity industry participants must comply with the conditions of their approved arrangement including any directions or instructions issued by the department. </w:t>
      </w:r>
    </w:p>
    <w:p w:rsidR="00E76999" w:rsidRDefault="00E76999" w:rsidP="00E76999">
      <w:pPr>
        <w:pStyle w:val="BodyText"/>
        <w:rPr>
          <w:b/>
        </w:rPr>
      </w:pPr>
      <w:r>
        <w:rPr>
          <w:b/>
        </w:rPr>
        <w:t>Direction to industry</w:t>
      </w:r>
    </w:p>
    <w:p w:rsidR="00E76999" w:rsidRDefault="00E76999" w:rsidP="00E76999">
      <w:pPr>
        <w:pStyle w:val="BodyText"/>
      </w:pPr>
      <w:r w:rsidRPr="00E23F6D">
        <w:t xml:space="preserve">This </w:t>
      </w:r>
      <w:r>
        <w:t>document</w:t>
      </w:r>
      <w:r w:rsidRPr="00E23F6D">
        <w:t xml:space="preserve"> outlines the requirements for</w:t>
      </w:r>
      <w:r>
        <w:t xml:space="preserve"> managing consignments of imported bulk grain</w:t>
      </w:r>
      <w:r w:rsidRPr="00E23F6D">
        <w:t>. All parties with roles and responsibilities explicit in this guideline must comply with it.</w:t>
      </w:r>
    </w:p>
    <w:p w:rsidR="00E76999" w:rsidRDefault="00A62F44" w:rsidP="00E76999">
      <w:r>
        <w:pict w14:anchorId="4A88C4B5">
          <v:rect id="_x0000_i1025" style="width:451.3pt;height:3pt" o:hralign="center" o:hrstd="t" o:hrnoshade="t" o:hr="t" fillcolor="#d5d2ca" stroked="f"/>
        </w:pict>
      </w:r>
    </w:p>
    <w:p w:rsidR="00E76999" w:rsidRDefault="00E76999" w:rsidP="00E76999">
      <w:pPr>
        <w:pStyle w:val="BodyText"/>
        <w:rPr>
          <w:b/>
        </w:rPr>
      </w:pPr>
      <w:r>
        <w:rPr>
          <w:b/>
        </w:rPr>
        <w:t>Summary of main points</w:t>
      </w:r>
    </w:p>
    <w:p w:rsidR="00E76999" w:rsidRDefault="00E76999" w:rsidP="00E76999">
      <w:pPr>
        <w:pStyle w:val="BodyText"/>
        <w:rPr>
          <w:b/>
        </w:rPr>
      </w:pPr>
      <w:r>
        <w:t>This document outlines the processes and operational requirements for effectively managing</w:t>
      </w:r>
      <w:r w:rsidR="0056742E">
        <w:t xml:space="preserve"> </w:t>
      </w:r>
      <w:r>
        <w:t>consignments of imported bulk grain for processing at an Approved Arrangement. This includes processes for:</w:t>
      </w:r>
    </w:p>
    <w:p w:rsidR="001C6573" w:rsidRDefault="001C6573" w:rsidP="00E76999">
      <w:pPr>
        <w:pStyle w:val="ListBullet"/>
      </w:pPr>
      <w:r>
        <w:t xml:space="preserve">Document </w:t>
      </w:r>
      <w:r w:rsidR="00CC663F">
        <w:t>a</w:t>
      </w:r>
      <w:r>
        <w:t>ssessment</w:t>
      </w:r>
    </w:p>
    <w:p w:rsidR="00E76999" w:rsidRDefault="001C6573" w:rsidP="00E76999">
      <w:pPr>
        <w:pStyle w:val="ListBullet"/>
      </w:pPr>
      <w:r>
        <w:t>On-ship i</w:t>
      </w:r>
      <w:r w:rsidR="00E76999">
        <w:t xml:space="preserve">nspection </w:t>
      </w:r>
      <w:r>
        <w:t>and</w:t>
      </w:r>
      <w:r w:rsidR="00E76999">
        <w:t xml:space="preserve"> discharge</w:t>
      </w:r>
    </w:p>
    <w:p w:rsidR="00E76999" w:rsidRDefault="001C6573" w:rsidP="00E76999">
      <w:pPr>
        <w:pStyle w:val="ListBullet"/>
      </w:pPr>
      <w:r>
        <w:t xml:space="preserve">Transport </w:t>
      </w:r>
    </w:p>
    <w:p w:rsidR="00E76999" w:rsidRDefault="001C6573" w:rsidP="00E76999">
      <w:pPr>
        <w:pStyle w:val="ListBullet"/>
      </w:pPr>
      <w:r>
        <w:t>Storage</w:t>
      </w:r>
    </w:p>
    <w:p w:rsidR="001C6573" w:rsidRDefault="001C6573" w:rsidP="00E76999">
      <w:pPr>
        <w:pStyle w:val="ListBullet"/>
      </w:pPr>
      <w:r>
        <w:t xml:space="preserve">Processing </w:t>
      </w:r>
    </w:p>
    <w:p w:rsidR="00E76999" w:rsidRDefault="001C6573" w:rsidP="00E76999">
      <w:pPr>
        <w:pStyle w:val="ListBullet"/>
      </w:pPr>
      <w:r>
        <w:t>Grain recovery</w:t>
      </w:r>
    </w:p>
    <w:p w:rsidR="005B49B8" w:rsidRDefault="005B49B8">
      <w:pPr>
        <w:spacing w:before="0" w:after="0"/>
        <w:rPr>
          <w:rFonts w:eastAsia="Times New Roman"/>
          <w:szCs w:val="24"/>
        </w:rPr>
      </w:pPr>
      <w:r>
        <w:br w:type="page"/>
      </w:r>
    </w:p>
    <w:p w:rsidR="00E76999" w:rsidRDefault="00E76999" w:rsidP="00E76999">
      <w:pPr>
        <w:pStyle w:val="ListBullet"/>
        <w:numPr>
          <w:ilvl w:val="0"/>
          <w:numId w:val="0"/>
        </w:numPr>
      </w:pPr>
    </w:p>
    <w:p w:rsidR="001237A1" w:rsidRPr="00060436" w:rsidRDefault="001237A1" w:rsidP="001237A1">
      <w:pPr>
        <w:pStyle w:val="BodyText"/>
        <w:spacing w:after="80"/>
        <w:rPr>
          <w:b/>
          <w:sz w:val="30"/>
          <w:szCs w:val="30"/>
        </w:rPr>
      </w:pPr>
      <w:bookmarkStart w:id="3" w:name="_Toc403978944"/>
      <w:bookmarkStart w:id="4" w:name="_Toc403978989"/>
      <w:bookmarkStart w:id="5" w:name="_Toc403979212"/>
      <w:bookmarkStart w:id="6" w:name="_Toc403979237"/>
      <w:bookmarkStart w:id="7" w:name="_Toc404002735"/>
      <w:bookmarkStart w:id="8" w:name="_Toc404003181"/>
      <w:bookmarkStart w:id="9" w:name="_Toc415567144"/>
      <w:bookmarkStart w:id="10" w:name="_Toc416689818"/>
      <w:bookmarkStart w:id="11" w:name="_Toc416943612"/>
      <w:bookmarkStart w:id="12" w:name="_Toc425333597"/>
      <w:bookmarkStart w:id="13" w:name="_Toc425333977"/>
      <w:bookmarkStart w:id="14" w:name="_Toc427649712"/>
      <w:bookmarkStart w:id="15" w:name="_Toc427649763"/>
      <w:bookmarkStart w:id="16" w:name="_Toc427650849"/>
      <w:bookmarkStart w:id="17" w:name="_Toc428281622"/>
      <w:bookmarkStart w:id="18" w:name="_Toc428341334"/>
      <w:r w:rsidRPr="00060436">
        <w:rPr>
          <w:b/>
          <w:sz w:val="30"/>
          <w:szCs w:val="30"/>
        </w:rPr>
        <w:t>In this document</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847250" w:rsidRDefault="00E76999">
      <w:pPr>
        <w:pStyle w:val="TOC1"/>
        <w:rPr>
          <w:rFonts w:asciiTheme="minorHAnsi" w:eastAsiaTheme="minorEastAsia" w:hAnsiTheme="minorHAnsi" w:cstheme="minorBidi"/>
          <w:noProof/>
          <w:lang w:val="en-AU" w:eastAsia="en-AU"/>
        </w:rPr>
      </w:pPr>
      <w:r>
        <w:rPr>
          <w:b/>
          <w:bCs/>
        </w:rPr>
        <w:fldChar w:fldCharType="begin"/>
      </w:r>
      <w:r>
        <w:rPr>
          <w:b/>
          <w:bCs/>
        </w:rPr>
        <w:instrText xml:space="preserve"> TOC \h \z \t "Heading 2,1,Heading 3,2,Heading 4,3" </w:instrText>
      </w:r>
      <w:r>
        <w:rPr>
          <w:b/>
          <w:bCs/>
        </w:rPr>
        <w:fldChar w:fldCharType="separate"/>
      </w:r>
      <w:hyperlink w:anchor="_Toc10720714" w:history="1">
        <w:r w:rsidR="00847250" w:rsidRPr="00B343FA">
          <w:rPr>
            <w:rStyle w:val="Hyperlink"/>
            <w:noProof/>
          </w:rPr>
          <w:t>Purpose of this document</w:t>
        </w:r>
        <w:r w:rsidR="00847250">
          <w:rPr>
            <w:noProof/>
            <w:webHidden/>
          </w:rPr>
          <w:tab/>
        </w:r>
        <w:r w:rsidR="00847250">
          <w:rPr>
            <w:noProof/>
            <w:webHidden/>
          </w:rPr>
          <w:fldChar w:fldCharType="begin"/>
        </w:r>
        <w:r w:rsidR="00847250">
          <w:rPr>
            <w:noProof/>
            <w:webHidden/>
          </w:rPr>
          <w:instrText xml:space="preserve"> PAGEREF _Toc10720714 \h </w:instrText>
        </w:r>
        <w:r w:rsidR="00847250">
          <w:rPr>
            <w:noProof/>
            <w:webHidden/>
          </w:rPr>
        </w:r>
        <w:r w:rsidR="00847250">
          <w:rPr>
            <w:noProof/>
            <w:webHidden/>
          </w:rPr>
          <w:fldChar w:fldCharType="separate"/>
        </w:r>
        <w:r w:rsidR="00A62F44">
          <w:rPr>
            <w:noProof/>
            <w:webHidden/>
          </w:rPr>
          <w:t>3</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15" w:history="1">
        <w:r w:rsidR="00847250" w:rsidRPr="00B343FA">
          <w:rPr>
            <w:rStyle w:val="Hyperlink"/>
            <w:noProof/>
          </w:rPr>
          <w:t>Definitions</w:t>
        </w:r>
        <w:r w:rsidR="00847250">
          <w:rPr>
            <w:noProof/>
            <w:webHidden/>
          </w:rPr>
          <w:tab/>
        </w:r>
        <w:r w:rsidR="00847250">
          <w:rPr>
            <w:noProof/>
            <w:webHidden/>
          </w:rPr>
          <w:fldChar w:fldCharType="begin"/>
        </w:r>
        <w:r w:rsidR="00847250">
          <w:rPr>
            <w:noProof/>
            <w:webHidden/>
          </w:rPr>
          <w:instrText xml:space="preserve"> PAGEREF _Toc10720715 \h </w:instrText>
        </w:r>
        <w:r w:rsidR="00847250">
          <w:rPr>
            <w:noProof/>
            <w:webHidden/>
          </w:rPr>
        </w:r>
        <w:r w:rsidR="00847250">
          <w:rPr>
            <w:noProof/>
            <w:webHidden/>
          </w:rPr>
          <w:fldChar w:fldCharType="separate"/>
        </w:r>
        <w:r>
          <w:rPr>
            <w:noProof/>
            <w:webHidden/>
          </w:rPr>
          <w:t>3</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16" w:history="1">
        <w:r w:rsidR="00847250" w:rsidRPr="00B343FA">
          <w:rPr>
            <w:rStyle w:val="Hyperlink"/>
            <w:noProof/>
          </w:rPr>
          <w:t>Policy statement</w:t>
        </w:r>
        <w:r w:rsidR="00847250">
          <w:rPr>
            <w:noProof/>
            <w:webHidden/>
          </w:rPr>
          <w:tab/>
        </w:r>
        <w:r w:rsidR="00847250">
          <w:rPr>
            <w:noProof/>
            <w:webHidden/>
          </w:rPr>
          <w:fldChar w:fldCharType="begin"/>
        </w:r>
        <w:r w:rsidR="00847250">
          <w:rPr>
            <w:noProof/>
            <w:webHidden/>
          </w:rPr>
          <w:instrText xml:space="preserve"> PAGEREF _Toc10720716 \h </w:instrText>
        </w:r>
        <w:r w:rsidR="00847250">
          <w:rPr>
            <w:noProof/>
            <w:webHidden/>
          </w:rPr>
        </w:r>
        <w:r w:rsidR="00847250">
          <w:rPr>
            <w:noProof/>
            <w:webHidden/>
          </w:rPr>
          <w:fldChar w:fldCharType="separate"/>
        </w:r>
        <w:r>
          <w:rPr>
            <w:noProof/>
            <w:webHidden/>
          </w:rPr>
          <w:t>5</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17" w:history="1">
        <w:r w:rsidR="00847250" w:rsidRPr="00B343FA">
          <w:rPr>
            <w:rStyle w:val="Hyperlink"/>
            <w:noProof/>
          </w:rPr>
          <w:t>Legislative framework</w:t>
        </w:r>
        <w:r w:rsidR="00847250">
          <w:rPr>
            <w:noProof/>
            <w:webHidden/>
          </w:rPr>
          <w:tab/>
        </w:r>
        <w:r w:rsidR="00847250">
          <w:rPr>
            <w:noProof/>
            <w:webHidden/>
          </w:rPr>
          <w:fldChar w:fldCharType="begin"/>
        </w:r>
        <w:r w:rsidR="00847250">
          <w:rPr>
            <w:noProof/>
            <w:webHidden/>
          </w:rPr>
          <w:instrText xml:space="preserve"> PAGEREF _Toc10720717 \h </w:instrText>
        </w:r>
        <w:r w:rsidR="00847250">
          <w:rPr>
            <w:noProof/>
            <w:webHidden/>
          </w:rPr>
        </w:r>
        <w:r w:rsidR="00847250">
          <w:rPr>
            <w:noProof/>
            <w:webHidden/>
          </w:rPr>
          <w:fldChar w:fldCharType="separate"/>
        </w:r>
        <w:r>
          <w:rPr>
            <w:noProof/>
            <w:webHidden/>
          </w:rPr>
          <w:t>7</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18" w:history="1">
        <w:r w:rsidR="00847250" w:rsidRPr="00B343FA">
          <w:rPr>
            <w:rStyle w:val="Hyperlink"/>
            <w:noProof/>
          </w:rPr>
          <w:t>Roles and responsibilities</w:t>
        </w:r>
        <w:r w:rsidR="00847250">
          <w:rPr>
            <w:noProof/>
            <w:webHidden/>
          </w:rPr>
          <w:tab/>
        </w:r>
        <w:r w:rsidR="00847250">
          <w:rPr>
            <w:noProof/>
            <w:webHidden/>
          </w:rPr>
          <w:fldChar w:fldCharType="begin"/>
        </w:r>
        <w:r w:rsidR="00847250">
          <w:rPr>
            <w:noProof/>
            <w:webHidden/>
          </w:rPr>
          <w:instrText xml:space="preserve"> PAGEREF _Toc10720718 \h </w:instrText>
        </w:r>
        <w:r w:rsidR="00847250">
          <w:rPr>
            <w:noProof/>
            <w:webHidden/>
          </w:rPr>
        </w:r>
        <w:r w:rsidR="00847250">
          <w:rPr>
            <w:noProof/>
            <w:webHidden/>
          </w:rPr>
          <w:fldChar w:fldCharType="separate"/>
        </w:r>
        <w:r>
          <w:rPr>
            <w:noProof/>
            <w:webHidden/>
          </w:rPr>
          <w:t>8</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19" w:history="1">
        <w:r w:rsidR="00847250" w:rsidRPr="00B343FA">
          <w:rPr>
            <w:rStyle w:val="Hyperlink"/>
            <w:noProof/>
          </w:rPr>
          <w:t>Document Assessment</w:t>
        </w:r>
        <w:r w:rsidR="00847250">
          <w:rPr>
            <w:noProof/>
            <w:webHidden/>
          </w:rPr>
          <w:tab/>
        </w:r>
        <w:r w:rsidR="00847250">
          <w:rPr>
            <w:noProof/>
            <w:webHidden/>
          </w:rPr>
          <w:fldChar w:fldCharType="begin"/>
        </w:r>
        <w:r w:rsidR="00847250">
          <w:rPr>
            <w:noProof/>
            <w:webHidden/>
          </w:rPr>
          <w:instrText xml:space="preserve"> PAGEREF _Toc10720719 \h </w:instrText>
        </w:r>
        <w:r w:rsidR="00847250">
          <w:rPr>
            <w:noProof/>
            <w:webHidden/>
          </w:rPr>
        </w:r>
        <w:r w:rsidR="00847250">
          <w:rPr>
            <w:noProof/>
            <w:webHidden/>
          </w:rPr>
          <w:fldChar w:fldCharType="separate"/>
        </w:r>
        <w:r>
          <w:rPr>
            <w:noProof/>
            <w:webHidden/>
          </w:rPr>
          <w:t>10</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20" w:history="1">
        <w:r w:rsidR="00847250" w:rsidRPr="00B343FA">
          <w:rPr>
            <w:rStyle w:val="Hyperlink"/>
            <w:noProof/>
          </w:rPr>
          <w:t>On-ship inspection and discharge</w:t>
        </w:r>
        <w:r w:rsidR="00847250">
          <w:rPr>
            <w:noProof/>
            <w:webHidden/>
          </w:rPr>
          <w:tab/>
        </w:r>
        <w:r w:rsidR="00847250">
          <w:rPr>
            <w:noProof/>
            <w:webHidden/>
          </w:rPr>
          <w:fldChar w:fldCharType="begin"/>
        </w:r>
        <w:r w:rsidR="00847250">
          <w:rPr>
            <w:noProof/>
            <w:webHidden/>
          </w:rPr>
          <w:instrText xml:space="preserve"> PAGEREF _Toc10720720 \h </w:instrText>
        </w:r>
        <w:r w:rsidR="00847250">
          <w:rPr>
            <w:noProof/>
            <w:webHidden/>
          </w:rPr>
        </w:r>
        <w:r w:rsidR="00847250">
          <w:rPr>
            <w:noProof/>
            <w:webHidden/>
          </w:rPr>
          <w:fldChar w:fldCharType="separate"/>
        </w:r>
        <w:r>
          <w:rPr>
            <w:noProof/>
            <w:webHidden/>
          </w:rPr>
          <w:t>10</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21" w:history="1">
        <w:r w:rsidR="00847250" w:rsidRPr="00B343FA">
          <w:rPr>
            <w:rStyle w:val="Hyperlink"/>
            <w:noProof/>
          </w:rPr>
          <w:t>Transport of imported grain</w:t>
        </w:r>
        <w:r w:rsidR="00847250">
          <w:rPr>
            <w:noProof/>
            <w:webHidden/>
          </w:rPr>
          <w:tab/>
        </w:r>
        <w:r w:rsidR="00847250">
          <w:rPr>
            <w:noProof/>
            <w:webHidden/>
          </w:rPr>
          <w:fldChar w:fldCharType="begin"/>
        </w:r>
        <w:r w:rsidR="00847250">
          <w:rPr>
            <w:noProof/>
            <w:webHidden/>
          </w:rPr>
          <w:instrText xml:space="preserve"> PAGEREF _Toc10720721 \h </w:instrText>
        </w:r>
        <w:r w:rsidR="00847250">
          <w:rPr>
            <w:noProof/>
            <w:webHidden/>
          </w:rPr>
        </w:r>
        <w:r w:rsidR="00847250">
          <w:rPr>
            <w:noProof/>
            <w:webHidden/>
          </w:rPr>
          <w:fldChar w:fldCharType="separate"/>
        </w:r>
        <w:r>
          <w:rPr>
            <w:noProof/>
            <w:webHidden/>
          </w:rPr>
          <w:t>13</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22" w:history="1">
        <w:r w:rsidR="00847250" w:rsidRPr="00B343FA">
          <w:rPr>
            <w:rStyle w:val="Hyperlink"/>
            <w:noProof/>
          </w:rPr>
          <w:t>Storage of imported grain</w:t>
        </w:r>
        <w:r w:rsidR="00847250">
          <w:rPr>
            <w:noProof/>
            <w:webHidden/>
          </w:rPr>
          <w:tab/>
        </w:r>
        <w:r w:rsidR="00847250">
          <w:rPr>
            <w:noProof/>
            <w:webHidden/>
          </w:rPr>
          <w:fldChar w:fldCharType="begin"/>
        </w:r>
        <w:r w:rsidR="00847250">
          <w:rPr>
            <w:noProof/>
            <w:webHidden/>
          </w:rPr>
          <w:instrText xml:space="preserve"> PAGEREF _Toc10720722 \h </w:instrText>
        </w:r>
        <w:r w:rsidR="00847250">
          <w:rPr>
            <w:noProof/>
            <w:webHidden/>
          </w:rPr>
        </w:r>
        <w:r w:rsidR="00847250">
          <w:rPr>
            <w:noProof/>
            <w:webHidden/>
          </w:rPr>
          <w:fldChar w:fldCharType="separate"/>
        </w:r>
        <w:r>
          <w:rPr>
            <w:noProof/>
            <w:webHidden/>
          </w:rPr>
          <w:t>17</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23" w:history="1">
        <w:r w:rsidR="00847250" w:rsidRPr="00B343FA">
          <w:rPr>
            <w:rStyle w:val="Hyperlink"/>
            <w:noProof/>
          </w:rPr>
          <w:t>Processing of imported bulk grain</w:t>
        </w:r>
        <w:r w:rsidR="00847250">
          <w:rPr>
            <w:noProof/>
            <w:webHidden/>
          </w:rPr>
          <w:tab/>
        </w:r>
        <w:r w:rsidR="00847250">
          <w:rPr>
            <w:noProof/>
            <w:webHidden/>
          </w:rPr>
          <w:fldChar w:fldCharType="begin"/>
        </w:r>
        <w:r w:rsidR="00847250">
          <w:rPr>
            <w:noProof/>
            <w:webHidden/>
          </w:rPr>
          <w:instrText xml:space="preserve"> PAGEREF _Toc10720723 \h </w:instrText>
        </w:r>
        <w:r w:rsidR="00847250">
          <w:rPr>
            <w:noProof/>
            <w:webHidden/>
          </w:rPr>
        </w:r>
        <w:r w:rsidR="00847250">
          <w:rPr>
            <w:noProof/>
            <w:webHidden/>
          </w:rPr>
          <w:fldChar w:fldCharType="separate"/>
        </w:r>
        <w:r>
          <w:rPr>
            <w:noProof/>
            <w:webHidden/>
          </w:rPr>
          <w:t>20</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24" w:history="1">
        <w:r w:rsidR="00847250" w:rsidRPr="00B343FA">
          <w:rPr>
            <w:rStyle w:val="Hyperlink"/>
            <w:noProof/>
          </w:rPr>
          <w:t>Bulk grain recovery</w:t>
        </w:r>
        <w:r w:rsidR="00847250">
          <w:rPr>
            <w:noProof/>
            <w:webHidden/>
          </w:rPr>
          <w:tab/>
        </w:r>
        <w:r w:rsidR="00847250">
          <w:rPr>
            <w:noProof/>
            <w:webHidden/>
          </w:rPr>
          <w:fldChar w:fldCharType="begin"/>
        </w:r>
        <w:r w:rsidR="00847250">
          <w:rPr>
            <w:noProof/>
            <w:webHidden/>
          </w:rPr>
          <w:instrText xml:space="preserve"> PAGEREF _Toc10720724 \h </w:instrText>
        </w:r>
        <w:r w:rsidR="00847250">
          <w:rPr>
            <w:noProof/>
            <w:webHidden/>
          </w:rPr>
        </w:r>
        <w:r w:rsidR="00847250">
          <w:rPr>
            <w:noProof/>
            <w:webHidden/>
          </w:rPr>
          <w:fldChar w:fldCharType="separate"/>
        </w:r>
        <w:r>
          <w:rPr>
            <w:noProof/>
            <w:webHidden/>
          </w:rPr>
          <w:t>22</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25" w:history="1">
        <w:r w:rsidR="00847250" w:rsidRPr="00B343FA">
          <w:rPr>
            <w:rStyle w:val="Hyperlink"/>
            <w:noProof/>
          </w:rPr>
          <w:t>Record keeping</w:t>
        </w:r>
        <w:r w:rsidR="00847250">
          <w:rPr>
            <w:noProof/>
            <w:webHidden/>
          </w:rPr>
          <w:tab/>
        </w:r>
        <w:r w:rsidR="00847250">
          <w:rPr>
            <w:noProof/>
            <w:webHidden/>
          </w:rPr>
          <w:fldChar w:fldCharType="begin"/>
        </w:r>
        <w:r w:rsidR="00847250">
          <w:rPr>
            <w:noProof/>
            <w:webHidden/>
          </w:rPr>
          <w:instrText xml:space="preserve"> PAGEREF _Toc10720725 \h </w:instrText>
        </w:r>
        <w:r w:rsidR="00847250">
          <w:rPr>
            <w:noProof/>
            <w:webHidden/>
          </w:rPr>
        </w:r>
        <w:r w:rsidR="00847250">
          <w:rPr>
            <w:noProof/>
            <w:webHidden/>
          </w:rPr>
          <w:fldChar w:fldCharType="separate"/>
        </w:r>
        <w:r>
          <w:rPr>
            <w:noProof/>
            <w:webHidden/>
          </w:rPr>
          <w:t>22</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26" w:history="1">
        <w:r w:rsidR="00847250" w:rsidRPr="00B343FA">
          <w:rPr>
            <w:rStyle w:val="Hyperlink"/>
            <w:noProof/>
          </w:rPr>
          <w:t>Related material</w:t>
        </w:r>
        <w:r w:rsidR="00847250">
          <w:rPr>
            <w:noProof/>
            <w:webHidden/>
          </w:rPr>
          <w:tab/>
        </w:r>
        <w:r w:rsidR="00847250">
          <w:rPr>
            <w:noProof/>
            <w:webHidden/>
          </w:rPr>
          <w:fldChar w:fldCharType="begin"/>
        </w:r>
        <w:r w:rsidR="00847250">
          <w:rPr>
            <w:noProof/>
            <w:webHidden/>
          </w:rPr>
          <w:instrText xml:space="preserve"> PAGEREF _Toc10720726 \h </w:instrText>
        </w:r>
        <w:r w:rsidR="00847250">
          <w:rPr>
            <w:noProof/>
            <w:webHidden/>
          </w:rPr>
        </w:r>
        <w:r w:rsidR="00847250">
          <w:rPr>
            <w:noProof/>
            <w:webHidden/>
          </w:rPr>
          <w:fldChar w:fldCharType="separate"/>
        </w:r>
        <w:r>
          <w:rPr>
            <w:noProof/>
            <w:webHidden/>
          </w:rPr>
          <w:t>23</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27" w:history="1">
        <w:r w:rsidR="00847250" w:rsidRPr="00B343FA">
          <w:rPr>
            <w:rStyle w:val="Hyperlink"/>
            <w:noProof/>
          </w:rPr>
          <w:t>Version history</w:t>
        </w:r>
        <w:r w:rsidR="00847250">
          <w:rPr>
            <w:noProof/>
            <w:webHidden/>
          </w:rPr>
          <w:tab/>
        </w:r>
        <w:r w:rsidR="00847250">
          <w:rPr>
            <w:noProof/>
            <w:webHidden/>
          </w:rPr>
          <w:fldChar w:fldCharType="begin"/>
        </w:r>
        <w:r w:rsidR="00847250">
          <w:rPr>
            <w:noProof/>
            <w:webHidden/>
          </w:rPr>
          <w:instrText xml:space="preserve"> PAGEREF _Toc10720727 \h </w:instrText>
        </w:r>
        <w:r w:rsidR="00847250">
          <w:rPr>
            <w:noProof/>
            <w:webHidden/>
          </w:rPr>
        </w:r>
        <w:r w:rsidR="00847250">
          <w:rPr>
            <w:noProof/>
            <w:webHidden/>
          </w:rPr>
          <w:fldChar w:fldCharType="separate"/>
        </w:r>
        <w:r>
          <w:rPr>
            <w:noProof/>
            <w:webHidden/>
          </w:rPr>
          <w:t>23</w:t>
        </w:r>
        <w:r w:rsidR="00847250">
          <w:rPr>
            <w:noProof/>
            <w:webHidden/>
          </w:rPr>
          <w:fldChar w:fldCharType="end"/>
        </w:r>
      </w:hyperlink>
    </w:p>
    <w:p w:rsidR="00847250" w:rsidRDefault="00A62F44">
      <w:pPr>
        <w:pStyle w:val="TOC1"/>
        <w:rPr>
          <w:rFonts w:asciiTheme="minorHAnsi" w:eastAsiaTheme="minorEastAsia" w:hAnsiTheme="minorHAnsi" w:cstheme="minorBidi"/>
          <w:noProof/>
          <w:lang w:val="en-AU" w:eastAsia="en-AU"/>
        </w:rPr>
      </w:pPr>
      <w:hyperlink w:anchor="_Toc10720728" w:history="1">
        <w:r w:rsidR="00847250" w:rsidRPr="00B343FA">
          <w:rPr>
            <w:rStyle w:val="Hyperlink"/>
            <w:noProof/>
          </w:rPr>
          <w:t>Attachment 1: Bulk grain import pathway showing critical control points for management of biosecurity risk</w:t>
        </w:r>
        <w:r w:rsidR="00847250">
          <w:rPr>
            <w:noProof/>
            <w:webHidden/>
          </w:rPr>
          <w:tab/>
        </w:r>
        <w:r w:rsidR="00847250">
          <w:rPr>
            <w:noProof/>
            <w:webHidden/>
          </w:rPr>
          <w:fldChar w:fldCharType="begin"/>
        </w:r>
        <w:r w:rsidR="00847250">
          <w:rPr>
            <w:noProof/>
            <w:webHidden/>
          </w:rPr>
          <w:instrText xml:space="preserve"> PAGEREF _Toc10720728 \h </w:instrText>
        </w:r>
        <w:r w:rsidR="00847250">
          <w:rPr>
            <w:noProof/>
            <w:webHidden/>
          </w:rPr>
        </w:r>
        <w:r w:rsidR="00847250">
          <w:rPr>
            <w:noProof/>
            <w:webHidden/>
          </w:rPr>
          <w:fldChar w:fldCharType="separate"/>
        </w:r>
        <w:r>
          <w:rPr>
            <w:noProof/>
            <w:webHidden/>
          </w:rPr>
          <w:t>24</w:t>
        </w:r>
        <w:r w:rsidR="00847250">
          <w:rPr>
            <w:noProof/>
            <w:webHidden/>
          </w:rPr>
          <w:fldChar w:fldCharType="end"/>
        </w:r>
      </w:hyperlink>
    </w:p>
    <w:p w:rsidR="005B49B8" w:rsidRDefault="00E76999" w:rsidP="00E76999">
      <w:pPr>
        <w:pStyle w:val="BodyText"/>
        <w:rPr>
          <w:highlight w:val="yellow"/>
        </w:rPr>
      </w:pPr>
      <w:r>
        <w:rPr>
          <w:bCs/>
          <w:lang w:val="en-US"/>
        </w:rPr>
        <w:fldChar w:fldCharType="end"/>
      </w:r>
      <w:r>
        <w:rPr>
          <w:highlight w:val="yellow"/>
        </w:rPr>
        <w:t xml:space="preserve"> </w:t>
      </w:r>
    </w:p>
    <w:p w:rsidR="005B49B8" w:rsidRDefault="005B49B8">
      <w:pPr>
        <w:spacing w:before="0" w:after="0"/>
        <w:rPr>
          <w:rFonts w:eastAsia="Times New Roman"/>
          <w:szCs w:val="24"/>
          <w:highlight w:val="yellow"/>
        </w:rPr>
      </w:pPr>
      <w:r>
        <w:rPr>
          <w:highlight w:val="yellow"/>
        </w:rPr>
        <w:br w:type="page"/>
      </w:r>
    </w:p>
    <w:p w:rsidR="00E76999" w:rsidRDefault="00E76999" w:rsidP="00E76999">
      <w:pPr>
        <w:pStyle w:val="BodyText"/>
        <w:rPr>
          <w:highlight w:val="yellow"/>
        </w:rPr>
      </w:pPr>
    </w:p>
    <w:p w:rsidR="00E76999" w:rsidRDefault="00E76999" w:rsidP="00E76999">
      <w:pPr>
        <w:pStyle w:val="Heading2"/>
      </w:pPr>
      <w:bookmarkStart w:id="19" w:name="_Toc407107073"/>
      <w:bookmarkStart w:id="20" w:name="_Toc10720714"/>
      <w:r>
        <w:t>Purpose of this document</w:t>
      </w:r>
      <w:bookmarkEnd w:id="19"/>
      <w:bookmarkEnd w:id="20"/>
    </w:p>
    <w:p w:rsidR="00E76999" w:rsidRPr="001C1159" w:rsidRDefault="00E76999" w:rsidP="00E76999">
      <w:r>
        <w:t xml:space="preserve">The purpose of this document is to set out the operational processes and practices for effectively managing the biosecurity risks associated with consignments of imported bulk grain. </w:t>
      </w:r>
    </w:p>
    <w:p w:rsidR="00E76999" w:rsidRDefault="00E76999" w:rsidP="00E76999">
      <w:pPr>
        <w:pStyle w:val="Heading2"/>
      </w:pPr>
      <w:bookmarkStart w:id="21" w:name="_Toc407107074"/>
      <w:bookmarkStart w:id="22" w:name="_Toc10720715"/>
      <w:r>
        <w:t>Definitions</w:t>
      </w:r>
      <w:bookmarkEnd w:id="21"/>
      <w:bookmarkEnd w:id="22"/>
    </w:p>
    <w:p w:rsidR="00E76999" w:rsidRDefault="00E76999" w:rsidP="00E76999">
      <w:pPr>
        <w:pStyle w:val="BodyText"/>
      </w:pPr>
      <w:r>
        <w:t>The following table defines terms used in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A12ACE" w:rsidTr="00A77935">
        <w:trPr>
          <w:cantSplit/>
          <w:tblHeader/>
        </w:trPr>
        <w:tc>
          <w:tcPr>
            <w:tcW w:w="2268" w:type="dxa"/>
            <w:tcBorders>
              <w:top w:val="single" w:sz="4" w:space="0" w:color="auto"/>
              <w:left w:val="single" w:sz="4" w:space="0" w:color="auto"/>
              <w:bottom w:val="single" w:sz="4" w:space="0" w:color="auto"/>
              <w:right w:val="single" w:sz="4" w:space="0" w:color="FFFFFF"/>
            </w:tcBorders>
            <w:shd w:val="clear" w:color="auto" w:fill="000000"/>
          </w:tcPr>
          <w:p w:rsidR="00A12ACE" w:rsidRDefault="00A12ACE" w:rsidP="00A77935">
            <w:pPr>
              <w:pStyle w:val="Tableheadings"/>
            </w:pPr>
            <w:bookmarkStart w:id="23" w:name="_Hlk531538332"/>
            <w:r>
              <w:t>Term</w:t>
            </w:r>
          </w:p>
        </w:tc>
        <w:tc>
          <w:tcPr>
            <w:tcW w:w="6746" w:type="dxa"/>
            <w:tcBorders>
              <w:top w:val="single" w:sz="4" w:space="0" w:color="auto"/>
              <w:left w:val="single" w:sz="4" w:space="0" w:color="FFFFFF"/>
              <w:bottom w:val="single" w:sz="4" w:space="0" w:color="auto"/>
              <w:right w:val="single" w:sz="4" w:space="0" w:color="auto"/>
            </w:tcBorders>
            <w:shd w:val="clear" w:color="auto" w:fill="000000"/>
          </w:tcPr>
          <w:p w:rsidR="00A12ACE" w:rsidRDefault="00A12ACE" w:rsidP="00A77935">
            <w:pPr>
              <w:pStyle w:val="Tableheadings"/>
            </w:pPr>
            <w:r>
              <w:t>Definition</w:t>
            </w:r>
          </w:p>
        </w:tc>
      </w:tr>
      <w:tr w:rsidR="00A12ACE" w:rsidTr="00A77935">
        <w:trPr>
          <w:cantSplit/>
        </w:trPr>
        <w:tc>
          <w:tcPr>
            <w:tcW w:w="2268" w:type="dxa"/>
            <w:tcBorders>
              <w:top w:val="single" w:sz="4" w:space="0" w:color="auto"/>
              <w:bottom w:val="single" w:sz="4" w:space="0" w:color="auto"/>
            </w:tcBorders>
          </w:tcPr>
          <w:p w:rsidR="00A12ACE" w:rsidRPr="006648F0" w:rsidRDefault="00A12ACE" w:rsidP="00A77935">
            <w:r>
              <w:t>Approved Arrangement (AA)</w:t>
            </w:r>
          </w:p>
        </w:tc>
        <w:tc>
          <w:tcPr>
            <w:tcW w:w="6746" w:type="dxa"/>
            <w:tcBorders>
              <w:top w:val="single" w:sz="4" w:space="0" w:color="auto"/>
              <w:bottom w:val="single" w:sz="4" w:space="0" w:color="auto"/>
            </w:tcBorders>
          </w:tcPr>
          <w:p w:rsidR="00A12ACE" w:rsidRDefault="00A12ACE" w:rsidP="00C27D89">
            <w:pPr>
              <w:pStyle w:val="Default"/>
            </w:pPr>
            <w:r>
              <w:rPr>
                <w:sz w:val="22"/>
                <w:szCs w:val="22"/>
              </w:rPr>
              <w:t>An arrangement entered into with the Department of Agriculture that allow operators to manage biosecurity risks in accordance with departmental requirements, using their own premises, facilities, equipment and people, and involving reduced oversight by the department and with occasional compliance monitoring or auditing.</w:t>
            </w:r>
            <w:hyperlink w:history="1"/>
          </w:p>
        </w:tc>
      </w:tr>
      <w:tr w:rsidR="00A12ACE" w:rsidTr="00A77935">
        <w:trPr>
          <w:cantSplit/>
        </w:trPr>
        <w:tc>
          <w:tcPr>
            <w:tcW w:w="2268" w:type="dxa"/>
            <w:tcBorders>
              <w:top w:val="single" w:sz="4" w:space="0" w:color="auto"/>
              <w:bottom w:val="single" w:sz="4" w:space="0" w:color="auto"/>
            </w:tcBorders>
          </w:tcPr>
          <w:p w:rsidR="00A12ACE" w:rsidRPr="007407CE" w:rsidRDefault="00A12ACE" w:rsidP="00A77935">
            <w:pPr>
              <w:rPr>
                <w:iCs/>
              </w:rPr>
            </w:pPr>
            <w:r w:rsidRPr="007407CE">
              <w:rPr>
                <w:iCs/>
              </w:rPr>
              <w:t>Biosecurity Industry Participant (BIP)</w:t>
            </w:r>
          </w:p>
        </w:tc>
        <w:tc>
          <w:tcPr>
            <w:tcW w:w="6746" w:type="dxa"/>
            <w:tcBorders>
              <w:top w:val="single" w:sz="4" w:space="0" w:color="auto"/>
              <w:bottom w:val="single" w:sz="4" w:space="0" w:color="auto"/>
            </w:tcBorders>
          </w:tcPr>
          <w:p w:rsidR="00A12ACE" w:rsidRDefault="00A12ACE" w:rsidP="00A77935">
            <w:pPr>
              <w:pStyle w:val="Default"/>
              <w:rPr>
                <w:rFonts w:cs="Times New Roman"/>
                <w:iCs/>
                <w:color w:val="auto"/>
                <w:sz w:val="22"/>
                <w:szCs w:val="22"/>
                <w:lang w:eastAsia="en-US"/>
              </w:rPr>
            </w:pPr>
            <w:r w:rsidRPr="007407CE">
              <w:rPr>
                <w:rFonts w:cs="Times New Roman"/>
                <w:iCs/>
                <w:color w:val="auto"/>
                <w:sz w:val="22"/>
                <w:szCs w:val="22"/>
                <w:lang w:eastAsia="en-US"/>
              </w:rPr>
              <w:t>A holder of a</w:t>
            </w:r>
            <w:r>
              <w:rPr>
                <w:rFonts w:cs="Times New Roman"/>
                <w:iCs/>
                <w:color w:val="auto"/>
                <w:sz w:val="22"/>
                <w:szCs w:val="22"/>
                <w:lang w:eastAsia="en-US"/>
              </w:rPr>
              <w:t xml:space="preserve">n AA. </w:t>
            </w:r>
          </w:p>
          <w:p w:rsidR="00A12ACE" w:rsidRDefault="00A12ACE" w:rsidP="00A77935">
            <w:pPr>
              <w:pStyle w:val="Default"/>
              <w:rPr>
                <w:iCs/>
                <w:sz w:val="22"/>
                <w:szCs w:val="22"/>
              </w:rPr>
            </w:pPr>
          </w:p>
          <w:p w:rsidR="00A12ACE" w:rsidRPr="007407CE" w:rsidRDefault="00A12ACE" w:rsidP="00A77935">
            <w:pPr>
              <w:pStyle w:val="Default"/>
              <w:rPr>
                <w:rFonts w:cs="Times New Roman"/>
                <w:iCs/>
                <w:color w:val="auto"/>
                <w:sz w:val="22"/>
                <w:szCs w:val="22"/>
                <w:lang w:eastAsia="en-US"/>
              </w:rPr>
            </w:pPr>
            <w:r>
              <w:rPr>
                <w:iCs/>
                <w:sz w:val="22"/>
                <w:szCs w:val="22"/>
              </w:rPr>
              <w:t>Note: A</w:t>
            </w:r>
            <w:r w:rsidRPr="004E4A1E">
              <w:rPr>
                <w:iCs/>
                <w:sz w:val="22"/>
                <w:szCs w:val="22"/>
              </w:rPr>
              <w:t xml:space="preserve"> </w:t>
            </w:r>
            <w:r>
              <w:rPr>
                <w:iCs/>
                <w:sz w:val="22"/>
                <w:szCs w:val="22"/>
              </w:rPr>
              <w:t>BIP</w:t>
            </w:r>
            <w:r w:rsidRPr="004E4A1E">
              <w:rPr>
                <w:iCs/>
                <w:sz w:val="22"/>
                <w:szCs w:val="22"/>
              </w:rPr>
              <w:t xml:space="preserve"> must ensure that perso</w:t>
            </w:r>
            <w:r>
              <w:rPr>
                <w:iCs/>
                <w:sz w:val="22"/>
                <w:szCs w:val="22"/>
              </w:rPr>
              <w:t xml:space="preserve">ns having physical access to </w:t>
            </w:r>
            <w:r w:rsidRPr="004E4A1E">
              <w:rPr>
                <w:iCs/>
                <w:sz w:val="22"/>
                <w:szCs w:val="22"/>
              </w:rPr>
              <w:t>goods subject to biosecurity control are aware that such i</w:t>
            </w:r>
            <w:r>
              <w:rPr>
                <w:iCs/>
                <w:sz w:val="22"/>
                <w:szCs w:val="22"/>
              </w:rPr>
              <w:t xml:space="preserve">tems must only be handled by an </w:t>
            </w:r>
            <w:r w:rsidRPr="004E4A1E">
              <w:rPr>
                <w:iCs/>
                <w:sz w:val="22"/>
                <w:szCs w:val="22"/>
              </w:rPr>
              <w:t>accredited person or under the dire</w:t>
            </w:r>
            <w:r>
              <w:rPr>
                <w:iCs/>
                <w:sz w:val="22"/>
                <w:szCs w:val="22"/>
              </w:rPr>
              <w:t xml:space="preserve">ct supervision of an accredited </w:t>
            </w:r>
            <w:r w:rsidRPr="004E4A1E">
              <w:rPr>
                <w:iCs/>
                <w:sz w:val="22"/>
                <w:szCs w:val="22"/>
              </w:rPr>
              <w:t>person</w:t>
            </w:r>
            <w:r>
              <w:rPr>
                <w:iCs/>
                <w:sz w:val="22"/>
                <w:szCs w:val="22"/>
              </w:rPr>
              <w:t>.</w:t>
            </w:r>
          </w:p>
        </w:tc>
      </w:tr>
      <w:tr w:rsidR="00A12ACE" w:rsidTr="00A77935">
        <w:trPr>
          <w:cantSplit/>
        </w:trPr>
        <w:tc>
          <w:tcPr>
            <w:tcW w:w="2268" w:type="dxa"/>
            <w:tcBorders>
              <w:top w:val="single" w:sz="4" w:space="0" w:color="auto"/>
              <w:bottom w:val="single" w:sz="4" w:space="0" w:color="auto"/>
            </w:tcBorders>
          </w:tcPr>
          <w:p w:rsidR="00A12ACE" w:rsidRDefault="00A12ACE" w:rsidP="00A77935">
            <w:r>
              <w:t>Biosecurity Officer</w:t>
            </w:r>
          </w:p>
        </w:tc>
        <w:tc>
          <w:tcPr>
            <w:tcW w:w="6746" w:type="dxa"/>
            <w:tcBorders>
              <w:top w:val="single" w:sz="4" w:space="0" w:color="auto"/>
              <w:bottom w:val="single" w:sz="4" w:space="0" w:color="auto"/>
            </w:tcBorders>
          </w:tcPr>
          <w:p w:rsidR="00A12ACE" w:rsidRDefault="00A12ACE" w:rsidP="00A77935">
            <w:pPr>
              <w:pStyle w:val="Default"/>
              <w:rPr>
                <w:sz w:val="22"/>
                <w:szCs w:val="22"/>
              </w:rPr>
            </w:pPr>
            <w:r>
              <w:rPr>
                <w:sz w:val="22"/>
                <w:szCs w:val="22"/>
              </w:rPr>
              <w:t xml:space="preserve">A </w:t>
            </w:r>
            <w:r w:rsidRPr="00634FFF">
              <w:rPr>
                <w:sz w:val="22"/>
                <w:szCs w:val="22"/>
              </w:rPr>
              <w:t>person authorised under section 545 to be a biosecurity officer under the</w:t>
            </w:r>
            <w:r w:rsidRPr="00115614">
              <w:rPr>
                <w:i/>
                <w:sz w:val="22"/>
                <w:szCs w:val="22"/>
              </w:rPr>
              <w:t xml:space="preserve"> Biosecurity Act 2015</w:t>
            </w:r>
            <w:r w:rsidRPr="00634FFF">
              <w:rPr>
                <w:sz w:val="22"/>
                <w:szCs w:val="22"/>
              </w:rPr>
              <w:t>.</w:t>
            </w:r>
          </w:p>
        </w:tc>
      </w:tr>
      <w:tr w:rsidR="00A12ACE" w:rsidTr="00A77935">
        <w:trPr>
          <w:cantSplit/>
        </w:trPr>
        <w:tc>
          <w:tcPr>
            <w:tcW w:w="2268" w:type="dxa"/>
            <w:tcBorders>
              <w:top w:val="single" w:sz="4" w:space="0" w:color="auto"/>
              <w:bottom w:val="single" w:sz="4" w:space="0" w:color="auto"/>
            </w:tcBorders>
          </w:tcPr>
          <w:p w:rsidR="00A12ACE" w:rsidRDefault="00A12ACE" w:rsidP="00A77935">
            <w:r>
              <w:t>Biosecurity Risk Material (BRM)</w:t>
            </w:r>
          </w:p>
        </w:tc>
        <w:tc>
          <w:tcPr>
            <w:tcW w:w="6746" w:type="dxa"/>
            <w:tcBorders>
              <w:top w:val="single" w:sz="4" w:space="0" w:color="auto"/>
              <w:bottom w:val="single" w:sz="4" w:space="0" w:color="auto"/>
            </w:tcBorders>
          </w:tcPr>
          <w:p w:rsidR="00A12ACE" w:rsidRDefault="00A12ACE" w:rsidP="00A77935">
            <w:r>
              <w:t xml:space="preserve">Material found in a consignment that poses a biosecurity risk. </w:t>
            </w:r>
            <w:r w:rsidRPr="004F49B5">
              <w:t xml:space="preserve">Includes but is not limited to: </w:t>
            </w:r>
          </w:p>
          <w:p w:rsidR="00A12ACE" w:rsidRDefault="00C27D89" w:rsidP="00A77935">
            <w:pPr>
              <w:pStyle w:val="ListBullet"/>
              <w:numPr>
                <w:ilvl w:val="0"/>
                <w:numId w:val="7"/>
              </w:numPr>
            </w:pPr>
            <w:r>
              <w:t>I</w:t>
            </w:r>
            <w:r w:rsidR="00A12ACE">
              <w:t>nsects</w:t>
            </w:r>
          </w:p>
          <w:p w:rsidR="00A12ACE" w:rsidRDefault="00C27D89" w:rsidP="00A77935">
            <w:pPr>
              <w:pStyle w:val="ListBullet"/>
              <w:numPr>
                <w:ilvl w:val="0"/>
                <w:numId w:val="7"/>
              </w:numPr>
            </w:pPr>
            <w:r>
              <w:t>D</w:t>
            </w:r>
            <w:r w:rsidR="00A12ACE">
              <w:t>isease symptoms</w:t>
            </w:r>
          </w:p>
          <w:p w:rsidR="00A12ACE" w:rsidRDefault="00C27D89" w:rsidP="00A77935">
            <w:pPr>
              <w:pStyle w:val="ListBullet"/>
              <w:numPr>
                <w:ilvl w:val="0"/>
                <w:numId w:val="7"/>
              </w:numPr>
            </w:pPr>
            <w:r>
              <w:t>S</w:t>
            </w:r>
            <w:r w:rsidR="00A12ACE">
              <w:t>eeds</w:t>
            </w:r>
          </w:p>
          <w:p w:rsidR="00A12ACE" w:rsidRDefault="00C27D89" w:rsidP="00A77935">
            <w:pPr>
              <w:pStyle w:val="ListBullet"/>
              <w:numPr>
                <w:ilvl w:val="0"/>
                <w:numId w:val="7"/>
              </w:numPr>
            </w:pPr>
            <w:r>
              <w:t>S</w:t>
            </w:r>
            <w:r w:rsidR="00A12ACE">
              <w:t>oil, dirt</w:t>
            </w:r>
          </w:p>
          <w:p w:rsidR="00A12ACE" w:rsidRDefault="00C27D89" w:rsidP="00A77935">
            <w:pPr>
              <w:pStyle w:val="ListBullet"/>
              <w:numPr>
                <w:ilvl w:val="0"/>
                <w:numId w:val="7"/>
              </w:numPr>
            </w:pPr>
            <w:r>
              <w:t>A</w:t>
            </w:r>
            <w:r w:rsidR="00A12ACE">
              <w:t>nimal material</w:t>
            </w:r>
          </w:p>
          <w:p w:rsidR="00A12ACE" w:rsidRPr="00201ED5" w:rsidRDefault="00C27D89" w:rsidP="00A77935">
            <w:pPr>
              <w:pStyle w:val="ListBullet"/>
              <w:numPr>
                <w:ilvl w:val="0"/>
                <w:numId w:val="7"/>
              </w:numPr>
              <w:rPr>
                <w:szCs w:val="22"/>
              </w:rPr>
            </w:pPr>
            <w:r>
              <w:t>P</w:t>
            </w:r>
            <w:r w:rsidR="00A12ACE" w:rsidRPr="004F49B5">
              <w:t>lant material</w:t>
            </w:r>
            <w:r w:rsidR="00A12ACE">
              <w:t xml:space="preserve"> or trash</w:t>
            </w:r>
            <w:r w:rsidR="00A12ACE" w:rsidRPr="004F49B5">
              <w:t xml:space="preserve"> such as straw, twigs, leaves, roots, fruit and bark</w:t>
            </w:r>
            <w:r w:rsidR="00A12ACE">
              <w:t>.</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t>Biosecurity Waste</w:t>
            </w:r>
          </w:p>
        </w:tc>
        <w:tc>
          <w:tcPr>
            <w:tcW w:w="6746" w:type="dxa"/>
            <w:tcBorders>
              <w:top w:val="single" w:sz="4" w:space="0" w:color="auto"/>
              <w:left w:val="single" w:sz="4" w:space="0" w:color="auto"/>
              <w:bottom w:val="single" w:sz="4" w:space="0" w:color="auto"/>
              <w:right w:val="single" w:sz="4" w:space="0" w:color="auto"/>
            </w:tcBorders>
          </w:tcPr>
          <w:p w:rsidR="00A12ACE" w:rsidRDefault="00A12ACE" w:rsidP="00A77935">
            <w:pPr>
              <w:rPr>
                <w:rFonts w:ascii="Times" w:hAnsi="Times"/>
              </w:rPr>
            </w:pPr>
            <w:r>
              <w:t xml:space="preserve">Any material derived from the imported grain including spillages, by-products (e.g. bran, pollard, </w:t>
            </w:r>
            <w:r w:rsidR="00C27D89">
              <w:t>and offal</w:t>
            </w:r>
            <w:r>
              <w:t>), screenings, dust and any single use items (e.g. disposable overalls) exposed to imported grain or its by-products.</w:t>
            </w:r>
          </w:p>
        </w:tc>
      </w:tr>
      <w:tr w:rsidR="00A12ACE" w:rsidTr="00A77935">
        <w:trPr>
          <w:cantSplit/>
        </w:trPr>
        <w:tc>
          <w:tcPr>
            <w:tcW w:w="2268" w:type="dxa"/>
            <w:tcBorders>
              <w:top w:val="single" w:sz="4" w:space="0" w:color="auto"/>
              <w:bottom w:val="single" w:sz="4" w:space="0" w:color="auto"/>
            </w:tcBorders>
          </w:tcPr>
          <w:p w:rsidR="00A12ACE" w:rsidRDefault="00A12ACE" w:rsidP="00A77935">
            <w:pPr>
              <w:rPr>
                <w:iCs/>
              </w:rPr>
            </w:pPr>
            <w:r>
              <w:rPr>
                <w:iCs/>
              </w:rPr>
              <w:t>Bulk Commodity National Coordination Centre (BCNCC)</w:t>
            </w:r>
          </w:p>
        </w:tc>
        <w:tc>
          <w:tcPr>
            <w:tcW w:w="6746" w:type="dxa"/>
            <w:tcBorders>
              <w:top w:val="single" w:sz="4" w:space="0" w:color="auto"/>
              <w:bottom w:val="single" w:sz="4" w:space="0" w:color="auto"/>
            </w:tcBorders>
          </w:tcPr>
          <w:p w:rsidR="00A12ACE" w:rsidRDefault="00A12ACE" w:rsidP="00A77935">
            <w:r>
              <w:t>Specialist unit within th</w:t>
            </w:r>
            <w:r w:rsidR="00C27D89">
              <w:t xml:space="preserve">e Department of Agriculture are </w:t>
            </w:r>
            <w:r>
              <w:t xml:space="preserve">responsible for managing bulk in-ship imported commodities including fertiliser, stockfeed and grain. </w:t>
            </w:r>
          </w:p>
          <w:p w:rsidR="00A12ACE" w:rsidRDefault="00A12ACE" w:rsidP="00A77935">
            <w:r>
              <w:sym w:font="Symbol" w:char="F0B7"/>
            </w:r>
            <w:r>
              <w:t xml:space="preserve"> Phone: (02) 4935 6700 </w:t>
            </w:r>
          </w:p>
          <w:p w:rsidR="00A12ACE" w:rsidRDefault="00A12ACE" w:rsidP="00A77935">
            <w:r>
              <w:sym w:font="Symbol" w:char="F0B7"/>
            </w:r>
            <w:r>
              <w:t xml:space="preserve"> After h</w:t>
            </w:r>
            <w:r w:rsidR="000122FE">
              <w:t>ours on-</w:t>
            </w:r>
            <w:r>
              <w:t xml:space="preserve">call biosecurity officer: 0438 440 950 </w:t>
            </w:r>
          </w:p>
          <w:p w:rsidR="00A12ACE" w:rsidRDefault="00A12ACE" w:rsidP="00A77935">
            <w:r>
              <w:sym w:font="Symbol" w:char="F0B7"/>
            </w:r>
            <w:r>
              <w:t xml:space="preserve"> Email: </w:t>
            </w:r>
            <w:hyperlink r:id="rId12" w:history="1">
              <w:r w:rsidRPr="000122FE">
                <w:rPr>
                  <w:rStyle w:val="Hyperlink"/>
                </w:rPr>
                <w:t>fertiliser.chemical@agriculture.gov.au</w:t>
              </w:r>
            </w:hyperlink>
          </w:p>
        </w:tc>
      </w:tr>
      <w:tr w:rsidR="00A12ACE" w:rsidTr="00A77935">
        <w:trPr>
          <w:cantSplit/>
        </w:trPr>
        <w:tc>
          <w:tcPr>
            <w:tcW w:w="2268" w:type="dxa"/>
            <w:tcBorders>
              <w:top w:val="single" w:sz="4" w:space="0" w:color="auto"/>
              <w:bottom w:val="single" w:sz="4" w:space="0" w:color="auto"/>
            </w:tcBorders>
          </w:tcPr>
          <w:p w:rsidR="00A12ACE" w:rsidRDefault="00A12ACE" w:rsidP="00A77935">
            <w:pPr>
              <w:rPr>
                <w:iCs/>
              </w:rPr>
            </w:pPr>
            <w:r>
              <w:rPr>
                <w:iCs/>
              </w:rPr>
              <w:t>Bulk grain</w:t>
            </w:r>
          </w:p>
        </w:tc>
        <w:tc>
          <w:tcPr>
            <w:tcW w:w="6746" w:type="dxa"/>
            <w:tcBorders>
              <w:top w:val="single" w:sz="4" w:space="0" w:color="auto"/>
              <w:bottom w:val="single" w:sz="4" w:space="0" w:color="auto"/>
            </w:tcBorders>
          </w:tcPr>
          <w:p w:rsidR="00A12ACE" w:rsidRDefault="00A12ACE" w:rsidP="00A77935">
            <w:r>
              <w:t>Loose grain imported in a ship’s hold.</w:t>
            </w:r>
          </w:p>
        </w:tc>
      </w:tr>
      <w:tr w:rsidR="00A12ACE" w:rsidTr="00A77935">
        <w:trPr>
          <w:cantSplit/>
        </w:trPr>
        <w:tc>
          <w:tcPr>
            <w:tcW w:w="2268" w:type="dxa"/>
            <w:tcBorders>
              <w:top w:val="single" w:sz="4" w:space="0" w:color="auto"/>
              <w:bottom w:val="single" w:sz="4" w:space="0" w:color="auto"/>
            </w:tcBorders>
          </w:tcPr>
          <w:p w:rsidR="00A12ACE" w:rsidRDefault="00A12ACE" w:rsidP="00A77935">
            <w:pPr>
              <w:rPr>
                <w:iCs/>
              </w:rPr>
            </w:pPr>
            <w:r>
              <w:rPr>
                <w:iCs/>
              </w:rPr>
              <w:lastRenderedPageBreak/>
              <w:t>Bulk grain inspection schedule</w:t>
            </w:r>
          </w:p>
        </w:tc>
        <w:tc>
          <w:tcPr>
            <w:tcW w:w="6746" w:type="dxa"/>
            <w:tcBorders>
              <w:top w:val="single" w:sz="4" w:space="0" w:color="auto"/>
              <w:bottom w:val="single" w:sz="4" w:space="0" w:color="auto"/>
            </w:tcBorders>
          </w:tcPr>
          <w:p w:rsidR="00C27D89" w:rsidRDefault="00A12ACE" w:rsidP="00A77935">
            <w:r w:rsidRPr="0061779C">
              <w:t xml:space="preserve">A document provided by the </w:t>
            </w:r>
            <w:r>
              <w:t>BCNCC that is</w:t>
            </w:r>
            <w:r w:rsidRPr="001256D5">
              <w:t xml:space="preserve"> </w:t>
            </w:r>
            <w:r w:rsidRPr="0061779C">
              <w:t xml:space="preserve">based on information provided by the importer for bulk </w:t>
            </w:r>
            <w:r>
              <w:t xml:space="preserve">ship </w:t>
            </w:r>
            <w:r w:rsidRPr="0061779C">
              <w:t>importations incorporating</w:t>
            </w:r>
            <w:r w:rsidR="00C27D89">
              <w:t>:</w:t>
            </w:r>
          </w:p>
          <w:p w:rsidR="00C27D89" w:rsidRDefault="00C27D89" w:rsidP="00C27D89">
            <w:pPr>
              <w:pStyle w:val="ListParagraph"/>
              <w:numPr>
                <w:ilvl w:val="0"/>
                <w:numId w:val="14"/>
              </w:numPr>
            </w:pPr>
            <w:r>
              <w:t>T</w:t>
            </w:r>
            <w:r w:rsidR="00A12ACE" w:rsidRPr="0061779C">
              <w:t xml:space="preserve">he </w:t>
            </w:r>
            <w:r w:rsidR="00A12ACE">
              <w:t>ship</w:t>
            </w:r>
            <w:r w:rsidR="00A12ACE" w:rsidRPr="0061779C">
              <w:t xml:space="preserve"> name</w:t>
            </w:r>
          </w:p>
          <w:p w:rsidR="00C27D89" w:rsidRDefault="00C27D89" w:rsidP="00C27D89">
            <w:pPr>
              <w:pStyle w:val="ListParagraph"/>
              <w:numPr>
                <w:ilvl w:val="0"/>
                <w:numId w:val="14"/>
              </w:numPr>
            </w:pPr>
            <w:r>
              <w:t>P</w:t>
            </w:r>
            <w:r w:rsidR="00A12ACE" w:rsidRPr="0061779C">
              <w:t xml:space="preserve">revious cargo </w:t>
            </w:r>
          </w:p>
          <w:p w:rsidR="00C27D89" w:rsidRDefault="00C27D89" w:rsidP="00C27D89">
            <w:pPr>
              <w:pStyle w:val="ListParagraph"/>
              <w:numPr>
                <w:ilvl w:val="0"/>
                <w:numId w:val="14"/>
              </w:numPr>
            </w:pPr>
            <w:r>
              <w:t>G</w:t>
            </w:r>
            <w:r w:rsidR="00A12ACE">
              <w:t xml:space="preserve">rain type </w:t>
            </w:r>
          </w:p>
          <w:p w:rsidR="00A12ACE" w:rsidRDefault="00C27D89" w:rsidP="00C27D89">
            <w:pPr>
              <w:pStyle w:val="ListParagraph"/>
              <w:numPr>
                <w:ilvl w:val="0"/>
                <w:numId w:val="14"/>
              </w:numPr>
            </w:pPr>
            <w:r>
              <w:t>A</w:t>
            </w:r>
            <w:r w:rsidR="00A12ACE">
              <w:t>mount to be discharged</w:t>
            </w:r>
            <w:r w:rsidR="00A12ACE" w:rsidRPr="0061779C">
              <w:t xml:space="preserve"> at each port</w:t>
            </w:r>
            <w:r w:rsidR="00A12ACE">
              <w:t>.</w:t>
            </w:r>
          </w:p>
        </w:tc>
      </w:tr>
      <w:tr w:rsidR="00A12ACE" w:rsidTr="00A77935">
        <w:trPr>
          <w:cantSplit/>
        </w:trPr>
        <w:tc>
          <w:tcPr>
            <w:tcW w:w="2268" w:type="dxa"/>
            <w:tcBorders>
              <w:top w:val="single" w:sz="4" w:space="0" w:color="auto"/>
              <w:bottom w:val="single" w:sz="4" w:space="0" w:color="auto"/>
            </w:tcBorders>
          </w:tcPr>
          <w:p w:rsidR="00A12ACE" w:rsidRDefault="00A12ACE" w:rsidP="00A77935">
            <w:pPr>
              <w:rPr>
                <w:iCs/>
              </w:rPr>
            </w:pPr>
            <w:r>
              <w:rPr>
                <w:iCs/>
              </w:rPr>
              <w:t>Conveyance</w:t>
            </w:r>
          </w:p>
        </w:tc>
        <w:tc>
          <w:tcPr>
            <w:tcW w:w="6746" w:type="dxa"/>
            <w:tcBorders>
              <w:top w:val="single" w:sz="4" w:space="0" w:color="auto"/>
              <w:bottom w:val="single" w:sz="4" w:space="0" w:color="auto"/>
            </w:tcBorders>
          </w:tcPr>
          <w:p w:rsidR="00A12ACE" w:rsidRDefault="00A12ACE" w:rsidP="00A77935">
            <w:r>
              <w:t>A vehicle or train used to transport imported grain.</w:t>
            </w:r>
          </w:p>
        </w:tc>
      </w:tr>
      <w:tr w:rsidR="00A12ACE" w:rsidTr="00A77935">
        <w:trPr>
          <w:cantSplit/>
        </w:trPr>
        <w:tc>
          <w:tcPr>
            <w:tcW w:w="2268" w:type="dxa"/>
            <w:tcBorders>
              <w:top w:val="single" w:sz="4" w:space="0" w:color="auto"/>
              <w:bottom w:val="single" w:sz="4" w:space="0" w:color="auto"/>
            </w:tcBorders>
          </w:tcPr>
          <w:p w:rsidR="00A12ACE" w:rsidRPr="00E70590" w:rsidRDefault="00A12ACE" w:rsidP="00A77935">
            <w:pPr>
              <w:rPr>
                <w:iCs/>
              </w:rPr>
            </w:pPr>
            <w:r>
              <w:rPr>
                <w:iCs/>
              </w:rPr>
              <w:t>Grains</w:t>
            </w:r>
          </w:p>
        </w:tc>
        <w:tc>
          <w:tcPr>
            <w:tcW w:w="6746" w:type="dxa"/>
            <w:tcBorders>
              <w:top w:val="single" w:sz="4" w:space="0" w:color="auto"/>
              <w:bottom w:val="single" w:sz="4" w:space="0" w:color="auto"/>
            </w:tcBorders>
          </w:tcPr>
          <w:p w:rsidR="00C27D89" w:rsidRDefault="00A12ACE" w:rsidP="00C27D89">
            <w:pPr>
              <w:pStyle w:val="ListParagraph"/>
              <w:numPr>
                <w:ilvl w:val="0"/>
                <w:numId w:val="15"/>
              </w:numPr>
            </w:pPr>
            <w:r>
              <w:t xml:space="preserve">Whole cereal seeds </w:t>
            </w:r>
          </w:p>
          <w:p w:rsidR="00C27D89" w:rsidRDefault="00C27D89" w:rsidP="00C27D89">
            <w:pPr>
              <w:pStyle w:val="ListParagraph"/>
              <w:numPr>
                <w:ilvl w:val="0"/>
                <w:numId w:val="15"/>
              </w:numPr>
            </w:pPr>
            <w:r>
              <w:t>O</w:t>
            </w:r>
            <w:r w:rsidR="00A12ACE">
              <w:t>il seeds</w:t>
            </w:r>
          </w:p>
          <w:p w:rsidR="00A12ACE" w:rsidRDefault="00C27D89" w:rsidP="00C27D89">
            <w:pPr>
              <w:pStyle w:val="ListParagraph"/>
              <w:numPr>
                <w:ilvl w:val="0"/>
                <w:numId w:val="15"/>
              </w:numPr>
            </w:pPr>
            <w:r>
              <w:t>P</w:t>
            </w:r>
            <w:r w:rsidR="00A12ACE">
              <w:t>ulses.</w:t>
            </w:r>
          </w:p>
        </w:tc>
      </w:tr>
      <w:tr w:rsidR="00A12ACE" w:rsidTr="00A77935">
        <w:trPr>
          <w:cantSplit/>
        </w:trPr>
        <w:tc>
          <w:tcPr>
            <w:tcW w:w="2268" w:type="dxa"/>
            <w:tcBorders>
              <w:top w:val="single" w:sz="4" w:space="0" w:color="auto"/>
              <w:bottom w:val="single" w:sz="4" w:space="0" w:color="auto"/>
            </w:tcBorders>
          </w:tcPr>
          <w:p w:rsidR="00A12ACE" w:rsidRPr="00BB3F6A" w:rsidRDefault="00A12ACE" w:rsidP="00A77935">
            <w:pPr>
              <w:rPr>
                <w:iCs/>
              </w:rPr>
            </w:pPr>
            <w:r>
              <w:rPr>
                <w:iCs/>
              </w:rPr>
              <w:t>Hungry Boards</w:t>
            </w:r>
          </w:p>
        </w:tc>
        <w:tc>
          <w:tcPr>
            <w:tcW w:w="6746" w:type="dxa"/>
            <w:tcBorders>
              <w:top w:val="single" w:sz="4" w:space="0" w:color="auto"/>
              <w:bottom w:val="single" w:sz="4" w:space="0" w:color="auto"/>
            </w:tcBorders>
          </w:tcPr>
          <w:p w:rsidR="00A12ACE" w:rsidRDefault="00A12ACE" w:rsidP="00A77935">
            <w:r>
              <w:t>B</w:t>
            </w:r>
            <w:r w:rsidRPr="00115614">
              <w:t>oards forming a continuous extension to the body of the cargo carrying section of a truck or trailer</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t>Import permit holder</w:t>
            </w:r>
          </w:p>
        </w:tc>
        <w:tc>
          <w:tcPr>
            <w:tcW w:w="6746" w:type="dxa"/>
            <w:tcBorders>
              <w:top w:val="single" w:sz="4" w:space="0" w:color="auto"/>
              <w:left w:val="single" w:sz="4" w:space="0" w:color="auto"/>
              <w:bottom w:val="single" w:sz="4" w:space="0" w:color="auto"/>
              <w:right w:val="single" w:sz="4" w:space="0" w:color="auto"/>
            </w:tcBorders>
          </w:tcPr>
          <w:p w:rsidR="00A12ACE" w:rsidRDefault="00A12ACE" w:rsidP="00A77935">
            <w:r>
              <w:t xml:space="preserve">The holder (or their agent) of an import permit for bulk grain. </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t>Metropolitan area</w:t>
            </w:r>
          </w:p>
        </w:tc>
        <w:tc>
          <w:tcPr>
            <w:tcW w:w="6746" w:type="dxa"/>
            <w:tcBorders>
              <w:top w:val="single" w:sz="4" w:space="0" w:color="auto"/>
              <w:left w:val="single" w:sz="4" w:space="0" w:color="auto"/>
              <w:bottom w:val="single" w:sz="4" w:space="0" w:color="auto"/>
              <w:right w:val="single" w:sz="4" w:space="0" w:color="auto"/>
            </w:tcBorders>
          </w:tcPr>
          <w:p w:rsidR="00A12ACE" w:rsidRDefault="00A12ACE" w:rsidP="00A77935">
            <w:r>
              <w:t>Generally t</w:t>
            </w:r>
            <w:r w:rsidRPr="004E7C71">
              <w:t xml:space="preserve">he suburban area around the port of </w:t>
            </w:r>
            <w:r>
              <w:t xml:space="preserve">discharge. </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rPr>
                <w:iCs/>
              </w:rPr>
              <w:t>Person in charge (PIC)</w:t>
            </w:r>
          </w:p>
        </w:tc>
        <w:tc>
          <w:tcPr>
            <w:tcW w:w="6746" w:type="dxa"/>
            <w:tcBorders>
              <w:top w:val="single" w:sz="4" w:space="0" w:color="auto"/>
              <w:left w:val="single" w:sz="4" w:space="0" w:color="auto"/>
              <w:bottom w:val="single" w:sz="4" w:space="0" w:color="auto"/>
              <w:right w:val="single" w:sz="4" w:space="0" w:color="auto"/>
            </w:tcBorders>
          </w:tcPr>
          <w:p w:rsidR="00A12ACE" w:rsidRDefault="008E1387" w:rsidP="008E1387">
            <w:pPr>
              <w:pStyle w:val="ListBullet"/>
              <w:numPr>
                <w:ilvl w:val="0"/>
                <w:numId w:val="0"/>
              </w:numPr>
              <w:ind w:left="284" w:hanging="284"/>
            </w:pPr>
            <w:r>
              <w:t>T</w:t>
            </w:r>
            <w:r w:rsidR="00A12ACE">
              <w:t>he owner of the goods</w:t>
            </w:r>
          </w:p>
          <w:p w:rsidR="00A12ACE" w:rsidRDefault="00A12ACE" w:rsidP="00A77935">
            <w:pPr>
              <w:pStyle w:val="ListBullet"/>
              <w:numPr>
                <w:ilvl w:val="0"/>
                <w:numId w:val="0"/>
              </w:numPr>
            </w:pPr>
            <w:r>
              <w:t>OR</w:t>
            </w:r>
          </w:p>
          <w:p w:rsidR="00A12ACE" w:rsidRDefault="00A12ACE" w:rsidP="00A77935">
            <w:pPr>
              <w:pStyle w:val="ListBullet"/>
              <w:numPr>
                <w:ilvl w:val="0"/>
                <w:numId w:val="6"/>
              </w:numPr>
            </w:pPr>
            <w:r>
              <w:t>a person who is in possession or control of the goods (other than a biosecurity officer or biosecurity enforcement officer</w:t>
            </w:r>
          </w:p>
          <w:p w:rsidR="00A12ACE" w:rsidRDefault="00A12ACE" w:rsidP="00A77935">
            <w:pPr>
              <w:pStyle w:val="ListBullet"/>
              <w:numPr>
                <w:ilvl w:val="0"/>
                <w:numId w:val="0"/>
              </w:numPr>
            </w:pPr>
            <w:r>
              <w:t>OR</w:t>
            </w:r>
          </w:p>
          <w:p w:rsidR="00A12ACE" w:rsidRDefault="00A12ACE" w:rsidP="00A77935">
            <w:pPr>
              <w:pStyle w:val="ListBullet"/>
              <w:numPr>
                <w:ilvl w:val="0"/>
                <w:numId w:val="6"/>
              </w:numPr>
            </w:pPr>
            <w:proofErr w:type="gramStart"/>
            <w:r>
              <w:t>a</w:t>
            </w:r>
            <w:proofErr w:type="gramEnd"/>
            <w:r>
              <w:t xml:space="preserve"> BIP who is in possession or control of the goods as authorised by an approved arrangement covering the biosecurity industry participant.</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t>Processing</w:t>
            </w:r>
          </w:p>
        </w:tc>
        <w:tc>
          <w:tcPr>
            <w:tcW w:w="6746" w:type="dxa"/>
            <w:tcBorders>
              <w:top w:val="single" w:sz="4" w:space="0" w:color="auto"/>
              <w:left w:val="single" w:sz="4" w:space="0" w:color="auto"/>
              <w:bottom w:val="single" w:sz="4" w:space="0" w:color="auto"/>
              <w:right w:val="single" w:sz="4" w:space="0" w:color="auto"/>
            </w:tcBorders>
          </w:tcPr>
          <w:p w:rsidR="00A12ACE" w:rsidRPr="000D7D2A" w:rsidRDefault="00A12ACE" w:rsidP="00A77935">
            <w:pPr>
              <w:tabs>
                <w:tab w:val="left" w:pos="567"/>
                <w:tab w:val="left" w:pos="1134"/>
                <w:tab w:val="left" w:pos="1701"/>
                <w:tab w:val="left" w:pos="2268"/>
                <w:tab w:val="left" w:pos="2835"/>
                <w:tab w:val="left" w:pos="3402"/>
                <w:tab w:val="left" w:pos="3969"/>
              </w:tabs>
            </w:pPr>
            <w:r>
              <w:t>Department approved method for devitalising imported grain.</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t>Process Management System (PMS)</w:t>
            </w:r>
          </w:p>
        </w:tc>
        <w:tc>
          <w:tcPr>
            <w:tcW w:w="6746" w:type="dxa"/>
            <w:tcBorders>
              <w:top w:val="single" w:sz="4" w:space="0" w:color="auto"/>
              <w:left w:val="single" w:sz="4" w:space="0" w:color="auto"/>
              <w:bottom w:val="single" w:sz="4" w:space="0" w:color="auto"/>
              <w:right w:val="single" w:sz="4" w:space="0" w:color="auto"/>
            </w:tcBorders>
          </w:tcPr>
          <w:p w:rsidR="00A12ACE" w:rsidRDefault="00A12ACE" w:rsidP="00A77935">
            <w:pPr>
              <w:tabs>
                <w:tab w:val="left" w:pos="567"/>
                <w:tab w:val="left" w:pos="1134"/>
                <w:tab w:val="left" w:pos="1701"/>
                <w:tab w:val="left" w:pos="2268"/>
                <w:tab w:val="left" w:pos="2835"/>
                <w:tab w:val="left" w:pos="3402"/>
                <w:tab w:val="left" w:pos="3969"/>
              </w:tabs>
            </w:pPr>
            <w:r>
              <w:t xml:space="preserve">Set of policies, processes and procedures for the management of potential biosecurity risks associated with imported bulk grain.  </w:t>
            </w:r>
          </w:p>
        </w:tc>
      </w:tr>
      <w:tr w:rsidR="00A12ACE" w:rsidTr="00A77935">
        <w:trPr>
          <w:cantSplit/>
        </w:trPr>
        <w:tc>
          <w:tcPr>
            <w:tcW w:w="2268" w:type="dxa"/>
            <w:tcBorders>
              <w:top w:val="single" w:sz="4" w:space="0" w:color="auto"/>
              <w:bottom w:val="single" w:sz="4" w:space="0" w:color="auto"/>
            </w:tcBorders>
          </w:tcPr>
          <w:p w:rsidR="00A12ACE" w:rsidRPr="00766B8C" w:rsidRDefault="00A12ACE" w:rsidP="00A77935">
            <w:r>
              <w:t>Port</w:t>
            </w:r>
          </w:p>
        </w:tc>
        <w:tc>
          <w:tcPr>
            <w:tcW w:w="6746" w:type="dxa"/>
            <w:tcBorders>
              <w:top w:val="single" w:sz="4" w:space="0" w:color="auto"/>
              <w:bottom w:val="single" w:sz="4" w:space="0" w:color="auto"/>
            </w:tcBorders>
          </w:tcPr>
          <w:p w:rsidR="00064D2A" w:rsidRDefault="00A12ACE" w:rsidP="00A77935">
            <w:r>
              <w:t xml:space="preserve">First point of entry for incoming ships as determined by the Director of Biosecurity.  </w:t>
            </w:r>
          </w:p>
          <w:p w:rsidR="00064D2A" w:rsidRDefault="00064D2A" w:rsidP="00A77935">
            <w:r w:rsidRPr="00064D2A">
              <w:rPr>
                <w:b/>
              </w:rPr>
              <w:t>Note</w:t>
            </w:r>
            <w:r>
              <w:t xml:space="preserve">: </w:t>
            </w:r>
            <w:r w:rsidR="00A12ACE">
              <w:t>Includes all precincts of the port where</w:t>
            </w:r>
            <w:r>
              <w:t>:</w:t>
            </w:r>
          </w:p>
          <w:p w:rsidR="00064D2A" w:rsidRDefault="00A12ACE" w:rsidP="00064D2A">
            <w:pPr>
              <w:pStyle w:val="ListParagraph"/>
              <w:numPr>
                <w:ilvl w:val="0"/>
                <w:numId w:val="6"/>
              </w:numPr>
            </w:pPr>
            <w:r>
              <w:t xml:space="preserve">a ship may be moved to unload </w:t>
            </w:r>
          </w:p>
          <w:p w:rsidR="00A12ACE" w:rsidRDefault="00064D2A" w:rsidP="00064D2A">
            <w:pPr>
              <w:pStyle w:val="ListParagraph"/>
              <w:numPr>
                <w:ilvl w:val="0"/>
                <w:numId w:val="6"/>
              </w:numPr>
            </w:pPr>
            <w:r>
              <w:t>Goods</w:t>
            </w:r>
            <w:r w:rsidR="00A12ACE">
              <w:t xml:space="preserve"> may be stored.</w:t>
            </w:r>
          </w:p>
        </w:tc>
      </w:tr>
      <w:tr w:rsidR="00A12ACE" w:rsidTr="00A77935">
        <w:trPr>
          <w:cantSplit/>
        </w:trPr>
        <w:tc>
          <w:tcPr>
            <w:tcW w:w="2268" w:type="dxa"/>
            <w:tcBorders>
              <w:top w:val="single" w:sz="4" w:space="0" w:color="auto"/>
            </w:tcBorders>
          </w:tcPr>
          <w:p w:rsidR="00A12ACE" w:rsidRDefault="00A12ACE" w:rsidP="00A77935">
            <w:pPr>
              <w:rPr>
                <w:iCs/>
              </w:rPr>
            </w:pPr>
            <w:r>
              <w:rPr>
                <w:iCs/>
              </w:rPr>
              <w:t>Port operator</w:t>
            </w:r>
          </w:p>
        </w:tc>
        <w:tc>
          <w:tcPr>
            <w:tcW w:w="6746" w:type="dxa"/>
            <w:tcBorders>
              <w:top w:val="single" w:sz="4" w:space="0" w:color="auto"/>
            </w:tcBorders>
          </w:tcPr>
          <w:p w:rsidR="00064D2A" w:rsidRDefault="00A12ACE" w:rsidP="00A77935">
            <w:r>
              <w:t xml:space="preserve">Entity facilitating the arrival of ships or goods subject to biosecurity control at a first point of entry port. </w:t>
            </w:r>
          </w:p>
          <w:p w:rsidR="00064D2A" w:rsidRDefault="00064D2A" w:rsidP="00A77935">
            <w:r w:rsidRPr="00064D2A">
              <w:rPr>
                <w:b/>
              </w:rPr>
              <w:t>Note</w:t>
            </w:r>
            <w:r>
              <w:t xml:space="preserve">: </w:t>
            </w:r>
            <w:r w:rsidR="00A12ACE">
              <w:t>Examples include</w:t>
            </w:r>
            <w:r>
              <w:t>:</w:t>
            </w:r>
          </w:p>
          <w:p w:rsidR="00064D2A" w:rsidRDefault="00A12ACE" w:rsidP="00064D2A">
            <w:pPr>
              <w:pStyle w:val="ListParagraph"/>
              <w:numPr>
                <w:ilvl w:val="0"/>
                <w:numId w:val="16"/>
              </w:numPr>
            </w:pPr>
            <w:r>
              <w:rPr>
                <w:lang w:eastAsia="ja-JP"/>
              </w:rPr>
              <w:t xml:space="preserve">third-party operators leasing berth space </w:t>
            </w:r>
          </w:p>
          <w:p w:rsidR="00064D2A" w:rsidRDefault="00064D2A" w:rsidP="00064D2A">
            <w:pPr>
              <w:pStyle w:val="ListParagraph"/>
              <w:numPr>
                <w:ilvl w:val="0"/>
                <w:numId w:val="16"/>
              </w:numPr>
            </w:pPr>
            <w:r>
              <w:rPr>
                <w:lang w:eastAsia="ja-JP"/>
              </w:rPr>
              <w:t>S</w:t>
            </w:r>
            <w:r w:rsidR="00A12ACE">
              <w:rPr>
                <w:lang w:eastAsia="ja-JP"/>
              </w:rPr>
              <w:t>tevedores</w:t>
            </w:r>
          </w:p>
          <w:p w:rsidR="00064D2A" w:rsidRDefault="00064D2A" w:rsidP="00064D2A">
            <w:pPr>
              <w:pStyle w:val="ListParagraph"/>
              <w:numPr>
                <w:ilvl w:val="0"/>
                <w:numId w:val="16"/>
              </w:numPr>
            </w:pPr>
            <w:r>
              <w:rPr>
                <w:lang w:eastAsia="ja-JP"/>
              </w:rPr>
              <w:t>S</w:t>
            </w:r>
            <w:r w:rsidR="00A12ACE">
              <w:rPr>
                <w:lang w:eastAsia="ja-JP"/>
              </w:rPr>
              <w:t xml:space="preserve">hipping lines </w:t>
            </w:r>
          </w:p>
          <w:p w:rsidR="00A12ACE" w:rsidRPr="00800328" w:rsidRDefault="00064D2A" w:rsidP="00064D2A">
            <w:pPr>
              <w:pStyle w:val="ListParagraph"/>
              <w:numPr>
                <w:ilvl w:val="0"/>
                <w:numId w:val="16"/>
              </w:numPr>
            </w:pPr>
            <w:r>
              <w:rPr>
                <w:lang w:eastAsia="ja-JP"/>
              </w:rPr>
              <w:t>O</w:t>
            </w:r>
            <w:r w:rsidR="00A12ACE">
              <w:rPr>
                <w:lang w:eastAsia="ja-JP"/>
              </w:rPr>
              <w:t>ther logistical agents.</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t>Port precinct</w:t>
            </w:r>
          </w:p>
        </w:tc>
        <w:tc>
          <w:tcPr>
            <w:tcW w:w="6746" w:type="dxa"/>
            <w:tcBorders>
              <w:top w:val="single" w:sz="4" w:space="0" w:color="auto"/>
              <w:left w:val="single" w:sz="4" w:space="0" w:color="auto"/>
              <w:bottom w:val="single" w:sz="4" w:space="0" w:color="auto"/>
              <w:right w:val="single" w:sz="4" w:space="0" w:color="auto"/>
            </w:tcBorders>
          </w:tcPr>
          <w:p w:rsidR="00A12ACE" w:rsidRPr="00D747C6" w:rsidDel="008C1DBC" w:rsidRDefault="00A12ACE" w:rsidP="00A77935">
            <w:pPr>
              <w:tabs>
                <w:tab w:val="left" w:pos="567"/>
                <w:tab w:val="left" w:pos="1134"/>
                <w:tab w:val="left" w:pos="1701"/>
                <w:tab w:val="left" w:pos="2268"/>
                <w:tab w:val="left" w:pos="2835"/>
                <w:tab w:val="left" w:pos="3402"/>
                <w:tab w:val="left" w:pos="3969"/>
              </w:tabs>
            </w:pPr>
            <w:r>
              <w:t>Areas within or adjacent to the security regulated boundary of a port.</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t>Ship’s Master</w:t>
            </w:r>
          </w:p>
        </w:tc>
        <w:tc>
          <w:tcPr>
            <w:tcW w:w="6746" w:type="dxa"/>
            <w:tcBorders>
              <w:top w:val="single" w:sz="4" w:space="0" w:color="auto"/>
              <w:left w:val="single" w:sz="4" w:space="0" w:color="auto"/>
              <w:bottom w:val="single" w:sz="4" w:space="0" w:color="auto"/>
              <w:right w:val="single" w:sz="4" w:space="0" w:color="auto"/>
            </w:tcBorders>
          </w:tcPr>
          <w:p w:rsidR="00A12ACE" w:rsidRDefault="00A12ACE" w:rsidP="00A77935">
            <w:r>
              <w:t>Person (other than a ship’s pilot) responsible for the ship.</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lastRenderedPageBreak/>
              <w:t>Site Operations Manual (SOM)</w:t>
            </w:r>
          </w:p>
        </w:tc>
        <w:tc>
          <w:tcPr>
            <w:tcW w:w="6746" w:type="dxa"/>
            <w:tcBorders>
              <w:top w:val="single" w:sz="4" w:space="0" w:color="auto"/>
              <w:left w:val="single" w:sz="4" w:space="0" w:color="auto"/>
              <w:bottom w:val="single" w:sz="4" w:space="0" w:color="auto"/>
              <w:right w:val="single" w:sz="4" w:space="0" w:color="auto"/>
            </w:tcBorders>
          </w:tcPr>
          <w:p w:rsidR="00064D2A" w:rsidRDefault="00064D2A" w:rsidP="00064D2A">
            <w:pPr>
              <w:spacing w:after="60"/>
            </w:pPr>
            <w:r>
              <w:t>Manual (approved by the department) that:</w:t>
            </w:r>
          </w:p>
          <w:p w:rsidR="00064D2A" w:rsidRDefault="00064D2A" w:rsidP="00064D2A">
            <w:pPr>
              <w:pStyle w:val="ListBullet"/>
            </w:pPr>
            <w:r>
              <w:t xml:space="preserve">details </w:t>
            </w:r>
            <w:r w:rsidRPr="006612AB">
              <w:t xml:space="preserve">the biosecurity operations that will be undertaken at </w:t>
            </w:r>
            <w:r>
              <w:t>an AA site</w:t>
            </w:r>
          </w:p>
          <w:p w:rsidR="00A12ACE" w:rsidRDefault="00064D2A" w:rsidP="00064D2A">
            <w:pPr>
              <w:pStyle w:val="ListBullet"/>
            </w:pPr>
            <w:r>
              <w:t>A</w:t>
            </w:r>
            <w:r w:rsidRPr="006612AB">
              <w:t>ccurately and comprehensively detail</w:t>
            </w:r>
            <w:r>
              <w:t xml:space="preserve"> processes and</w:t>
            </w:r>
            <w:r w:rsidRPr="006612AB">
              <w:t xml:space="preserve"> procedures that will be followed by accredited and other persons working with imported grain</w:t>
            </w:r>
            <w:r>
              <w:t xml:space="preserve"> at the AA site.</w:t>
            </w:r>
          </w:p>
        </w:tc>
      </w:tr>
      <w:tr w:rsidR="00A12ACE" w:rsidTr="00A77935">
        <w:trPr>
          <w:cantSplit/>
        </w:trPr>
        <w:tc>
          <w:tcPr>
            <w:tcW w:w="2268" w:type="dxa"/>
            <w:tcBorders>
              <w:top w:val="single" w:sz="4" w:space="0" w:color="auto"/>
              <w:left w:val="single" w:sz="4" w:space="0" w:color="auto"/>
              <w:bottom w:val="single" w:sz="4" w:space="0" w:color="auto"/>
              <w:right w:val="single" w:sz="4" w:space="0" w:color="auto"/>
            </w:tcBorders>
          </w:tcPr>
          <w:p w:rsidR="00A12ACE" w:rsidRDefault="00A12ACE" w:rsidP="00A77935">
            <w:r>
              <w:t>Tarpaulin</w:t>
            </w:r>
          </w:p>
        </w:tc>
        <w:tc>
          <w:tcPr>
            <w:tcW w:w="6746" w:type="dxa"/>
            <w:tcBorders>
              <w:top w:val="single" w:sz="4" w:space="0" w:color="auto"/>
              <w:left w:val="single" w:sz="4" w:space="0" w:color="auto"/>
              <w:bottom w:val="single" w:sz="4" w:space="0" w:color="auto"/>
              <w:right w:val="single" w:sz="4" w:space="0" w:color="auto"/>
            </w:tcBorders>
          </w:tcPr>
          <w:p w:rsidR="00A12ACE" w:rsidRPr="000D7D2A" w:rsidRDefault="00A12ACE" w:rsidP="00A77935">
            <w:pPr>
              <w:tabs>
                <w:tab w:val="left" w:pos="567"/>
                <w:tab w:val="left" w:pos="1134"/>
                <w:tab w:val="left" w:pos="1701"/>
                <w:tab w:val="left" w:pos="2268"/>
                <w:tab w:val="left" w:pos="2835"/>
                <w:tab w:val="left" w:pos="3402"/>
                <w:tab w:val="left" w:pos="3969"/>
              </w:tabs>
            </w:pPr>
            <w:r>
              <w:t>P</w:t>
            </w:r>
            <w:r w:rsidRPr="00D747C6">
              <w:t>olyester fabric (scrim) coated on both sides with PVC with a minimum weight of 550</w:t>
            </w:r>
            <w:r>
              <w:t xml:space="preserve"> </w:t>
            </w:r>
            <w:r w:rsidRPr="00D747C6">
              <w:t>grams per square metre.</w:t>
            </w:r>
          </w:p>
        </w:tc>
      </w:tr>
      <w:tr w:rsidR="00A12ACE" w:rsidTr="00A77935">
        <w:trPr>
          <w:cantSplit/>
        </w:trPr>
        <w:tc>
          <w:tcPr>
            <w:tcW w:w="2268" w:type="dxa"/>
            <w:tcBorders>
              <w:top w:val="single" w:sz="4" w:space="0" w:color="auto"/>
            </w:tcBorders>
          </w:tcPr>
          <w:p w:rsidR="00A12ACE" w:rsidRPr="00E70590" w:rsidDel="00E371F5" w:rsidRDefault="00A12ACE" w:rsidP="00A77935">
            <w:r>
              <w:t>Transport operator</w:t>
            </w:r>
          </w:p>
        </w:tc>
        <w:tc>
          <w:tcPr>
            <w:tcW w:w="6746" w:type="dxa"/>
            <w:tcBorders>
              <w:top w:val="single" w:sz="4" w:space="0" w:color="auto"/>
            </w:tcBorders>
          </w:tcPr>
          <w:p w:rsidR="00A12ACE" w:rsidDel="008C1DBC" w:rsidRDefault="00A12ACE" w:rsidP="00A77935">
            <w:pPr>
              <w:pStyle w:val="ListBullet"/>
              <w:numPr>
                <w:ilvl w:val="0"/>
                <w:numId w:val="0"/>
              </w:numPr>
            </w:pPr>
            <w:r>
              <w:t>Third party contracted by the import permit holder to transport grain to storage and processing AA sites.</w:t>
            </w:r>
          </w:p>
        </w:tc>
      </w:tr>
    </w:tbl>
    <w:p w:rsidR="00E76999" w:rsidRDefault="00E76999" w:rsidP="00E76999">
      <w:pPr>
        <w:pStyle w:val="Heading2"/>
      </w:pPr>
      <w:bookmarkStart w:id="24" w:name="_Toc10720716"/>
      <w:r>
        <w:t>Policy statement</w:t>
      </w:r>
      <w:bookmarkEnd w:id="24"/>
    </w:p>
    <w:bookmarkEnd w:id="23"/>
    <w:p w:rsidR="00E76999" w:rsidRDefault="00E76999" w:rsidP="00E76999">
      <w:pPr>
        <w:pStyle w:val="BodyText"/>
      </w:pPr>
      <w:r>
        <w:rPr>
          <w:lang w:val="en-US"/>
        </w:rPr>
        <w:t xml:space="preserve">Whole </w:t>
      </w:r>
      <w:r w:rsidR="00B479DE">
        <w:rPr>
          <w:lang w:val="en-US"/>
        </w:rPr>
        <w:t xml:space="preserve">bulk </w:t>
      </w:r>
      <w:r>
        <w:rPr>
          <w:lang w:val="en-US"/>
        </w:rPr>
        <w:t>grain</w:t>
      </w:r>
      <w:r w:rsidRPr="008B3F95">
        <w:t xml:space="preserve"> pose</w:t>
      </w:r>
      <w:r>
        <w:t>s</w:t>
      </w:r>
      <w:r w:rsidRPr="008B3F95">
        <w:t xml:space="preserve"> </w:t>
      </w:r>
      <w:r>
        <w:t>a high</w:t>
      </w:r>
      <w:r w:rsidRPr="008B3F95">
        <w:t xml:space="preserve"> biosecurity risk </w:t>
      </w:r>
      <w:r>
        <w:t>to</w:t>
      </w:r>
      <w:r w:rsidRPr="008B3F95">
        <w:t xml:space="preserve"> both plants and animals</w:t>
      </w:r>
      <w:r>
        <w:t xml:space="preserve"> </w:t>
      </w:r>
      <w:r w:rsidRPr="008B3F95">
        <w:t xml:space="preserve">because </w:t>
      </w:r>
      <w:r>
        <w:t xml:space="preserve">it is </w:t>
      </w:r>
      <w:r w:rsidRPr="008B3F95">
        <w:t>not usually subject to any form of processing offshore (other than harvest and grading)</w:t>
      </w:r>
      <w:r>
        <w:t>, and unrestricted importation would present</w:t>
      </w:r>
      <w:r w:rsidRPr="008B3F95">
        <w:t xml:space="preserve"> a direct pathway for pest transmission to susceptible</w:t>
      </w:r>
      <w:r w:rsidR="00C425CB">
        <w:t xml:space="preserve"> crops,</w:t>
      </w:r>
      <w:r w:rsidRPr="008B3F95">
        <w:t xml:space="preserve"> animals an</w:t>
      </w:r>
      <w:r>
        <w:t xml:space="preserve">d </w:t>
      </w:r>
      <w:r w:rsidR="00C425CB">
        <w:t xml:space="preserve">agricultural </w:t>
      </w:r>
      <w:r>
        <w:t xml:space="preserve">production areas in Australia. </w:t>
      </w:r>
    </w:p>
    <w:p w:rsidR="009B3CF0" w:rsidRDefault="009B3CF0" w:rsidP="009B3CF0">
      <w:r>
        <w:t xml:space="preserve">The regulation of imported whole grain applies the powers and provisions of the </w:t>
      </w:r>
      <w:r w:rsidRPr="00525226">
        <w:rPr>
          <w:i/>
        </w:rPr>
        <w:t xml:space="preserve">Biosecurity Act 2015 </w:t>
      </w:r>
      <w:r w:rsidRPr="00525226">
        <w:t>to</w:t>
      </w:r>
      <w:r>
        <w:t xml:space="preserve"> manage biosecurity risks to the </w:t>
      </w:r>
      <w:r w:rsidRPr="00525226">
        <w:t>appropriate level of protection (ALOP) for Au</w:t>
      </w:r>
      <w:r>
        <w:t>stralia, which is defined</w:t>
      </w:r>
      <w:r w:rsidRPr="00525226">
        <w:t xml:space="preserve"> as providing a high level of protection aimed at reducing risk to a very low level, but not to zero.</w:t>
      </w:r>
      <w:r w:rsidRPr="00525226">
        <w:rPr>
          <w:lang w:val="en"/>
        </w:rPr>
        <w:t xml:space="preserve">  </w:t>
      </w:r>
    </w:p>
    <w:p w:rsidR="00861DAD" w:rsidRDefault="00861DAD" w:rsidP="00861DAD">
      <w:pPr>
        <w:autoSpaceDE w:val="0"/>
        <w:autoSpaceDN w:val="0"/>
        <w:snapToGrid w:val="0"/>
      </w:pPr>
      <w:r>
        <w:t>The department has strict requirements which must be complied with in order to manage the biosecurity risks associated with imported grain. Multiple critical control points must be in place throughout the import pathway to manage the risks. These include:</w:t>
      </w:r>
    </w:p>
    <w:p w:rsidR="00861DAD" w:rsidRDefault="00861DAD" w:rsidP="00861DAD">
      <w:pPr>
        <w:pStyle w:val="ListBullet"/>
      </w:pPr>
      <w:r>
        <w:t xml:space="preserve">A permit is required for any grain imports prior to arrival. Every permit application is considered on a case-by-case basis and is subject to a risk assessment to allow specific consideration of the biosecurity risks posed by the proposed import pathway. </w:t>
      </w:r>
    </w:p>
    <w:p w:rsidR="00861DAD" w:rsidRDefault="00861DAD" w:rsidP="00861DAD">
      <w:pPr>
        <w:pStyle w:val="ListBullet"/>
      </w:pPr>
      <w:r>
        <w:t xml:space="preserve">A department-approved and audited Process Management System (PMS) must be put in place outlining the processes for sourcing, movement and loading offshore and movement, storage and processing within Australia. </w:t>
      </w:r>
    </w:p>
    <w:p w:rsidR="00861DAD" w:rsidRDefault="00861DAD" w:rsidP="00861DAD">
      <w:pPr>
        <w:pStyle w:val="ListBullet"/>
      </w:pPr>
      <w:r>
        <w:t>Grain must be sourced from areas of low plant and animal risk, in particular free from pathogens and pests of biosecurity concern to Australia.</w:t>
      </w:r>
    </w:p>
    <w:p w:rsidR="00861DAD" w:rsidRDefault="00861DAD" w:rsidP="00861DAD">
      <w:pPr>
        <w:pStyle w:val="ListBullet"/>
      </w:pPr>
      <w:r>
        <w:t xml:space="preserve">The export pathway from the farm to the point of loading must be approved by the department to ensure the grain has been sourced from and transported within the designated areas.  </w:t>
      </w:r>
    </w:p>
    <w:p w:rsidR="00861DAD" w:rsidRDefault="00861DAD" w:rsidP="00861DAD">
      <w:pPr>
        <w:pStyle w:val="ListBullet"/>
      </w:pPr>
      <w:r>
        <w:t xml:space="preserve">Storage and transport units used along the export pathway must be thoroughly cleaned prior to use to prevent contamination with imported and/or local whole grain, stock feed or stock feed ingredients, insect pests, and other infestible residues, soil, animal or avian remains, faeces or any other extraneous contamination. </w:t>
      </w:r>
    </w:p>
    <w:p w:rsidR="00861DAD" w:rsidRDefault="00861DAD" w:rsidP="00861DAD">
      <w:pPr>
        <w:pStyle w:val="ListBullet"/>
      </w:pPr>
      <w:r>
        <w:t xml:space="preserve">Assurance of cleanliness is provided through third party inspection certification or recognition of industry quality management systems that manage contamination risks.  </w:t>
      </w:r>
    </w:p>
    <w:p w:rsidR="00861DAD" w:rsidRDefault="00861DAD" w:rsidP="00861DAD">
      <w:pPr>
        <w:pStyle w:val="ListBullet"/>
      </w:pPr>
      <w:r>
        <w:t>Grain must be inspected and certified free from quarantine pests by the National Plant Protection Organisation in the country of origin.</w:t>
      </w:r>
    </w:p>
    <w:p w:rsidR="00861DAD" w:rsidRDefault="00861DAD" w:rsidP="00861DAD">
      <w:pPr>
        <w:pStyle w:val="ListBullet"/>
      </w:pPr>
      <w:r>
        <w:t xml:space="preserve">Grain must be graded and certified by the exporting country’s quality standards body at the point of export to ensure minimal levels of foreign material within the consignment such as weed seeds, soil and animal material. </w:t>
      </w:r>
    </w:p>
    <w:p w:rsidR="00861DAD" w:rsidRDefault="00861DAD" w:rsidP="00861DAD">
      <w:pPr>
        <w:pStyle w:val="ListBullet"/>
        <w:rPr>
          <w:lang w:val="en-US"/>
        </w:rPr>
      </w:pPr>
      <w:r>
        <w:lastRenderedPageBreak/>
        <w:t>On arrival in Australia, grain must be transported in clean conveyances and conveyances must be sufficiently secure</w:t>
      </w:r>
      <w:r>
        <w:rPr>
          <w:lang w:val="en-US"/>
        </w:rPr>
        <w:t xml:space="preserve"> to control the leakage of grain or dust during transport from the point of discharge through to the point of processing. For example, approved sealed containers or roll-over tarp trucks.</w:t>
      </w:r>
    </w:p>
    <w:p w:rsidR="00861DAD" w:rsidRDefault="00861DAD" w:rsidP="00861DAD">
      <w:pPr>
        <w:pStyle w:val="ListBullet"/>
        <w:rPr>
          <w:lang w:val="en-US"/>
        </w:rPr>
      </w:pPr>
      <w:r>
        <w:rPr>
          <w:lang w:val="en-US"/>
        </w:rPr>
        <w:t>Grain must be transported along approved routes that have been assessed by the department and tracked from the point of arrival to final release from biosecurity control. All grain movements must be reported to the department and grain weight reconciliations undertaken.</w:t>
      </w:r>
    </w:p>
    <w:p w:rsidR="00861DAD" w:rsidRDefault="00861DAD" w:rsidP="00861DAD">
      <w:pPr>
        <w:pStyle w:val="ListBullet"/>
      </w:pPr>
      <w:r>
        <w:t xml:space="preserve">Imported grain must be stored and processed while subject to biosecurity control in a facility covered by an approved arrangement (approved arrangement site). Storage and processing of imported grain must also be managed in accordance with the approved arrangement, including to contain spills and manage associated biosecurity concerns. </w:t>
      </w:r>
    </w:p>
    <w:p w:rsidR="00861DAD" w:rsidRDefault="00861DAD" w:rsidP="00861DAD">
      <w:pPr>
        <w:pStyle w:val="ListBullet"/>
      </w:pPr>
      <w:r>
        <w:t>A department-approved Site Operations Manual must be in place for the approved arrangement site outlining the processes for managing the grain within the confines of the approved arrangement site. Approval of the site is only given if department requirements are met at desk and site audit.</w:t>
      </w:r>
    </w:p>
    <w:p w:rsidR="00861DAD" w:rsidRDefault="00861DAD" w:rsidP="00861DAD">
      <w:pPr>
        <w:pStyle w:val="ListBullet"/>
      </w:pPr>
      <w:r>
        <w:t>The assessment of the approved arrangement site and the transport route considers a range of factors relevant to the management of biosecurity risk including proximity to agricultural production, potential hosts (animal and plant) and transport routes (especially passage through agricultural areas).</w:t>
      </w:r>
    </w:p>
    <w:p w:rsidR="00861DAD" w:rsidRDefault="00861DAD" w:rsidP="00861DAD">
      <w:pPr>
        <w:pStyle w:val="ListBullet"/>
      </w:pPr>
      <w:r>
        <w:t xml:space="preserve">Processing and treatment of imported grain must be undertaken with specific time and temperature requirements to further reduce the biosecurity risks before release from biosecurity control. </w:t>
      </w:r>
    </w:p>
    <w:p w:rsidR="00861DAD" w:rsidRDefault="00861DAD" w:rsidP="00861DAD">
      <w:pPr>
        <w:pStyle w:val="ListBullet"/>
      </w:pPr>
      <w:r>
        <w:t>Associated waste must be disposed of according to departmental requirements and in accordance with an approved arrangement, such as deep burial, high temperature incineration or autoclave.</w:t>
      </w:r>
    </w:p>
    <w:p w:rsidR="00861DAD" w:rsidRDefault="00861DAD" w:rsidP="00861DAD">
      <w:pPr>
        <w:pStyle w:val="ListBullet"/>
      </w:pPr>
      <w:r>
        <w:t>The importer must have emergency action plans in place to manage spillage or any other possible incidents on the import pathway.</w:t>
      </w:r>
    </w:p>
    <w:p w:rsidR="00861DAD" w:rsidRDefault="00861DAD" w:rsidP="00861DAD">
      <w:pPr>
        <w:pStyle w:val="ListBullet"/>
      </w:pPr>
      <w:r>
        <w:t>Imported grain must not be diverted to any location or used for any other purpose than that stated on the import permit.</w:t>
      </w:r>
    </w:p>
    <w:p w:rsidR="00861DAD" w:rsidRDefault="00861DAD" w:rsidP="00861DAD">
      <w:pPr>
        <w:pStyle w:val="ListBullet"/>
      </w:pPr>
      <w:r>
        <w:t>Verification inspections to assess biosecurity risk will be undertaken by a biosecurity officer during discharge at each port; on completion of discharge at each port; during receival and out loading from each approved arrangement site and following decontamination at each approved arrangement site.</w:t>
      </w:r>
    </w:p>
    <w:p w:rsidR="00861DAD" w:rsidRDefault="00861DAD" w:rsidP="00861DAD">
      <w:pPr>
        <w:pStyle w:val="ListBullet"/>
      </w:pPr>
      <w:r>
        <w:t>When the import process has been completed, the storage and processing facilities must undertake comprehensive department-approved decommissioning processes prior to re-commencing normal operations.</w:t>
      </w:r>
    </w:p>
    <w:p w:rsidR="00E76999" w:rsidRDefault="00861DAD" w:rsidP="00E76999">
      <w:pPr>
        <w:pStyle w:val="BodyText"/>
      </w:pPr>
      <w:r>
        <w:rPr>
          <w:b/>
        </w:rPr>
        <w:t xml:space="preserve">Note: </w:t>
      </w:r>
      <w:r w:rsidRPr="00861DAD">
        <w:rPr>
          <w:b/>
          <w:i/>
        </w:rPr>
        <w:t>Refer</w:t>
      </w:r>
      <w:r>
        <w:rPr>
          <w:b/>
        </w:rPr>
        <w:t xml:space="preserve"> to </w:t>
      </w:r>
      <w:r w:rsidR="00E76999" w:rsidRPr="00861DAD">
        <w:rPr>
          <w:b/>
        </w:rPr>
        <w:t>Attachment</w:t>
      </w:r>
      <w:r w:rsidR="00E76999" w:rsidRPr="003C09D2">
        <w:rPr>
          <w:b/>
        </w:rPr>
        <w:t xml:space="preserve"> 1</w:t>
      </w:r>
      <w:r>
        <w:rPr>
          <w:b/>
        </w:rPr>
        <w:t xml:space="preserve">: </w:t>
      </w:r>
      <w:hyperlink w:anchor="_Attachment_1:_Bulk" w:history="1">
        <w:r w:rsidRPr="004F716D">
          <w:rPr>
            <w:rStyle w:val="Hyperlink"/>
            <w:b/>
          </w:rPr>
          <w:t>Bulk grain import pathway showing critical control points for management of biosecurity risk</w:t>
        </w:r>
      </w:hyperlink>
      <w:r w:rsidRPr="004F716D">
        <w:rPr>
          <w:b/>
        </w:rPr>
        <w:t xml:space="preserve"> </w:t>
      </w:r>
      <w:r w:rsidRPr="004F716D">
        <w:t>for a visual</w:t>
      </w:r>
      <w:r>
        <w:rPr>
          <w:b/>
        </w:rPr>
        <w:t xml:space="preserve"> </w:t>
      </w:r>
      <w:r>
        <w:t>representation of the import pathway for imported grain.</w:t>
      </w:r>
    </w:p>
    <w:p w:rsidR="00861DAD" w:rsidRDefault="00E76999" w:rsidP="00E76999">
      <w:pPr>
        <w:pStyle w:val="BodyText"/>
        <w:rPr>
          <w:lang w:val="en-US"/>
        </w:rPr>
      </w:pPr>
      <w:r w:rsidRPr="003D00B9">
        <w:rPr>
          <w:lang w:val="en-US"/>
        </w:rPr>
        <w:t>Compliance with this guideline will be verified by biosecurity officers from the port of entry to the point of release at AAs</w:t>
      </w:r>
      <w:r w:rsidR="00861DAD" w:rsidRPr="003D00B9">
        <w:rPr>
          <w:lang w:val="en-US"/>
        </w:rPr>
        <w:t>.</w:t>
      </w:r>
      <w:r w:rsidRPr="003D00B9">
        <w:rPr>
          <w:lang w:val="en-US"/>
        </w:rPr>
        <w:t xml:space="preserve"> </w:t>
      </w:r>
      <w:r>
        <w:rPr>
          <w:lang w:val="en-US"/>
        </w:rPr>
        <w:t>Non-compliance may result in</w:t>
      </w:r>
      <w:r w:rsidR="00861DAD">
        <w:rPr>
          <w:lang w:val="en-US"/>
        </w:rPr>
        <w:t>:</w:t>
      </w:r>
    </w:p>
    <w:p w:rsidR="00861DAD" w:rsidRDefault="00E76999" w:rsidP="00861DAD">
      <w:pPr>
        <w:pStyle w:val="ListBullet"/>
        <w:rPr>
          <w:lang w:val="en-US"/>
        </w:rPr>
      </w:pPr>
      <w:r>
        <w:rPr>
          <w:lang w:val="en-US"/>
        </w:rPr>
        <w:t>the refusal of permission to discharge</w:t>
      </w:r>
    </w:p>
    <w:p w:rsidR="00861DAD" w:rsidRDefault="00861DAD" w:rsidP="00861DAD">
      <w:pPr>
        <w:pStyle w:val="ListBullet"/>
        <w:rPr>
          <w:lang w:val="en-US"/>
        </w:rPr>
      </w:pPr>
      <w:r>
        <w:rPr>
          <w:lang w:val="en-US"/>
        </w:rPr>
        <w:t>The</w:t>
      </w:r>
      <w:r w:rsidR="00E76999">
        <w:rPr>
          <w:lang w:val="en-US"/>
        </w:rPr>
        <w:t xml:space="preserve"> application of additional biosecurity measures, corrective actions and heightened departmental supervision applied along the import pathway. </w:t>
      </w:r>
    </w:p>
    <w:p w:rsidR="00861DAD" w:rsidRDefault="00861DAD" w:rsidP="00861DAD">
      <w:pPr>
        <w:pStyle w:val="ListBullet"/>
        <w:numPr>
          <w:ilvl w:val="0"/>
          <w:numId w:val="0"/>
        </w:numPr>
        <w:rPr>
          <w:lang w:val="en-US"/>
        </w:rPr>
      </w:pPr>
      <w:r>
        <w:rPr>
          <w:lang w:val="en-US"/>
        </w:rPr>
        <w:t>Serious</w:t>
      </w:r>
      <w:r w:rsidR="00E76999" w:rsidRPr="00861DAD">
        <w:rPr>
          <w:lang w:val="en-US"/>
        </w:rPr>
        <w:t xml:space="preserve"> non-compliances </w:t>
      </w:r>
      <w:r>
        <w:rPr>
          <w:lang w:val="en-US"/>
        </w:rPr>
        <w:t xml:space="preserve">by an importer or a biosecurity participant </w:t>
      </w:r>
      <w:r w:rsidR="00E76999" w:rsidRPr="00861DAD">
        <w:rPr>
          <w:lang w:val="en-US"/>
        </w:rPr>
        <w:t>may result in</w:t>
      </w:r>
      <w:r>
        <w:rPr>
          <w:lang w:val="en-US"/>
        </w:rPr>
        <w:t>:</w:t>
      </w:r>
    </w:p>
    <w:p w:rsidR="00861DAD" w:rsidRDefault="00861DAD" w:rsidP="00861DAD">
      <w:pPr>
        <w:pStyle w:val="ListBullet"/>
        <w:rPr>
          <w:lang w:val="en-US"/>
        </w:rPr>
      </w:pPr>
      <w:r>
        <w:rPr>
          <w:lang w:val="en-US"/>
        </w:rPr>
        <w:t>S</w:t>
      </w:r>
      <w:r w:rsidR="00E76999" w:rsidRPr="00861DAD">
        <w:rPr>
          <w:lang w:val="en-US"/>
        </w:rPr>
        <w:t>uspension or revocation of import permits and approved arrangements</w:t>
      </w:r>
    </w:p>
    <w:p w:rsidR="00861DAD" w:rsidRDefault="00E76999" w:rsidP="00861DAD">
      <w:pPr>
        <w:pStyle w:val="ListBullet"/>
        <w:numPr>
          <w:ilvl w:val="0"/>
          <w:numId w:val="0"/>
        </w:numPr>
        <w:rPr>
          <w:lang w:val="en-US"/>
        </w:rPr>
      </w:pPr>
      <w:r w:rsidRPr="00861DAD">
        <w:rPr>
          <w:lang w:val="en-US"/>
        </w:rPr>
        <w:t xml:space="preserve">or </w:t>
      </w:r>
    </w:p>
    <w:p w:rsidR="00E76999" w:rsidRPr="00861DAD" w:rsidRDefault="00861DAD" w:rsidP="00861DAD">
      <w:pPr>
        <w:pStyle w:val="ListBullet"/>
        <w:rPr>
          <w:lang w:val="en-US"/>
        </w:rPr>
      </w:pPr>
      <w:r w:rsidRPr="00861DAD">
        <w:rPr>
          <w:lang w:val="en-US"/>
        </w:rPr>
        <w:t>Enforcement</w:t>
      </w:r>
      <w:r w:rsidR="00E76999" w:rsidRPr="00861DAD">
        <w:rPr>
          <w:lang w:val="en-US"/>
        </w:rPr>
        <w:t xml:space="preserve"> action including civil or criminal prosecution.  </w:t>
      </w:r>
    </w:p>
    <w:p w:rsidR="00E76999" w:rsidRDefault="00E76999" w:rsidP="00E76999">
      <w:pPr>
        <w:pStyle w:val="BodyText"/>
        <w:rPr>
          <w:lang w:val="en-US"/>
        </w:rPr>
      </w:pPr>
      <w:r>
        <w:rPr>
          <w:lang w:val="en-US"/>
        </w:rPr>
        <w:lastRenderedPageBreak/>
        <w:t>Surveillance for pests of biosecurity concern at the port precinct, along the transport route and at the AA sites will be undertaken by the department as part of the</w:t>
      </w:r>
      <w:r w:rsidR="002C412F">
        <w:rPr>
          <w:lang w:val="en-US"/>
        </w:rPr>
        <w:t xml:space="preserve"> </w:t>
      </w:r>
      <w:hyperlink r:id="rId13" w:history="1">
        <w:r w:rsidR="00E707BC" w:rsidRPr="00C55615">
          <w:rPr>
            <w:rStyle w:val="Hyperlink"/>
            <w:lang w:val="en-US"/>
          </w:rPr>
          <w:t>National Border Surveillance Program</w:t>
        </w:r>
      </w:hyperlink>
      <w:r w:rsidR="002C412F" w:rsidRPr="002C412F">
        <w:rPr>
          <w:rStyle w:val="Hyperlink"/>
          <w:i/>
          <w:lang w:val="en-US"/>
        </w:rPr>
        <w:t>.</w:t>
      </w:r>
    </w:p>
    <w:p w:rsidR="00E76999" w:rsidRDefault="00E76999" w:rsidP="00E76999">
      <w:pPr>
        <w:pStyle w:val="Heading2"/>
      </w:pPr>
      <w:bookmarkStart w:id="25" w:name="_Toc10720717"/>
      <w:r>
        <w:t>Legislative framework</w:t>
      </w:r>
      <w:bookmarkEnd w:id="25"/>
    </w:p>
    <w:p w:rsidR="00E76999" w:rsidRPr="00115614" w:rsidRDefault="00E76999" w:rsidP="00E76999">
      <w:r>
        <w:t xml:space="preserve">The following table outlines the specific sections of </w:t>
      </w:r>
      <w:r>
        <w:rPr>
          <w:i/>
          <w:iCs/>
        </w:rPr>
        <w:t xml:space="preserve">the Biosecurity Act 2015 </w:t>
      </w:r>
      <w:r>
        <w:t>(the Act) that applies to the assessment and management of imported grain.</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478"/>
      </w:tblGrid>
      <w:tr w:rsidR="00E76999" w:rsidTr="00CF469B">
        <w:trPr>
          <w:cantSplit/>
          <w:tblHeader/>
        </w:trPr>
        <w:tc>
          <w:tcPr>
            <w:tcW w:w="4536" w:type="dxa"/>
            <w:tcBorders>
              <w:top w:val="single" w:sz="4" w:space="0" w:color="auto"/>
              <w:left w:val="single" w:sz="4" w:space="0" w:color="auto"/>
              <w:bottom w:val="single" w:sz="4" w:space="0" w:color="auto"/>
              <w:right w:val="single" w:sz="4" w:space="0" w:color="FFFFFF"/>
            </w:tcBorders>
            <w:shd w:val="clear" w:color="auto" w:fill="000000"/>
          </w:tcPr>
          <w:p w:rsidR="00E76999" w:rsidRDefault="00E76999" w:rsidP="00CF469B">
            <w:pPr>
              <w:pStyle w:val="Tableheadings"/>
            </w:pPr>
            <w:r>
              <w:t xml:space="preserve">Relevant section of the </w:t>
            </w:r>
            <w:r w:rsidRPr="00115614">
              <w:rPr>
                <w:i/>
              </w:rPr>
              <w:t>Biosecurity Act 2015</w:t>
            </w:r>
            <w:r>
              <w:t>:</w:t>
            </w:r>
          </w:p>
        </w:tc>
        <w:tc>
          <w:tcPr>
            <w:tcW w:w="4478" w:type="dxa"/>
            <w:tcBorders>
              <w:top w:val="single" w:sz="4" w:space="0" w:color="auto"/>
              <w:left w:val="single" w:sz="4" w:space="0" w:color="FFFFFF"/>
              <w:bottom w:val="single" w:sz="4" w:space="0" w:color="auto"/>
              <w:right w:val="single" w:sz="4" w:space="0" w:color="auto"/>
            </w:tcBorders>
            <w:shd w:val="clear" w:color="auto" w:fill="000000"/>
          </w:tcPr>
          <w:p w:rsidR="00E76999" w:rsidRDefault="00E76999" w:rsidP="00CF469B">
            <w:pPr>
              <w:pStyle w:val="Tableheadings"/>
            </w:pPr>
            <w:r>
              <w:t xml:space="preserve">How it applies </w:t>
            </w:r>
          </w:p>
        </w:tc>
      </w:tr>
      <w:tr w:rsidR="00E76999" w:rsidTr="00CF469B">
        <w:trPr>
          <w:cantSplit/>
        </w:trPr>
        <w:tc>
          <w:tcPr>
            <w:tcW w:w="4536" w:type="dxa"/>
            <w:tcBorders>
              <w:top w:val="single" w:sz="4" w:space="0" w:color="auto"/>
              <w:bottom w:val="single" w:sz="4" w:space="0" w:color="auto"/>
            </w:tcBorders>
          </w:tcPr>
          <w:p w:rsidR="00E76999" w:rsidRPr="00E70590" w:rsidRDefault="00E76999" w:rsidP="00CF469B">
            <w:pPr>
              <w:rPr>
                <w:i/>
              </w:rPr>
            </w:pPr>
            <w:r>
              <w:t xml:space="preserve">Section 119: Goods brought into Australian territory are subject to biosecurity control </w:t>
            </w:r>
          </w:p>
        </w:tc>
        <w:tc>
          <w:tcPr>
            <w:tcW w:w="4478" w:type="dxa"/>
            <w:tcBorders>
              <w:top w:val="single" w:sz="4" w:space="0" w:color="auto"/>
              <w:bottom w:val="single" w:sz="4" w:space="0" w:color="auto"/>
            </w:tcBorders>
          </w:tcPr>
          <w:p w:rsidR="00E76999" w:rsidRDefault="00E76999" w:rsidP="00CF469B">
            <w:r>
              <w:t xml:space="preserve">The goods become subject to biosecurity control when the ship carrying the goods enters Australian territory. </w:t>
            </w:r>
          </w:p>
        </w:tc>
      </w:tr>
      <w:tr w:rsidR="00E76999" w:rsidTr="00CF469B">
        <w:trPr>
          <w:cantSplit/>
        </w:trPr>
        <w:tc>
          <w:tcPr>
            <w:tcW w:w="4536" w:type="dxa"/>
            <w:tcBorders>
              <w:top w:val="single" w:sz="4" w:space="0" w:color="auto"/>
              <w:bottom w:val="single" w:sz="4" w:space="0" w:color="auto"/>
            </w:tcBorders>
          </w:tcPr>
          <w:p w:rsidR="00E76999" w:rsidRPr="003D6AD2" w:rsidRDefault="00E76999" w:rsidP="00CF469B">
            <w:pPr>
              <w:rPr>
                <w:i/>
              </w:rPr>
            </w:pPr>
            <w:r>
              <w:t xml:space="preserve">Section 123: Biosecurity risk assessment powers </w:t>
            </w:r>
          </w:p>
        </w:tc>
        <w:tc>
          <w:tcPr>
            <w:tcW w:w="4478" w:type="dxa"/>
            <w:tcBorders>
              <w:top w:val="single" w:sz="4" w:space="0" w:color="auto"/>
              <w:bottom w:val="single" w:sz="4" w:space="0" w:color="auto"/>
            </w:tcBorders>
          </w:tcPr>
          <w:p w:rsidR="00E76999" w:rsidRPr="00D41302" w:rsidRDefault="00E76999" w:rsidP="00CF469B">
            <w:pPr>
              <w:rPr>
                <w:b/>
              </w:rPr>
            </w:pPr>
            <w:r>
              <w:t xml:space="preserve">Sets out powers that may be exercised for the purpose of assessing the level of biosecurity risk associated with goods that are subject to biosecurity control. </w:t>
            </w:r>
          </w:p>
        </w:tc>
      </w:tr>
      <w:tr w:rsidR="00E76999" w:rsidTr="00CF469B">
        <w:trPr>
          <w:cantSplit/>
        </w:trPr>
        <w:tc>
          <w:tcPr>
            <w:tcW w:w="4536" w:type="dxa"/>
            <w:tcBorders>
              <w:top w:val="single" w:sz="4" w:space="0" w:color="auto"/>
              <w:bottom w:val="single" w:sz="4" w:space="0" w:color="auto"/>
            </w:tcBorders>
          </w:tcPr>
          <w:p w:rsidR="00E76999" w:rsidRDefault="00E76999" w:rsidP="00CF469B">
            <w:r>
              <w:t xml:space="preserve">Section 124: Direction to secure goods </w:t>
            </w:r>
          </w:p>
        </w:tc>
        <w:tc>
          <w:tcPr>
            <w:tcW w:w="4478" w:type="dxa"/>
            <w:tcBorders>
              <w:top w:val="single" w:sz="4" w:space="0" w:color="auto"/>
              <w:bottom w:val="single" w:sz="4" w:space="0" w:color="auto"/>
            </w:tcBorders>
          </w:tcPr>
          <w:p w:rsidR="00E76999" w:rsidRDefault="00E76999" w:rsidP="00CF469B">
            <w:r>
              <w:t xml:space="preserve">A biosecurity officer may direct a person in charge of the goods to secure the goods in a manner specified by the biosecurity officer. </w:t>
            </w:r>
          </w:p>
        </w:tc>
      </w:tr>
      <w:tr w:rsidR="00E76999" w:rsidTr="00CF469B">
        <w:trPr>
          <w:cantSplit/>
        </w:trPr>
        <w:tc>
          <w:tcPr>
            <w:tcW w:w="4536" w:type="dxa"/>
            <w:tcBorders>
              <w:top w:val="single" w:sz="4" w:space="0" w:color="auto"/>
              <w:bottom w:val="single" w:sz="4" w:space="0" w:color="auto"/>
            </w:tcBorders>
          </w:tcPr>
          <w:p w:rsidR="00E76999" w:rsidRDefault="00E76999" w:rsidP="00CF469B">
            <w:r>
              <w:t xml:space="preserve">Section 125: Inspecting goods and taking samples </w:t>
            </w:r>
          </w:p>
        </w:tc>
        <w:tc>
          <w:tcPr>
            <w:tcW w:w="4478" w:type="dxa"/>
            <w:tcBorders>
              <w:top w:val="single" w:sz="4" w:space="0" w:color="auto"/>
              <w:bottom w:val="single" w:sz="4" w:space="0" w:color="auto"/>
            </w:tcBorders>
          </w:tcPr>
          <w:p w:rsidR="00E76999" w:rsidRDefault="00E76999" w:rsidP="00CF469B">
            <w:r>
              <w:t xml:space="preserve">Sets out powers of a biosecurity officer in relation to inspecting goods and taking samples. </w:t>
            </w:r>
          </w:p>
        </w:tc>
      </w:tr>
      <w:tr w:rsidR="00E76999" w:rsidTr="00CF469B">
        <w:trPr>
          <w:cantSplit/>
        </w:trPr>
        <w:tc>
          <w:tcPr>
            <w:tcW w:w="4536" w:type="dxa"/>
            <w:tcBorders>
              <w:top w:val="single" w:sz="4" w:space="0" w:color="auto"/>
              <w:bottom w:val="single" w:sz="4" w:space="0" w:color="auto"/>
            </w:tcBorders>
          </w:tcPr>
          <w:p w:rsidR="00E76999" w:rsidRDefault="00E76999" w:rsidP="00CF469B">
            <w:r>
              <w:t xml:space="preserve">Section 126: Asking questions about goods </w:t>
            </w:r>
          </w:p>
        </w:tc>
        <w:tc>
          <w:tcPr>
            <w:tcW w:w="4478" w:type="dxa"/>
            <w:tcBorders>
              <w:top w:val="single" w:sz="4" w:space="0" w:color="auto"/>
              <w:bottom w:val="single" w:sz="4" w:space="0" w:color="auto"/>
            </w:tcBorders>
          </w:tcPr>
          <w:p w:rsidR="00E76999" w:rsidRDefault="00E76999" w:rsidP="00CF469B">
            <w:r>
              <w:t xml:space="preserve">A biosecurity officer may require a person who the biosecurity officer suspects, on reasonable grounds, has information in relation to the goods to answer questions, or provide information in writing, in relation to the goods. </w:t>
            </w:r>
          </w:p>
        </w:tc>
      </w:tr>
      <w:tr w:rsidR="00E76999" w:rsidTr="00CF469B">
        <w:trPr>
          <w:cantSplit/>
        </w:trPr>
        <w:tc>
          <w:tcPr>
            <w:tcW w:w="4536" w:type="dxa"/>
            <w:tcBorders>
              <w:top w:val="single" w:sz="4" w:space="0" w:color="auto"/>
              <w:bottom w:val="single" w:sz="4" w:space="0" w:color="auto"/>
            </w:tcBorders>
          </w:tcPr>
          <w:p w:rsidR="00E76999" w:rsidRDefault="00E76999" w:rsidP="00CF469B">
            <w:r>
              <w:t xml:space="preserve">Section 127: Requiring documents relating to goods to be produced </w:t>
            </w:r>
          </w:p>
        </w:tc>
        <w:tc>
          <w:tcPr>
            <w:tcW w:w="4478" w:type="dxa"/>
            <w:tcBorders>
              <w:top w:val="single" w:sz="4" w:space="0" w:color="auto"/>
              <w:bottom w:val="single" w:sz="4" w:space="0" w:color="auto"/>
            </w:tcBorders>
          </w:tcPr>
          <w:p w:rsidR="00E76999" w:rsidRDefault="00E76999" w:rsidP="00CF469B">
            <w:r>
              <w:t xml:space="preserve">A biosecurity officer may require a person who the biosecurity officer suspects, on reasonable grounds, has the custody or control of documents in relation to the goods to produce to the biosecurity officer such of those documents as are specified by the biosecurity officer. </w:t>
            </w:r>
          </w:p>
        </w:tc>
      </w:tr>
      <w:tr w:rsidR="00E76999" w:rsidTr="00CF469B">
        <w:trPr>
          <w:cantSplit/>
        </w:trPr>
        <w:tc>
          <w:tcPr>
            <w:tcW w:w="4536" w:type="dxa"/>
            <w:tcBorders>
              <w:top w:val="single" w:sz="4" w:space="0" w:color="auto"/>
              <w:bottom w:val="single" w:sz="4" w:space="0" w:color="auto"/>
            </w:tcBorders>
          </w:tcPr>
          <w:p w:rsidR="00E76999" w:rsidRDefault="00E76999" w:rsidP="00CF469B">
            <w:r>
              <w:t xml:space="preserve">Section 128: Movement of goods </w:t>
            </w:r>
          </w:p>
        </w:tc>
        <w:tc>
          <w:tcPr>
            <w:tcW w:w="4478" w:type="dxa"/>
            <w:tcBorders>
              <w:top w:val="single" w:sz="4" w:space="0" w:color="auto"/>
              <w:bottom w:val="single" w:sz="4" w:space="0" w:color="auto"/>
            </w:tcBorders>
          </w:tcPr>
          <w:p w:rsidR="00E76999" w:rsidRDefault="00E76999" w:rsidP="00CF469B">
            <w:r>
              <w:t xml:space="preserve">Sets out powers of a biosecurity officer in relation to movement of goods. </w:t>
            </w:r>
          </w:p>
        </w:tc>
      </w:tr>
      <w:tr w:rsidR="00E76999" w:rsidTr="00CF469B">
        <w:trPr>
          <w:cantSplit/>
        </w:trPr>
        <w:tc>
          <w:tcPr>
            <w:tcW w:w="4536" w:type="dxa"/>
            <w:tcBorders>
              <w:top w:val="single" w:sz="4" w:space="0" w:color="auto"/>
              <w:bottom w:val="single" w:sz="4" w:space="0" w:color="auto"/>
            </w:tcBorders>
          </w:tcPr>
          <w:p w:rsidR="00E76999" w:rsidRDefault="00E76999" w:rsidP="00CF469B">
            <w:r>
              <w:t xml:space="preserve">Section 131: Biosecurity measures may be required in relation to goods </w:t>
            </w:r>
          </w:p>
        </w:tc>
        <w:tc>
          <w:tcPr>
            <w:tcW w:w="4478" w:type="dxa"/>
            <w:tcBorders>
              <w:top w:val="single" w:sz="4" w:space="0" w:color="auto"/>
              <w:bottom w:val="single" w:sz="4" w:space="0" w:color="auto"/>
            </w:tcBorders>
          </w:tcPr>
          <w:p w:rsidR="00E76999" w:rsidRDefault="00E76999" w:rsidP="00CF469B">
            <w:r>
              <w:t xml:space="preserve">If a biosecurity officer suspects, on reasonable grounds, that the level of biosecurity risk associated with goods that are subject to biosecurity control is unacceptable, a biosecurity officer may require biosecurity measures to be taken in relation to the goods. </w:t>
            </w:r>
          </w:p>
        </w:tc>
      </w:tr>
      <w:tr w:rsidR="00E76999" w:rsidTr="00CF469B">
        <w:trPr>
          <w:cantSplit/>
        </w:trPr>
        <w:tc>
          <w:tcPr>
            <w:tcW w:w="4536" w:type="dxa"/>
            <w:tcBorders>
              <w:top w:val="single" w:sz="4" w:space="0" w:color="auto"/>
              <w:bottom w:val="single" w:sz="4" w:space="0" w:color="auto"/>
            </w:tcBorders>
          </w:tcPr>
          <w:p w:rsidR="00E76999" w:rsidRDefault="00E76999" w:rsidP="00CF469B">
            <w:r>
              <w:lastRenderedPageBreak/>
              <w:t xml:space="preserve">Section 132: Movement of goods </w:t>
            </w:r>
          </w:p>
        </w:tc>
        <w:tc>
          <w:tcPr>
            <w:tcW w:w="4478" w:type="dxa"/>
            <w:tcBorders>
              <w:top w:val="single" w:sz="4" w:space="0" w:color="auto"/>
              <w:bottom w:val="single" w:sz="4" w:space="0" w:color="auto"/>
            </w:tcBorders>
          </w:tcPr>
          <w:p w:rsidR="00E76999" w:rsidRDefault="00E76999" w:rsidP="00CF469B">
            <w:r>
              <w:t xml:space="preserve">Sets out powers of a biosecurity officer in relation to movement of goods if a biosecurity officer suspects, on reasonable grounds, that the level of biosecurity risk associated with goods that are subject to biosecurity control is unacceptable. </w:t>
            </w:r>
          </w:p>
        </w:tc>
      </w:tr>
      <w:tr w:rsidR="00E76999" w:rsidTr="00CF469B">
        <w:trPr>
          <w:cantSplit/>
        </w:trPr>
        <w:tc>
          <w:tcPr>
            <w:tcW w:w="4536" w:type="dxa"/>
            <w:tcBorders>
              <w:top w:val="single" w:sz="4" w:space="0" w:color="auto"/>
              <w:bottom w:val="single" w:sz="4" w:space="0" w:color="auto"/>
            </w:tcBorders>
          </w:tcPr>
          <w:p w:rsidR="00E76999" w:rsidRDefault="00E76999" w:rsidP="00CF469B">
            <w:r>
              <w:t xml:space="preserve">Section 133: Treatment of goods </w:t>
            </w:r>
          </w:p>
        </w:tc>
        <w:tc>
          <w:tcPr>
            <w:tcW w:w="4478" w:type="dxa"/>
            <w:tcBorders>
              <w:top w:val="single" w:sz="4" w:space="0" w:color="auto"/>
              <w:bottom w:val="single" w:sz="4" w:space="0" w:color="auto"/>
            </w:tcBorders>
          </w:tcPr>
          <w:p w:rsidR="00E76999" w:rsidRDefault="00E76999" w:rsidP="00CF469B">
            <w:r>
              <w:t xml:space="preserve">A biosecurity officer may require the goods to be treated in a manner specified by the biosecurity officer. </w:t>
            </w:r>
          </w:p>
        </w:tc>
      </w:tr>
      <w:tr w:rsidR="00E76999" w:rsidTr="00CF469B">
        <w:trPr>
          <w:cantSplit/>
        </w:trPr>
        <w:tc>
          <w:tcPr>
            <w:tcW w:w="4536" w:type="dxa"/>
            <w:tcBorders>
              <w:top w:val="single" w:sz="4" w:space="0" w:color="auto"/>
              <w:bottom w:val="single" w:sz="4" w:space="0" w:color="auto"/>
            </w:tcBorders>
          </w:tcPr>
          <w:p w:rsidR="00E76999" w:rsidRDefault="00E76999" w:rsidP="00CF469B">
            <w:r>
              <w:t xml:space="preserve">Section 138: Powers of biosecurity officer if biosecurity measures are required </w:t>
            </w:r>
          </w:p>
        </w:tc>
        <w:tc>
          <w:tcPr>
            <w:tcW w:w="4478" w:type="dxa"/>
            <w:tcBorders>
              <w:top w:val="single" w:sz="4" w:space="0" w:color="auto"/>
              <w:bottom w:val="single" w:sz="4" w:space="0" w:color="auto"/>
            </w:tcBorders>
          </w:tcPr>
          <w:p w:rsidR="00E76999" w:rsidRDefault="00E76999" w:rsidP="00CF469B">
            <w:r>
              <w:t xml:space="preserve">Sets out powers if a biosecurity officer requires a biosecurity measure to be taken in relation to goods under section 132 (movement), section 133 (treatment), section 136 (destruction) or a regulation made for the purposes of section 137. </w:t>
            </w:r>
          </w:p>
        </w:tc>
      </w:tr>
      <w:tr w:rsidR="00E76999" w:rsidTr="00CF469B">
        <w:trPr>
          <w:cantSplit/>
        </w:trPr>
        <w:tc>
          <w:tcPr>
            <w:tcW w:w="4536" w:type="dxa"/>
            <w:tcBorders>
              <w:top w:val="single" w:sz="4" w:space="0" w:color="auto"/>
              <w:bottom w:val="single" w:sz="4" w:space="0" w:color="auto"/>
            </w:tcBorders>
          </w:tcPr>
          <w:p w:rsidR="00E76999" w:rsidRDefault="00E76999" w:rsidP="00CF469B">
            <w:r>
              <w:t xml:space="preserve">Section 162: When goods brought into Australian territory are released from biosecurity control </w:t>
            </w:r>
          </w:p>
        </w:tc>
        <w:tc>
          <w:tcPr>
            <w:tcW w:w="4478" w:type="dxa"/>
            <w:tcBorders>
              <w:top w:val="single" w:sz="4" w:space="0" w:color="auto"/>
              <w:bottom w:val="single" w:sz="4" w:space="0" w:color="auto"/>
            </w:tcBorders>
          </w:tcPr>
          <w:p w:rsidR="00E76999" w:rsidRDefault="00E76999" w:rsidP="00CF469B">
            <w:r>
              <w:t xml:space="preserve">Sets out the different conditions as to when goods subject to biosecurity control are released from biosecurity control. </w:t>
            </w:r>
          </w:p>
        </w:tc>
      </w:tr>
      <w:tr w:rsidR="00E76999" w:rsidTr="00CF469B">
        <w:trPr>
          <w:cantSplit/>
        </w:trPr>
        <w:tc>
          <w:tcPr>
            <w:tcW w:w="4536" w:type="dxa"/>
            <w:tcBorders>
              <w:top w:val="single" w:sz="4" w:space="0" w:color="auto"/>
              <w:bottom w:val="single" w:sz="4" w:space="0" w:color="auto"/>
            </w:tcBorders>
          </w:tcPr>
          <w:p w:rsidR="00E76999" w:rsidRDefault="00E76999" w:rsidP="00CF469B">
            <w:r>
              <w:t>Section 406: the approval of proposed arrangements</w:t>
            </w:r>
          </w:p>
        </w:tc>
        <w:tc>
          <w:tcPr>
            <w:tcW w:w="4478" w:type="dxa"/>
            <w:tcBorders>
              <w:top w:val="single" w:sz="4" w:space="0" w:color="auto"/>
              <w:bottom w:val="single" w:sz="4" w:space="0" w:color="auto"/>
            </w:tcBorders>
          </w:tcPr>
          <w:p w:rsidR="00E76999" w:rsidRDefault="00E76999" w:rsidP="008E1387">
            <w:pPr>
              <w:pStyle w:val="Default"/>
            </w:pPr>
            <w:r>
              <w:rPr>
                <w:sz w:val="22"/>
                <w:szCs w:val="22"/>
              </w:rPr>
              <w:t xml:space="preserve">The Director </w:t>
            </w:r>
            <w:r w:rsidR="009F5BBB">
              <w:rPr>
                <w:sz w:val="22"/>
                <w:szCs w:val="22"/>
              </w:rPr>
              <w:t xml:space="preserve">of Biosecurity </w:t>
            </w:r>
            <w:r>
              <w:rPr>
                <w:sz w:val="22"/>
                <w:szCs w:val="22"/>
              </w:rPr>
              <w:t>may approve a prop</w:t>
            </w:r>
            <w:r w:rsidR="00CF469B">
              <w:rPr>
                <w:sz w:val="22"/>
                <w:szCs w:val="22"/>
              </w:rPr>
              <w:t>o</w:t>
            </w:r>
            <w:r>
              <w:rPr>
                <w:sz w:val="22"/>
                <w:szCs w:val="22"/>
              </w:rPr>
              <w:t>sed arrangement that provides for the person to carry out specified activities to manage biosecurity risk</w:t>
            </w:r>
          </w:p>
        </w:tc>
      </w:tr>
    </w:tbl>
    <w:p w:rsidR="00E76999" w:rsidRDefault="00E76999" w:rsidP="00E76999">
      <w:pPr>
        <w:pStyle w:val="Heading2"/>
      </w:pPr>
      <w:bookmarkStart w:id="26" w:name="_Toc10720718"/>
      <w:r>
        <w:t>Roles and responsibilities</w:t>
      </w:r>
      <w:bookmarkEnd w:id="26"/>
    </w:p>
    <w:p w:rsidR="00E76999" w:rsidRDefault="00E76999" w:rsidP="00E76999">
      <w:pPr>
        <w:pStyle w:val="BodyText"/>
      </w:pPr>
      <w:r>
        <w:t>The following table outlines the roles and responsibilities undertaken in this guideline.</w:t>
      </w:r>
    </w:p>
    <w:p w:rsidR="00E76999" w:rsidRDefault="00E76999" w:rsidP="00E76999">
      <w:pPr>
        <w:pStyle w:val="BodyTex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6037"/>
      </w:tblGrid>
      <w:tr w:rsidR="00E76999" w:rsidTr="00CF469B">
        <w:trPr>
          <w:cantSplit/>
          <w:tblHeader/>
        </w:trPr>
        <w:tc>
          <w:tcPr>
            <w:tcW w:w="2977" w:type="dxa"/>
            <w:tcBorders>
              <w:top w:val="single" w:sz="4" w:space="0" w:color="auto"/>
              <w:left w:val="single" w:sz="4" w:space="0" w:color="auto"/>
              <w:bottom w:val="single" w:sz="4" w:space="0" w:color="auto"/>
              <w:right w:val="single" w:sz="4" w:space="0" w:color="FFFFFF"/>
            </w:tcBorders>
            <w:shd w:val="clear" w:color="auto" w:fill="000000"/>
          </w:tcPr>
          <w:p w:rsidR="00E76999" w:rsidRDefault="00E76999" w:rsidP="00CF469B">
            <w:pPr>
              <w:pStyle w:val="Tableheadings"/>
            </w:pPr>
            <w:r>
              <w:t>Role</w:t>
            </w:r>
          </w:p>
        </w:tc>
        <w:tc>
          <w:tcPr>
            <w:tcW w:w="6037" w:type="dxa"/>
            <w:tcBorders>
              <w:top w:val="single" w:sz="4" w:space="0" w:color="auto"/>
              <w:left w:val="single" w:sz="4" w:space="0" w:color="FFFFFF"/>
              <w:bottom w:val="single" w:sz="4" w:space="0" w:color="auto"/>
              <w:right w:val="single" w:sz="4" w:space="0" w:color="auto"/>
            </w:tcBorders>
            <w:shd w:val="clear" w:color="auto" w:fill="000000"/>
          </w:tcPr>
          <w:p w:rsidR="00E76999" w:rsidRDefault="00E76999" w:rsidP="00CF469B">
            <w:pPr>
              <w:pStyle w:val="Tableheadings"/>
            </w:pPr>
            <w:r>
              <w:t>Responsibility</w:t>
            </w:r>
          </w:p>
        </w:tc>
      </w:tr>
      <w:tr w:rsidR="000013E8" w:rsidTr="00CF4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7" w:type="dxa"/>
            <w:tcBorders>
              <w:top w:val="single" w:sz="4" w:space="0" w:color="auto"/>
              <w:left w:val="single" w:sz="4" w:space="0" w:color="auto"/>
              <w:bottom w:val="single" w:sz="4" w:space="0" w:color="auto"/>
              <w:right w:val="single" w:sz="4" w:space="0" w:color="auto"/>
            </w:tcBorders>
          </w:tcPr>
          <w:p w:rsidR="000013E8" w:rsidRDefault="000013E8" w:rsidP="00CF469B">
            <w:r>
              <w:t>Assessment Services Group</w:t>
            </w:r>
          </w:p>
        </w:tc>
        <w:tc>
          <w:tcPr>
            <w:tcW w:w="6037" w:type="dxa"/>
            <w:tcBorders>
              <w:top w:val="single" w:sz="4" w:space="0" w:color="auto"/>
              <w:left w:val="single" w:sz="4" w:space="0" w:color="auto"/>
              <w:bottom w:val="single" w:sz="4" w:space="0" w:color="auto"/>
              <w:right w:val="single" w:sz="4" w:space="0" w:color="auto"/>
            </w:tcBorders>
          </w:tcPr>
          <w:p w:rsidR="000013E8" w:rsidRDefault="000013E8" w:rsidP="000013E8">
            <w:pPr>
              <w:pStyle w:val="ListBullet"/>
            </w:pPr>
            <w:r>
              <w:t>Issuing directions for inspection of consignment (or otherwise if not compliant)</w:t>
            </w:r>
          </w:p>
        </w:tc>
      </w:tr>
      <w:tr w:rsidR="00E76999" w:rsidTr="00CF4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7" w:type="dxa"/>
            <w:tcBorders>
              <w:top w:val="single" w:sz="4" w:space="0" w:color="auto"/>
              <w:left w:val="single" w:sz="4" w:space="0" w:color="auto"/>
              <w:bottom w:val="single" w:sz="4" w:space="0" w:color="auto"/>
              <w:right w:val="single" w:sz="4" w:space="0" w:color="auto"/>
            </w:tcBorders>
          </w:tcPr>
          <w:p w:rsidR="00E76999" w:rsidRDefault="00084F2C" w:rsidP="00CF469B">
            <w:r>
              <w:t>BIP</w:t>
            </w:r>
          </w:p>
        </w:tc>
        <w:tc>
          <w:tcPr>
            <w:tcW w:w="6037" w:type="dxa"/>
            <w:tcBorders>
              <w:top w:val="single" w:sz="4" w:space="0" w:color="auto"/>
              <w:left w:val="single" w:sz="4" w:space="0" w:color="auto"/>
              <w:bottom w:val="single" w:sz="4" w:space="0" w:color="auto"/>
              <w:right w:val="single" w:sz="4" w:space="0" w:color="auto"/>
            </w:tcBorders>
          </w:tcPr>
          <w:p w:rsidR="00E76999" w:rsidRDefault="00E76999" w:rsidP="00E76999">
            <w:pPr>
              <w:pStyle w:val="ListBullet"/>
            </w:pPr>
            <w:r>
              <w:t>To manage the biosecurity risks associated with the imported grain</w:t>
            </w:r>
          </w:p>
          <w:p w:rsidR="00E76999" w:rsidRDefault="00E76999" w:rsidP="00CF469B">
            <w:pPr>
              <w:pStyle w:val="ListBullet"/>
            </w:pPr>
            <w:r>
              <w:t>To manage the biosecurity risks associated with the biosecurity waste generated through the discharge, transport, storage and processing of waste</w:t>
            </w:r>
          </w:p>
        </w:tc>
      </w:tr>
      <w:tr w:rsidR="00A12ACE" w:rsidTr="00A7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7" w:type="dxa"/>
            <w:tcBorders>
              <w:top w:val="single" w:sz="4" w:space="0" w:color="auto"/>
              <w:left w:val="single" w:sz="4" w:space="0" w:color="auto"/>
              <w:bottom w:val="single" w:sz="4" w:space="0" w:color="auto"/>
              <w:right w:val="single" w:sz="4" w:space="0" w:color="auto"/>
            </w:tcBorders>
          </w:tcPr>
          <w:p w:rsidR="00A12ACE" w:rsidRDefault="00A12ACE" w:rsidP="00A77935">
            <w:pPr>
              <w:pStyle w:val="Default"/>
              <w:rPr>
                <w:sz w:val="22"/>
                <w:szCs w:val="22"/>
              </w:rPr>
            </w:pPr>
            <w:r>
              <w:rPr>
                <w:sz w:val="22"/>
                <w:szCs w:val="22"/>
              </w:rPr>
              <w:t xml:space="preserve">Biosecurity officers </w:t>
            </w:r>
          </w:p>
          <w:p w:rsidR="00A12ACE" w:rsidRDefault="00A12ACE" w:rsidP="00A77935"/>
        </w:tc>
        <w:tc>
          <w:tcPr>
            <w:tcW w:w="6037" w:type="dxa"/>
            <w:tcBorders>
              <w:top w:val="single" w:sz="4" w:space="0" w:color="auto"/>
              <w:left w:val="single" w:sz="4" w:space="0" w:color="auto"/>
              <w:bottom w:val="single" w:sz="4" w:space="0" w:color="auto"/>
              <w:right w:val="single" w:sz="4" w:space="0" w:color="auto"/>
            </w:tcBorders>
          </w:tcPr>
          <w:p w:rsidR="00A12ACE" w:rsidRPr="00D3177F" w:rsidRDefault="00A12ACE" w:rsidP="00A77935">
            <w:pPr>
              <w:pStyle w:val="ListBullet"/>
              <w:numPr>
                <w:ilvl w:val="0"/>
                <w:numId w:val="4"/>
              </w:numPr>
            </w:pPr>
            <w:r w:rsidRPr="00D3177F">
              <w:t>Liais</w:t>
            </w:r>
            <w:r>
              <w:t>ing</w:t>
            </w:r>
            <w:r w:rsidRPr="00D3177F">
              <w:t xml:space="preserve"> with the person in charge and organis</w:t>
            </w:r>
            <w:r>
              <w:t>ing</w:t>
            </w:r>
            <w:r w:rsidRPr="00D3177F">
              <w:t xml:space="preserve"> inspections in accordance with the department inspection schedule.</w:t>
            </w:r>
          </w:p>
          <w:p w:rsidR="00A12ACE" w:rsidRDefault="00A12ACE" w:rsidP="00A77935">
            <w:pPr>
              <w:pStyle w:val="ListBullet"/>
              <w:numPr>
                <w:ilvl w:val="0"/>
                <w:numId w:val="4"/>
              </w:numPr>
            </w:pPr>
            <w:r>
              <w:t>Responsible for inspecting bulk consignments of grain and giving permission to discharge from the ships hold.</w:t>
            </w:r>
          </w:p>
          <w:p w:rsidR="00A12ACE" w:rsidRDefault="00A12ACE" w:rsidP="00A77935">
            <w:pPr>
              <w:pStyle w:val="ListBullet"/>
              <w:numPr>
                <w:ilvl w:val="0"/>
                <w:numId w:val="4"/>
              </w:numPr>
            </w:pPr>
            <w:r w:rsidRPr="000C078B">
              <w:t>Advising the ship's crew, stevedores and</w:t>
            </w:r>
            <w:r>
              <w:t xml:space="preserve"> port operator </w:t>
            </w:r>
            <w:r w:rsidRPr="000C078B">
              <w:t>of the assessment and management requirements.</w:t>
            </w:r>
          </w:p>
          <w:p w:rsidR="00A12ACE" w:rsidRDefault="00A12ACE" w:rsidP="00A77935">
            <w:pPr>
              <w:pStyle w:val="ListBullet"/>
              <w:numPr>
                <w:ilvl w:val="0"/>
                <w:numId w:val="4"/>
              </w:numPr>
            </w:pPr>
            <w:r>
              <w:t>Performing verification activities during the onshore management of imported grain consignments</w:t>
            </w:r>
          </w:p>
        </w:tc>
      </w:tr>
      <w:tr w:rsidR="00E76999" w:rsidTr="00CF4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7" w:type="dxa"/>
            <w:tcBorders>
              <w:top w:val="single" w:sz="4" w:space="0" w:color="auto"/>
              <w:left w:val="single" w:sz="4" w:space="0" w:color="auto"/>
              <w:bottom w:val="single" w:sz="4" w:space="0" w:color="auto"/>
              <w:right w:val="single" w:sz="4" w:space="0" w:color="auto"/>
            </w:tcBorders>
          </w:tcPr>
          <w:p w:rsidR="00E76999" w:rsidRDefault="00E76999" w:rsidP="00CF469B">
            <w:r>
              <w:lastRenderedPageBreak/>
              <w:t>BCNCC</w:t>
            </w:r>
          </w:p>
        </w:tc>
        <w:tc>
          <w:tcPr>
            <w:tcW w:w="6037" w:type="dxa"/>
            <w:tcBorders>
              <w:top w:val="single" w:sz="4" w:space="0" w:color="auto"/>
              <w:left w:val="single" w:sz="4" w:space="0" w:color="auto"/>
              <w:bottom w:val="single" w:sz="4" w:space="0" w:color="auto"/>
              <w:right w:val="single" w:sz="4" w:space="0" w:color="auto"/>
            </w:tcBorders>
          </w:tcPr>
          <w:p w:rsidR="00E76999" w:rsidRDefault="00E76999" w:rsidP="00E76999">
            <w:pPr>
              <w:pStyle w:val="ListBullet"/>
              <w:numPr>
                <w:ilvl w:val="0"/>
                <w:numId w:val="3"/>
              </w:numPr>
            </w:pPr>
            <w:r w:rsidRPr="000C078B">
              <w:t xml:space="preserve">Overseeing the assessment and management </w:t>
            </w:r>
            <w:r>
              <w:t>of each imported grain consignment</w:t>
            </w:r>
            <w:r w:rsidRPr="000C078B">
              <w:t>.</w:t>
            </w:r>
          </w:p>
          <w:p w:rsidR="00E76999" w:rsidRDefault="00E76999" w:rsidP="00E76999">
            <w:pPr>
              <w:pStyle w:val="ListBullet"/>
              <w:numPr>
                <w:ilvl w:val="0"/>
                <w:numId w:val="3"/>
              </w:numPr>
            </w:pPr>
            <w:r w:rsidRPr="000C078B">
              <w:t xml:space="preserve">Assessing the documentation for bulk </w:t>
            </w:r>
            <w:r>
              <w:t>grain ship</w:t>
            </w:r>
            <w:r w:rsidRPr="000C078B">
              <w:t xml:space="preserve"> consignments</w:t>
            </w:r>
            <w:r>
              <w:t xml:space="preserve"> </w:t>
            </w:r>
            <w:r w:rsidR="00422716">
              <w:t>and creating</w:t>
            </w:r>
            <w:r>
              <w:t xml:space="preserve"> ship inspection schedules</w:t>
            </w:r>
            <w:r w:rsidR="00985349">
              <w:t>.</w:t>
            </w:r>
          </w:p>
          <w:p w:rsidR="00E76999" w:rsidRDefault="00E76999" w:rsidP="00A12ACE">
            <w:pPr>
              <w:pStyle w:val="ListBullet"/>
              <w:numPr>
                <w:ilvl w:val="0"/>
                <w:numId w:val="3"/>
              </w:numPr>
            </w:pPr>
            <w:r>
              <w:t>Issuing Department of Agriculture and Water Resources (DAWR) grain inspection schedules to regional ports</w:t>
            </w:r>
            <w:r w:rsidRPr="000C078B">
              <w:t>.</w:t>
            </w:r>
          </w:p>
        </w:tc>
      </w:tr>
      <w:tr w:rsidR="00A12ACE" w:rsidTr="00A77935">
        <w:trPr>
          <w:cantSplit/>
        </w:trPr>
        <w:tc>
          <w:tcPr>
            <w:tcW w:w="2977" w:type="dxa"/>
            <w:tcBorders>
              <w:top w:val="single" w:sz="4" w:space="0" w:color="auto"/>
              <w:bottom w:val="single" w:sz="4" w:space="0" w:color="auto"/>
            </w:tcBorders>
          </w:tcPr>
          <w:p w:rsidR="00A12ACE" w:rsidRDefault="00A12ACE" w:rsidP="00A77935">
            <w:r>
              <w:t>Driver of conveyance</w:t>
            </w:r>
          </w:p>
        </w:tc>
        <w:tc>
          <w:tcPr>
            <w:tcW w:w="6037" w:type="dxa"/>
            <w:tcBorders>
              <w:top w:val="single" w:sz="4" w:space="0" w:color="auto"/>
              <w:bottom w:val="single" w:sz="4" w:space="0" w:color="auto"/>
            </w:tcBorders>
          </w:tcPr>
          <w:p w:rsidR="00A12ACE" w:rsidRDefault="00A12ACE" w:rsidP="00A77935">
            <w:pPr>
              <w:pStyle w:val="ListBullet"/>
            </w:pPr>
            <w:r>
              <w:t>Responsible for ensuring conveyances meet the department’s standards</w:t>
            </w:r>
          </w:p>
        </w:tc>
      </w:tr>
      <w:tr w:rsidR="00A12ACE" w:rsidTr="00A7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7" w:type="dxa"/>
            <w:tcBorders>
              <w:top w:val="single" w:sz="4" w:space="0" w:color="auto"/>
              <w:left w:val="single" w:sz="4" w:space="0" w:color="auto"/>
              <w:bottom w:val="single" w:sz="4" w:space="0" w:color="auto"/>
              <w:right w:val="single" w:sz="4" w:space="0" w:color="auto"/>
            </w:tcBorders>
          </w:tcPr>
          <w:p w:rsidR="00A12ACE" w:rsidRDefault="00A12ACE" w:rsidP="00A77935">
            <w:pPr>
              <w:pStyle w:val="Default"/>
              <w:rPr>
                <w:sz w:val="22"/>
                <w:szCs w:val="22"/>
              </w:rPr>
            </w:pPr>
            <w:r>
              <w:rPr>
                <w:sz w:val="22"/>
                <w:szCs w:val="22"/>
              </w:rPr>
              <w:t>Operational Science Services (OSS)</w:t>
            </w:r>
          </w:p>
        </w:tc>
        <w:tc>
          <w:tcPr>
            <w:tcW w:w="6037" w:type="dxa"/>
            <w:tcBorders>
              <w:top w:val="single" w:sz="4" w:space="0" w:color="auto"/>
              <w:left w:val="single" w:sz="4" w:space="0" w:color="auto"/>
              <w:bottom w:val="single" w:sz="4" w:space="0" w:color="auto"/>
              <w:right w:val="single" w:sz="4" w:space="0" w:color="auto"/>
            </w:tcBorders>
          </w:tcPr>
          <w:p w:rsidR="00A12ACE" w:rsidRDefault="00A12ACE" w:rsidP="00A77935">
            <w:pPr>
              <w:pStyle w:val="ListBullet"/>
              <w:numPr>
                <w:ilvl w:val="0"/>
                <w:numId w:val="4"/>
              </w:numPr>
            </w:pPr>
            <w:r>
              <w:t>Identifies pests and diseases collected and submitted by Biosecurity Officers</w:t>
            </w:r>
          </w:p>
          <w:p w:rsidR="00A12ACE" w:rsidRPr="00D3177F" w:rsidRDefault="00A12ACE" w:rsidP="00A77935">
            <w:pPr>
              <w:pStyle w:val="ListBullet"/>
              <w:numPr>
                <w:ilvl w:val="0"/>
                <w:numId w:val="4"/>
              </w:numPr>
            </w:pPr>
            <w:r>
              <w:t>Undertakes pest surveillance activities at the Port</w:t>
            </w:r>
          </w:p>
        </w:tc>
      </w:tr>
      <w:tr w:rsidR="00A12ACE" w:rsidTr="00A77935">
        <w:trPr>
          <w:cantSplit/>
        </w:trPr>
        <w:tc>
          <w:tcPr>
            <w:tcW w:w="2977" w:type="dxa"/>
            <w:tcBorders>
              <w:top w:val="single" w:sz="4" w:space="0" w:color="auto"/>
              <w:bottom w:val="single" w:sz="4" w:space="0" w:color="auto"/>
            </w:tcBorders>
          </w:tcPr>
          <w:p w:rsidR="00A12ACE" w:rsidRDefault="002018EF" w:rsidP="00084F2C">
            <w:r>
              <w:t xml:space="preserve">Person in charge </w:t>
            </w:r>
            <w:r w:rsidR="00084F2C">
              <w:t>PIC</w:t>
            </w:r>
          </w:p>
        </w:tc>
        <w:tc>
          <w:tcPr>
            <w:tcW w:w="6037" w:type="dxa"/>
            <w:tcBorders>
              <w:top w:val="single" w:sz="4" w:space="0" w:color="auto"/>
              <w:bottom w:val="single" w:sz="4" w:space="0" w:color="auto"/>
            </w:tcBorders>
          </w:tcPr>
          <w:p w:rsidR="00A12ACE" w:rsidRDefault="00A12ACE" w:rsidP="00A77935">
            <w:pPr>
              <w:pStyle w:val="ListBullet"/>
              <w:numPr>
                <w:ilvl w:val="0"/>
                <w:numId w:val="5"/>
              </w:numPr>
            </w:pPr>
            <w:r>
              <w:t>Complying with the import permit conditions including the approved activities outlined in the PMS e.g.</w:t>
            </w:r>
          </w:p>
          <w:p w:rsidR="00A12ACE" w:rsidRDefault="00A12ACE" w:rsidP="00A77935">
            <w:pPr>
              <w:pStyle w:val="ListBullet"/>
              <w:numPr>
                <w:ilvl w:val="1"/>
                <w:numId w:val="5"/>
              </w:numPr>
            </w:pPr>
            <w:r>
              <w:t>Discharge and port operations</w:t>
            </w:r>
          </w:p>
          <w:p w:rsidR="00A12ACE" w:rsidRDefault="00A12ACE" w:rsidP="00A77935">
            <w:pPr>
              <w:pStyle w:val="ListBullet"/>
              <w:numPr>
                <w:ilvl w:val="1"/>
                <w:numId w:val="5"/>
              </w:numPr>
            </w:pPr>
            <w:r>
              <w:t>Secure transport arrangements</w:t>
            </w:r>
          </w:p>
          <w:p w:rsidR="00A12ACE" w:rsidRDefault="00A12ACE" w:rsidP="00A77935">
            <w:pPr>
              <w:pStyle w:val="ListBullet"/>
              <w:numPr>
                <w:ilvl w:val="1"/>
                <w:numId w:val="5"/>
              </w:numPr>
            </w:pPr>
            <w:r>
              <w:t>Approved Arrangements for storage and processing</w:t>
            </w:r>
          </w:p>
          <w:p w:rsidR="00A12ACE" w:rsidRPr="00E97E07" w:rsidRDefault="00A12ACE" w:rsidP="00A77935">
            <w:pPr>
              <w:pStyle w:val="ListBullet"/>
              <w:numPr>
                <w:ilvl w:val="0"/>
                <w:numId w:val="5"/>
              </w:numPr>
            </w:pPr>
            <w:r>
              <w:t>C</w:t>
            </w:r>
            <w:r w:rsidRPr="00E97E07">
              <w:t xml:space="preserve">ontacting the department to confirm </w:t>
            </w:r>
            <w:r>
              <w:t>ship</w:t>
            </w:r>
            <w:r w:rsidRPr="00E97E07">
              <w:t xml:space="preserve"> arrival </w:t>
            </w:r>
            <w:r>
              <w:t>time</w:t>
            </w:r>
          </w:p>
          <w:p w:rsidR="00A12ACE" w:rsidRDefault="00A12ACE" w:rsidP="00A77935">
            <w:pPr>
              <w:pStyle w:val="ListBullet"/>
              <w:numPr>
                <w:ilvl w:val="0"/>
                <w:numId w:val="5"/>
              </w:numPr>
            </w:pPr>
            <w:r>
              <w:t xml:space="preserve">Providing ship and consignment documentation for assessment </w:t>
            </w:r>
          </w:p>
        </w:tc>
      </w:tr>
      <w:tr w:rsidR="00E76999" w:rsidTr="00CF4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7" w:type="dxa"/>
            <w:tcBorders>
              <w:top w:val="single" w:sz="4" w:space="0" w:color="auto"/>
              <w:left w:val="single" w:sz="4" w:space="0" w:color="auto"/>
              <w:bottom w:val="single" w:sz="4" w:space="0" w:color="auto"/>
              <w:right w:val="single" w:sz="4" w:space="0" w:color="auto"/>
            </w:tcBorders>
          </w:tcPr>
          <w:p w:rsidR="00E76999" w:rsidRDefault="00E76999" w:rsidP="00CF469B">
            <w:r>
              <w:t>Plant Import Operations (PIO)</w:t>
            </w:r>
          </w:p>
        </w:tc>
        <w:tc>
          <w:tcPr>
            <w:tcW w:w="6037" w:type="dxa"/>
            <w:tcBorders>
              <w:top w:val="single" w:sz="4" w:space="0" w:color="auto"/>
              <w:left w:val="single" w:sz="4" w:space="0" w:color="auto"/>
              <w:bottom w:val="single" w:sz="4" w:space="0" w:color="auto"/>
              <w:right w:val="single" w:sz="4" w:space="0" w:color="auto"/>
            </w:tcBorders>
          </w:tcPr>
          <w:p w:rsidR="00E76999" w:rsidRDefault="00E76999" w:rsidP="00E76999">
            <w:pPr>
              <w:pStyle w:val="ListBullet"/>
            </w:pPr>
            <w:r>
              <w:t>Develop the operational policy for the management of imported grain</w:t>
            </w:r>
          </w:p>
          <w:p w:rsidR="00E76999" w:rsidRDefault="00E76999" w:rsidP="00E76999">
            <w:pPr>
              <w:pStyle w:val="ListBullet"/>
            </w:pPr>
            <w:r>
              <w:t>Develop import conditions for imported grain</w:t>
            </w:r>
          </w:p>
          <w:p w:rsidR="00E76999" w:rsidRDefault="00E76999" w:rsidP="00E76999">
            <w:pPr>
              <w:pStyle w:val="ListBullet"/>
            </w:pPr>
            <w:r>
              <w:t>Assess and issue import permits for imported grain</w:t>
            </w:r>
          </w:p>
          <w:p w:rsidR="00E76999" w:rsidRDefault="00E76999" w:rsidP="00E76999">
            <w:pPr>
              <w:pStyle w:val="ListBullet"/>
            </w:pPr>
            <w:r>
              <w:t>Brief Departmental Executive and the Minister’s office as appropriate</w:t>
            </w:r>
          </w:p>
        </w:tc>
      </w:tr>
      <w:tr w:rsidR="00E76999" w:rsidTr="00CF4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7" w:type="dxa"/>
            <w:tcBorders>
              <w:top w:val="single" w:sz="4" w:space="0" w:color="auto"/>
              <w:left w:val="single" w:sz="4" w:space="0" w:color="auto"/>
              <w:bottom w:val="single" w:sz="4" w:space="0" w:color="auto"/>
              <w:right w:val="single" w:sz="4" w:space="0" w:color="auto"/>
            </w:tcBorders>
          </w:tcPr>
          <w:p w:rsidR="00E76999" w:rsidRDefault="00E76999" w:rsidP="00CF469B">
            <w:r>
              <w:t>Port Operator</w:t>
            </w:r>
          </w:p>
        </w:tc>
        <w:tc>
          <w:tcPr>
            <w:tcW w:w="6037" w:type="dxa"/>
            <w:tcBorders>
              <w:top w:val="single" w:sz="4" w:space="0" w:color="auto"/>
              <w:left w:val="single" w:sz="4" w:space="0" w:color="auto"/>
              <w:bottom w:val="single" w:sz="4" w:space="0" w:color="auto"/>
              <w:right w:val="single" w:sz="4" w:space="0" w:color="auto"/>
            </w:tcBorders>
          </w:tcPr>
          <w:p w:rsidR="00E76999" w:rsidRDefault="00E76999" w:rsidP="00E76999">
            <w:pPr>
              <w:pStyle w:val="ListBullet"/>
              <w:numPr>
                <w:ilvl w:val="0"/>
                <w:numId w:val="5"/>
              </w:numPr>
            </w:pPr>
            <w:r>
              <w:t>Supervision of ship discharge and movement into storage, including verification that conveyances meet department’s standards prior to movement from the port</w:t>
            </w:r>
          </w:p>
          <w:p w:rsidR="00E76999" w:rsidRDefault="00E76999" w:rsidP="00E76999">
            <w:pPr>
              <w:pStyle w:val="ListBullet"/>
              <w:numPr>
                <w:ilvl w:val="0"/>
                <w:numId w:val="5"/>
              </w:numPr>
            </w:pPr>
            <w:r>
              <w:t>Responsible for cleaning the port area and grain handling equipment post-discharge</w:t>
            </w:r>
          </w:p>
        </w:tc>
      </w:tr>
      <w:tr w:rsidR="00A12ACE" w:rsidTr="00A7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7" w:type="dxa"/>
            <w:tcBorders>
              <w:top w:val="single" w:sz="4" w:space="0" w:color="auto"/>
              <w:left w:val="single" w:sz="4" w:space="0" w:color="auto"/>
              <w:bottom w:val="single" w:sz="4" w:space="0" w:color="auto"/>
              <w:right w:val="single" w:sz="4" w:space="0" w:color="auto"/>
            </w:tcBorders>
          </w:tcPr>
          <w:p w:rsidR="00A12ACE" w:rsidRDefault="00A12ACE" w:rsidP="00A77935">
            <w:pPr>
              <w:pStyle w:val="Default"/>
              <w:rPr>
                <w:sz w:val="22"/>
                <w:szCs w:val="22"/>
              </w:rPr>
            </w:pPr>
            <w:r>
              <w:rPr>
                <w:sz w:val="22"/>
                <w:szCs w:val="22"/>
              </w:rPr>
              <w:t>Ship’s master</w:t>
            </w:r>
          </w:p>
        </w:tc>
        <w:tc>
          <w:tcPr>
            <w:tcW w:w="6037" w:type="dxa"/>
            <w:tcBorders>
              <w:top w:val="single" w:sz="4" w:space="0" w:color="auto"/>
              <w:left w:val="single" w:sz="4" w:space="0" w:color="auto"/>
              <w:bottom w:val="single" w:sz="4" w:space="0" w:color="auto"/>
              <w:right w:val="single" w:sz="4" w:space="0" w:color="auto"/>
            </w:tcBorders>
          </w:tcPr>
          <w:p w:rsidR="00A12ACE" w:rsidRDefault="00A12ACE" w:rsidP="00A77935">
            <w:pPr>
              <w:pStyle w:val="ListBullet"/>
              <w:numPr>
                <w:ilvl w:val="0"/>
                <w:numId w:val="4"/>
              </w:numPr>
            </w:pPr>
            <w:r>
              <w:t>Responsible for opening ships holds</w:t>
            </w:r>
          </w:p>
          <w:p w:rsidR="00A12ACE" w:rsidRPr="00D3177F" w:rsidRDefault="00A12ACE" w:rsidP="00A77935">
            <w:pPr>
              <w:pStyle w:val="ListBullet"/>
              <w:numPr>
                <w:ilvl w:val="0"/>
                <w:numId w:val="4"/>
              </w:numPr>
            </w:pPr>
            <w:r>
              <w:t>Responsible for discharging the consignment from the ship</w:t>
            </w:r>
          </w:p>
        </w:tc>
      </w:tr>
      <w:tr w:rsidR="00E76999" w:rsidTr="00CF46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77" w:type="dxa"/>
            <w:tcBorders>
              <w:top w:val="single" w:sz="4" w:space="0" w:color="auto"/>
              <w:left w:val="single" w:sz="4" w:space="0" w:color="auto"/>
              <w:bottom w:val="single" w:sz="4" w:space="0" w:color="auto"/>
              <w:right w:val="single" w:sz="4" w:space="0" w:color="auto"/>
            </w:tcBorders>
          </w:tcPr>
          <w:p w:rsidR="00E76999" w:rsidRPr="00CE1611" w:rsidRDefault="00E76999" w:rsidP="00CF469B">
            <w:r>
              <w:t>Transport Operator</w:t>
            </w:r>
          </w:p>
        </w:tc>
        <w:tc>
          <w:tcPr>
            <w:tcW w:w="6037" w:type="dxa"/>
            <w:tcBorders>
              <w:top w:val="single" w:sz="4" w:space="0" w:color="auto"/>
              <w:left w:val="single" w:sz="4" w:space="0" w:color="auto"/>
              <w:bottom w:val="single" w:sz="4" w:space="0" w:color="auto"/>
              <w:right w:val="single" w:sz="4" w:space="0" w:color="auto"/>
            </w:tcBorders>
          </w:tcPr>
          <w:p w:rsidR="00E76999" w:rsidRDefault="00E76999" w:rsidP="00E76999">
            <w:pPr>
              <w:pStyle w:val="ListBullet"/>
            </w:pPr>
            <w:r>
              <w:t>Responsible for ensuring conveyances used to transport imported grain meet the department’s standards.</w:t>
            </w:r>
          </w:p>
          <w:p w:rsidR="00E76999" w:rsidRDefault="00E76999" w:rsidP="00E76999">
            <w:pPr>
              <w:pStyle w:val="ListBullet"/>
            </w:pPr>
            <w:r>
              <w:t>Making their drivers aware of the requirements for transporting importing grains.</w:t>
            </w:r>
          </w:p>
        </w:tc>
      </w:tr>
    </w:tbl>
    <w:p w:rsidR="00E76999" w:rsidRDefault="00E76999" w:rsidP="00E76999">
      <w:pPr>
        <w:pStyle w:val="BodyText"/>
      </w:pPr>
    </w:p>
    <w:p w:rsidR="005B49B8" w:rsidRDefault="005B49B8" w:rsidP="00E76999">
      <w:pPr>
        <w:pStyle w:val="BodyText"/>
      </w:pPr>
    </w:p>
    <w:p w:rsidR="005B49B8" w:rsidRDefault="005B49B8" w:rsidP="00E76999">
      <w:pPr>
        <w:pStyle w:val="BodyText"/>
      </w:pPr>
    </w:p>
    <w:p w:rsidR="00E76999" w:rsidRDefault="00E76999" w:rsidP="00E76999">
      <w:pPr>
        <w:pStyle w:val="Heading2"/>
      </w:pPr>
      <w:bookmarkStart w:id="27" w:name="_Toc10720719"/>
      <w:bookmarkStart w:id="28" w:name="_Hlk531177589"/>
      <w:bookmarkStart w:id="29" w:name="_Hlk530566502"/>
      <w:r>
        <w:lastRenderedPageBreak/>
        <w:t>Document Assessment</w:t>
      </w:r>
      <w:bookmarkEnd w:id="27"/>
    </w:p>
    <w:p w:rsidR="00E76999" w:rsidRDefault="00E76999" w:rsidP="00E76999">
      <w:pPr>
        <w:pStyle w:val="BodyText"/>
        <w:rPr>
          <w:b/>
          <w:shd w:val="clear" w:color="auto" w:fill="FFFF00"/>
        </w:rPr>
      </w:pPr>
      <w:r>
        <w:rPr>
          <w:lang w:val="en-US"/>
        </w:rPr>
        <w:t xml:space="preserve">The following table outlines the process for assessment of consignment and ship documentation of import grain consignments. </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20"/>
        <w:gridCol w:w="1650"/>
      </w:tblGrid>
      <w:tr w:rsidR="00E76999" w:rsidTr="00CF469B">
        <w:trPr>
          <w:cantSplit/>
          <w:tblHeader/>
        </w:trPr>
        <w:tc>
          <w:tcPr>
            <w:tcW w:w="851" w:type="dxa"/>
            <w:tcBorders>
              <w:top w:val="single" w:sz="4" w:space="0" w:color="auto"/>
              <w:left w:val="single" w:sz="4" w:space="0" w:color="auto"/>
              <w:bottom w:val="single" w:sz="4" w:space="0" w:color="auto"/>
              <w:right w:val="single" w:sz="4" w:space="0" w:color="FFFFFF"/>
            </w:tcBorders>
            <w:shd w:val="clear" w:color="auto" w:fill="000000"/>
          </w:tcPr>
          <w:p w:rsidR="00E76999" w:rsidRDefault="00E76999" w:rsidP="00CF469B">
            <w:pPr>
              <w:pStyle w:val="Tableheadings"/>
              <w:jc w:val="center"/>
            </w:pPr>
            <w:r>
              <w:t>Stage</w:t>
            </w:r>
          </w:p>
        </w:tc>
        <w:tc>
          <w:tcPr>
            <w:tcW w:w="6520" w:type="dxa"/>
            <w:tcBorders>
              <w:top w:val="single" w:sz="4" w:space="0" w:color="auto"/>
              <w:left w:val="single" w:sz="4" w:space="0" w:color="FFFFFF"/>
              <w:bottom w:val="single" w:sz="4" w:space="0" w:color="auto"/>
              <w:right w:val="single" w:sz="4" w:space="0" w:color="FFFFFF"/>
            </w:tcBorders>
            <w:shd w:val="clear" w:color="auto" w:fill="000000"/>
          </w:tcPr>
          <w:p w:rsidR="00E76999" w:rsidRDefault="00E76999" w:rsidP="00CF469B">
            <w:pPr>
              <w:pStyle w:val="Tableheadings"/>
            </w:pPr>
            <w:r>
              <w:t>What happens</w:t>
            </w:r>
          </w:p>
        </w:tc>
        <w:tc>
          <w:tcPr>
            <w:tcW w:w="1650" w:type="dxa"/>
            <w:tcBorders>
              <w:top w:val="single" w:sz="4" w:space="0" w:color="auto"/>
              <w:left w:val="single" w:sz="4" w:space="0" w:color="FFFFFF"/>
              <w:bottom w:val="single" w:sz="4" w:space="0" w:color="auto"/>
              <w:right w:val="single" w:sz="4" w:space="0" w:color="auto"/>
            </w:tcBorders>
            <w:shd w:val="clear" w:color="auto" w:fill="000000"/>
          </w:tcPr>
          <w:p w:rsidR="00E76999" w:rsidRDefault="00E76999" w:rsidP="00CF469B">
            <w:pPr>
              <w:pStyle w:val="Tableheadings"/>
            </w:pPr>
            <w:r>
              <w:t>Responsible party</w:t>
            </w:r>
          </w:p>
        </w:tc>
      </w:tr>
      <w:tr w:rsidR="00E76999" w:rsidTr="00CF469B">
        <w:trPr>
          <w:cantSplit/>
        </w:trPr>
        <w:tc>
          <w:tcPr>
            <w:tcW w:w="851" w:type="dxa"/>
            <w:tcBorders>
              <w:top w:val="single" w:sz="4" w:space="0" w:color="auto"/>
              <w:bottom w:val="single" w:sz="4" w:space="0" w:color="auto"/>
            </w:tcBorders>
          </w:tcPr>
          <w:p w:rsidR="00E76999" w:rsidRDefault="00E76999" w:rsidP="00CF469B">
            <w:pPr>
              <w:jc w:val="center"/>
            </w:pPr>
            <w:r>
              <w:t>1.</w:t>
            </w:r>
          </w:p>
        </w:tc>
        <w:tc>
          <w:tcPr>
            <w:tcW w:w="6520" w:type="dxa"/>
            <w:tcBorders>
              <w:top w:val="single" w:sz="4" w:space="0" w:color="auto"/>
              <w:bottom w:val="single" w:sz="4" w:space="0" w:color="auto"/>
            </w:tcBorders>
          </w:tcPr>
          <w:p w:rsidR="00E76999" w:rsidRDefault="0069582C" w:rsidP="0069582C">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To enable scheduling, d</w:t>
            </w:r>
            <w:r w:rsidR="00E76999">
              <w:t xml:space="preserve">ocuments required by the import permit </w:t>
            </w:r>
            <w:r w:rsidR="00BA4A8A">
              <w:t>and</w:t>
            </w:r>
            <w:r w:rsidR="00E56454">
              <w:t xml:space="preserve"> the completed </w:t>
            </w:r>
            <w:r w:rsidR="00BA4A8A">
              <w:rPr>
                <w:i/>
              </w:rPr>
              <w:t>Imported bulk grain</w:t>
            </w:r>
            <w:r w:rsidR="00E56454" w:rsidRPr="00E56454">
              <w:rPr>
                <w:i/>
              </w:rPr>
              <w:t xml:space="preserve"> pre-arrival information </w:t>
            </w:r>
            <w:r w:rsidR="00BA4A8A" w:rsidRPr="00BA4A8A">
              <w:t>document</w:t>
            </w:r>
            <w:r w:rsidR="00E56454">
              <w:t xml:space="preserve"> </w:t>
            </w:r>
            <w:r w:rsidR="00E76999">
              <w:t>are provided</w:t>
            </w:r>
            <w:r w:rsidR="00E56454">
              <w:t xml:space="preserve"> </w:t>
            </w:r>
            <w:r w:rsidR="00E76999">
              <w:t xml:space="preserve">to the BCNCC </w:t>
            </w:r>
            <w:r w:rsidR="00E56454">
              <w:t>at least</w:t>
            </w:r>
            <w:r w:rsidR="000013E8">
              <w:t xml:space="preserve"> </w:t>
            </w:r>
            <w:r w:rsidR="00E56454">
              <w:t>ten</w:t>
            </w:r>
            <w:r w:rsidR="000013E8">
              <w:t xml:space="preserve"> </w:t>
            </w:r>
            <w:r w:rsidR="00E56454">
              <w:t xml:space="preserve">working </w:t>
            </w:r>
            <w:r w:rsidR="000013E8">
              <w:t xml:space="preserve">days </w:t>
            </w:r>
            <w:r w:rsidR="00E56454">
              <w:t>prior to the estimated arrival time at the first port to enable</w:t>
            </w:r>
            <w:r w:rsidR="00E76999">
              <w:t xml:space="preserve"> scheduling.</w:t>
            </w:r>
          </w:p>
        </w:tc>
        <w:tc>
          <w:tcPr>
            <w:tcW w:w="1650" w:type="dxa"/>
            <w:tcBorders>
              <w:top w:val="single" w:sz="4" w:space="0" w:color="auto"/>
              <w:bottom w:val="single" w:sz="4" w:space="0" w:color="auto"/>
            </w:tcBorders>
          </w:tcPr>
          <w:p w:rsidR="00E76999" w:rsidRDefault="00E76999" w:rsidP="00CF469B">
            <w:r>
              <w:t>Import permit holder</w:t>
            </w:r>
          </w:p>
        </w:tc>
      </w:tr>
      <w:tr w:rsidR="00E76999" w:rsidTr="00915924">
        <w:trPr>
          <w:cantSplit/>
          <w:trHeight w:val="3243"/>
        </w:trPr>
        <w:tc>
          <w:tcPr>
            <w:tcW w:w="851" w:type="dxa"/>
            <w:tcBorders>
              <w:top w:val="single" w:sz="4" w:space="0" w:color="auto"/>
              <w:bottom w:val="single" w:sz="4" w:space="0" w:color="auto"/>
            </w:tcBorders>
          </w:tcPr>
          <w:p w:rsidR="00E76999" w:rsidRDefault="00E76999" w:rsidP="00CF469B">
            <w:pPr>
              <w:jc w:val="center"/>
            </w:pPr>
            <w:r>
              <w:t>2.</w:t>
            </w:r>
          </w:p>
        </w:tc>
        <w:tc>
          <w:tcPr>
            <w:tcW w:w="6520" w:type="dxa"/>
            <w:tcBorders>
              <w:top w:val="single" w:sz="4" w:space="0" w:color="auto"/>
              <w:bottom w:val="single" w:sz="4" w:space="0" w:color="auto"/>
            </w:tcBorders>
          </w:tcPr>
          <w:p w:rsidR="00E76999"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Documents are assessed for compliance with</w:t>
            </w:r>
            <w:r w:rsidR="00E56454">
              <w:t xml:space="preserve"> the import permit requirements and the department’s documentary policies including the </w:t>
            </w:r>
            <w:hyperlink r:id="rId14" w:history="1">
              <w:r w:rsidR="00E56454" w:rsidRPr="00967A42">
                <w:rPr>
                  <w:rStyle w:val="Hyperlink"/>
                </w:rPr>
                <w:t>Minimum Documentary and Import Declaration Requirements Policy</w:t>
              </w:r>
            </w:hyperlink>
            <w:r w:rsidR="00E56454">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8"/>
              <w:gridCol w:w="4256"/>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documents are…</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Tr="00CF469B">
              <w:trPr>
                <w:cantSplit/>
              </w:trPr>
              <w:tc>
                <w:tcPr>
                  <w:tcW w:w="1619" w:type="pct"/>
                </w:tcPr>
                <w:p w:rsidR="00E76999" w:rsidRDefault="000122FE" w:rsidP="00CF469B">
                  <w:pPr>
                    <w:rPr>
                      <w:rFonts w:cs="Calibri"/>
                    </w:rPr>
                  </w:pPr>
                  <w:r>
                    <w:rPr>
                      <w:rFonts w:cs="Calibri"/>
                    </w:rPr>
                    <w:t>n</w:t>
                  </w:r>
                  <w:r w:rsidR="00E76999">
                    <w:rPr>
                      <w:rFonts w:cs="Calibri"/>
                    </w:rPr>
                    <w:t>ot compliant</w:t>
                  </w:r>
                </w:p>
              </w:tc>
              <w:tc>
                <w:tcPr>
                  <w:tcW w:w="3381" w:type="pct"/>
                  <w:tcBorders>
                    <w:right w:val="single" w:sz="4" w:space="0" w:color="auto"/>
                  </w:tcBorders>
                </w:tcPr>
                <w:p w:rsidR="00E76999" w:rsidRDefault="000122FE" w:rsidP="008763CA">
                  <w:pPr>
                    <w:rPr>
                      <w:rFonts w:cs="Calibri"/>
                    </w:rPr>
                  </w:pPr>
                  <w:r>
                    <w:rPr>
                      <w:rFonts w:cs="Calibri"/>
                    </w:rPr>
                    <w:t>c</w:t>
                  </w:r>
                  <w:r w:rsidR="00E76999">
                    <w:rPr>
                      <w:rFonts w:cs="Calibri"/>
                    </w:rPr>
                    <w:t xml:space="preserve">ontact </w:t>
                  </w:r>
                  <w:r w:rsidR="008763CA">
                    <w:rPr>
                      <w:rFonts w:cs="Calibri"/>
                    </w:rPr>
                    <w:t>PIO</w:t>
                  </w:r>
                </w:p>
              </w:tc>
            </w:tr>
            <w:tr w:rsidR="00E76999" w:rsidTr="00CF469B">
              <w:trPr>
                <w:cantSplit/>
              </w:trPr>
              <w:tc>
                <w:tcPr>
                  <w:tcW w:w="1619" w:type="pct"/>
                </w:tcPr>
                <w:p w:rsidR="00E76999" w:rsidRDefault="000122FE" w:rsidP="00CF469B">
                  <w:pPr>
                    <w:rPr>
                      <w:rFonts w:cs="Calibri"/>
                    </w:rPr>
                  </w:pPr>
                  <w:r>
                    <w:rPr>
                      <w:rFonts w:cs="Calibri"/>
                    </w:rPr>
                    <w:t>c</w:t>
                  </w:r>
                  <w:r w:rsidR="00E76999">
                    <w:rPr>
                      <w:rFonts w:cs="Calibri"/>
                    </w:rPr>
                    <w:t>ompliant</w:t>
                  </w:r>
                </w:p>
              </w:tc>
              <w:tc>
                <w:tcPr>
                  <w:tcW w:w="3381" w:type="pct"/>
                  <w:tcBorders>
                    <w:right w:val="single" w:sz="4" w:space="0" w:color="auto"/>
                  </w:tcBorders>
                </w:tcPr>
                <w:p w:rsidR="00E76999" w:rsidRDefault="000122FE" w:rsidP="00CF469B">
                  <w:pPr>
                    <w:rPr>
                      <w:rFonts w:cs="Calibri"/>
                    </w:rPr>
                  </w:pPr>
                  <w:r>
                    <w:rPr>
                      <w:rFonts w:cs="Calibri"/>
                    </w:rPr>
                    <w:t>c</w:t>
                  </w:r>
                  <w:r w:rsidR="00E76999">
                    <w:rPr>
                      <w:rFonts w:cs="Calibri"/>
                    </w:rPr>
                    <w:t>ontinue to stage 3</w:t>
                  </w:r>
                </w:p>
              </w:tc>
            </w:tr>
          </w:tbl>
          <w:p w:rsidR="00E76999" w:rsidRDefault="00E76999" w:rsidP="00CF469B"/>
        </w:tc>
        <w:tc>
          <w:tcPr>
            <w:tcW w:w="1650" w:type="dxa"/>
            <w:tcBorders>
              <w:top w:val="single" w:sz="4" w:space="0" w:color="auto"/>
              <w:bottom w:val="single" w:sz="4" w:space="0" w:color="auto"/>
            </w:tcBorders>
          </w:tcPr>
          <w:p w:rsidR="00E76999" w:rsidRDefault="00E76999" w:rsidP="00CF469B">
            <w:r>
              <w:t xml:space="preserve">BCNCC  </w:t>
            </w:r>
          </w:p>
        </w:tc>
      </w:tr>
      <w:tr w:rsidR="002018EF" w:rsidTr="00CF469B">
        <w:trPr>
          <w:cantSplit/>
        </w:trPr>
        <w:tc>
          <w:tcPr>
            <w:tcW w:w="851" w:type="dxa"/>
            <w:tcBorders>
              <w:top w:val="single" w:sz="4" w:space="0" w:color="auto"/>
              <w:bottom w:val="single" w:sz="4" w:space="0" w:color="auto"/>
            </w:tcBorders>
          </w:tcPr>
          <w:p w:rsidR="002018EF" w:rsidRDefault="002018EF" w:rsidP="002018EF">
            <w:pPr>
              <w:jc w:val="center"/>
            </w:pPr>
            <w:r>
              <w:t>3.</w:t>
            </w:r>
          </w:p>
        </w:tc>
        <w:tc>
          <w:tcPr>
            <w:tcW w:w="6520" w:type="dxa"/>
            <w:tcBorders>
              <w:top w:val="single" w:sz="4" w:space="0" w:color="auto"/>
              <w:bottom w:val="single" w:sz="4" w:space="0" w:color="auto"/>
            </w:tcBorders>
          </w:tcPr>
          <w:p w:rsidR="00E707BC" w:rsidRDefault="00E707BC" w:rsidP="00E707BC">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spacing w:after="60"/>
            </w:pPr>
            <w:r>
              <w:t>A bulk grain inspection schedule is created and forwarded to the import permit holder and to the regional department offices responsible for the discharge ports for that consignment.</w:t>
            </w:r>
          </w:p>
          <w:p w:rsidR="002018EF" w:rsidRDefault="00E707BC" w:rsidP="00E707BC">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Note: it is the Import Permit holder’s responsibility to notify the department in writing of any changes to the schedule (including, but not limited to changes to dates of arrival, quantities to be discharged, and/or ports of discharge).</w:t>
            </w:r>
          </w:p>
        </w:tc>
        <w:tc>
          <w:tcPr>
            <w:tcW w:w="1650" w:type="dxa"/>
            <w:tcBorders>
              <w:top w:val="single" w:sz="4" w:space="0" w:color="auto"/>
              <w:bottom w:val="single" w:sz="4" w:space="0" w:color="auto"/>
            </w:tcBorders>
          </w:tcPr>
          <w:p w:rsidR="002018EF" w:rsidRDefault="002018EF" w:rsidP="002018EF">
            <w:r>
              <w:t>BCNCC</w:t>
            </w:r>
          </w:p>
        </w:tc>
      </w:tr>
      <w:tr w:rsidR="00E76999" w:rsidTr="00CF469B">
        <w:trPr>
          <w:cantSplit/>
        </w:trPr>
        <w:tc>
          <w:tcPr>
            <w:tcW w:w="851" w:type="dxa"/>
            <w:tcBorders>
              <w:top w:val="single" w:sz="4" w:space="0" w:color="auto"/>
              <w:bottom w:val="single" w:sz="4" w:space="0" w:color="auto"/>
            </w:tcBorders>
          </w:tcPr>
          <w:p w:rsidR="00E76999" w:rsidRDefault="00E76999" w:rsidP="00CF469B">
            <w:pPr>
              <w:jc w:val="center"/>
            </w:pPr>
            <w:r>
              <w:t>4.</w:t>
            </w:r>
          </w:p>
        </w:tc>
        <w:tc>
          <w:tcPr>
            <w:tcW w:w="6520" w:type="dxa"/>
            <w:tcBorders>
              <w:top w:val="single" w:sz="4" w:space="0" w:color="auto"/>
              <w:bottom w:val="single" w:sz="4" w:space="0" w:color="auto"/>
            </w:tcBorders>
          </w:tcPr>
          <w:p w:rsidR="00E76999"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AAs and transport operators are advised of the arrival time and inspection schedule.</w:t>
            </w:r>
          </w:p>
        </w:tc>
        <w:tc>
          <w:tcPr>
            <w:tcW w:w="1650" w:type="dxa"/>
            <w:tcBorders>
              <w:top w:val="single" w:sz="4" w:space="0" w:color="auto"/>
              <w:bottom w:val="single" w:sz="4" w:space="0" w:color="auto"/>
            </w:tcBorders>
          </w:tcPr>
          <w:p w:rsidR="00E76999" w:rsidRDefault="00E76999" w:rsidP="00CF469B">
            <w:r>
              <w:t>Import permit holder</w:t>
            </w:r>
          </w:p>
        </w:tc>
      </w:tr>
      <w:tr w:rsidR="00E76999" w:rsidTr="00CF469B">
        <w:trPr>
          <w:cantSplit/>
        </w:trPr>
        <w:tc>
          <w:tcPr>
            <w:tcW w:w="851" w:type="dxa"/>
            <w:tcBorders>
              <w:top w:val="single" w:sz="4" w:space="0" w:color="auto"/>
              <w:bottom w:val="single" w:sz="4" w:space="0" w:color="auto"/>
            </w:tcBorders>
          </w:tcPr>
          <w:p w:rsidR="00E76999" w:rsidRDefault="00E56454" w:rsidP="00CF469B">
            <w:pPr>
              <w:jc w:val="center"/>
            </w:pPr>
            <w:r>
              <w:t>5</w:t>
            </w:r>
            <w:r w:rsidR="00E76999">
              <w:t>.</w:t>
            </w:r>
          </w:p>
        </w:tc>
        <w:tc>
          <w:tcPr>
            <w:tcW w:w="6520" w:type="dxa"/>
            <w:tcBorders>
              <w:top w:val="single" w:sz="4" w:space="0" w:color="auto"/>
              <w:bottom w:val="single" w:sz="4" w:space="0" w:color="auto"/>
            </w:tcBorders>
          </w:tcPr>
          <w:p w:rsidR="00E76999" w:rsidRDefault="00E56454"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 xml:space="preserve">Refer to the bulk grain inspection schedule and </w:t>
            </w:r>
            <w:r w:rsidR="00422716">
              <w:t>direct the consignment for inspection.</w:t>
            </w:r>
          </w:p>
        </w:tc>
        <w:tc>
          <w:tcPr>
            <w:tcW w:w="1650" w:type="dxa"/>
            <w:tcBorders>
              <w:top w:val="single" w:sz="4" w:space="0" w:color="auto"/>
              <w:bottom w:val="single" w:sz="4" w:space="0" w:color="auto"/>
            </w:tcBorders>
          </w:tcPr>
          <w:p w:rsidR="00E76999" w:rsidRDefault="00E76999" w:rsidP="00CF469B">
            <w:r>
              <w:t>ASG</w:t>
            </w:r>
          </w:p>
        </w:tc>
      </w:tr>
    </w:tbl>
    <w:p w:rsidR="00E76999" w:rsidRDefault="00A56D05" w:rsidP="00E76999">
      <w:pPr>
        <w:pStyle w:val="Heading2"/>
      </w:pPr>
      <w:bookmarkStart w:id="30" w:name="_Toc10720720"/>
      <w:r>
        <w:t>On-ship i</w:t>
      </w:r>
      <w:r w:rsidR="00E76999">
        <w:t>nspection</w:t>
      </w:r>
      <w:r w:rsidR="00805516">
        <w:t xml:space="preserve"> and discharge</w:t>
      </w:r>
      <w:bookmarkEnd w:id="30"/>
    </w:p>
    <w:bookmarkEnd w:id="28"/>
    <w:p w:rsidR="00E76999" w:rsidRPr="00FB56FB" w:rsidRDefault="00E76999" w:rsidP="002D13D5">
      <w:pPr>
        <w:pStyle w:val="BodyText"/>
        <w:rPr>
          <w:lang w:val="en-US"/>
        </w:rPr>
      </w:pPr>
      <w:r>
        <w:rPr>
          <w:lang w:val="en-US"/>
        </w:rPr>
        <w:t>It is the importer’s responsibility to provide a safe work environment for b</w:t>
      </w:r>
      <w:r w:rsidRPr="00FB56FB">
        <w:rPr>
          <w:lang w:val="en-US"/>
        </w:rPr>
        <w:t>iosecurity officers</w:t>
      </w:r>
      <w:r>
        <w:rPr>
          <w:lang w:val="en-US"/>
        </w:rPr>
        <w:t xml:space="preserve">. Biosecurity officers will not </w:t>
      </w:r>
      <w:r w:rsidRPr="00FB56FB">
        <w:rPr>
          <w:lang w:val="en-US"/>
        </w:rPr>
        <w:t>enter ship holds under any circumstances. The safety of the biosecurity officer is of paramount importance, particularly when working around the edges of the ship holds.</w:t>
      </w:r>
      <w:r>
        <w:rPr>
          <w:lang w:val="en-US"/>
        </w:rPr>
        <w:t xml:space="preserve"> The importer must ensure that</w:t>
      </w:r>
      <w:r w:rsidRPr="00FB56FB">
        <w:rPr>
          <w:lang w:val="en-US"/>
        </w:rPr>
        <w:t xml:space="preserve"> a barrier</w:t>
      </w:r>
      <w:r>
        <w:rPr>
          <w:lang w:val="en-US"/>
        </w:rPr>
        <w:t xml:space="preserve"> is provided</w:t>
      </w:r>
      <w:r w:rsidRPr="00FB56FB">
        <w:rPr>
          <w:lang w:val="en-US"/>
        </w:rPr>
        <w:t xml:space="preserve"> that will prevent falls into the hold. The barrier must be:</w:t>
      </w:r>
    </w:p>
    <w:p w:rsidR="00E76999" w:rsidRPr="00FB56FB" w:rsidRDefault="00E76999" w:rsidP="00E76999">
      <w:pPr>
        <w:pStyle w:val="ListBullet"/>
        <w:rPr>
          <w:lang w:val="en-US"/>
        </w:rPr>
      </w:pPr>
      <w:r w:rsidRPr="00FB56FB">
        <w:rPr>
          <w:lang w:val="en-US"/>
        </w:rPr>
        <w:t>higher than the biosecurity officers’ centre of mass (usually waist height)</w:t>
      </w:r>
    </w:p>
    <w:p w:rsidR="00E76999" w:rsidRPr="00FB56FB" w:rsidRDefault="00E76999" w:rsidP="00E76999">
      <w:pPr>
        <w:pStyle w:val="ListBullet"/>
        <w:rPr>
          <w:lang w:val="en-US"/>
        </w:rPr>
      </w:pPr>
      <w:proofErr w:type="gramStart"/>
      <w:r w:rsidRPr="00FB56FB">
        <w:rPr>
          <w:lang w:val="en-US"/>
        </w:rPr>
        <w:t>high</w:t>
      </w:r>
      <w:proofErr w:type="gramEnd"/>
      <w:r w:rsidRPr="00FB56FB">
        <w:rPr>
          <w:lang w:val="en-US"/>
        </w:rPr>
        <w:t xml:space="preserve"> enough to prevent the biosecurity officer falling into the hold while collecting samples</w:t>
      </w:r>
      <w:r w:rsidR="000122FE">
        <w:rPr>
          <w:lang w:val="en-US"/>
        </w:rPr>
        <w:t>.</w:t>
      </w:r>
    </w:p>
    <w:p w:rsidR="00E76999" w:rsidRDefault="00E76999" w:rsidP="008763CA">
      <w:pPr>
        <w:pStyle w:val="BodyText"/>
        <w:spacing w:before="240"/>
        <w:rPr>
          <w:b/>
          <w:shd w:val="clear" w:color="auto" w:fill="FFFF00"/>
        </w:rPr>
      </w:pPr>
      <w:r>
        <w:rPr>
          <w:lang w:val="en-US"/>
        </w:rPr>
        <w:t xml:space="preserve">The following table outlines the process for inspecting grain prior to granting permission to discharge from a ship. </w:t>
      </w:r>
    </w:p>
    <w:tbl>
      <w:tblPr>
        <w:tblW w:w="90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567"/>
        <w:gridCol w:w="1603"/>
      </w:tblGrid>
      <w:tr w:rsidR="00E76999" w:rsidTr="0060277B">
        <w:trPr>
          <w:cantSplit/>
          <w:tblHeader/>
        </w:trPr>
        <w:tc>
          <w:tcPr>
            <w:tcW w:w="851" w:type="dxa"/>
            <w:tcBorders>
              <w:top w:val="single" w:sz="4" w:space="0" w:color="auto"/>
              <w:left w:val="single" w:sz="4" w:space="0" w:color="auto"/>
              <w:bottom w:val="single" w:sz="4" w:space="0" w:color="auto"/>
              <w:right w:val="single" w:sz="4" w:space="0" w:color="FFFFFF"/>
            </w:tcBorders>
            <w:shd w:val="clear" w:color="auto" w:fill="000000"/>
          </w:tcPr>
          <w:p w:rsidR="00E76999" w:rsidRDefault="00E76999" w:rsidP="00CF469B">
            <w:pPr>
              <w:pStyle w:val="Tableheadings"/>
              <w:jc w:val="center"/>
            </w:pPr>
            <w:r>
              <w:lastRenderedPageBreak/>
              <w:t>Stage</w:t>
            </w:r>
          </w:p>
        </w:tc>
        <w:tc>
          <w:tcPr>
            <w:tcW w:w="6567" w:type="dxa"/>
            <w:tcBorders>
              <w:top w:val="single" w:sz="4" w:space="0" w:color="auto"/>
              <w:left w:val="single" w:sz="4" w:space="0" w:color="FFFFFF"/>
              <w:bottom w:val="single" w:sz="4" w:space="0" w:color="auto"/>
              <w:right w:val="single" w:sz="4" w:space="0" w:color="FFFFFF"/>
            </w:tcBorders>
            <w:shd w:val="clear" w:color="auto" w:fill="000000"/>
          </w:tcPr>
          <w:p w:rsidR="00E76999" w:rsidRDefault="00E76999" w:rsidP="00CF469B">
            <w:pPr>
              <w:pStyle w:val="Tableheadings"/>
            </w:pPr>
            <w:r>
              <w:t>What happens</w:t>
            </w:r>
          </w:p>
        </w:tc>
        <w:tc>
          <w:tcPr>
            <w:tcW w:w="1603" w:type="dxa"/>
            <w:tcBorders>
              <w:top w:val="single" w:sz="4" w:space="0" w:color="auto"/>
              <w:left w:val="single" w:sz="4" w:space="0" w:color="FFFFFF"/>
              <w:bottom w:val="single" w:sz="4" w:space="0" w:color="auto"/>
              <w:right w:val="single" w:sz="4" w:space="0" w:color="auto"/>
            </w:tcBorders>
            <w:shd w:val="clear" w:color="auto" w:fill="000000"/>
          </w:tcPr>
          <w:p w:rsidR="00E76999" w:rsidRDefault="00E76999" w:rsidP="00CF469B">
            <w:pPr>
              <w:pStyle w:val="Tableheadings"/>
            </w:pPr>
            <w:r>
              <w:t>Responsible party</w:t>
            </w:r>
          </w:p>
        </w:tc>
      </w:tr>
      <w:tr w:rsidR="00E76999" w:rsidTr="0060277B">
        <w:trPr>
          <w:cantSplit/>
        </w:trPr>
        <w:tc>
          <w:tcPr>
            <w:tcW w:w="851" w:type="dxa"/>
            <w:tcBorders>
              <w:top w:val="single" w:sz="4" w:space="0" w:color="auto"/>
              <w:bottom w:val="single" w:sz="4" w:space="0" w:color="auto"/>
            </w:tcBorders>
          </w:tcPr>
          <w:p w:rsidR="00E76999" w:rsidRDefault="00E76999" w:rsidP="00CF469B">
            <w:pPr>
              <w:jc w:val="center"/>
            </w:pPr>
            <w:r>
              <w:t>1.</w:t>
            </w:r>
          </w:p>
        </w:tc>
        <w:tc>
          <w:tcPr>
            <w:tcW w:w="6567" w:type="dxa"/>
            <w:tcBorders>
              <w:top w:val="single" w:sz="4" w:space="0" w:color="auto"/>
              <w:bottom w:val="single" w:sz="4" w:space="0" w:color="auto"/>
            </w:tcBorders>
          </w:tcPr>
          <w:p w:rsidR="00E76999"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The deck, hatch covers and hatch coamings are inspected for BRM.</w:t>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856"/>
            </w:tblGrid>
            <w:tr w:rsidR="00E76999" w:rsidTr="00CF469B">
              <w:trPr>
                <w:cantSplit/>
                <w:tblHeader/>
              </w:trPr>
              <w:tc>
                <w:tcPr>
                  <w:tcW w:w="2551" w:type="dxa"/>
                  <w:tcBorders>
                    <w:right w:val="single" w:sz="4" w:space="0" w:color="FFFFFF"/>
                  </w:tcBorders>
                  <w:shd w:val="clear" w:color="auto" w:fill="000000"/>
                </w:tcPr>
                <w:p w:rsidR="00E76999" w:rsidRDefault="00E76999" w:rsidP="00CF469B">
                  <w:pPr>
                    <w:pStyle w:val="Tableheadings"/>
                  </w:pPr>
                  <w:r>
                    <w:t>When…</w:t>
                  </w:r>
                </w:p>
              </w:tc>
              <w:tc>
                <w:tcPr>
                  <w:tcW w:w="3856" w:type="dxa"/>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A7000" w:rsidTr="00CF469B">
              <w:trPr>
                <w:cantSplit/>
              </w:trPr>
              <w:tc>
                <w:tcPr>
                  <w:tcW w:w="2551" w:type="dxa"/>
                </w:tcPr>
                <w:p w:rsidR="00E76999" w:rsidRDefault="00E76999" w:rsidP="00CF469B">
                  <w:pPr>
                    <w:rPr>
                      <w:rFonts w:cs="Calibri"/>
                    </w:rPr>
                  </w:pPr>
                  <w:r>
                    <w:rPr>
                      <w:rFonts w:cs="Calibri"/>
                    </w:rPr>
                    <w:t>BRM is detected</w:t>
                  </w:r>
                </w:p>
              </w:tc>
              <w:tc>
                <w:tcPr>
                  <w:tcW w:w="3856" w:type="dxa"/>
                  <w:tcBorders>
                    <w:right w:val="single" w:sz="4" w:space="0" w:color="auto"/>
                  </w:tcBorders>
                </w:tcPr>
                <w:p w:rsidR="00E76999" w:rsidRDefault="000122FE" w:rsidP="00E76999">
                  <w:pPr>
                    <w:pStyle w:val="ListBullet"/>
                  </w:pPr>
                  <w:r>
                    <w:t>s</w:t>
                  </w:r>
                  <w:r w:rsidR="00E76999">
                    <w:t>amples are submitted to OSS for identification</w:t>
                  </w:r>
                </w:p>
                <w:p w:rsidR="0017325D" w:rsidRDefault="0017325D" w:rsidP="0017325D">
                  <w:pPr>
                    <w:pStyle w:val="ListBullet"/>
                  </w:pPr>
                  <w:r>
                    <w:t xml:space="preserve">PIC and BCNCC are notified </w:t>
                  </w:r>
                </w:p>
                <w:p w:rsidR="00E76999" w:rsidRPr="00FA7000" w:rsidRDefault="0017325D" w:rsidP="0017325D">
                  <w:pPr>
                    <w:pStyle w:val="ListBullet"/>
                    <w:numPr>
                      <w:ilvl w:val="0"/>
                      <w:numId w:val="0"/>
                    </w:numPr>
                  </w:pPr>
                  <w:r>
                    <w:t>Note: BCNCC to liaise with PIO regarding follow-up action</w:t>
                  </w:r>
                </w:p>
              </w:tc>
            </w:tr>
            <w:tr w:rsidR="00E76999" w:rsidTr="00CF469B">
              <w:trPr>
                <w:cantSplit/>
              </w:trPr>
              <w:tc>
                <w:tcPr>
                  <w:tcW w:w="2551" w:type="dxa"/>
                </w:tcPr>
                <w:p w:rsidR="00E76999" w:rsidRDefault="00E76999" w:rsidP="00CF469B">
                  <w:pPr>
                    <w:rPr>
                      <w:rFonts w:cs="Calibri"/>
                    </w:rPr>
                  </w:pPr>
                  <w:r>
                    <w:rPr>
                      <w:rFonts w:cs="Calibri"/>
                    </w:rPr>
                    <w:t>BRM is not detected</w:t>
                  </w:r>
                </w:p>
              </w:tc>
              <w:tc>
                <w:tcPr>
                  <w:tcW w:w="3856" w:type="dxa"/>
                  <w:tcBorders>
                    <w:right w:val="single" w:sz="4" w:space="0" w:color="auto"/>
                  </w:tcBorders>
                </w:tcPr>
                <w:p w:rsidR="00E76999" w:rsidRDefault="00E76999" w:rsidP="00CF469B">
                  <w:pPr>
                    <w:rPr>
                      <w:rFonts w:cs="Calibri"/>
                    </w:rPr>
                  </w:pPr>
                  <w:r>
                    <w:rPr>
                      <w:rFonts w:cs="Calibri"/>
                    </w:rPr>
                    <w:t>Continue to</w:t>
                  </w:r>
                  <w:r>
                    <w:rPr>
                      <w:rFonts w:cs="Calibri"/>
                      <w:b/>
                    </w:rPr>
                    <w:t xml:space="preserve"> stage 2</w:t>
                  </w:r>
                </w:p>
              </w:tc>
            </w:tr>
          </w:tbl>
          <w:p w:rsidR="00E76999" w:rsidDel="00054DFA"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p>
        </w:tc>
        <w:tc>
          <w:tcPr>
            <w:tcW w:w="1603" w:type="dxa"/>
            <w:tcBorders>
              <w:top w:val="single" w:sz="4" w:space="0" w:color="auto"/>
              <w:bottom w:val="single" w:sz="4" w:space="0" w:color="auto"/>
            </w:tcBorders>
          </w:tcPr>
          <w:p w:rsidR="00E76999" w:rsidRDefault="00E76999" w:rsidP="00CF469B">
            <w:r>
              <w:t>Biosecurity Officer</w:t>
            </w:r>
          </w:p>
        </w:tc>
      </w:tr>
      <w:tr w:rsidR="00E76999" w:rsidTr="0060277B">
        <w:trPr>
          <w:cantSplit/>
        </w:trPr>
        <w:tc>
          <w:tcPr>
            <w:tcW w:w="851" w:type="dxa"/>
            <w:tcBorders>
              <w:top w:val="single" w:sz="4" w:space="0" w:color="auto"/>
              <w:bottom w:val="single" w:sz="4" w:space="0" w:color="auto"/>
            </w:tcBorders>
          </w:tcPr>
          <w:p w:rsidR="00E76999" w:rsidRDefault="00E76999" w:rsidP="00CF469B">
            <w:pPr>
              <w:jc w:val="center"/>
            </w:pPr>
            <w:r>
              <w:t>2.</w:t>
            </w:r>
          </w:p>
        </w:tc>
        <w:tc>
          <w:tcPr>
            <w:tcW w:w="6567" w:type="dxa"/>
            <w:tcBorders>
              <w:top w:val="single" w:sz="4" w:space="0" w:color="auto"/>
              <w:bottom w:val="single" w:sz="4" w:space="0" w:color="auto"/>
            </w:tcBorders>
          </w:tcPr>
          <w:p w:rsidR="00E76999"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Hatch covers are removed and locked out.</w:t>
            </w:r>
          </w:p>
        </w:tc>
        <w:tc>
          <w:tcPr>
            <w:tcW w:w="1603" w:type="dxa"/>
            <w:tcBorders>
              <w:top w:val="single" w:sz="4" w:space="0" w:color="auto"/>
              <w:bottom w:val="single" w:sz="4" w:space="0" w:color="auto"/>
            </w:tcBorders>
          </w:tcPr>
          <w:p w:rsidR="00E76999" w:rsidRDefault="00E76999" w:rsidP="00CF469B">
            <w:r>
              <w:t>Ship’s master</w:t>
            </w:r>
          </w:p>
        </w:tc>
      </w:tr>
      <w:tr w:rsidR="00E76999" w:rsidTr="0060277B">
        <w:trPr>
          <w:cantSplit/>
        </w:trPr>
        <w:tc>
          <w:tcPr>
            <w:tcW w:w="851" w:type="dxa"/>
            <w:tcBorders>
              <w:top w:val="single" w:sz="4" w:space="0" w:color="auto"/>
              <w:bottom w:val="single" w:sz="4" w:space="0" w:color="auto"/>
            </w:tcBorders>
          </w:tcPr>
          <w:p w:rsidR="00E76999" w:rsidRDefault="00E76999" w:rsidP="00CF469B">
            <w:pPr>
              <w:jc w:val="center"/>
            </w:pPr>
            <w:r>
              <w:t>3.</w:t>
            </w:r>
          </w:p>
        </w:tc>
        <w:tc>
          <w:tcPr>
            <w:tcW w:w="6567" w:type="dxa"/>
            <w:tcBorders>
              <w:top w:val="single" w:sz="4" w:space="0" w:color="auto"/>
              <w:bottom w:val="single" w:sz="4" w:space="0" w:color="auto"/>
            </w:tcBorders>
          </w:tcPr>
          <w:p w:rsidR="00E76999" w:rsidRDefault="00491E82" w:rsidP="00491E82">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Freedom from hazardous gases certificate</w:t>
            </w:r>
            <w:r w:rsidR="00E76999">
              <w:t xml:space="preserve"> from a licensed fumigator or industrial chemist are issued to the Biosecurity Officer immediately prior to inspection. </w:t>
            </w:r>
          </w:p>
        </w:tc>
        <w:tc>
          <w:tcPr>
            <w:tcW w:w="1603" w:type="dxa"/>
            <w:tcBorders>
              <w:top w:val="single" w:sz="4" w:space="0" w:color="auto"/>
              <w:bottom w:val="single" w:sz="4" w:space="0" w:color="auto"/>
            </w:tcBorders>
          </w:tcPr>
          <w:p w:rsidR="00E76999" w:rsidRDefault="00E76999" w:rsidP="00CF469B">
            <w:r>
              <w:t>PIC</w:t>
            </w:r>
          </w:p>
        </w:tc>
      </w:tr>
      <w:tr w:rsidR="00E76999" w:rsidTr="0060277B">
        <w:trPr>
          <w:cantSplit/>
        </w:trPr>
        <w:tc>
          <w:tcPr>
            <w:tcW w:w="851" w:type="dxa"/>
            <w:tcBorders>
              <w:top w:val="single" w:sz="4" w:space="0" w:color="auto"/>
              <w:bottom w:val="single" w:sz="4" w:space="0" w:color="auto"/>
            </w:tcBorders>
          </w:tcPr>
          <w:p w:rsidR="00E76999" w:rsidRDefault="00E76999" w:rsidP="00CF469B">
            <w:pPr>
              <w:jc w:val="center"/>
            </w:pPr>
            <w:r>
              <w:t>4.</w:t>
            </w:r>
          </w:p>
        </w:tc>
        <w:tc>
          <w:tcPr>
            <w:tcW w:w="6567" w:type="dxa"/>
            <w:tcBorders>
              <w:top w:val="single" w:sz="4" w:space="0" w:color="auto"/>
              <w:bottom w:val="single" w:sz="4" w:space="0" w:color="auto"/>
            </w:tcBorders>
          </w:tcPr>
          <w:p w:rsidR="00E76999" w:rsidRDefault="00B479DE"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Each hold is inspected.</w:t>
            </w:r>
          </w:p>
          <w:p w:rsidR="00E76999"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Note: All holds are inspected at the first port of call.</w:t>
            </w:r>
          </w:p>
          <w:tbl>
            <w:tblPr>
              <w:tblW w:w="6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3856"/>
            </w:tblGrid>
            <w:tr w:rsidR="00E76999" w:rsidTr="00CF469B">
              <w:trPr>
                <w:cantSplit/>
                <w:tblHeader/>
              </w:trPr>
              <w:tc>
                <w:tcPr>
                  <w:tcW w:w="2551" w:type="dxa"/>
                  <w:tcBorders>
                    <w:right w:val="single" w:sz="4" w:space="0" w:color="FFFFFF"/>
                  </w:tcBorders>
                  <w:shd w:val="clear" w:color="auto" w:fill="000000"/>
                </w:tcPr>
                <w:p w:rsidR="00E76999" w:rsidRDefault="00E76999" w:rsidP="00CF469B">
                  <w:pPr>
                    <w:pStyle w:val="Tableheadings"/>
                  </w:pPr>
                  <w:r>
                    <w:t>When…</w:t>
                  </w:r>
                </w:p>
              </w:tc>
              <w:tc>
                <w:tcPr>
                  <w:tcW w:w="3856" w:type="dxa"/>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Tr="00CF469B">
              <w:trPr>
                <w:cantSplit/>
              </w:trPr>
              <w:tc>
                <w:tcPr>
                  <w:tcW w:w="2551" w:type="dxa"/>
                </w:tcPr>
                <w:p w:rsidR="00E76999" w:rsidRDefault="00E76999" w:rsidP="00CF469B">
                  <w:pPr>
                    <w:rPr>
                      <w:rFonts w:cs="Calibri"/>
                    </w:rPr>
                  </w:pPr>
                  <w:r>
                    <w:rPr>
                      <w:rFonts w:cs="Calibri"/>
                    </w:rPr>
                    <w:t>BRM is detected</w:t>
                  </w:r>
                </w:p>
              </w:tc>
              <w:tc>
                <w:tcPr>
                  <w:tcW w:w="3856" w:type="dxa"/>
                  <w:tcBorders>
                    <w:right w:val="single" w:sz="4" w:space="0" w:color="auto"/>
                  </w:tcBorders>
                </w:tcPr>
                <w:p w:rsidR="00E76999" w:rsidRPr="00FA7000" w:rsidRDefault="000122FE" w:rsidP="00E76999">
                  <w:pPr>
                    <w:pStyle w:val="ListBullet"/>
                  </w:pPr>
                  <w:r>
                    <w:t>s</w:t>
                  </w:r>
                  <w:r w:rsidR="00E76999" w:rsidRPr="00FA7000">
                    <w:t>amples</w:t>
                  </w:r>
                  <w:r w:rsidR="00E76999">
                    <w:t xml:space="preserve"> are submitted to OSS </w:t>
                  </w:r>
                  <w:r w:rsidR="00E76999" w:rsidRPr="00FA7000">
                    <w:t>for</w:t>
                  </w:r>
                  <w:r w:rsidR="00E76999">
                    <w:t xml:space="preserve"> </w:t>
                  </w:r>
                  <w:r w:rsidR="00E76999" w:rsidRPr="00FA7000">
                    <w:t>identification</w:t>
                  </w:r>
                </w:p>
                <w:p w:rsidR="0017325D" w:rsidRDefault="0017325D" w:rsidP="0017325D">
                  <w:pPr>
                    <w:pStyle w:val="ListBullet"/>
                  </w:pPr>
                  <w:r>
                    <w:t xml:space="preserve">PIC and BCNCC are notified </w:t>
                  </w:r>
                </w:p>
                <w:p w:rsidR="00E76999" w:rsidRDefault="0017325D" w:rsidP="0017325D">
                  <w:pPr>
                    <w:pStyle w:val="ListBullet"/>
                    <w:numPr>
                      <w:ilvl w:val="0"/>
                      <w:numId w:val="0"/>
                    </w:numPr>
                  </w:pPr>
                  <w:r w:rsidRPr="0017325D">
                    <w:rPr>
                      <w:b/>
                    </w:rPr>
                    <w:t>Note</w:t>
                  </w:r>
                  <w:r>
                    <w:t>: BCNCC to liaise with PIO regarding follow-up action</w:t>
                  </w:r>
                  <w:r w:rsidR="00E76999">
                    <w:t xml:space="preserve"> </w:t>
                  </w:r>
                </w:p>
                <w:p w:rsidR="00E76999" w:rsidRPr="00FA7000" w:rsidRDefault="00E76999" w:rsidP="00CF469B">
                  <w:pPr>
                    <w:pStyle w:val="ListBullet"/>
                    <w:numPr>
                      <w:ilvl w:val="0"/>
                      <w:numId w:val="0"/>
                    </w:numPr>
                  </w:pPr>
                  <w:r w:rsidRPr="003C09D2">
                    <w:rPr>
                      <w:b/>
                    </w:rPr>
                    <w:t xml:space="preserve">Note: </w:t>
                  </w:r>
                  <w:r>
                    <w:t xml:space="preserve">Permission to discharge may not be granted if pests of biosecurity concern are detected. If the consignment cannot be effectively treated it may be exported. </w:t>
                  </w:r>
                </w:p>
              </w:tc>
            </w:tr>
            <w:tr w:rsidR="00E76999" w:rsidTr="00CF469B">
              <w:trPr>
                <w:cantSplit/>
              </w:trPr>
              <w:tc>
                <w:tcPr>
                  <w:tcW w:w="2551" w:type="dxa"/>
                </w:tcPr>
                <w:p w:rsidR="00E76999" w:rsidRDefault="00E76999" w:rsidP="00CF469B">
                  <w:pPr>
                    <w:rPr>
                      <w:rFonts w:cs="Calibri"/>
                    </w:rPr>
                  </w:pPr>
                  <w:r>
                    <w:rPr>
                      <w:rFonts w:cs="Calibri"/>
                    </w:rPr>
                    <w:t>the consignment is free of live pests and BRM</w:t>
                  </w:r>
                </w:p>
              </w:tc>
              <w:tc>
                <w:tcPr>
                  <w:tcW w:w="3856" w:type="dxa"/>
                  <w:tcBorders>
                    <w:right w:val="single" w:sz="4" w:space="0" w:color="auto"/>
                  </w:tcBorders>
                </w:tcPr>
                <w:p w:rsidR="00E76999" w:rsidRDefault="000122FE" w:rsidP="00E76999">
                  <w:pPr>
                    <w:pStyle w:val="ListBullet"/>
                  </w:pPr>
                  <w:r>
                    <w:t>p</w:t>
                  </w:r>
                  <w:r w:rsidR="00E76999">
                    <w:t>ermission is given to discharge the grain</w:t>
                  </w:r>
                </w:p>
                <w:p w:rsidR="00E76999" w:rsidRPr="00882C20" w:rsidRDefault="000122FE" w:rsidP="00E76999">
                  <w:pPr>
                    <w:pStyle w:val="ListBullet"/>
                    <w:rPr>
                      <w:rFonts w:cs="Calibri"/>
                    </w:rPr>
                  </w:pPr>
                  <w:r>
                    <w:t>t</w:t>
                  </w:r>
                  <w:r w:rsidR="00E76999">
                    <w:t>he importer is given a direction to move the grain to a Class 2.7 or 3.1 AA site listed on the import permit</w:t>
                  </w:r>
                </w:p>
                <w:p w:rsidR="00E76999" w:rsidRDefault="000122FE" w:rsidP="00E76999">
                  <w:pPr>
                    <w:pStyle w:val="ListBullet"/>
                    <w:rPr>
                      <w:rFonts w:cs="Calibri"/>
                    </w:rPr>
                  </w:pPr>
                  <w:r>
                    <w:rPr>
                      <w:rFonts w:cs="Calibri"/>
                    </w:rPr>
                    <w:t>c</w:t>
                  </w:r>
                  <w:r w:rsidR="00E76999">
                    <w:rPr>
                      <w:rFonts w:cs="Calibri"/>
                    </w:rPr>
                    <w:t>ontinue to</w:t>
                  </w:r>
                  <w:r w:rsidR="00E76999" w:rsidRPr="00115614">
                    <w:rPr>
                      <w:rFonts w:cs="Calibri"/>
                      <w:b/>
                    </w:rPr>
                    <w:t xml:space="preserve"> stage </w:t>
                  </w:r>
                  <w:r w:rsidR="00E76999">
                    <w:rPr>
                      <w:rFonts w:cs="Calibri"/>
                      <w:b/>
                    </w:rPr>
                    <w:t>5</w:t>
                  </w:r>
                </w:p>
              </w:tc>
            </w:tr>
          </w:tbl>
          <w:p w:rsidR="00E76999"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 xml:space="preserve"> </w:t>
            </w:r>
          </w:p>
        </w:tc>
        <w:tc>
          <w:tcPr>
            <w:tcW w:w="1603" w:type="dxa"/>
            <w:tcBorders>
              <w:top w:val="single" w:sz="4" w:space="0" w:color="auto"/>
              <w:bottom w:val="single" w:sz="4" w:space="0" w:color="auto"/>
            </w:tcBorders>
          </w:tcPr>
          <w:p w:rsidR="00E76999" w:rsidRDefault="00E76999" w:rsidP="00CF469B">
            <w:r>
              <w:t>Biosecurity Officer</w:t>
            </w:r>
          </w:p>
        </w:tc>
      </w:tr>
      <w:tr w:rsidR="00E76999" w:rsidTr="00915924">
        <w:trPr>
          <w:cantSplit/>
          <w:trHeight w:val="3517"/>
        </w:trPr>
        <w:tc>
          <w:tcPr>
            <w:tcW w:w="851" w:type="dxa"/>
            <w:tcBorders>
              <w:top w:val="single" w:sz="4" w:space="0" w:color="auto"/>
              <w:bottom w:val="single" w:sz="4" w:space="0" w:color="auto"/>
            </w:tcBorders>
          </w:tcPr>
          <w:p w:rsidR="00E76999" w:rsidRDefault="00E76999" w:rsidP="00CF469B">
            <w:pPr>
              <w:jc w:val="center"/>
            </w:pPr>
            <w:r>
              <w:lastRenderedPageBreak/>
              <w:t>5.</w:t>
            </w:r>
          </w:p>
        </w:tc>
        <w:tc>
          <w:tcPr>
            <w:tcW w:w="6567" w:type="dxa"/>
            <w:tcBorders>
              <w:top w:val="single" w:sz="4" w:space="0" w:color="auto"/>
              <w:bottom w:val="single" w:sz="4" w:space="0" w:color="auto"/>
            </w:tcBorders>
          </w:tcPr>
          <w:p w:rsidR="00E76999"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The method of moving grain from discha</w:t>
            </w:r>
            <w:r w:rsidR="00B94A97">
              <w:t>r</w:t>
            </w:r>
            <w:r>
              <w:t xml:space="preserve">ge into storage is determined. </w:t>
            </w:r>
          </w:p>
          <w:p w:rsidR="00915924" w:rsidRDefault="00915924" w:rsidP="00915924">
            <w:pPr>
              <w:numPr>
                <w:ilvl w:val="12"/>
                <w:numId w:val="0"/>
              </w:numPr>
              <w:tabs>
                <w:tab w:val="left" w:pos="-7655"/>
                <w:tab w:val="left" w:pos="-1440"/>
                <w:tab w:val="left" w:pos="-648"/>
                <w:tab w:val="left" w:pos="1296"/>
                <w:tab w:val="left" w:pos="1944"/>
                <w:tab w:val="left" w:pos="2592"/>
                <w:tab w:val="left" w:pos="3240"/>
                <w:tab w:val="left" w:pos="3888"/>
                <w:tab w:val="left" w:pos="5184"/>
                <w:tab w:val="left" w:pos="5832"/>
                <w:tab w:val="left" w:pos="6480"/>
                <w:tab w:val="left" w:pos="7128"/>
                <w:tab w:val="left" w:pos="7776"/>
              </w:tabs>
            </w:pPr>
            <w:r>
              <w:t>Note: The area between the hold and the discharge point must be covered (e.g. using a tarpaulin) to reduce</w:t>
            </w:r>
            <w:r w:rsidRPr="00F44FAF">
              <w:t xml:space="preserve"> spillage into the water and or wharf during discharge.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288"/>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grain is discharged into a…</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BE0A38" w:rsidTr="00CF469B">
              <w:trPr>
                <w:cantSplit/>
              </w:trPr>
              <w:tc>
                <w:tcPr>
                  <w:tcW w:w="1619" w:type="pct"/>
                </w:tcPr>
                <w:p w:rsidR="00BE0A38" w:rsidRDefault="00BE0A38" w:rsidP="00BE0A38">
                  <w:pPr>
                    <w:rPr>
                      <w:rFonts w:cs="Calibri"/>
                    </w:rPr>
                  </w:pPr>
                  <w:r>
                    <w:rPr>
                      <w:rFonts w:cs="Calibri"/>
                    </w:rPr>
                    <w:t>conveyance</w:t>
                  </w:r>
                </w:p>
              </w:tc>
              <w:tc>
                <w:tcPr>
                  <w:tcW w:w="3381" w:type="pct"/>
                  <w:tcBorders>
                    <w:right w:val="single" w:sz="4" w:space="0" w:color="auto"/>
                  </w:tcBorders>
                </w:tcPr>
                <w:p w:rsidR="00BE0A38" w:rsidRPr="00F034AA" w:rsidRDefault="000122FE" w:rsidP="00BE0A38">
                  <w:pPr>
                    <w:pStyle w:val="ListBullet"/>
                  </w:pPr>
                  <w:r>
                    <w:t>c</w:t>
                  </w:r>
                  <w:r w:rsidR="00BE0A38">
                    <w:t xml:space="preserve">ontinue to </w:t>
                  </w:r>
                  <w:r w:rsidR="00BE0A38" w:rsidRPr="00115614">
                    <w:rPr>
                      <w:b/>
                    </w:rPr>
                    <w:t xml:space="preserve">stage </w:t>
                  </w:r>
                  <w:r w:rsidR="00BE0A38">
                    <w:rPr>
                      <w:b/>
                    </w:rPr>
                    <w:t>6</w:t>
                  </w:r>
                </w:p>
              </w:tc>
            </w:tr>
            <w:tr w:rsidR="00BE0A38" w:rsidTr="00CF469B">
              <w:trPr>
                <w:cantSplit/>
              </w:trPr>
              <w:tc>
                <w:tcPr>
                  <w:tcW w:w="1619" w:type="pct"/>
                </w:tcPr>
                <w:p w:rsidR="00BE0A38" w:rsidRDefault="00BE0A38" w:rsidP="00BE0A38">
                  <w:pPr>
                    <w:rPr>
                      <w:rFonts w:cs="Calibri"/>
                    </w:rPr>
                  </w:pPr>
                  <w:r>
                    <w:rPr>
                      <w:rFonts w:cs="Calibri"/>
                    </w:rPr>
                    <w:t xml:space="preserve">hopper and conveyed directly into storage </w:t>
                  </w:r>
                </w:p>
              </w:tc>
              <w:tc>
                <w:tcPr>
                  <w:tcW w:w="3381" w:type="pct"/>
                  <w:tcBorders>
                    <w:right w:val="single" w:sz="4" w:space="0" w:color="auto"/>
                  </w:tcBorders>
                </w:tcPr>
                <w:p w:rsidR="00BE0A38" w:rsidRDefault="000122FE" w:rsidP="00BE0A38">
                  <w:pPr>
                    <w:pStyle w:val="ListBullet"/>
                  </w:pPr>
                  <w:r>
                    <w:t>c</w:t>
                  </w:r>
                  <w:r w:rsidR="00BE0A38">
                    <w:t xml:space="preserve">ontinue to </w:t>
                  </w:r>
                  <w:r w:rsidR="00BE0A38">
                    <w:rPr>
                      <w:b/>
                    </w:rPr>
                    <w:t>stage 7</w:t>
                  </w:r>
                </w:p>
              </w:tc>
            </w:tr>
          </w:tbl>
          <w:p w:rsidR="00E76999"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p>
        </w:tc>
        <w:tc>
          <w:tcPr>
            <w:tcW w:w="1603" w:type="dxa"/>
            <w:tcBorders>
              <w:top w:val="single" w:sz="4" w:space="0" w:color="auto"/>
              <w:bottom w:val="single" w:sz="4" w:space="0" w:color="auto"/>
            </w:tcBorders>
          </w:tcPr>
          <w:p w:rsidR="00E76999" w:rsidRDefault="00E76999" w:rsidP="00CF469B">
            <w:r>
              <w:t>Port Operator/PIC</w:t>
            </w:r>
          </w:p>
        </w:tc>
      </w:tr>
      <w:tr w:rsidR="00E76999" w:rsidTr="0060277B">
        <w:trPr>
          <w:cantSplit/>
        </w:trPr>
        <w:tc>
          <w:tcPr>
            <w:tcW w:w="851" w:type="dxa"/>
            <w:tcBorders>
              <w:top w:val="single" w:sz="4" w:space="0" w:color="auto"/>
              <w:bottom w:val="single" w:sz="4" w:space="0" w:color="auto"/>
            </w:tcBorders>
          </w:tcPr>
          <w:p w:rsidR="00E76999" w:rsidRDefault="00E76999" w:rsidP="00CF469B">
            <w:pPr>
              <w:jc w:val="center"/>
            </w:pPr>
            <w:r>
              <w:t>6.</w:t>
            </w:r>
          </w:p>
        </w:tc>
        <w:tc>
          <w:tcPr>
            <w:tcW w:w="6567" w:type="dxa"/>
            <w:tcBorders>
              <w:top w:val="single" w:sz="4" w:space="0" w:color="auto"/>
              <w:bottom w:val="single" w:sz="4" w:space="0" w:color="auto"/>
            </w:tcBorders>
          </w:tcPr>
          <w:p w:rsidR="00E76999" w:rsidRPr="00FD4BB6" w:rsidRDefault="00E76999" w:rsidP="00CF469B">
            <w:pPr>
              <w:numPr>
                <w:ilvl w:val="12"/>
                <w:numId w:val="0"/>
              </w:num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r>
              <w:t>Each conveyance is inspected prior to use to verify it complies with the department’s</w:t>
            </w:r>
            <w:r w:rsidRPr="00F034AA">
              <w:rPr>
                <w:i/>
              </w:rPr>
              <w:t xml:space="preserve"> Conveyance Standards for Imported </w:t>
            </w:r>
            <w:r w:rsidR="00483CCE">
              <w:rPr>
                <w:i/>
              </w:rPr>
              <w:t xml:space="preserve">Bulk </w:t>
            </w:r>
            <w:r w:rsidRPr="00F034AA">
              <w:rPr>
                <w:i/>
              </w:rPr>
              <w:t>Grain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3"/>
              <w:gridCol w:w="4288"/>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conveyance is…</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A7000" w:rsidTr="00CF469B">
              <w:trPr>
                <w:cantSplit/>
              </w:trPr>
              <w:tc>
                <w:tcPr>
                  <w:tcW w:w="1619" w:type="pct"/>
                </w:tcPr>
                <w:p w:rsidR="00E76999" w:rsidRDefault="00E76999" w:rsidP="00CF469B">
                  <w:pPr>
                    <w:rPr>
                      <w:rFonts w:cs="Calibri"/>
                    </w:rPr>
                  </w:pPr>
                  <w:r>
                    <w:rPr>
                      <w:rFonts w:cs="Calibri"/>
                    </w:rPr>
                    <w:t>compliant</w:t>
                  </w:r>
                </w:p>
              </w:tc>
              <w:tc>
                <w:tcPr>
                  <w:tcW w:w="3381" w:type="pct"/>
                  <w:tcBorders>
                    <w:right w:val="single" w:sz="4" w:space="0" w:color="auto"/>
                  </w:tcBorders>
                </w:tcPr>
                <w:p w:rsidR="00E76999" w:rsidRDefault="000122FE" w:rsidP="00CF469B">
                  <w:pPr>
                    <w:rPr>
                      <w:rFonts w:cs="Calibri"/>
                    </w:rPr>
                  </w:pPr>
                  <w:proofErr w:type="gramStart"/>
                  <w:r>
                    <w:rPr>
                      <w:rFonts w:cs="Calibri"/>
                    </w:rPr>
                    <w:t>the</w:t>
                  </w:r>
                  <w:proofErr w:type="gramEnd"/>
                  <w:r>
                    <w:rPr>
                      <w:rFonts w:cs="Calibri"/>
                    </w:rPr>
                    <w:t xml:space="preserve"> </w:t>
                  </w:r>
                  <w:r w:rsidR="00E76999">
                    <w:rPr>
                      <w:rFonts w:cs="Calibri"/>
                    </w:rPr>
                    <w:t>grain is discharged from the ship into the conveyance.</w:t>
                  </w:r>
                </w:p>
                <w:p w:rsidR="00E76999" w:rsidRPr="00201ED5" w:rsidRDefault="00E76999" w:rsidP="00CF469B">
                  <w:pPr>
                    <w:rPr>
                      <w:rFonts w:cs="Calibri"/>
                    </w:rPr>
                  </w:pPr>
                  <w:r>
                    <w:rPr>
                      <w:rFonts w:cs="Calibri"/>
                    </w:rPr>
                    <w:t xml:space="preserve">Note: grain trailers must have </w:t>
                  </w:r>
                  <w:r>
                    <w:t>at</w:t>
                  </w:r>
                  <w:r w:rsidRPr="00F43E34">
                    <w:t xml:space="preserve"> least 30cm </w:t>
                  </w:r>
                  <w:r>
                    <w:t>of freeboard below the top of trailer sides</w:t>
                  </w:r>
                  <w:r w:rsidRPr="00F43E34">
                    <w:t xml:space="preserve"> or</w:t>
                  </w:r>
                  <w:r>
                    <w:t xml:space="preserve"> below the base of any hungry </w:t>
                  </w:r>
                  <w:r w:rsidRPr="00F43E34">
                    <w:t>boards</w:t>
                  </w:r>
                  <w:r>
                    <w:t>.</w:t>
                  </w:r>
                </w:p>
              </w:tc>
            </w:tr>
            <w:tr w:rsidR="00E76999" w:rsidTr="00CF469B">
              <w:trPr>
                <w:cantSplit/>
              </w:trPr>
              <w:tc>
                <w:tcPr>
                  <w:tcW w:w="1619" w:type="pct"/>
                </w:tcPr>
                <w:p w:rsidR="00E76999" w:rsidRDefault="00E76999" w:rsidP="00CF469B">
                  <w:pPr>
                    <w:rPr>
                      <w:rFonts w:cs="Calibri"/>
                    </w:rPr>
                  </w:pPr>
                  <w:r>
                    <w:rPr>
                      <w:rFonts w:cs="Calibri"/>
                    </w:rPr>
                    <w:t>not compliant</w:t>
                  </w:r>
                </w:p>
              </w:tc>
              <w:tc>
                <w:tcPr>
                  <w:tcW w:w="3381" w:type="pct"/>
                  <w:tcBorders>
                    <w:right w:val="single" w:sz="4" w:space="0" w:color="auto"/>
                  </w:tcBorders>
                </w:tcPr>
                <w:p w:rsidR="00E76999" w:rsidRDefault="00E76999" w:rsidP="00CF469B">
                  <w:pPr>
                    <w:rPr>
                      <w:rFonts w:cs="Calibri"/>
                    </w:rPr>
                  </w:pPr>
                  <w:proofErr w:type="gramStart"/>
                  <w:r>
                    <w:rPr>
                      <w:rFonts w:cs="Calibri"/>
                    </w:rPr>
                    <w:t>the</w:t>
                  </w:r>
                  <w:proofErr w:type="gramEnd"/>
                  <w:r>
                    <w:rPr>
                      <w:rFonts w:cs="Calibri"/>
                    </w:rPr>
                    <w:t xml:space="preserve"> conveyance is not approved for use.</w:t>
                  </w:r>
                </w:p>
                <w:p w:rsidR="0069582C" w:rsidRDefault="0069582C" w:rsidP="0069582C">
                  <w:pPr>
                    <w:rPr>
                      <w:rFonts w:cs="Calibri"/>
                    </w:rPr>
                  </w:pPr>
                  <w:r>
                    <w:rPr>
                      <w:rFonts w:cs="Calibri"/>
                    </w:rPr>
                    <w:t xml:space="preserve">The importer must either </w:t>
                  </w:r>
                </w:p>
                <w:p w:rsidR="0069582C" w:rsidRDefault="0069582C" w:rsidP="0069582C">
                  <w:pPr>
                    <w:pStyle w:val="ListParagraph"/>
                    <w:numPr>
                      <w:ilvl w:val="0"/>
                      <w:numId w:val="13"/>
                    </w:numPr>
                    <w:rPr>
                      <w:rFonts w:cs="Calibri"/>
                    </w:rPr>
                  </w:pPr>
                  <w:r>
                    <w:rPr>
                      <w:rFonts w:cs="Calibri"/>
                    </w:rPr>
                    <w:t>rectify the issue and then have the conveyance re-inspected</w:t>
                  </w:r>
                </w:p>
                <w:p w:rsidR="0069582C" w:rsidRDefault="0069582C" w:rsidP="0069582C">
                  <w:pPr>
                    <w:pStyle w:val="ListParagraph"/>
                    <w:rPr>
                      <w:rFonts w:cs="Calibri"/>
                    </w:rPr>
                  </w:pPr>
                  <w:r>
                    <w:rPr>
                      <w:rFonts w:cs="Calibri"/>
                    </w:rPr>
                    <w:t>or</w:t>
                  </w:r>
                </w:p>
                <w:p w:rsidR="0069582C" w:rsidRPr="0069582C" w:rsidRDefault="0069582C" w:rsidP="0069582C">
                  <w:pPr>
                    <w:pStyle w:val="ListParagraph"/>
                    <w:numPr>
                      <w:ilvl w:val="0"/>
                      <w:numId w:val="13"/>
                    </w:numPr>
                    <w:rPr>
                      <w:rFonts w:cs="Calibri"/>
                    </w:rPr>
                  </w:pPr>
                  <w:r>
                    <w:rPr>
                      <w:rFonts w:cs="Calibri"/>
                    </w:rPr>
                    <w:t>use another compliant conveyance</w:t>
                  </w:r>
                </w:p>
              </w:tc>
            </w:tr>
          </w:tbl>
          <w:p w:rsidR="00E76999" w:rsidRDefault="00E76999" w:rsidP="00CF469B">
            <w:pPr>
              <w:tabs>
                <w:tab w:val="left" w:pos="-1440"/>
                <w:tab w:val="left" w:pos="-648"/>
                <w:tab w:val="left" w:pos="0"/>
                <w:tab w:val="left" w:pos="648"/>
                <w:tab w:val="left" w:pos="1296"/>
                <w:tab w:val="left" w:pos="1944"/>
                <w:tab w:val="left" w:pos="2592"/>
                <w:tab w:val="left" w:pos="3240"/>
                <w:tab w:val="left" w:pos="3888"/>
                <w:tab w:val="left" w:pos="4536"/>
                <w:tab w:val="left" w:pos="5184"/>
                <w:tab w:val="left" w:pos="5832"/>
                <w:tab w:val="left" w:pos="6480"/>
                <w:tab w:val="left" w:pos="7128"/>
                <w:tab w:val="left" w:pos="7776"/>
              </w:tabs>
            </w:pPr>
          </w:p>
        </w:tc>
        <w:tc>
          <w:tcPr>
            <w:tcW w:w="1603" w:type="dxa"/>
            <w:tcBorders>
              <w:top w:val="single" w:sz="4" w:space="0" w:color="auto"/>
              <w:bottom w:val="single" w:sz="4" w:space="0" w:color="auto"/>
            </w:tcBorders>
          </w:tcPr>
          <w:p w:rsidR="00E76999" w:rsidRDefault="00E76999" w:rsidP="00CF469B">
            <w:r>
              <w:t>Port Operator/PIC</w:t>
            </w:r>
          </w:p>
        </w:tc>
      </w:tr>
      <w:tr w:rsidR="00E76999" w:rsidTr="0060277B">
        <w:trPr>
          <w:cantSplit/>
          <w:trHeight w:val="1174"/>
        </w:trPr>
        <w:tc>
          <w:tcPr>
            <w:tcW w:w="851" w:type="dxa"/>
            <w:tcBorders>
              <w:top w:val="single" w:sz="4" w:space="0" w:color="auto"/>
              <w:bottom w:val="single" w:sz="4" w:space="0" w:color="auto"/>
            </w:tcBorders>
          </w:tcPr>
          <w:p w:rsidR="00E76999" w:rsidRDefault="00E76999" w:rsidP="00CF469B">
            <w:pPr>
              <w:jc w:val="center"/>
            </w:pPr>
            <w:r>
              <w:t>7.</w:t>
            </w:r>
          </w:p>
        </w:tc>
        <w:tc>
          <w:tcPr>
            <w:tcW w:w="6567" w:type="dxa"/>
            <w:tcBorders>
              <w:top w:val="single" w:sz="4" w:space="0" w:color="auto"/>
              <w:bottom w:val="single" w:sz="4" w:space="0" w:color="auto"/>
            </w:tcBorders>
          </w:tcPr>
          <w:p w:rsidR="00E76999" w:rsidRDefault="00E76999" w:rsidP="00CF469B">
            <w:r>
              <w:t xml:space="preserve">Spillages are cleaned as they occur with collected material </w:t>
            </w:r>
            <w:r w:rsidR="00740EC3">
              <w:t xml:space="preserve">either </w:t>
            </w:r>
            <w:r>
              <w:t>disposed of as biosecurity waste</w:t>
            </w:r>
            <w:r w:rsidR="00740EC3">
              <w:t xml:space="preserve"> or re-introduced into the pathway for processing</w:t>
            </w:r>
            <w:r>
              <w:t xml:space="preserve">. </w:t>
            </w:r>
            <w:r w:rsidR="00AF7A14">
              <w:t xml:space="preserve">Weight of biosecurity waste is measured and recorded in the </w:t>
            </w:r>
            <w:r w:rsidR="00AF7A14" w:rsidRPr="00AF7A14">
              <w:rPr>
                <w:i/>
              </w:rPr>
              <w:t>Bulk Grain Weight Reconciliation Spreadsheet</w:t>
            </w:r>
            <w:r w:rsidR="00AF7A14">
              <w:t>.</w:t>
            </w:r>
          </w:p>
          <w:p w:rsidR="00E76999" w:rsidRDefault="00E76999" w:rsidP="00CF469B">
            <w:r>
              <w:t xml:space="preserve">Note: Biosecurity waste must be transported and disposed of by a department approved provider. </w:t>
            </w:r>
          </w:p>
          <w:p w:rsidR="00E97A41" w:rsidRDefault="00E97A41" w:rsidP="00CF469B">
            <w:r>
              <w:t xml:space="preserve">Note: </w:t>
            </w:r>
            <w:r w:rsidRPr="00E500E0">
              <w:rPr>
                <w:i/>
              </w:rPr>
              <w:t xml:space="preserve">Bulk grain weight reconciliation </w:t>
            </w:r>
            <w:r>
              <w:rPr>
                <w:i/>
              </w:rPr>
              <w:t xml:space="preserve">spreadsheet </w:t>
            </w:r>
            <w:r>
              <w:t xml:space="preserve">is to be completed and emailed to PIO on a daily basis </w:t>
            </w:r>
            <w:hyperlink r:id="rId15" w:history="1">
              <w:r w:rsidRPr="00302439">
                <w:rPr>
                  <w:rStyle w:val="Hyperlink"/>
                </w:rPr>
                <w:t>bulkgrain@agriculture.gov.au</w:t>
              </w:r>
            </w:hyperlink>
            <w:r>
              <w:t>.</w:t>
            </w:r>
          </w:p>
        </w:tc>
        <w:tc>
          <w:tcPr>
            <w:tcW w:w="1603" w:type="dxa"/>
            <w:tcBorders>
              <w:top w:val="single" w:sz="4" w:space="0" w:color="auto"/>
              <w:bottom w:val="single" w:sz="4" w:space="0" w:color="auto"/>
            </w:tcBorders>
          </w:tcPr>
          <w:p w:rsidR="00E76999" w:rsidDel="00D30B94" w:rsidRDefault="00E76999" w:rsidP="00CF469B">
            <w:r>
              <w:t>Port Operator</w:t>
            </w:r>
            <w:r w:rsidR="00483CCE">
              <w:t xml:space="preserve"> / PIC / BIP</w:t>
            </w:r>
          </w:p>
        </w:tc>
      </w:tr>
      <w:tr w:rsidR="002018EF" w:rsidTr="0060277B">
        <w:trPr>
          <w:cantSplit/>
          <w:trHeight w:val="1806"/>
        </w:trPr>
        <w:tc>
          <w:tcPr>
            <w:tcW w:w="851" w:type="dxa"/>
            <w:tcBorders>
              <w:top w:val="single" w:sz="4" w:space="0" w:color="auto"/>
              <w:bottom w:val="single" w:sz="4" w:space="0" w:color="auto"/>
            </w:tcBorders>
          </w:tcPr>
          <w:p w:rsidR="002018EF" w:rsidRDefault="002018EF" w:rsidP="002018EF">
            <w:pPr>
              <w:jc w:val="center"/>
            </w:pPr>
            <w:r>
              <w:lastRenderedPageBreak/>
              <w:t>8.</w:t>
            </w:r>
          </w:p>
        </w:tc>
        <w:tc>
          <w:tcPr>
            <w:tcW w:w="6567" w:type="dxa"/>
            <w:tcBorders>
              <w:top w:val="single" w:sz="4" w:space="0" w:color="auto"/>
              <w:bottom w:val="single" w:sz="4" w:space="0" w:color="auto"/>
            </w:tcBorders>
          </w:tcPr>
          <w:p w:rsidR="002018EF" w:rsidRDefault="002018EF" w:rsidP="002018EF">
            <w:pPr>
              <w:spacing w:after="60"/>
            </w:pPr>
            <w:r>
              <w:t>On completion of discharge:</w:t>
            </w:r>
          </w:p>
          <w:p w:rsidR="002018EF" w:rsidRDefault="002018EF" w:rsidP="002018EF">
            <w:pPr>
              <w:pStyle w:val="ListBullet"/>
              <w:ind w:left="284" w:hanging="284"/>
            </w:pPr>
            <w:r>
              <w:t>all equipment and port areas contaminated with grain and any material derived from the imported grain are cleaned</w:t>
            </w:r>
          </w:p>
          <w:p w:rsidR="002018EF" w:rsidRDefault="002018EF" w:rsidP="002018EF">
            <w:pPr>
              <w:pStyle w:val="ListBullet"/>
              <w:ind w:left="284" w:hanging="284"/>
            </w:pPr>
            <w:r>
              <w:t>collected material is disposed of as biosecurity waste</w:t>
            </w:r>
          </w:p>
          <w:p w:rsidR="002018EF" w:rsidRDefault="002018EF" w:rsidP="002018EF">
            <w:pPr>
              <w:pStyle w:val="ListBullet"/>
              <w:ind w:left="284" w:hanging="284"/>
            </w:pPr>
            <w:proofErr w:type="gramStart"/>
            <w:r>
              <w:t>weight</w:t>
            </w:r>
            <w:proofErr w:type="gramEnd"/>
            <w:r>
              <w:t xml:space="preserve"> of biosecurity waste is measured and recorded in the </w:t>
            </w:r>
            <w:r w:rsidRPr="007E7E29">
              <w:t>bulk grain weight reconciliation spreadsheet.</w:t>
            </w:r>
          </w:p>
          <w:p w:rsidR="002018EF" w:rsidRPr="007E7E29" w:rsidRDefault="002018EF" w:rsidP="002018EF">
            <w:pPr>
              <w:spacing w:after="60"/>
              <w:rPr>
                <w:b/>
              </w:rPr>
            </w:pPr>
            <w:r>
              <w:rPr>
                <w:b/>
              </w:rPr>
              <w:t>Important</w:t>
            </w:r>
            <w:r w:rsidRPr="007E7E29">
              <w:rPr>
                <w:b/>
              </w:rPr>
              <w:t>:</w:t>
            </w:r>
          </w:p>
          <w:p w:rsidR="002018EF" w:rsidRDefault="002018EF" w:rsidP="002018EF">
            <w:pPr>
              <w:pStyle w:val="ListBullet"/>
              <w:ind w:left="284" w:hanging="284"/>
            </w:pPr>
            <w:r>
              <w:t xml:space="preserve">Biosecurity waste must be transported and disposed of by a department-approved provider. </w:t>
            </w:r>
          </w:p>
          <w:p w:rsidR="002018EF" w:rsidRDefault="002018EF" w:rsidP="002018EF">
            <w:pPr>
              <w:pStyle w:val="ListBullet"/>
              <w:spacing w:after="120"/>
              <w:ind w:left="284" w:hanging="284"/>
            </w:pPr>
            <w:r w:rsidRPr="007E7E29">
              <w:t>Bulk grain weight reconciliation spreadsheet is</w:t>
            </w:r>
            <w:r>
              <w:t xml:space="preserve"> to be completed and emailed to PIO on a daily basis (</w:t>
            </w:r>
            <w:r w:rsidRPr="00122FF6">
              <w:rPr>
                <w:rStyle w:val="Hyperlink"/>
                <w:color w:val="auto"/>
                <w:u w:val="none"/>
              </w:rPr>
              <w:t>bulkgrain@agriculture.gov.au</w:t>
            </w:r>
            <w:r>
              <w:rPr>
                <w:rStyle w:val="Hyperlink"/>
                <w:color w:val="auto"/>
                <w:u w:val="none"/>
              </w:rPr>
              <w:t>)</w:t>
            </w:r>
            <w:r>
              <w:t>.</w:t>
            </w:r>
          </w:p>
        </w:tc>
        <w:tc>
          <w:tcPr>
            <w:tcW w:w="1603" w:type="dxa"/>
            <w:tcBorders>
              <w:top w:val="single" w:sz="4" w:space="0" w:color="auto"/>
              <w:bottom w:val="single" w:sz="4" w:space="0" w:color="auto"/>
            </w:tcBorders>
          </w:tcPr>
          <w:p w:rsidR="002018EF" w:rsidRDefault="002018EF" w:rsidP="002018EF">
            <w:r>
              <w:t>PIC/Port Operator</w:t>
            </w:r>
          </w:p>
          <w:p w:rsidR="002018EF" w:rsidRDefault="002018EF" w:rsidP="002018EF"/>
        </w:tc>
      </w:tr>
      <w:tr w:rsidR="0060277B" w:rsidTr="0017325D">
        <w:trPr>
          <w:cantSplit/>
          <w:trHeight w:val="824"/>
        </w:trPr>
        <w:tc>
          <w:tcPr>
            <w:tcW w:w="851" w:type="dxa"/>
            <w:tcBorders>
              <w:top w:val="single" w:sz="4" w:space="0" w:color="auto"/>
              <w:bottom w:val="single" w:sz="4" w:space="0" w:color="auto"/>
            </w:tcBorders>
          </w:tcPr>
          <w:p w:rsidR="0060277B" w:rsidRDefault="0060277B" w:rsidP="00CF469B">
            <w:pPr>
              <w:jc w:val="center"/>
            </w:pPr>
            <w:r>
              <w:t>9.</w:t>
            </w:r>
          </w:p>
        </w:tc>
        <w:tc>
          <w:tcPr>
            <w:tcW w:w="6567" w:type="dxa"/>
            <w:tcBorders>
              <w:top w:val="single" w:sz="4" w:space="0" w:color="auto"/>
              <w:bottom w:val="single" w:sz="4" w:space="0" w:color="auto"/>
            </w:tcBorders>
          </w:tcPr>
          <w:p w:rsidR="0060277B" w:rsidRDefault="0060277B" w:rsidP="0060277B">
            <w:r>
              <w:t xml:space="preserve">The BCNCC is notified when discharge and cleaning has been completed. </w:t>
            </w:r>
          </w:p>
        </w:tc>
        <w:tc>
          <w:tcPr>
            <w:tcW w:w="1603" w:type="dxa"/>
            <w:tcBorders>
              <w:top w:val="single" w:sz="4" w:space="0" w:color="auto"/>
              <w:bottom w:val="single" w:sz="4" w:space="0" w:color="auto"/>
            </w:tcBorders>
          </w:tcPr>
          <w:p w:rsidR="0060277B" w:rsidDel="00740EC3" w:rsidRDefault="0060277B" w:rsidP="00CF469B">
            <w:r>
              <w:t>PIC/Port Operator</w:t>
            </w:r>
          </w:p>
        </w:tc>
      </w:tr>
    </w:tbl>
    <w:p w:rsidR="00E76999" w:rsidRDefault="00E76999" w:rsidP="00E76999">
      <w:pPr>
        <w:pStyle w:val="Heading2"/>
      </w:pPr>
      <w:bookmarkStart w:id="31" w:name="_Transport_of_imported"/>
      <w:bookmarkStart w:id="32" w:name="_Toc10720721"/>
      <w:bookmarkEnd w:id="29"/>
      <w:bookmarkEnd w:id="31"/>
      <w:r>
        <w:t>Transport of imported grain</w:t>
      </w:r>
      <w:bookmarkEnd w:id="32"/>
      <w:r>
        <w:t xml:space="preserve"> </w:t>
      </w:r>
    </w:p>
    <w:p w:rsidR="00E76999" w:rsidRDefault="00E76999" w:rsidP="00E76999">
      <w:r>
        <w:t>Transport of imported grain can occur:</w:t>
      </w:r>
    </w:p>
    <w:p w:rsidR="00E76999" w:rsidRDefault="00E76999" w:rsidP="00E76999">
      <w:pPr>
        <w:pStyle w:val="ListBullet"/>
      </w:pPr>
      <w:r w:rsidRPr="00115614">
        <w:rPr>
          <w:i/>
        </w:rPr>
        <w:t>within the port precinct</w:t>
      </w:r>
      <w:r>
        <w:t>, from the point of discharge to an AA site within the port precinct</w:t>
      </w:r>
    </w:p>
    <w:p w:rsidR="00E76999" w:rsidRDefault="00E76999" w:rsidP="00E76999">
      <w:pPr>
        <w:pStyle w:val="ListBullet"/>
      </w:pPr>
      <w:r w:rsidRPr="00115614">
        <w:rPr>
          <w:i/>
        </w:rPr>
        <w:t>outside the port precinct</w:t>
      </w:r>
      <w:r>
        <w:t xml:space="preserve">, from the boundary of the port to an AA site, or between AA sites outside of the port precinct </w:t>
      </w:r>
    </w:p>
    <w:p w:rsidR="00E76999" w:rsidRPr="00115614" w:rsidRDefault="00E76999" w:rsidP="00E76999">
      <w:pPr>
        <w:pStyle w:val="ListBullet"/>
        <w:numPr>
          <w:ilvl w:val="0"/>
          <w:numId w:val="0"/>
        </w:numPr>
      </w:pPr>
      <w:r>
        <w:t>Note: All conveyances used to transport imported grain must comply with the department’s</w:t>
      </w:r>
      <w:r w:rsidRPr="00F034AA">
        <w:rPr>
          <w:i/>
        </w:rPr>
        <w:t xml:space="preserve"> </w:t>
      </w:r>
      <w:r w:rsidRPr="002018EF">
        <w:rPr>
          <w:rStyle w:val="Hyperlink"/>
        </w:rPr>
        <w:t>Conveyance Standards for Imported</w:t>
      </w:r>
      <w:r w:rsidR="00483CCE" w:rsidRPr="002018EF">
        <w:rPr>
          <w:rStyle w:val="Hyperlink"/>
        </w:rPr>
        <w:t xml:space="preserve"> Bulk</w:t>
      </w:r>
      <w:r w:rsidRPr="002018EF">
        <w:rPr>
          <w:rStyle w:val="Hyperlink"/>
        </w:rPr>
        <w:t xml:space="preserve"> Grain</w:t>
      </w:r>
      <w:r>
        <w:t>.</w:t>
      </w:r>
    </w:p>
    <w:p w:rsidR="00E76999" w:rsidRPr="00115614" w:rsidRDefault="00BE0A38" w:rsidP="00E76999">
      <w:pPr>
        <w:pStyle w:val="BodyText"/>
        <w:rPr>
          <w:b/>
        </w:rPr>
      </w:pPr>
      <w:r>
        <w:t xml:space="preserve">The following table </w:t>
      </w:r>
      <w:r>
        <w:rPr>
          <w:lang w:val="en-US"/>
        </w:rPr>
        <w:t>outlines</w:t>
      </w:r>
      <w:r w:rsidR="00E76999">
        <w:rPr>
          <w:lang w:val="en-US"/>
        </w:rPr>
        <w:t xml:space="preserve"> the process for transporting imported bulk grain to an AA site for storage or processing.</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5947"/>
        <w:gridCol w:w="2231"/>
      </w:tblGrid>
      <w:tr w:rsidR="00E76999" w:rsidTr="00CF469B">
        <w:trPr>
          <w:cantSplit/>
          <w:tblHeader/>
        </w:trPr>
        <w:tc>
          <w:tcPr>
            <w:tcW w:w="845" w:type="dxa"/>
            <w:tcBorders>
              <w:top w:val="single" w:sz="4" w:space="0" w:color="auto"/>
              <w:left w:val="single" w:sz="4" w:space="0" w:color="auto"/>
              <w:bottom w:val="single" w:sz="4" w:space="0" w:color="auto"/>
              <w:right w:val="single" w:sz="4" w:space="0" w:color="FFFFFF"/>
            </w:tcBorders>
            <w:shd w:val="clear" w:color="auto" w:fill="000000"/>
          </w:tcPr>
          <w:p w:rsidR="00E76999" w:rsidRDefault="00E76999" w:rsidP="00CF469B">
            <w:pPr>
              <w:pStyle w:val="BodyText"/>
            </w:pPr>
            <w:r>
              <w:t>Stage</w:t>
            </w:r>
          </w:p>
        </w:tc>
        <w:tc>
          <w:tcPr>
            <w:tcW w:w="6095" w:type="dxa"/>
            <w:tcBorders>
              <w:top w:val="single" w:sz="4" w:space="0" w:color="auto"/>
              <w:left w:val="single" w:sz="4" w:space="0" w:color="FFFFFF"/>
              <w:bottom w:val="single" w:sz="4" w:space="0" w:color="auto"/>
              <w:right w:val="single" w:sz="4" w:space="0" w:color="FFFFFF"/>
            </w:tcBorders>
            <w:shd w:val="clear" w:color="auto" w:fill="000000"/>
          </w:tcPr>
          <w:p w:rsidR="00E76999" w:rsidRDefault="00E76999" w:rsidP="00CF469B">
            <w:pPr>
              <w:pStyle w:val="Tableheadings"/>
            </w:pPr>
            <w:r>
              <w:t>What happens</w:t>
            </w:r>
          </w:p>
        </w:tc>
        <w:tc>
          <w:tcPr>
            <w:tcW w:w="2076" w:type="dxa"/>
            <w:tcBorders>
              <w:top w:val="single" w:sz="4" w:space="0" w:color="auto"/>
              <w:left w:val="single" w:sz="4" w:space="0" w:color="FFFFFF"/>
              <w:bottom w:val="single" w:sz="4" w:space="0" w:color="auto"/>
              <w:right w:val="single" w:sz="4" w:space="0" w:color="auto"/>
            </w:tcBorders>
            <w:shd w:val="clear" w:color="auto" w:fill="000000"/>
          </w:tcPr>
          <w:p w:rsidR="00E76999" w:rsidRDefault="00E76999" w:rsidP="00CF469B">
            <w:pPr>
              <w:pStyle w:val="Tableheadings"/>
            </w:pPr>
            <w:r>
              <w:t>Responsible party</w:t>
            </w:r>
          </w:p>
        </w:tc>
      </w:tr>
      <w:tr w:rsidR="00E76999" w:rsidTr="00CF469B">
        <w:trPr>
          <w:cantSplit/>
        </w:trPr>
        <w:tc>
          <w:tcPr>
            <w:tcW w:w="845" w:type="dxa"/>
            <w:tcBorders>
              <w:top w:val="single" w:sz="4" w:space="0" w:color="auto"/>
              <w:bottom w:val="single" w:sz="4" w:space="0" w:color="auto"/>
            </w:tcBorders>
          </w:tcPr>
          <w:p w:rsidR="00E76999" w:rsidRDefault="00E76999" w:rsidP="00CF469B">
            <w:pPr>
              <w:jc w:val="center"/>
            </w:pPr>
            <w:r>
              <w:t>1.</w:t>
            </w:r>
          </w:p>
        </w:tc>
        <w:tc>
          <w:tcPr>
            <w:tcW w:w="6095" w:type="dxa"/>
            <w:tcBorders>
              <w:top w:val="single" w:sz="4" w:space="0" w:color="auto"/>
              <w:bottom w:val="single" w:sz="4" w:space="0" w:color="auto"/>
            </w:tcBorders>
          </w:tcPr>
          <w:p w:rsidR="00E76999" w:rsidRDefault="00E76999" w:rsidP="00CF469B">
            <w:pPr>
              <w:pStyle w:val="BodyText"/>
              <w:rPr>
                <w:lang w:val="en-US"/>
              </w:rPr>
            </w:pPr>
            <w:r>
              <w:rPr>
                <w:lang w:val="en-US"/>
              </w:rPr>
              <w:t xml:space="preserve">The delivery location is determined.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69"/>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delivery location is…</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034AA" w:rsidTr="00CF469B">
              <w:trPr>
                <w:cantSplit/>
              </w:trPr>
              <w:tc>
                <w:tcPr>
                  <w:tcW w:w="1619" w:type="pct"/>
                </w:tcPr>
                <w:p w:rsidR="00E76999" w:rsidRDefault="00E76999" w:rsidP="00CF469B">
                  <w:pPr>
                    <w:rPr>
                      <w:rFonts w:cs="Calibri"/>
                    </w:rPr>
                  </w:pPr>
                  <w:r>
                    <w:rPr>
                      <w:rFonts w:cs="Calibri"/>
                    </w:rPr>
                    <w:t>within the port precinct</w:t>
                  </w:r>
                </w:p>
              </w:tc>
              <w:tc>
                <w:tcPr>
                  <w:tcW w:w="3381" w:type="pct"/>
                  <w:tcBorders>
                    <w:right w:val="single" w:sz="4" w:space="0" w:color="auto"/>
                  </w:tcBorders>
                </w:tcPr>
                <w:p w:rsidR="00E76999" w:rsidRPr="00F034AA" w:rsidRDefault="000122FE" w:rsidP="00E76999">
                  <w:pPr>
                    <w:pStyle w:val="ListBullet"/>
                  </w:pPr>
                  <w:r>
                    <w:t>g</w:t>
                  </w:r>
                  <w:r w:rsidR="00E76999">
                    <w:t xml:space="preserve">o to </w:t>
                  </w:r>
                  <w:r w:rsidR="00E76999" w:rsidRPr="00115614">
                    <w:rPr>
                      <w:b/>
                    </w:rPr>
                    <w:t>stage 2</w:t>
                  </w:r>
                </w:p>
              </w:tc>
            </w:tr>
            <w:tr w:rsidR="00E76999" w:rsidTr="00CF469B">
              <w:trPr>
                <w:cantSplit/>
              </w:trPr>
              <w:tc>
                <w:tcPr>
                  <w:tcW w:w="1619" w:type="pct"/>
                </w:tcPr>
                <w:p w:rsidR="00E76999" w:rsidRDefault="00E76999" w:rsidP="00CF469B">
                  <w:pPr>
                    <w:rPr>
                      <w:rFonts w:cs="Calibri"/>
                    </w:rPr>
                  </w:pPr>
                  <w:r>
                    <w:rPr>
                      <w:rFonts w:cs="Calibri"/>
                    </w:rPr>
                    <w:t xml:space="preserve">outside the port precinct </w:t>
                  </w:r>
                </w:p>
              </w:tc>
              <w:tc>
                <w:tcPr>
                  <w:tcW w:w="3381" w:type="pct"/>
                  <w:tcBorders>
                    <w:right w:val="single" w:sz="4" w:space="0" w:color="auto"/>
                  </w:tcBorders>
                </w:tcPr>
                <w:p w:rsidR="00E76999" w:rsidRDefault="000122FE" w:rsidP="00E76999">
                  <w:pPr>
                    <w:pStyle w:val="ListBullet"/>
                  </w:pPr>
                  <w:r>
                    <w:t>g</w:t>
                  </w:r>
                  <w:r w:rsidR="00E76999">
                    <w:t xml:space="preserve">o to </w:t>
                  </w:r>
                  <w:r w:rsidR="00E76999" w:rsidRPr="00115614">
                    <w:rPr>
                      <w:b/>
                    </w:rPr>
                    <w:t xml:space="preserve">stage 3 </w:t>
                  </w:r>
                </w:p>
              </w:tc>
            </w:tr>
          </w:tbl>
          <w:p w:rsidR="00E76999" w:rsidRDefault="00E76999" w:rsidP="00CF469B">
            <w:pPr>
              <w:pStyle w:val="BodyText"/>
              <w:rPr>
                <w:lang w:val="en-US"/>
              </w:rPr>
            </w:pPr>
          </w:p>
        </w:tc>
        <w:tc>
          <w:tcPr>
            <w:tcW w:w="2076" w:type="dxa"/>
            <w:tcBorders>
              <w:top w:val="single" w:sz="4" w:space="0" w:color="auto"/>
              <w:bottom w:val="single" w:sz="4" w:space="0" w:color="auto"/>
            </w:tcBorders>
          </w:tcPr>
          <w:p w:rsidR="00E76999" w:rsidRDefault="00E76999" w:rsidP="00CF469B">
            <w:r>
              <w:t>PIC/Transport Operator/Driver of conveyance</w:t>
            </w:r>
          </w:p>
        </w:tc>
      </w:tr>
      <w:tr w:rsidR="00E76999" w:rsidTr="00CF469B">
        <w:trPr>
          <w:cantSplit/>
        </w:trPr>
        <w:tc>
          <w:tcPr>
            <w:tcW w:w="845" w:type="dxa"/>
            <w:tcBorders>
              <w:top w:val="single" w:sz="4" w:space="0" w:color="auto"/>
              <w:bottom w:val="single" w:sz="4" w:space="0" w:color="auto"/>
            </w:tcBorders>
          </w:tcPr>
          <w:p w:rsidR="00E76999" w:rsidRDefault="00E76999" w:rsidP="00CF469B">
            <w:pPr>
              <w:jc w:val="center"/>
            </w:pPr>
            <w:r>
              <w:lastRenderedPageBreak/>
              <w:t>2.</w:t>
            </w:r>
          </w:p>
        </w:tc>
        <w:tc>
          <w:tcPr>
            <w:tcW w:w="6095" w:type="dxa"/>
            <w:tcBorders>
              <w:top w:val="single" w:sz="4" w:space="0" w:color="auto"/>
              <w:bottom w:val="single" w:sz="4" w:space="0" w:color="auto"/>
            </w:tcBorders>
          </w:tcPr>
          <w:p w:rsidR="00E76999" w:rsidRPr="00E35D68" w:rsidRDefault="00E76999" w:rsidP="00CF469B">
            <w:pPr>
              <w:pStyle w:val="BodyText"/>
              <w:rPr>
                <w:lang w:val="en-US"/>
              </w:rPr>
            </w:pPr>
            <w:r>
              <w:rPr>
                <w:lang w:val="en-US"/>
              </w:rPr>
              <w:t xml:space="preserve">The loaded conveyance is secured and cleaned for transport within the port precinct.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69"/>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conveyance is a…</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034AA" w:rsidTr="00CF469B">
              <w:trPr>
                <w:cantSplit/>
              </w:trPr>
              <w:tc>
                <w:tcPr>
                  <w:tcW w:w="1619" w:type="pct"/>
                </w:tcPr>
                <w:p w:rsidR="00E76999" w:rsidRDefault="00E76999" w:rsidP="00CF469B">
                  <w:pPr>
                    <w:rPr>
                      <w:rFonts w:cs="Calibri"/>
                    </w:rPr>
                  </w:pPr>
                  <w:r>
                    <w:rPr>
                      <w:rFonts w:cs="Calibri"/>
                    </w:rPr>
                    <w:t>road vehicle with a grain trailer</w:t>
                  </w:r>
                </w:p>
              </w:tc>
              <w:tc>
                <w:tcPr>
                  <w:tcW w:w="3381" w:type="pct"/>
                  <w:tcBorders>
                    <w:right w:val="single" w:sz="4" w:space="0" w:color="auto"/>
                  </w:tcBorders>
                </w:tcPr>
                <w:p w:rsidR="00E76999" w:rsidRDefault="000122FE" w:rsidP="00E76999">
                  <w:pPr>
                    <w:pStyle w:val="ListBullet"/>
                    <w:rPr>
                      <w:lang w:val="en-US"/>
                    </w:rPr>
                  </w:pPr>
                  <w:r>
                    <w:rPr>
                      <w:lang w:val="en-US"/>
                    </w:rPr>
                    <w:t>t</w:t>
                  </w:r>
                  <w:r w:rsidR="00E76999" w:rsidRPr="00A62699">
                    <w:rPr>
                      <w:lang w:val="en-US"/>
                    </w:rPr>
                    <w:t xml:space="preserve">arpaulins </w:t>
                  </w:r>
                  <w:r w:rsidR="00E76999">
                    <w:rPr>
                      <w:lang w:val="en-US"/>
                    </w:rPr>
                    <w:t xml:space="preserve">are </w:t>
                  </w:r>
                  <w:r w:rsidR="00E76999" w:rsidRPr="00A62699">
                    <w:rPr>
                      <w:lang w:val="en-US"/>
                    </w:rPr>
                    <w:t xml:space="preserve">securely fastened to all edges of the </w:t>
                  </w:r>
                  <w:r w:rsidR="00E76999">
                    <w:rPr>
                      <w:lang w:val="en-US"/>
                    </w:rPr>
                    <w:t>trailer</w:t>
                  </w:r>
                </w:p>
                <w:p w:rsidR="00E76999" w:rsidRDefault="000122FE" w:rsidP="00E76999">
                  <w:pPr>
                    <w:pStyle w:val="ListBullet"/>
                    <w:rPr>
                      <w:lang w:val="en-US"/>
                    </w:rPr>
                  </w:pPr>
                  <w:r>
                    <w:rPr>
                      <w:lang w:val="en-US"/>
                    </w:rPr>
                    <w:t>t</w:t>
                  </w:r>
                  <w:r w:rsidR="00E76999">
                    <w:rPr>
                      <w:lang w:val="en-US"/>
                    </w:rPr>
                    <w:t>he tailgate and discharge chute are secured and checked for leaks</w:t>
                  </w:r>
                </w:p>
                <w:p w:rsidR="00E76999" w:rsidRDefault="000122FE" w:rsidP="00E76999">
                  <w:pPr>
                    <w:pStyle w:val="ListBullet"/>
                  </w:pPr>
                  <w:r>
                    <w:t>e</w:t>
                  </w:r>
                  <w:r w:rsidR="00E76999">
                    <w:t>xterior of conveyance to be cleaned prior to departure</w:t>
                  </w:r>
                </w:p>
                <w:p w:rsidR="00E76999" w:rsidRPr="00F034AA" w:rsidRDefault="000122FE" w:rsidP="00E76999">
                  <w:pPr>
                    <w:pStyle w:val="ListBullet"/>
                  </w:pPr>
                  <w:r>
                    <w:t>g</w:t>
                  </w:r>
                  <w:r w:rsidR="00E76999">
                    <w:t xml:space="preserve">o to </w:t>
                  </w:r>
                  <w:r w:rsidR="00E76999" w:rsidRPr="003C09D2">
                    <w:rPr>
                      <w:b/>
                    </w:rPr>
                    <w:t>stage 4</w:t>
                  </w:r>
                </w:p>
              </w:tc>
            </w:tr>
            <w:tr w:rsidR="00E76999" w:rsidTr="00CF469B">
              <w:trPr>
                <w:cantSplit/>
              </w:trPr>
              <w:tc>
                <w:tcPr>
                  <w:tcW w:w="1619" w:type="pct"/>
                </w:tcPr>
                <w:p w:rsidR="00E76999" w:rsidRDefault="00E76999" w:rsidP="00CF469B">
                  <w:pPr>
                    <w:rPr>
                      <w:rFonts w:cs="Calibri"/>
                    </w:rPr>
                  </w:pPr>
                  <w:r>
                    <w:rPr>
                      <w:rFonts w:cs="Calibri"/>
                    </w:rPr>
                    <w:t>road vehicle with a tanker</w:t>
                  </w:r>
                </w:p>
              </w:tc>
              <w:tc>
                <w:tcPr>
                  <w:tcW w:w="3381" w:type="pct"/>
                  <w:tcBorders>
                    <w:right w:val="single" w:sz="4" w:space="0" w:color="auto"/>
                  </w:tcBorders>
                </w:tcPr>
                <w:p w:rsidR="00E76999" w:rsidRDefault="000122FE" w:rsidP="00E76999">
                  <w:pPr>
                    <w:pStyle w:val="ListBullet"/>
                  </w:pPr>
                  <w:r>
                    <w:t>o</w:t>
                  </w:r>
                  <w:r w:rsidR="00E76999">
                    <w:t>penings are secured and checked for leaks</w:t>
                  </w:r>
                </w:p>
                <w:p w:rsidR="00E76999" w:rsidRDefault="000122FE" w:rsidP="00E76999">
                  <w:pPr>
                    <w:pStyle w:val="ListBullet"/>
                  </w:pPr>
                  <w:r>
                    <w:t>e</w:t>
                  </w:r>
                  <w:r w:rsidR="00E76999">
                    <w:t xml:space="preserve">xterior of conveyance to be cleaned prior to departure </w:t>
                  </w:r>
                </w:p>
                <w:p w:rsidR="00E76999" w:rsidRDefault="000122FE" w:rsidP="00E76999">
                  <w:pPr>
                    <w:pStyle w:val="ListBullet"/>
                  </w:pPr>
                  <w:r>
                    <w:t>g</w:t>
                  </w:r>
                  <w:r w:rsidR="00E76999">
                    <w:t xml:space="preserve">o to </w:t>
                  </w:r>
                  <w:r w:rsidR="00E76999" w:rsidRPr="00EA21D1">
                    <w:rPr>
                      <w:b/>
                    </w:rPr>
                    <w:t>stage 4</w:t>
                  </w:r>
                </w:p>
              </w:tc>
            </w:tr>
          </w:tbl>
          <w:p w:rsidR="00E76999" w:rsidRDefault="00E76999" w:rsidP="00CF469B">
            <w:pPr>
              <w:pStyle w:val="BodyText"/>
            </w:pPr>
          </w:p>
        </w:tc>
        <w:tc>
          <w:tcPr>
            <w:tcW w:w="2076" w:type="dxa"/>
            <w:tcBorders>
              <w:top w:val="single" w:sz="4" w:space="0" w:color="auto"/>
              <w:bottom w:val="single" w:sz="4" w:space="0" w:color="auto"/>
            </w:tcBorders>
          </w:tcPr>
          <w:p w:rsidR="00E76999" w:rsidRDefault="00E76999" w:rsidP="00CF469B">
            <w:r>
              <w:t>PIC/Transport Operator/Driver of conveyance</w:t>
            </w:r>
          </w:p>
          <w:p w:rsidR="00E76999" w:rsidRDefault="00E76999" w:rsidP="00CF469B"/>
        </w:tc>
      </w:tr>
      <w:tr w:rsidR="00E76999" w:rsidTr="00CF469B">
        <w:trPr>
          <w:cantSplit/>
        </w:trPr>
        <w:tc>
          <w:tcPr>
            <w:tcW w:w="845" w:type="dxa"/>
            <w:tcBorders>
              <w:top w:val="single" w:sz="4" w:space="0" w:color="auto"/>
              <w:bottom w:val="single" w:sz="4" w:space="0" w:color="auto"/>
            </w:tcBorders>
          </w:tcPr>
          <w:p w:rsidR="00E76999" w:rsidRDefault="00E76999" w:rsidP="00CF469B">
            <w:pPr>
              <w:jc w:val="center"/>
            </w:pPr>
            <w:r>
              <w:lastRenderedPageBreak/>
              <w:t xml:space="preserve">  3.</w:t>
            </w:r>
          </w:p>
        </w:tc>
        <w:tc>
          <w:tcPr>
            <w:tcW w:w="6095" w:type="dxa"/>
            <w:tcBorders>
              <w:top w:val="single" w:sz="4" w:space="0" w:color="auto"/>
              <w:bottom w:val="single" w:sz="4" w:space="0" w:color="auto"/>
            </w:tcBorders>
          </w:tcPr>
          <w:p w:rsidR="00E76999" w:rsidRPr="00E35D68" w:rsidRDefault="00E76999" w:rsidP="00CF469B">
            <w:pPr>
              <w:pStyle w:val="BodyText"/>
              <w:rPr>
                <w:lang w:val="en-US"/>
              </w:rPr>
            </w:pPr>
            <w:r>
              <w:rPr>
                <w:lang w:val="en-US"/>
              </w:rPr>
              <w:t xml:space="preserve">The loaded conveyance is secured and cleaned for transport outside the port precinct.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69"/>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conveyance is a…</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034AA" w:rsidTr="00CF469B">
              <w:trPr>
                <w:cantSplit/>
              </w:trPr>
              <w:tc>
                <w:tcPr>
                  <w:tcW w:w="1619" w:type="pct"/>
                </w:tcPr>
                <w:p w:rsidR="00E76999" w:rsidRDefault="000122FE" w:rsidP="00CF469B">
                  <w:pPr>
                    <w:rPr>
                      <w:rFonts w:cs="Calibri"/>
                    </w:rPr>
                  </w:pPr>
                  <w:r>
                    <w:rPr>
                      <w:rFonts w:cs="Calibri"/>
                    </w:rPr>
                    <w:t>r</w:t>
                  </w:r>
                  <w:r w:rsidR="00E76999">
                    <w:rPr>
                      <w:rFonts w:cs="Calibri"/>
                    </w:rPr>
                    <w:t>oad vehicle with a grain trailer</w:t>
                  </w:r>
                </w:p>
              </w:tc>
              <w:tc>
                <w:tcPr>
                  <w:tcW w:w="3381" w:type="pct"/>
                  <w:tcBorders>
                    <w:right w:val="single" w:sz="4" w:space="0" w:color="auto"/>
                  </w:tcBorders>
                </w:tcPr>
                <w:p w:rsidR="00E76999" w:rsidRPr="00F034AA" w:rsidRDefault="000122FE" w:rsidP="00E76999">
                  <w:pPr>
                    <w:pStyle w:val="ListBullet"/>
                    <w:rPr>
                      <w:lang w:val="en-US"/>
                    </w:rPr>
                  </w:pPr>
                  <w:r>
                    <w:t>t</w:t>
                  </w:r>
                  <w:r w:rsidR="00E76999">
                    <w:t>he load level is checked to ensure a freeboard of at least 30cm below the top of truck sides (</w:t>
                  </w:r>
                  <w:r w:rsidR="00E76999" w:rsidRPr="00F43E34">
                    <w:t xml:space="preserve">or below the base of any </w:t>
                  </w:r>
                  <w:r w:rsidR="00E76999">
                    <w:t>h</w:t>
                  </w:r>
                  <w:r w:rsidR="00E76999" w:rsidRPr="00F43E34">
                    <w:t>ungry boards</w:t>
                  </w:r>
                  <w:r w:rsidR="00E76999">
                    <w:t>)</w:t>
                  </w:r>
                </w:p>
                <w:p w:rsidR="00E76999" w:rsidRDefault="000122FE" w:rsidP="00E76999">
                  <w:pPr>
                    <w:pStyle w:val="ListBullet"/>
                  </w:pPr>
                  <w:r>
                    <w:t>u</w:t>
                  </w:r>
                  <w:r w:rsidR="00E76999">
                    <w:t xml:space="preserve">neven loads are levelled </w:t>
                  </w:r>
                </w:p>
                <w:p w:rsidR="00E76999" w:rsidRDefault="000122FE" w:rsidP="00E76999">
                  <w:pPr>
                    <w:pStyle w:val="ListBullet"/>
                    <w:rPr>
                      <w:lang w:val="en-US"/>
                    </w:rPr>
                  </w:pPr>
                  <w:r>
                    <w:rPr>
                      <w:lang w:val="en-US"/>
                    </w:rPr>
                    <w:t>t</w:t>
                  </w:r>
                  <w:r w:rsidR="00E76999" w:rsidRPr="00A62699">
                    <w:rPr>
                      <w:lang w:val="en-US"/>
                    </w:rPr>
                    <w:t xml:space="preserve">arpaulins </w:t>
                  </w:r>
                  <w:r w:rsidR="00E76999">
                    <w:rPr>
                      <w:lang w:val="en-US"/>
                    </w:rPr>
                    <w:t xml:space="preserve">are </w:t>
                  </w:r>
                  <w:r w:rsidR="00E76999" w:rsidRPr="00A62699">
                    <w:rPr>
                      <w:lang w:val="en-US"/>
                    </w:rPr>
                    <w:t>securely fastened to all edges of the trailer</w:t>
                  </w:r>
                </w:p>
                <w:p w:rsidR="00E76999" w:rsidRDefault="000122FE" w:rsidP="00E76999">
                  <w:pPr>
                    <w:pStyle w:val="ListBullet"/>
                  </w:pPr>
                  <w:r>
                    <w:rPr>
                      <w:lang w:val="en-US"/>
                    </w:rPr>
                    <w:t>a</w:t>
                  </w:r>
                  <w:r w:rsidR="00E76999">
                    <w:rPr>
                      <w:lang w:val="en-US"/>
                    </w:rPr>
                    <w:t>ll o</w:t>
                  </w:r>
                  <w:proofErr w:type="spellStart"/>
                  <w:r w:rsidR="00E76999">
                    <w:t>penings</w:t>
                  </w:r>
                  <w:proofErr w:type="spellEnd"/>
                  <w:r w:rsidR="00E76999">
                    <w:t xml:space="preserve"> are secured </w:t>
                  </w:r>
                </w:p>
                <w:p w:rsidR="00E76999" w:rsidRDefault="000122FE" w:rsidP="00E76999">
                  <w:pPr>
                    <w:pStyle w:val="ListBullet"/>
                  </w:pPr>
                  <w:r>
                    <w:t>g</w:t>
                  </w:r>
                  <w:r w:rsidR="00E76999">
                    <w:t xml:space="preserve">rain locks are applied </w:t>
                  </w:r>
                </w:p>
                <w:p w:rsidR="00E76999" w:rsidRDefault="000122FE" w:rsidP="00E76999">
                  <w:pPr>
                    <w:pStyle w:val="ListBullet"/>
                  </w:pPr>
                  <w:r>
                    <w:t>l</w:t>
                  </w:r>
                  <w:r w:rsidR="00E76999">
                    <w:t>atches on the discharge chute and tailgate are locked</w:t>
                  </w:r>
                </w:p>
                <w:p w:rsidR="00E76999" w:rsidRDefault="000122FE" w:rsidP="00E76999">
                  <w:pPr>
                    <w:pStyle w:val="ListBullet"/>
                    <w:rPr>
                      <w:lang w:val="en-US"/>
                    </w:rPr>
                  </w:pPr>
                  <w:r>
                    <w:rPr>
                      <w:lang w:val="en-US"/>
                    </w:rPr>
                    <w:t>t</w:t>
                  </w:r>
                  <w:r w:rsidR="00E76999">
                    <w:rPr>
                      <w:lang w:val="en-US"/>
                    </w:rPr>
                    <w:t>amper evident seals are applied to the tailgate and discharge chute</w:t>
                  </w:r>
                </w:p>
                <w:p w:rsidR="00E76999" w:rsidRDefault="000122FE" w:rsidP="00E76999">
                  <w:pPr>
                    <w:pStyle w:val="ListBullet"/>
                  </w:pPr>
                  <w:r>
                    <w:t>t</w:t>
                  </w:r>
                  <w:r w:rsidR="00E76999">
                    <w:t>he trailer is checked for leaks</w:t>
                  </w:r>
                </w:p>
                <w:p w:rsidR="00E76999" w:rsidRPr="00F034AA" w:rsidRDefault="000122FE" w:rsidP="00E76999">
                  <w:pPr>
                    <w:pStyle w:val="ListBullet"/>
                  </w:pPr>
                  <w:r>
                    <w:t>t</w:t>
                  </w:r>
                  <w:r w:rsidR="00E76999">
                    <w:t xml:space="preserve">he exterior of the conveyance is cleaned </w:t>
                  </w:r>
                </w:p>
              </w:tc>
            </w:tr>
            <w:tr w:rsidR="00E76999" w:rsidTr="00CF469B">
              <w:trPr>
                <w:cantSplit/>
              </w:trPr>
              <w:tc>
                <w:tcPr>
                  <w:tcW w:w="1619" w:type="pct"/>
                </w:tcPr>
                <w:p w:rsidR="00E76999" w:rsidRDefault="00E76999" w:rsidP="00CF469B">
                  <w:pPr>
                    <w:rPr>
                      <w:rFonts w:cs="Calibri"/>
                    </w:rPr>
                  </w:pPr>
                  <w:r>
                    <w:rPr>
                      <w:rFonts w:cs="Calibri"/>
                    </w:rPr>
                    <w:t>Road tanker</w:t>
                  </w:r>
                </w:p>
              </w:tc>
              <w:tc>
                <w:tcPr>
                  <w:tcW w:w="3381" w:type="pct"/>
                  <w:tcBorders>
                    <w:right w:val="single" w:sz="4" w:space="0" w:color="auto"/>
                  </w:tcBorders>
                </w:tcPr>
                <w:p w:rsidR="00E76999" w:rsidRDefault="000122FE" w:rsidP="00E76999">
                  <w:pPr>
                    <w:pStyle w:val="ListBullet"/>
                  </w:pPr>
                  <w:r>
                    <w:rPr>
                      <w:lang w:val="en-US"/>
                    </w:rPr>
                    <w:t>a</w:t>
                  </w:r>
                  <w:r w:rsidR="00E76999">
                    <w:rPr>
                      <w:lang w:val="en-US"/>
                    </w:rPr>
                    <w:t>ll op</w:t>
                  </w:r>
                  <w:proofErr w:type="spellStart"/>
                  <w:r w:rsidR="00E76999">
                    <w:t>enings</w:t>
                  </w:r>
                  <w:proofErr w:type="spellEnd"/>
                  <w:r w:rsidR="00E76999">
                    <w:t xml:space="preserve"> are secured</w:t>
                  </w:r>
                </w:p>
                <w:p w:rsidR="00E76999" w:rsidRDefault="000122FE" w:rsidP="00E76999">
                  <w:pPr>
                    <w:pStyle w:val="ListBullet"/>
                  </w:pPr>
                  <w:r>
                    <w:t>l</w:t>
                  </w:r>
                  <w:r w:rsidR="00E76999">
                    <w:t>atches on discharge chute are locked</w:t>
                  </w:r>
                </w:p>
                <w:p w:rsidR="00E76999" w:rsidRPr="00115614" w:rsidRDefault="000122FE" w:rsidP="00E76999">
                  <w:pPr>
                    <w:pStyle w:val="ListBullet"/>
                    <w:rPr>
                      <w:lang w:val="en-US"/>
                    </w:rPr>
                  </w:pPr>
                  <w:r>
                    <w:rPr>
                      <w:lang w:val="en-US"/>
                    </w:rPr>
                    <w:t>t</w:t>
                  </w:r>
                  <w:r w:rsidR="00E76999">
                    <w:rPr>
                      <w:lang w:val="en-US"/>
                    </w:rPr>
                    <w:t>amper evident seals are applied to all openings of the conveyance</w:t>
                  </w:r>
                </w:p>
                <w:p w:rsidR="00E76999" w:rsidRDefault="000122FE" w:rsidP="00E76999">
                  <w:pPr>
                    <w:pStyle w:val="ListBullet"/>
                  </w:pPr>
                  <w:r>
                    <w:t>t</w:t>
                  </w:r>
                  <w:r w:rsidR="00E76999">
                    <w:t>he tanker is checked for leaks</w:t>
                  </w:r>
                </w:p>
                <w:p w:rsidR="00E76999" w:rsidRDefault="000122FE" w:rsidP="00E76999">
                  <w:pPr>
                    <w:pStyle w:val="ListBullet"/>
                  </w:pPr>
                  <w:r>
                    <w:t>e</w:t>
                  </w:r>
                  <w:r w:rsidR="00E76999">
                    <w:t>xterior of conveyance to be cleaned prior to departure from the point of discharge</w:t>
                  </w:r>
                </w:p>
              </w:tc>
            </w:tr>
            <w:tr w:rsidR="00E76999" w:rsidTr="00CF469B">
              <w:trPr>
                <w:cantSplit/>
              </w:trPr>
              <w:tc>
                <w:tcPr>
                  <w:tcW w:w="1619" w:type="pct"/>
                </w:tcPr>
                <w:p w:rsidR="00E76999" w:rsidRDefault="00E76999" w:rsidP="00CF469B">
                  <w:pPr>
                    <w:rPr>
                      <w:rFonts w:cs="Calibri"/>
                    </w:rPr>
                  </w:pPr>
                  <w:r>
                    <w:rPr>
                      <w:rFonts w:cs="Calibri"/>
                    </w:rPr>
                    <w:t xml:space="preserve">Container </w:t>
                  </w:r>
                </w:p>
              </w:tc>
              <w:tc>
                <w:tcPr>
                  <w:tcW w:w="3381" w:type="pct"/>
                  <w:tcBorders>
                    <w:right w:val="single" w:sz="4" w:space="0" w:color="auto"/>
                  </w:tcBorders>
                </w:tcPr>
                <w:p w:rsidR="00E76999" w:rsidRDefault="000122FE" w:rsidP="00E76999">
                  <w:pPr>
                    <w:pStyle w:val="ListBullet"/>
                  </w:pPr>
                  <w:r>
                    <w:t>a</w:t>
                  </w:r>
                  <w:r w:rsidR="00E76999">
                    <w:t>ll openings are secured</w:t>
                  </w:r>
                </w:p>
                <w:p w:rsidR="00E76999" w:rsidRDefault="000122FE" w:rsidP="00E76999">
                  <w:pPr>
                    <w:pStyle w:val="ListBullet"/>
                    <w:rPr>
                      <w:lang w:val="en-US"/>
                    </w:rPr>
                  </w:pPr>
                  <w:r>
                    <w:rPr>
                      <w:lang w:val="en-US"/>
                    </w:rPr>
                    <w:t>l</w:t>
                  </w:r>
                  <w:r w:rsidR="00E76999">
                    <w:rPr>
                      <w:lang w:val="en-US"/>
                    </w:rPr>
                    <w:t>atches on openings are locked</w:t>
                  </w:r>
                </w:p>
                <w:p w:rsidR="00E76999" w:rsidRDefault="000122FE" w:rsidP="00E76999">
                  <w:pPr>
                    <w:pStyle w:val="ListBullet"/>
                    <w:rPr>
                      <w:lang w:val="en-US"/>
                    </w:rPr>
                  </w:pPr>
                  <w:r>
                    <w:rPr>
                      <w:lang w:val="en-US"/>
                    </w:rPr>
                    <w:t>t</w:t>
                  </w:r>
                  <w:r w:rsidR="00E76999">
                    <w:rPr>
                      <w:lang w:val="en-US"/>
                    </w:rPr>
                    <w:t xml:space="preserve">amper evident seals are applied to all openings </w:t>
                  </w:r>
                </w:p>
                <w:p w:rsidR="00E76999" w:rsidRDefault="000122FE" w:rsidP="00E76999">
                  <w:pPr>
                    <w:pStyle w:val="ListBullet"/>
                  </w:pPr>
                  <w:r>
                    <w:t>t</w:t>
                  </w:r>
                  <w:r w:rsidR="00E76999">
                    <w:t>he container is checked for leaks</w:t>
                  </w:r>
                </w:p>
                <w:p w:rsidR="00E76999" w:rsidRDefault="000122FE" w:rsidP="00E76999">
                  <w:pPr>
                    <w:pStyle w:val="ListBullet"/>
                  </w:pPr>
                  <w:r>
                    <w:t>t</w:t>
                  </w:r>
                  <w:r w:rsidR="00E76999">
                    <w:t>he exterior of the conveyance is cleaned</w:t>
                  </w:r>
                </w:p>
              </w:tc>
            </w:tr>
            <w:tr w:rsidR="00E76999" w:rsidTr="00CF469B">
              <w:trPr>
                <w:cantSplit/>
              </w:trPr>
              <w:tc>
                <w:tcPr>
                  <w:tcW w:w="1619" w:type="pct"/>
                </w:tcPr>
                <w:p w:rsidR="00E76999" w:rsidRDefault="00E76999" w:rsidP="00CF469B">
                  <w:pPr>
                    <w:rPr>
                      <w:rFonts w:cs="Calibri"/>
                    </w:rPr>
                  </w:pPr>
                  <w:r>
                    <w:rPr>
                      <w:rFonts w:cs="Calibri"/>
                    </w:rPr>
                    <w:t>Rail wagon</w:t>
                  </w:r>
                </w:p>
              </w:tc>
              <w:tc>
                <w:tcPr>
                  <w:tcW w:w="3381" w:type="pct"/>
                  <w:tcBorders>
                    <w:right w:val="single" w:sz="4" w:space="0" w:color="auto"/>
                  </w:tcBorders>
                </w:tcPr>
                <w:p w:rsidR="00E76999" w:rsidRDefault="000122FE" w:rsidP="00E76999">
                  <w:pPr>
                    <w:pStyle w:val="ListBullet"/>
                  </w:pPr>
                  <w:r>
                    <w:t>a</w:t>
                  </w:r>
                  <w:r w:rsidR="00E76999">
                    <w:t>ll openings are secured</w:t>
                  </w:r>
                </w:p>
                <w:p w:rsidR="00E76999" w:rsidRDefault="000122FE" w:rsidP="00E76999">
                  <w:pPr>
                    <w:pStyle w:val="ListBullet"/>
                    <w:rPr>
                      <w:lang w:val="en-US"/>
                    </w:rPr>
                  </w:pPr>
                  <w:r>
                    <w:rPr>
                      <w:lang w:val="en-US"/>
                    </w:rPr>
                    <w:t>l</w:t>
                  </w:r>
                  <w:r w:rsidR="00E76999">
                    <w:rPr>
                      <w:lang w:val="en-US"/>
                    </w:rPr>
                    <w:t>atches are locked</w:t>
                  </w:r>
                </w:p>
                <w:p w:rsidR="00E76999" w:rsidRDefault="000122FE" w:rsidP="00E76999">
                  <w:pPr>
                    <w:pStyle w:val="ListBullet"/>
                    <w:rPr>
                      <w:lang w:val="en-US"/>
                    </w:rPr>
                  </w:pPr>
                  <w:r>
                    <w:rPr>
                      <w:lang w:val="en-US"/>
                    </w:rPr>
                    <w:t>t</w:t>
                  </w:r>
                  <w:r w:rsidR="00E76999">
                    <w:rPr>
                      <w:lang w:val="en-US"/>
                    </w:rPr>
                    <w:t xml:space="preserve">amper evident seals are applied to all openings </w:t>
                  </w:r>
                </w:p>
                <w:p w:rsidR="00E76999" w:rsidRDefault="000122FE" w:rsidP="00E76999">
                  <w:pPr>
                    <w:pStyle w:val="ListBullet"/>
                  </w:pPr>
                  <w:r>
                    <w:t>t</w:t>
                  </w:r>
                  <w:r w:rsidR="00E76999">
                    <w:t>he wagon is checked for leaks</w:t>
                  </w:r>
                </w:p>
                <w:p w:rsidR="00E76999" w:rsidRDefault="000122FE" w:rsidP="00E76999">
                  <w:pPr>
                    <w:pStyle w:val="ListBullet"/>
                  </w:pPr>
                  <w:r>
                    <w:t>e</w:t>
                  </w:r>
                  <w:r w:rsidR="00E76999">
                    <w:t>xterior of conveyance to be cleaned prior to departure</w:t>
                  </w:r>
                </w:p>
              </w:tc>
            </w:tr>
          </w:tbl>
          <w:p w:rsidR="00E76999" w:rsidRDefault="00E76999" w:rsidP="00CF469B">
            <w:pPr>
              <w:pStyle w:val="BodyText"/>
            </w:pPr>
            <w:r w:rsidRPr="00115614">
              <w:lastRenderedPageBreak/>
              <w:t xml:space="preserve">Note: these standards may be modified </w:t>
            </w:r>
            <w:r>
              <w:t xml:space="preserve">to </w:t>
            </w:r>
            <w:r w:rsidRPr="00115614">
              <w:t xml:space="preserve">take into account particular biosecurity risks associated with specific imports, and locations and may include specific hours of operation and speed limits and routes of transport. </w:t>
            </w:r>
            <w:r>
              <w:t>Any changes will be included in the permit conditions.</w:t>
            </w:r>
          </w:p>
        </w:tc>
        <w:tc>
          <w:tcPr>
            <w:tcW w:w="2076" w:type="dxa"/>
            <w:tcBorders>
              <w:top w:val="single" w:sz="4" w:space="0" w:color="auto"/>
              <w:bottom w:val="single" w:sz="4" w:space="0" w:color="auto"/>
            </w:tcBorders>
          </w:tcPr>
          <w:p w:rsidR="00E76999" w:rsidRDefault="00E76999" w:rsidP="00CF469B">
            <w:r>
              <w:lastRenderedPageBreak/>
              <w:t>PIC/</w:t>
            </w:r>
            <w:r w:rsidR="00483CCE">
              <w:t>Transport</w:t>
            </w:r>
            <w:r>
              <w:t xml:space="preserve"> Operator/Driver of conveyance</w:t>
            </w:r>
          </w:p>
          <w:p w:rsidR="00E76999" w:rsidRDefault="00E76999" w:rsidP="00CF469B"/>
        </w:tc>
      </w:tr>
      <w:tr w:rsidR="00E76999" w:rsidTr="00CF469B">
        <w:trPr>
          <w:cantSplit/>
        </w:trPr>
        <w:tc>
          <w:tcPr>
            <w:tcW w:w="845" w:type="dxa"/>
            <w:tcBorders>
              <w:top w:val="single" w:sz="4" w:space="0" w:color="auto"/>
              <w:bottom w:val="single" w:sz="4" w:space="0" w:color="auto"/>
            </w:tcBorders>
          </w:tcPr>
          <w:p w:rsidR="00E76999" w:rsidRDefault="00E76999" w:rsidP="00CF469B">
            <w:pPr>
              <w:jc w:val="center"/>
            </w:pPr>
            <w:r>
              <w:t>4.</w:t>
            </w:r>
          </w:p>
        </w:tc>
        <w:tc>
          <w:tcPr>
            <w:tcW w:w="6095" w:type="dxa"/>
            <w:tcBorders>
              <w:top w:val="single" w:sz="4" w:space="0" w:color="auto"/>
              <w:bottom w:val="single" w:sz="4" w:space="0" w:color="auto"/>
            </w:tcBorders>
          </w:tcPr>
          <w:p w:rsidR="00B3431E" w:rsidRPr="00B3431E" w:rsidRDefault="00E76999" w:rsidP="00B3431E">
            <w:pPr>
              <w:pStyle w:val="BodyText"/>
            </w:pPr>
            <w:r>
              <w:rPr>
                <w:lang w:val="en-US"/>
              </w:rPr>
              <w:t xml:space="preserve">An </w:t>
            </w:r>
            <w:r w:rsidR="00B3431E" w:rsidRPr="00B3431E">
              <w:rPr>
                <w:i/>
                <w:lang w:val="en-US"/>
              </w:rPr>
              <w:t>I</w:t>
            </w:r>
            <w:r w:rsidRPr="00B3431E">
              <w:rPr>
                <w:i/>
                <w:lang w:val="en-US"/>
              </w:rPr>
              <w:t>mported</w:t>
            </w:r>
            <w:r w:rsidR="001E0F49">
              <w:rPr>
                <w:lang w:val="en-US"/>
              </w:rPr>
              <w:t xml:space="preserve"> </w:t>
            </w:r>
            <w:r w:rsidR="00B3431E" w:rsidRPr="00B3431E">
              <w:rPr>
                <w:i/>
                <w:lang w:val="en-US"/>
              </w:rPr>
              <w:t>B</w:t>
            </w:r>
            <w:r w:rsidR="001E0F49" w:rsidRPr="00B3431E">
              <w:rPr>
                <w:i/>
                <w:lang w:val="en-US"/>
              </w:rPr>
              <w:t>ulk</w:t>
            </w:r>
            <w:r w:rsidRPr="00B3431E">
              <w:rPr>
                <w:i/>
                <w:lang w:val="en-US"/>
              </w:rPr>
              <w:t xml:space="preserve"> </w:t>
            </w:r>
            <w:r w:rsidR="00B3431E" w:rsidRPr="00B3431E">
              <w:rPr>
                <w:i/>
                <w:lang w:val="en-US"/>
              </w:rPr>
              <w:t>Grain Delivery F</w:t>
            </w:r>
            <w:r w:rsidR="001E0F49" w:rsidRPr="00B3431E">
              <w:rPr>
                <w:i/>
                <w:lang w:val="en-US"/>
              </w:rPr>
              <w:t>orm</w:t>
            </w:r>
            <w:r w:rsidR="001E0F49">
              <w:rPr>
                <w:lang w:val="en-US"/>
              </w:rPr>
              <w:t xml:space="preserve"> </w:t>
            </w:r>
            <w:r>
              <w:rPr>
                <w:lang w:val="en-US"/>
              </w:rPr>
              <w:t>is completed and carried</w:t>
            </w:r>
            <w:r w:rsidR="00B3431E">
              <w:rPr>
                <w:lang w:val="en-US"/>
              </w:rPr>
              <w:t xml:space="preserve"> with the driver to the AA site; where weights are recorded the </w:t>
            </w:r>
            <w:r w:rsidR="00B3431E" w:rsidRPr="00E500E0">
              <w:rPr>
                <w:i/>
              </w:rPr>
              <w:t xml:space="preserve">Bulk grain weight reconciliation </w:t>
            </w:r>
            <w:r w:rsidR="00B3431E">
              <w:rPr>
                <w:i/>
              </w:rPr>
              <w:t>spreadsheet</w:t>
            </w:r>
            <w:r w:rsidR="00B3431E" w:rsidRPr="00E500E0">
              <w:rPr>
                <w:i/>
              </w:rPr>
              <w:t xml:space="preserve"> </w:t>
            </w:r>
            <w:r w:rsidR="00E97A41">
              <w:t>is completed</w:t>
            </w:r>
            <w:r w:rsidR="00B3431E">
              <w:t>.</w:t>
            </w:r>
          </w:p>
          <w:p w:rsidR="00E76999" w:rsidRPr="003C09D2" w:rsidRDefault="00E97A41" w:rsidP="00E97A41">
            <w:pPr>
              <w:pStyle w:val="ListBullet"/>
              <w:numPr>
                <w:ilvl w:val="0"/>
                <w:numId w:val="0"/>
              </w:numPr>
            </w:pPr>
            <w:r>
              <w:t xml:space="preserve">Note: </w:t>
            </w:r>
            <w:r w:rsidRPr="00E500E0">
              <w:rPr>
                <w:i/>
              </w:rPr>
              <w:t xml:space="preserve">Bulk grain weight reconciliation </w:t>
            </w:r>
            <w:r>
              <w:rPr>
                <w:i/>
              </w:rPr>
              <w:t xml:space="preserve">spreadsheet </w:t>
            </w:r>
            <w:r>
              <w:t xml:space="preserve">is to be completed and emailed to PIO on a daily basis </w:t>
            </w:r>
            <w:hyperlink r:id="rId16" w:history="1">
              <w:r w:rsidRPr="00302439">
                <w:rPr>
                  <w:rStyle w:val="Hyperlink"/>
                </w:rPr>
                <w:t>bulkgrain@agriculture.gov.au</w:t>
              </w:r>
            </w:hyperlink>
            <w:r>
              <w:t>.</w:t>
            </w:r>
          </w:p>
        </w:tc>
        <w:tc>
          <w:tcPr>
            <w:tcW w:w="2076" w:type="dxa"/>
            <w:tcBorders>
              <w:top w:val="single" w:sz="4" w:space="0" w:color="auto"/>
              <w:bottom w:val="single" w:sz="4" w:space="0" w:color="auto"/>
            </w:tcBorders>
          </w:tcPr>
          <w:p w:rsidR="00E76999" w:rsidRDefault="00E76999" w:rsidP="00CF469B">
            <w:r>
              <w:t>Driver of conveyance/PIC</w:t>
            </w:r>
          </w:p>
        </w:tc>
      </w:tr>
      <w:tr w:rsidR="00E76999" w:rsidTr="00CF469B">
        <w:trPr>
          <w:cantSplit/>
        </w:trPr>
        <w:tc>
          <w:tcPr>
            <w:tcW w:w="845" w:type="dxa"/>
            <w:tcBorders>
              <w:top w:val="single" w:sz="4" w:space="0" w:color="auto"/>
              <w:bottom w:val="single" w:sz="4" w:space="0" w:color="auto"/>
            </w:tcBorders>
          </w:tcPr>
          <w:p w:rsidR="00E76999" w:rsidRDefault="00E76999" w:rsidP="00CF469B">
            <w:pPr>
              <w:jc w:val="center"/>
            </w:pPr>
            <w:r>
              <w:t>5.</w:t>
            </w:r>
          </w:p>
        </w:tc>
        <w:tc>
          <w:tcPr>
            <w:tcW w:w="6095" w:type="dxa"/>
            <w:tcBorders>
              <w:top w:val="single" w:sz="4" w:space="0" w:color="auto"/>
              <w:bottom w:val="single" w:sz="4" w:space="0" w:color="auto"/>
            </w:tcBorders>
          </w:tcPr>
          <w:p w:rsidR="00E76999" w:rsidRDefault="00E76999" w:rsidP="00CF469B">
            <w:pPr>
              <w:pStyle w:val="BodyText"/>
            </w:pPr>
            <w:r>
              <w:t>The AA site is notified of the estimated arrival time.</w:t>
            </w:r>
          </w:p>
        </w:tc>
        <w:tc>
          <w:tcPr>
            <w:tcW w:w="2076" w:type="dxa"/>
            <w:tcBorders>
              <w:top w:val="single" w:sz="4" w:space="0" w:color="auto"/>
              <w:bottom w:val="single" w:sz="4" w:space="0" w:color="auto"/>
            </w:tcBorders>
          </w:tcPr>
          <w:p w:rsidR="00E76999" w:rsidRDefault="00E76999" w:rsidP="00CF469B">
            <w:r>
              <w:t>Driver of conveyance/PIC</w:t>
            </w:r>
          </w:p>
        </w:tc>
      </w:tr>
      <w:tr w:rsidR="00E76999" w:rsidTr="00CF469B">
        <w:trPr>
          <w:cantSplit/>
        </w:trPr>
        <w:tc>
          <w:tcPr>
            <w:tcW w:w="845" w:type="dxa"/>
            <w:tcBorders>
              <w:top w:val="single" w:sz="4" w:space="0" w:color="auto"/>
              <w:bottom w:val="single" w:sz="4" w:space="0" w:color="auto"/>
            </w:tcBorders>
          </w:tcPr>
          <w:p w:rsidR="00E76999" w:rsidRDefault="00E76999" w:rsidP="00CF469B">
            <w:pPr>
              <w:jc w:val="center"/>
            </w:pPr>
            <w:r>
              <w:t>6.</w:t>
            </w:r>
          </w:p>
        </w:tc>
        <w:tc>
          <w:tcPr>
            <w:tcW w:w="6095" w:type="dxa"/>
            <w:tcBorders>
              <w:top w:val="single" w:sz="4" w:space="0" w:color="auto"/>
              <w:bottom w:val="single" w:sz="4" w:space="0" w:color="auto"/>
            </w:tcBorders>
          </w:tcPr>
          <w:p w:rsidR="00E76999" w:rsidRDefault="00E76999" w:rsidP="00CF469B">
            <w:pPr>
              <w:pStyle w:val="BodyText"/>
            </w:pPr>
            <w:r>
              <w:t xml:space="preserve">The grain is transported directly to the AA site via a department-approved transportation route as articulated in the </w:t>
            </w:r>
            <w:r w:rsidR="004025BC">
              <w:t>PMS</w:t>
            </w:r>
            <w:r>
              <w:t xml:space="preserve">. </w:t>
            </w:r>
          </w:p>
          <w:p w:rsidR="00E76999" w:rsidRDefault="002018EF" w:rsidP="00CF469B">
            <w:pPr>
              <w:pStyle w:val="BodyText"/>
            </w:pPr>
            <w:r w:rsidRPr="002018EF">
              <w:rPr>
                <w:b/>
              </w:rPr>
              <w:t>Important</w:t>
            </w:r>
            <w:r w:rsidR="00E76999">
              <w:t>: During road transport outside of the port precinct, satellite-tracking devices must be used.</w:t>
            </w:r>
          </w:p>
        </w:tc>
        <w:tc>
          <w:tcPr>
            <w:tcW w:w="2076" w:type="dxa"/>
            <w:tcBorders>
              <w:top w:val="single" w:sz="4" w:space="0" w:color="auto"/>
              <w:bottom w:val="single" w:sz="4" w:space="0" w:color="auto"/>
            </w:tcBorders>
          </w:tcPr>
          <w:p w:rsidR="00E76999" w:rsidRDefault="00E76999" w:rsidP="00CF469B">
            <w:r>
              <w:t>Transport Operator/Driver of conveyance</w:t>
            </w:r>
          </w:p>
        </w:tc>
      </w:tr>
      <w:tr w:rsidR="00E76999" w:rsidTr="00CF469B">
        <w:trPr>
          <w:cantSplit/>
        </w:trPr>
        <w:tc>
          <w:tcPr>
            <w:tcW w:w="845" w:type="dxa"/>
            <w:tcBorders>
              <w:top w:val="single" w:sz="4" w:space="0" w:color="auto"/>
              <w:bottom w:val="single" w:sz="4" w:space="0" w:color="auto"/>
            </w:tcBorders>
          </w:tcPr>
          <w:p w:rsidR="00E76999" w:rsidDel="00E75729" w:rsidRDefault="00E76999" w:rsidP="00CF469B">
            <w:pPr>
              <w:jc w:val="center"/>
            </w:pPr>
            <w:r>
              <w:t>7.</w:t>
            </w:r>
          </w:p>
        </w:tc>
        <w:tc>
          <w:tcPr>
            <w:tcW w:w="6095" w:type="dxa"/>
            <w:tcBorders>
              <w:top w:val="single" w:sz="4" w:space="0" w:color="auto"/>
              <w:bottom w:val="single" w:sz="4" w:space="0" w:color="auto"/>
            </w:tcBorders>
          </w:tcPr>
          <w:p w:rsidR="00E76999" w:rsidRDefault="00E76999" w:rsidP="00CF469B">
            <w:pPr>
              <w:pStyle w:val="BodyText"/>
            </w:pPr>
            <w:r>
              <w:t xml:space="preserve">In the event of a spill or accident during transport refer to </w:t>
            </w:r>
            <w:r w:rsidRPr="00E35D68">
              <w:rPr>
                <w:b/>
              </w:rPr>
              <w:t>section</w:t>
            </w:r>
            <w:r>
              <w:t xml:space="preserve">: </w:t>
            </w:r>
            <w:hyperlink w:anchor="_Bulk_grain_recovery" w:history="1">
              <w:r w:rsidRPr="00E35D68">
                <w:rPr>
                  <w:rStyle w:val="Hyperlink"/>
                  <w:b/>
                </w:rPr>
                <w:t>Bulk Grain Recovery Procedures</w:t>
              </w:r>
              <w:r w:rsidRPr="0022715A">
                <w:rPr>
                  <w:rStyle w:val="Hyperlink"/>
                  <w:b/>
                </w:rPr>
                <w:t xml:space="preserve"> </w:t>
              </w:r>
            </w:hyperlink>
          </w:p>
        </w:tc>
        <w:tc>
          <w:tcPr>
            <w:tcW w:w="2076" w:type="dxa"/>
            <w:tcBorders>
              <w:top w:val="single" w:sz="4" w:space="0" w:color="auto"/>
              <w:bottom w:val="single" w:sz="4" w:space="0" w:color="auto"/>
            </w:tcBorders>
          </w:tcPr>
          <w:p w:rsidR="00E76999" w:rsidRDefault="00E76999" w:rsidP="00CF469B">
            <w:r>
              <w:t>Driver of conveyance/Transport Operator</w:t>
            </w:r>
          </w:p>
        </w:tc>
      </w:tr>
      <w:tr w:rsidR="00E76999" w:rsidTr="00CF469B">
        <w:trPr>
          <w:cantSplit/>
        </w:trPr>
        <w:tc>
          <w:tcPr>
            <w:tcW w:w="845" w:type="dxa"/>
            <w:tcBorders>
              <w:top w:val="single" w:sz="4" w:space="0" w:color="auto"/>
              <w:bottom w:val="single" w:sz="4" w:space="0" w:color="auto"/>
            </w:tcBorders>
          </w:tcPr>
          <w:p w:rsidR="00E76999" w:rsidRDefault="00E76999" w:rsidP="00CF469B">
            <w:pPr>
              <w:jc w:val="center"/>
            </w:pPr>
            <w:r>
              <w:t xml:space="preserve">8. </w:t>
            </w:r>
          </w:p>
        </w:tc>
        <w:tc>
          <w:tcPr>
            <w:tcW w:w="6095" w:type="dxa"/>
            <w:tcBorders>
              <w:top w:val="single" w:sz="4" w:space="0" w:color="auto"/>
              <w:bottom w:val="single" w:sz="4" w:space="0" w:color="auto"/>
            </w:tcBorders>
          </w:tcPr>
          <w:p w:rsidR="00E76999" w:rsidRDefault="00E76999" w:rsidP="00CF469B">
            <w:pPr>
              <w:pStyle w:val="BodyText"/>
            </w:pPr>
            <w:r>
              <w:t xml:space="preserve">Grain is received and discharged at a Class 2.7 or 3.1 AA site. Refer to </w:t>
            </w:r>
            <w:r w:rsidRPr="003C09D2">
              <w:rPr>
                <w:b/>
              </w:rPr>
              <w:t>section</w:t>
            </w:r>
            <w:r>
              <w:t xml:space="preserve">: </w:t>
            </w:r>
            <w:hyperlink w:anchor="_Storage_of_imported" w:history="1">
              <w:r w:rsidRPr="003C09D2">
                <w:rPr>
                  <w:rStyle w:val="Hyperlink"/>
                  <w:b/>
                </w:rPr>
                <w:t>Storage of imported grain</w:t>
              </w:r>
            </w:hyperlink>
            <w:r w:rsidRPr="003C09D2">
              <w:rPr>
                <w:b/>
              </w:rPr>
              <w:t xml:space="preserve"> </w:t>
            </w:r>
            <w:r>
              <w:t xml:space="preserve">or </w:t>
            </w:r>
            <w:hyperlink w:anchor="_Processing_of_imported" w:history="1">
              <w:r w:rsidRPr="003C09D2">
                <w:rPr>
                  <w:rStyle w:val="Hyperlink"/>
                  <w:b/>
                </w:rPr>
                <w:t>Processing of imported bulk grain</w:t>
              </w:r>
            </w:hyperlink>
          </w:p>
        </w:tc>
        <w:tc>
          <w:tcPr>
            <w:tcW w:w="2076" w:type="dxa"/>
            <w:tcBorders>
              <w:top w:val="single" w:sz="4" w:space="0" w:color="auto"/>
              <w:bottom w:val="single" w:sz="4" w:space="0" w:color="auto"/>
            </w:tcBorders>
          </w:tcPr>
          <w:p w:rsidR="00E76999" w:rsidRDefault="00E76999" w:rsidP="00CF469B">
            <w:r>
              <w:t>Driver of conveyance/PIC</w:t>
            </w:r>
          </w:p>
        </w:tc>
      </w:tr>
      <w:tr w:rsidR="00E76999" w:rsidDel="00F246EE" w:rsidTr="00CF469B">
        <w:trPr>
          <w:cantSplit/>
        </w:trPr>
        <w:tc>
          <w:tcPr>
            <w:tcW w:w="845" w:type="dxa"/>
            <w:tcBorders>
              <w:top w:val="single" w:sz="4" w:space="0" w:color="auto"/>
              <w:left w:val="single" w:sz="4" w:space="0" w:color="auto"/>
              <w:bottom w:val="single" w:sz="4" w:space="0" w:color="auto"/>
              <w:right w:val="single" w:sz="4" w:space="0" w:color="auto"/>
            </w:tcBorders>
          </w:tcPr>
          <w:p w:rsidR="00E76999" w:rsidRDefault="00E76999" w:rsidP="00CF469B">
            <w:pPr>
              <w:jc w:val="center"/>
            </w:pPr>
            <w:r>
              <w:lastRenderedPageBreak/>
              <w:t>6.</w:t>
            </w:r>
          </w:p>
        </w:tc>
        <w:tc>
          <w:tcPr>
            <w:tcW w:w="6095" w:type="dxa"/>
            <w:tcBorders>
              <w:top w:val="single" w:sz="4" w:space="0" w:color="auto"/>
              <w:left w:val="single" w:sz="4" w:space="0" w:color="auto"/>
              <w:bottom w:val="single" w:sz="4" w:space="0" w:color="auto"/>
              <w:right w:val="single" w:sz="4" w:space="0" w:color="auto"/>
            </w:tcBorders>
          </w:tcPr>
          <w:p w:rsidR="00E76999" w:rsidRDefault="00E76999" w:rsidP="00CF469B">
            <w:pPr>
              <w:pStyle w:val="BodyText"/>
            </w:pPr>
            <w:r>
              <w:t xml:space="preserve">After the discharge of the load at the AA site, conveyances are cleaned and/or secured.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3869"/>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conveyance is to be…</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 prior to leaving the AA site…</w:t>
                  </w:r>
                </w:p>
              </w:tc>
            </w:tr>
            <w:tr w:rsidR="00E76999" w:rsidRPr="00F034AA" w:rsidTr="00CF469B">
              <w:trPr>
                <w:cantSplit/>
              </w:trPr>
              <w:tc>
                <w:tcPr>
                  <w:tcW w:w="1619" w:type="pct"/>
                </w:tcPr>
                <w:p w:rsidR="00E76999" w:rsidRDefault="000122FE" w:rsidP="00CF469B">
                  <w:pPr>
                    <w:rPr>
                      <w:rFonts w:cs="Calibri"/>
                    </w:rPr>
                  </w:pPr>
                  <w:r>
                    <w:rPr>
                      <w:rFonts w:cs="Calibri"/>
                    </w:rPr>
                    <w:t>s</w:t>
                  </w:r>
                  <w:r w:rsidR="00E76999">
                    <w:rPr>
                      <w:rFonts w:cs="Calibri"/>
                    </w:rPr>
                    <w:t>ecured overnight at the AA site or the port</w:t>
                  </w:r>
                </w:p>
                <w:p w:rsidR="00E76999" w:rsidRPr="003C09D2" w:rsidRDefault="00E76999" w:rsidP="00CF469B">
                  <w:pPr>
                    <w:rPr>
                      <w:rFonts w:cs="Calibri"/>
                      <w:b/>
                    </w:rPr>
                  </w:pPr>
                  <w:r w:rsidRPr="003C09D2">
                    <w:rPr>
                      <w:rFonts w:cs="Calibri"/>
                      <w:b/>
                    </w:rPr>
                    <w:t>OR</w:t>
                  </w:r>
                </w:p>
                <w:p w:rsidR="00E76999" w:rsidRDefault="000122FE" w:rsidP="00CF469B">
                  <w:pPr>
                    <w:rPr>
                      <w:rFonts w:cs="Calibri"/>
                    </w:rPr>
                  </w:pPr>
                  <w:r>
                    <w:rPr>
                      <w:rFonts w:cs="Calibri"/>
                    </w:rPr>
                    <w:t>d</w:t>
                  </w:r>
                  <w:r w:rsidR="00E76999">
                    <w:rPr>
                      <w:rFonts w:cs="Calibri"/>
                    </w:rPr>
                    <w:t>elivering another load that day</w:t>
                  </w:r>
                </w:p>
              </w:tc>
              <w:tc>
                <w:tcPr>
                  <w:tcW w:w="3381" w:type="pct"/>
                  <w:tcBorders>
                    <w:right w:val="single" w:sz="4" w:space="0" w:color="auto"/>
                  </w:tcBorders>
                </w:tcPr>
                <w:p w:rsidR="00E76999" w:rsidRDefault="000122FE" w:rsidP="00E76999">
                  <w:pPr>
                    <w:pStyle w:val="ListBullet"/>
                  </w:pPr>
                  <w:r>
                    <w:rPr>
                      <w:lang w:val="en-US"/>
                    </w:rPr>
                    <w:t>t</w:t>
                  </w:r>
                  <w:r w:rsidR="00E76999" w:rsidRPr="00A62699">
                    <w:rPr>
                      <w:lang w:val="en-US"/>
                    </w:rPr>
                    <w:t xml:space="preserve">arpaulins </w:t>
                  </w:r>
                  <w:r w:rsidR="00E76999">
                    <w:rPr>
                      <w:lang w:val="en-US"/>
                    </w:rPr>
                    <w:t xml:space="preserve">are </w:t>
                  </w:r>
                  <w:r w:rsidR="00E76999" w:rsidRPr="00A62699">
                    <w:rPr>
                      <w:lang w:val="en-US"/>
                    </w:rPr>
                    <w:t>securely fastened to all edges of the trailer</w:t>
                  </w:r>
                  <w:r w:rsidR="00E76999" w:rsidDel="005406D4">
                    <w:t xml:space="preserve"> </w:t>
                  </w:r>
                  <w:r w:rsidR="00E76999">
                    <w:t>(for road only)</w:t>
                  </w:r>
                </w:p>
                <w:p w:rsidR="00E76999" w:rsidRDefault="000122FE" w:rsidP="00E76999">
                  <w:pPr>
                    <w:pStyle w:val="ListBullet"/>
                  </w:pPr>
                  <w:r>
                    <w:t>o</w:t>
                  </w:r>
                  <w:r w:rsidR="00E76999">
                    <w:t xml:space="preserve">penings are secured </w:t>
                  </w:r>
                </w:p>
                <w:p w:rsidR="00E76999" w:rsidRPr="00F034AA" w:rsidRDefault="000122FE" w:rsidP="00E76999">
                  <w:pPr>
                    <w:pStyle w:val="ListBullet"/>
                  </w:pPr>
                  <w:r>
                    <w:t>t</w:t>
                  </w:r>
                  <w:r w:rsidR="00E76999">
                    <w:t xml:space="preserve">he exterior of the conveyance is cleaned to remove grain residues </w:t>
                  </w:r>
                </w:p>
              </w:tc>
            </w:tr>
            <w:tr w:rsidR="00E76999" w:rsidTr="00CF469B">
              <w:trPr>
                <w:cantSplit/>
              </w:trPr>
              <w:tc>
                <w:tcPr>
                  <w:tcW w:w="1619" w:type="pct"/>
                </w:tcPr>
                <w:p w:rsidR="00E76999" w:rsidRDefault="000122FE" w:rsidP="00CF469B">
                  <w:pPr>
                    <w:rPr>
                      <w:rFonts w:cs="Calibri"/>
                    </w:rPr>
                  </w:pPr>
                  <w:r>
                    <w:rPr>
                      <w:rFonts w:cs="Calibri"/>
                    </w:rPr>
                    <w:t>s</w:t>
                  </w:r>
                  <w:r w:rsidR="00E76999">
                    <w:rPr>
                      <w:rFonts w:cs="Calibri"/>
                    </w:rPr>
                    <w:t>tored outside the port or AA site</w:t>
                  </w:r>
                </w:p>
                <w:p w:rsidR="00E76999" w:rsidRPr="003C09D2" w:rsidRDefault="00E76999" w:rsidP="00CF469B">
                  <w:pPr>
                    <w:rPr>
                      <w:rFonts w:cs="Calibri"/>
                      <w:b/>
                    </w:rPr>
                  </w:pPr>
                  <w:r w:rsidRPr="003C09D2">
                    <w:rPr>
                      <w:rFonts w:cs="Calibri"/>
                      <w:b/>
                    </w:rPr>
                    <w:t xml:space="preserve">OR </w:t>
                  </w:r>
                </w:p>
                <w:p w:rsidR="00E76999" w:rsidRDefault="000122FE" w:rsidP="00CF469B">
                  <w:pPr>
                    <w:rPr>
                      <w:rFonts w:cs="Calibri"/>
                    </w:rPr>
                  </w:pPr>
                  <w:r>
                    <w:rPr>
                      <w:rFonts w:cs="Calibri"/>
                    </w:rPr>
                    <w:t>u</w:t>
                  </w:r>
                  <w:r w:rsidR="00E76999">
                    <w:rPr>
                      <w:rFonts w:cs="Calibri"/>
                    </w:rPr>
                    <w:t>sed to carry domestic goods</w:t>
                  </w:r>
                </w:p>
              </w:tc>
              <w:tc>
                <w:tcPr>
                  <w:tcW w:w="3381" w:type="pct"/>
                  <w:tcBorders>
                    <w:right w:val="single" w:sz="4" w:space="0" w:color="auto"/>
                  </w:tcBorders>
                </w:tcPr>
                <w:p w:rsidR="00E76999" w:rsidRDefault="000122FE" w:rsidP="000122FE">
                  <w:pPr>
                    <w:pStyle w:val="ListBullet"/>
                  </w:pPr>
                  <w:r>
                    <w:t>t</w:t>
                  </w:r>
                  <w:r w:rsidR="00E76999">
                    <w:t>he interior and exterior of the conveyance is cleaned to remove any residues</w:t>
                  </w:r>
                </w:p>
              </w:tc>
            </w:tr>
          </w:tbl>
          <w:p w:rsidR="00E76999" w:rsidRDefault="00E76999" w:rsidP="00CF469B">
            <w:pPr>
              <w:pStyle w:val="BodyText"/>
            </w:pPr>
          </w:p>
        </w:tc>
        <w:tc>
          <w:tcPr>
            <w:tcW w:w="2076" w:type="dxa"/>
            <w:tcBorders>
              <w:top w:val="single" w:sz="4" w:space="0" w:color="auto"/>
              <w:left w:val="single" w:sz="4" w:space="0" w:color="auto"/>
              <w:bottom w:val="single" w:sz="4" w:space="0" w:color="auto"/>
              <w:right w:val="single" w:sz="4" w:space="0" w:color="auto"/>
            </w:tcBorders>
          </w:tcPr>
          <w:p w:rsidR="00E76999" w:rsidDel="00F246EE" w:rsidRDefault="00E76999" w:rsidP="00CF469B">
            <w:r>
              <w:t>PIC/Transport Operator/Driver of conveyance</w:t>
            </w:r>
          </w:p>
        </w:tc>
      </w:tr>
    </w:tbl>
    <w:p w:rsidR="00E76999" w:rsidDel="004C568F" w:rsidRDefault="00E76999" w:rsidP="00E76999">
      <w:pPr>
        <w:pStyle w:val="BodyText"/>
        <w:rPr>
          <w:b/>
          <w:shd w:val="clear" w:color="auto" w:fill="FFFF00"/>
        </w:rPr>
      </w:pPr>
      <w:r>
        <w:rPr>
          <w:b/>
          <w:shd w:val="clear" w:color="auto" w:fill="FFFF00"/>
        </w:rPr>
        <w:t xml:space="preserve"> </w:t>
      </w:r>
    </w:p>
    <w:p w:rsidR="00E76999" w:rsidRDefault="00E76999" w:rsidP="00E76999">
      <w:pPr>
        <w:pStyle w:val="Heading2"/>
      </w:pPr>
      <w:bookmarkStart w:id="33" w:name="_Storage_of_imported"/>
      <w:bookmarkStart w:id="34" w:name="_Toc10720722"/>
      <w:bookmarkEnd w:id="33"/>
      <w:r>
        <w:t>Storage of imported grain</w:t>
      </w:r>
      <w:bookmarkEnd w:id="34"/>
    </w:p>
    <w:p w:rsidR="00E76999" w:rsidRDefault="00E76999" w:rsidP="00E76999">
      <w:pPr>
        <w:pStyle w:val="BodyText"/>
        <w:rPr>
          <w:lang w:val="en-US"/>
        </w:rPr>
      </w:pPr>
      <w:r>
        <w:t xml:space="preserve">Imported grain may be transported to an intermediary storage facility (Class 2.7 AA site) prior to being transported to a processing facility (Class 3.1 AA site). </w:t>
      </w:r>
      <w:r w:rsidRPr="004C568F">
        <w:rPr>
          <w:lang w:val="en-US"/>
        </w:rPr>
        <w:t xml:space="preserve"> </w:t>
      </w:r>
    </w:p>
    <w:p w:rsidR="00E76999" w:rsidRDefault="00A970C7" w:rsidP="00E76999">
      <w:pPr>
        <w:pStyle w:val="BodyText"/>
        <w:rPr>
          <w:lang w:val="en-US"/>
        </w:rPr>
      </w:pPr>
      <w:r w:rsidRPr="00A970C7">
        <w:rPr>
          <w:b/>
        </w:rPr>
        <w:t>Important</w:t>
      </w:r>
      <w:r w:rsidR="00E76999">
        <w:t>: Imported grain must be handled in accordance with the Class 2.7 AA conditions.</w:t>
      </w:r>
    </w:p>
    <w:p w:rsidR="00E76999" w:rsidRDefault="00E76999" w:rsidP="00E76999">
      <w:pPr>
        <w:pStyle w:val="BodyText"/>
        <w:rPr>
          <w:b/>
          <w:shd w:val="clear" w:color="auto" w:fill="FFFF00"/>
        </w:rPr>
      </w:pPr>
      <w:r>
        <w:rPr>
          <w:lang w:val="en-US"/>
        </w:rPr>
        <w:t xml:space="preserve">The following table outlines the processes for receiving, storing and </w:t>
      </w:r>
      <w:r w:rsidR="00A970C7">
        <w:rPr>
          <w:lang w:val="en-US"/>
        </w:rPr>
        <w:t>out loading</w:t>
      </w:r>
      <w:r>
        <w:rPr>
          <w:lang w:val="en-US"/>
        </w:rPr>
        <w:t xml:space="preserve"> imported grain. </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5981"/>
        <w:gridCol w:w="2195"/>
      </w:tblGrid>
      <w:tr w:rsidR="00E76999" w:rsidTr="00CF469B">
        <w:trPr>
          <w:cantSplit/>
        </w:trPr>
        <w:tc>
          <w:tcPr>
            <w:tcW w:w="840" w:type="dxa"/>
            <w:tcBorders>
              <w:top w:val="single" w:sz="4" w:space="0" w:color="auto"/>
              <w:left w:val="single" w:sz="4" w:space="0" w:color="auto"/>
              <w:bottom w:val="single" w:sz="4" w:space="0" w:color="auto"/>
              <w:right w:val="single" w:sz="4" w:space="0" w:color="auto"/>
            </w:tcBorders>
            <w:shd w:val="clear" w:color="auto" w:fill="000000"/>
          </w:tcPr>
          <w:p w:rsidR="00E76999" w:rsidRDefault="00E76999" w:rsidP="00CF469B">
            <w:pPr>
              <w:jc w:val="center"/>
            </w:pPr>
            <w:r>
              <w:t>Stage</w:t>
            </w:r>
          </w:p>
        </w:tc>
        <w:tc>
          <w:tcPr>
            <w:tcW w:w="5981" w:type="dxa"/>
            <w:tcBorders>
              <w:top w:val="single" w:sz="4" w:space="0" w:color="auto"/>
              <w:left w:val="single" w:sz="4" w:space="0" w:color="auto"/>
              <w:bottom w:val="single" w:sz="4" w:space="0" w:color="auto"/>
              <w:right w:val="single" w:sz="4" w:space="0" w:color="auto"/>
            </w:tcBorders>
            <w:shd w:val="clear" w:color="auto" w:fill="000000"/>
          </w:tcPr>
          <w:p w:rsidR="00E76999" w:rsidRDefault="00E76999" w:rsidP="00CF469B">
            <w:pPr>
              <w:pStyle w:val="BodyText"/>
            </w:pPr>
            <w:r>
              <w:t>What happens</w:t>
            </w:r>
          </w:p>
        </w:tc>
        <w:tc>
          <w:tcPr>
            <w:tcW w:w="2195" w:type="dxa"/>
            <w:tcBorders>
              <w:top w:val="single" w:sz="4" w:space="0" w:color="auto"/>
              <w:left w:val="single" w:sz="4" w:space="0" w:color="auto"/>
              <w:bottom w:val="single" w:sz="4" w:space="0" w:color="auto"/>
              <w:right w:val="single" w:sz="4" w:space="0" w:color="auto"/>
            </w:tcBorders>
            <w:shd w:val="clear" w:color="auto" w:fill="000000"/>
          </w:tcPr>
          <w:p w:rsidR="00E76999" w:rsidRDefault="00E76999" w:rsidP="00CF469B">
            <w:r>
              <w:t>Responsible party</w:t>
            </w:r>
          </w:p>
        </w:tc>
      </w:tr>
      <w:tr w:rsidR="007A0292" w:rsidTr="00CF469B">
        <w:trPr>
          <w:cantSplit/>
        </w:trPr>
        <w:tc>
          <w:tcPr>
            <w:tcW w:w="840" w:type="dxa"/>
            <w:tcBorders>
              <w:top w:val="single" w:sz="4" w:space="0" w:color="auto"/>
              <w:bottom w:val="single" w:sz="4" w:space="0" w:color="auto"/>
            </w:tcBorders>
          </w:tcPr>
          <w:p w:rsidR="007A0292" w:rsidRDefault="007A0292" w:rsidP="00CF469B">
            <w:pPr>
              <w:jc w:val="center"/>
            </w:pPr>
            <w:r>
              <w:t>1.</w:t>
            </w:r>
          </w:p>
        </w:tc>
        <w:tc>
          <w:tcPr>
            <w:tcW w:w="5981" w:type="dxa"/>
            <w:tcBorders>
              <w:top w:val="single" w:sz="4" w:space="0" w:color="auto"/>
              <w:bottom w:val="single" w:sz="4" w:space="0" w:color="auto"/>
            </w:tcBorders>
          </w:tcPr>
          <w:p w:rsidR="007A0292" w:rsidRDefault="007A0292" w:rsidP="00A74DAB">
            <w:pPr>
              <w:pStyle w:val="ListBullet"/>
              <w:numPr>
                <w:ilvl w:val="0"/>
                <w:numId w:val="0"/>
              </w:numPr>
            </w:pPr>
            <w:r>
              <w:t xml:space="preserve">The </w:t>
            </w:r>
            <w:r w:rsidR="00A74DAB">
              <w:t>BCNCC</w:t>
            </w:r>
            <w:r>
              <w:t xml:space="preserve"> is provided with a schedule of receival activities.</w:t>
            </w:r>
          </w:p>
        </w:tc>
        <w:tc>
          <w:tcPr>
            <w:tcW w:w="2195" w:type="dxa"/>
            <w:tcBorders>
              <w:top w:val="single" w:sz="4" w:space="0" w:color="auto"/>
              <w:bottom w:val="single" w:sz="4" w:space="0" w:color="auto"/>
            </w:tcBorders>
          </w:tcPr>
          <w:p w:rsidR="007A0292" w:rsidRDefault="007A0292" w:rsidP="00CF469B">
            <w:r>
              <w:t>BIP</w:t>
            </w:r>
          </w:p>
        </w:tc>
      </w:tr>
      <w:tr w:rsidR="00E76999" w:rsidTr="00CF469B">
        <w:trPr>
          <w:cantSplit/>
        </w:trPr>
        <w:tc>
          <w:tcPr>
            <w:tcW w:w="840" w:type="dxa"/>
            <w:tcBorders>
              <w:top w:val="single" w:sz="4" w:space="0" w:color="auto"/>
              <w:bottom w:val="single" w:sz="4" w:space="0" w:color="auto"/>
            </w:tcBorders>
          </w:tcPr>
          <w:p w:rsidR="00E76999" w:rsidRDefault="00847632" w:rsidP="00CF469B">
            <w:pPr>
              <w:jc w:val="center"/>
            </w:pPr>
            <w:r>
              <w:lastRenderedPageBreak/>
              <w:t>2</w:t>
            </w:r>
            <w:r w:rsidR="00E76999">
              <w:t>.</w:t>
            </w:r>
          </w:p>
        </w:tc>
        <w:tc>
          <w:tcPr>
            <w:tcW w:w="5981" w:type="dxa"/>
            <w:tcBorders>
              <w:top w:val="single" w:sz="4" w:space="0" w:color="auto"/>
              <w:bottom w:val="single" w:sz="4" w:space="0" w:color="auto"/>
            </w:tcBorders>
          </w:tcPr>
          <w:p w:rsidR="00E76999" w:rsidRDefault="00E76999" w:rsidP="00CF469B">
            <w:pPr>
              <w:pStyle w:val="ListBullet"/>
              <w:numPr>
                <w:ilvl w:val="0"/>
                <w:numId w:val="0"/>
              </w:numPr>
            </w:pPr>
            <w:r>
              <w:t>The conveyance delivering imported grain is inspected for compliance with the department’s</w:t>
            </w:r>
            <w:r w:rsidRPr="00F034AA">
              <w:rPr>
                <w:i/>
              </w:rPr>
              <w:t xml:space="preserve"> Conveyance Standards for Imported </w:t>
            </w:r>
            <w:r w:rsidR="001E0F49">
              <w:rPr>
                <w:i/>
              </w:rPr>
              <w:t xml:space="preserve">Bulk </w:t>
            </w:r>
            <w:r w:rsidRPr="00F034AA">
              <w:rPr>
                <w:i/>
              </w:rPr>
              <w:t>Grain</w:t>
            </w:r>
            <w: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3892"/>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conveyance is…</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034AA" w:rsidTr="00CF469B">
              <w:trPr>
                <w:cantSplit/>
              </w:trPr>
              <w:tc>
                <w:tcPr>
                  <w:tcW w:w="1619" w:type="pct"/>
                </w:tcPr>
                <w:p w:rsidR="00E76999" w:rsidRDefault="000122FE" w:rsidP="00CF469B">
                  <w:pPr>
                    <w:rPr>
                      <w:rFonts w:cs="Calibri"/>
                    </w:rPr>
                  </w:pPr>
                  <w:r>
                    <w:rPr>
                      <w:rFonts w:cs="Calibri"/>
                    </w:rPr>
                    <w:t>c</w:t>
                  </w:r>
                  <w:r w:rsidR="00E76999">
                    <w:rPr>
                      <w:rFonts w:cs="Calibri"/>
                    </w:rPr>
                    <w:t>ompliant</w:t>
                  </w:r>
                </w:p>
              </w:tc>
              <w:tc>
                <w:tcPr>
                  <w:tcW w:w="3381" w:type="pct"/>
                  <w:tcBorders>
                    <w:right w:val="single" w:sz="4" w:space="0" w:color="auto"/>
                  </w:tcBorders>
                </w:tcPr>
                <w:p w:rsidR="00E76999" w:rsidRPr="00F034AA" w:rsidRDefault="000122FE" w:rsidP="00E76999">
                  <w:pPr>
                    <w:pStyle w:val="ListBullet"/>
                  </w:pPr>
                  <w:r>
                    <w:t>p</w:t>
                  </w:r>
                  <w:r w:rsidR="00E76999">
                    <w:t xml:space="preserve">roceed to </w:t>
                  </w:r>
                  <w:r w:rsidR="0069582C">
                    <w:rPr>
                      <w:b/>
                    </w:rPr>
                    <w:t>Stage 3</w:t>
                  </w:r>
                  <w:r w:rsidR="00E76999" w:rsidRPr="00C54E35">
                    <w:t xml:space="preserve"> </w:t>
                  </w:r>
                </w:p>
              </w:tc>
            </w:tr>
            <w:tr w:rsidR="00A970C7" w:rsidTr="00CF469B">
              <w:trPr>
                <w:cantSplit/>
              </w:trPr>
              <w:tc>
                <w:tcPr>
                  <w:tcW w:w="1619" w:type="pct"/>
                </w:tcPr>
                <w:p w:rsidR="00A970C7" w:rsidRDefault="00A970C7" w:rsidP="00A970C7">
                  <w:pPr>
                    <w:rPr>
                      <w:rFonts w:cs="Calibri"/>
                    </w:rPr>
                  </w:pPr>
                  <w:r>
                    <w:rPr>
                      <w:rFonts w:cs="Calibri"/>
                    </w:rPr>
                    <w:t>non-compliant</w:t>
                  </w:r>
                </w:p>
              </w:tc>
              <w:tc>
                <w:tcPr>
                  <w:tcW w:w="3381" w:type="pct"/>
                  <w:tcBorders>
                    <w:right w:val="single" w:sz="4" w:space="0" w:color="auto"/>
                  </w:tcBorders>
                </w:tcPr>
                <w:p w:rsidR="00A970C7" w:rsidRDefault="00A970C7" w:rsidP="00A970C7">
                  <w:pPr>
                    <w:pStyle w:val="ListBullet"/>
                  </w:pPr>
                  <w:r>
                    <w:t>inform the BCNCC of</w:t>
                  </w:r>
                </w:p>
                <w:p w:rsidR="00A970C7" w:rsidRDefault="00A970C7" w:rsidP="00A970C7">
                  <w:pPr>
                    <w:pStyle w:val="ListBullet"/>
                    <w:numPr>
                      <w:ilvl w:val="0"/>
                      <w:numId w:val="18"/>
                    </w:numPr>
                  </w:pPr>
                  <w:r>
                    <w:t>the nature of the non-compliance</w:t>
                  </w:r>
                </w:p>
                <w:p w:rsidR="00A970C7" w:rsidRDefault="00A970C7" w:rsidP="00A970C7">
                  <w:pPr>
                    <w:pStyle w:val="ListBullet"/>
                    <w:numPr>
                      <w:ilvl w:val="0"/>
                      <w:numId w:val="18"/>
                    </w:numPr>
                  </w:pPr>
                  <w:proofErr w:type="gramStart"/>
                  <w:r>
                    <w:t>the</w:t>
                  </w:r>
                  <w:proofErr w:type="gramEnd"/>
                  <w:r>
                    <w:t xml:space="preserve"> details of the conveyance.</w:t>
                  </w:r>
                </w:p>
                <w:p w:rsidR="00A970C7" w:rsidRPr="000E45BE" w:rsidRDefault="00A970C7" w:rsidP="00A970C7">
                  <w:pPr>
                    <w:pStyle w:val="ListBullet"/>
                    <w:rPr>
                      <w:b/>
                    </w:rPr>
                  </w:pPr>
                  <w:proofErr w:type="gramStart"/>
                  <w:r>
                    <w:rPr>
                      <w:b/>
                    </w:rPr>
                    <w:t>continue</w:t>
                  </w:r>
                  <w:proofErr w:type="gramEnd"/>
                  <w:r>
                    <w:rPr>
                      <w:b/>
                    </w:rPr>
                    <w:t xml:space="preserve"> to Stage 3</w:t>
                  </w:r>
                  <w:r w:rsidRPr="000E45BE">
                    <w:rPr>
                      <w:b/>
                    </w:rPr>
                    <w:t>.</w:t>
                  </w:r>
                </w:p>
                <w:p w:rsidR="00A970C7" w:rsidRPr="00B3431E" w:rsidRDefault="00A970C7" w:rsidP="00A970C7">
                  <w:r w:rsidRPr="000E45BE">
                    <w:rPr>
                      <w:b/>
                    </w:rPr>
                    <w:t>Note:</w:t>
                  </w:r>
                  <w:r w:rsidRPr="00B3431E">
                    <w:t xml:space="preserve"> Details of non-compliance </w:t>
                  </w:r>
                  <w:r>
                    <w:t>are</w:t>
                  </w:r>
                  <w:r w:rsidRPr="00B3431E">
                    <w:t xml:space="preserve"> supplied to PIO</w:t>
                  </w:r>
                  <w:r>
                    <w:t>, who will advise BCNCC of any required corrective actions.</w:t>
                  </w:r>
                </w:p>
              </w:tc>
            </w:tr>
          </w:tbl>
          <w:p w:rsidR="00E76999" w:rsidRDefault="00E76999" w:rsidP="00CF469B">
            <w:pPr>
              <w:pStyle w:val="ListBullet"/>
              <w:numPr>
                <w:ilvl w:val="0"/>
                <w:numId w:val="0"/>
              </w:numPr>
            </w:pPr>
          </w:p>
        </w:tc>
        <w:tc>
          <w:tcPr>
            <w:tcW w:w="2195" w:type="dxa"/>
            <w:tcBorders>
              <w:top w:val="single" w:sz="4" w:space="0" w:color="auto"/>
              <w:bottom w:val="single" w:sz="4" w:space="0" w:color="auto"/>
            </w:tcBorders>
          </w:tcPr>
          <w:p w:rsidR="00E76999" w:rsidRDefault="00E76999" w:rsidP="00CF469B">
            <w:r>
              <w:t>BIP</w:t>
            </w:r>
            <w:r w:rsidR="001E0F49">
              <w:t>/Driver of conveyance</w:t>
            </w:r>
          </w:p>
        </w:tc>
      </w:tr>
      <w:tr w:rsidR="00E76999" w:rsidTr="00CF469B">
        <w:trPr>
          <w:cantSplit/>
        </w:trPr>
        <w:tc>
          <w:tcPr>
            <w:tcW w:w="840" w:type="dxa"/>
            <w:tcBorders>
              <w:top w:val="single" w:sz="4" w:space="0" w:color="auto"/>
              <w:bottom w:val="single" w:sz="4" w:space="0" w:color="auto"/>
            </w:tcBorders>
          </w:tcPr>
          <w:p w:rsidR="00E76999" w:rsidRDefault="00847632" w:rsidP="00CF469B">
            <w:pPr>
              <w:jc w:val="center"/>
            </w:pPr>
            <w:r>
              <w:t>3</w:t>
            </w:r>
            <w:r w:rsidR="00E76999">
              <w:t>.</w:t>
            </w:r>
          </w:p>
        </w:tc>
        <w:tc>
          <w:tcPr>
            <w:tcW w:w="5981" w:type="dxa"/>
            <w:tcBorders>
              <w:top w:val="single" w:sz="4" w:space="0" w:color="auto"/>
              <w:bottom w:val="single" w:sz="4" w:space="0" w:color="auto"/>
            </w:tcBorders>
          </w:tcPr>
          <w:p w:rsidR="00E76999" w:rsidRDefault="00E76999" w:rsidP="00CF469B">
            <w:pPr>
              <w:pStyle w:val="BodyText"/>
            </w:pPr>
            <w:r>
              <w:t>Delivery details are recorded.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3892"/>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receiving AA site is…</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034AA" w:rsidTr="00CF469B">
              <w:trPr>
                <w:cantSplit/>
              </w:trPr>
              <w:tc>
                <w:tcPr>
                  <w:tcW w:w="1619" w:type="pct"/>
                </w:tcPr>
                <w:p w:rsidR="00E76999" w:rsidRDefault="000122FE" w:rsidP="00CF469B">
                  <w:pPr>
                    <w:rPr>
                      <w:rFonts w:cs="Calibri"/>
                    </w:rPr>
                  </w:pPr>
                  <w:r>
                    <w:rPr>
                      <w:rFonts w:cs="Calibri"/>
                    </w:rPr>
                    <w:t>w</w:t>
                  </w:r>
                  <w:r w:rsidR="00E76999">
                    <w:rPr>
                      <w:rFonts w:cs="Calibri"/>
                    </w:rPr>
                    <w:t>ithin the port precinct</w:t>
                  </w:r>
                </w:p>
              </w:tc>
              <w:tc>
                <w:tcPr>
                  <w:tcW w:w="3381" w:type="pct"/>
                  <w:tcBorders>
                    <w:right w:val="single" w:sz="4" w:space="0" w:color="auto"/>
                  </w:tcBorders>
                </w:tcPr>
                <w:p w:rsidR="00B3431E" w:rsidRPr="00B3431E" w:rsidRDefault="000122FE" w:rsidP="00B3431E">
                  <w:pPr>
                    <w:pStyle w:val="ListBullet"/>
                    <w:rPr>
                      <w:rFonts w:eastAsia="Calibri"/>
                      <w:szCs w:val="22"/>
                    </w:rPr>
                  </w:pPr>
                  <w:proofErr w:type="gramStart"/>
                  <w:r>
                    <w:t>d</w:t>
                  </w:r>
                  <w:r w:rsidR="00E76999">
                    <w:t>elivery</w:t>
                  </w:r>
                  <w:proofErr w:type="gramEnd"/>
                  <w:r w:rsidR="00E76999">
                    <w:t xml:space="preserve"> we</w:t>
                  </w:r>
                  <w:r w:rsidR="00B3431E">
                    <w:t xml:space="preserve">ights are measured and recorded on the </w:t>
                  </w:r>
                  <w:r w:rsidR="00B3431E" w:rsidRPr="00B3431E">
                    <w:rPr>
                      <w:i/>
                    </w:rPr>
                    <w:t>Bulk grain weight reconciliation spreadsheet</w:t>
                  </w:r>
                  <w:r w:rsidR="00B3431E">
                    <w:t>.</w:t>
                  </w:r>
                </w:p>
              </w:tc>
            </w:tr>
            <w:tr w:rsidR="00E76999" w:rsidTr="00CF469B">
              <w:trPr>
                <w:cantSplit/>
              </w:trPr>
              <w:tc>
                <w:tcPr>
                  <w:tcW w:w="1619" w:type="pct"/>
                </w:tcPr>
                <w:p w:rsidR="00E76999" w:rsidRDefault="000122FE" w:rsidP="00CF469B">
                  <w:pPr>
                    <w:rPr>
                      <w:rFonts w:cs="Calibri"/>
                    </w:rPr>
                  </w:pPr>
                  <w:r>
                    <w:rPr>
                      <w:rFonts w:cs="Calibri"/>
                    </w:rPr>
                    <w:t>o</w:t>
                  </w:r>
                  <w:r w:rsidR="00E76999">
                    <w:rPr>
                      <w:rFonts w:cs="Calibri"/>
                    </w:rPr>
                    <w:t>utside the port precinct</w:t>
                  </w:r>
                </w:p>
              </w:tc>
              <w:tc>
                <w:tcPr>
                  <w:tcW w:w="3381" w:type="pct"/>
                  <w:tcBorders>
                    <w:right w:val="single" w:sz="4" w:space="0" w:color="auto"/>
                  </w:tcBorders>
                </w:tcPr>
                <w:p w:rsidR="00E76999" w:rsidRDefault="000122FE" w:rsidP="00E76999">
                  <w:pPr>
                    <w:pStyle w:val="ListBullet"/>
                  </w:pPr>
                  <w:r>
                    <w:t>t</w:t>
                  </w:r>
                  <w:r w:rsidR="00E76999">
                    <w:t xml:space="preserve">he tamper evident seals are verified </w:t>
                  </w:r>
                </w:p>
                <w:p w:rsidR="00E76999" w:rsidRDefault="000122FE" w:rsidP="00E76999">
                  <w:pPr>
                    <w:pStyle w:val="ListBullet"/>
                  </w:pPr>
                  <w:proofErr w:type="gramStart"/>
                  <w:r>
                    <w:t>d</w:t>
                  </w:r>
                  <w:r w:rsidR="00E76999">
                    <w:t>elivery</w:t>
                  </w:r>
                  <w:proofErr w:type="gramEnd"/>
                  <w:r w:rsidR="00E76999">
                    <w:t xml:space="preserve"> weights are measured </w:t>
                  </w:r>
                  <w:r w:rsidR="00B3431E">
                    <w:t xml:space="preserve">and recorded on the </w:t>
                  </w:r>
                  <w:r w:rsidR="00B3431E" w:rsidRPr="00B3431E">
                    <w:rPr>
                      <w:i/>
                    </w:rPr>
                    <w:t>Bulk grain weight reconciliation spreadsheet</w:t>
                  </w:r>
                  <w:r w:rsidR="00B3431E">
                    <w:t>.</w:t>
                  </w:r>
                </w:p>
                <w:p w:rsidR="00E76999" w:rsidRDefault="000122FE" w:rsidP="00B3431E">
                  <w:pPr>
                    <w:pStyle w:val="ListBullet"/>
                  </w:pPr>
                  <w:proofErr w:type="gramStart"/>
                  <w:r>
                    <w:t>t</w:t>
                  </w:r>
                  <w:r w:rsidR="00E76999">
                    <w:t>he</w:t>
                  </w:r>
                  <w:proofErr w:type="gramEnd"/>
                  <w:r w:rsidR="00E76999">
                    <w:t xml:space="preserve"> </w:t>
                  </w:r>
                  <w:r w:rsidR="00B3431E" w:rsidRPr="0017325D">
                    <w:rPr>
                      <w:i/>
                    </w:rPr>
                    <w:t>I</w:t>
                  </w:r>
                  <w:r w:rsidR="001E0F49" w:rsidRPr="00B3431E">
                    <w:rPr>
                      <w:i/>
                    </w:rPr>
                    <w:t xml:space="preserve">mported </w:t>
                  </w:r>
                  <w:r w:rsidR="00B3431E">
                    <w:rPr>
                      <w:i/>
                    </w:rPr>
                    <w:t>B</w:t>
                  </w:r>
                  <w:r w:rsidR="001E0F49" w:rsidRPr="00B3431E">
                    <w:rPr>
                      <w:i/>
                    </w:rPr>
                    <w:t xml:space="preserve">ulk </w:t>
                  </w:r>
                  <w:r w:rsidR="00B3431E">
                    <w:rPr>
                      <w:i/>
                    </w:rPr>
                    <w:t>Grain D</w:t>
                  </w:r>
                  <w:r w:rsidR="00E76999" w:rsidRPr="00B3431E">
                    <w:rPr>
                      <w:i/>
                    </w:rPr>
                    <w:t xml:space="preserve">elivery </w:t>
                  </w:r>
                  <w:r w:rsidR="0017325D">
                    <w:rPr>
                      <w:i/>
                    </w:rPr>
                    <w:t>record</w:t>
                  </w:r>
                  <w:r w:rsidR="001E0F49">
                    <w:t xml:space="preserve"> </w:t>
                  </w:r>
                  <w:r w:rsidR="00E76999">
                    <w:t>is completed.</w:t>
                  </w:r>
                </w:p>
              </w:tc>
            </w:tr>
          </w:tbl>
          <w:p w:rsidR="00E76999" w:rsidRDefault="00E76999" w:rsidP="00CF469B">
            <w:pPr>
              <w:pStyle w:val="BodyText"/>
            </w:pPr>
          </w:p>
        </w:tc>
        <w:tc>
          <w:tcPr>
            <w:tcW w:w="2195" w:type="dxa"/>
            <w:tcBorders>
              <w:top w:val="single" w:sz="4" w:space="0" w:color="auto"/>
              <w:bottom w:val="single" w:sz="4" w:space="0" w:color="auto"/>
            </w:tcBorders>
          </w:tcPr>
          <w:p w:rsidR="00E76999" w:rsidRDefault="00E76999" w:rsidP="00CF469B">
            <w:r>
              <w:t>BIP/Driver of conveyance</w:t>
            </w:r>
          </w:p>
        </w:tc>
      </w:tr>
      <w:tr w:rsidR="00E76999" w:rsidTr="00CF469B">
        <w:trPr>
          <w:cantSplit/>
        </w:trPr>
        <w:tc>
          <w:tcPr>
            <w:tcW w:w="840" w:type="dxa"/>
            <w:tcBorders>
              <w:top w:val="single" w:sz="4" w:space="0" w:color="auto"/>
              <w:bottom w:val="single" w:sz="4" w:space="0" w:color="auto"/>
            </w:tcBorders>
          </w:tcPr>
          <w:p w:rsidR="00E76999" w:rsidRDefault="00847632" w:rsidP="00CF469B">
            <w:pPr>
              <w:jc w:val="center"/>
            </w:pPr>
            <w:r>
              <w:t>4</w:t>
            </w:r>
            <w:r w:rsidR="00E76999">
              <w:t>.</w:t>
            </w:r>
          </w:p>
        </w:tc>
        <w:tc>
          <w:tcPr>
            <w:tcW w:w="5981" w:type="dxa"/>
            <w:tcBorders>
              <w:top w:val="single" w:sz="4" w:space="0" w:color="auto"/>
              <w:bottom w:val="single" w:sz="4" w:space="0" w:color="auto"/>
            </w:tcBorders>
          </w:tcPr>
          <w:p w:rsidR="00E76999" w:rsidRDefault="00E76999" w:rsidP="00CF469B">
            <w:pPr>
              <w:pStyle w:val="BodyText"/>
            </w:pPr>
            <w:r>
              <w:t>The</w:t>
            </w:r>
            <w:r w:rsidRPr="00B079AE">
              <w:t xml:space="preserve"> sending party </w:t>
            </w:r>
            <w:r>
              <w:t>is notified o</w:t>
            </w:r>
            <w:r w:rsidRPr="00B079AE">
              <w:t>n receipt of each delivery of imported grain.</w:t>
            </w:r>
          </w:p>
        </w:tc>
        <w:tc>
          <w:tcPr>
            <w:tcW w:w="2195" w:type="dxa"/>
            <w:tcBorders>
              <w:top w:val="single" w:sz="4" w:space="0" w:color="auto"/>
              <w:bottom w:val="single" w:sz="4" w:space="0" w:color="auto"/>
            </w:tcBorders>
          </w:tcPr>
          <w:p w:rsidR="00E76999" w:rsidRDefault="00E76999" w:rsidP="00CF469B">
            <w:r>
              <w:t>BIP</w:t>
            </w:r>
          </w:p>
        </w:tc>
      </w:tr>
      <w:tr w:rsidR="00E76999" w:rsidTr="00CF469B">
        <w:trPr>
          <w:cantSplit/>
        </w:trPr>
        <w:tc>
          <w:tcPr>
            <w:tcW w:w="840" w:type="dxa"/>
            <w:tcBorders>
              <w:top w:val="single" w:sz="4" w:space="0" w:color="auto"/>
              <w:bottom w:val="single" w:sz="4" w:space="0" w:color="auto"/>
            </w:tcBorders>
          </w:tcPr>
          <w:p w:rsidR="00E76999" w:rsidRDefault="00847632" w:rsidP="00CF469B">
            <w:pPr>
              <w:jc w:val="center"/>
            </w:pPr>
            <w:r>
              <w:t>5</w:t>
            </w:r>
            <w:r w:rsidR="00E76999">
              <w:t>.</w:t>
            </w:r>
          </w:p>
        </w:tc>
        <w:tc>
          <w:tcPr>
            <w:tcW w:w="5981" w:type="dxa"/>
            <w:tcBorders>
              <w:top w:val="single" w:sz="4" w:space="0" w:color="auto"/>
              <w:bottom w:val="single" w:sz="4" w:space="0" w:color="auto"/>
            </w:tcBorders>
          </w:tcPr>
          <w:p w:rsidR="00E76999" w:rsidRDefault="00E76999" w:rsidP="00CF469B">
            <w:pPr>
              <w:pStyle w:val="BodyText"/>
            </w:pPr>
            <w:r>
              <w:t xml:space="preserve">The grain is unloaded into a designated grain intake and transferred into dedicated storage areas until required for </w:t>
            </w:r>
            <w:proofErr w:type="spellStart"/>
            <w:r>
              <w:t>outloading</w:t>
            </w:r>
            <w:proofErr w:type="spellEnd"/>
            <w:r>
              <w:t xml:space="preserve">. </w:t>
            </w:r>
          </w:p>
          <w:p w:rsidR="00E76999" w:rsidRDefault="00E76999" w:rsidP="00CF469B">
            <w:pPr>
              <w:pStyle w:val="BodyText"/>
            </w:pPr>
            <w:r>
              <w:t xml:space="preserve">Note: </w:t>
            </w:r>
            <w:r w:rsidRPr="00B079AE">
              <w:t xml:space="preserve">The AA site must have dust control systems </w:t>
            </w:r>
            <w:r>
              <w:t>in place</w:t>
            </w:r>
            <w:r w:rsidRPr="00B079AE">
              <w:t xml:space="preserve">. </w:t>
            </w:r>
          </w:p>
        </w:tc>
        <w:tc>
          <w:tcPr>
            <w:tcW w:w="2195" w:type="dxa"/>
            <w:tcBorders>
              <w:top w:val="single" w:sz="4" w:space="0" w:color="auto"/>
              <w:bottom w:val="single" w:sz="4" w:space="0" w:color="auto"/>
            </w:tcBorders>
          </w:tcPr>
          <w:p w:rsidR="00E76999" w:rsidRDefault="00E76999" w:rsidP="00CF469B">
            <w:r>
              <w:t>BIP/Driver of conveyance</w:t>
            </w:r>
          </w:p>
        </w:tc>
      </w:tr>
      <w:tr w:rsidR="00E76999" w:rsidTr="00CF469B">
        <w:trPr>
          <w:cantSplit/>
        </w:trPr>
        <w:tc>
          <w:tcPr>
            <w:tcW w:w="840" w:type="dxa"/>
            <w:tcBorders>
              <w:top w:val="single" w:sz="4" w:space="0" w:color="auto"/>
              <w:bottom w:val="single" w:sz="4" w:space="0" w:color="auto"/>
            </w:tcBorders>
          </w:tcPr>
          <w:p w:rsidR="00E76999" w:rsidDel="00B079AE" w:rsidRDefault="00847632" w:rsidP="00CF469B">
            <w:pPr>
              <w:jc w:val="center"/>
            </w:pPr>
            <w:r>
              <w:lastRenderedPageBreak/>
              <w:t>6</w:t>
            </w:r>
            <w:r w:rsidR="00E76999">
              <w:t>.</w:t>
            </w:r>
          </w:p>
        </w:tc>
        <w:tc>
          <w:tcPr>
            <w:tcW w:w="5981" w:type="dxa"/>
            <w:tcBorders>
              <w:top w:val="single" w:sz="4" w:space="0" w:color="auto"/>
              <w:bottom w:val="single" w:sz="4" w:space="0" w:color="auto"/>
            </w:tcBorders>
          </w:tcPr>
          <w:p w:rsidR="00E76999" w:rsidRDefault="00E76999" w:rsidP="00CF469B">
            <w:pPr>
              <w:pStyle w:val="BodyText"/>
            </w:pPr>
            <w:r>
              <w:t xml:space="preserve">Grain is inspected for live pests during receival.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3892"/>
            </w:tblGrid>
            <w:tr w:rsidR="0080731E" w:rsidTr="003C69B7">
              <w:trPr>
                <w:cantSplit/>
                <w:tblHeader/>
              </w:trPr>
              <w:tc>
                <w:tcPr>
                  <w:tcW w:w="1619" w:type="pct"/>
                  <w:tcBorders>
                    <w:right w:val="single" w:sz="4" w:space="0" w:color="FFFFFF"/>
                  </w:tcBorders>
                  <w:shd w:val="clear" w:color="auto" w:fill="000000"/>
                </w:tcPr>
                <w:p w:rsidR="0080731E" w:rsidRDefault="0080731E" w:rsidP="0080731E">
                  <w:pPr>
                    <w:pStyle w:val="Tableheadings"/>
                  </w:pPr>
                  <w:r>
                    <w:t>When live pests or vertebrate animal material…</w:t>
                  </w:r>
                </w:p>
              </w:tc>
              <w:tc>
                <w:tcPr>
                  <w:tcW w:w="3381" w:type="pct"/>
                  <w:tcBorders>
                    <w:left w:val="single" w:sz="4" w:space="0" w:color="FFFFFF"/>
                    <w:right w:val="single" w:sz="4" w:space="0" w:color="auto"/>
                  </w:tcBorders>
                  <w:shd w:val="clear" w:color="auto" w:fill="000000"/>
                </w:tcPr>
                <w:p w:rsidR="0080731E" w:rsidRDefault="0080731E" w:rsidP="0080731E">
                  <w:pPr>
                    <w:pStyle w:val="Tableheadings"/>
                  </w:pPr>
                  <w:r>
                    <w:t>Then…</w:t>
                  </w:r>
                </w:p>
              </w:tc>
            </w:tr>
            <w:tr w:rsidR="0080731E" w:rsidRPr="00F034AA" w:rsidTr="003C69B7">
              <w:trPr>
                <w:cantSplit/>
              </w:trPr>
              <w:tc>
                <w:tcPr>
                  <w:tcW w:w="1619" w:type="pct"/>
                </w:tcPr>
                <w:p w:rsidR="0080731E" w:rsidRDefault="0080731E" w:rsidP="0080731E">
                  <w:pPr>
                    <w:rPr>
                      <w:rFonts w:cs="Calibri"/>
                    </w:rPr>
                  </w:pPr>
                  <w:r>
                    <w:rPr>
                      <w:rFonts w:cs="Calibri"/>
                    </w:rPr>
                    <w:t>are detected</w:t>
                  </w:r>
                </w:p>
              </w:tc>
              <w:tc>
                <w:tcPr>
                  <w:tcW w:w="3381" w:type="pct"/>
                  <w:tcBorders>
                    <w:right w:val="single" w:sz="4" w:space="0" w:color="auto"/>
                  </w:tcBorders>
                </w:tcPr>
                <w:p w:rsidR="0080731E" w:rsidRPr="0080731E" w:rsidRDefault="0080731E" w:rsidP="0080731E">
                  <w:pPr>
                    <w:pStyle w:val="ListBullet"/>
                    <w:rPr>
                      <w:rFonts w:eastAsia="Calibri"/>
                      <w:szCs w:val="22"/>
                    </w:rPr>
                  </w:pPr>
                  <w:r>
                    <w:t>discharge from the vessel is immediately ceased</w:t>
                  </w:r>
                </w:p>
                <w:p w:rsidR="0080731E" w:rsidRPr="0080731E" w:rsidRDefault="0080731E" w:rsidP="0080731E">
                  <w:pPr>
                    <w:pStyle w:val="ListBullet"/>
                    <w:rPr>
                      <w:rFonts w:eastAsia="Calibri"/>
                      <w:szCs w:val="22"/>
                    </w:rPr>
                  </w:pPr>
                  <w:r>
                    <w:t>the BCNCC is notified of the detection</w:t>
                  </w:r>
                </w:p>
                <w:p w:rsidR="0080731E" w:rsidRPr="0080731E" w:rsidRDefault="0080731E" w:rsidP="0080731E">
                  <w:pPr>
                    <w:pStyle w:val="ListBullet"/>
                    <w:numPr>
                      <w:ilvl w:val="0"/>
                      <w:numId w:val="0"/>
                    </w:numPr>
                    <w:ind w:left="360"/>
                    <w:rPr>
                      <w:rFonts w:eastAsia="Calibri"/>
                      <w:szCs w:val="22"/>
                    </w:rPr>
                  </w:pPr>
                  <w:r>
                    <w:rPr>
                      <w:b/>
                    </w:rPr>
                    <w:t xml:space="preserve">Note: </w:t>
                  </w:r>
                  <w:r>
                    <w:t>Details of the detection are supplied to PIO, who will advise BCNCC if discharge can recommence and of any required corrective actions.</w:t>
                  </w:r>
                </w:p>
              </w:tc>
            </w:tr>
            <w:tr w:rsidR="0080731E" w:rsidTr="003C69B7">
              <w:trPr>
                <w:cantSplit/>
              </w:trPr>
              <w:tc>
                <w:tcPr>
                  <w:tcW w:w="1619" w:type="pct"/>
                </w:tcPr>
                <w:p w:rsidR="0080731E" w:rsidRDefault="0080731E" w:rsidP="0080731E">
                  <w:pPr>
                    <w:rPr>
                      <w:rFonts w:cs="Calibri"/>
                    </w:rPr>
                  </w:pPr>
                  <w:r>
                    <w:rPr>
                      <w:rFonts w:cs="Calibri"/>
                    </w:rPr>
                    <w:t>are not detected</w:t>
                  </w:r>
                </w:p>
              </w:tc>
              <w:tc>
                <w:tcPr>
                  <w:tcW w:w="3381" w:type="pct"/>
                  <w:tcBorders>
                    <w:right w:val="single" w:sz="4" w:space="0" w:color="auto"/>
                  </w:tcBorders>
                </w:tcPr>
                <w:p w:rsidR="0080731E" w:rsidRPr="0080731E" w:rsidRDefault="0080731E" w:rsidP="0080731E">
                  <w:pPr>
                    <w:pStyle w:val="ListBullet"/>
                    <w:numPr>
                      <w:ilvl w:val="0"/>
                      <w:numId w:val="0"/>
                    </w:numPr>
                    <w:ind w:left="360" w:hanging="360"/>
                    <w:rPr>
                      <w:b/>
                    </w:rPr>
                  </w:pPr>
                  <w:proofErr w:type="gramStart"/>
                  <w:r>
                    <w:rPr>
                      <w:b/>
                    </w:rPr>
                    <w:t>continue</w:t>
                  </w:r>
                  <w:proofErr w:type="gramEnd"/>
                  <w:r>
                    <w:rPr>
                      <w:b/>
                    </w:rPr>
                    <w:t xml:space="preserve"> to stage 7.</w:t>
                  </w:r>
                </w:p>
              </w:tc>
            </w:tr>
          </w:tbl>
          <w:p w:rsidR="00E76999" w:rsidRDefault="00E76999" w:rsidP="00CF469B">
            <w:pPr>
              <w:pStyle w:val="BodyText"/>
            </w:pPr>
          </w:p>
        </w:tc>
        <w:tc>
          <w:tcPr>
            <w:tcW w:w="2195" w:type="dxa"/>
            <w:tcBorders>
              <w:top w:val="single" w:sz="4" w:space="0" w:color="auto"/>
              <w:bottom w:val="single" w:sz="4" w:space="0" w:color="auto"/>
            </w:tcBorders>
          </w:tcPr>
          <w:p w:rsidR="00E76999" w:rsidRDefault="00E76999" w:rsidP="00CF469B">
            <w:r>
              <w:t>BIP</w:t>
            </w:r>
          </w:p>
        </w:tc>
      </w:tr>
      <w:tr w:rsidR="004B0B63" w:rsidTr="00CF469B">
        <w:trPr>
          <w:cantSplit/>
        </w:trPr>
        <w:tc>
          <w:tcPr>
            <w:tcW w:w="840" w:type="dxa"/>
            <w:tcBorders>
              <w:top w:val="single" w:sz="4" w:space="0" w:color="auto"/>
              <w:bottom w:val="single" w:sz="4" w:space="0" w:color="auto"/>
            </w:tcBorders>
          </w:tcPr>
          <w:p w:rsidR="004B0B63" w:rsidRDefault="00847632" w:rsidP="00CF469B">
            <w:pPr>
              <w:jc w:val="center"/>
            </w:pPr>
            <w:r>
              <w:t>7</w:t>
            </w:r>
            <w:r w:rsidR="004B0B63">
              <w:t>.</w:t>
            </w:r>
          </w:p>
        </w:tc>
        <w:tc>
          <w:tcPr>
            <w:tcW w:w="5981" w:type="dxa"/>
            <w:tcBorders>
              <w:top w:val="single" w:sz="4" w:space="0" w:color="auto"/>
              <w:bottom w:val="single" w:sz="4" w:space="0" w:color="auto"/>
            </w:tcBorders>
          </w:tcPr>
          <w:p w:rsidR="004B0B63" w:rsidRDefault="004B0B63" w:rsidP="00A74DAB">
            <w:pPr>
              <w:pStyle w:val="BodyText"/>
            </w:pPr>
            <w:r>
              <w:t xml:space="preserve">The </w:t>
            </w:r>
            <w:r w:rsidR="00A74DAB">
              <w:t>BCNCC</w:t>
            </w:r>
            <w:r>
              <w:t xml:space="preserve"> is provided with a schedule of </w:t>
            </w:r>
            <w:proofErr w:type="spellStart"/>
            <w:r>
              <w:t>outloading</w:t>
            </w:r>
            <w:proofErr w:type="spellEnd"/>
            <w:r>
              <w:t xml:space="preserve"> activities.</w:t>
            </w:r>
          </w:p>
        </w:tc>
        <w:tc>
          <w:tcPr>
            <w:tcW w:w="2195" w:type="dxa"/>
            <w:tcBorders>
              <w:top w:val="single" w:sz="4" w:space="0" w:color="auto"/>
              <w:bottom w:val="single" w:sz="4" w:space="0" w:color="auto"/>
            </w:tcBorders>
          </w:tcPr>
          <w:p w:rsidR="004B0B63" w:rsidRDefault="004B0B63" w:rsidP="00CF469B">
            <w:r>
              <w:t>BIP</w:t>
            </w:r>
          </w:p>
        </w:tc>
      </w:tr>
      <w:tr w:rsidR="00E76999" w:rsidTr="00CF469B">
        <w:trPr>
          <w:cantSplit/>
        </w:trPr>
        <w:tc>
          <w:tcPr>
            <w:tcW w:w="840" w:type="dxa"/>
            <w:tcBorders>
              <w:top w:val="single" w:sz="4" w:space="0" w:color="auto"/>
              <w:bottom w:val="single" w:sz="4" w:space="0" w:color="auto"/>
            </w:tcBorders>
          </w:tcPr>
          <w:p w:rsidR="00E76999" w:rsidDel="00B079AE" w:rsidRDefault="00847632" w:rsidP="00CF469B">
            <w:pPr>
              <w:jc w:val="center"/>
            </w:pPr>
            <w:r>
              <w:t>8</w:t>
            </w:r>
            <w:r w:rsidR="00E76999">
              <w:t>.</w:t>
            </w:r>
          </w:p>
        </w:tc>
        <w:tc>
          <w:tcPr>
            <w:tcW w:w="5981" w:type="dxa"/>
            <w:tcBorders>
              <w:top w:val="single" w:sz="4" w:space="0" w:color="auto"/>
              <w:bottom w:val="single" w:sz="4" w:space="0" w:color="auto"/>
            </w:tcBorders>
          </w:tcPr>
          <w:p w:rsidR="00E76999" w:rsidRDefault="00E76999" w:rsidP="00CF469B">
            <w:pPr>
              <w:pStyle w:val="ListBullet"/>
              <w:numPr>
                <w:ilvl w:val="0"/>
                <w:numId w:val="0"/>
              </w:numPr>
            </w:pPr>
            <w:r>
              <w:t xml:space="preserve">Grain is </w:t>
            </w:r>
            <w:proofErr w:type="spellStart"/>
            <w:r>
              <w:t>outloaded</w:t>
            </w:r>
            <w:proofErr w:type="spellEnd"/>
            <w:r>
              <w:t xml:space="preserve"> into conveyances meeting the department’s</w:t>
            </w:r>
            <w:r w:rsidRPr="00F034AA">
              <w:rPr>
                <w:i/>
              </w:rPr>
              <w:t xml:space="preserve"> Conveyance Standards for Imported </w:t>
            </w:r>
            <w:r w:rsidR="001E0F49">
              <w:rPr>
                <w:i/>
              </w:rPr>
              <w:t xml:space="preserve">Bulk </w:t>
            </w:r>
            <w:r w:rsidRPr="00F034AA">
              <w:rPr>
                <w:i/>
              </w:rPr>
              <w:t>Grain</w:t>
            </w:r>
            <w:r>
              <w:t>.</w:t>
            </w:r>
          </w:p>
          <w:p w:rsidR="00E76999" w:rsidRDefault="00E76999" w:rsidP="00CF469B">
            <w:pPr>
              <w:pStyle w:val="BodyText"/>
            </w:pPr>
            <w:r>
              <w:t xml:space="preserve">Refer to </w:t>
            </w:r>
            <w:r w:rsidRPr="003C09D2">
              <w:rPr>
                <w:b/>
              </w:rPr>
              <w:t>section</w:t>
            </w:r>
            <w:r>
              <w:t xml:space="preserve">: </w:t>
            </w:r>
            <w:hyperlink w:anchor="_Transport_of_imported" w:history="1">
              <w:r w:rsidRPr="003C09D2">
                <w:rPr>
                  <w:rStyle w:val="Hyperlink"/>
                  <w:b/>
                </w:rPr>
                <w:t>Transport of imported grain</w:t>
              </w:r>
            </w:hyperlink>
          </w:p>
        </w:tc>
        <w:tc>
          <w:tcPr>
            <w:tcW w:w="2195" w:type="dxa"/>
            <w:tcBorders>
              <w:top w:val="single" w:sz="4" w:space="0" w:color="auto"/>
              <w:bottom w:val="single" w:sz="4" w:space="0" w:color="auto"/>
            </w:tcBorders>
          </w:tcPr>
          <w:p w:rsidR="00E76999" w:rsidRDefault="00E76999" w:rsidP="00CF469B">
            <w:r>
              <w:t>BIP</w:t>
            </w:r>
          </w:p>
        </w:tc>
      </w:tr>
      <w:tr w:rsidR="00E76999" w:rsidTr="00CF469B">
        <w:trPr>
          <w:cantSplit/>
        </w:trPr>
        <w:tc>
          <w:tcPr>
            <w:tcW w:w="840" w:type="dxa"/>
            <w:tcBorders>
              <w:top w:val="single" w:sz="4" w:space="0" w:color="auto"/>
              <w:bottom w:val="single" w:sz="4" w:space="0" w:color="auto"/>
            </w:tcBorders>
          </w:tcPr>
          <w:p w:rsidR="00E76999" w:rsidRDefault="00847632" w:rsidP="00CF469B">
            <w:pPr>
              <w:jc w:val="center"/>
            </w:pPr>
            <w:r>
              <w:t>9</w:t>
            </w:r>
            <w:r w:rsidR="00E76999">
              <w:t>.</w:t>
            </w:r>
          </w:p>
        </w:tc>
        <w:tc>
          <w:tcPr>
            <w:tcW w:w="5981" w:type="dxa"/>
            <w:tcBorders>
              <w:top w:val="single" w:sz="4" w:space="0" w:color="auto"/>
              <w:bottom w:val="single" w:sz="4" w:space="0" w:color="auto"/>
            </w:tcBorders>
          </w:tcPr>
          <w:p w:rsidR="00E76999" w:rsidRDefault="00740EC3" w:rsidP="00CF469B">
            <w:pPr>
              <w:pStyle w:val="BodyText"/>
            </w:pPr>
            <w:r>
              <w:t>S</w:t>
            </w:r>
            <w:r w:rsidR="00E76999" w:rsidRPr="00A308BD">
              <w:t>creenings, dust, spillages</w:t>
            </w:r>
            <w:r>
              <w:t xml:space="preserve"> and</w:t>
            </w:r>
            <w:r w:rsidR="00E76999" w:rsidRPr="00A308BD">
              <w:t xml:space="preserve"> residue </w:t>
            </w:r>
            <w:r w:rsidR="00E76999">
              <w:t xml:space="preserve">generated at the AA site during operations and at </w:t>
            </w:r>
            <w:proofErr w:type="spellStart"/>
            <w:r w:rsidR="00E76999">
              <w:t>outloading</w:t>
            </w:r>
            <w:proofErr w:type="spellEnd"/>
            <w:r w:rsidR="00E76999">
              <w:t xml:space="preserve"> is </w:t>
            </w:r>
            <w:r w:rsidR="00E76999" w:rsidRPr="00A308BD">
              <w:t xml:space="preserve">contained and </w:t>
            </w:r>
            <w:r>
              <w:t xml:space="preserve">either </w:t>
            </w:r>
            <w:r w:rsidR="00E76999" w:rsidRPr="00A308BD">
              <w:t>disposed of</w:t>
            </w:r>
            <w:r>
              <w:t xml:space="preserve"> as biosecurity waste or re-introduced into the pathway</w:t>
            </w:r>
            <w:r w:rsidR="00AF7A14">
              <w:t xml:space="preserve"> Weight of biosecurity waste is measured and recorded in the </w:t>
            </w:r>
            <w:r w:rsidR="00AF7A14" w:rsidRPr="00AF7A14">
              <w:rPr>
                <w:i/>
              </w:rPr>
              <w:t>Bulk Grain Weight Reconciliation Spreadsheet</w:t>
            </w:r>
            <w:r w:rsidR="00AF7A14">
              <w:t>.</w:t>
            </w:r>
          </w:p>
          <w:p w:rsidR="00E76999" w:rsidRDefault="00E76999" w:rsidP="00CF469B">
            <w:r>
              <w:t>Note: The AA site must have an effective hygiene and pest control program in place.</w:t>
            </w:r>
          </w:p>
          <w:p w:rsidR="00E97A41" w:rsidRDefault="00E97A41" w:rsidP="00CF469B">
            <w:r>
              <w:t xml:space="preserve">Note: </w:t>
            </w:r>
            <w:r w:rsidRPr="00E500E0">
              <w:rPr>
                <w:i/>
              </w:rPr>
              <w:t xml:space="preserve">Bulk grain weight reconciliation </w:t>
            </w:r>
            <w:r>
              <w:rPr>
                <w:i/>
              </w:rPr>
              <w:t xml:space="preserve">spreadsheet </w:t>
            </w:r>
            <w:r>
              <w:t xml:space="preserve">is to be completed and emailed to PIO on a daily basis </w:t>
            </w:r>
            <w:hyperlink r:id="rId17" w:history="1">
              <w:r w:rsidRPr="00302439">
                <w:rPr>
                  <w:rStyle w:val="Hyperlink"/>
                </w:rPr>
                <w:t>bulkgrain@agriculture.gov.au</w:t>
              </w:r>
            </w:hyperlink>
            <w:r>
              <w:t>.</w:t>
            </w:r>
          </w:p>
        </w:tc>
        <w:tc>
          <w:tcPr>
            <w:tcW w:w="2195" w:type="dxa"/>
            <w:tcBorders>
              <w:top w:val="single" w:sz="4" w:space="0" w:color="auto"/>
              <w:bottom w:val="single" w:sz="4" w:space="0" w:color="auto"/>
            </w:tcBorders>
          </w:tcPr>
          <w:p w:rsidR="00E76999" w:rsidRDefault="00E76999" w:rsidP="00CF469B">
            <w:r>
              <w:t>BIP</w:t>
            </w:r>
          </w:p>
        </w:tc>
      </w:tr>
      <w:tr w:rsidR="00E76999" w:rsidTr="00CF469B">
        <w:trPr>
          <w:cantSplit/>
        </w:trPr>
        <w:tc>
          <w:tcPr>
            <w:tcW w:w="840" w:type="dxa"/>
            <w:tcBorders>
              <w:top w:val="single" w:sz="4" w:space="0" w:color="auto"/>
              <w:bottom w:val="single" w:sz="4" w:space="0" w:color="auto"/>
            </w:tcBorders>
          </w:tcPr>
          <w:p w:rsidR="00E76999" w:rsidRDefault="00847632" w:rsidP="00CF469B">
            <w:pPr>
              <w:jc w:val="center"/>
            </w:pPr>
            <w:r>
              <w:t>10</w:t>
            </w:r>
            <w:r w:rsidR="00E76999">
              <w:t>.</w:t>
            </w:r>
          </w:p>
        </w:tc>
        <w:tc>
          <w:tcPr>
            <w:tcW w:w="5981" w:type="dxa"/>
            <w:tcBorders>
              <w:top w:val="single" w:sz="4" w:space="0" w:color="auto"/>
              <w:bottom w:val="single" w:sz="4" w:space="0" w:color="auto"/>
            </w:tcBorders>
          </w:tcPr>
          <w:p w:rsidR="00E76999" w:rsidRDefault="00E76999" w:rsidP="00847632">
            <w:r>
              <w:t xml:space="preserve">On completion of </w:t>
            </w:r>
            <w:proofErr w:type="spellStart"/>
            <w:r>
              <w:t>outloading</w:t>
            </w:r>
            <w:proofErr w:type="spellEnd"/>
            <w:r>
              <w:t xml:space="preserve">, the surrounding area and equipment </w:t>
            </w:r>
            <w:r w:rsidR="00847632">
              <w:t>are</w:t>
            </w:r>
            <w:r>
              <w:t xml:space="preserve"> cleaned with collected material disposed of as biosecurity waste. </w:t>
            </w:r>
            <w:r w:rsidR="00AF7A14">
              <w:t xml:space="preserve">Weight of biosecurity waste is measured and recorded in the </w:t>
            </w:r>
            <w:r w:rsidR="00AF7A14" w:rsidRPr="00AF7A14">
              <w:rPr>
                <w:i/>
              </w:rPr>
              <w:t>Bulk Grain Weight Reconciliation Spreadsheet</w:t>
            </w:r>
            <w:r w:rsidR="00AF7A14">
              <w:t>.</w:t>
            </w:r>
          </w:p>
          <w:p w:rsidR="00E97A41" w:rsidRDefault="00E97A41" w:rsidP="00847632">
            <w:r>
              <w:t xml:space="preserve">Note: </w:t>
            </w:r>
            <w:r w:rsidRPr="00E500E0">
              <w:rPr>
                <w:i/>
              </w:rPr>
              <w:t xml:space="preserve">Bulk grain weight reconciliation </w:t>
            </w:r>
            <w:r>
              <w:rPr>
                <w:i/>
              </w:rPr>
              <w:t xml:space="preserve">spreadsheet </w:t>
            </w:r>
            <w:r>
              <w:t xml:space="preserve">is to be completed and emailed to PIO on a daily basis </w:t>
            </w:r>
            <w:hyperlink r:id="rId18" w:history="1">
              <w:r w:rsidRPr="00302439">
                <w:rPr>
                  <w:rStyle w:val="Hyperlink"/>
                </w:rPr>
                <w:t>bulkgrain@agriculture.gov.au</w:t>
              </w:r>
            </w:hyperlink>
            <w:r>
              <w:t>.</w:t>
            </w:r>
          </w:p>
        </w:tc>
        <w:tc>
          <w:tcPr>
            <w:tcW w:w="2195" w:type="dxa"/>
            <w:tcBorders>
              <w:top w:val="single" w:sz="4" w:space="0" w:color="auto"/>
              <w:bottom w:val="single" w:sz="4" w:space="0" w:color="auto"/>
            </w:tcBorders>
          </w:tcPr>
          <w:p w:rsidR="00E76999" w:rsidRDefault="00E76999" w:rsidP="00CF469B">
            <w:r>
              <w:t>BIP</w:t>
            </w:r>
          </w:p>
        </w:tc>
      </w:tr>
      <w:tr w:rsidR="00E76999" w:rsidTr="00CF469B">
        <w:trPr>
          <w:cantSplit/>
        </w:trPr>
        <w:tc>
          <w:tcPr>
            <w:tcW w:w="840" w:type="dxa"/>
            <w:tcBorders>
              <w:top w:val="single" w:sz="4" w:space="0" w:color="auto"/>
              <w:bottom w:val="single" w:sz="4" w:space="0" w:color="auto"/>
            </w:tcBorders>
          </w:tcPr>
          <w:p w:rsidR="00E76999" w:rsidRDefault="00847632" w:rsidP="00CF469B">
            <w:pPr>
              <w:jc w:val="center"/>
            </w:pPr>
            <w:r>
              <w:t>11</w:t>
            </w:r>
            <w:r w:rsidR="00E76999">
              <w:t>.</w:t>
            </w:r>
          </w:p>
        </w:tc>
        <w:tc>
          <w:tcPr>
            <w:tcW w:w="5981" w:type="dxa"/>
            <w:tcBorders>
              <w:top w:val="single" w:sz="4" w:space="0" w:color="auto"/>
              <w:bottom w:val="single" w:sz="4" w:space="0" w:color="auto"/>
            </w:tcBorders>
          </w:tcPr>
          <w:p w:rsidR="00E76999" w:rsidRDefault="00E76999" w:rsidP="00847632">
            <w:r w:rsidRPr="00357168">
              <w:t xml:space="preserve">Biosecurity areas (including grain handling equipment) </w:t>
            </w:r>
            <w:r w:rsidR="00847632">
              <w:t>are</w:t>
            </w:r>
            <w:r w:rsidRPr="00357168">
              <w:t xml:space="preserve"> </w:t>
            </w:r>
            <w:r>
              <w:t>decontaminated</w:t>
            </w:r>
            <w:r w:rsidRPr="00357168">
              <w:t xml:space="preserve"> prior to use with domestic grain. </w:t>
            </w:r>
          </w:p>
        </w:tc>
        <w:tc>
          <w:tcPr>
            <w:tcW w:w="2195" w:type="dxa"/>
            <w:tcBorders>
              <w:top w:val="single" w:sz="4" w:space="0" w:color="auto"/>
              <w:bottom w:val="single" w:sz="4" w:space="0" w:color="auto"/>
            </w:tcBorders>
          </w:tcPr>
          <w:p w:rsidR="00E76999" w:rsidRDefault="00E76999" w:rsidP="00CF469B">
            <w:r>
              <w:t>BIP</w:t>
            </w:r>
          </w:p>
        </w:tc>
      </w:tr>
      <w:tr w:rsidR="00847632" w:rsidTr="00CF469B">
        <w:trPr>
          <w:cantSplit/>
        </w:trPr>
        <w:tc>
          <w:tcPr>
            <w:tcW w:w="840" w:type="dxa"/>
            <w:tcBorders>
              <w:top w:val="single" w:sz="4" w:space="0" w:color="auto"/>
              <w:bottom w:val="single" w:sz="4" w:space="0" w:color="auto"/>
            </w:tcBorders>
          </w:tcPr>
          <w:p w:rsidR="00847632" w:rsidRDefault="00847632" w:rsidP="00CF469B">
            <w:pPr>
              <w:jc w:val="center"/>
            </w:pPr>
            <w:r>
              <w:t>12.</w:t>
            </w:r>
          </w:p>
        </w:tc>
        <w:tc>
          <w:tcPr>
            <w:tcW w:w="5981" w:type="dxa"/>
            <w:tcBorders>
              <w:top w:val="single" w:sz="4" w:space="0" w:color="auto"/>
              <w:bottom w:val="single" w:sz="4" w:space="0" w:color="auto"/>
            </w:tcBorders>
          </w:tcPr>
          <w:p w:rsidR="00847632" w:rsidRDefault="00847632" w:rsidP="00847632">
            <w:r>
              <w:t xml:space="preserve">The </w:t>
            </w:r>
            <w:r w:rsidR="00A74DAB">
              <w:t>BCNCC</w:t>
            </w:r>
            <w:r>
              <w:t xml:space="preserve"> is notified when decontamination has been completed. </w:t>
            </w:r>
          </w:p>
          <w:p w:rsidR="00847632" w:rsidRPr="00357168" w:rsidRDefault="00847632" w:rsidP="00847632">
            <w:r>
              <w:t>Note: W</w:t>
            </w:r>
            <w:r w:rsidRPr="00357168">
              <w:t xml:space="preserve">ritten departmental approval </w:t>
            </w:r>
            <w:r>
              <w:t>is</w:t>
            </w:r>
            <w:r w:rsidRPr="00357168">
              <w:t xml:space="preserve"> </w:t>
            </w:r>
            <w:r>
              <w:t>required</w:t>
            </w:r>
            <w:r w:rsidRPr="00357168">
              <w:t xml:space="preserve"> </w:t>
            </w:r>
            <w:r>
              <w:t>prior to handling</w:t>
            </w:r>
            <w:r w:rsidRPr="00357168">
              <w:t xml:space="preserve"> domestic grain.</w:t>
            </w:r>
          </w:p>
        </w:tc>
        <w:tc>
          <w:tcPr>
            <w:tcW w:w="2195" w:type="dxa"/>
            <w:tcBorders>
              <w:top w:val="single" w:sz="4" w:space="0" w:color="auto"/>
              <w:bottom w:val="single" w:sz="4" w:space="0" w:color="auto"/>
            </w:tcBorders>
          </w:tcPr>
          <w:p w:rsidR="00847632" w:rsidRDefault="00847632" w:rsidP="00CF469B">
            <w:r>
              <w:t>BIP</w:t>
            </w:r>
          </w:p>
        </w:tc>
      </w:tr>
    </w:tbl>
    <w:p w:rsidR="00E76999" w:rsidRDefault="00E76999" w:rsidP="00E76999">
      <w:pPr>
        <w:pStyle w:val="BodyText"/>
        <w:rPr>
          <w:b/>
          <w:highlight w:val="yellow"/>
        </w:rPr>
      </w:pPr>
    </w:p>
    <w:p w:rsidR="00E76999" w:rsidRDefault="00E76999" w:rsidP="00E76999">
      <w:pPr>
        <w:pStyle w:val="Heading2"/>
      </w:pPr>
      <w:bookmarkStart w:id="35" w:name="_Processing_of_imported"/>
      <w:bookmarkStart w:id="36" w:name="_Toc10720723"/>
      <w:bookmarkEnd w:id="35"/>
      <w:r>
        <w:lastRenderedPageBreak/>
        <w:t>Processing of imported bulk grain</w:t>
      </w:r>
      <w:bookmarkEnd w:id="36"/>
    </w:p>
    <w:p w:rsidR="00E76999" w:rsidRDefault="00E76999" w:rsidP="00E76999">
      <w:pPr>
        <w:pStyle w:val="BodyText"/>
      </w:pPr>
      <w:r>
        <w:t>Grain may be transported to a processing facility (Class 3.1 AA site) directly from the port or from an intermediary storage facility (Class 2.7 AA site)</w:t>
      </w:r>
      <w:r w:rsidR="009A565A">
        <w:t>; or grain by-products still subject to biosecurity control may be transported from a processing facility (Class 3.1 AA site) to another processing facility (Class 3.1 AA site)</w:t>
      </w:r>
      <w:r>
        <w:t xml:space="preserve">.  </w:t>
      </w:r>
    </w:p>
    <w:p w:rsidR="00E76999" w:rsidRDefault="00A970C7" w:rsidP="00E76999">
      <w:pPr>
        <w:pStyle w:val="BodyText"/>
        <w:rPr>
          <w:lang w:val="en-US"/>
        </w:rPr>
      </w:pPr>
      <w:r w:rsidRPr="00A970C7">
        <w:rPr>
          <w:b/>
        </w:rPr>
        <w:t>Important</w:t>
      </w:r>
      <w:r w:rsidR="00E76999">
        <w:t xml:space="preserve">: Imported grain </w:t>
      </w:r>
      <w:r w:rsidR="009A565A">
        <w:t xml:space="preserve">or grain by-products still subject to biosecurity control </w:t>
      </w:r>
      <w:r w:rsidR="00E76999">
        <w:t>must be handled and process</w:t>
      </w:r>
      <w:r w:rsidR="00165295">
        <w:t>ed</w:t>
      </w:r>
      <w:r w:rsidR="00E76999">
        <w:t xml:space="preserve"> in accordance with the Class 3.1 AA conditions and import permit conditions.</w:t>
      </w:r>
    </w:p>
    <w:p w:rsidR="00E76999" w:rsidRDefault="00E76999" w:rsidP="00E76999">
      <w:pPr>
        <w:pStyle w:val="BodyText"/>
        <w:rPr>
          <w:b/>
          <w:shd w:val="clear" w:color="auto" w:fill="FFFF00"/>
        </w:rPr>
      </w:pPr>
      <w:r>
        <w:rPr>
          <w:lang w:val="en-US"/>
        </w:rPr>
        <w:t>The following table outlines the process for receiving, storing and processing imported grain</w:t>
      </w:r>
      <w:r w:rsidR="009A565A">
        <w:rPr>
          <w:lang w:val="en-US"/>
        </w:rPr>
        <w:t xml:space="preserve"> </w:t>
      </w:r>
      <w:r w:rsidR="009A565A">
        <w:t>or grain by-products still subject to biosecurity control</w:t>
      </w:r>
      <w:r>
        <w:rPr>
          <w:lang w:val="en-US"/>
        </w:rPr>
        <w:t xml:space="preserve">. </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6234"/>
        <w:gridCol w:w="1932"/>
      </w:tblGrid>
      <w:tr w:rsidR="00E76999" w:rsidTr="00CF469B">
        <w:trPr>
          <w:cantSplit/>
          <w:tblHeader/>
        </w:trPr>
        <w:tc>
          <w:tcPr>
            <w:tcW w:w="850" w:type="dxa"/>
            <w:tcBorders>
              <w:top w:val="single" w:sz="4" w:space="0" w:color="auto"/>
              <w:left w:val="single" w:sz="4" w:space="0" w:color="auto"/>
              <w:bottom w:val="single" w:sz="4" w:space="0" w:color="auto"/>
              <w:right w:val="single" w:sz="4" w:space="0" w:color="FFFFFF"/>
            </w:tcBorders>
            <w:shd w:val="clear" w:color="auto" w:fill="000000"/>
          </w:tcPr>
          <w:p w:rsidR="00E76999" w:rsidRDefault="00E76999" w:rsidP="00CF469B">
            <w:pPr>
              <w:pStyle w:val="Tableheadings"/>
              <w:jc w:val="center"/>
            </w:pPr>
            <w:r>
              <w:t>Stage</w:t>
            </w:r>
          </w:p>
        </w:tc>
        <w:tc>
          <w:tcPr>
            <w:tcW w:w="6234" w:type="dxa"/>
            <w:tcBorders>
              <w:top w:val="single" w:sz="4" w:space="0" w:color="auto"/>
              <w:left w:val="single" w:sz="4" w:space="0" w:color="FFFFFF"/>
              <w:bottom w:val="single" w:sz="4" w:space="0" w:color="auto"/>
              <w:right w:val="single" w:sz="4" w:space="0" w:color="FFFFFF"/>
            </w:tcBorders>
            <w:shd w:val="clear" w:color="auto" w:fill="000000"/>
          </w:tcPr>
          <w:p w:rsidR="00E76999" w:rsidRDefault="00E76999" w:rsidP="00CF469B">
            <w:pPr>
              <w:pStyle w:val="Tableheadings"/>
            </w:pPr>
            <w:r>
              <w:t>What happens</w:t>
            </w:r>
          </w:p>
        </w:tc>
        <w:tc>
          <w:tcPr>
            <w:tcW w:w="1932" w:type="dxa"/>
            <w:tcBorders>
              <w:top w:val="single" w:sz="4" w:space="0" w:color="auto"/>
              <w:left w:val="single" w:sz="4" w:space="0" w:color="FFFFFF"/>
              <w:bottom w:val="single" w:sz="4" w:space="0" w:color="auto"/>
              <w:right w:val="single" w:sz="4" w:space="0" w:color="auto"/>
            </w:tcBorders>
            <w:shd w:val="clear" w:color="auto" w:fill="000000"/>
          </w:tcPr>
          <w:p w:rsidR="00E76999" w:rsidRDefault="00E76999" w:rsidP="00CF469B">
            <w:pPr>
              <w:pStyle w:val="Tableheadings"/>
            </w:pPr>
            <w:r>
              <w:t>Responsible party</w:t>
            </w:r>
          </w:p>
        </w:tc>
      </w:tr>
      <w:tr w:rsidR="00A74DAB" w:rsidTr="00CF469B">
        <w:trPr>
          <w:cantSplit/>
        </w:trPr>
        <w:tc>
          <w:tcPr>
            <w:tcW w:w="850" w:type="dxa"/>
            <w:tcBorders>
              <w:top w:val="single" w:sz="4" w:space="0" w:color="auto"/>
              <w:bottom w:val="single" w:sz="4" w:space="0" w:color="auto"/>
            </w:tcBorders>
          </w:tcPr>
          <w:p w:rsidR="00A74DAB" w:rsidRDefault="00A74DAB" w:rsidP="00CF469B">
            <w:pPr>
              <w:pStyle w:val="BodyText"/>
              <w:jc w:val="center"/>
            </w:pPr>
            <w:r>
              <w:t>1.</w:t>
            </w:r>
          </w:p>
        </w:tc>
        <w:tc>
          <w:tcPr>
            <w:tcW w:w="6234" w:type="dxa"/>
            <w:tcBorders>
              <w:top w:val="single" w:sz="4" w:space="0" w:color="auto"/>
              <w:bottom w:val="single" w:sz="4" w:space="0" w:color="auto"/>
            </w:tcBorders>
          </w:tcPr>
          <w:p w:rsidR="00A74DAB" w:rsidRDefault="00A74DAB" w:rsidP="00CF469B">
            <w:pPr>
              <w:pStyle w:val="ListBullet"/>
              <w:numPr>
                <w:ilvl w:val="0"/>
                <w:numId w:val="0"/>
              </w:numPr>
            </w:pPr>
            <w:r>
              <w:t>The department is provided with a schedule of receival activities.</w:t>
            </w:r>
          </w:p>
        </w:tc>
        <w:tc>
          <w:tcPr>
            <w:tcW w:w="1932" w:type="dxa"/>
            <w:tcBorders>
              <w:top w:val="single" w:sz="4" w:space="0" w:color="auto"/>
              <w:bottom w:val="single" w:sz="4" w:space="0" w:color="auto"/>
            </w:tcBorders>
          </w:tcPr>
          <w:p w:rsidR="00A74DAB" w:rsidRDefault="00A74DAB" w:rsidP="00CF469B">
            <w:r>
              <w:t>BIP</w:t>
            </w:r>
          </w:p>
        </w:tc>
      </w:tr>
      <w:tr w:rsidR="00E76999" w:rsidTr="00CF469B">
        <w:trPr>
          <w:cantSplit/>
        </w:trPr>
        <w:tc>
          <w:tcPr>
            <w:tcW w:w="850" w:type="dxa"/>
            <w:tcBorders>
              <w:top w:val="single" w:sz="4" w:space="0" w:color="auto"/>
              <w:bottom w:val="single" w:sz="4" w:space="0" w:color="auto"/>
            </w:tcBorders>
          </w:tcPr>
          <w:p w:rsidR="00E76999" w:rsidRDefault="00A74DAB" w:rsidP="00CF469B">
            <w:pPr>
              <w:pStyle w:val="BodyText"/>
              <w:jc w:val="center"/>
            </w:pPr>
            <w:r>
              <w:t>2</w:t>
            </w:r>
            <w:r w:rsidR="00E76999">
              <w:t>.</w:t>
            </w:r>
          </w:p>
        </w:tc>
        <w:tc>
          <w:tcPr>
            <w:tcW w:w="6234" w:type="dxa"/>
            <w:tcBorders>
              <w:top w:val="single" w:sz="4" w:space="0" w:color="auto"/>
              <w:bottom w:val="single" w:sz="4" w:space="0" w:color="auto"/>
            </w:tcBorders>
          </w:tcPr>
          <w:p w:rsidR="00E76999" w:rsidRDefault="00E76999" w:rsidP="00CF469B">
            <w:pPr>
              <w:pStyle w:val="ListBullet"/>
              <w:numPr>
                <w:ilvl w:val="0"/>
                <w:numId w:val="0"/>
              </w:numPr>
            </w:pPr>
            <w:r>
              <w:t>The conveyance delivering imported grain is inspected for compliance with the department’s</w:t>
            </w:r>
            <w:r w:rsidRPr="00F034AA">
              <w:rPr>
                <w:i/>
              </w:rPr>
              <w:t xml:space="preserve"> Conveyance Standards for Imported </w:t>
            </w:r>
            <w:r w:rsidR="001E0F49">
              <w:rPr>
                <w:i/>
              </w:rPr>
              <w:t xml:space="preserve">Bulk </w:t>
            </w:r>
            <w:r w:rsidRPr="00F034AA">
              <w:rPr>
                <w:i/>
              </w:rPr>
              <w:t>Grain</w:t>
            </w:r>
            <w:r w:rsidR="009A565A">
              <w:t xml:space="preserve"> or grain by-products still subject to biosecurity control are inspected for compliance with the department-approved SOM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4063"/>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the conveyance is…</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034AA" w:rsidTr="00CF469B">
              <w:trPr>
                <w:cantSplit/>
              </w:trPr>
              <w:tc>
                <w:tcPr>
                  <w:tcW w:w="1619" w:type="pct"/>
                </w:tcPr>
                <w:p w:rsidR="00E76999" w:rsidRDefault="00E76999" w:rsidP="00CF469B">
                  <w:pPr>
                    <w:rPr>
                      <w:rFonts w:cs="Calibri"/>
                    </w:rPr>
                  </w:pPr>
                  <w:r>
                    <w:rPr>
                      <w:rFonts w:cs="Calibri"/>
                    </w:rPr>
                    <w:t>compliant</w:t>
                  </w:r>
                </w:p>
              </w:tc>
              <w:tc>
                <w:tcPr>
                  <w:tcW w:w="3381" w:type="pct"/>
                  <w:tcBorders>
                    <w:right w:val="single" w:sz="4" w:space="0" w:color="auto"/>
                  </w:tcBorders>
                </w:tcPr>
                <w:p w:rsidR="00E76999" w:rsidRPr="00F034AA" w:rsidRDefault="000122FE" w:rsidP="00E76999">
                  <w:pPr>
                    <w:pStyle w:val="ListBullet"/>
                  </w:pPr>
                  <w:r>
                    <w:t>p</w:t>
                  </w:r>
                  <w:r w:rsidR="00E76999">
                    <w:t xml:space="preserve">roceed to </w:t>
                  </w:r>
                  <w:r w:rsidR="0069582C" w:rsidRPr="0069582C">
                    <w:rPr>
                      <w:b/>
                    </w:rPr>
                    <w:t>Stage 3</w:t>
                  </w:r>
                  <w:r w:rsidR="00E76999" w:rsidRPr="00C54E35">
                    <w:t xml:space="preserve"> </w:t>
                  </w:r>
                </w:p>
              </w:tc>
            </w:tr>
            <w:tr w:rsidR="00E76999" w:rsidTr="00CF469B">
              <w:trPr>
                <w:cantSplit/>
              </w:trPr>
              <w:tc>
                <w:tcPr>
                  <w:tcW w:w="1619" w:type="pct"/>
                </w:tcPr>
                <w:p w:rsidR="00E76999" w:rsidRDefault="00E76999" w:rsidP="00CF469B">
                  <w:pPr>
                    <w:rPr>
                      <w:rFonts w:cs="Calibri"/>
                    </w:rPr>
                  </w:pPr>
                  <w:r>
                    <w:rPr>
                      <w:rFonts w:cs="Calibri"/>
                    </w:rPr>
                    <w:t>non-compliant</w:t>
                  </w:r>
                </w:p>
              </w:tc>
              <w:tc>
                <w:tcPr>
                  <w:tcW w:w="3381" w:type="pct"/>
                  <w:tcBorders>
                    <w:right w:val="single" w:sz="4" w:space="0" w:color="auto"/>
                  </w:tcBorders>
                </w:tcPr>
                <w:p w:rsidR="00E76999" w:rsidRDefault="000122FE" w:rsidP="00E76999">
                  <w:pPr>
                    <w:pStyle w:val="ListBullet"/>
                  </w:pPr>
                  <w:proofErr w:type="gramStart"/>
                  <w:r>
                    <w:t>i</w:t>
                  </w:r>
                  <w:r w:rsidR="00E76999">
                    <w:t>nform</w:t>
                  </w:r>
                  <w:proofErr w:type="gramEnd"/>
                  <w:r w:rsidR="00E76999">
                    <w:t xml:space="preserve"> the BCNCC of the nature of the non-compliance and the details of the conveyance. </w:t>
                  </w:r>
                </w:p>
                <w:p w:rsidR="00E76999" w:rsidRPr="00B3431E" w:rsidRDefault="000122FE" w:rsidP="00E76999">
                  <w:pPr>
                    <w:pStyle w:val="ListBullet"/>
                  </w:pPr>
                  <w:r>
                    <w:t>p</w:t>
                  </w:r>
                  <w:r w:rsidR="00E76999">
                    <w:t xml:space="preserve">roceed to </w:t>
                  </w:r>
                  <w:r w:rsidR="0069582C">
                    <w:rPr>
                      <w:b/>
                    </w:rPr>
                    <w:t>Stage 3</w:t>
                  </w:r>
                </w:p>
                <w:p w:rsidR="00B3431E" w:rsidRDefault="00B3431E" w:rsidP="00B3431E">
                  <w:pPr>
                    <w:pStyle w:val="ListBullet"/>
                    <w:numPr>
                      <w:ilvl w:val="0"/>
                      <w:numId w:val="0"/>
                    </w:numPr>
                  </w:pPr>
                  <w:r w:rsidRPr="00B3431E">
                    <w:t xml:space="preserve">Note: Details of non-compliance </w:t>
                  </w:r>
                  <w:r>
                    <w:t>are</w:t>
                  </w:r>
                  <w:r w:rsidRPr="00B3431E">
                    <w:t xml:space="preserve"> supplied to PIO</w:t>
                  </w:r>
                  <w:r>
                    <w:t>. PIO will advise BCNCC of any required corrective actions</w:t>
                  </w:r>
                </w:p>
              </w:tc>
            </w:tr>
          </w:tbl>
          <w:p w:rsidR="00E76999" w:rsidRDefault="00E76999" w:rsidP="00CF469B">
            <w:pPr>
              <w:pStyle w:val="BodyText"/>
            </w:pPr>
          </w:p>
        </w:tc>
        <w:tc>
          <w:tcPr>
            <w:tcW w:w="1932" w:type="dxa"/>
            <w:tcBorders>
              <w:top w:val="single" w:sz="4" w:space="0" w:color="auto"/>
              <w:bottom w:val="single" w:sz="4" w:space="0" w:color="auto"/>
            </w:tcBorders>
          </w:tcPr>
          <w:p w:rsidR="00E76999" w:rsidRDefault="00E76999" w:rsidP="00CF469B">
            <w:r>
              <w:t>BIP</w:t>
            </w:r>
            <w:r w:rsidR="001E0F49">
              <w:t xml:space="preserve"> / Driver of conveyance</w:t>
            </w:r>
          </w:p>
        </w:tc>
      </w:tr>
      <w:tr w:rsidR="00E76999" w:rsidTr="00CF469B">
        <w:trPr>
          <w:cantSplit/>
        </w:trPr>
        <w:tc>
          <w:tcPr>
            <w:tcW w:w="850" w:type="dxa"/>
            <w:tcBorders>
              <w:top w:val="single" w:sz="4" w:space="0" w:color="auto"/>
              <w:bottom w:val="single" w:sz="4" w:space="0" w:color="auto"/>
            </w:tcBorders>
          </w:tcPr>
          <w:p w:rsidR="00E76999" w:rsidRDefault="00A74DAB" w:rsidP="00CF469B">
            <w:pPr>
              <w:pStyle w:val="BodyText"/>
              <w:jc w:val="center"/>
            </w:pPr>
            <w:r>
              <w:t>3</w:t>
            </w:r>
            <w:r w:rsidR="00E76999">
              <w:t>.</w:t>
            </w:r>
          </w:p>
        </w:tc>
        <w:tc>
          <w:tcPr>
            <w:tcW w:w="6234" w:type="dxa"/>
            <w:tcBorders>
              <w:top w:val="single" w:sz="4" w:space="0" w:color="auto"/>
              <w:bottom w:val="single" w:sz="4" w:space="0" w:color="auto"/>
            </w:tcBorders>
          </w:tcPr>
          <w:p w:rsidR="00AF7A14" w:rsidRDefault="00E76999" w:rsidP="00AF7A14">
            <w:pPr>
              <w:pStyle w:val="BodyText"/>
            </w:pPr>
            <w:r>
              <w:t>Delivery weights are measured</w:t>
            </w:r>
            <w:r w:rsidR="00AF7A14">
              <w:t xml:space="preserve"> and recorded on the </w:t>
            </w:r>
            <w:r w:rsidR="00AF7A14" w:rsidRPr="00B3431E">
              <w:rPr>
                <w:i/>
              </w:rPr>
              <w:t>Bulk grain weight reconciliation spreadsheet</w:t>
            </w:r>
            <w:r>
              <w:t xml:space="preserve">, tamper evident seals are verified and </w:t>
            </w:r>
            <w:r w:rsidR="00AF7A14">
              <w:t xml:space="preserve">the </w:t>
            </w:r>
            <w:r w:rsidR="00AF7A14" w:rsidRPr="00AF7A14">
              <w:rPr>
                <w:i/>
              </w:rPr>
              <w:t>I</w:t>
            </w:r>
            <w:r w:rsidR="00AF7A14" w:rsidRPr="00B3431E">
              <w:rPr>
                <w:i/>
              </w:rPr>
              <w:t xml:space="preserve">mported </w:t>
            </w:r>
            <w:r w:rsidR="00AF7A14">
              <w:rPr>
                <w:i/>
              </w:rPr>
              <w:t>B</w:t>
            </w:r>
            <w:r w:rsidR="00AF7A14" w:rsidRPr="00B3431E">
              <w:rPr>
                <w:i/>
              </w:rPr>
              <w:t xml:space="preserve">ulk </w:t>
            </w:r>
            <w:r w:rsidR="00AF7A14">
              <w:rPr>
                <w:i/>
              </w:rPr>
              <w:t>Grain D</w:t>
            </w:r>
            <w:r w:rsidR="00AF7A14" w:rsidRPr="00B3431E">
              <w:rPr>
                <w:i/>
              </w:rPr>
              <w:t xml:space="preserve">elivery </w:t>
            </w:r>
            <w:r w:rsidR="0017325D">
              <w:rPr>
                <w:i/>
              </w:rPr>
              <w:t>record</w:t>
            </w:r>
            <w:r w:rsidR="00AF7A14">
              <w:t xml:space="preserve"> is completed.</w:t>
            </w:r>
          </w:p>
          <w:p w:rsidR="00E97A41" w:rsidRDefault="00E97A41" w:rsidP="00AF7A14">
            <w:pPr>
              <w:pStyle w:val="BodyText"/>
            </w:pPr>
            <w:r w:rsidRPr="00A970C7">
              <w:rPr>
                <w:b/>
              </w:rPr>
              <w:t>Note</w:t>
            </w:r>
            <w:r>
              <w:t xml:space="preserve">: </w:t>
            </w:r>
            <w:r w:rsidRPr="00E500E0">
              <w:rPr>
                <w:i/>
              </w:rPr>
              <w:t xml:space="preserve">Bulk grain weight reconciliation </w:t>
            </w:r>
            <w:r>
              <w:rPr>
                <w:i/>
              </w:rPr>
              <w:t xml:space="preserve">spreadsheet </w:t>
            </w:r>
            <w:r>
              <w:t xml:space="preserve">is to be completed and emailed to PIO on a daily basis </w:t>
            </w:r>
            <w:hyperlink r:id="rId19" w:history="1">
              <w:r w:rsidRPr="00302439">
                <w:rPr>
                  <w:rStyle w:val="Hyperlink"/>
                </w:rPr>
                <w:t>bulkgrain@agriculture.gov.au</w:t>
              </w:r>
            </w:hyperlink>
            <w:r>
              <w:t>.</w:t>
            </w:r>
          </w:p>
        </w:tc>
        <w:tc>
          <w:tcPr>
            <w:tcW w:w="1932" w:type="dxa"/>
            <w:tcBorders>
              <w:top w:val="single" w:sz="4" w:space="0" w:color="auto"/>
              <w:bottom w:val="single" w:sz="4" w:space="0" w:color="auto"/>
            </w:tcBorders>
          </w:tcPr>
          <w:p w:rsidR="00E76999" w:rsidRDefault="00E76999" w:rsidP="00CF469B">
            <w:r>
              <w:t>BIP/Driver of conveyance</w:t>
            </w:r>
          </w:p>
        </w:tc>
      </w:tr>
      <w:tr w:rsidR="00E76999" w:rsidTr="00CF469B">
        <w:trPr>
          <w:cantSplit/>
        </w:trPr>
        <w:tc>
          <w:tcPr>
            <w:tcW w:w="850" w:type="dxa"/>
            <w:tcBorders>
              <w:top w:val="single" w:sz="4" w:space="0" w:color="auto"/>
              <w:bottom w:val="single" w:sz="4" w:space="0" w:color="auto"/>
            </w:tcBorders>
          </w:tcPr>
          <w:p w:rsidR="00E76999" w:rsidRDefault="00A74DAB" w:rsidP="00CF469B">
            <w:pPr>
              <w:pStyle w:val="BodyText"/>
              <w:jc w:val="center"/>
            </w:pPr>
            <w:r>
              <w:t>4</w:t>
            </w:r>
            <w:r w:rsidR="00E76999">
              <w:t>.</w:t>
            </w:r>
          </w:p>
        </w:tc>
        <w:tc>
          <w:tcPr>
            <w:tcW w:w="6234" w:type="dxa"/>
            <w:tcBorders>
              <w:top w:val="single" w:sz="4" w:space="0" w:color="auto"/>
              <w:bottom w:val="single" w:sz="4" w:space="0" w:color="auto"/>
            </w:tcBorders>
          </w:tcPr>
          <w:p w:rsidR="00E76999" w:rsidRDefault="00E76999" w:rsidP="009A565A">
            <w:pPr>
              <w:pStyle w:val="BodyText"/>
            </w:pPr>
            <w:r>
              <w:t>The</w:t>
            </w:r>
            <w:r w:rsidRPr="00B079AE">
              <w:t xml:space="preserve"> sending party </w:t>
            </w:r>
            <w:r>
              <w:t>is notified o</w:t>
            </w:r>
            <w:r w:rsidRPr="00B079AE">
              <w:t>n receipt of each delivery of imported grain</w:t>
            </w:r>
            <w:r w:rsidR="009A565A">
              <w:t xml:space="preserve"> or grain by-products still subject to biosecurity control</w:t>
            </w:r>
            <w:r w:rsidRPr="00B079AE">
              <w:t>.</w:t>
            </w:r>
          </w:p>
        </w:tc>
        <w:tc>
          <w:tcPr>
            <w:tcW w:w="1932" w:type="dxa"/>
            <w:tcBorders>
              <w:top w:val="single" w:sz="4" w:space="0" w:color="auto"/>
              <w:bottom w:val="single" w:sz="4" w:space="0" w:color="auto"/>
            </w:tcBorders>
          </w:tcPr>
          <w:p w:rsidR="00E76999" w:rsidRDefault="00E76999" w:rsidP="00CF469B">
            <w:r>
              <w:t>BIP</w:t>
            </w:r>
          </w:p>
        </w:tc>
      </w:tr>
      <w:tr w:rsidR="00E76999" w:rsidTr="00CF469B">
        <w:trPr>
          <w:cantSplit/>
        </w:trPr>
        <w:tc>
          <w:tcPr>
            <w:tcW w:w="850" w:type="dxa"/>
            <w:tcBorders>
              <w:top w:val="single" w:sz="4" w:space="0" w:color="auto"/>
              <w:bottom w:val="single" w:sz="4" w:space="0" w:color="auto"/>
            </w:tcBorders>
          </w:tcPr>
          <w:p w:rsidR="00E76999" w:rsidRDefault="00A74DAB" w:rsidP="00CF469B">
            <w:pPr>
              <w:pStyle w:val="BodyText"/>
              <w:jc w:val="center"/>
            </w:pPr>
            <w:r>
              <w:t>5</w:t>
            </w:r>
            <w:r w:rsidR="00E76999">
              <w:t>.</w:t>
            </w:r>
          </w:p>
        </w:tc>
        <w:tc>
          <w:tcPr>
            <w:tcW w:w="6234" w:type="dxa"/>
            <w:tcBorders>
              <w:top w:val="single" w:sz="4" w:space="0" w:color="auto"/>
              <w:bottom w:val="single" w:sz="4" w:space="0" w:color="auto"/>
            </w:tcBorders>
          </w:tcPr>
          <w:p w:rsidR="00E76999" w:rsidRDefault="00E76999" w:rsidP="00CF469B">
            <w:pPr>
              <w:pStyle w:val="BodyText"/>
            </w:pPr>
            <w:r>
              <w:t xml:space="preserve">The </w:t>
            </w:r>
            <w:r w:rsidR="00A74DAB">
              <w:t xml:space="preserve">imported </w:t>
            </w:r>
            <w:r>
              <w:t>grain</w:t>
            </w:r>
            <w:r w:rsidR="009A565A">
              <w:t xml:space="preserve"> or grain by-products still subject to biosecurity control</w:t>
            </w:r>
            <w:r>
              <w:t xml:space="preserve"> is</w:t>
            </w:r>
            <w:r w:rsidR="00165295">
              <w:t>/are</w:t>
            </w:r>
            <w:r>
              <w:t xml:space="preserve"> unloaded into a designated grain intake and transferred into dedicated storage areas until required for processing. </w:t>
            </w:r>
          </w:p>
          <w:p w:rsidR="00E76999" w:rsidRDefault="00E76999" w:rsidP="00CF469B">
            <w:pPr>
              <w:pStyle w:val="BodyText"/>
            </w:pPr>
            <w:r w:rsidRPr="00A970C7">
              <w:rPr>
                <w:b/>
              </w:rPr>
              <w:t>Note</w:t>
            </w:r>
            <w:r>
              <w:t xml:space="preserve">: </w:t>
            </w:r>
            <w:r w:rsidRPr="00B079AE">
              <w:t>The AA site must have dust control systems</w:t>
            </w:r>
            <w:r>
              <w:t xml:space="preserve"> in place</w:t>
            </w:r>
            <w:r w:rsidRPr="00B079AE">
              <w:t xml:space="preserve">. </w:t>
            </w:r>
          </w:p>
        </w:tc>
        <w:tc>
          <w:tcPr>
            <w:tcW w:w="1932" w:type="dxa"/>
            <w:tcBorders>
              <w:top w:val="single" w:sz="4" w:space="0" w:color="auto"/>
              <w:bottom w:val="single" w:sz="4" w:space="0" w:color="auto"/>
            </w:tcBorders>
          </w:tcPr>
          <w:p w:rsidR="00E76999" w:rsidRDefault="00E76999" w:rsidP="00CF469B">
            <w:r>
              <w:t>BIP/Driver of conveyance</w:t>
            </w:r>
          </w:p>
        </w:tc>
      </w:tr>
      <w:tr w:rsidR="00E76999" w:rsidTr="00CF469B">
        <w:trPr>
          <w:cantSplit/>
        </w:trPr>
        <w:tc>
          <w:tcPr>
            <w:tcW w:w="850" w:type="dxa"/>
            <w:tcBorders>
              <w:top w:val="single" w:sz="4" w:space="0" w:color="auto"/>
              <w:bottom w:val="single" w:sz="4" w:space="0" w:color="auto"/>
            </w:tcBorders>
          </w:tcPr>
          <w:p w:rsidR="00E76999" w:rsidRDefault="00A74DAB" w:rsidP="00CF469B">
            <w:pPr>
              <w:pStyle w:val="BodyText"/>
              <w:jc w:val="center"/>
            </w:pPr>
            <w:r>
              <w:lastRenderedPageBreak/>
              <w:t>6</w:t>
            </w:r>
            <w:r w:rsidR="00E76999">
              <w:t>.</w:t>
            </w:r>
          </w:p>
        </w:tc>
        <w:tc>
          <w:tcPr>
            <w:tcW w:w="6234" w:type="dxa"/>
            <w:tcBorders>
              <w:top w:val="single" w:sz="4" w:space="0" w:color="auto"/>
              <w:bottom w:val="single" w:sz="4" w:space="0" w:color="auto"/>
            </w:tcBorders>
          </w:tcPr>
          <w:p w:rsidR="00E76999" w:rsidRDefault="00165295">
            <w:pPr>
              <w:pStyle w:val="BodyText"/>
            </w:pPr>
            <w:r>
              <w:t xml:space="preserve">The </w:t>
            </w:r>
            <w:r w:rsidR="00A74DAB">
              <w:t xml:space="preserve">imported </w:t>
            </w:r>
            <w:r>
              <w:t>g</w:t>
            </w:r>
            <w:r w:rsidR="00E76999">
              <w:t xml:space="preserve">rain </w:t>
            </w:r>
            <w:r w:rsidR="009A565A">
              <w:t xml:space="preserve">or grain by-products still subject to biosecurity control </w:t>
            </w:r>
            <w:r w:rsidR="00E76999">
              <w:t>is</w:t>
            </w:r>
            <w:r>
              <w:t>/are</w:t>
            </w:r>
            <w:r w:rsidR="00E76999">
              <w:t xml:space="preserve"> processed in accordance with import permit conditions to mitigate the biosecurity risk. </w:t>
            </w:r>
          </w:p>
        </w:tc>
        <w:tc>
          <w:tcPr>
            <w:tcW w:w="1932" w:type="dxa"/>
            <w:tcBorders>
              <w:top w:val="single" w:sz="4" w:space="0" w:color="auto"/>
              <w:bottom w:val="single" w:sz="4" w:space="0" w:color="auto"/>
            </w:tcBorders>
          </w:tcPr>
          <w:p w:rsidR="00E76999" w:rsidRDefault="00E76999" w:rsidP="00CF469B">
            <w:r>
              <w:t>BIP</w:t>
            </w:r>
          </w:p>
        </w:tc>
      </w:tr>
      <w:tr w:rsidR="00E76999" w:rsidTr="00CF469B">
        <w:trPr>
          <w:cantSplit/>
        </w:trPr>
        <w:tc>
          <w:tcPr>
            <w:tcW w:w="850" w:type="dxa"/>
            <w:tcBorders>
              <w:top w:val="single" w:sz="4" w:space="0" w:color="auto"/>
              <w:bottom w:val="single" w:sz="4" w:space="0" w:color="auto"/>
            </w:tcBorders>
          </w:tcPr>
          <w:p w:rsidR="00E76999" w:rsidRDefault="00A74DAB" w:rsidP="00CF469B">
            <w:pPr>
              <w:pStyle w:val="BodyText"/>
              <w:jc w:val="center"/>
            </w:pPr>
            <w:r>
              <w:t>7</w:t>
            </w:r>
            <w:r w:rsidR="00E76999">
              <w:t>.</w:t>
            </w:r>
          </w:p>
        </w:tc>
        <w:tc>
          <w:tcPr>
            <w:tcW w:w="6234" w:type="dxa"/>
            <w:tcBorders>
              <w:top w:val="single" w:sz="4" w:space="0" w:color="auto"/>
              <w:bottom w:val="single" w:sz="4" w:space="0" w:color="auto"/>
            </w:tcBorders>
          </w:tcPr>
          <w:p w:rsidR="00E76999" w:rsidRDefault="00E76999" w:rsidP="00CF469B">
            <w:pPr>
              <w:pStyle w:val="BodyText"/>
            </w:pPr>
            <w:r>
              <w:t>Processing parameters and end products are monitored during production and records kept.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5"/>
              <w:gridCol w:w="4063"/>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monitoring indicates…</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034AA" w:rsidTr="00CF469B">
              <w:trPr>
                <w:cantSplit/>
              </w:trPr>
              <w:tc>
                <w:tcPr>
                  <w:tcW w:w="1619" w:type="pct"/>
                </w:tcPr>
                <w:p w:rsidR="00E76999" w:rsidRDefault="00E76999" w:rsidP="00CF469B">
                  <w:pPr>
                    <w:rPr>
                      <w:rFonts w:cs="Calibri"/>
                    </w:rPr>
                  </w:pPr>
                  <w:r>
                    <w:rPr>
                      <w:rFonts w:cs="Calibri"/>
                    </w:rPr>
                    <w:t>failure to</w:t>
                  </w:r>
                  <w:r w:rsidRPr="00AE785E">
                    <w:rPr>
                      <w:rFonts w:cs="Calibri"/>
                    </w:rPr>
                    <w:t xml:space="preserve"> meet the processing requirements </w:t>
                  </w:r>
                  <w:r>
                    <w:rPr>
                      <w:rFonts w:cs="Calibri"/>
                    </w:rPr>
                    <w:t>(</w:t>
                  </w:r>
                  <w:r w:rsidRPr="00AE785E">
                    <w:rPr>
                      <w:rFonts w:cs="Calibri"/>
                    </w:rPr>
                    <w:t>including the presence of whole grain and weeds</w:t>
                  </w:r>
                  <w:r>
                    <w:rPr>
                      <w:rFonts w:cs="Calibri"/>
                    </w:rPr>
                    <w:t>)</w:t>
                  </w:r>
                </w:p>
              </w:tc>
              <w:tc>
                <w:tcPr>
                  <w:tcW w:w="3381" w:type="pct"/>
                  <w:tcBorders>
                    <w:right w:val="single" w:sz="4" w:space="0" w:color="auto"/>
                  </w:tcBorders>
                </w:tcPr>
                <w:p w:rsidR="00E76999" w:rsidRDefault="000122FE" w:rsidP="00E76999">
                  <w:pPr>
                    <w:pStyle w:val="ListBullet"/>
                  </w:pPr>
                  <w:r>
                    <w:t>p</w:t>
                  </w:r>
                  <w:r w:rsidR="00E76999">
                    <w:t>rocessing is ceased</w:t>
                  </w:r>
                </w:p>
                <w:p w:rsidR="00E76999" w:rsidRDefault="000122FE" w:rsidP="00E76999">
                  <w:pPr>
                    <w:pStyle w:val="ListBullet"/>
                  </w:pPr>
                  <w:r>
                    <w:t>i</w:t>
                  </w:r>
                  <w:r w:rsidR="00E76999">
                    <w:t>nform the BCNCC</w:t>
                  </w:r>
                </w:p>
                <w:p w:rsidR="00E76999" w:rsidRPr="00F034AA" w:rsidRDefault="000122FE" w:rsidP="00E76999">
                  <w:pPr>
                    <w:pStyle w:val="ListBullet"/>
                  </w:pPr>
                  <w:r>
                    <w:t>r</w:t>
                  </w:r>
                  <w:r w:rsidR="00E76999">
                    <w:t>e-treat the product or dispose of as biosecurity waste</w:t>
                  </w:r>
                </w:p>
              </w:tc>
            </w:tr>
            <w:tr w:rsidR="00E76999" w:rsidTr="00CF469B">
              <w:trPr>
                <w:cantSplit/>
              </w:trPr>
              <w:tc>
                <w:tcPr>
                  <w:tcW w:w="1619" w:type="pct"/>
                </w:tcPr>
                <w:p w:rsidR="00E76999" w:rsidRDefault="00E76999" w:rsidP="00CF469B">
                  <w:pPr>
                    <w:rPr>
                      <w:rFonts w:cs="Calibri"/>
                    </w:rPr>
                  </w:pPr>
                  <w:r>
                    <w:rPr>
                      <w:rFonts w:cs="Calibri"/>
                    </w:rPr>
                    <w:t>processing meets import permit conditions</w:t>
                  </w:r>
                </w:p>
              </w:tc>
              <w:tc>
                <w:tcPr>
                  <w:tcW w:w="3381" w:type="pct"/>
                  <w:tcBorders>
                    <w:right w:val="single" w:sz="4" w:space="0" w:color="auto"/>
                  </w:tcBorders>
                </w:tcPr>
                <w:p w:rsidR="00AF7A14" w:rsidRDefault="000122FE" w:rsidP="00AF7A14">
                  <w:pPr>
                    <w:pStyle w:val="ListBullet"/>
                  </w:pPr>
                  <w:proofErr w:type="gramStart"/>
                  <w:r>
                    <w:t>r</w:t>
                  </w:r>
                  <w:r w:rsidR="00A72638">
                    <w:t>elevant</w:t>
                  </w:r>
                  <w:proofErr w:type="gramEnd"/>
                  <w:r w:rsidR="00A72638">
                    <w:t xml:space="preserve"> </w:t>
                  </w:r>
                  <w:r w:rsidR="00AF7A14" w:rsidRPr="00AF7A14">
                    <w:t>grain processing record</w:t>
                  </w:r>
                  <w:r w:rsidR="00A72638">
                    <w:t>s</w:t>
                  </w:r>
                  <w:r w:rsidR="00AF7A14" w:rsidRPr="00AF7A14">
                    <w:t xml:space="preserve"> </w:t>
                  </w:r>
                  <w:r w:rsidR="00A72638">
                    <w:t xml:space="preserve">are </w:t>
                  </w:r>
                  <w:r w:rsidR="00AF7A14">
                    <w:t xml:space="preserve">completed </w:t>
                  </w:r>
                  <w:r w:rsidR="00AF7A14" w:rsidRPr="00AF7A14">
                    <w:t xml:space="preserve">stating that the conditions of the applicable import permit and the approved arrangement site operations manual have been met. </w:t>
                  </w:r>
                </w:p>
                <w:p w:rsidR="00E76999" w:rsidRDefault="000122FE" w:rsidP="00AF7A14">
                  <w:pPr>
                    <w:pStyle w:val="ListBullet"/>
                  </w:pPr>
                  <w:r>
                    <w:t>p</w:t>
                  </w:r>
                  <w:r w:rsidR="00A74DAB">
                    <w:t>rocessed i</w:t>
                  </w:r>
                  <w:r w:rsidR="00AF7A14" w:rsidRPr="00AF7A14">
                    <w:t>mported grain is released from biosecurity control</w:t>
                  </w:r>
                </w:p>
              </w:tc>
            </w:tr>
          </w:tbl>
          <w:p w:rsidR="00E76999" w:rsidRDefault="00E76999" w:rsidP="00CF469B">
            <w:pPr>
              <w:pStyle w:val="BodyText"/>
            </w:pPr>
          </w:p>
        </w:tc>
        <w:tc>
          <w:tcPr>
            <w:tcW w:w="1932" w:type="dxa"/>
            <w:tcBorders>
              <w:top w:val="single" w:sz="4" w:space="0" w:color="auto"/>
              <w:bottom w:val="single" w:sz="4" w:space="0" w:color="auto"/>
            </w:tcBorders>
          </w:tcPr>
          <w:p w:rsidR="00E76999" w:rsidRDefault="00E76999" w:rsidP="00CF469B">
            <w:r>
              <w:t>BIP</w:t>
            </w:r>
          </w:p>
        </w:tc>
      </w:tr>
      <w:tr w:rsidR="00A74DAB" w:rsidTr="00CF469B">
        <w:trPr>
          <w:cantSplit/>
        </w:trPr>
        <w:tc>
          <w:tcPr>
            <w:tcW w:w="850" w:type="dxa"/>
            <w:tcBorders>
              <w:top w:val="single" w:sz="4" w:space="0" w:color="auto"/>
              <w:bottom w:val="single" w:sz="4" w:space="0" w:color="auto"/>
            </w:tcBorders>
          </w:tcPr>
          <w:p w:rsidR="00A74DAB" w:rsidRDefault="00A74DAB" w:rsidP="00A74DAB">
            <w:pPr>
              <w:pStyle w:val="BodyText"/>
              <w:jc w:val="center"/>
            </w:pPr>
            <w:r>
              <w:t>8.</w:t>
            </w:r>
          </w:p>
        </w:tc>
        <w:tc>
          <w:tcPr>
            <w:tcW w:w="6234" w:type="dxa"/>
            <w:tcBorders>
              <w:top w:val="single" w:sz="4" w:space="0" w:color="auto"/>
              <w:bottom w:val="single" w:sz="4" w:space="0" w:color="auto"/>
            </w:tcBorders>
          </w:tcPr>
          <w:p w:rsidR="00A74DAB" w:rsidRPr="00A308BD" w:rsidRDefault="00A74DAB" w:rsidP="00A74DAB">
            <w:pPr>
              <w:pStyle w:val="BodyText"/>
            </w:pPr>
            <w:r>
              <w:t xml:space="preserve">The department is provided with a schedule of </w:t>
            </w:r>
            <w:r w:rsidR="00A970C7">
              <w:t>out loading</w:t>
            </w:r>
            <w:r>
              <w:t xml:space="preserve"> activities for grain by-products still subject to biosecurity control (if applicable).</w:t>
            </w:r>
          </w:p>
        </w:tc>
        <w:tc>
          <w:tcPr>
            <w:tcW w:w="1932" w:type="dxa"/>
            <w:tcBorders>
              <w:top w:val="single" w:sz="4" w:space="0" w:color="auto"/>
              <w:bottom w:val="single" w:sz="4" w:space="0" w:color="auto"/>
            </w:tcBorders>
          </w:tcPr>
          <w:p w:rsidR="00A74DAB" w:rsidRDefault="00A74DAB" w:rsidP="00A74DAB">
            <w:r>
              <w:t>BIP</w:t>
            </w:r>
          </w:p>
        </w:tc>
      </w:tr>
      <w:tr w:rsidR="00A74DAB" w:rsidTr="00CF469B">
        <w:trPr>
          <w:cantSplit/>
        </w:trPr>
        <w:tc>
          <w:tcPr>
            <w:tcW w:w="850" w:type="dxa"/>
            <w:tcBorders>
              <w:top w:val="single" w:sz="4" w:space="0" w:color="auto"/>
              <w:bottom w:val="single" w:sz="4" w:space="0" w:color="auto"/>
            </w:tcBorders>
          </w:tcPr>
          <w:p w:rsidR="00A74DAB" w:rsidRDefault="00A74DAB" w:rsidP="00A74DAB">
            <w:pPr>
              <w:pStyle w:val="BodyText"/>
              <w:jc w:val="center"/>
            </w:pPr>
            <w:r>
              <w:t>9.</w:t>
            </w:r>
          </w:p>
        </w:tc>
        <w:tc>
          <w:tcPr>
            <w:tcW w:w="6234" w:type="dxa"/>
            <w:tcBorders>
              <w:top w:val="single" w:sz="4" w:space="0" w:color="auto"/>
              <w:bottom w:val="single" w:sz="4" w:space="0" w:color="auto"/>
            </w:tcBorders>
          </w:tcPr>
          <w:p w:rsidR="00A74DAB" w:rsidRDefault="00A74DAB" w:rsidP="00A74DAB">
            <w:pPr>
              <w:pStyle w:val="BodyText"/>
            </w:pPr>
            <w:r w:rsidRPr="00A308BD">
              <w:t xml:space="preserve">Biosecurity waste (e.g. screenings, dust, spillages, residues) </w:t>
            </w:r>
            <w:r>
              <w:t xml:space="preserve">generated at the AA site is </w:t>
            </w:r>
            <w:r w:rsidRPr="00A308BD">
              <w:t>contained and disposed of.</w:t>
            </w:r>
            <w:r>
              <w:t xml:space="preserve"> Weight of biosecurity waste is measured and recorded in the </w:t>
            </w:r>
            <w:r w:rsidRPr="00AF7A14">
              <w:rPr>
                <w:i/>
              </w:rPr>
              <w:t>Bulk Grain Weight Reconciliation Spreadsheet</w:t>
            </w:r>
            <w:r>
              <w:t>.</w:t>
            </w:r>
          </w:p>
          <w:p w:rsidR="00A74DAB" w:rsidRDefault="00A970C7" w:rsidP="00A74DAB">
            <w:pPr>
              <w:pStyle w:val="BodyText"/>
            </w:pPr>
            <w:r w:rsidRPr="00A970C7">
              <w:rPr>
                <w:b/>
              </w:rPr>
              <w:t>Important</w:t>
            </w:r>
            <w:r w:rsidR="00A74DAB">
              <w:t>: The AA site must have an effective hygiene and pest control program in place.</w:t>
            </w:r>
          </w:p>
          <w:p w:rsidR="00E97A41" w:rsidRPr="00A308BD" w:rsidRDefault="00E97A41" w:rsidP="00A74DAB">
            <w:pPr>
              <w:pStyle w:val="BodyText"/>
            </w:pPr>
            <w:r>
              <w:t xml:space="preserve">Note: </w:t>
            </w:r>
            <w:r w:rsidRPr="00E500E0">
              <w:rPr>
                <w:i/>
              </w:rPr>
              <w:t xml:space="preserve">Bulk grain weight reconciliation </w:t>
            </w:r>
            <w:r>
              <w:rPr>
                <w:i/>
              </w:rPr>
              <w:t xml:space="preserve">spreadsheet </w:t>
            </w:r>
            <w:r>
              <w:t xml:space="preserve">is to be completed and emailed to PIO on a daily basis </w:t>
            </w:r>
            <w:hyperlink r:id="rId20" w:history="1">
              <w:r w:rsidRPr="00302439">
                <w:rPr>
                  <w:rStyle w:val="Hyperlink"/>
                </w:rPr>
                <w:t>bulkgrain@agriculture.gov.au</w:t>
              </w:r>
            </w:hyperlink>
            <w:r>
              <w:t>.</w:t>
            </w:r>
          </w:p>
        </w:tc>
        <w:tc>
          <w:tcPr>
            <w:tcW w:w="1932" w:type="dxa"/>
            <w:tcBorders>
              <w:top w:val="single" w:sz="4" w:space="0" w:color="auto"/>
              <w:bottom w:val="single" w:sz="4" w:space="0" w:color="auto"/>
            </w:tcBorders>
          </w:tcPr>
          <w:p w:rsidR="00A74DAB" w:rsidRDefault="00A74DAB" w:rsidP="00A74DAB">
            <w:r>
              <w:t>BIP</w:t>
            </w:r>
          </w:p>
        </w:tc>
      </w:tr>
      <w:tr w:rsidR="00A74DAB" w:rsidTr="00CF469B">
        <w:trPr>
          <w:cantSplit/>
        </w:trPr>
        <w:tc>
          <w:tcPr>
            <w:tcW w:w="850" w:type="dxa"/>
            <w:tcBorders>
              <w:top w:val="single" w:sz="4" w:space="0" w:color="auto"/>
              <w:bottom w:val="single" w:sz="4" w:space="0" w:color="auto"/>
            </w:tcBorders>
          </w:tcPr>
          <w:p w:rsidR="00A74DAB" w:rsidRDefault="00A74DAB" w:rsidP="00A74DAB">
            <w:pPr>
              <w:pStyle w:val="BodyText"/>
              <w:jc w:val="center"/>
            </w:pPr>
            <w:r>
              <w:t>10.</w:t>
            </w:r>
          </w:p>
        </w:tc>
        <w:tc>
          <w:tcPr>
            <w:tcW w:w="6234" w:type="dxa"/>
            <w:tcBorders>
              <w:top w:val="single" w:sz="4" w:space="0" w:color="auto"/>
              <w:bottom w:val="single" w:sz="4" w:space="0" w:color="auto"/>
            </w:tcBorders>
          </w:tcPr>
          <w:p w:rsidR="00A74DAB" w:rsidRPr="00A308BD" w:rsidRDefault="00A74DAB" w:rsidP="00BF046A">
            <w:pPr>
              <w:pStyle w:val="BodyText"/>
            </w:pPr>
            <w:r w:rsidRPr="00357168">
              <w:t xml:space="preserve">Biosecurity areas (including handling equipment) </w:t>
            </w:r>
            <w:r w:rsidR="00BF046A">
              <w:t>are</w:t>
            </w:r>
            <w:r w:rsidRPr="00357168">
              <w:t xml:space="preserve"> </w:t>
            </w:r>
            <w:r>
              <w:t>decontaminated</w:t>
            </w:r>
            <w:r w:rsidRPr="00357168">
              <w:t xml:space="preserve"> prior to use with domestic grain. </w:t>
            </w:r>
          </w:p>
        </w:tc>
        <w:tc>
          <w:tcPr>
            <w:tcW w:w="1932" w:type="dxa"/>
            <w:tcBorders>
              <w:top w:val="single" w:sz="4" w:space="0" w:color="auto"/>
              <w:bottom w:val="single" w:sz="4" w:space="0" w:color="auto"/>
            </w:tcBorders>
          </w:tcPr>
          <w:p w:rsidR="00A74DAB" w:rsidRDefault="00A74DAB" w:rsidP="00A74DAB">
            <w:r>
              <w:t>BIP</w:t>
            </w:r>
          </w:p>
        </w:tc>
      </w:tr>
      <w:tr w:rsidR="00A74DAB" w:rsidTr="00CF469B">
        <w:trPr>
          <w:cantSplit/>
        </w:trPr>
        <w:tc>
          <w:tcPr>
            <w:tcW w:w="850" w:type="dxa"/>
            <w:tcBorders>
              <w:top w:val="single" w:sz="4" w:space="0" w:color="auto"/>
              <w:bottom w:val="single" w:sz="4" w:space="0" w:color="auto"/>
            </w:tcBorders>
          </w:tcPr>
          <w:p w:rsidR="00A74DAB" w:rsidRDefault="00A74DAB" w:rsidP="00A74DAB">
            <w:pPr>
              <w:pStyle w:val="BodyText"/>
              <w:jc w:val="center"/>
            </w:pPr>
            <w:r>
              <w:t>11.</w:t>
            </w:r>
          </w:p>
        </w:tc>
        <w:tc>
          <w:tcPr>
            <w:tcW w:w="6234" w:type="dxa"/>
            <w:tcBorders>
              <w:top w:val="single" w:sz="4" w:space="0" w:color="auto"/>
              <w:bottom w:val="single" w:sz="4" w:space="0" w:color="auto"/>
            </w:tcBorders>
          </w:tcPr>
          <w:p w:rsidR="00A74DAB" w:rsidRDefault="00A74DAB" w:rsidP="00A74DAB">
            <w:r>
              <w:t xml:space="preserve">The BCNCC is notified when decontamination has been completed. </w:t>
            </w:r>
          </w:p>
          <w:p w:rsidR="00A74DAB" w:rsidRPr="00357168" w:rsidRDefault="00A74DAB" w:rsidP="00A74DAB">
            <w:pPr>
              <w:pStyle w:val="BodyText"/>
            </w:pPr>
            <w:r>
              <w:t>Note: W</w:t>
            </w:r>
            <w:r w:rsidRPr="00357168">
              <w:t xml:space="preserve">ritten departmental approval </w:t>
            </w:r>
            <w:r>
              <w:t>is</w:t>
            </w:r>
            <w:r w:rsidRPr="00357168">
              <w:t xml:space="preserve"> </w:t>
            </w:r>
            <w:r>
              <w:t>required</w:t>
            </w:r>
            <w:r w:rsidRPr="00357168">
              <w:t xml:space="preserve"> </w:t>
            </w:r>
            <w:r>
              <w:t>prior to handling</w:t>
            </w:r>
            <w:r w:rsidRPr="00357168">
              <w:t xml:space="preserve"> domestic grain.</w:t>
            </w:r>
          </w:p>
        </w:tc>
        <w:tc>
          <w:tcPr>
            <w:tcW w:w="1932" w:type="dxa"/>
            <w:tcBorders>
              <w:top w:val="single" w:sz="4" w:space="0" w:color="auto"/>
              <w:bottom w:val="single" w:sz="4" w:space="0" w:color="auto"/>
            </w:tcBorders>
          </w:tcPr>
          <w:p w:rsidR="00A74DAB" w:rsidRDefault="00A74DAB" w:rsidP="00A74DAB">
            <w:r>
              <w:t>BIP</w:t>
            </w:r>
          </w:p>
        </w:tc>
      </w:tr>
    </w:tbl>
    <w:p w:rsidR="0056742E" w:rsidRDefault="0056742E">
      <w:pPr>
        <w:spacing w:before="0" w:after="0"/>
        <w:rPr>
          <w:rFonts w:eastAsia="Times New Roman"/>
          <w:b/>
          <w:bCs/>
          <w:sz w:val="30"/>
          <w:szCs w:val="26"/>
        </w:rPr>
      </w:pPr>
      <w:bookmarkStart w:id="37" w:name="_Bulk_grain_recovery"/>
      <w:bookmarkEnd w:id="37"/>
      <w:r>
        <w:br w:type="page"/>
      </w:r>
    </w:p>
    <w:p w:rsidR="00E76999" w:rsidRDefault="00E76999" w:rsidP="00E76999">
      <w:pPr>
        <w:pStyle w:val="Heading2"/>
      </w:pPr>
      <w:bookmarkStart w:id="38" w:name="_Toc10720724"/>
      <w:r>
        <w:lastRenderedPageBreak/>
        <w:t>Bulk grain recovery</w:t>
      </w:r>
      <w:bookmarkEnd w:id="38"/>
      <w:r>
        <w:t xml:space="preserve"> </w:t>
      </w:r>
    </w:p>
    <w:p w:rsidR="00E76999" w:rsidRDefault="00E76999" w:rsidP="00E76999">
      <w:pPr>
        <w:pStyle w:val="BodyText"/>
        <w:rPr>
          <w:b/>
          <w:shd w:val="clear" w:color="auto" w:fill="FFFF00"/>
        </w:rPr>
      </w:pPr>
      <w:r>
        <w:rPr>
          <w:lang w:val="en-US"/>
        </w:rPr>
        <w:t xml:space="preserve">The following table outlines the process for recovering grain in the event of an accident or breakdown to a vehicle transporting imported grain.  </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5902"/>
        <w:gridCol w:w="2280"/>
      </w:tblGrid>
      <w:tr w:rsidR="00E76999" w:rsidTr="00CF469B">
        <w:trPr>
          <w:cantSplit/>
          <w:tblHeader/>
        </w:trPr>
        <w:tc>
          <w:tcPr>
            <w:tcW w:w="834" w:type="dxa"/>
            <w:tcBorders>
              <w:top w:val="single" w:sz="4" w:space="0" w:color="auto"/>
              <w:left w:val="single" w:sz="4" w:space="0" w:color="auto"/>
              <w:bottom w:val="single" w:sz="4" w:space="0" w:color="auto"/>
              <w:right w:val="single" w:sz="4" w:space="0" w:color="FFFFFF"/>
            </w:tcBorders>
            <w:shd w:val="clear" w:color="auto" w:fill="000000"/>
          </w:tcPr>
          <w:p w:rsidR="00E76999" w:rsidRDefault="00E76999" w:rsidP="00CF469B">
            <w:pPr>
              <w:pStyle w:val="Tableheadings"/>
              <w:jc w:val="center"/>
            </w:pPr>
            <w:r>
              <w:t>Stage</w:t>
            </w:r>
          </w:p>
        </w:tc>
        <w:tc>
          <w:tcPr>
            <w:tcW w:w="5902" w:type="dxa"/>
            <w:tcBorders>
              <w:top w:val="single" w:sz="4" w:space="0" w:color="auto"/>
              <w:left w:val="single" w:sz="4" w:space="0" w:color="FFFFFF"/>
              <w:bottom w:val="single" w:sz="4" w:space="0" w:color="auto"/>
              <w:right w:val="single" w:sz="4" w:space="0" w:color="FFFFFF"/>
            </w:tcBorders>
            <w:shd w:val="clear" w:color="auto" w:fill="000000"/>
          </w:tcPr>
          <w:p w:rsidR="00E76999" w:rsidRDefault="00E76999" w:rsidP="00CF469B">
            <w:pPr>
              <w:pStyle w:val="Tableheadings"/>
            </w:pPr>
            <w:r>
              <w:t>What happens</w:t>
            </w:r>
          </w:p>
        </w:tc>
        <w:tc>
          <w:tcPr>
            <w:tcW w:w="2280" w:type="dxa"/>
            <w:tcBorders>
              <w:top w:val="single" w:sz="4" w:space="0" w:color="auto"/>
              <w:left w:val="single" w:sz="4" w:space="0" w:color="FFFFFF"/>
              <w:bottom w:val="single" w:sz="4" w:space="0" w:color="auto"/>
              <w:right w:val="single" w:sz="4" w:space="0" w:color="auto"/>
            </w:tcBorders>
            <w:shd w:val="clear" w:color="auto" w:fill="000000"/>
          </w:tcPr>
          <w:p w:rsidR="00E76999" w:rsidRDefault="00E76999" w:rsidP="00CF469B">
            <w:pPr>
              <w:pStyle w:val="Tableheadings"/>
            </w:pPr>
            <w:r>
              <w:t>Responsible party</w:t>
            </w:r>
          </w:p>
        </w:tc>
      </w:tr>
      <w:tr w:rsidR="00E76999" w:rsidTr="00CF469B">
        <w:trPr>
          <w:cantSplit/>
        </w:trPr>
        <w:tc>
          <w:tcPr>
            <w:tcW w:w="834" w:type="dxa"/>
            <w:tcBorders>
              <w:top w:val="single" w:sz="4" w:space="0" w:color="auto"/>
              <w:bottom w:val="single" w:sz="4" w:space="0" w:color="auto"/>
            </w:tcBorders>
          </w:tcPr>
          <w:p w:rsidR="00E76999" w:rsidRDefault="00E76999" w:rsidP="00CF469B">
            <w:pPr>
              <w:jc w:val="center"/>
            </w:pPr>
            <w:r>
              <w:t>1.</w:t>
            </w:r>
          </w:p>
        </w:tc>
        <w:tc>
          <w:tcPr>
            <w:tcW w:w="5902" w:type="dxa"/>
            <w:tcBorders>
              <w:top w:val="single" w:sz="4" w:space="0" w:color="auto"/>
              <w:bottom w:val="single" w:sz="4" w:space="0" w:color="auto"/>
            </w:tcBorders>
          </w:tcPr>
          <w:p w:rsidR="00E76999" w:rsidRDefault="00E76999" w:rsidP="00CF469B">
            <w:pPr>
              <w:pStyle w:val="BodyText"/>
            </w:pPr>
            <w:r>
              <w:t>A conveyance transporting imported grain has an accident or breaks down resulting in either a spillage or the inability to transport grain to the AA site.</w:t>
            </w:r>
          </w:p>
        </w:tc>
        <w:tc>
          <w:tcPr>
            <w:tcW w:w="2280" w:type="dxa"/>
            <w:tcBorders>
              <w:top w:val="single" w:sz="4" w:space="0" w:color="auto"/>
              <w:bottom w:val="single" w:sz="4" w:space="0" w:color="auto"/>
            </w:tcBorders>
          </w:tcPr>
          <w:p w:rsidR="00E76999" w:rsidRDefault="00E76999" w:rsidP="00CF469B">
            <w:r>
              <w:t>Driver of conveyance</w:t>
            </w:r>
            <w:r w:rsidR="00B828C2">
              <w:t>/ Transport Operator</w:t>
            </w:r>
          </w:p>
          <w:p w:rsidR="00E76999" w:rsidRDefault="00E76999" w:rsidP="00CF469B"/>
        </w:tc>
      </w:tr>
      <w:tr w:rsidR="00E76999" w:rsidTr="00CF469B">
        <w:trPr>
          <w:cantSplit/>
        </w:trPr>
        <w:tc>
          <w:tcPr>
            <w:tcW w:w="834" w:type="dxa"/>
            <w:tcBorders>
              <w:top w:val="single" w:sz="4" w:space="0" w:color="auto"/>
              <w:bottom w:val="single" w:sz="4" w:space="0" w:color="auto"/>
            </w:tcBorders>
          </w:tcPr>
          <w:p w:rsidR="00E76999" w:rsidRDefault="00E76999" w:rsidP="00CF469B">
            <w:pPr>
              <w:jc w:val="center"/>
            </w:pPr>
            <w:r>
              <w:t>2.</w:t>
            </w:r>
          </w:p>
        </w:tc>
        <w:tc>
          <w:tcPr>
            <w:tcW w:w="5902" w:type="dxa"/>
            <w:tcBorders>
              <w:top w:val="single" w:sz="4" w:space="0" w:color="auto"/>
              <w:bottom w:val="single" w:sz="4" w:space="0" w:color="auto"/>
            </w:tcBorders>
          </w:tcPr>
          <w:p w:rsidR="00E76999" w:rsidRDefault="00E76999" w:rsidP="00CF469B">
            <w:pPr>
              <w:pStyle w:val="BodyText"/>
            </w:pPr>
            <w:r>
              <w:t>The department-approved emergency procedure is initiated which includes:</w:t>
            </w:r>
          </w:p>
          <w:p w:rsidR="00E76999" w:rsidRDefault="000122FE" w:rsidP="00E76999">
            <w:pPr>
              <w:pStyle w:val="ListBullet"/>
            </w:pPr>
            <w:r>
              <w:t>notifying the department</w:t>
            </w:r>
          </w:p>
          <w:p w:rsidR="00E76999" w:rsidRDefault="00E76999" w:rsidP="00E76999">
            <w:pPr>
              <w:pStyle w:val="ListBullet"/>
            </w:pPr>
            <w:r>
              <w:t>In the event of a spillage, a clean-up crew will be dispatched with equipment appropriate to manage the extent of the spillage.</w:t>
            </w:r>
            <w:r w:rsidDel="00F93FAB">
              <w:t xml:space="preserve"> </w:t>
            </w:r>
          </w:p>
        </w:tc>
        <w:tc>
          <w:tcPr>
            <w:tcW w:w="2280" w:type="dxa"/>
            <w:tcBorders>
              <w:top w:val="single" w:sz="4" w:space="0" w:color="auto"/>
              <w:bottom w:val="single" w:sz="4" w:space="0" w:color="auto"/>
            </w:tcBorders>
          </w:tcPr>
          <w:p w:rsidR="00E76999" w:rsidDel="00F246EE" w:rsidRDefault="00BE0A38" w:rsidP="00BE0A38">
            <w:r>
              <w:t>Driver of conveyance/Transport Operator/PIC</w:t>
            </w:r>
            <w:r w:rsidR="00E76999">
              <w:t xml:space="preserve"> </w:t>
            </w:r>
          </w:p>
        </w:tc>
      </w:tr>
      <w:tr w:rsidR="00E76999" w:rsidTr="00CF469B">
        <w:trPr>
          <w:cantSplit/>
        </w:trPr>
        <w:tc>
          <w:tcPr>
            <w:tcW w:w="834" w:type="dxa"/>
            <w:tcBorders>
              <w:top w:val="single" w:sz="4" w:space="0" w:color="auto"/>
              <w:bottom w:val="single" w:sz="4" w:space="0" w:color="auto"/>
            </w:tcBorders>
          </w:tcPr>
          <w:p w:rsidR="00E76999" w:rsidDel="00775991" w:rsidRDefault="00E76999" w:rsidP="00CF469B">
            <w:pPr>
              <w:jc w:val="center"/>
            </w:pPr>
            <w:r>
              <w:t>4.</w:t>
            </w:r>
          </w:p>
        </w:tc>
        <w:tc>
          <w:tcPr>
            <w:tcW w:w="5902" w:type="dxa"/>
            <w:tcBorders>
              <w:top w:val="single" w:sz="4" w:space="0" w:color="auto"/>
              <w:bottom w:val="single" w:sz="4" w:space="0" w:color="auto"/>
            </w:tcBorders>
          </w:tcPr>
          <w:p w:rsidR="00E76999" w:rsidRDefault="00E76999" w:rsidP="00CF469B">
            <w:pPr>
              <w:widowControl w:val="0"/>
              <w:numPr>
                <w:ilvl w:val="12"/>
                <w:numId w:val="0"/>
              </w:numPr>
              <w:tabs>
                <w:tab w:val="left" w:pos="720"/>
              </w:tabs>
            </w:pPr>
            <w:r>
              <w:t xml:space="preserve">Any clean-up and follow-up action is </w:t>
            </w:r>
            <w:r w:rsidR="002206B7">
              <w:t>coordinated by PIO and supervised by a Biosecurity Officer in the local region</w:t>
            </w:r>
            <w:r>
              <w:t>.</w:t>
            </w:r>
          </w:p>
          <w:p w:rsidR="00E76999" w:rsidRDefault="00E76999" w:rsidP="00CF469B">
            <w:pPr>
              <w:widowControl w:val="0"/>
              <w:numPr>
                <w:ilvl w:val="12"/>
                <w:numId w:val="0"/>
              </w:numPr>
              <w:tabs>
                <w:tab w:val="left" w:pos="720"/>
              </w:tabs>
            </w:pPr>
            <w:r w:rsidRPr="00A970C7">
              <w:rPr>
                <w:b/>
              </w:rPr>
              <w:t>Note</w:t>
            </w:r>
            <w:r>
              <w:t>: The department may require the application of a pre-emergent herbicide or removal of the top layer of contaminated soil.</w:t>
            </w:r>
          </w:p>
        </w:tc>
        <w:tc>
          <w:tcPr>
            <w:tcW w:w="2280" w:type="dxa"/>
            <w:tcBorders>
              <w:top w:val="single" w:sz="4" w:space="0" w:color="auto"/>
              <w:bottom w:val="single" w:sz="4" w:space="0" w:color="auto"/>
            </w:tcBorders>
          </w:tcPr>
          <w:p w:rsidR="00E76999" w:rsidDel="00897A6D" w:rsidRDefault="002206B7" w:rsidP="00CF469B">
            <w:r>
              <w:t>PIO/Biosecurity Officer</w:t>
            </w:r>
          </w:p>
        </w:tc>
      </w:tr>
      <w:tr w:rsidR="00E76999" w:rsidTr="00CF469B">
        <w:trPr>
          <w:cantSplit/>
        </w:trPr>
        <w:tc>
          <w:tcPr>
            <w:tcW w:w="834" w:type="dxa"/>
            <w:tcBorders>
              <w:top w:val="single" w:sz="4" w:space="0" w:color="auto"/>
              <w:bottom w:val="single" w:sz="4" w:space="0" w:color="auto"/>
            </w:tcBorders>
          </w:tcPr>
          <w:p w:rsidR="00E76999" w:rsidRDefault="00E76999" w:rsidP="00CF469B">
            <w:pPr>
              <w:jc w:val="center"/>
            </w:pPr>
            <w:r>
              <w:t>5.</w:t>
            </w:r>
          </w:p>
        </w:tc>
        <w:tc>
          <w:tcPr>
            <w:tcW w:w="5902" w:type="dxa"/>
            <w:tcBorders>
              <w:top w:val="single" w:sz="4" w:space="0" w:color="auto"/>
              <w:bottom w:val="single" w:sz="4" w:space="0" w:color="auto"/>
            </w:tcBorders>
          </w:tcPr>
          <w:p w:rsidR="00BE0A38" w:rsidRDefault="00E76999" w:rsidP="00CF469B">
            <w:pPr>
              <w:widowControl w:val="0"/>
              <w:numPr>
                <w:ilvl w:val="12"/>
                <w:numId w:val="0"/>
              </w:numPr>
              <w:tabs>
                <w:tab w:val="left" w:pos="720"/>
              </w:tabs>
            </w:pPr>
            <w:r>
              <w:t xml:space="preserve">Recovered grain and </w:t>
            </w:r>
            <w:r w:rsidR="00B828C2">
              <w:t>contaminated</w:t>
            </w:r>
            <w:r>
              <w:t xml:space="preserve"> soil will be transported to a</w:t>
            </w:r>
            <w:r w:rsidR="00B828C2">
              <w:t>n</w:t>
            </w:r>
            <w:r>
              <w:t xml:space="preserve"> AA 2.7 or 3.1 or disposed of as biosecurity waste. </w:t>
            </w:r>
          </w:p>
          <w:p w:rsidR="00E76999" w:rsidRDefault="00BE0A38" w:rsidP="001E3091">
            <w:pPr>
              <w:widowControl w:val="0"/>
              <w:numPr>
                <w:ilvl w:val="12"/>
                <w:numId w:val="0"/>
              </w:numPr>
              <w:tabs>
                <w:tab w:val="left" w:pos="720"/>
              </w:tabs>
            </w:pPr>
            <w:r w:rsidRPr="00A970C7">
              <w:rPr>
                <w:b/>
              </w:rPr>
              <w:t>Note</w:t>
            </w:r>
            <w:r>
              <w:t xml:space="preserve">: </w:t>
            </w:r>
            <w:r w:rsidR="002206B7">
              <w:t xml:space="preserve">Weight of biosecurity waste </w:t>
            </w:r>
            <w:r w:rsidR="001E3091">
              <w:t xml:space="preserve">is </w:t>
            </w:r>
            <w:r w:rsidR="002206B7">
              <w:t xml:space="preserve">estimated and recorded in the </w:t>
            </w:r>
            <w:r w:rsidR="002206B7" w:rsidRPr="00AF7A14">
              <w:rPr>
                <w:i/>
              </w:rPr>
              <w:t>Bulk Grain Weight Reconciliation Spreadsheet</w:t>
            </w:r>
            <w:r w:rsidR="002206B7">
              <w:t>.</w:t>
            </w:r>
          </w:p>
        </w:tc>
        <w:tc>
          <w:tcPr>
            <w:tcW w:w="2280" w:type="dxa"/>
            <w:tcBorders>
              <w:top w:val="single" w:sz="4" w:space="0" w:color="auto"/>
              <w:bottom w:val="single" w:sz="4" w:space="0" w:color="auto"/>
            </w:tcBorders>
          </w:tcPr>
          <w:p w:rsidR="00E76999" w:rsidRDefault="00E76999" w:rsidP="00CF469B">
            <w:r>
              <w:t>PIC/Transport Operator</w:t>
            </w:r>
            <w:r w:rsidR="00BE0A38">
              <w:t>/Driver of conveyance</w:t>
            </w:r>
          </w:p>
        </w:tc>
      </w:tr>
      <w:tr w:rsidR="00BE0A38" w:rsidTr="001E3091">
        <w:trPr>
          <w:cantSplit/>
          <w:trHeight w:val="879"/>
        </w:trPr>
        <w:tc>
          <w:tcPr>
            <w:tcW w:w="834" w:type="dxa"/>
            <w:tcBorders>
              <w:top w:val="single" w:sz="4" w:space="0" w:color="auto"/>
            </w:tcBorders>
          </w:tcPr>
          <w:p w:rsidR="00BE0A38" w:rsidRDefault="00BE0A38" w:rsidP="00CF469B">
            <w:pPr>
              <w:jc w:val="center"/>
            </w:pPr>
            <w:r>
              <w:t>6.</w:t>
            </w:r>
          </w:p>
        </w:tc>
        <w:tc>
          <w:tcPr>
            <w:tcW w:w="5902" w:type="dxa"/>
            <w:tcBorders>
              <w:top w:val="single" w:sz="4" w:space="0" w:color="auto"/>
            </w:tcBorders>
          </w:tcPr>
          <w:p w:rsidR="00BE0A38" w:rsidRDefault="00BE0A38" w:rsidP="00CF469B">
            <w:r>
              <w:t>Equipment used during the recovery is cleaned to remove grain residues.</w:t>
            </w:r>
          </w:p>
        </w:tc>
        <w:tc>
          <w:tcPr>
            <w:tcW w:w="2280" w:type="dxa"/>
            <w:tcBorders>
              <w:top w:val="single" w:sz="4" w:space="0" w:color="auto"/>
            </w:tcBorders>
          </w:tcPr>
          <w:p w:rsidR="00BE0A38" w:rsidRDefault="00BE0A38" w:rsidP="00CF469B">
            <w:r>
              <w:t>PIC/Transport Operator/Driver of conveyance</w:t>
            </w:r>
          </w:p>
        </w:tc>
      </w:tr>
      <w:tr w:rsidR="00E76999" w:rsidTr="00CF469B">
        <w:trPr>
          <w:cantSplit/>
        </w:trPr>
        <w:tc>
          <w:tcPr>
            <w:tcW w:w="834" w:type="dxa"/>
            <w:tcBorders>
              <w:top w:val="single" w:sz="4" w:space="0" w:color="auto"/>
            </w:tcBorders>
          </w:tcPr>
          <w:p w:rsidR="00E76999" w:rsidRDefault="00BE0A38" w:rsidP="00CF469B">
            <w:pPr>
              <w:jc w:val="center"/>
            </w:pPr>
            <w:r>
              <w:t>7</w:t>
            </w:r>
            <w:r w:rsidR="00E76999">
              <w:t>.</w:t>
            </w:r>
          </w:p>
        </w:tc>
        <w:tc>
          <w:tcPr>
            <w:tcW w:w="5902" w:type="dxa"/>
            <w:tcBorders>
              <w:top w:val="single" w:sz="4" w:space="0" w:color="auto"/>
            </w:tcBorders>
          </w:tcPr>
          <w:p w:rsidR="00E76999" w:rsidRDefault="00E76999" w:rsidP="00CF469B">
            <w:r>
              <w:t>The need for surveillance and treatment of the site for exotic weeds or germinating grains is determined and carried out.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838"/>
            </w:tblGrid>
            <w:tr w:rsidR="00E76999" w:rsidTr="00CF469B">
              <w:trPr>
                <w:cantSplit/>
                <w:tblHeader/>
              </w:trPr>
              <w:tc>
                <w:tcPr>
                  <w:tcW w:w="1619" w:type="pct"/>
                  <w:tcBorders>
                    <w:right w:val="single" w:sz="4" w:space="0" w:color="FFFFFF"/>
                  </w:tcBorders>
                  <w:shd w:val="clear" w:color="auto" w:fill="000000"/>
                </w:tcPr>
                <w:p w:rsidR="00E76999" w:rsidRDefault="00E76999" w:rsidP="00CF469B">
                  <w:pPr>
                    <w:pStyle w:val="Tableheadings"/>
                  </w:pPr>
                  <w:r>
                    <w:t>When surveillance…</w:t>
                  </w:r>
                </w:p>
              </w:tc>
              <w:tc>
                <w:tcPr>
                  <w:tcW w:w="3381" w:type="pct"/>
                  <w:tcBorders>
                    <w:left w:val="single" w:sz="4" w:space="0" w:color="FFFFFF"/>
                    <w:right w:val="single" w:sz="4" w:space="0" w:color="auto"/>
                  </w:tcBorders>
                  <w:shd w:val="clear" w:color="auto" w:fill="000000"/>
                </w:tcPr>
                <w:p w:rsidR="00E76999" w:rsidRDefault="00E76999" w:rsidP="00CF469B">
                  <w:pPr>
                    <w:pStyle w:val="Tableheadings"/>
                  </w:pPr>
                  <w:r>
                    <w:t>Then…</w:t>
                  </w:r>
                </w:p>
              </w:tc>
            </w:tr>
            <w:tr w:rsidR="00E76999" w:rsidRPr="00F034AA" w:rsidTr="00CF469B">
              <w:trPr>
                <w:cantSplit/>
              </w:trPr>
              <w:tc>
                <w:tcPr>
                  <w:tcW w:w="1619" w:type="pct"/>
                </w:tcPr>
                <w:p w:rsidR="00E76999" w:rsidRDefault="00E76999" w:rsidP="00CF469B">
                  <w:pPr>
                    <w:rPr>
                      <w:rFonts w:cs="Calibri"/>
                    </w:rPr>
                  </w:pPr>
                  <w:r>
                    <w:rPr>
                      <w:rFonts w:cs="Calibri"/>
                    </w:rPr>
                    <w:t>detects pests of concern</w:t>
                  </w:r>
                </w:p>
              </w:tc>
              <w:tc>
                <w:tcPr>
                  <w:tcW w:w="3381" w:type="pct"/>
                  <w:tcBorders>
                    <w:right w:val="single" w:sz="4" w:space="0" w:color="auto"/>
                  </w:tcBorders>
                </w:tcPr>
                <w:p w:rsidR="00E76999" w:rsidRPr="00F034AA" w:rsidRDefault="00E76999" w:rsidP="00E76999">
                  <w:pPr>
                    <w:pStyle w:val="ListBullet"/>
                  </w:pPr>
                  <w:r>
                    <w:t>a response will be coordinated by the department</w:t>
                  </w:r>
                </w:p>
              </w:tc>
            </w:tr>
            <w:tr w:rsidR="00E76999" w:rsidTr="00CF469B">
              <w:trPr>
                <w:cantSplit/>
              </w:trPr>
              <w:tc>
                <w:tcPr>
                  <w:tcW w:w="1619" w:type="pct"/>
                </w:tcPr>
                <w:p w:rsidR="00E76999" w:rsidRDefault="00E76999" w:rsidP="00CF469B">
                  <w:pPr>
                    <w:rPr>
                      <w:rFonts w:cs="Calibri"/>
                    </w:rPr>
                  </w:pPr>
                  <w:r>
                    <w:rPr>
                      <w:rFonts w:cs="Calibri"/>
                    </w:rPr>
                    <w:t>does not detect any pests of concern</w:t>
                  </w:r>
                </w:p>
              </w:tc>
              <w:tc>
                <w:tcPr>
                  <w:tcW w:w="3381" w:type="pct"/>
                  <w:tcBorders>
                    <w:right w:val="single" w:sz="4" w:space="0" w:color="auto"/>
                  </w:tcBorders>
                </w:tcPr>
                <w:p w:rsidR="00E76999" w:rsidRDefault="00E76999" w:rsidP="00E76999">
                  <w:pPr>
                    <w:pStyle w:val="ListBullet"/>
                  </w:pPr>
                  <w:r>
                    <w:t>the recovery is considered effective</w:t>
                  </w:r>
                </w:p>
              </w:tc>
            </w:tr>
          </w:tbl>
          <w:p w:rsidR="00E76999" w:rsidRDefault="00E76999" w:rsidP="00CF469B"/>
        </w:tc>
        <w:tc>
          <w:tcPr>
            <w:tcW w:w="2280" w:type="dxa"/>
            <w:tcBorders>
              <w:top w:val="single" w:sz="4" w:space="0" w:color="auto"/>
            </w:tcBorders>
          </w:tcPr>
          <w:p w:rsidR="00E76999" w:rsidRDefault="00E76999" w:rsidP="00CF469B">
            <w:r>
              <w:t>PIO/OSS</w:t>
            </w:r>
          </w:p>
        </w:tc>
      </w:tr>
    </w:tbl>
    <w:p w:rsidR="00E76999" w:rsidRDefault="00E76999" w:rsidP="00E76999">
      <w:pPr>
        <w:pStyle w:val="Heading2"/>
      </w:pPr>
      <w:bookmarkStart w:id="39" w:name="_Toc10720725"/>
      <w:r>
        <w:t>Record keeping</w:t>
      </w:r>
      <w:bookmarkEnd w:id="39"/>
    </w:p>
    <w:p w:rsidR="00E76999" w:rsidRDefault="00E76999" w:rsidP="00E76999">
      <w:pPr>
        <w:pStyle w:val="BodyText"/>
      </w:pPr>
      <w:r w:rsidRPr="003C09D2">
        <w:t>Records</w:t>
      </w:r>
      <w:r>
        <w:t xml:space="preserve"> must be retained and presented on request from the department, </w:t>
      </w:r>
      <w:r w:rsidR="003032AC">
        <w:t>in accordance with</w:t>
      </w:r>
      <w:r>
        <w:t>:</w:t>
      </w:r>
    </w:p>
    <w:p w:rsidR="003032AC" w:rsidRDefault="003032AC" w:rsidP="00E76999">
      <w:pPr>
        <w:pStyle w:val="ListBullet"/>
      </w:pPr>
      <w:r>
        <w:t>AA conditions</w:t>
      </w:r>
    </w:p>
    <w:p w:rsidR="003032AC" w:rsidRDefault="003032AC" w:rsidP="00E76999">
      <w:pPr>
        <w:pStyle w:val="ListBullet"/>
      </w:pPr>
      <w:r>
        <w:t>PMS requirements</w:t>
      </w:r>
    </w:p>
    <w:p w:rsidR="00501C32" w:rsidRDefault="00501C32" w:rsidP="00E76999">
      <w:pPr>
        <w:pStyle w:val="ListBullet"/>
      </w:pPr>
      <w:r>
        <w:t>Department of Agriculture instructional material</w:t>
      </w:r>
    </w:p>
    <w:p w:rsidR="00E76999" w:rsidRDefault="00E76999" w:rsidP="00E76999">
      <w:pPr>
        <w:pStyle w:val="Heading2"/>
      </w:pPr>
      <w:bookmarkStart w:id="40" w:name="_Toc10720726"/>
      <w:r>
        <w:lastRenderedPageBreak/>
        <w:t>Related material</w:t>
      </w:r>
      <w:bookmarkEnd w:id="40"/>
    </w:p>
    <w:p w:rsidR="0069582C" w:rsidRPr="0069582C" w:rsidRDefault="0069582C" w:rsidP="003D00B9">
      <w:pPr>
        <w:pStyle w:val="BodyText"/>
      </w:pPr>
      <w:bookmarkStart w:id="41" w:name="_Toc446076653"/>
      <w:r>
        <w:t>The following related material is available on the department’s website:</w:t>
      </w:r>
    </w:p>
    <w:p w:rsidR="0058429E" w:rsidRDefault="0058429E" w:rsidP="003D00B9">
      <w:pPr>
        <w:pStyle w:val="BodyText"/>
        <w:rPr>
          <w:i/>
        </w:rPr>
      </w:pPr>
      <w:r>
        <w:rPr>
          <w:i/>
        </w:rPr>
        <w:t xml:space="preserve">Reference: </w:t>
      </w:r>
      <w:r w:rsidRPr="00F034AA">
        <w:rPr>
          <w:i/>
        </w:rPr>
        <w:t xml:space="preserve">Conveyance Standards for Imported </w:t>
      </w:r>
      <w:r>
        <w:rPr>
          <w:i/>
        </w:rPr>
        <w:t xml:space="preserve">Bulk </w:t>
      </w:r>
      <w:r w:rsidRPr="00F034AA">
        <w:rPr>
          <w:i/>
        </w:rPr>
        <w:t>Grain</w:t>
      </w:r>
      <w:r>
        <w:rPr>
          <w:i/>
        </w:rPr>
        <w:t xml:space="preserve"> </w:t>
      </w:r>
    </w:p>
    <w:p w:rsidR="00B3431E" w:rsidRDefault="00B3431E" w:rsidP="003D00B9">
      <w:pPr>
        <w:pStyle w:val="BodyText"/>
        <w:rPr>
          <w:i/>
          <w:lang w:val="en-US"/>
        </w:rPr>
      </w:pPr>
      <w:r>
        <w:rPr>
          <w:i/>
        </w:rPr>
        <w:t xml:space="preserve">Reference: </w:t>
      </w:r>
      <w:r w:rsidRPr="00B3431E">
        <w:rPr>
          <w:i/>
          <w:lang w:val="en-US"/>
        </w:rPr>
        <w:t xml:space="preserve">Imported Bulk Grain Delivery </w:t>
      </w:r>
      <w:r w:rsidR="00BA4A8A">
        <w:rPr>
          <w:i/>
          <w:lang w:val="en-US"/>
        </w:rPr>
        <w:t>Record</w:t>
      </w:r>
    </w:p>
    <w:p w:rsidR="00B3431E" w:rsidRDefault="00BA4A8A" w:rsidP="003D00B9">
      <w:pPr>
        <w:pStyle w:val="BodyText"/>
        <w:rPr>
          <w:i/>
        </w:rPr>
      </w:pPr>
      <w:r>
        <w:rPr>
          <w:i/>
        </w:rPr>
        <w:t xml:space="preserve">Reference: </w:t>
      </w:r>
      <w:r w:rsidR="00B3431E" w:rsidRPr="00B3431E">
        <w:rPr>
          <w:i/>
        </w:rPr>
        <w:t>Bulk grain weight reconciliation spreadsheet</w:t>
      </w:r>
    </w:p>
    <w:p w:rsidR="00BA4A8A" w:rsidRDefault="00BA4A8A" w:rsidP="003D00B9">
      <w:pPr>
        <w:pStyle w:val="BodyText"/>
        <w:rPr>
          <w:i/>
        </w:rPr>
      </w:pPr>
      <w:r>
        <w:rPr>
          <w:i/>
        </w:rPr>
        <w:t>Reference: Imported bulk grain</w:t>
      </w:r>
      <w:r w:rsidRPr="00E56454">
        <w:rPr>
          <w:i/>
        </w:rPr>
        <w:t xml:space="preserve"> pre-arrival information</w:t>
      </w:r>
    </w:p>
    <w:p w:rsidR="003F1C4E" w:rsidRDefault="003F1C4E" w:rsidP="003D00B9">
      <w:pPr>
        <w:pStyle w:val="BodyText"/>
        <w:rPr>
          <w:i/>
        </w:rPr>
      </w:pPr>
      <w:r>
        <w:rPr>
          <w:i/>
        </w:rPr>
        <w:t>Reference: Imported bulk grain Site Operation Manual requirements</w:t>
      </w:r>
    </w:p>
    <w:p w:rsidR="003F1C4E" w:rsidRDefault="003F1C4E" w:rsidP="003D00B9">
      <w:pPr>
        <w:pStyle w:val="BodyText"/>
        <w:rPr>
          <w:i/>
        </w:rPr>
      </w:pPr>
      <w:r>
        <w:rPr>
          <w:i/>
        </w:rPr>
        <w:t>Reference: Imported Bulk grain Process Management System requirements</w:t>
      </w:r>
    </w:p>
    <w:p w:rsidR="00E76999" w:rsidRDefault="00E76999" w:rsidP="00E76999">
      <w:pPr>
        <w:pStyle w:val="Heading2"/>
      </w:pPr>
      <w:bookmarkStart w:id="42" w:name="_Toc446076654"/>
      <w:bookmarkStart w:id="43" w:name="_Toc10720727"/>
      <w:bookmarkEnd w:id="41"/>
      <w:r>
        <w:t>Version history</w:t>
      </w:r>
      <w:bookmarkEnd w:id="42"/>
      <w:bookmarkEnd w:id="43"/>
    </w:p>
    <w:p w:rsidR="00E76999" w:rsidRDefault="00E76999" w:rsidP="00E76999">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31"/>
        <w:gridCol w:w="6520"/>
      </w:tblGrid>
      <w:tr w:rsidR="00E76999" w:rsidTr="00CF469B">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rsidR="00E76999" w:rsidRDefault="00E76999" w:rsidP="00CF469B">
            <w:pPr>
              <w:pStyle w:val="Tableheadings"/>
              <w:jc w:val="center"/>
            </w:pPr>
            <w:r>
              <w:t>Version</w:t>
            </w:r>
          </w:p>
        </w:tc>
        <w:tc>
          <w:tcPr>
            <w:tcW w:w="1531" w:type="dxa"/>
            <w:tcBorders>
              <w:top w:val="single" w:sz="4" w:space="0" w:color="auto"/>
              <w:left w:val="single" w:sz="4" w:space="0" w:color="FFFFFF"/>
              <w:bottom w:val="single" w:sz="4" w:space="0" w:color="auto"/>
              <w:right w:val="single" w:sz="4" w:space="0" w:color="FFFFFF"/>
            </w:tcBorders>
            <w:shd w:val="clear" w:color="auto" w:fill="000000"/>
          </w:tcPr>
          <w:p w:rsidR="00E76999" w:rsidRDefault="00E76999" w:rsidP="00CF469B">
            <w:pPr>
              <w:pStyle w:val="Tableheadings"/>
              <w:jc w:val="center"/>
            </w:pPr>
            <w:r>
              <w:t>Date</w:t>
            </w:r>
          </w:p>
        </w:tc>
        <w:tc>
          <w:tcPr>
            <w:tcW w:w="6520" w:type="dxa"/>
            <w:tcBorders>
              <w:top w:val="single" w:sz="4" w:space="0" w:color="auto"/>
              <w:left w:val="single" w:sz="4" w:space="0" w:color="FFFFFF"/>
              <w:bottom w:val="single" w:sz="4" w:space="0" w:color="auto"/>
              <w:right w:val="single" w:sz="4" w:space="0" w:color="auto"/>
            </w:tcBorders>
            <w:shd w:val="clear" w:color="auto" w:fill="000000"/>
          </w:tcPr>
          <w:p w:rsidR="00E76999" w:rsidRDefault="00E76999" w:rsidP="00CF469B">
            <w:pPr>
              <w:pStyle w:val="Tableheadings"/>
            </w:pPr>
            <w:r>
              <w:t>Amendment details</w:t>
            </w:r>
          </w:p>
        </w:tc>
      </w:tr>
      <w:tr w:rsidR="00E76999" w:rsidTr="0048414A">
        <w:trPr>
          <w:cantSplit/>
        </w:trPr>
        <w:tc>
          <w:tcPr>
            <w:tcW w:w="963" w:type="dxa"/>
            <w:tcBorders>
              <w:top w:val="single" w:sz="4" w:space="0" w:color="auto"/>
              <w:bottom w:val="single" w:sz="4" w:space="0" w:color="auto"/>
            </w:tcBorders>
          </w:tcPr>
          <w:p w:rsidR="00E76999" w:rsidRDefault="00495536" w:rsidP="00004EF0">
            <w:pPr>
              <w:jc w:val="center"/>
            </w:pPr>
            <w:r>
              <w:t>1.1</w:t>
            </w:r>
          </w:p>
        </w:tc>
        <w:sdt>
          <w:sdtPr>
            <w:alias w:val="Date published"/>
            <w:tag w:val="DatePublished"/>
            <w:id w:val="-1061471419"/>
            <w:placeholder>
              <w:docPart w:val="80D4688AED1C49ADBD7FACA4D060965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EE117B81-2598-4DDA-96CD-7BD580AB5354}"/>
            <w:date w:fullDate="2019-02-18T00:00:00Z">
              <w:dateFormat w:val="d/MM/yyyy"/>
              <w:lid w:val="en-AU"/>
              <w:storeMappedDataAs w:val="dateTime"/>
              <w:calendar w:val="gregorian"/>
            </w:date>
          </w:sdtPr>
          <w:sdtEndPr/>
          <w:sdtContent>
            <w:tc>
              <w:tcPr>
                <w:tcW w:w="1531" w:type="dxa"/>
                <w:tcBorders>
                  <w:top w:val="single" w:sz="4" w:space="0" w:color="auto"/>
                  <w:bottom w:val="single" w:sz="4" w:space="0" w:color="auto"/>
                </w:tcBorders>
              </w:tcPr>
              <w:p w:rsidR="00E76999" w:rsidRDefault="0069582C" w:rsidP="00CF469B">
                <w:pPr>
                  <w:jc w:val="center"/>
                </w:pPr>
                <w:r>
                  <w:t>18/02/2019</w:t>
                </w:r>
              </w:p>
            </w:tc>
          </w:sdtContent>
        </w:sdt>
        <w:tc>
          <w:tcPr>
            <w:tcW w:w="6520" w:type="dxa"/>
            <w:tcBorders>
              <w:top w:val="single" w:sz="4" w:space="0" w:color="auto"/>
              <w:bottom w:val="single" w:sz="4" w:space="0" w:color="auto"/>
            </w:tcBorders>
          </w:tcPr>
          <w:p w:rsidR="00E76999" w:rsidRPr="0080731E" w:rsidRDefault="006415E5" w:rsidP="00CF469B">
            <w:r>
              <w:t>Second</w:t>
            </w:r>
            <w:r w:rsidR="00E76999">
              <w:t xml:space="preserve"> publication of this guideline. </w:t>
            </w:r>
          </w:p>
        </w:tc>
      </w:tr>
      <w:tr w:rsidR="0048414A" w:rsidTr="0080731E">
        <w:trPr>
          <w:cantSplit/>
        </w:trPr>
        <w:tc>
          <w:tcPr>
            <w:tcW w:w="963" w:type="dxa"/>
            <w:tcBorders>
              <w:top w:val="single" w:sz="4" w:space="0" w:color="auto"/>
              <w:bottom w:val="single" w:sz="4" w:space="0" w:color="auto"/>
            </w:tcBorders>
          </w:tcPr>
          <w:p w:rsidR="0048414A" w:rsidRDefault="00862BC8" w:rsidP="00004EF0">
            <w:pPr>
              <w:jc w:val="center"/>
            </w:pPr>
            <w:r>
              <w:t>1.2</w:t>
            </w:r>
          </w:p>
        </w:tc>
        <w:tc>
          <w:tcPr>
            <w:tcW w:w="1531" w:type="dxa"/>
            <w:tcBorders>
              <w:top w:val="single" w:sz="4" w:space="0" w:color="auto"/>
              <w:bottom w:val="single" w:sz="4" w:space="0" w:color="auto"/>
            </w:tcBorders>
          </w:tcPr>
          <w:p w:rsidR="0048414A" w:rsidRDefault="00C55C8B" w:rsidP="00CF469B">
            <w:pPr>
              <w:jc w:val="center"/>
            </w:pPr>
            <w:r>
              <w:t>06/06/2019</w:t>
            </w:r>
          </w:p>
        </w:tc>
        <w:tc>
          <w:tcPr>
            <w:tcW w:w="6520" w:type="dxa"/>
            <w:tcBorders>
              <w:top w:val="single" w:sz="4" w:space="0" w:color="auto"/>
              <w:bottom w:val="single" w:sz="4" w:space="0" w:color="auto"/>
            </w:tcBorders>
          </w:tcPr>
          <w:p w:rsidR="0048414A" w:rsidRDefault="0048414A" w:rsidP="00CF469B">
            <w:r>
              <w:t xml:space="preserve">Update to policy statement. </w:t>
            </w:r>
          </w:p>
        </w:tc>
      </w:tr>
      <w:tr w:rsidR="0080731E" w:rsidTr="00CF469B">
        <w:trPr>
          <w:cantSplit/>
        </w:trPr>
        <w:tc>
          <w:tcPr>
            <w:tcW w:w="963" w:type="dxa"/>
            <w:tcBorders>
              <w:top w:val="single" w:sz="4" w:space="0" w:color="auto"/>
            </w:tcBorders>
          </w:tcPr>
          <w:p w:rsidR="0080731E" w:rsidRDefault="0080731E" w:rsidP="00004EF0">
            <w:pPr>
              <w:jc w:val="center"/>
            </w:pPr>
            <w:r>
              <w:t>1.3</w:t>
            </w:r>
          </w:p>
        </w:tc>
        <w:tc>
          <w:tcPr>
            <w:tcW w:w="1531" w:type="dxa"/>
            <w:tcBorders>
              <w:top w:val="single" w:sz="4" w:space="0" w:color="auto"/>
            </w:tcBorders>
          </w:tcPr>
          <w:p w:rsidR="0080731E" w:rsidRDefault="0080731E" w:rsidP="00CF469B">
            <w:pPr>
              <w:jc w:val="center"/>
            </w:pPr>
            <w:r>
              <w:t>31/07/2019</w:t>
            </w:r>
          </w:p>
        </w:tc>
        <w:tc>
          <w:tcPr>
            <w:tcW w:w="6520" w:type="dxa"/>
            <w:tcBorders>
              <w:top w:val="single" w:sz="4" w:space="0" w:color="auto"/>
            </w:tcBorders>
          </w:tcPr>
          <w:p w:rsidR="0080731E" w:rsidRDefault="0080731E" w:rsidP="00CF469B">
            <w:r>
              <w:t>Update to storage processes.</w:t>
            </w:r>
          </w:p>
        </w:tc>
      </w:tr>
    </w:tbl>
    <w:p w:rsidR="00D538DA" w:rsidRDefault="00D538DA" w:rsidP="00E76999">
      <w:pPr>
        <w:pStyle w:val="BodyText"/>
      </w:pPr>
      <w:bookmarkStart w:id="44" w:name="_Toc407107580"/>
    </w:p>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p w:rsidR="00D538DA" w:rsidRPr="00D538DA" w:rsidRDefault="00D538DA" w:rsidP="00D538DA"/>
    <w:p w:rsidR="00D538DA" w:rsidRDefault="00D538DA" w:rsidP="00D538DA"/>
    <w:p w:rsidR="00D538DA" w:rsidRDefault="00D538DA" w:rsidP="00D538DA">
      <w:pPr>
        <w:tabs>
          <w:tab w:val="left" w:pos="2618"/>
        </w:tabs>
      </w:pPr>
      <w:r>
        <w:tab/>
      </w:r>
    </w:p>
    <w:p w:rsidR="00E76999" w:rsidRPr="00D538DA" w:rsidRDefault="00D538DA" w:rsidP="00D538DA">
      <w:pPr>
        <w:tabs>
          <w:tab w:val="left" w:pos="2618"/>
        </w:tabs>
        <w:sectPr w:rsidR="00E76999" w:rsidRPr="00D538DA">
          <w:footerReference w:type="default" r:id="rId21"/>
          <w:footerReference w:type="first" r:id="rId22"/>
          <w:pgSz w:w="11906" w:h="16838"/>
          <w:pgMar w:top="922" w:right="1440" w:bottom="1440" w:left="1440" w:header="426" w:footer="108" w:gutter="0"/>
          <w:cols w:space="708"/>
          <w:docGrid w:linePitch="360"/>
        </w:sectPr>
      </w:pPr>
      <w:r>
        <w:tab/>
      </w:r>
    </w:p>
    <w:p w:rsidR="00B93274" w:rsidRDefault="00B93274" w:rsidP="00B93274">
      <w:pPr>
        <w:pStyle w:val="Heading2"/>
      </w:pPr>
      <w:bookmarkStart w:id="45" w:name="_Attachment_1:_Bulk"/>
      <w:bookmarkStart w:id="46" w:name="_Toc535416260"/>
      <w:bookmarkStart w:id="47" w:name="_Toc10720728"/>
      <w:bookmarkEnd w:id="44"/>
      <w:bookmarkEnd w:id="45"/>
      <w:r>
        <w:lastRenderedPageBreak/>
        <w:t>Attachment 1</w:t>
      </w:r>
      <w:r w:rsidRPr="00E7271A">
        <w:t xml:space="preserve">: </w:t>
      </w:r>
      <w:r>
        <w:t>Bulk g</w:t>
      </w:r>
      <w:r w:rsidRPr="00E7271A">
        <w:t>rain import pathway showing critical control points for management of biosecurity risk</w:t>
      </w:r>
      <w:bookmarkEnd w:id="46"/>
      <w:bookmarkEnd w:id="47"/>
    </w:p>
    <w:p w:rsidR="00E76999" w:rsidRPr="003C09D2" w:rsidRDefault="0048414A" w:rsidP="00E76999">
      <w:pPr>
        <w:rPr>
          <w:highlight w:val="yellow"/>
        </w:rPr>
        <w:sectPr w:rsidR="00E76999" w:rsidRPr="003C09D2" w:rsidSect="00CF469B">
          <w:pgSz w:w="16838" w:h="11906" w:orient="landscape"/>
          <w:pgMar w:top="1440" w:right="922" w:bottom="1440" w:left="1440" w:header="426" w:footer="108" w:gutter="0"/>
          <w:cols w:space="708"/>
          <w:docGrid w:linePitch="360"/>
        </w:sectPr>
      </w:pPr>
      <w:bookmarkStart w:id="48" w:name="_GoBack"/>
      <w:r>
        <w:rPr>
          <w:noProof/>
          <w:lang w:eastAsia="en-AU"/>
        </w:rPr>
        <w:drawing>
          <wp:inline distT="0" distB="0" distL="0" distR="0" wp14:anchorId="2AB92D32" wp14:editId="1D07A0AC">
            <wp:extent cx="9192260" cy="517080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ulk grain pathway map May 19.bmp"/>
                    <pic:cNvPicPr/>
                  </pic:nvPicPr>
                  <pic:blipFill>
                    <a:blip r:embed="rId23">
                      <a:extLst>
                        <a:ext uri="{28A0092B-C50C-407E-A947-70E740481C1C}">
                          <a14:useLocalDpi xmlns:a14="http://schemas.microsoft.com/office/drawing/2010/main" val="0"/>
                        </a:ext>
                      </a:extLst>
                    </a:blip>
                    <a:stretch>
                      <a:fillRect/>
                    </a:stretch>
                  </pic:blipFill>
                  <pic:spPr>
                    <a:xfrm>
                      <a:off x="0" y="0"/>
                      <a:ext cx="9192260" cy="5170805"/>
                    </a:xfrm>
                    <a:prstGeom prst="rect">
                      <a:avLst/>
                    </a:prstGeom>
                  </pic:spPr>
                </pic:pic>
              </a:graphicData>
            </a:graphic>
          </wp:inline>
        </w:drawing>
      </w:r>
      <w:bookmarkEnd w:id="48"/>
    </w:p>
    <w:p w:rsidR="00C426B5" w:rsidRDefault="00C426B5" w:rsidP="00270A53">
      <w:pPr>
        <w:pStyle w:val="BodyText"/>
      </w:pPr>
    </w:p>
    <w:sectPr w:rsidR="00C426B5">
      <w:headerReference w:type="default" r:id="rId24"/>
      <w:footerReference w:type="default" r:id="rId25"/>
      <w:footerReference w:type="first" r:id="rId26"/>
      <w:pgSz w:w="11906" w:h="16838"/>
      <w:pgMar w:top="922" w:right="1440" w:bottom="1440" w:left="1440" w:header="426"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250" w:rsidRDefault="00847250">
      <w:pPr>
        <w:spacing w:after="0"/>
      </w:pPr>
      <w:r>
        <w:separator/>
      </w:r>
    </w:p>
    <w:p w:rsidR="00847250" w:rsidRDefault="00847250"/>
  </w:endnote>
  <w:endnote w:type="continuationSeparator" w:id="0">
    <w:p w:rsidR="00847250" w:rsidRDefault="00847250">
      <w:pPr>
        <w:spacing w:after="0"/>
      </w:pPr>
      <w:r>
        <w:continuationSeparator/>
      </w:r>
    </w:p>
    <w:p w:rsidR="00847250" w:rsidRDefault="00847250"/>
  </w:endnote>
  <w:endnote w:type="continuationNotice" w:id="1">
    <w:p w:rsidR="00847250" w:rsidRDefault="008472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50" w:rsidRPr="00C55615" w:rsidRDefault="00847250" w:rsidP="004E3F9E">
    <w:pPr>
      <w:pStyle w:val="Footer"/>
      <w:pBdr>
        <w:top w:val="single" w:sz="4" w:space="1" w:color="auto"/>
        <w:bottom w:val="single" w:sz="4" w:space="2" w:color="auto"/>
      </w:pBdr>
      <w:tabs>
        <w:tab w:val="clear" w:pos="4513"/>
        <w:tab w:val="clear" w:pos="9026"/>
      </w:tabs>
      <w:spacing w:after="60"/>
      <w:ind w:right="-329" w:hanging="567"/>
      <w:jc w:val="center"/>
      <w:rPr>
        <w:sz w:val="14"/>
        <w:szCs w:val="14"/>
      </w:rPr>
    </w:pPr>
    <w:r w:rsidRPr="00C55615">
      <w:rPr>
        <w:sz w:val="14"/>
        <w:szCs w:val="14"/>
      </w:rPr>
      <w:t>This is a CONTROLLED document. Any documents appearing in paper form or offline are not controlled and should be checked against the web version prior to use.</w:t>
    </w:r>
  </w:p>
  <w:p w:rsidR="00847250" w:rsidRDefault="00847250">
    <w:pPr>
      <w:pStyle w:val="Footer"/>
      <w:tabs>
        <w:tab w:val="clear" w:pos="4513"/>
        <w:tab w:val="clear" w:pos="9026"/>
        <w:tab w:val="right" w:pos="9356"/>
      </w:tabs>
      <w:ind w:left="-567" w:right="-330"/>
      <w:rPr>
        <w:i/>
        <w:sz w:val="18"/>
      </w:rPr>
    </w:pPr>
    <w:r w:rsidRPr="00F8186A">
      <w:rPr>
        <w:i/>
        <w:sz w:val="18"/>
      </w:rPr>
      <w:t>Management of grain imported bulk in-ship’s hold</w:t>
    </w:r>
    <w:r>
      <w:rPr>
        <w:i/>
        <w:sz w:val="18"/>
      </w:rPr>
      <w:t xml:space="preserve"> guideline</w:t>
    </w:r>
    <w:r>
      <w:rPr>
        <w:i/>
        <w:sz w:val="18"/>
      </w:rPr>
      <w:tab/>
    </w:r>
    <w:r>
      <w:rPr>
        <w:sz w:val="18"/>
      </w:rPr>
      <w:t>Version no.: 1.</w:t>
    </w:r>
    <w:r w:rsidR="0058756C">
      <w:rPr>
        <w:sz w:val="18"/>
      </w:rPr>
      <w:t>3</w:t>
    </w:r>
  </w:p>
  <w:p w:rsidR="00847250" w:rsidRDefault="00847250" w:rsidP="001C139F">
    <w:pPr>
      <w:pStyle w:val="Footer"/>
      <w:tabs>
        <w:tab w:val="clear" w:pos="9026"/>
        <w:tab w:val="right" w:pos="9356"/>
      </w:tabs>
      <w:ind w:left="-567" w:right="-330"/>
    </w:pPr>
    <w:r>
      <w:rPr>
        <w:sz w:val="18"/>
      </w:rPr>
      <w:t xml:space="preserve">Department of Agriculture </w:t>
    </w:r>
    <w:r>
      <w:rPr>
        <w:sz w:val="18"/>
      </w:rPr>
      <w:tab/>
    </w:r>
    <w:r>
      <w:tab/>
    </w:r>
    <w:r>
      <w:rPr>
        <w:sz w:val="18"/>
        <w:szCs w:val="18"/>
      </w:rPr>
      <w:fldChar w:fldCharType="begin"/>
    </w:r>
    <w:r>
      <w:rPr>
        <w:sz w:val="18"/>
        <w:szCs w:val="18"/>
      </w:rPr>
      <w:instrText xml:space="preserve"> PAGE  \* Arabic  \* MERGEFORMAT </w:instrText>
    </w:r>
    <w:r>
      <w:rPr>
        <w:sz w:val="18"/>
        <w:szCs w:val="18"/>
      </w:rPr>
      <w:fldChar w:fldCharType="separate"/>
    </w:r>
    <w:r w:rsidR="00A62F44">
      <w:rPr>
        <w:noProof/>
        <w:sz w:val="18"/>
        <w:szCs w:val="18"/>
      </w:rPr>
      <w:t>24</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A62F44">
      <w:rPr>
        <w:noProof/>
        <w:sz w:val="18"/>
        <w:szCs w:val="18"/>
      </w:rPr>
      <w:t>25</w:t>
    </w:r>
    <w:r>
      <w:rPr>
        <w:sz w:val="18"/>
        <w:szCs w:val="18"/>
      </w:rPr>
      <w:fldChar w:fldCharType="end"/>
    </w:r>
  </w:p>
  <w:p w:rsidR="00847250" w:rsidRDefault="00847250">
    <w:pPr>
      <w:pStyle w:val="Footer"/>
      <w:tabs>
        <w:tab w:val="clear" w:pos="9026"/>
        <w:tab w:val="right" w:pos="9356"/>
      </w:tabs>
      <w:ind w:left="-567"/>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50" w:rsidRDefault="00847250">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rsidR="00847250" w:rsidRDefault="00847250">
    <w:pPr>
      <w:pStyle w:val="Footer"/>
      <w:tabs>
        <w:tab w:val="clear" w:pos="9026"/>
        <w:tab w:val="right" w:pos="9356"/>
      </w:tabs>
      <w:ind w:left="-567"/>
      <w:rPr>
        <w:b/>
        <w:sz w:val="18"/>
      </w:rPr>
    </w:pPr>
    <w:r>
      <w:rPr>
        <w:b/>
        <w:sz w:val="18"/>
      </w:rPr>
      <w:t>Classification Type</w:t>
    </w:r>
  </w:p>
  <w:p w:rsidR="00847250" w:rsidRDefault="00847250">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rsidR="00847250" w:rsidRDefault="008472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50" w:rsidRDefault="00847250">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rsidR="00847250" w:rsidRDefault="00A62F44">
    <w:pPr>
      <w:pStyle w:val="Footer"/>
      <w:tabs>
        <w:tab w:val="clear" w:pos="4513"/>
        <w:tab w:val="clear" w:pos="9026"/>
        <w:tab w:val="right" w:pos="9356"/>
      </w:tabs>
      <w:ind w:left="-567" w:right="-330"/>
      <w:rPr>
        <w:i/>
        <w:sz w:val="18"/>
      </w:rPr>
    </w:pPr>
    <w:sdt>
      <w:sdtPr>
        <w:rPr>
          <w:i/>
          <w:sz w:val="18"/>
        </w:rPr>
        <w:alias w:val="Title"/>
        <w:tag w:val=""/>
        <w:id w:val="-981309319"/>
        <w:placeholder>
          <w:docPart w:val="E72AECC33EEE4AA6AB3ABDAAB0BC2F31"/>
        </w:placeholder>
        <w:dataBinding w:prefixMappings="xmlns:ns0='http://purl.org/dc/elements/1.1/' xmlns:ns1='http://schemas.openxmlformats.org/package/2006/metadata/core-properties' " w:xpath="/ns1:coreProperties[1]/ns0:title[1]" w:storeItemID="{6C3C8BC8-F283-45AE-878A-BAB7291924A1}"/>
        <w:text/>
      </w:sdtPr>
      <w:sdtEndPr/>
      <w:sdtContent>
        <w:r w:rsidR="00847250">
          <w:rPr>
            <w:i/>
            <w:sz w:val="18"/>
          </w:rPr>
          <w:t>Management of grain imported bulk in-ship’s hold guideline</w:t>
        </w:r>
      </w:sdtContent>
    </w:sdt>
    <w:r w:rsidR="00847250">
      <w:rPr>
        <w:i/>
        <w:sz w:val="18"/>
      </w:rPr>
      <w:tab/>
    </w:r>
    <w:r w:rsidR="00847250">
      <w:rPr>
        <w:sz w:val="18"/>
      </w:rPr>
      <w:t xml:space="preserve">Version no.: </w:t>
    </w:r>
    <w:sdt>
      <w:sdtPr>
        <w:rPr>
          <w:sz w:val="18"/>
        </w:rPr>
        <w:alias w:val="Revision Number"/>
        <w:tag w:val="RevisionNumber"/>
        <w:id w:val="-371153797"/>
        <w:placeholder>
          <w:docPart w:val="80D4688AED1C49ADBD7FACA4D060965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EE117B81-2598-4DDA-96CD-7BD580AB5354}"/>
        <w:text/>
      </w:sdtPr>
      <w:sdtEndPr/>
      <w:sdtContent>
        <w:r w:rsidR="00847250">
          <w:rPr>
            <w:sz w:val="18"/>
          </w:rPr>
          <w:t>1.1</w:t>
        </w:r>
      </w:sdtContent>
    </w:sdt>
  </w:p>
  <w:p w:rsidR="00847250" w:rsidRDefault="00847250" w:rsidP="001C139F">
    <w:pPr>
      <w:pStyle w:val="Footer"/>
      <w:tabs>
        <w:tab w:val="clear" w:pos="9026"/>
        <w:tab w:val="right" w:pos="9356"/>
      </w:tabs>
      <w:ind w:left="-567" w:right="-330"/>
    </w:pPr>
    <w:r>
      <w:rPr>
        <w:sz w:val="18"/>
      </w:rPr>
      <w:t>Department of Agriculture and Water Resources</w:t>
    </w:r>
    <w:r>
      <w:rPr>
        <w:sz w:val="18"/>
      </w:rPr>
      <w:tab/>
    </w:r>
    <w:r>
      <w:tab/>
    </w:r>
    <w:r>
      <w:rPr>
        <w:sz w:val="18"/>
        <w:szCs w:val="18"/>
      </w:rPr>
      <w:fldChar w:fldCharType="begin"/>
    </w:r>
    <w:r>
      <w:rPr>
        <w:sz w:val="18"/>
        <w:szCs w:val="18"/>
      </w:rPr>
      <w:instrText xml:space="preserve"> PAGE  \* Arabic  \* MERGEFORMAT </w:instrText>
    </w:r>
    <w:r>
      <w:rPr>
        <w:sz w:val="18"/>
        <w:szCs w:val="18"/>
      </w:rPr>
      <w:fldChar w:fldCharType="separate"/>
    </w:r>
    <w:r w:rsidR="00A62F44">
      <w:rPr>
        <w:noProof/>
        <w:sz w:val="18"/>
        <w:szCs w:val="18"/>
      </w:rPr>
      <w:t>25</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A62F44">
      <w:rPr>
        <w:noProof/>
        <w:sz w:val="18"/>
        <w:szCs w:val="18"/>
      </w:rPr>
      <w:t>25</w:t>
    </w:r>
    <w:r>
      <w:rPr>
        <w:sz w:val="18"/>
        <w:szCs w:val="18"/>
      </w:rPr>
      <w:fldChar w:fldCharType="end"/>
    </w:r>
  </w:p>
  <w:p w:rsidR="00847250" w:rsidRDefault="00847250">
    <w:pPr>
      <w:pStyle w:val="Footer"/>
      <w:tabs>
        <w:tab w:val="clear" w:pos="9026"/>
        <w:tab w:val="right" w:pos="9356"/>
      </w:tabs>
      <w:ind w:left="-567"/>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50" w:rsidRDefault="00847250">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rsidR="00847250" w:rsidRDefault="00847250">
    <w:pPr>
      <w:pStyle w:val="Footer"/>
      <w:tabs>
        <w:tab w:val="clear" w:pos="9026"/>
        <w:tab w:val="right" w:pos="9356"/>
      </w:tabs>
      <w:ind w:left="-567"/>
      <w:rPr>
        <w:b/>
        <w:sz w:val="18"/>
      </w:rPr>
    </w:pPr>
    <w:r>
      <w:rPr>
        <w:b/>
        <w:sz w:val="18"/>
      </w:rPr>
      <w:t>Classification Type</w:t>
    </w:r>
  </w:p>
  <w:p w:rsidR="00847250" w:rsidRDefault="00847250">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rsidR="00847250" w:rsidRDefault="008472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250" w:rsidRDefault="00847250">
      <w:pPr>
        <w:spacing w:after="0"/>
      </w:pPr>
      <w:r>
        <w:separator/>
      </w:r>
    </w:p>
    <w:p w:rsidR="00847250" w:rsidRDefault="00847250"/>
  </w:footnote>
  <w:footnote w:type="continuationSeparator" w:id="0">
    <w:p w:rsidR="00847250" w:rsidRDefault="00847250">
      <w:pPr>
        <w:spacing w:after="0"/>
      </w:pPr>
      <w:r>
        <w:continuationSeparator/>
      </w:r>
    </w:p>
    <w:p w:rsidR="00847250" w:rsidRDefault="00847250"/>
  </w:footnote>
  <w:footnote w:type="continuationNotice" w:id="1">
    <w:p w:rsidR="00847250" w:rsidRDefault="00847250">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250" w:rsidRDefault="00847250">
    <w:pPr>
      <w:pStyle w:val="Header"/>
      <w:rPr>
        <w:sz w:val="18"/>
        <w:szCs w:val="18"/>
        <w:lang w:val="en-US" w:eastAsia="zh-T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4BD6616"/>
    <w:multiLevelType w:val="hybridMultilevel"/>
    <w:tmpl w:val="409C31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D50189"/>
    <w:multiLevelType w:val="hybridMultilevel"/>
    <w:tmpl w:val="157EFE28"/>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 w15:restartNumberingAfterBreak="0">
    <w:nsid w:val="113E2969"/>
    <w:multiLevelType w:val="hybridMultilevel"/>
    <w:tmpl w:val="C07E2A22"/>
    <w:lvl w:ilvl="0" w:tplc="4A6681B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A3332ED"/>
    <w:multiLevelType w:val="hybridMultilevel"/>
    <w:tmpl w:val="196CA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C336B26"/>
    <w:multiLevelType w:val="hybridMultilevel"/>
    <w:tmpl w:val="B6C09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96BF0"/>
    <w:multiLevelType w:val="hybridMultilevel"/>
    <w:tmpl w:val="39FE3D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2F357BA"/>
    <w:multiLevelType w:val="hybridMultilevel"/>
    <w:tmpl w:val="8B1AD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C514D9"/>
    <w:multiLevelType w:val="hybridMultilevel"/>
    <w:tmpl w:val="F062772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0"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B834380"/>
    <w:multiLevelType w:val="hybridMultilevel"/>
    <w:tmpl w:val="8E52458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5F4510"/>
    <w:multiLevelType w:val="hybridMultilevel"/>
    <w:tmpl w:val="737A6830"/>
    <w:lvl w:ilvl="0" w:tplc="8F30B6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BF5CF9"/>
    <w:multiLevelType w:val="hybridMultilevel"/>
    <w:tmpl w:val="F6DC09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1041F2A"/>
    <w:multiLevelType w:val="hybridMultilevel"/>
    <w:tmpl w:val="83E8E5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3421939"/>
    <w:multiLevelType w:val="hybridMultilevel"/>
    <w:tmpl w:val="8F24F3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3E13D41"/>
    <w:multiLevelType w:val="hybridMultilevel"/>
    <w:tmpl w:val="4C4C80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A4621"/>
    <w:multiLevelType w:val="hybridMultilevel"/>
    <w:tmpl w:val="550C155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14"/>
  </w:num>
  <w:num w:numId="4">
    <w:abstractNumId w:val="1"/>
  </w:num>
  <w:num w:numId="5">
    <w:abstractNumId w:val="7"/>
  </w:num>
  <w:num w:numId="6">
    <w:abstractNumId w:val="5"/>
  </w:num>
  <w:num w:numId="7">
    <w:abstractNumId w:val="13"/>
  </w:num>
  <w:num w:numId="8">
    <w:abstractNumId w:val="10"/>
  </w:num>
  <w:num w:numId="9">
    <w:abstractNumId w:val="17"/>
  </w:num>
  <w:num w:numId="10">
    <w:abstractNumId w:val="12"/>
  </w:num>
  <w:num w:numId="11">
    <w:abstractNumId w:val="15"/>
  </w:num>
  <w:num w:numId="12">
    <w:abstractNumId w:val="6"/>
  </w:num>
  <w:num w:numId="13">
    <w:abstractNumId w:val="3"/>
  </w:num>
  <w:num w:numId="14">
    <w:abstractNumId w:val="9"/>
  </w:num>
  <w:num w:numId="15">
    <w:abstractNumId w:val="8"/>
  </w:num>
  <w:num w:numId="16">
    <w:abstractNumId w:val="16"/>
  </w:num>
  <w:num w:numId="17">
    <w:abstractNumId w:val="2"/>
  </w:num>
  <w:num w:numId="18">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B5"/>
    <w:rsid w:val="000013E8"/>
    <w:rsid w:val="00004EF0"/>
    <w:rsid w:val="000122FE"/>
    <w:rsid w:val="00033FDD"/>
    <w:rsid w:val="00035A53"/>
    <w:rsid w:val="000366BF"/>
    <w:rsid w:val="0003720F"/>
    <w:rsid w:val="00056C91"/>
    <w:rsid w:val="00057AF1"/>
    <w:rsid w:val="00064D2A"/>
    <w:rsid w:val="0007275C"/>
    <w:rsid w:val="0008483C"/>
    <w:rsid w:val="00084E07"/>
    <w:rsid w:val="00084F2C"/>
    <w:rsid w:val="0009112F"/>
    <w:rsid w:val="00096D14"/>
    <w:rsid w:val="00096FC1"/>
    <w:rsid w:val="000A128C"/>
    <w:rsid w:val="000C717D"/>
    <w:rsid w:val="000D4657"/>
    <w:rsid w:val="000E637B"/>
    <w:rsid w:val="000F4037"/>
    <w:rsid w:val="001237A1"/>
    <w:rsid w:val="00127664"/>
    <w:rsid w:val="00140D18"/>
    <w:rsid w:val="00163ECE"/>
    <w:rsid w:val="00165039"/>
    <w:rsid w:val="00165295"/>
    <w:rsid w:val="00167F7A"/>
    <w:rsid w:val="0017325D"/>
    <w:rsid w:val="00177251"/>
    <w:rsid w:val="00182A43"/>
    <w:rsid w:val="001C139F"/>
    <w:rsid w:val="001C6573"/>
    <w:rsid w:val="001D0898"/>
    <w:rsid w:val="001D2509"/>
    <w:rsid w:val="001D4D31"/>
    <w:rsid w:val="001D4D55"/>
    <w:rsid w:val="001E0F49"/>
    <w:rsid w:val="001E3091"/>
    <w:rsid w:val="001E62E3"/>
    <w:rsid w:val="001F1731"/>
    <w:rsid w:val="002003DC"/>
    <w:rsid w:val="002018EF"/>
    <w:rsid w:val="00201AEB"/>
    <w:rsid w:val="0021565E"/>
    <w:rsid w:val="002206B7"/>
    <w:rsid w:val="00232714"/>
    <w:rsid w:val="00251E47"/>
    <w:rsid w:val="00270A53"/>
    <w:rsid w:val="002724E5"/>
    <w:rsid w:val="00272ED6"/>
    <w:rsid w:val="00280B6C"/>
    <w:rsid w:val="00281921"/>
    <w:rsid w:val="00282D27"/>
    <w:rsid w:val="0029397E"/>
    <w:rsid w:val="00296227"/>
    <w:rsid w:val="002A22D1"/>
    <w:rsid w:val="002C230C"/>
    <w:rsid w:val="002C412F"/>
    <w:rsid w:val="002C5331"/>
    <w:rsid w:val="002D13D5"/>
    <w:rsid w:val="002D2B70"/>
    <w:rsid w:val="002D2D1D"/>
    <w:rsid w:val="003032AC"/>
    <w:rsid w:val="00312897"/>
    <w:rsid w:val="003179BA"/>
    <w:rsid w:val="00336A90"/>
    <w:rsid w:val="003451C3"/>
    <w:rsid w:val="00371701"/>
    <w:rsid w:val="00371D9C"/>
    <w:rsid w:val="0039358C"/>
    <w:rsid w:val="0039448B"/>
    <w:rsid w:val="003972A2"/>
    <w:rsid w:val="003B33EF"/>
    <w:rsid w:val="003D00B9"/>
    <w:rsid w:val="003D76E5"/>
    <w:rsid w:val="003F1C4E"/>
    <w:rsid w:val="003F2F8E"/>
    <w:rsid w:val="004010B9"/>
    <w:rsid w:val="00401E67"/>
    <w:rsid w:val="004025BC"/>
    <w:rsid w:val="00403AD6"/>
    <w:rsid w:val="00407F80"/>
    <w:rsid w:val="00411551"/>
    <w:rsid w:val="00414E2C"/>
    <w:rsid w:val="00422716"/>
    <w:rsid w:val="00430AEE"/>
    <w:rsid w:val="00435A2C"/>
    <w:rsid w:val="004477DE"/>
    <w:rsid w:val="00460D71"/>
    <w:rsid w:val="0047003A"/>
    <w:rsid w:val="00483CCE"/>
    <w:rsid w:val="0048414A"/>
    <w:rsid w:val="00491DEE"/>
    <w:rsid w:val="00491E82"/>
    <w:rsid w:val="00493403"/>
    <w:rsid w:val="0049502B"/>
    <w:rsid w:val="00495536"/>
    <w:rsid w:val="004A15D8"/>
    <w:rsid w:val="004B0B63"/>
    <w:rsid w:val="004D2AEC"/>
    <w:rsid w:val="004D4B91"/>
    <w:rsid w:val="004D6D37"/>
    <w:rsid w:val="004D79D4"/>
    <w:rsid w:val="004E3F9E"/>
    <w:rsid w:val="00501C32"/>
    <w:rsid w:val="0052689B"/>
    <w:rsid w:val="0053276A"/>
    <w:rsid w:val="00532C44"/>
    <w:rsid w:val="00544093"/>
    <w:rsid w:val="00545F95"/>
    <w:rsid w:val="0055400B"/>
    <w:rsid w:val="00561453"/>
    <w:rsid w:val="00561651"/>
    <w:rsid w:val="0056742E"/>
    <w:rsid w:val="005716D6"/>
    <w:rsid w:val="00572E49"/>
    <w:rsid w:val="0058429E"/>
    <w:rsid w:val="0058756C"/>
    <w:rsid w:val="00590B39"/>
    <w:rsid w:val="005A1584"/>
    <w:rsid w:val="005B49B8"/>
    <w:rsid w:val="005C5654"/>
    <w:rsid w:val="005C6E66"/>
    <w:rsid w:val="005D656B"/>
    <w:rsid w:val="005E468A"/>
    <w:rsid w:val="005F1718"/>
    <w:rsid w:val="0060277B"/>
    <w:rsid w:val="006347F0"/>
    <w:rsid w:val="006415E5"/>
    <w:rsid w:val="00644E34"/>
    <w:rsid w:val="0065155D"/>
    <w:rsid w:val="006519D4"/>
    <w:rsid w:val="006559B6"/>
    <w:rsid w:val="006614DC"/>
    <w:rsid w:val="0069582C"/>
    <w:rsid w:val="006A6573"/>
    <w:rsid w:val="006A76D9"/>
    <w:rsid w:val="006B0C24"/>
    <w:rsid w:val="006B7CBC"/>
    <w:rsid w:val="006D4A95"/>
    <w:rsid w:val="006F079B"/>
    <w:rsid w:val="00700088"/>
    <w:rsid w:val="00723D39"/>
    <w:rsid w:val="007273C2"/>
    <w:rsid w:val="00740EC3"/>
    <w:rsid w:val="00746ECA"/>
    <w:rsid w:val="007644A1"/>
    <w:rsid w:val="0076735D"/>
    <w:rsid w:val="00770B32"/>
    <w:rsid w:val="00775DC7"/>
    <w:rsid w:val="007816C7"/>
    <w:rsid w:val="007852A1"/>
    <w:rsid w:val="00794C68"/>
    <w:rsid w:val="007A0292"/>
    <w:rsid w:val="007C0C70"/>
    <w:rsid w:val="007E213F"/>
    <w:rsid w:val="007E233B"/>
    <w:rsid w:val="007E7899"/>
    <w:rsid w:val="007F2010"/>
    <w:rsid w:val="007F73AE"/>
    <w:rsid w:val="00805516"/>
    <w:rsid w:val="0080731E"/>
    <w:rsid w:val="0081701E"/>
    <w:rsid w:val="0083751F"/>
    <w:rsid w:val="008465E8"/>
    <w:rsid w:val="00847250"/>
    <w:rsid w:val="00847632"/>
    <w:rsid w:val="00851550"/>
    <w:rsid w:val="008619DB"/>
    <w:rsid w:val="00861DAD"/>
    <w:rsid w:val="00862BC8"/>
    <w:rsid w:val="00864639"/>
    <w:rsid w:val="00872087"/>
    <w:rsid w:val="008763CA"/>
    <w:rsid w:val="00880098"/>
    <w:rsid w:val="008B0081"/>
    <w:rsid w:val="008E09F1"/>
    <w:rsid w:val="008E1387"/>
    <w:rsid w:val="00915924"/>
    <w:rsid w:val="009217AE"/>
    <w:rsid w:val="00932497"/>
    <w:rsid w:val="00985349"/>
    <w:rsid w:val="009A565A"/>
    <w:rsid w:val="009B3CF0"/>
    <w:rsid w:val="009B48F8"/>
    <w:rsid w:val="009C1293"/>
    <w:rsid w:val="009D0717"/>
    <w:rsid w:val="009E6E7D"/>
    <w:rsid w:val="009F4138"/>
    <w:rsid w:val="009F5BBB"/>
    <w:rsid w:val="00A11A2F"/>
    <w:rsid w:val="00A12ACE"/>
    <w:rsid w:val="00A12C49"/>
    <w:rsid w:val="00A31428"/>
    <w:rsid w:val="00A3628B"/>
    <w:rsid w:val="00A516BD"/>
    <w:rsid w:val="00A51F7A"/>
    <w:rsid w:val="00A56D05"/>
    <w:rsid w:val="00A62F44"/>
    <w:rsid w:val="00A72638"/>
    <w:rsid w:val="00A72ED2"/>
    <w:rsid w:val="00A74DAB"/>
    <w:rsid w:val="00A766F7"/>
    <w:rsid w:val="00A77935"/>
    <w:rsid w:val="00A92BC6"/>
    <w:rsid w:val="00A92C6B"/>
    <w:rsid w:val="00A96360"/>
    <w:rsid w:val="00A970C7"/>
    <w:rsid w:val="00AA100D"/>
    <w:rsid w:val="00AA1D30"/>
    <w:rsid w:val="00AA4E24"/>
    <w:rsid w:val="00AB1E57"/>
    <w:rsid w:val="00AB4673"/>
    <w:rsid w:val="00AC57CC"/>
    <w:rsid w:val="00AD3211"/>
    <w:rsid w:val="00AD5D76"/>
    <w:rsid w:val="00AE2184"/>
    <w:rsid w:val="00AF7A14"/>
    <w:rsid w:val="00B1410E"/>
    <w:rsid w:val="00B3431E"/>
    <w:rsid w:val="00B36600"/>
    <w:rsid w:val="00B479DE"/>
    <w:rsid w:val="00B570B2"/>
    <w:rsid w:val="00B77B1B"/>
    <w:rsid w:val="00B828C2"/>
    <w:rsid w:val="00B83D09"/>
    <w:rsid w:val="00B85317"/>
    <w:rsid w:val="00B93274"/>
    <w:rsid w:val="00B94A97"/>
    <w:rsid w:val="00B950A2"/>
    <w:rsid w:val="00BA40B5"/>
    <w:rsid w:val="00BA4A8A"/>
    <w:rsid w:val="00BB115B"/>
    <w:rsid w:val="00BB122B"/>
    <w:rsid w:val="00BC031D"/>
    <w:rsid w:val="00BC1F11"/>
    <w:rsid w:val="00BD051A"/>
    <w:rsid w:val="00BE0A38"/>
    <w:rsid w:val="00BE7A54"/>
    <w:rsid w:val="00BF046A"/>
    <w:rsid w:val="00BF273F"/>
    <w:rsid w:val="00BF3199"/>
    <w:rsid w:val="00C23680"/>
    <w:rsid w:val="00C27D89"/>
    <w:rsid w:val="00C425CB"/>
    <w:rsid w:val="00C426B5"/>
    <w:rsid w:val="00C45DDB"/>
    <w:rsid w:val="00C55615"/>
    <w:rsid w:val="00C55A27"/>
    <w:rsid w:val="00C55C8B"/>
    <w:rsid w:val="00C7107B"/>
    <w:rsid w:val="00C7355C"/>
    <w:rsid w:val="00C7422D"/>
    <w:rsid w:val="00C84EE4"/>
    <w:rsid w:val="00C97379"/>
    <w:rsid w:val="00CA4A3A"/>
    <w:rsid w:val="00CC663F"/>
    <w:rsid w:val="00CE76A4"/>
    <w:rsid w:val="00CF469B"/>
    <w:rsid w:val="00D1717F"/>
    <w:rsid w:val="00D42536"/>
    <w:rsid w:val="00D43EF8"/>
    <w:rsid w:val="00D45BE0"/>
    <w:rsid w:val="00D538DA"/>
    <w:rsid w:val="00D60920"/>
    <w:rsid w:val="00D64D3D"/>
    <w:rsid w:val="00D767CF"/>
    <w:rsid w:val="00D81AE6"/>
    <w:rsid w:val="00D90DF8"/>
    <w:rsid w:val="00D96E97"/>
    <w:rsid w:val="00DC7734"/>
    <w:rsid w:val="00DE7CF4"/>
    <w:rsid w:val="00DF1CF5"/>
    <w:rsid w:val="00E1154D"/>
    <w:rsid w:val="00E347A9"/>
    <w:rsid w:val="00E43F1F"/>
    <w:rsid w:val="00E55791"/>
    <w:rsid w:val="00E56454"/>
    <w:rsid w:val="00E61F5D"/>
    <w:rsid w:val="00E707BC"/>
    <w:rsid w:val="00E76999"/>
    <w:rsid w:val="00E91C4C"/>
    <w:rsid w:val="00E924CC"/>
    <w:rsid w:val="00E97A41"/>
    <w:rsid w:val="00EC151A"/>
    <w:rsid w:val="00EE03F8"/>
    <w:rsid w:val="00F03F51"/>
    <w:rsid w:val="00F20BDB"/>
    <w:rsid w:val="00F33F3F"/>
    <w:rsid w:val="00F52997"/>
    <w:rsid w:val="00F807D6"/>
    <w:rsid w:val="00F8186A"/>
    <w:rsid w:val="00F828F8"/>
    <w:rsid w:val="00F85AEC"/>
    <w:rsid w:val="00F941C8"/>
    <w:rsid w:val="00FB01E0"/>
    <w:rsid w:val="00FB623C"/>
    <w:rsid w:val="00FF6A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167F7A"/>
    <w:pPr>
      <w:spacing w:before="60" w:after="120"/>
    </w:pPr>
    <w:rPr>
      <w:sz w:val="22"/>
      <w:szCs w:val="22"/>
      <w:lang w:eastAsia="en-US"/>
    </w:r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493403"/>
    <w:pPr>
      <w:tabs>
        <w:tab w:val="left" w:pos="426"/>
        <w:tab w:val="right" w:leader="dot" w:pos="8397"/>
      </w:tabs>
      <w:spacing w:after="0"/>
    </w:pPr>
    <w:rPr>
      <w:rFonts w:eastAsia="Times New Roman"/>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1"/>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sz w:val="22"/>
      <w:szCs w:val="22"/>
      <w:lang w:eastAsia="en-US"/>
    </w:rPr>
  </w:style>
  <w:style w:type="character" w:styleId="Hyperlink">
    <w:name w:val="Hyperlink"/>
    <w:uiPriority w:val="99"/>
    <w:unhideWhenUsed/>
    <w:qFormat/>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07275C"/>
    <w:pPr>
      <w:spacing w:before="120" w:after="120"/>
    </w:pPr>
    <w:rPr>
      <w:rFonts w:eastAsia="Times New Roman"/>
      <w:sz w:val="22"/>
      <w:szCs w:val="24"/>
      <w:lang w:eastAsia="en-US"/>
    </w:rPr>
  </w:style>
  <w:style w:type="character" w:customStyle="1" w:styleId="BodyTextChar">
    <w:name w:val="Body Text Char"/>
    <w:link w:val="BodyText"/>
    <w:rsid w:val="0007275C"/>
    <w:rPr>
      <w:rFonts w:eastAsia="Times New Roman"/>
      <w:sz w:val="22"/>
      <w:szCs w:val="24"/>
      <w:lang w:eastAsia="en-US"/>
    </w:rPr>
  </w:style>
  <w:style w:type="paragraph" w:styleId="ListBullet">
    <w:name w:val="List Bullet"/>
    <w:basedOn w:val="BodyText"/>
    <w:link w:val="ListBulletChar"/>
    <w:qFormat/>
    <w:rsid w:val="002003DC"/>
    <w:pPr>
      <w:numPr>
        <w:numId w:val="2"/>
      </w:numPr>
      <w:spacing w:before="60" w:after="60"/>
    </w:pPr>
  </w:style>
  <w:style w:type="paragraph" w:customStyle="1" w:styleId="DocumentType-Guideline">
    <w:name w:val="Document Type - Guideline"/>
    <w:basedOn w:val="Normal"/>
    <w:link w:val="DocumentType-GuidelineChar"/>
    <w:rsid w:val="00167F7A"/>
    <w:pPr>
      <w:widowControl w:val="0"/>
      <w:shd w:val="clear" w:color="auto" w:fill="6A7F10"/>
      <w:tabs>
        <w:tab w:val="center" w:pos="4465"/>
      </w:tabs>
      <w:spacing w:before="240" w:after="60"/>
      <w:jc w:val="center"/>
    </w:pPr>
    <w:rPr>
      <w:rFonts w:ascii="Cambria" w:eastAsia="Times New Roman" w:hAnsi="Cambria"/>
      <w:b/>
      <w:color w:val="FFFFFF"/>
      <w:sz w:val="48"/>
      <w:szCs w:val="20"/>
      <w:shd w:val="clear" w:color="auto" w:fill="6A7F10"/>
    </w:rPr>
  </w:style>
  <w:style w:type="character" w:customStyle="1" w:styleId="DocumentType-GuidelineChar">
    <w:name w:val="Document Type - Guideline Char"/>
    <w:link w:val="DocumentType-Guideline"/>
    <w:rPr>
      <w:rFonts w:ascii="Cambria" w:eastAsia="Times New Roman" w:hAnsi="Cambria" w:cs="Times New Roman"/>
      <w:b w:val="0"/>
      <w:color w:val="FFFFFF"/>
      <w:sz w:val="48"/>
      <w:szCs w:val="20"/>
      <w:shd w:val="clear" w:color="auto" w:fill="6A7F10"/>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sid w:val="002003DC"/>
    <w:rPr>
      <w:rFonts w:eastAsia="Times New Roman"/>
      <w:sz w:val="22"/>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5C5654"/>
    <w:pPr>
      <w:spacing w:after="100"/>
      <w:ind w:left="220"/>
    </w:pPr>
  </w:style>
  <w:style w:type="paragraph" w:styleId="TOC3">
    <w:name w:val="toc 3"/>
    <w:basedOn w:val="Normal"/>
    <w:next w:val="Normal"/>
    <w:autoRedefine/>
    <w:uiPriority w:val="39"/>
    <w:unhideWhenUsed/>
    <w:rsid w:val="005C5654"/>
    <w:pPr>
      <w:spacing w:after="100"/>
      <w:ind w:left="440"/>
    </w:pPr>
  </w:style>
  <w:style w:type="character" w:styleId="PlaceholderText">
    <w:name w:val="Placeholder Text"/>
    <w:basedOn w:val="DefaultParagraphFont"/>
    <w:uiPriority w:val="99"/>
    <w:semiHidden/>
    <w:rsid w:val="007E233B"/>
    <w:rPr>
      <w:color w:val="808080"/>
    </w:rPr>
  </w:style>
  <w:style w:type="paragraph" w:styleId="BodyText3">
    <w:name w:val="Body Text 3"/>
    <w:basedOn w:val="Normal"/>
    <w:link w:val="BodyText3Char"/>
    <w:uiPriority w:val="99"/>
    <w:semiHidden/>
    <w:unhideWhenUsed/>
    <w:rsid w:val="00E76999"/>
    <w:rPr>
      <w:sz w:val="16"/>
      <w:szCs w:val="16"/>
    </w:rPr>
  </w:style>
  <w:style w:type="character" w:customStyle="1" w:styleId="BodyText3Char">
    <w:name w:val="Body Text 3 Char"/>
    <w:basedOn w:val="DefaultParagraphFont"/>
    <w:link w:val="BodyText3"/>
    <w:uiPriority w:val="99"/>
    <w:semiHidden/>
    <w:rsid w:val="00E76999"/>
    <w:rPr>
      <w:sz w:val="16"/>
      <w:szCs w:val="16"/>
      <w:lang w:eastAsia="en-US"/>
    </w:rPr>
  </w:style>
  <w:style w:type="paragraph" w:styleId="ListParagraph">
    <w:name w:val="List Paragraph"/>
    <w:basedOn w:val="Normal"/>
    <w:uiPriority w:val="34"/>
    <w:qFormat/>
    <w:rsid w:val="00E76999"/>
    <w:pPr>
      <w:ind w:left="720"/>
      <w:contextualSpacing/>
    </w:pPr>
  </w:style>
  <w:style w:type="paragraph" w:styleId="BodyTextIndent">
    <w:name w:val="Body Text Indent"/>
    <w:basedOn w:val="Normal"/>
    <w:link w:val="BodyTextIndentChar"/>
    <w:uiPriority w:val="99"/>
    <w:semiHidden/>
    <w:unhideWhenUsed/>
    <w:rsid w:val="00E76999"/>
    <w:pPr>
      <w:ind w:left="283"/>
    </w:pPr>
  </w:style>
  <w:style w:type="character" w:customStyle="1" w:styleId="BodyTextIndentChar">
    <w:name w:val="Body Text Indent Char"/>
    <w:basedOn w:val="DefaultParagraphFont"/>
    <w:link w:val="BodyTextIndent"/>
    <w:uiPriority w:val="99"/>
    <w:semiHidden/>
    <w:rsid w:val="00E76999"/>
    <w:rPr>
      <w:sz w:val="22"/>
      <w:szCs w:val="22"/>
      <w:lang w:eastAsia="en-US"/>
    </w:rPr>
  </w:style>
  <w:style w:type="paragraph" w:styleId="BodyText2">
    <w:name w:val="Body Text 2"/>
    <w:basedOn w:val="Normal"/>
    <w:link w:val="BodyText2Char"/>
    <w:uiPriority w:val="99"/>
    <w:semiHidden/>
    <w:unhideWhenUsed/>
    <w:rsid w:val="00E76999"/>
    <w:pPr>
      <w:spacing w:line="480" w:lineRule="auto"/>
    </w:pPr>
  </w:style>
  <w:style w:type="character" w:customStyle="1" w:styleId="BodyText2Char">
    <w:name w:val="Body Text 2 Char"/>
    <w:basedOn w:val="DefaultParagraphFont"/>
    <w:link w:val="BodyText2"/>
    <w:uiPriority w:val="99"/>
    <w:semiHidden/>
    <w:rsid w:val="00E76999"/>
    <w:rPr>
      <w:sz w:val="22"/>
      <w:szCs w:val="22"/>
      <w:lang w:eastAsia="en-US"/>
    </w:rPr>
  </w:style>
  <w:style w:type="paragraph" w:customStyle="1" w:styleId="Default">
    <w:name w:val="Default"/>
    <w:rsid w:val="00E76999"/>
    <w:pPr>
      <w:autoSpaceDE w:val="0"/>
      <w:autoSpaceDN w:val="0"/>
      <w:adjustRightInd w:val="0"/>
    </w:pPr>
    <w:rPr>
      <w:rFonts w:cs="Calibri"/>
      <w:color w:val="000000"/>
      <w:sz w:val="24"/>
      <w:szCs w:val="24"/>
    </w:rPr>
  </w:style>
  <w:style w:type="numbering" w:customStyle="1" w:styleId="Attach">
    <w:name w:val="Attach"/>
    <w:basedOn w:val="NoList"/>
    <w:uiPriority w:val="99"/>
    <w:rsid w:val="00E76999"/>
    <w:pPr>
      <w:numPr>
        <w:numId w:val="8"/>
      </w:numPr>
    </w:pPr>
  </w:style>
  <w:style w:type="paragraph" w:styleId="Revision">
    <w:name w:val="Revision"/>
    <w:hidden/>
    <w:uiPriority w:val="99"/>
    <w:semiHidden/>
    <w:rsid w:val="00E7699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835425">
      <w:bodyDiv w:val="1"/>
      <w:marLeft w:val="0"/>
      <w:marRight w:val="0"/>
      <w:marTop w:val="0"/>
      <w:marBottom w:val="0"/>
      <w:divBdr>
        <w:top w:val="none" w:sz="0" w:space="0" w:color="auto"/>
        <w:left w:val="none" w:sz="0" w:space="0" w:color="auto"/>
        <w:bottom w:val="none" w:sz="0" w:space="0" w:color="auto"/>
        <w:right w:val="none" w:sz="0" w:space="0" w:color="auto"/>
      </w:divBdr>
    </w:div>
    <w:div w:id="655453500">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3211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biosecurity/australia/border-surveillance" TargetMode="External"/><Relationship Id="rId18" Type="http://schemas.openxmlformats.org/officeDocument/2006/relationships/hyperlink" Target="mailto:bulkgrain@agriculture.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fertiliser.chemical@agriculture.gov.au" TargetMode="External"/><Relationship Id="rId17" Type="http://schemas.openxmlformats.org/officeDocument/2006/relationships/hyperlink" Target="mailto:bulkgrain@agriculture.gov.au"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bulkgrain@agriculture.gov.au" TargetMode="External"/><Relationship Id="rId20" Type="http://schemas.openxmlformats.org/officeDocument/2006/relationships/hyperlink" Target="mailto:bulkgrain@agriculture.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bulkgrain@agriculture.gov.au" TargetMode="External"/><Relationship Id="rId23" Type="http://schemas.openxmlformats.org/officeDocument/2006/relationships/image" Target="media/image2.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mailto:bulkgrain@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griculture.gov.au/import/arrival/clearance-inspection/documentary-requirements/minimum-document-requirements-policy" TargetMode="External"/><Relationship Id="rId22" Type="http://schemas.openxmlformats.org/officeDocument/2006/relationships/footer" Target="footer2.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72AECC33EEE4AA6AB3ABDAAB0BC2F31"/>
        <w:category>
          <w:name w:val="General"/>
          <w:gallery w:val="placeholder"/>
        </w:category>
        <w:types>
          <w:type w:val="bbPlcHdr"/>
        </w:types>
        <w:behaviors>
          <w:behavior w:val="content"/>
        </w:behaviors>
        <w:guid w:val="{CAC4AE91-71DE-4D44-A78C-E77CB97B1140}"/>
      </w:docPartPr>
      <w:docPartBody>
        <w:p w:rsidR="00E234DB" w:rsidRDefault="003D51F3" w:rsidP="003D51F3">
          <w:pPr>
            <w:pStyle w:val="E72AECC33EEE4AA6AB3ABDAAB0BC2F31"/>
          </w:pPr>
          <w:r w:rsidRPr="000B2434">
            <w:rPr>
              <w:rStyle w:val="PlaceholderText"/>
            </w:rPr>
            <w:t>[Document ID Value]</w:t>
          </w:r>
        </w:p>
      </w:docPartBody>
    </w:docPart>
    <w:docPart>
      <w:docPartPr>
        <w:name w:val="80D4688AED1C49ADBD7FACA4D060965D"/>
        <w:category>
          <w:name w:val="General"/>
          <w:gallery w:val="placeholder"/>
        </w:category>
        <w:types>
          <w:type w:val="bbPlcHdr"/>
        </w:types>
        <w:behaviors>
          <w:behavior w:val="content"/>
        </w:behaviors>
        <w:guid w:val="{333470C5-4022-4581-8220-F28463253370}"/>
      </w:docPartPr>
      <w:docPartBody>
        <w:p w:rsidR="00E234DB" w:rsidRDefault="003D51F3" w:rsidP="003D51F3">
          <w:pPr>
            <w:pStyle w:val="80D4688AED1C49ADBD7FACA4D060965D"/>
          </w:pPr>
          <w:r w:rsidRPr="00DA3119">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F2D"/>
    <w:rsid w:val="000C6FCB"/>
    <w:rsid w:val="000D505D"/>
    <w:rsid w:val="002401A2"/>
    <w:rsid w:val="002604F3"/>
    <w:rsid w:val="002D1A9C"/>
    <w:rsid w:val="00367CB9"/>
    <w:rsid w:val="003D51F3"/>
    <w:rsid w:val="008C64F5"/>
    <w:rsid w:val="00AC3C76"/>
    <w:rsid w:val="00B15105"/>
    <w:rsid w:val="00B84F70"/>
    <w:rsid w:val="00C53AB5"/>
    <w:rsid w:val="00CB05C0"/>
    <w:rsid w:val="00D47D04"/>
    <w:rsid w:val="00D7651C"/>
    <w:rsid w:val="00D912F2"/>
    <w:rsid w:val="00DD2FB7"/>
    <w:rsid w:val="00DF3F2D"/>
    <w:rsid w:val="00E234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2D"/>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51F3"/>
    <w:rPr>
      <w:color w:val="808080"/>
    </w:rPr>
  </w:style>
  <w:style w:type="paragraph" w:customStyle="1" w:styleId="E72AECC33EEE4AA6AB3ABDAAB0BC2F31">
    <w:name w:val="E72AECC33EEE4AA6AB3ABDAAB0BC2F31"/>
    <w:rsid w:val="003D51F3"/>
  </w:style>
  <w:style w:type="paragraph" w:customStyle="1" w:styleId="80D4688AED1C49ADBD7FACA4D060965D">
    <w:name w:val="80D4688AED1C49ADBD7FACA4D060965D"/>
    <w:rsid w:val="003D51F3"/>
  </w:style>
  <w:style w:type="paragraph" w:customStyle="1" w:styleId="1B1F9076C0C4474A83248B7643A63313">
    <w:name w:val="1B1F9076C0C4474A83248B7643A63313"/>
    <w:rsid w:val="00D765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17B81-2598-4DDA-96CD-7BD580AB535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D1C8C9B7-0FEB-43E8-98F8-7C97FF335E21}">
  <ds:schemaRefs>
    <ds:schemaRef ds:uri="http://schemas.microsoft.com/sharepoint/v3/contenttype/forms"/>
  </ds:schemaRefs>
</ds:datastoreItem>
</file>

<file path=customXml/itemProps3.xml><?xml version="1.0" encoding="utf-8"?>
<ds:datastoreItem xmlns:ds="http://schemas.openxmlformats.org/officeDocument/2006/customXml" ds:itemID="{21CFB6D6-C2C4-4554-99F7-F12B02693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62394-AADE-45AD-9730-BC6B7157A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25</Pages>
  <Words>5656</Words>
  <Characters>32028</Characters>
  <Application>Microsoft Office Word</Application>
  <DocSecurity>0</DocSecurity>
  <Lines>1108</Lines>
  <Paragraphs>624</Paragraphs>
  <ScaleCrop>false</ScaleCrop>
  <HeadingPairs>
    <vt:vector size="2" baseType="variant">
      <vt:variant>
        <vt:lpstr>Title</vt:lpstr>
      </vt:variant>
      <vt:variant>
        <vt:i4>1</vt:i4>
      </vt:variant>
    </vt:vector>
  </HeadingPairs>
  <TitlesOfParts>
    <vt:vector size="1" baseType="lpstr">
      <vt:lpstr>Management of grain imported bulk in-ship’s hold guideline</vt:lpstr>
    </vt:vector>
  </TitlesOfParts>
  <Company>Department of Agriculture</Company>
  <LinksUpToDate>false</LinksUpToDate>
  <CharactersWithSpaces>37381</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of grain imported bulk in-ship’s hold guideline</dc:title>
  <dc:subject/>
  <dc:creator>Department of Agriculture</dc:creator>
  <cp:keywords/>
  <cp:lastModifiedBy>BAIRD ANGUS</cp:lastModifiedBy>
  <cp:revision>7</cp:revision>
  <cp:lastPrinted>2019-07-31T05:03:00Z</cp:lastPrinted>
  <dcterms:created xsi:type="dcterms:W3CDTF">2019-07-31T04:47:00Z</dcterms:created>
  <dcterms:modified xsi:type="dcterms:W3CDTF">2019-07-31T05:03:00Z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0x01010078F6B24EF29B14488A4D3E054F39A21B</vt:lpwstr>
  </property>
  <property fmtid="{D5CDD505-2E9C-101B-9397-08002B2CF9AE}" pid="5" name="_dlc_DocIdItemGuid">
    <vt:lpwstr>3ff74148-8443-48d3-b352-a957a0d13599</vt:lpwstr>
  </property>
  <property fmtid="{D5CDD505-2E9C-101B-9397-08002B2CF9AE}" pid="6" name="Entity">
    <vt:lpwstr>6;#Brightwater Care Group|5ab835ac-4b11-4ce4-b610-333d04e5f48f</vt:lpwstr>
  </property>
  <property fmtid="{D5CDD505-2E9C-101B-9397-08002B2CF9AE}" pid="7" name="CDMSDocumentType">
    <vt:lpwstr>114;#2.1 Guideline|4e4f7563-6bfd-49eb-b4c6-189a0f865257</vt:lpwstr>
  </property>
  <property fmtid="{D5CDD505-2E9C-101B-9397-08002B2CF9AE}" pid="8" name="Function1">
    <vt:lpwstr/>
  </property>
  <property fmtid="{D5CDD505-2E9C-101B-9397-08002B2CF9AE}" pid="9" name="BusinessService">
    <vt:lpwstr/>
  </property>
  <property fmtid="{D5CDD505-2E9C-101B-9397-08002B2CF9AE}" pid="10" name="Legislation">
    <vt:lpwstr/>
  </property>
  <property fmtid="{D5CDD505-2E9C-101B-9397-08002B2CF9AE}" pid="11" name="Activities">
    <vt:lpwstr/>
  </property>
  <property fmtid="{D5CDD505-2E9C-101B-9397-08002B2CF9AE}" pid="12" name="TopicPage">
    <vt:lpwstr>703;#+ Topic page not set|aa4be0e6-9dd0-4dbb-ba1f-5ae8412dff53</vt:lpwstr>
  </property>
  <property fmtid="{D5CDD505-2E9C-101B-9397-08002B2CF9AE}" pid="13" name="Systems">
    <vt:lpwstr/>
  </property>
  <property fmtid="{D5CDD505-2E9C-101B-9397-08002B2CF9AE}" pid="14" name="Section">
    <vt:lpwstr/>
  </property>
  <property fmtid="{D5CDD505-2E9C-101B-9397-08002B2CF9AE}" pid="15" name="Branch">
    <vt:lpwstr/>
  </property>
  <property fmtid="{D5CDD505-2E9C-101B-9397-08002B2CF9AE}" pid="16" name="Division">
    <vt:lpwstr/>
  </property>
  <property fmtid="{D5CDD505-2E9C-101B-9397-08002B2CF9AE}" pid="17" name="WorkflowCreationPath">
    <vt:lpwstr>680f5786-0236-4809-a685-d604790e1d93;11d59dd2-3299-4180-8ef3-432b590cfb81;</vt:lpwstr>
  </property>
  <property fmtid="{D5CDD505-2E9C-101B-9397-08002B2CF9AE}" pid="18" name="GUID">
    <vt:lpwstr>3411c2cf-f1d6-4389-b501-282bfe595234</vt:lpwstr>
  </property>
  <property fmtid="{D5CDD505-2E9C-101B-9397-08002B2CF9AE}" pid="19" name="WorkflowChangePath">
    <vt:lpwstr>a0ba0dcd-7932-4be5-bfbe-859b15d74c21,10;a0ba0dcd-7932-4be5-bfbe-859b15d74c21,30;a0ba0dcd-7932-4be5-bfbe-859b15d74c21,34;</vt:lpwstr>
  </property>
</Properties>
</file>