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A6C" w:rsidRDefault="000B1A52" w:rsidP="006B3A6C">
      <w:pPr>
        <w:jc w:val="center"/>
        <w:rPr>
          <w:bCs/>
          <w:sz w:val="36"/>
        </w:rPr>
      </w:pPr>
      <w:r>
        <w:rPr>
          <w:bCs/>
          <w:noProof/>
          <w:sz w:val="36"/>
          <w:lang w:eastAsia="en-AU"/>
        </w:rPr>
        <w:drawing>
          <wp:inline distT="0" distB="0" distL="0" distR="0">
            <wp:extent cx="2888561" cy="2528047"/>
            <wp:effectExtent l="19050" t="0" r="7039" b="0"/>
            <wp:docPr id="11" name="Picture 11" descr="J:\APLC\APLC-Common\Extension\APLC Image Library\Aust Geographic Images\Locusts\Close up Locust\Ct in profi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PLC\APLC-Common\Extension\APLC Image Library\Aust Geographic Images\Locusts\Close up Locust\Ct in profile.bmp"/>
                    <pic:cNvPicPr>
                      <a:picLocks noChangeAspect="1" noChangeArrowheads="1"/>
                    </pic:cNvPicPr>
                  </pic:nvPicPr>
                  <pic:blipFill>
                    <a:blip r:embed="rId8" cstate="print"/>
                    <a:srcRect l="5056" r="2321" b="3774"/>
                    <a:stretch>
                      <a:fillRect/>
                    </a:stretch>
                  </pic:blipFill>
                  <pic:spPr bwMode="auto">
                    <a:xfrm>
                      <a:off x="0" y="0"/>
                      <a:ext cx="2888561" cy="2528047"/>
                    </a:xfrm>
                    <a:prstGeom prst="rect">
                      <a:avLst/>
                    </a:prstGeom>
                    <a:noFill/>
                    <a:ln w="9525">
                      <a:noFill/>
                      <a:miter lim="800000"/>
                      <a:headEnd/>
                      <a:tailEnd/>
                    </a:ln>
                  </pic:spPr>
                </pic:pic>
              </a:graphicData>
            </a:graphic>
          </wp:inline>
        </w:drawing>
      </w:r>
    </w:p>
    <w:p w:rsidR="006B3A6C" w:rsidRDefault="006B3A6C">
      <w:pPr>
        <w:rPr>
          <w:bCs/>
          <w:sz w:val="36"/>
        </w:rPr>
      </w:pPr>
    </w:p>
    <w:p w:rsidR="006B3A6C" w:rsidRDefault="006B3A6C">
      <w:pPr>
        <w:rPr>
          <w:bCs/>
          <w:sz w:val="36"/>
        </w:rPr>
      </w:pPr>
    </w:p>
    <w:p w:rsidR="006B3A6C" w:rsidRPr="00814B56" w:rsidRDefault="006B3A6C" w:rsidP="00F532D1">
      <w:pPr>
        <w:spacing w:line="360" w:lineRule="auto"/>
        <w:jc w:val="center"/>
        <w:rPr>
          <w:rFonts w:ascii="Arial" w:hAnsi="Arial" w:cs="Arial"/>
          <w:bCs/>
          <w:color w:val="0000FF"/>
          <w:sz w:val="52"/>
        </w:rPr>
      </w:pPr>
      <w:r w:rsidRPr="00814B56">
        <w:rPr>
          <w:rFonts w:ascii="Arial" w:hAnsi="Arial" w:cs="Arial"/>
          <w:bCs/>
          <w:color w:val="0000FF"/>
          <w:sz w:val="52"/>
        </w:rPr>
        <w:t>AUSTRALIAN PLAGUE</w:t>
      </w:r>
    </w:p>
    <w:p w:rsidR="006B3A6C" w:rsidRPr="00814B56" w:rsidRDefault="006B3A6C" w:rsidP="00F532D1">
      <w:pPr>
        <w:spacing w:line="360" w:lineRule="auto"/>
        <w:jc w:val="center"/>
        <w:rPr>
          <w:bCs/>
          <w:color w:val="0000FF"/>
          <w:sz w:val="36"/>
        </w:rPr>
      </w:pPr>
      <w:r w:rsidRPr="00814B56">
        <w:rPr>
          <w:rFonts w:ascii="Arial" w:hAnsi="Arial" w:cs="Arial"/>
          <w:bCs/>
          <w:color w:val="0000FF"/>
          <w:sz w:val="52"/>
        </w:rPr>
        <w:t>LOCUST COMMISSION</w:t>
      </w:r>
    </w:p>
    <w:p w:rsidR="006B3A6C" w:rsidRDefault="006B3A6C" w:rsidP="006B3A6C">
      <w:pPr>
        <w:jc w:val="center"/>
        <w:rPr>
          <w:bCs/>
          <w:sz w:val="36"/>
        </w:rPr>
      </w:pPr>
    </w:p>
    <w:p w:rsidR="006B3A6C" w:rsidRDefault="006B3A6C" w:rsidP="006B3A6C">
      <w:pPr>
        <w:jc w:val="center"/>
        <w:rPr>
          <w:bCs/>
          <w:sz w:val="36"/>
        </w:rPr>
      </w:pPr>
    </w:p>
    <w:p w:rsidR="006B3A6C" w:rsidRDefault="006B3A6C" w:rsidP="006B3A6C">
      <w:pPr>
        <w:jc w:val="center"/>
        <w:rPr>
          <w:bCs/>
          <w:sz w:val="36"/>
        </w:rPr>
      </w:pPr>
    </w:p>
    <w:p w:rsidR="006B3A6C" w:rsidRPr="00814B56" w:rsidRDefault="006B3A6C" w:rsidP="00F532D1">
      <w:pPr>
        <w:spacing w:line="360" w:lineRule="auto"/>
        <w:jc w:val="center"/>
        <w:rPr>
          <w:rFonts w:ascii="Arial" w:hAnsi="Arial" w:cs="Arial"/>
          <w:bCs/>
          <w:color w:val="C00000"/>
          <w:sz w:val="72"/>
        </w:rPr>
      </w:pPr>
      <w:r w:rsidRPr="00814B56">
        <w:rPr>
          <w:rFonts w:ascii="Arial" w:hAnsi="Arial" w:cs="Arial"/>
          <w:bCs/>
          <w:color w:val="C00000"/>
          <w:sz w:val="72"/>
        </w:rPr>
        <w:t xml:space="preserve">ANNUAL </w:t>
      </w:r>
    </w:p>
    <w:p w:rsidR="006B3A6C" w:rsidRPr="00814B56" w:rsidRDefault="006B3A6C" w:rsidP="00F532D1">
      <w:pPr>
        <w:spacing w:line="360" w:lineRule="auto"/>
        <w:jc w:val="center"/>
        <w:rPr>
          <w:rFonts w:ascii="Arial" w:hAnsi="Arial" w:cs="Arial"/>
          <w:bCs/>
          <w:color w:val="C00000"/>
          <w:sz w:val="72"/>
        </w:rPr>
      </w:pPr>
      <w:r w:rsidRPr="00814B56">
        <w:rPr>
          <w:rFonts w:ascii="Arial" w:hAnsi="Arial" w:cs="Arial"/>
          <w:bCs/>
          <w:color w:val="C00000"/>
          <w:sz w:val="72"/>
        </w:rPr>
        <w:t>REPORT</w:t>
      </w:r>
    </w:p>
    <w:p w:rsidR="006B3A6C" w:rsidRPr="00814B56" w:rsidRDefault="006B3A6C" w:rsidP="00F532D1">
      <w:pPr>
        <w:spacing w:line="360" w:lineRule="auto"/>
        <w:jc w:val="center"/>
        <w:rPr>
          <w:rFonts w:ascii="Arial" w:hAnsi="Arial" w:cs="Arial"/>
          <w:bCs/>
          <w:color w:val="C00000"/>
          <w:sz w:val="72"/>
        </w:rPr>
      </w:pPr>
      <w:r w:rsidRPr="00814B56">
        <w:rPr>
          <w:rFonts w:ascii="Arial" w:hAnsi="Arial" w:cs="Arial"/>
          <w:bCs/>
          <w:color w:val="C00000"/>
          <w:sz w:val="72"/>
        </w:rPr>
        <w:t>201</w:t>
      </w:r>
      <w:r w:rsidR="00703143">
        <w:rPr>
          <w:rFonts w:ascii="Arial" w:hAnsi="Arial" w:cs="Arial"/>
          <w:bCs/>
          <w:color w:val="C00000"/>
          <w:sz w:val="72"/>
        </w:rPr>
        <w:t>3</w:t>
      </w:r>
      <w:r w:rsidRPr="00814B56">
        <w:rPr>
          <w:rFonts w:ascii="Arial" w:hAnsi="Arial" w:cs="Arial"/>
          <w:bCs/>
          <w:color w:val="C00000"/>
          <w:sz w:val="72"/>
        </w:rPr>
        <w:t>-1</w:t>
      </w:r>
      <w:r w:rsidR="00703143">
        <w:rPr>
          <w:rFonts w:ascii="Arial" w:hAnsi="Arial" w:cs="Arial"/>
          <w:bCs/>
          <w:color w:val="C00000"/>
          <w:sz w:val="72"/>
        </w:rPr>
        <w:t>4</w:t>
      </w:r>
    </w:p>
    <w:p w:rsidR="006B3A6C" w:rsidRDefault="006B3A6C">
      <w:pPr>
        <w:rPr>
          <w:bCs/>
          <w:sz w:val="36"/>
        </w:rPr>
      </w:pPr>
    </w:p>
    <w:p w:rsidR="001653D5" w:rsidRDefault="001653D5">
      <w:pPr>
        <w:rPr>
          <w:bCs/>
          <w:sz w:val="36"/>
        </w:rPr>
      </w:pPr>
    </w:p>
    <w:p w:rsidR="006B3A6C" w:rsidRDefault="006B3A6C" w:rsidP="006B3A6C">
      <w:pPr>
        <w:jc w:val="center"/>
        <w:rPr>
          <w:bCs/>
          <w:sz w:val="36"/>
        </w:rPr>
      </w:pPr>
    </w:p>
    <w:p w:rsidR="006B3A6C" w:rsidRDefault="00DC416A" w:rsidP="003017C9">
      <w:pPr>
        <w:ind w:left="720" w:firstLine="720"/>
        <w:rPr>
          <w:rFonts w:ascii="Times" w:hAnsi="Times"/>
          <w:b/>
          <w:bCs/>
          <w:sz w:val="36"/>
        </w:rPr>
      </w:pPr>
      <w:r w:rsidRPr="00DC416A">
        <w:rPr>
          <w:rFonts w:ascii="Times" w:hAnsi="Times"/>
          <w:b/>
          <w:bCs/>
          <w:noProof/>
          <w:sz w:val="36"/>
          <w:lang w:val="en-US" w:eastAsia="zh-TW"/>
        </w:rPr>
        <w:pict>
          <v:shapetype id="_x0000_t202" coordsize="21600,21600" o:spt="202" path="m,l,21600r21600,l21600,xe">
            <v:stroke joinstyle="miter"/>
            <v:path gradientshapeok="t" o:connecttype="rect"/>
          </v:shapetype>
          <v:shape id="_x0000_s1027" type="#_x0000_t202" style="position:absolute;left:0;text-align:left;margin-left:217.2pt;margin-top:4.9pt;width:223.9pt;height:41.7pt;z-index:251660288;mso-height-percent:200;mso-height-percent:200;mso-width-relative:margin;mso-height-relative:margin" filled="f" stroked="f">
            <v:textbox style="mso-fit-shape-to-text:t">
              <w:txbxContent>
                <w:p w:rsidR="00DD788E" w:rsidRPr="003017C9" w:rsidRDefault="00DD788E" w:rsidP="003017C9">
                  <w:pPr>
                    <w:jc w:val="center"/>
                    <w:rPr>
                      <w:rFonts w:ascii="Arial" w:hAnsi="Arial" w:cs="Arial"/>
                    </w:rPr>
                  </w:pPr>
                  <w:r w:rsidRPr="003017C9">
                    <w:rPr>
                      <w:rFonts w:ascii="Arial" w:hAnsi="Arial" w:cs="Arial"/>
                      <w:sz w:val="20"/>
                    </w:rPr>
                    <w:t xml:space="preserve">A joint venture of the </w:t>
                  </w:r>
                  <w:r>
                    <w:rPr>
                      <w:rFonts w:ascii="Arial" w:hAnsi="Arial" w:cs="Arial"/>
                      <w:sz w:val="20"/>
                    </w:rPr>
                    <w:t>Australian Government and the Member States of New South Wales, Victoria, South Australia and Queensland.</w:t>
                  </w:r>
                </w:p>
              </w:txbxContent>
            </v:textbox>
          </v:shape>
        </w:pict>
      </w:r>
      <w:r w:rsidR="003017C9">
        <w:rPr>
          <w:rFonts w:ascii="Times" w:hAnsi="Times"/>
          <w:b/>
          <w:bCs/>
          <w:noProof/>
          <w:sz w:val="36"/>
          <w:lang w:eastAsia="en-AU"/>
        </w:rPr>
        <w:drawing>
          <wp:inline distT="0" distB="0" distL="0" distR="0">
            <wp:extent cx="1798320" cy="683895"/>
            <wp:effectExtent l="19050" t="0" r="0" b="0"/>
            <wp:docPr id="10" name="Picture 10" descr="J:\APLC\APLC-Common\Logos\black\APLC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PLC\APLC-Common\Logos\black\APLC_Logo.tif"/>
                    <pic:cNvPicPr>
                      <a:picLocks noChangeAspect="1" noChangeArrowheads="1"/>
                    </pic:cNvPicPr>
                  </pic:nvPicPr>
                  <pic:blipFill>
                    <a:blip r:embed="rId9" cstate="print"/>
                    <a:srcRect/>
                    <a:stretch>
                      <a:fillRect/>
                    </a:stretch>
                  </pic:blipFill>
                  <pic:spPr bwMode="auto">
                    <a:xfrm>
                      <a:off x="0" y="0"/>
                      <a:ext cx="1798320" cy="683895"/>
                    </a:xfrm>
                    <a:prstGeom prst="rect">
                      <a:avLst/>
                    </a:prstGeom>
                    <a:noFill/>
                    <a:ln w="9525">
                      <a:noFill/>
                      <a:miter lim="800000"/>
                      <a:headEnd/>
                      <a:tailEnd/>
                    </a:ln>
                  </pic:spPr>
                </pic:pic>
              </a:graphicData>
            </a:graphic>
          </wp:inline>
        </w:drawing>
      </w:r>
    </w:p>
    <w:p w:rsidR="00563E9B" w:rsidRDefault="00563E9B">
      <w:pPr>
        <w:rPr>
          <w:rFonts w:ascii="Times" w:hAnsi="Times"/>
          <w:b/>
          <w:bCs/>
          <w:sz w:val="36"/>
        </w:rPr>
      </w:pPr>
      <w:r>
        <w:rPr>
          <w:bCs/>
          <w:sz w:val="36"/>
        </w:rPr>
        <w:lastRenderedPageBreak/>
        <w:br w:type="page"/>
      </w:r>
    </w:p>
    <w:p w:rsidR="00A62F24" w:rsidRPr="0008349E" w:rsidRDefault="00A62F24" w:rsidP="00A62F24">
      <w:pPr>
        <w:pStyle w:val="Subtitle"/>
        <w:rPr>
          <w:rFonts w:ascii="Arial" w:hAnsi="Arial" w:cs="Arial"/>
          <w:bCs/>
          <w:color w:val="auto"/>
          <w:sz w:val="36"/>
        </w:rPr>
      </w:pPr>
      <w:r w:rsidRPr="0008349E">
        <w:rPr>
          <w:rFonts w:ascii="Arial" w:hAnsi="Arial" w:cs="Arial"/>
          <w:bCs/>
          <w:color w:val="auto"/>
          <w:sz w:val="36"/>
        </w:rPr>
        <w:lastRenderedPageBreak/>
        <w:t>Contents</w:t>
      </w:r>
    </w:p>
    <w:p w:rsidR="009C6A1C" w:rsidRPr="0008349E" w:rsidRDefault="009C6A1C" w:rsidP="00A62F24">
      <w:pPr>
        <w:tabs>
          <w:tab w:val="left" w:pos="4980"/>
        </w:tabs>
        <w:ind w:right="-765"/>
        <w:rPr>
          <w:rFonts w:ascii="Arial" w:hAnsi="Arial" w:cs="Arial"/>
          <w:b/>
          <w:sz w:val="28"/>
        </w:rPr>
      </w:pPr>
    </w:p>
    <w:p w:rsidR="009625E9" w:rsidRPr="0008349E" w:rsidRDefault="00DC416A" w:rsidP="00A0345F">
      <w:pPr>
        <w:pStyle w:val="TOC1"/>
        <w:rPr>
          <w:bCs/>
          <w:caps/>
          <w:sz w:val="24"/>
        </w:rPr>
      </w:pPr>
      <w:r w:rsidRPr="00DC416A">
        <w:rPr>
          <w:sz w:val="28"/>
        </w:rPr>
        <w:fldChar w:fldCharType="begin"/>
      </w:r>
      <w:r w:rsidR="00F808E2" w:rsidRPr="0008349E">
        <w:rPr>
          <w:sz w:val="28"/>
        </w:rPr>
        <w:instrText xml:space="preserve"> TOC \o "1-2" \h \z \u </w:instrText>
      </w:r>
      <w:r w:rsidRPr="00DC416A">
        <w:rPr>
          <w:sz w:val="28"/>
        </w:rPr>
        <w:fldChar w:fldCharType="separate"/>
      </w:r>
      <w:hyperlink w:anchor="_Toc263163105" w:history="1">
        <w:r w:rsidR="009625E9" w:rsidRPr="00A0345F">
          <w:rPr>
            <w:rStyle w:val="Hyperlink"/>
            <w:caps/>
          </w:rPr>
          <w:t>Introduction</w:t>
        </w:r>
        <w:r w:rsidR="009625E9" w:rsidRPr="0008349E">
          <w:rPr>
            <w:webHidden/>
          </w:rPr>
          <w:tab/>
        </w:r>
        <w:r w:rsidRPr="0008349E">
          <w:rPr>
            <w:webHidden/>
          </w:rPr>
          <w:fldChar w:fldCharType="begin"/>
        </w:r>
        <w:r w:rsidR="009625E9" w:rsidRPr="0008349E">
          <w:rPr>
            <w:webHidden/>
          </w:rPr>
          <w:instrText xml:space="preserve"> PAGEREF _Toc263163105 \h </w:instrText>
        </w:r>
        <w:r w:rsidRPr="0008349E">
          <w:rPr>
            <w:webHidden/>
          </w:rPr>
        </w:r>
        <w:r w:rsidRPr="0008349E">
          <w:rPr>
            <w:webHidden/>
          </w:rPr>
          <w:fldChar w:fldCharType="separate"/>
        </w:r>
        <w:r w:rsidR="00016939">
          <w:rPr>
            <w:webHidden/>
          </w:rPr>
          <w:t>1</w:t>
        </w:r>
        <w:r w:rsidRPr="0008349E">
          <w:rPr>
            <w:webHidden/>
          </w:rPr>
          <w:fldChar w:fldCharType="end"/>
        </w:r>
      </w:hyperlink>
    </w:p>
    <w:p w:rsidR="009625E9" w:rsidRPr="0008349E" w:rsidRDefault="00DC416A" w:rsidP="00A0345F">
      <w:pPr>
        <w:pStyle w:val="TOC2"/>
        <w:rPr>
          <w:rFonts w:eastAsia="SimSun"/>
          <w:sz w:val="24"/>
          <w:szCs w:val="24"/>
          <w:lang w:eastAsia="zh-CN"/>
        </w:rPr>
      </w:pPr>
      <w:hyperlink w:anchor="_Toc263163106" w:history="1">
        <w:r w:rsidR="009625E9" w:rsidRPr="0008349E">
          <w:rPr>
            <w:rStyle w:val="Hyperlink"/>
          </w:rPr>
          <w:t>APLC Charter</w:t>
        </w:r>
        <w:r w:rsidR="009625E9" w:rsidRPr="0008349E">
          <w:rPr>
            <w:webHidden/>
          </w:rPr>
          <w:tab/>
        </w:r>
        <w:r w:rsidRPr="0008349E">
          <w:rPr>
            <w:webHidden/>
          </w:rPr>
          <w:fldChar w:fldCharType="begin"/>
        </w:r>
        <w:r w:rsidR="009625E9" w:rsidRPr="0008349E">
          <w:rPr>
            <w:webHidden/>
          </w:rPr>
          <w:instrText xml:space="preserve"> PAGEREF _Toc263163106 \h </w:instrText>
        </w:r>
        <w:r w:rsidRPr="0008349E">
          <w:rPr>
            <w:webHidden/>
          </w:rPr>
        </w:r>
        <w:r w:rsidRPr="0008349E">
          <w:rPr>
            <w:webHidden/>
          </w:rPr>
          <w:fldChar w:fldCharType="separate"/>
        </w:r>
        <w:r w:rsidR="00016939">
          <w:rPr>
            <w:webHidden/>
          </w:rPr>
          <w:t>1</w:t>
        </w:r>
        <w:r w:rsidRPr="0008349E">
          <w:rPr>
            <w:webHidden/>
          </w:rPr>
          <w:fldChar w:fldCharType="end"/>
        </w:r>
      </w:hyperlink>
    </w:p>
    <w:p w:rsidR="009625E9" w:rsidRPr="0008349E" w:rsidRDefault="00DC416A" w:rsidP="00A0345F">
      <w:pPr>
        <w:pStyle w:val="TOC1"/>
        <w:rPr>
          <w:bCs/>
          <w:caps/>
          <w:sz w:val="24"/>
        </w:rPr>
      </w:pPr>
      <w:hyperlink w:anchor="_Toc263163107" w:history="1">
        <w:r w:rsidR="009625E9" w:rsidRPr="00A0345F">
          <w:rPr>
            <w:rStyle w:val="Hyperlink"/>
            <w:caps/>
          </w:rPr>
          <w:t>Commissioners</w:t>
        </w:r>
        <w:r w:rsidR="009625E9" w:rsidRPr="0008349E">
          <w:rPr>
            <w:webHidden/>
          </w:rPr>
          <w:tab/>
        </w:r>
        <w:r w:rsidRPr="0008349E">
          <w:rPr>
            <w:webHidden/>
          </w:rPr>
          <w:fldChar w:fldCharType="begin"/>
        </w:r>
        <w:r w:rsidR="009625E9" w:rsidRPr="0008349E">
          <w:rPr>
            <w:webHidden/>
          </w:rPr>
          <w:instrText xml:space="preserve"> PAGEREF _Toc263163107 \h </w:instrText>
        </w:r>
        <w:r w:rsidRPr="0008349E">
          <w:rPr>
            <w:webHidden/>
          </w:rPr>
        </w:r>
        <w:r w:rsidRPr="0008349E">
          <w:rPr>
            <w:webHidden/>
          </w:rPr>
          <w:fldChar w:fldCharType="separate"/>
        </w:r>
        <w:r w:rsidR="00016939">
          <w:rPr>
            <w:webHidden/>
          </w:rPr>
          <w:t>2</w:t>
        </w:r>
        <w:r w:rsidRPr="0008349E">
          <w:rPr>
            <w:webHidden/>
          </w:rPr>
          <w:fldChar w:fldCharType="end"/>
        </w:r>
      </w:hyperlink>
    </w:p>
    <w:p w:rsidR="009625E9" w:rsidRPr="0008349E" w:rsidRDefault="00DC416A" w:rsidP="00A0345F">
      <w:pPr>
        <w:pStyle w:val="TOC1"/>
        <w:rPr>
          <w:bCs/>
          <w:caps/>
          <w:sz w:val="24"/>
        </w:rPr>
      </w:pPr>
      <w:hyperlink w:anchor="_Toc263163109" w:history="1">
        <w:r w:rsidR="009625E9" w:rsidRPr="00A0345F">
          <w:rPr>
            <w:rStyle w:val="Hyperlink"/>
            <w:caps/>
          </w:rPr>
          <w:t>Review of 20</w:t>
        </w:r>
        <w:r w:rsidR="00FB000A" w:rsidRPr="00A0345F">
          <w:rPr>
            <w:rStyle w:val="Hyperlink"/>
            <w:caps/>
          </w:rPr>
          <w:t>1</w:t>
        </w:r>
        <w:r w:rsidR="00D921F4">
          <w:rPr>
            <w:rStyle w:val="Hyperlink"/>
            <w:caps/>
          </w:rPr>
          <w:t>3</w:t>
        </w:r>
        <w:r w:rsidR="009625E9" w:rsidRPr="00A0345F">
          <w:rPr>
            <w:rStyle w:val="Hyperlink"/>
            <w:caps/>
          </w:rPr>
          <w:t>-20</w:t>
        </w:r>
        <w:r w:rsidR="00E936F0" w:rsidRPr="00A0345F">
          <w:rPr>
            <w:rStyle w:val="Hyperlink"/>
            <w:caps/>
          </w:rPr>
          <w:t>1</w:t>
        </w:r>
        <w:r w:rsidR="00D921F4">
          <w:rPr>
            <w:rStyle w:val="Hyperlink"/>
            <w:caps/>
          </w:rPr>
          <w:t>4</w:t>
        </w:r>
        <w:r w:rsidR="009625E9" w:rsidRPr="0008349E">
          <w:rPr>
            <w:webHidden/>
          </w:rPr>
          <w:tab/>
        </w:r>
        <w:r w:rsidRPr="0008349E">
          <w:rPr>
            <w:webHidden/>
          </w:rPr>
          <w:fldChar w:fldCharType="begin"/>
        </w:r>
        <w:r w:rsidR="009625E9" w:rsidRPr="0008349E">
          <w:rPr>
            <w:webHidden/>
          </w:rPr>
          <w:instrText xml:space="preserve"> PAGEREF _Toc263163109 \h </w:instrText>
        </w:r>
        <w:r w:rsidRPr="0008349E">
          <w:rPr>
            <w:webHidden/>
          </w:rPr>
        </w:r>
        <w:r w:rsidRPr="0008349E">
          <w:rPr>
            <w:webHidden/>
          </w:rPr>
          <w:fldChar w:fldCharType="separate"/>
        </w:r>
        <w:r w:rsidR="00016939">
          <w:rPr>
            <w:webHidden/>
          </w:rPr>
          <w:t>3</w:t>
        </w:r>
        <w:r w:rsidRPr="0008349E">
          <w:rPr>
            <w:webHidden/>
          </w:rPr>
          <w:fldChar w:fldCharType="end"/>
        </w:r>
      </w:hyperlink>
    </w:p>
    <w:p w:rsidR="009625E9" w:rsidRPr="0008349E" w:rsidRDefault="00DC416A" w:rsidP="00A0345F">
      <w:pPr>
        <w:pStyle w:val="TOC1"/>
        <w:rPr>
          <w:bCs/>
          <w:caps/>
          <w:sz w:val="24"/>
        </w:rPr>
      </w:pPr>
      <w:hyperlink w:anchor="_Toc263163110" w:history="1">
        <w:r w:rsidR="009625E9" w:rsidRPr="00A0345F">
          <w:rPr>
            <w:rStyle w:val="Hyperlink"/>
            <w:caps/>
          </w:rPr>
          <w:t>Locust situation</w:t>
        </w:r>
        <w:r w:rsidR="009625E9" w:rsidRPr="0008349E">
          <w:rPr>
            <w:webHidden/>
          </w:rPr>
          <w:tab/>
        </w:r>
        <w:r w:rsidRPr="0008349E">
          <w:rPr>
            <w:webHidden/>
          </w:rPr>
          <w:fldChar w:fldCharType="begin"/>
        </w:r>
        <w:r w:rsidR="009625E9" w:rsidRPr="0008349E">
          <w:rPr>
            <w:webHidden/>
          </w:rPr>
          <w:instrText xml:space="preserve"> PAGEREF _Toc263163110 \h </w:instrText>
        </w:r>
        <w:r w:rsidRPr="0008349E">
          <w:rPr>
            <w:webHidden/>
          </w:rPr>
        </w:r>
        <w:r w:rsidRPr="0008349E">
          <w:rPr>
            <w:webHidden/>
          </w:rPr>
          <w:fldChar w:fldCharType="separate"/>
        </w:r>
        <w:r w:rsidR="00016939">
          <w:rPr>
            <w:webHidden/>
          </w:rPr>
          <w:t>5</w:t>
        </w:r>
        <w:r w:rsidRPr="0008349E">
          <w:rPr>
            <w:webHidden/>
          </w:rPr>
          <w:fldChar w:fldCharType="end"/>
        </w:r>
      </w:hyperlink>
    </w:p>
    <w:p w:rsidR="009625E9" w:rsidRPr="0008349E" w:rsidRDefault="00DC416A" w:rsidP="00A0345F">
      <w:pPr>
        <w:pStyle w:val="TOC2"/>
        <w:rPr>
          <w:rFonts w:eastAsia="SimSun"/>
          <w:sz w:val="24"/>
          <w:szCs w:val="24"/>
          <w:lang w:eastAsia="zh-CN"/>
        </w:rPr>
      </w:pPr>
      <w:hyperlink w:anchor="_Toc263163111" w:history="1">
        <w:r w:rsidR="009625E9" w:rsidRPr="0008349E">
          <w:rPr>
            <w:rStyle w:val="Hyperlink"/>
            <w:bCs w:val="0"/>
          </w:rPr>
          <w:t>Australian plague locust</w:t>
        </w:r>
        <w:r w:rsidR="009625E9" w:rsidRPr="0008349E">
          <w:rPr>
            <w:webHidden/>
          </w:rPr>
          <w:tab/>
        </w:r>
      </w:hyperlink>
      <w:r w:rsidR="00A0345F">
        <w:t>5</w:t>
      </w:r>
    </w:p>
    <w:p w:rsidR="009625E9" w:rsidRPr="0008349E" w:rsidRDefault="00DC416A" w:rsidP="00A0345F">
      <w:pPr>
        <w:pStyle w:val="TOC2"/>
        <w:rPr>
          <w:rFonts w:eastAsia="SimSun"/>
          <w:sz w:val="24"/>
          <w:szCs w:val="24"/>
          <w:lang w:eastAsia="zh-CN"/>
        </w:rPr>
      </w:pPr>
      <w:hyperlink w:anchor="_Toc263163112" w:history="1">
        <w:r w:rsidR="009625E9" w:rsidRPr="0008349E">
          <w:rPr>
            <w:rStyle w:val="Hyperlink"/>
            <w:bCs w:val="0"/>
          </w:rPr>
          <w:t>Spur-throated locust</w:t>
        </w:r>
        <w:r w:rsidR="009625E9" w:rsidRPr="0008349E">
          <w:rPr>
            <w:webHidden/>
          </w:rPr>
          <w:tab/>
        </w:r>
      </w:hyperlink>
      <w:r w:rsidR="00A0345F">
        <w:t>11</w:t>
      </w:r>
    </w:p>
    <w:p w:rsidR="009625E9" w:rsidRPr="0008349E" w:rsidRDefault="00DC416A" w:rsidP="00A0345F">
      <w:pPr>
        <w:pStyle w:val="TOC2"/>
        <w:rPr>
          <w:rFonts w:eastAsia="SimSun"/>
          <w:sz w:val="24"/>
          <w:szCs w:val="24"/>
          <w:lang w:eastAsia="zh-CN"/>
        </w:rPr>
      </w:pPr>
      <w:hyperlink w:anchor="_Toc263163113" w:history="1">
        <w:r w:rsidR="009625E9" w:rsidRPr="0008349E">
          <w:rPr>
            <w:rStyle w:val="Hyperlink"/>
            <w:bCs w:val="0"/>
          </w:rPr>
          <w:t>Migratory locust</w:t>
        </w:r>
        <w:r w:rsidR="009625E9" w:rsidRPr="0008349E">
          <w:rPr>
            <w:webHidden/>
          </w:rPr>
          <w:tab/>
        </w:r>
        <w:r w:rsidR="00E45AB9" w:rsidRPr="0008349E">
          <w:rPr>
            <w:webHidden/>
          </w:rPr>
          <w:t>1</w:t>
        </w:r>
      </w:hyperlink>
      <w:r w:rsidR="00A0345F">
        <w:t>1</w:t>
      </w:r>
    </w:p>
    <w:p w:rsidR="009625E9" w:rsidRPr="0008349E" w:rsidRDefault="00DC416A" w:rsidP="00A0345F">
      <w:pPr>
        <w:pStyle w:val="TOC1"/>
        <w:rPr>
          <w:bCs/>
          <w:caps/>
          <w:sz w:val="24"/>
        </w:rPr>
      </w:pPr>
      <w:hyperlink w:anchor="_Toc263163114" w:history="1">
        <w:r w:rsidR="009625E9" w:rsidRPr="00A0345F">
          <w:rPr>
            <w:rStyle w:val="Hyperlink"/>
            <w:caps/>
          </w:rPr>
          <w:t>Operations</w:t>
        </w:r>
        <w:r w:rsidR="009625E9" w:rsidRPr="0008349E">
          <w:rPr>
            <w:webHidden/>
          </w:rPr>
          <w:tab/>
        </w:r>
        <w:r w:rsidRPr="0008349E">
          <w:rPr>
            <w:webHidden/>
          </w:rPr>
          <w:fldChar w:fldCharType="begin"/>
        </w:r>
        <w:r w:rsidR="009625E9" w:rsidRPr="0008349E">
          <w:rPr>
            <w:webHidden/>
          </w:rPr>
          <w:instrText xml:space="preserve"> PAGEREF _Toc263163114 \h </w:instrText>
        </w:r>
        <w:r w:rsidRPr="0008349E">
          <w:rPr>
            <w:webHidden/>
          </w:rPr>
        </w:r>
        <w:r w:rsidRPr="0008349E">
          <w:rPr>
            <w:webHidden/>
          </w:rPr>
          <w:fldChar w:fldCharType="separate"/>
        </w:r>
        <w:r w:rsidR="00016939">
          <w:rPr>
            <w:webHidden/>
          </w:rPr>
          <w:t>12</w:t>
        </w:r>
        <w:r w:rsidRPr="0008349E">
          <w:rPr>
            <w:webHidden/>
          </w:rPr>
          <w:fldChar w:fldCharType="end"/>
        </w:r>
      </w:hyperlink>
    </w:p>
    <w:p w:rsidR="009625E9" w:rsidRPr="0008349E" w:rsidRDefault="00DC416A" w:rsidP="00A0345F">
      <w:pPr>
        <w:pStyle w:val="TOC2"/>
        <w:rPr>
          <w:rFonts w:eastAsia="SimSun"/>
          <w:sz w:val="24"/>
          <w:szCs w:val="24"/>
          <w:lang w:eastAsia="zh-CN"/>
        </w:rPr>
      </w:pPr>
      <w:hyperlink w:anchor="_Toc263163115" w:history="1">
        <w:r w:rsidR="009625E9" w:rsidRPr="0008349E">
          <w:rPr>
            <w:rStyle w:val="Hyperlink"/>
            <w:bCs w:val="0"/>
          </w:rPr>
          <w:t>Forecasting, information and survey</w:t>
        </w:r>
        <w:r w:rsidR="009625E9" w:rsidRPr="0008349E">
          <w:rPr>
            <w:webHidden/>
          </w:rPr>
          <w:tab/>
        </w:r>
        <w:r w:rsidRPr="0008349E">
          <w:rPr>
            <w:webHidden/>
          </w:rPr>
          <w:fldChar w:fldCharType="begin"/>
        </w:r>
        <w:r w:rsidR="009625E9" w:rsidRPr="0008349E">
          <w:rPr>
            <w:webHidden/>
          </w:rPr>
          <w:instrText xml:space="preserve"> PAGEREF _Toc263163115 \h </w:instrText>
        </w:r>
        <w:r w:rsidRPr="0008349E">
          <w:rPr>
            <w:webHidden/>
          </w:rPr>
        </w:r>
        <w:r w:rsidRPr="0008349E">
          <w:rPr>
            <w:webHidden/>
          </w:rPr>
          <w:fldChar w:fldCharType="separate"/>
        </w:r>
        <w:r w:rsidR="00016939">
          <w:rPr>
            <w:webHidden/>
          </w:rPr>
          <w:t>12</w:t>
        </w:r>
        <w:r w:rsidRPr="0008349E">
          <w:rPr>
            <w:webHidden/>
          </w:rPr>
          <w:fldChar w:fldCharType="end"/>
        </w:r>
      </w:hyperlink>
    </w:p>
    <w:p w:rsidR="009625E9" w:rsidRPr="0008349E" w:rsidRDefault="00DC416A" w:rsidP="00A0345F">
      <w:pPr>
        <w:pStyle w:val="TOC2"/>
        <w:rPr>
          <w:rFonts w:eastAsia="SimSun"/>
          <w:sz w:val="24"/>
          <w:szCs w:val="24"/>
          <w:lang w:eastAsia="zh-CN"/>
        </w:rPr>
      </w:pPr>
      <w:hyperlink w:anchor="_Toc263163116" w:history="1">
        <w:r w:rsidR="009625E9" w:rsidRPr="0008349E">
          <w:rPr>
            <w:rStyle w:val="Hyperlink"/>
            <w:bCs w:val="0"/>
          </w:rPr>
          <w:t>Pesticide evaluation and application management</w:t>
        </w:r>
        <w:r w:rsidR="009625E9" w:rsidRPr="0008349E">
          <w:rPr>
            <w:webHidden/>
          </w:rPr>
          <w:tab/>
        </w:r>
        <w:r w:rsidRPr="0008349E">
          <w:rPr>
            <w:webHidden/>
          </w:rPr>
          <w:fldChar w:fldCharType="begin"/>
        </w:r>
        <w:r w:rsidR="009625E9" w:rsidRPr="0008349E">
          <w:rPr>
            <w:webHidden/>
          </w:rPr>
          <w:instrText xml:space="preserve"> PAGEREF _Toc263163116 \h </w:instrText>
        </w:r>
        <w:r w:rsidRPr="0008349E">
          <w:rPr>
            <w:webHidden/>
          </w:rPr>
        </w:r>
        <w:r w:rsidRPr="0008349E">
          <w:rPr>
            <w:webHidden/>
          </w:rPr>
          <w:fldChar w:fldCharType="separate"/>
        </w:r>
        <w:r w:rsidR="00016939">
          <w:rPr>
            <w:webHidden/>
          </w:rPr>
          <w:t>12</w:t>
        </w:r>
        <w:r w:rsidRPr="0008349E">
          <w:rPr>
            <w:webHidden/>
          </w:rPr>
          <w:fldChar w:fldCharType="end"/>
        </w:r>
      </w:hyperlink>
    </w:p>
    <w:p w:rsidR="009625E9" w:rsidRPr="0008349E" w:rsidRDefault="00DC416A" w:rsidP="00A0345F">
      <w:pPr>
        <w:pStyle w:val="TOC2"/>
        <w:rPr>
          <w:rFonts w:eastAsia="SimSun"/>
          <w:sz w:val="24"/>
          <w:szCs w:val="24"/>
          <w:lang w:eastAsia="zh-CN"/>
        </w:rPr>
      </w:pPr>
      <w:hyperlink w:anchor="_Toc263163117" w:history="1">
        <w:r w:rsidR="009625E9" w:rsidRPr="0008349E">
          <w:rPr>
            <w:rStyle w:val="Hyperlink"/>
            <w:bCs w:val="0"/>
          </w:rPr>
          <w:t>Control operations and pesticide use</w:t>
        </w:r>
        <w:r w:rsidR="009625E9" w:rsidRPr="0008349E">
          <w:rPr>
            <w:webHidden/>
          </w:rPr>
          <w:tab/>
        </w:r>
        <w:r w:rsidRPr="0008349E">
          <w:rPr>
            <w:webHidden/>
          </w:rPr>
          <w:fldChar w:fldCharType="begin"/>
        </w:r>
        <w:r w:rsidR="009625E9" w:rsidRPr="0008349E">
          <w:rPr>
            <w:webHidden/>
          </w:rPr>
          <w:instrText xml:space="preserve"> PAGEREF _Toc263163117 \h </w:instrText>
        </w:r>
        <w:r w:rsidRPr="0008349E">
          <w:rPr>
            <w:webHidden/>
          </w:rPr>
        </w:r>
        <w:r w:rsidRPr="0008349E">
          <w:rPr>
            <w:webHidden/>
          </w:rPr>
          <w:fldChar w:fldCharType="separate"/>
        </w:r>
        <w:r w:rsidR="00016939">
          <w:rPr>
            <w:webHidden/>
          </w:rPr>
          <w:t>13</w:t>
        </w:r>
        <w:r w:rsidRPr="0008349E">
          <w:rPr>
            <w:webHidden/>
          </w:rPr>
          <w:fldChar w:fldCharType="end"/>
        </w:r>
      </w:hyperlink>
    </w:p>
    <w:p w:rsidR="009625E9" w:rsidRPr="0008349E" w:rsidRDefault="00DC416A" w:rsidP="00A0345F">
      <w:pPr>
        <w:pStyle w:val="TOC2"/>
        <w:rPr>
          <w:rFonts w:eastAsia="SimSun"/>
          <w:sz w:val="24"/>
          <w:szCs w:val="24"/>
          <w:lang w:eastAsia="zh-CN"/>
        </w:rPr>
      </w:pPr>
      <w:hyperlink w:anchor="_Toc263163118" w:history="1">
        <w:r w:rsidR="009625E9" w:rsidRPr="0008349E">
          <w:rPr>
            <w:rStyle w:val="Hyperlink"/>
            <w:bCs w:val="0"/>
          </w:rPr>
          <w:t>Environmental Management System</w:t>
        </w:r>
        <w:r w:rsidR="009625E9" w:rsidRPr="0008349E">
          <w:rPr>
            <w:webHidden/>
          </w:rPr>
          <w:tab/>
        </w:r>
        <w:r w:rsidRPr="0008349E">
          <w:rPr>
            <w:webHidden/>
          </w:rPr>
          <w:fldChar w:fldCharType="begin"/>
        </w:r>
        <w:r w:rsidR="009625E9" w:rsidRPr="0008349E">
          <w:rPr>
            <w:webHidden/>
          </w:rPr>
          <w:instrText xml:space="preserve"> PAGEREF _Toc263163118 \h </w:instrText>
        </w:r>
        <w:r w:rsidRPr="0008349E">
          <w:rPr>
            <w:webHidden/>
          </w:rPr>
        </w:r>
        <w:r w:rsidRPr="0008349E">
          <w:rPr>
            <w:webHidden/>
          </w:rPr>
          <w:fldChar w:fldCharType="separate"/>
        </w:r>
        <w:r w:rsidR="00016939">
          <w:rPr>
            <w:webHidden/>
          </w:rPr>
          <w:t>14</w:t>
        </w:r>
        <w:r w:rsidRPr="0008349E">
          <w:rPr>
            <w:webHidden/>
          </w:rPr>
          <w:fldChar w:fldCharType="end"/>
        </w:r>
      </w:hyperlink>
    </w:p>
    <w:p w:rsidR="009625E9" w:rsidRPr="00016939" w:rsidRDefault="00DC416A" w:rsidP="00A0345F">
      <w:pPr>
        <w:pStyle w:val="TOC2"/>
        <w:rPr>
          <w:rFonts w:eastAsia="SimSun"/>
          <w:color w:val="FF0000"/>
          <w:sz w:val="24"/>
          <w:szCs w:val="24"/>
          <w:lang w:eastAsia="zh-CN"/>
        </w:rPr>
      </w:pPr>
      <w:hyperlink w:anchor="_Toc263163119" w:history="1">
        <w:r w:rsidR="00016939">
          <w:rPr>
            <w:rStyle w:val="Hyperlink"/>
            <w:bCs w:val="0"/>
          </w:rPr>
          <w:t>Workplace</w:t>
        </w:r>
        <w:r w:rsidR="009625E9" w:rsidRPr="0008349E">
          <w:rPr>
            <w:rStyle w:val="Hyperlink"/>
            <w:bCs w:val="0"/>
          </w:rPr>
          <w:t xml:space="preserve"> Health &amp; Safety</w:t>
        </w:r>
        <w:r w:rsidR="009625E9" w:rsidRPr="0008349E">
          <w:rPr>
            <w:webHidden/>
          </w:rPr>
          <w:tab/>
        </w:r>
      </w:hyperlink>
      <w:r w:rsidR="000D12DF">
        <w:t>14</w:t>
      </w:r>
    </w:p>
    <w:p w:rsidR="009625E9" w:rsidRPr="00016939" w:rsidRDefault="00DC416A" w:rsidP="00A0345F">
      <w:pPr>
        <w:pStyle w:val="TOC2"/>
        <w:rPr>
          <w:rFonts w:eastAsia="SimSun"/>
          <w:color w:val="FF0000"/>
          <w:sz w:val="24"/>
          <w:szCs w:val="24"/>
          <w:lang w:eastAsia="zh-CN"/>
        </w:rPr>
      </w:pPr>
      <w:hyperlink w:anchor="_Toc263163120" w:history="1">
        <w:r w:rsidR="009625E9" w:rsidRPr="0008349E">
          <w:rPr>
            <w:rStyle w:val="Hyperlink"/>
            <w:bCs w:val="0"/>
          </w:rPr>
          <w:t>Competency based training and assessment</w:t>
        </w:r>
        <w:r w:rsidR="009625E9" w:rsidRPr="0008349E">
          <w:rPr>
            <w:webHidden/>
          </w:rPr>
          <w:tab/>
        </w:r>
      </w:hyperlink>
      <w:r w:rsidR="000D12DF">
        <w:t>14</w:t>
      </w:r>
    </w:p>
    <w:p w:rsidR="009625E9" w:rsidRPr="00016939" w:rsidRDefault="00DC416A" w:rsidP="00A0345F">
      <w:pPr>
        <w:pStyle w:val="TOC2"/>
        <w:rPr>
          <w:rFonts w:eastAsia="SimSun"/>
          <w:color w:val="FF0000"/>
          <w:sz w:val="24"/>
          <w:szCs w:val="24"/>
          <w:lang w:eastAsia="zh-CN"/>
        </w:rPr>
      </w:pPr>
      <w:hyperlink w:anchor="_Toc263163121" w:history="1">
        <w:r w:rsidR="009625E9" w:rsidRPr="00A0345F">
          <w:rPr>
            <w:rStyle w:val="Hyperlink"/>
            <w:bCs w:val="0"/>
          </w:rPr>
          <w:t>International linkages</w:t>
        </w:r>
        <w:r w:rsidR="009625E9" w:rsidRPr="00A0345F">
          <w:rPr>
            <w:webHidden/>
          </w:rPr>
          <w:tab/>
        </w:r>
      </w:hyperlink>
      <w:r w:rsidR="000D12DF">
        <w:t>15</w:t>
      </w:r>
    </w:p>
    <w:p w:rsidR="009625E9" w:rsidRPr="00016939" w:rsidRDefault="00A0345F" w:rsidP="00A0345F">
      <w:pPr>
        <w:pStyle w:val="TOC1"/>
        <w:rPr>
          <w:color w:val="FF0000"/>
        </w:rPr>
      </w:pPr>
      <w:r w:rsidRPr="00A0345F">
        <w:t>ADMINISTRATION</w:t>
      </w:r>
      <w:r w:rsidRPr="00A0345F">
        <w:rPr>
          <w:webHidden/>
        </w:rPr>
        <w:tab/>
      </w:r>
      <w:r w:rsidR="000D12DF">
        <w:rPr>
          <w:webHidden/>
        </w:rPr>
        <w:t>16</w:t>
      </w:r>
    </w:p>
    <w:p w:rsidR="00D47DE3" w:rsidRPr="00016939" w:rsidRDefault="00D47DE3" w:rsidP="00A0345F">
      <w:pPr>
        <w:pStyle w:val="TOC2"/>
        <w:rPr>
          <w:color w:val="FF0000"/>
        </w:rPr>
      </w:pPr>
      <w:r w:rsidRPr="0008349E">
        <w:t>Governance</w:t>
      </w:r>
      <w:r w:rsidRPr="0008349E">
        <w:tab/>
      </w:r>
      <w:r w:rsidR="000D12DF">
        <w:t>16</w:t>
      </w:r>
    </w:p>
    <w:p w:rsidR="009625E9" w:rsidRPr="00016939" w:rsidRDefault="00DC416A" w:rsidP="00A0345F">
      <w:pPr>
        <w:pStyle w:val="TOC2"/>
        <w:rPr>
          <w:rFonts w:eastAsia="SimSun"/>
          <w:color w:val="FF0000"/>
          <w:sz w:val="24"/>
          <w:szCs w:val="24"/>
          <w:lang w:eastAsia="zh-CN"/>
        </w:rPr>
      </w:pPr>
      <w:hyperlink w:anchor="_Toc263163123" w:history="1">
        <w:r w:rsidR="009625E9" w:rsidRPr="0008349E">
          <w:rPr>
            <w:rStyle w:val="Hyperlink"/>
            <w:bCs w:val="0"/>
          </w:rPr>
          <w:t>Staffing</w:t>
        </w:r>
        <w:r w:rsidR="009625E9" w:rsidRPr="0008349E">
          <w:rPr>
            <w:webHidden/>
          </w:rPr>
          <w:tab/>
        </w:r>
      </w:hyperlink>
      <w:r w:rsidR="000D12DF">
        <w:t>16</w:t>
      </w:r>
    </w:p>
    <w:p w:rsidR="009625E9" w:rsidRPr="00016939" w:rsidRDefault="00DC416A" w:rsidP="00A0345F">
      <w:pPr>
        <w:pStyle w:val="TOC1"/>
        <w:rPr>
          <w:bCs/>
          <w:caps/>
          <w:color w:val="FF0000"/>
          <w:sz w:val="24"/>
        </w:rPr>
      </w:pPr>
      <w:hyperlink w:anchor="_Toc263163124" w:history="1">
        <w:r w:rsidR="009625E9" w:rsidRPr="00A0345F">
          <w:rPr>
            <w:rStyle w:val="Hyperlink"/>
            <w:caps/>
          </w:rPr>
          <w:t>Finance</w:t>
        </w:r>
        <w:r w:rsidR="009625E9" w:rsidRPr="0008349E">
          <w:rPr>
            <w:webHidden/>
          </w:rPr>
          <w:tab/>
        </w:r>
      </w:hyperlink>
      <w:r w:rsidR="000D12DF">
        <w:t>18</w:t>
      </w:r>
    </w:p>
    <w:p w:rsidR="009625E9" w:rsidRPr="00016939" w:rsidRDefault="00DC416A" w:rsidP="00A0345F">
      <w:pPr>
        <w:pStyle w:val="TOC1"/>
        <w:rPr>
          <w:bCs/>
          <w:caps/>
          <w:color w:val="FF0000"/>
          <w:sz w:val="24"/>
        </w:rPr>
      </w:pPr>
      <w:hyperlink w:anchor="_Toc263163125" w:history="1">
        <w:r w:rsidR="009625E9" w:rsidRPr="00A0345F">
          <w:rPr>
            <w:rStyle w:val="Hyperlink"/>
            <w:caps/>
          </w:rPr>
          <w:t>Key Performance Indicators</w:t>
        </w:r>
        <w:r w:rsidR="009625E9" w:rsidRPr="0008349E">
          <w:rPr>
            <w:webHidden/>
          </w:rPr>
          <w:tab/>
        </w:r>
      </w:hyperlink>
      <w:r w:rsidR="000D12DF">
        <w:t>19</w:t>
      </w:r>
    </w:p>
    <w:p w:rsidR="009625E9" w:rsidRPr="00016939" w:rsidRDefault="00DC416A" w:rsidP="00A0345F">
      <w:pPr>
        <w:pStyle w:val="TOC1"/>
        <w:rPr>
          <w:bCs/>
          <w:caps/>
          <w:color w:val="FF0000"/>
          <w:sz w:val="24"/>
        </w:rPr>
      </w:pPr>
      <w:hyperlink w:anchor="_Toc263163126" w:history="1">
        <w:r w:rsidR="009625E9" w:rsidRPr="00A0345F">
          <w:rPr>
            <w:rStyle w:val="Hyperlink"/>
            <w:caps/>
          </w:rPr>
          <w:t>Research</w:t>
        </w:r>
        <w:r w:rsidR="009625E9" w:rsidRPr="0008349E">
          <w:rPr>
            <w:webHidden/>
          </w:rPr>
          <w:tab/>
        </w:r>
      </w:hyperlink>
      <w:r w:rsidR="000D12DF">
        <w:t>21</w:t>
      </w:r>
    </w:p>
    <w:p w:rsidR="00DF4753" w:rsidRPr="00016939" w:rsidRDefault="00DF4753" w:rsidP="00A0345F">
      <w:pPr>
        <w:pStyle w:val="TOC2"/>
        <w:rPr>
          <w:color w:val="FF0000"/>
        </w:rPr>
      </w:pPr>
      <w:r w:rsidRPr="0008349E">
        <w:t>Purpose and research areas</w:t>
      </w:r>
      <w:r w:rsidRPr="0008349E">
        <w:tab/>
      </w:r>
      <w:r w:rsidR="000D12DF">
        <w:t>21</w:t>
      </w:r>
    </w:p>
    <w:p w:rsidR="009625E9" w:rsidRPr="00016939" w:rsidRDefault="00DC416A" w:rsidP="00A0345F">
      <w:pPr>
        <w:pStyle w:val="TOC2"/>
        <w:rPr>
          <w:rFonts w:eastAsia="SimSun"/>
          <w:color w:val="FF0000"/>
          <w:sz w:val="24"/>
          <w:szCs w:val="24"/>
          <w:lang w:eastAsia="zh-CN"/>
        </w:rPr>
      </w:pPr>
      <w:hyperlink w:anchor="_Toc263163128" w:history="1">
        <w:r w:rsidR="009625E9" w:rsidRPr="0008349E">
          <w:rPr>
            <w:rStyle w:val="Hyperlink"/>
            <w:bCs w:val="0"/>
          </w:rPr>
          <w:t>Research Collaborations</w:t>
        </w:r>
        <w:r w:rsidR="009625E9" w:rsidRPr="0008349E">
          <w:rPr>
            <w:webHidden/>
          </w:rPr>
          <w:tab/>
        </w:r>
      </w:hyperlink>
      <w:r w:rsidR="000D12DF">
        <w:t>21</w:t>
      </w:r>
    </w:p>
    <w:p w:rsidR="009625E9" w:rsidRPr="00016939" w:rsidRDefault="00DC416A" w:rsidP="00A0345F">
      <w:pPr>
        <w:pStyle w:val="TOC2"/>
        <w:rPr>
          <w:rFonts w:eastAsia="SimSun"/>
          <w:color w:val="FF0000"/>
          <w:sz w:val="24"/>
          <w:szCs w:val="24"/>
          <w:lang w:eastAsia="zh-CN"/>
        </w:rPr>
      </w:pPr>
      <w:hyperlink w:anchor="_Toc263163129" w:history="1">
        <w:r w:rsidR="009625E9" w:rsidRPr="0008349E">
          <w:rPr>
            <w:rStyle w:val="Hyperlink"/>
            <w:bCs w:val="0"/>
          </w:rPr>
          <w:t>Summaries of research in progress</w:t>
        </w:r>
        <w:r w:rsidR="009625E9" w:rsidRPr="0008349E">
          <w:rPr>
            <w:webHidden/>
          </w:rPr>
          <w:tab/>
        </w:r>
      </w:hyperlink>
      <w:r w:rsidR="000D12DF">
        <w:t>22</w:t>
      </w:r>
    </w:p>
    <w:p w:rsidR="009625E9" w:rsidRPr="00016939" w:rsidRDefault="00DC416A" w:rsidP="00A0345F">
      <w:pPr>
        <w:pStyle w:val="TOC1"/>
        <w:rPr>
          <w:bCs/>
          <w:caps/>
          <w:color w:val="FF0000"/>
          <w:sz w:val="24"/>
        </w:rPr>
      </w:pPr>
      <w:hyperlink w:anchor="_Toc263163130" w:history="1">
        <w:r w:rsidR="009625E9" w:rsidRPr="00A0345F">
          <w:rPr>
            <w:rStyle w:val="Hyperlink"/>
            <w:caps/>
          </w:rPr>
          <w:t>Publications</w:t>
        </w:r>
        <w:r w:rsidR="009625E9" w:rsidRPr="0008349E">
          <w:rPr>
            <w:webHidden/>
          </w:rPr>
          <w:tab/>
        </w:r>
      </w:hyperlink>
      <w:r w:rsidR="000D12DF">
        <w:t>27</w:t>
      </w:r>
    </w:p>
    <w:p w:rsidR="009C6A1C" w:rsidRPr="0008349E" w:rsidRDefault="00DC416A" w:rsidP="009625E9">
      <w:pPr>
        <w:tabs>
          <w:tab w:val="left" w:pos="4980"/>
        </w:tabs>
        <w:spacing w:line="360" w:lineRule="auto"/>
        <w:ind w:right="-765"/>
        <w:rPr>
          <w:rFonts w:ascii="Arial" w:hAnsi="Arial" w:cs="Arial"/>
          <w:b/>
          <w:sz w:val="28"/>
        </w:rPr>
      </w:pPr>
      <w:r w:rsidRPr="0008349E">
        <w:rPr>
          <w:rFonts w:ascii="Arial" w:hAnsi="Arial" w:cs="Arial"/>
          <w:b/>
          <w:sz w:val="28"/>
        </w:rPr>
        <w:fldChar w:fldCharType="end"/>
      </w:r>
    </w:p>
    <w:p w:rsidR="0029607E" w:rsidRPr="0008349E" w:rsidRDefault="009C6A1C" w:rsidP="009C6A1C">
      <w:pPr>
        <w:tabs>
          <w:tab w:val="left" w:pos="4980"/>
        </w:tabs>
        <w:ind w:right="-765"/>
        <w:rPr>
          <w:rStyle w:val="Hyperlink"/>
          <w:rFonts w:ascii="Arial" w:hAnsi="Arial" w:cs="Arial"/>
          <w:color w:val="auto"/>
        </w:rPr>
      </w:pPr>
      <w:r w:rsidRPr="0008349E">
        <w:rPr>
          <w:rFonts w:ascii="Arial" w:hAnsi="Arial" w:cs="Arial"/>
          <w:b/>
          <w:sz w:val="28"/>
        </w:rPr>
        <w:br w:type="page"/>
      </w:r>
      <w:bookmarkStart w:id="0" w:name="_Toc488115486"/>
      <w:r w:rsidR="0029607E" w:rsidRPr="0008349E">
        <w:rPr>
          <w:rStyle w:val="Hyperlink"/>
          <w:rFonts w:ascii="Arial" w:hAnsi="Arial" w:cs="Arial"/>
          <w:b/>
          <w:color w:val="auto"/>
          <w:sz w:val="36"/>
          <w:szCs w:val="36"/>
          <w:u w:val="none"/>
        </w:rPr>
        <w:lastRenderedPageBreak/>
        <w:t>F</w:t>
      </w:r>
      <w:r w:rsidRPr="0008349E">
        <w:rPr>
          <w:rStyle w:val="Hyperlink"/>
          <w:rFonts w:ascii="Arial" w:hAnsi="Arial" w:cs="Arial"/>
          <w:b/>
          <w:color w:val="auto"/>
          <w:sz w:val="36"/>
          <w:szCs w:val="36"/>
          <w:u w:val="none"/>
        </w:rPr>
        <w:t>igures</w:t>
      </w:r>
    </w:p>
    <w:p w:rsidR="0029607E" w:rsidRDefault="0029607E">
      <w:pPr>
        <w:pStyle w:val="TableofFigures"/>
        <w:tabs>
          <w:tab w:val="right" w:leader="dot" w:pos="8778"/>
        </w:tabs>
        <w:rPr>
          <w:rFonts w:ascii="Arial" w:hAnsi="Arial" w:cs="Arial"/>
          <w:b/>
          <w:color w:val="0000FF"/>
          <w:szCs w:val="24"/>
        </w:rPr>
      </w:pPr>
    </w:p>
    <w:p w:rsidR="007B5FAB" w:rsidRPr="00A0345F" w:rsidRDefault="007B5FAB" w:rsidP="007B5FAB">
      <w:pPr>
        <w:pStyle w:val="TableofFigures"/>
        <w:tabs>
          <w:tab w:val="right" w:leader="dot" w:pos="9017"/>
        </w:tabs>
        <w:rPr>
          <w:rFonts w:ascii="Arial" w:hAnsi="Arial" w:cs="Arial"/>
          <w:sz w:val="20"/>
        </w:rPr>
      </w:pPr>
      <w:r>
        <w:rPr>
          <w:rFonts w:ascii="Arial" w:hAnsi="Arial" w:cs="Arial"/>
          <w:sz w:val="20"/>
        </w:rPr>
        <w:t>Figure 1</w:t>
      </w:r>
      <w:r w:rsidRPr="00A0345F">
        <w:rPr>
          <w:rFonts w:ascii="Arial" w:hAnsi="Arial" w:cs="Arial"/>
          <w:sz w:val="20"/>
        </w:rPr>
        <w:t xml:space="preserve">: </w:t>
      </w:r>
      <w:r>
        <w:rPr>
          <w:rFonts w:ascii="Arial" w:hAnsi="Arial" w:cs="Arial"/>
          <w:sz w:val="20"/>
        </w:rPr>
        <w:t xml:space="preserve"> Australian plague locust distribution in </w:t>
      </w:r>
      <w:r w:rsidR="00016939">
        <w:rPr>
          <w:rFonts w:ascii="Arial" w:hAnsi="Arial" w:cs="Arial"/>
          <w:sz w:val="20"/>
        </w:rPr>
        <w:t>September 2013</w:t>
      </w:r>
      <w:r>
        <w:rPr>
          <w:rFonts w:ascii="Arial" w:hAnsi="Arial" w:cs="Arial"/>
          <w:sz w:val="20"/>
        </w:rPr>
        <w:t xml:space="preserve"> </w:t>
      </w:r>
      <w:r w:rsidRPr="00A0345F">
        <w:rPr>
          <w:rFonts w:ascii="Arial" w:hAnsi="Arial" w:cs="Arial"/>
          <w:sz w:val="20"/>
        </w:rPr>
        <w:t>.............................................</w:t>
      </w:r>
      <w:r>
        <w:rPr>
          <w:rFonts w:ascii="Arial" w:hAnsi="Arial" w:cs="Arial"/>
          <w:sz w:val="20"/>
        </w:rPr>
        <w:t>....</w:t>
      </w:r>
      <w:r w:rsidRPr="00A0345F">
        <w:rPr>
          <w:rFonts w:ascii="Arial" w:hAnsi="Arial" w:cs="Arial"/>
          <w:sz w:val="20"/>
        </w:rPr>
        <w:t xml:space="preserve">.. </w:t>
      </w:r>
      <w:r>
        <w:rPr>
          <w:rFonts w:ascii="Arial" w:hAnsi="Arial" w:cs="Arial"/>
          <w:sz w:val="20"/>
        </w:rPr>
        <w:t xml:space="preserve"> </w:t>
      </w:r>
      <w:r w:rsidR="00016939">
        <w:rPr>
          <w:rFonts w:ascii="Arial" w:hAnsi="Arial" w:cs="Arial"/>
          <w:sz w:val="20"/>
        </w:rPr>
        <w:t>7</w:t>
      </w:r>
    </w:p>
    <w:p w:rsidR="007B5FAB" w:rsidRDefault="007B5FAB" w:rsidP="007B5FAB">
      <w:pPr>
        <w:pStyle w:val="TableofFigures"/>
        <w:tabs>
          <w:tab w:val="right" w:leader="dot" w:pos="9017"/>
        </w:tabs>
        <w:rPr>
          <w:rFonts w:ascii="Arial" w:hAnsi="Arial" w:cs="Arial"/>
          <w:sz w:val="20"/>
        </w:rPr>
      </w:pPr>
    </w:p>
    <w:p w:rsidR="007B5FAB" w:rsidRDefault="007B5FAB" w:rsidP="007B5FAB">
      <w:pPr>
        <w:rPr>
          <w:rFonts w:ascii="Arial" w:hAnsi="Arial" w:cs="Arial"/>
          <w:sz w:val="20"/>
        </w:rPr>
      </w:pPr>
      <w:r>
        <w:rPr>
          <w:rFonts w:ascii="Arial" w:hAnsi="Arial" w:cs="Arial"/>
          <w:sz w:val="20"/>
        </w:rPr>
        <w:t>Figure 2</w:t>
      </w:r>
      <w:r w:rsidRPr="00A0345F">
        <w:rPr>
          <w:rFonts w:ascii="Arial" w:hAnsi="Arial" w:cs="Arial"/>
          <w:sz w:val="20"/>
        </w:rPr>
        <w:t xml:space="preserve">: </w:t>
      </w:r>
      <w:r>
        <w:rPr>
          <w:rFonts w:ascii="Arial" w:hAnsi="Arial" w:cs="Arial"/>
          <w:sz w:val="20"/>
        </w:rPr>
        <w:t xml:space="preserve"> Australian plague locust distribution in </w:t>
      </w:r>
      <w:r w:rsidR="00016939">
        <w:rPr>
          <w:rFonts w:ascii="Arial" w:hAnsi="Arial" w:cs="Arial"/>
          <w:sz w:val="20"/>
        </w:rPr>
        <w:t>December</w:t>
      </w:r>
      <w:r>
        <w:rPr>
          <w:rFonts w:ascii="Arial" w:hAnsi="Arial" w:cs="Arial"/>
          <w:sz w:val="20"/>
        </w:rPr>
        <w:t xml:space="preserve"> 2013 .......................</w:t>
      </w:r>
      <w:r w:rsidR="00016939">
        <w:rPr>
          <w:rFonts w:ascii="Arial" w:hAnsi="Arial" w:cs="Arial"/>
          <w:sz w:val="20"/>
        </w:rPr>
        <w:t>.............................  8</w:t>
      </w:r>
    </w:p>
    <w:p w:rsidR="007B5FAB" w:rsidRDefault="007B5FAB" w:rsidP="007B5FAB">
      <w:pPr>
        <w:rPr>
          <w:rFonts w:ascii="Arial" w:hAnsi="Arial" w:cs="Arial"/>
          <w:sz w:val="20"/>
        </w:rPr>
      </w:pPr>
    </w:p>
    <w:p w:rsidR="007B5FAB" w:rsidRPr="00A0345F" w:rsidRDefault="007B5FAB" w:rsidP="007B5FAB">
      <w:pPr>
        <w:rPr>
          <w:rFonts w:ascii="Arial" w:hAnsi="Arial" w:cs="Arial"/>
          <w:sz w:val="20"/>
        </w:rPr>
      </w:pPr>
      <w:r>
        <w:rPr>
          <w:rFonts w:ascii="Arial" w:hAnsi="Arial" w:cs="Arial"/>
          <w:sz w:val="20"/>
        </w:rPr>
        <w:t>Figure 3:  Australian plague locust distribution in March 201</w:t>
      </w:r>
      <w:r w:rsidR="00016939">
        <w:rPr>
          <w:rFonts w:ascii="Arial" w:hAnsi="Arial" w:cs="Arial"/>
          <w:sz w:val="20"/>
        </w:rPr>
        <w:t>4</w:t>
      </w:r>
      <w:r>
        <w:rPr>
          <w:rFonts w:ascii="Arial" w:hAnsi="Arial" w:cs="Arial"/>
          <w:sz w:val="20"/>
        </w:rPr>
        <w:t xml:space="preserve"> ........................................................</w:t>
      </w:r>
      <w:r w:rsidR="00016939">
        <w:rPr>
          <w:rFonts w:ascii="Arial" w:hAnsi="Arial" w:cs="Arial"/>
          <w:sz w:val="20"/>
        </w:rPr>
        <w:t>.</w:t>
      </w:r>
      <w:r>
        <w:rPr>
          <w:rFonts w:ascii="Arial" w:hAnsi="Arial" w:cs="Arial"/>
          <w:sz w:val="20"/>
        </w:rPr>
        <w:t xml:space="preserve">... </w:t>
      </w:r>
      <w:r w:rsidR="00016939">
        <w:rPr>
          <w:rFonts w:ascii="Arial" w:hAnsi="Arial" w:cs="Arial"/>
          <w:sz w:val="20"/>
        </w:rPr>
        <w:t>9</w:t>
      </w:r>
    </w:p>
    <w:p w:rsidR="007B5FAB" w:rsidRDefault="007B5FAB" w:rsidP="00A0345F">
      <w:pPr>
        <w:pStyle w:val="TableofFigures"/>
        <w:tabs>
          <w:tab w:val="right" w:leader="dot" w:pos="9017"/>
        </w:tabs>
        <w:rPr>
          <w:rFonts w:ascii="Arial" w:hAnsi="Arial" w:cs="Arial"/>
          <w:sz w:val="20"/>
        </w:rPr>
      </w:pPr>
    </w:p>
    <w:p w:rsidR="00A0345F" w:rsidRPr="00A0345F" w:rsidRDefault="00A0345F" w:rsidP="00A0345F">
      <w:pPr>
        <w:pStyle w:val="TableofFigures"/>
        <w:tabs>
          <w:tab w:val="right" w:leader="dot" w:pos="9017"/>
        </w:tabs>
        <w:rPr>
          <w:rFonts w:ascii="Arial" w:hAnsi="Arial" w:cs="Arial"/>
          <w:sz w:val="20"/>
        </w:rPr>
      </w:pPr>
      <w:r w:rsidRPr="00A0345F">
        <w:rPr>
          <w:rFonts w:ascii="Arial" w:hAnsi="Arial" w:cs="Arial"/>
          <w:sz w:val="20"/>
        </w:rPr>
        <w:t xml:space="preserve">Figure 4: </w:t>
      </w:r>
      <w:r>
        <w:rPr>
          <w:rFonts w:ascii="Arial" w:hAnsi="Arial" w:cs="Arial"/>
          <w:sz w:val="20"/>
        </w:rPr>
        <w:t xml:space="preserve"> </w:t>
      </w:r>
      <w:r w:rsidR="00016939">
        <w:rPr>
          <w:rFonts w:ascii="Arial" w:hAnsi="Arial" w:cs="Arial"/>
          <w:sz w:val="20"/>
        </w:rPr>
        <w:t xml:space="preserve">Australian plague locust distribution in April – May 2014 </w:t>
      </w:r>
      <w:r w:rsidRPr="00A0345F">
        <w:rPr>
          <w:rFonts w:ascii="Arial" w:hAnsi="Arial" w:cs="Arial"/>
          <w:sz w:val="20"/>
        </w:rPr>
        <w:t>.............................................</w:t>
      </w:r>
      <w:r>
        <w:rPr>
          <w:rFonts w:ascii="Arial" w:hAnsi="Arial" w:cs="Arial"/>
          <w:sz w:val="20"/>
        </w:rPr>
        <w:t>....</w:t>
      </w:r>
      <w:r w:rsidRPr="00A0345F">
        <w:rPr>
          <w:rFonts w:ascii="Arial" w:hAnsi="Arial" w:cs="Arial"/>
          <w:sz w:val="20"/>
        </w:rPr>
        <w:t>.. 1</w:t>
      </w:r>
      <w:r w:rsidR="00016939">
        <w:rPr>
          <w:rFonts w:ascii="Arial" w:hAnsi="Arial" w:cs="Arial"/>
          <w:sz w:val="20"/>
        </w:rPr>
        <w:t>0</w:t>
      </w:r>
    </w:p>
    <w:p w:rsidR="00A0345F" w:rsidRDefault="00A0345F" w:rsidP="00A0345F">
      <w:pPr>
        <w:pStyle w:val="TableofFigures"/>
        <w:tabs>
          <w:tab w:val="right" w:leader="dot" w:pos="9017"/>
        </w:tabs>
        <w:rPr>
          <w:rFonts w:ascii="Arial" w:hAnsi="Arial" w:cs="Arial"/>
          <w:sz w:val="20"/>
        </w:rPr>
      </w:pPr>
    </w:p>
    <w:p w:rsidR="00A0345F" w:rsidRPr="00016939" w:rsidRDefault="00A0345F" w:rsidP="00A0345F">
      <w:pPr>
        <w:rPr>
          <w:rFonts w:ascii="Arial" w:hAnsi="Arial" w:cs="Arial"/>
          <w:color w:val="FF0000"/>
          <w:sz w:val="20"/>
        </w:rPr>
      </w:pPr>
      <w:r w:rsidRPr="00A0345F">
        <w:rPr>
          <w:rFonts w:ascii="Arial" w:hAnsi="Arial" w:cs="Arial"/>
          <w:sz w:val="20"/>
        </w:rPr>
        <w:t xml:space="preserve">Figure 5: </w:t>
      </w:r>
      <w:r>
        <w:rPr>
          <w:rFonts w:ascii="Arial" w:hAnsi="Arial" w:cs="Arial"/>
          <w:sz w:val="20"/>
        </w:rPr>
        <w:t xml:space="preserve"> </w:t>
      </w:r>
      <w:r w:rsidR="00016939">
        <w:rPr>
          <w:rFonts w:ascii="Arial" w:hAnsi="Arial" w:cs="Arial"/>
          <w:sz w:val="20"/>
        </w:rPr>
        <w:t xml:space="preserve">Mean of weekly rainfall before high density </w:t>
      </w:r>
      <w:r w:rsidR="00016939">
        <w:rPr>
          <w:rFonts w:ascii="Arial" w:hAnsi="Arial" w:cs="Arial"/>
          <w:i/>
          <w:sz w:val="20"/>
        </w:rPr>
        <w:t>C. Terminifera</w:t>
      </w:r>
      <w:r w:rsidR="00016939">
        <w:rPr>
          <w:rFonts w:ascii="Arial" w:hAnsi="Arial" w:cs="Arial"/>
          <w:sz w:val="20"/>
        </w:rPr>
        <w:t xml:space="preserve"> nymphs sighted </w:t>
      </w:r>
      <w:r>
        <w:rPr>
          <w:rFonts w:ascii="Arial" w:hAnsi="Arial" w:cs="Arial"/>
          <w:sz w:val="20"/>
        </w:rPr>
        <w:t xml:space="preserve">..................... </w:t>
      </w:r>
      <w:r w:rsidR="000D12DF">
        <w:rPr>
          <w:rFonts w:ascii="Arial" w:hAnsi="Arial" w:cs="Arial"/>
          <w:sz w:val="20"/>
        </w:rPr>
        <w:t>26</w:t>
      </w:r>
    </w:p>
    <w:p w:rsidR="00A0345F" w:rsidRDefault="00A0345F" w:rsidP="00A0345F">
      <w:pPr>
        <w:rPr>
          <w:rFonts w:ascii="Arial" w:hAnsi="Arial" w:cs="Arial"/>
          <w:sz w:val="20"/>
        </w:rPr>
      </w:pPr>
    </w:p>
    <w:p w:rsidR="00A0345F" w:rsidRPr="00A0345F" w:rsidRDefault="00A0345F" w:rsidP="00A0345F">
      <w:pPr>
        <w:rPr>
          <w:rFonts w:ascii="Arial" w:hAnsi="Arial" w:cs="Arial"/>
          <w:sz w:val="20"/>
        </w:rPr>
      </w:pPr>
      <w:r>
        <w:rPr>
          <w:rFonts w:ascii="Arial" w:hAnsi="Arial" w:cs="Arial"/>
          <w:sz w:val="20"/>
        </w:rPr>
        <w:t xml:space="preserve">Figure 6:  </w:t>
      </w:r>
      <w:r w:rsidR="00016939">
        <w:rPr>
          <w:rFonts w:ascii="Arial" w:hAnsi="Arial" w:cs="Arial"/>
          <w:sz w:val="20"/>
        </w:rPr>
        <w:t xml:space="preserve">Median of weekly rainfall before high density </w:t>
      </w:r>
      <w:r w:rsidR="00016939">
        <w:rPr>
          <w:rFonts w:ascii="Arial" w:hAnsi="Arial" w:cs="Arial"/>
          <w:i/>
          <w:sz w:val="20"/>
        </w:rPr>
        <w:t>C. Terminifera</w:t>
      </w:r>
      <w:r w:rsidR="00016939">
        <w:rPr>
          <w:rFonts w:ascii="Arial" w:hAnsi="Arial" w:cs="Arial"/>
          <w:sz w:val="20"/>
        </w:rPr>
        <w:t xml:space="preserve"> nymphs sighted .................. </w:t>
      </w:r>
      <w:r w:rsidR="000D12DF">
        <w:rPr>
          <w:rFonts w:ascii="Arial" w:hAnsi="Arial" w:cs="Arial"/>
          <w:sz w:val="20"/>
        </w:rPr>
        <w:t>26</w:t>
      </w:r>
    </w:p>
    <w:p w:rsidR="00A0345F" w:rsidRPr="0008349E" w:rsidRDefault="00A0345F" w:rsidP="009625E9">
      <w:pPr>
        <w:tabs>
          <w:tab w:val="left" w:pos="1276"/>
          <w:tab w:val="right" w:pos="7938"/>
        </w:tabs>
        <w:spacing w:before="20" w:after="20" w:line="360" w:lineRule="auto"/>
        <w:ind w:right="-765"/>
        <w:rPr>
          <w:rFonts w:ascii="Arial" w:hAnsi="Arial" w:cs="Arial"/>
          <w:b/>
          <w:color w:val="0000FF"/>
          <w:sz w:val="22"/>
          <w:szCs w:val="22"/>
        </w:rPr>
      </w:pPr>
    </w:p>
    <w:p w:rsidR="00FC155E" w:rsidRPr="0008349E" w:rsidRDefault="00FC155E" w:rsidP="00EF5214">
      <w:pPr>
        <w:tabs>
          <w:tab w:val="left" w:pos="1276"/>
          <w:tab w:val="right" w:pos="7938"/>
        </w:tabs>
        <w:spacing w:before="20" w:after="20"/>
        <w:ind w:right="-765"/>
        <w:rPr>
          <w:rFonts w:ascii="Arial" w:hAnsi="Arial" w:cs="Arial"/>
          <w:b/>
          <w:color w:val="0000FF"/>
          <w:sz w:val="36"/>
          <w:szCs w:val="36"/>
        </w:rPr>
      </w:pPr>
    </w:p>
    <w:p w:rsidR="009C6A1C" w:rsidRPr="0008349E" w:rsidRDefault="009C6A1C">
      <w:pPr>
        <w:pStyle w:val="TableofFigures"/>
        <w:tabs>
          <w:tab w:val="right" w:leader="dot" w:pos="8778"/>
        </w:tabs>
        <w:rPr>
          <w:rFonts w:ascii="Arial" w:hAnsi="Arial" w:cs="Arial"/>
          <w:b/>
          <w:sz w:val="36"/>
          <w:szCs w:val="36"/>
        </w:rPr>
      </w:pPr>
      <w:r w:rsidRPr="0008349E">
        <w:rPr>
          <w:rFonts w:ascii="Arial" w:hAnsi="Arial" w:cs="Arial"/>
          <w:b/>
          <w:sz w:val="36"/>
          <w:szCs w:val="36"/>
        </w:rPr>
        <w:t>Tables</w:t>
      </w:r>
    </w:p>
    <w:p w:rsidR="009F0F94" w:rsidRPr="0008349E" w:rsidRDefault="009F0F94" w:rsidP="009F0F94">
      <w:pPr>
        <w:rPr>
          <w:rFonts w:ascii="Arial" w:hAnsi="Arial" w:cs="Arial"/>
        </w:rPr>
      </w:pPr>
    </w:p>
    <w:p w:rsidR="0029607E" w:rsidRPr="005934F3" w:rsidRDefault="00DC416A" w:rsidP="005934F3">
      <w:pPr>
        <w:pStyle w:val="TableofFigures"/>
        <w:tabs>
          <w:tab w:val="right" w:leader="dot" w:pos="9017"/>
        </w:tabs>
        <w:rPr>
          <w:rFonts w:ascii="Arial" w:hAnsi="Arial" w:cs="Arial"/>
          <w:sz w:val="20"/>
        </w:rPr>
      </w:pPr>
      <w:r w:rsidRPr="00AC2D61">
        <w:rPr>
          <w:rFonts w:ascii="Arial" w:hAnsi="Arial" w:cs="Arial"/>
          <w:b/>
          <w:color w:val="0000FF"/>
          <w:sz w:val="20"/>
        </w:rPr>
        <w:fldChar w:fldCharType="begin"/>
      </w:r>
      <w:r w:rsidR="0029607E" w:rsidRPr="00AC2D61">
        <w:rPr>
          <w:rFonts w:ascii="Arial" w:hAnsi="Arial" w:cs="Arial"/>
          <w:b/>
          <w:color w:val="0000FF"/>
          <w:sz w:val="20"/>
        </w:rPr>
        <w:instrText xml:space="preserve"> TOC \h \z \c "Table" </w:instrText>
      </w:r>
      <w:r w:rsidRPr="00AC2D61">
        <w:rPr>
          <w:rFonts w:ascii="Arial" w:hAnsi="Arial" w:cs="Arial"/>
          <w:b/>
          <w:color w:val="0000FF"/>
          <w:sz w:val="20"/>
        </w:rPr>
        <w:fldChar w:fldCharType="separate"/>
      </w:r>
      <w:hyperlink w:anchor="_Toc209581995" w:history="1">
        <w:r w:rsidR="00FE3181" w:rsidRPr="005934F3">
          <w:rPr>
            <w:rFonts w:ascii="Arial" w:hAnsi="Arial" w:cs="Arial"/>
            <w:sz w:val="20"/>
          </w:rPr>
          <w:t xml:space="preserve">Table </w:t>
        </w:r>
        <w:r w:rsidR="00016939" w:rsidRPr="005934F3">
          <w:rPr>
            <w:rFonts w:ascii="Arial" w:hAnsi="Arial" w:cs="Arial"/>
            <w:sz w:val="20"/>
          </w:rPr>
          <w:t>1</w:t>
        </w:r>
        <w:r w:rsidR="0029607E" w:rsidRPr="005934F3">
          <w:rPr>
            <w:rFonts w:ascii="Arial" w:hAnsi="Arial" w:cs="Arial"/>
            <w:sz w:val="20"/>
          </w:rPr>
          <w:t xml:space="preserve"> : Locust control agent stocks</w:t>
        </w:r>
        <w:r w:rsidR="00016939" w:rsidRPr="005934F3">
          <w:rPr>
            <w:rFonts w:ascii="Arial" w:hAnsi="Arial" w:cs="Arial"/>
            <w:sz w:val="20"/>
          </w:rPr>
          <w:t xml:space="preserve"> </w:t>
        </w:r>
        <w:r w:rsidR="0029607E" w:rsidRPr="005934F3">
          <w:rPr>
            <w:rFonts w:ascii="Arial" w:hAnsi="Arial" w:cs="Arial"/>
            <w:webHidden/>
            <w:sz w:val="20"/>
          </w:rPr>
          <w:tab/>
        </w:r>
        <w:r w:rsidRPr="005934F3">
          <w:rPr>
            <w:rFonts w:ascii="Arial" w:hAnsi="Arial" w:cs="Arial"/>
            <w:webHidden/>
            <w:sz w:val="20"/>
          </w:rPr>
          <w:fldChar w:fldCharType="begin"/>
        </w:r>
        <w:r w:rsidR="0029607E" w:rsidRPr="005934F3">
          <w:rPr>
            <w:rFonts w:ascii="Arial" w:hAnsi="Arial" w:cs="Arial"/>
            <w:webHidden/>
            <w:sz w:val="20"/>
          </w:rPr>
          <w:instrText xml:space="preserve"> PAGEREF _Toc209581995 \h </w:instrText>
        </w:r>
        <w:r w:rsidRPr="005934F3">
          <w:rPr>
            <w:rFonts w:ascii="Arial" w:hAnsi="Arial" w:cs="Arial"/>
            <w:webHidden/>
            <w:sz w:val="20"/>
          </w:rPr>
        </w:r>
        <w:r w:rsidRPr="005934F3">
          <w:rPr>
            <w:rFonts w:ascii="Arial" w:hAnsi="Arial" w:cs="Arial"/>
            <w:webHidden/>
            <w:sz w:val="20"/>
          </w:rPr>
          <w:fldChar w:fldCharType="separate"/>
        </w:r>
        <w:r w:rsidR="00016939" w:rsidRPr="005934F3">
          <w:rPr>
            <w:rFonts w:ascii="Arial" w:hAnsi="Arial" w:cs="Arial"/>
            <w:webHidden/>
            <w:sz w:val="20"/>
          </w:rPr>
          <w:t>13</w:t>
        </w:r>
        <w:r w:rsidRPr="005934F3">
          <w:rPr>
            <w:rFonts w:ascii="Arial" w:hAnsi="Arial" w:cs="Arial"/>
            <w:webHidden/>
            <w:sz w:val="20"/>
          </w:rPr>
          <w:fldChar w:fldCharType="end"/>
        </w:r>
      </w:hyperlink>
    </w:p>
    <w:p w:rsidR="0029607E" w:rsidRPr="005934F3" w:rsidRDefault="0029607E" w:rsidP="005934F3">
      <w:pPr>
        <w:pStyle w:val="TableofFigures"/>
        <w:tabs>
          <w:tab w:val="right" w:leader="dot" w:pos="9017"/>
        </w:tabs>
        <w:rPr>
          <w:rFonts w:ascii="Arial" w:hAnsi="Arial" w:cs="Arial"/>
          <w:sz w:val="20"/>
        </w:rPr>
      </w:pPr>
    </w:p>
    <w:p w:rsidR="0029607E" w:rsidRPr="005934F3" w:rsidRDefault="00DC416A" w:rsidP="005934F3">
      <w:pPr>
        <w:pStyle w:val="TableofFigures"/>
        <w:tabs>
          <w:tab w:val="right" w:leader="dot" w:pos="9017"/>
        </w:tabs>
        <w:rPr>
          <w:rFonts w:ascii="Arial" w:hAnsi="Arial" w:cs="Arial"/>
          <w:sz w:val="20"/>
        </w:rPr>
      </w:pPr>
      <w:hyperlink w:anchor="_Toc209581996" w:history="1">
        <w:r w:rsidR="00FE3181" w:rsidRPr="005934F3">
          <w:rPr>
            <w:rFonts w:ascii="Arial" w:hAnsi="Arial" w:cs="Arial"/>
            <w:sz w:val="20"/>
          </w:rPr>
          <w:t xml:space="preserve">Table </w:t>
        </w:r>
        <w:r w:rsidR="00016939" w:rsidRPr="005934F3">
          <w:rPr>
            <w:rFonts w:ascii="Arial" w:hAnsi="Arial" w:cs="Arial"/>
            <w:sz w:val="20"/>
          </w:rPr>
          <w:t>2</w:t>
        </w:r>
        <w:r w:rsidR="0029607E" w:rsidRPr="005934F3">
          <w:rPr>
            <w:rFonts w:ascii="Arial" w:hAnsi="Arial" w:cs="Arial"/>
            <w:sz w:val="20"/>
          </w:rPr>
          <w:t xml:space="preserve"> : </w:t>
        </w:r>
        <w:r w:rsidR="002656CF" w:rsidRPr="005934F3">
          <w:rPr>
            <w:rFonts w:ascii="Arial" w:hAnsi="Arial" w:cs="Arial"/>
            <w:sz w:val="20"/>
          </w:rPr>
          <w:t>201</w:t>
        </w:r>
        <w:r w:rsidR="00016939" w:rsidRPr="005934F3">
          <w:rPr>
            <w:rFonts w:ascii="Arial" w:hAnsi="Arial" w:cs="Arial"/>
            <w:sz w:val="20"/>
          </w:rPr>
          <w:t>3</w:t>
        </w:r>
        <w:r w:rsidR="002656CF" w:rsidRPr="005934F3">
          <w:rPr>
            <w:rFonts w:ascii="Arial" w:hAnsi="Arial" w:cs="Arial"/>
            <w:sz w:val="20"/>
          </w:rPr>
          <w:t>-1</w:t>
        </w:r>
        <w:r w:rsidR="00016939" w:rsidRPr="005934F3">
          <w:rPr>
            <w:rFonts w:ascii="Arial" w:hAnsi="Arial" w:cs="Arial"/>
            <w:sz w:val="20"/>
          </w:rPr>
          <w:t>4</w:t>
        </w:r>
        <w:r w:rsidR="002656CF" w:rsidRPr="005934F3">
          <w:rPr>
            <w:rFonts w:ascii="Arial" w:hAnsi="Arial" w:cs="Arial"/>
            <w:sz w:val="20"/>
          </w:rPr>
          <w:t xml:space="preserve"> APLC Staffing position</w:t>
        </w:r>
        <w:r w:rsidR="0029607E" w:rsidRPr="005934F3">
          <w:rPr>
            <w:rFonts w:ascii="Arial" w:hAnsi="Arial" w:cs="Arial"/>
            <w:webHidden/>
            <w:sz w:val="20"/>
          </w:rPr>
          <w:tab/>
        </w:r>
      </w:hyperlink>
      <w:r w:rsidR="000D12DF" w:rsidRPr="005934F3">
        <w:rPr>
          <w:rFonts w:ascii="Arial" w:hAnsi="Arial" w:cs="Arial"/>
          <w:sz w:val="20"/>
        </w:rPr>
        <w:t>17</w:t>
      </w:r>
    </w:p>
    <w:p w:rsidR="0029607E" w:rsidRPr="005934F3" w:rsidRDefault="0029607E" w:rsidP="005934F3">
      <w:pPr>
        <w:pStyle w:val="TableofFigures"/>
        <w:tabs>
          <w:tab w:val="right" w:leader="dot" w:pos="9017"/>
        </w:tabs>
        <w:rPr>
          <w:rFonts w:ascii="Arial" w:hAnsi="Arial" w:cs="Arial"/>
          <w:sz w:val="20"/>
        </w:rPr>
      </w:pPr>
    </w:p>
    <w:p w:rsidR="0029607E" w:rsidRPr="005934F3" w:rsidRDefault="00DC416A" w:rsidP="005934F3">
      <w:pPr>
        <w:pStyle w:val="TableofFigures"/>
        <w:tabs>
          <w:tab w:val="right" w:leader="dot" w:pos="9017"/>
        </w:tabs>
        <w:rPr>
          <w:rFonts w:ascii="Arial" w:hAnsi="Arial" w:cs="Arial"/>
          <w:sz w:val="20"/>
        </w:rPr>
      </w:pPr>
      <w:hyperlink w:anchor="_Toc209581997" w:history="1">
        <w:r w:rsidR="00FE3181" w:rsidRPr="005934F3">
          <w:rPr>
            <w:rFonts w:ascii="Arial" w:hAnsi="Arial" w:cs="Arial"/>
            <w:sz w:val="20"/>
          </w:rPr>
          <w:t xml:space="preserve">Table </w:t>
        </w:r>
        <w:r w:rsidR="00016939" w:rsidRPr="005934F3">
          <w:rPr>
            <w:rFonts w:ascii="Arial" w:hAnsi="Arial" w:cs="Arial"/>
            <w:sz w:val="20"/>
          </w:rPr>
          <w:t>3</w:t>
        </w:r>
        <w:r w:rsidR="0029607E" w:rsidRPr="005934F3">
          <w:rPr>
            <w:rFonts w:ascii="Arial" w:hAnsi="Arial" w:cs="Arial"/>
            <w:sz w:val="20"/>
          </w:rPr>
          <w:t xml:space="preserve"> : 20</w:t>
        </w:r>
        <w:r w:rsidR="00FB000A" w:rsidRPr="005934F3">
          <w:rPr>
            <w:rFonts w:ascii="Arial" w:hAnsi="Arial" w:cs="Arial"/>
            <w:sz w:val="20"/>
          </w:rPr>
          <w:t>1</w:t>
        </w:r>
        <w:r w:rsidR="00016939" w:rsidRPr="005934F3">
          <w:rPr>
            <w:rFonts w:ascii="Arial" w:hAnsi="Arial" w:cs="Arial"/>
            <w:sz w:val="20"/>
          </w:rPr>
          <w:t>3</w:t>
        </w:r>
        <w:r w:rsidR="0029607E" w:rsidRPr="005934F3">
          <w:rPr>
            <w:rFonts w:ascii="Arial" w:hAnsi="Arial" w:cs="Arial"/>
            <w:sz w:val="20"/>
          </w:rPr>
          <w:t>-</w:t>
        </w:r>
        <w:r w:rsidR="00FB000A" w:rsidRPr="005934F3">
          <w:rPr>
            <w:rFonts w:ascii="Arial" w:hAnsi="Arial" w:cs="Arial"/>
            <w:sz w:val="20"/>
          </w:rPr>
          <w:t>1</w:t>
        </w:r>
        <w:r w:rsidR="00016939" w:rsidRPr="005934F3">
          <w:rPr>
            <w:rFonts w:ascii="Arial" w:hAnsi="Arial" w:cs="Arial"/>
            <w:sz w:val="20"/>
          </w:rPr>
          <w:t>4</w:t>
        </w:r>
        <w:r w:rsidR="0029607E" w:rsidRPr="005934F3">
          <w:rPr>
            <w:rFonts w:ascii="Arial" w:hAnsi="Arial" w:cs="Arial"/>
            <w:sz w:val="20"/>
          </w:rPr>
          <w:t xml:space="preserve"> </w:t>
        </w:r>
        <w:r w:rsidR="00016939" w:rsidRPr="005934F3">
          <w:rPr>
            <w:rFonts w:ascii="Arial" w:hAnsi="Arial" w:cs="Arial"/>
            <w:sz w:val="20"/>
          </w:rPr>
          <w:t>APLC Key Performance Indicators</w:t>
        </w:r>
        <w:r w:rsidR="0029607E" w:rsidRPr="005934F3">
          <w:rPr>
            <w:rFonts w:ascii="Arial" w:hAnsi="Arial" w:cs="Arial"/>
            <w:webHidden/>
            <w:sz w:val="20"/>
          </w:rPr>
          <w:tab/>
        </w:r>
      </w:hyperlink>
      <w:r w:rsidR="000D12DF" w:rsidRPr="005934F3">
        <w:rPr>
          <w:rFonts w:ascii="Arial" w:hAnsi="Arial" w:cs="Arial"/>
          <w:sz w:val="20"/>
        </w:rPr>
        <w:t>19</w:t>
      </w:r>
    </w:p>
    <w:p w:rsidR="0029607E" w:rsidRPr="005934F3" w:rsidRDefault="0029607E" w:rsidP="005934F3">
      <w:pPr>
        <w:pStyle w:val="TableofFigures"/>
        <w:tabs>
          <w:tab w:val="right" w:leader="dot" w:pos="9017"/>
        </w:tabs>
        <w:rPr>
          <w:rFonts w:ascii="Arial" w:hAnsi="Arial" w:cs="Arial"/>
          <w:sz w:val="20"/>
        </w:rPr>
      </w:pPr>
    </w:p>
    <w:p w:rsidR="0029607E" w:rsidRPr="005934F3" w:rsidRDefault="00DC416A" w:rsidP="005934F3">
      <w:pPr>
        <w:pStyle w:val="TableofFigures"/>
        <w:tabs>
          <w:tab w:val="right" w:leader="dot" w:pos="9017"/>
        </w:tabs>
        <w:rPr>
          <w:rFonts w:ascii="Arial" w:hAnsi="Arial" w:cs="Arial"/>
          <w:sz w:val="20"/>
        </w:rPr>
      </w:pPr>
      <w:hyperlink w:anchor="_Toc209581998" w:history="1">
        <w:r w:rsidR="00FE3181" w:rsidRPr="005934F3">
          <w:rPr>
            <w:rFonts w:ascii="Arial" w:hAnsi="Arial" w:cs="Arial"/>
            <w:sz w:val="20"/>
          </w:rPr>
          <w:t xml:space="preserve">Table </w:t>
        </w:r>
        <w:r w:rsidR="00016939" w:rsidRPr="005934F3">
          <w:rPr>
            <w:rFonts w:ascii="Arial" w:hAnsi="Arial" w:cs="Arial"/>
            <w:sz w:val="20"/>
          </w:rPr>
          <w:t>4</w:t>
        </w:r>
        <w:r w:rsidR="0029607E" w:rsidRPr="005934F3">
          <w:rPr>
            <w:rFonts w:ascii="Arial" w:hAnsi="Arial" w:cs="Arial"/>
            <w:sz w:val="20"/>
          </w:rPr>
          <w:t xml:space="preserve"> : </w:t>
        </w:r>
        <w:r w:rsidR="002656CF" w:rsidRPr="005934F3">
          <w:rPr>
            <w:rFonts w:ascii="Arial" w:hAnsi="Arial" w:cs="Arial"/>
            <w:sz w:val="20"/>
          </w:rPr>
          <w:t>201</w:t>
        </w:r>
        <w:r w:rsidR="00016939" w:rsidRPr="005934F3">
          <w:rPr>
            <w:rFonts w:ascii="Arial" w:hAnsi="Arial" w:cs="Arial"/>
            <w:sz w:val="20"/>
          </w:rPr>
          <w:t>3</w:t>
        </w:r>
        <w:r w:rsidR="002656CF" w:rsidRPr="005934F3">
          <w:rPr>
            <w:rFonts w:ascii="Arial" w:hAnsi="Arial" w:cs="Arial"/>
            <w:sz w:val="20"/>
          </w:rPr>
          <w:t>-1</w:t>
        </w:r>
        <w:r w:rsidR="00016939" w:rsidRPr="005934F3">
          <w:rPr>
            <w:rFonts w:ascii="Arial" w:hAnsi="Arial" w:cs="Arial"/>
            <w:sz w:val="20"/>
          </w:rPr>
          <w:t>4</w:t>
        </w:r>
        <w:r w:rsidR="002656CF" w:rsidRPr="005934F3">
          <w:rPr>
            <w:rFonts w:ascii="Arial" w:hAnsi="Arial" w:cs="Arial"/>
            <w:sz w:val="20"/>
          </w:rPr>
          <w:t xml:space="preserve"> </w:t>
        </w:r>
        <w:r w:rsidR="0029607E" w:rsidRPr="005934F3">
          <w:rPr>
            <w:rFonts w:ascii="Arial" w:hAnsi="Arial" w:cs="Arial"/>
            <w:sz w:val="20"/>
          </w:rPr>
          <w:t>APLC contribution to collaborative research projects</w:t>
        </w:r>
        <w:r w:rsidR="0029607E" w:rsidRPr="005934F3">
          <w:rPr>
            <w:rFonts w:ascii="Arial" w:hAnsi="Arial" w:cs="Arial"/>
            <w:webHidden/>
            <w:sz w:val="20"/>
          </w:rPr>
          <w:tab/>
        </w:r>
      </w:hyperlink>
      <w:r w:rsidR="000D12DF" w:rsidRPr="005934F3">
        <w:rPr>
          <w:rFonts w:ascii="Arial" w:hAnsi="Arial" w:cs="Arial"/>
          <w:sz w:val="20"/>
        </w:rPr>
        <w:t>21</w:t>
      </w:r>
    </w:p>
    <w:p w:rsidR="006A0BB3" w:rsidRDefault="006A0BB3" w:rsidP="005934F3">
      <w:pPr>
        <w:pStyle w:val="TableofFigures"/>
        <w:tabs>
          <w:tab w:val="right" w:leader="dot" w:pos="9017"/>
        </w:tabs>
        <w:rPr>
          <w:rFonts w:ascii="Arial" w:hAnsi="Arial" w:cs="Arial"/>
          <w:sz w:val="20"/>
        </w:rPr>
      </w:pPr>
    </w:p>
    <w:p w:rsidR="00AC2D61" w:rsidRPr="005934F3" w:rsidRDefault="00AC2D61" w:rsidP="005934F3">
      <w:pPr>
        <w:pStyle w:val="TableofFigures"/>
        <w:tabs>
          <w:tab w:val="right" w:leader="dot" w:pos="9017"/>
        </w:tabs>
        <w:rPr>
          <w:rFonts w:ascii="Arial" w:hAnsi="Arial" w:cs="Arial"/>
          <w:sz w:val="20"/>
        </w:rPr>
      </w:pPr>
      <w:r>
        <w:rPr>
          <w:rFonts w:ascii="Arial" w:hAnsi="Arial" w:cs="Arial"/>
          <w:sz w:val="20"/>
        </w:rPr>
        <w:t xml:space="preserve">Table </w:t>
      </w:r>
      <w:r w:rsidR="00016939">
        <w:rPr>
          <w:rFonts w:ascii="Arial" w:hAnsi="Arial" w:cs="Arial"/>
          <w:sz w:val="20"/>
        </w:rPr>
        <w:t>5</w:t>
      </w:r>
      <w:r>
        <w:rPr>
          <w:rFonts w:ascii="Arial" w:hAnsi="Arial" w:cs="Arial"/>
          <w:sz w:val="20"/>
        </w:rPr>
        <w:t xml:space="preserve"> : </w:t>
      </w:r>
      <w:r w:rsidR="00D32E37">
        <w:rPr>
          <w:rFonts w:ascii="Arial" w:hAnsi="Arial" w:cs="Arial"/>
          <w:sz w:val="20"/>
        </w:rPr>
        <w:t xml:space="preserve">Total rainfall required for </w:t>
      </w:r>
      <w:r w:rsidR="00D32E37" w:rsidRPr="005934F3">
        <w:rPr>
          <w:rFonts w:ascii="Arial" w:hAnsi="Arial" w:cs="Arial"/>
          <w:sz w:val="20"/>
        </w:rPr>
        <w:t>C. terminifera</w:t>
      </w:r>
      <w:r w:rsidR="00D32E37">
        <w:rPr>
          <w:rFonts w:ascii="Arial" w:hAnsi="Arial" w:cs="Arial"/>
          <w:sz w:val="20"/>
        </w:rPr>
        <w:t xml:space="preserve"> to develop to each instar </w:t>
      </w:r>
      <w:r>
        <w:rPr>
          <w:rFonts w:ascii="Arial" w:hAnsi="Arial" w:cs="Arial"/>
          <w:sz w:val="20"/>
        </w:rPr>
        <w:t>........................</w:t>
      </w:r>
      <w:r w:rsidR="005934F3">
        <w:rPr>
          <w:rFonts w:ascii="Arial" w:hAnsi="Arial" w:cs="Arial"/>
          <w:sz w:val="20"/>
        </w:rPr>
        <w:t>....</w:t>
      </w:r>
      <w:r>
        <w:rPr>
          <w:rFonts w:ascii="Arial" w:hAnsi="Arial" w:cs="Arial"/>
          <w:sz w:val="20"/>
        </w:rPr>
        <w:t xml:space="preserve">........... </w:t>
      </w:r>
      <w:r w:rsidR="000D12DF">
        <w:rPr>
          <w:rFonts w:ascii="Arial" w:hAnsi="Arial" w:cs="Arial"/>
          <w:sz w:val="20"/>
        </w:rPr>
        <w:t>26</w:t>
      </w:r>
    </w:p>
    <w:p w:rsidR="00AC2D61" w:rsidRPr="00AC2D61" w:rsidRDefault="00AC2D61" w:rsidP="006A0BB3">
      <w:pPr>
        <w:rPr>
          <w:rFonts w:ascii="Arial" w:hAnsi="Arial" w:cs="Arial"/>
          <w:sz w:val="20"/>
        </w:rPr>
      </w:pPr>
    </w:p>
    <w:p w:rsidR="0029607E" w:rsidRPr="0008349E" w:rsidRDefault="00DC416A" w:rsidP="00EF5214">
      <w:pPr>
        <w:tabs>
          <w:tab w:val="left" w:pos="1276"/>
          <w:tab w:val="right" w:pos="7938"/>
        </w:tabs>
        <w:spacing w:before="20" w:after="20"/>
        <w:ind w:right="-765"/>
        <w:rPr>
          <w:rFonts w:ascii="Arial" w:hAnsi="Arial" w:cs="Arial"/>
          <w:b/>
          <w:color w:val="0000FF"/>
          <w:sz w:val="22"/>
          <w:szCs w:val="22"/>
        </w:rPr>
      </w:pPr>
      <w:r w:rsidRPr="00AC2D61">
        <w:rPr>
          <w:rFonts w:ascii="Arial" w:hAnsi="Arial" w:cs="Arial"/>
          <w:b/>
          <w:color w:val="0000FF"/>
          <w:sz w:val="20"/>
        </w:rPr>
        <w:fldChar w:fldCharType="end"/>
      </w:r>
    </w:p>
    <w:p w:rsidR="00FC155E" w:rsidRPr="0008349E" w:rsidRDefault="00FC155E" w:rsidP="00EF5214">
      <w:pPr>
        <w:tabs>
          <w:tab w:val="left" w:pos="1276"/>
          <w:tab w:val="right" w:pos="7938"/>
        </w:tabs>
        <w:spacing w:before="20" w:after="20"/>
        <w:ind w:right="-765"/>
        <w:rPr>
          <w:rFonts w:ascii="Arial" w:hAnsi="Arial" w:cs="Arial"/>
          <w:b/>
          <w:color w:val="0000FF"/>
          <w:sz w:val="22"/>
          <w:szCs w:val="22"/>
        </w:rPr>
      </w:pPr>
    </w:p>
    <w:p w:rsidR="00FC155E" w:rsidRPr="0008349E" w:rsidRDefault="00FC155E" w:rsidP="00EF5214">
      <w:pPr>
        <w:tabs>
          <w:tab w:val="left" w:pos="1276"/>
          <w:tab w:val="right" w:pos="7938"/>
        </w:tabs>
        <w:spacing w:before="20" w:after="20"/>
        <w:ind w:right="-765"/>
        <w:rPr>
          <w:rFonts w:ascii="Arial" w:hAnsi="Arial" w:cs="Arial"/>
          <w:b/>
          <w:sz w:val="36"/>
          <w:szCs w:val="36"/>
        </w:rPr>
      </w:pPr>
      <w:r w:rsidRPr="0008349E">
        <w:rPr>
          <w:rFonts w:ascii="Arial" w:hAnsi="Arial" w:cs="Arial"/>
          <w:b/>
          <w:sz w:val="36"/>
          <w:szCs w:val="36"/>
        </w:rPr>
        <w:t>Annexes</w:t>
      </w:r>
    </w:p>
    <w:p w:rsidR="0029607E" w:rsidRPr="0008349E" w:rsidRDefault="0029607E" w:rsidP="00EF5214">
      <w:pPr>
        <w:tabs>
          <w:tab w:val="left" w:pos="1276"/>
          <w:tab w:val="right" w:pos="7938"/>
        </w:tabs>
        <w:spacing w:before="20" w:after="20"/>
        <w:ind w:right="-765"/>
        <w:rPr>
          <w:rFonts w:ascii="Arial" w:hAnsi="Arial" w:cs="Arial"/>
          <w:b/>
          <w:color w:val="0000FF"/>
          <w:szCs w:val="24"/>
        </w:rPr>
      </w:pPr>
    </w:p>
    <w:p w:rsidR="00E45AB9" w:rsidRPr="00D32E37" w:rsidRDefault="00E45AB9" w:rsidP="00A351DA">
      <w:pPr>
        <w:pStyle w:val="TableofFigures"/>
        <w:tabs>
          <w:tab w:val="right" w:leader="dot" w:pos="8778"/>
        </w:tabs>
        <w:rPr>
          <w:rFonts w:ascii="Arial" w:hAnsi="Arial" w:cs="Arial"/>
          <w:color w:val="FF0000"/>
          <w:sz w:val="20"/>
          <w:szCs w:val="22"/>
        </w:rPr>
      </w:pPr>
      <w:r w:rsidRPr="00AC2D61">
        <w:rPr>
          <w:rFonts w:ascii="Arial" w:hAnsi="Arial" w:cs="Arial"/>
          <w:sz w:val="20"/>
          <w:szCs w:val="22"/>
        </w:rPr>
        <w:t>Annex 1: 201</w:t>
      </w:r>
      <w:r w:rsidR="00D32E37">
        <w:rPr>
          <w:rFonts w:ascii="Arial" w:hAnsi="Arial" w:cs="Arial"/>
          <w:sz w:val="20"/>
          <w:szCs w:val="22"/>
        </w:rPr>
        <w:t>3</w:t>
      </w:r>
      <w:r w:rsidRPr="00AC2D61">
        <w:rPr>
          <w:rFonts w:ascii="Arial" w:hAnsi="Arial" w:cs="Arial"/>
          <w:sz w:val="20"/>
          <w:szCs w:val="22"/>
        </w:rPr>
        <w:t>-1</w:t>
      </w:r>
      <w:r w:rsidR="00D32E37">
        <w:rPr>
          <w:rFonts w:ascii="Arial" w:hAnsi="Arial" w:cs="Arial"/>
          <w:sz w:val="20"/>
          <w:szCs w:val="22"/>
        </w:rPr>
        <w:t>4</w:t>
      </w:r>
      <w:r w:rsidRPr="00AC2D61">
        <w:rPr>
          <w:rFonts w:ascii="Arial" w:hAnsi="Arial" w:cs="Arial"/>
          <w:sz w:val="20"/>
          <w:szCs w:val="22"/>
        </w:rPr>
        <w:t xml:space="preserve"> APLC Budget and Financial Performance ....................</w:t>
      </w:r>
      <w:r w:rsidR="005934F3">
        <w:rPr>
          <w:rFonts w:ascii="Arial" w:hAnsi="Arial" w:cs="Arial"/>
          <w:sz w:val="20"/>
          <w:szCs w:val="22"/>
        </w:rPr>
        <w:t>....</w:t>
      </w:r>
      <w:r w:rsidRPr="00AC2D61">
        <w:rPr>
          <w:rFonts w:ascii="Arial" w:hAnsi="Arial" w:cs="Arial"/>
          <w:sz w:val="20"/>
          <w:szCs w:val="22"/>
        </w:rPr>
        <w:t>......</w:t>
      </w:r>
      <w:r w:rsidR="00E805CB" w:rsidRPr="00AC2D61">
        <w:rPr>
          <w:rFonts w:ascii="Arial" w:hAnsi="Arial" w:cs="Arial"/>
          <w:sz w:val="20"/>
          <w:szCs w:val="22"/>
        </w:rPr>
        <w:t>...........................</w:t>
      </w:r>
      <w:r w:rsidR="00AC2D61">
        <w:rPr>
          <w:rFonts w:ascii="Arial" w:hAnsi="Arial" w:cs="Arial"/>
          <w:sz w:val="20"/>
          <w:szCs w:val="22"/>
        </w:rPr>
        <w:t>..</w:t>
      </w:r>
      <w:r w:rsidR="00E805CB" w:rsidRPr="00AC2D61">
        <w:rPr>
          <w:rFonts w:ascii="Arial" w:hAnsi="Arial" w:cs="Arial"/>
          <w:sz w:val="20"/>
          <w:szCs w:val="22"/>
        </w:rPr>
        <w:t xml:space="preserve">. </w:t>
      </w:r>
      <w:r w:rsidR="005934F3">
        <w:rPr>
          <w:rFonts w:ascii="Arial" w:hAnsi="Arial" w:cs="Arial"/>
          <w:sz w:val="20"/>
          <w:szCs w:val="22"/>
        </w:rPr>
        <w:t>28</w:t>
      </w:r>
    </w:p>
    <w:p w:rsidR="00E45AB9" w:rsidRPr="00AC2D61" w:rsidRDefault="00E45AB9" w:rsidP="00A351DA">
      <w:pPr>
        <w:pStyle w:val="TableofFigures"/>
        <w:tabs>
          <w:tab w:val="right" w:leader="dot" w:pos="8778"/>
        </w:tabs>
        <w:rPr>
          <w:rFonts w:ascii="Arial" w:hAnsi="Arial" w:cs="Arial"/>
          <w:sz w:val="20"/>
          <w:szCs w:val="22"/>
        </w:rPr>
      </w:pPr>
    </w:p>
    <w:p w:rsidR="0029607E" w:rsidRPr="00D32E37" w:rsidRDefault="009A2DD2" w:rsidP="00A351DA">
      <w:pPr>
        <w:pStyle w:val="TableofFigures"/>
        <w:tabs>
          <w:tab w:val="right" w:leader="dot" w:pos="8778"/>
        </w:tabs>
        <w:rPr>
          <w:rFonts w:ascii="Arial" w:hAnsi="Arial" w:cs="Arial"/>
          <w:color w:val="FF0000"/>
          <w:sz w:val="20"/>
          <w:szCs w:val="22"/>
        </w:rPr>
      </w:pPr>
      <w:r w:rsidRPr="00AC2D61">
        <w:rPr>
          <w:rFonts w:ascii="Arial" w:hAnsi="Arial" w:cs="Arial"/>
          <w:sz w:val="20"/>
          <w:szCs w:val="22"/>
        </w:rPr>
        <w:t xml:space="preserve">Annex </w:t>
      </w:r>
      <w:r w:rsidR="00E45AB9" w:rsidRPr="00AC2D61">
        <w:rPr>
          <w:rFonts w:ascii="Arial" w:hAnsi="Arial" w:cs="Arial"/>
          <w:sz w:val="20"/>
          <w:szCs w:val="22"/>
        </w:rPr>
        <w:t>2</w:t>
      </w:r>
      <w:r w:rsidR="0090096C" w:rsidRPr="00AC2D61">
        <w:rPr>
          <w:rFonts w:ascii="Arial" w:hAnsi="Arial" w:cs="Arial"/>
          <w:sz w:val="20"/>
          <w:szCs w:val="22"/>
        </w:rPr>
        <w:t>:</w:t>
      </w:r>
      <w:r w:rsidRPr="00AC2D61">
        <w:rPr>
          <w:rFonts w:ascii="Arial" w:hAnsi="Arial" w:cs="Arial"/>
          <w:sz w:val="20"/>
          <w:szCs w:val="22"/>
        </w:rPr>
        <w:t xml:space="preserve"> Environmental Management System conformance …………………</w:t>
      </w:r>
      <w:r w:rsidR="005934F3">
        <w:rPr>
          <w:rFonts w:ascii="Arial" w:hAnsi="Arial" w:cs="Arial"/>
          <w:sz w:val="20"/>
          <w:szCs w:val="22"/>
        </w:rPr>
        <w:t>....</w:t>
      </w:r>
      <w:r w:rsidRPr="00AC2D61">
        <w:rPr>
          <w:rFonts w:ascii="Arial" w:hAnsi="Arial" w:cs="Arial"/>
          <w:sz w:val="20"/>
          <w:szCs w:val="22"/>
        </w:rPr>
        <w:t>……………</w:t>
      </w:r>
      <w:r w:rsidR="00AC2D61">
        <w:rPr>
          <w:rFonts w:ascii="Arial" w:hAnsi="Arial" w:cs="Arial"/>
          <w:sz w:val="20"/>
          <w:szCs w:val="22"/>
        </w:rPr>
        <w:t>......</w:t>
      </w:r>
      <w:r w:rsidRPr="00AC2D61">
        <w:rPr>
          <w:rFonts w:ascii="Arial" w:hAnsi="Arial" w:cs="Arial"/>
          <w:sz w:val="20"/>
          <w:szCs w:val="22"/>
        </w:rPr>
        <w:t>…</w:t>
      </w:r>
      <w:r w:rsidR="00E45AB9" w:rsidRPr="00AC2D61">
        <w:rPr>
          <w:rFonts w:ascii="Arial" w:hAnsi="Arial" w:cs="Arial"/>
          <w:sz w:val="20"/>
          <w:szCs w:val="22"/>
        </w:rPr>
        <w:t>.</w:t>
      </w:r>
      <w:r w:rsidR="00E805CB" w:rsidRPr="00AC2D61">
        <w:rPr>
          <w:rFonts w:ascii="Arial" w:hAnsi="Arial" w:cs="Arial"/>
          <w:sz w:val="20"/>
          <w:szCs w:val="22"/>
        </w:rPr>
        <w:t xml:space="preserve">… </w:t>
      </w:r>
      <w:r w:rsidR="005934F3">
        <w:rPr>
          <w:rFonts w:ascii="Arial" w:hAnsi="Arial" w:cs="Arial"/>
          <w:sz w:val="20"/>
          <w:szCs w:val="22"/>
        </w:rPr>
        <w:t>29</w:t>
      </w:r>
    </w:p>
    <w:p w:rsidR="006642FC" w:rsidRPr="00AC2D61" w:rsidRDefault="006642FC" w:rsidP="0043520E">
      <w:pPr>
        <w:pStyle w:val="Heading1"/>
        <w:jc w:val="left"/>
        <w:rPr>
          <w:rFonts w:ascii="Arial" w:hAnsi="Arial" w:cs="Arial"/>
          <w:b w:val="0"/>
          <w:bCs/>
          <w:color w:val="0000FF"/>
          <w:sz w:val="20"/>
          <w:szCs w:val="22"/>
        </w:rPr>
      </w:pPr>
      <w:bookmarkStart w:id="1" w:name="_Toc209579928"/>
      <w:bookmarkStart w:id="2" w:name="_Toc209580087"/>
      <w:bookmarkStart w:id="3" w:name="_Toc209580355"/>
      <w:bookmarkStart w:id="4" w:name="_Toc209580497"/>
      <w:bookmarkStart w:id="5" w:name="_Toc209580764"/>
    </w:p>
    <w:p w:rsidR="009A2DD2" w:rsidRPr="00AC2D61" w:rsidRDefault="009A2DD2" w:rsidP="009A2DD2">
      <w:pPr>
        <w:rPr>
          <w:rFonts w:ascii="Arial" w:hAnsi="Arial" w:cs="Arial"/>
          <w:sz w:val="22"/>
        </w:rPr>
      </w:pPr>
    </w:p>
    <w:p w:rsidR="009A2DD2" w:rsidRPr="0008349E" w:rsidRDefault="009A2DD2" w:rsidP="009A2DD2">
      <w:pPr>
        <w:rPr>
          <w:rFonts w:ascii="Arial" w:hAnsi="Arial" w:cs="Arial"/>
        </w:rPr>
      </w:pPr>
    </w:p>
    <w:p w:rsidR="009A2DD2" w:rsidRPr="0008349E" w:rsidRDefault="009A2DD2" w:rsidP="009A2DD2">
      <w:pPr>
        <w:rPr>
          <w:rFonts w:ascii="Arial" w:hAnsi="Arial" w:cs="Arial"/>
        </w:rPr>
        <w:sectPr w:rsidR="009A2DD2" w:rsidRPr="0008349E" w:rsidSect="006B3A6C">
          <w:footerReference w:type="even" r:id="rId10"/>
          <w:footerReference w:type="default" r:id="rId11"/>
          <w:footerReference w:type="first" r:id="rId12"/>
          <w:pgSz w:w="11907" w:h="16840" w:code="9"/>
          <w:pgMar w:top="1440" w:right="1440" w:bottom="1440" w:left="1440" w:header="720" w:footer="720" w:gutter="0"/>
          <w:pgNumType w:fmt="lowerRoman" w:start="1"/>
          <w:cols w:space="720"/>
          <w:noEndnote/>
          <w:titlePg/>
          <w:docGrid w:linePitch="326"/>
        </w:sectPr>
      </w:pPr>
    </w:p>
    <w:p w:rsidR="00EF5214" w:rsidRPr="0008349E" w:rsidRDefault="00EF5214" w:rsidP="00767F99">
      <w:pPr>
        <w:pStyle w:val="Heading1"/>
        <w:rPr>
          <w:rFonts w:ascii="Arial" w:hAnsi="Arial" w:cs="Arial"/>
          <w:b w:val="0"/>
          <w:color w:val="0000FF"/>
        </w:rPr>
      </w:pPr>
      <w:bookmarkStart w:id="6" w:name="_Toc263163105"/>
      <w:r w:rsidRPr="0008349E">
        <w:rPr>
          <w:rFonts w:ascii="Arial" w:hAnsi="Arial" w:cs="Arial"/>
          <w:b w:val="0"/>
          <w:color w:val="0000FF"/>
        </w:rPr>
        <w:lastRenderedPageBreak/>
        <w:t>Introduction</w:t>
      </w:r>
      <w:bookmarkEnd w:id="0"/>
      <w:bookmarkEnd w:id="1"/>
      <w:bookmarkEnd w:id="2"/>
      <w:bookmarkEnd w:id="3"/>
      <w:bookmarkEnd w:id="4"/>
      <w:bookmarkEnd w:id="5"/>
      <w:bookmarkEnd w:id="6"/>
    </w:p>
    <w:p w:rsidR="00B634BF" w:rsidRPr="0008349E" w:rsidRDefault="00B634BF" w:rsidP="00EF5214">
      <w:pPr>
        <w:ind w:right="-96"/>
        <w:jc w:val="both"/>
        <w:rPr>
          <w:rFonts w:ascii="Arial" w:hAnsi="Arial" w:cs="Arial"/>
        </w:rPr>
      </w:pPr>
    </w:p>
    <w:p w:rsidR="00EF5214" w:rsidRPr="0008349E" w:rsidRDefault="00EF5214" w:rsidP="00EF5214">
      <w:pPr>
        <w:ind w:right="-96"/>
        <w:jc w:val="both"/>
        <w:rPr>
          <w:rFonts w:ascii="Arial" w:hAnsi="Arial" w:cs="Arial"/>
          <w:sz w:val="22"/>
        </w:rPr>
      </w:pPr>
      <w:r w:rsidRPr="0008349E">
        <w:rPr>
          <w:rFonts w:ascii="Arial" w:hAnsi="Arial" w:cs="Arial"/>
          <w:sz w:val="22"/>
        </w:rPr>
        <w:t xml:space="preserve">The Australian Plague Locust Commission was established in 1974 and began operations in late 1976. The Commission is financed by the States of New South Wales, </w:t>
      </w:r>
      <w:smartTag w:uri="urn:schemas-microsoft-com:office:smarttags" w:element="City">
        <w:r w:rsidRPr="0008349E">
          <w:rPr>
            <w:rFonts w:ascii="Arial" w:hAnsi="Arial" w:cs="Arial"/>
            <w:sz w:val="22"/>
          </w:rPr>
          <w:t>Victoria</w:t>
        </w:r>
      </w:smartTag>
      <w:r w:rsidRPr="0008349E">
        <w:rPr>
          <w:rFonts w:ascii="Arial" w:hAnsi="Arial" w:cs="Arial"/>
          <w:sz w:val="22"/>
        </w:rPr>
        <w:t xml:space="preserve">, </w:t>
      </w:r>
      <w:smartTag w:uri="urn:schemas-microsoft-com:office:smarttags" w:element="State">
        <w:r w:rsidRPr="0008349E">
          <w:rPr>
            <w:rFonts w:ascii="Arial" w:hAnsi="Arial" w:cs="Arial"/>
            <w:sz w:val="22"/>
          </w:rPr>
          <w:t>South Australia</w:t>
        </w:r>
      </w:smartTag>
      <w:r w:rsidRPr="0008349E">
        <w:rPr>
          <w:rFonts w:ascii="Arial" w:hAnsi="Arial" w:cs="Arial"/>
          <w:sz w:val="22"/>
        </w:rPr>
        <w:t xml:space="preserve"> and </w:t>
      </w:r>
      <w:smartTag w:uri="urn:schemas-microsoft-com:office:smarttags" w:element="place">
        <w:smartTag w:uri="urn:schemas-microsoft-com:office:smarttags" w:element="State">
          <w:r w:rsidRPr="0008349E">
            <w:rPr>
              <w:rFonts w:ascii="Arial" w:hAnsi="Arial" w:cs="Arial"/>
              <w:sz w:val="22"/>
            </w:rPr>
            <w:t>Queensland</w:t>
          </w:r>
        </w:smartTag>
      </w:smartTag>
      <w:r w:rsidRPr="0008349E">
        <w:rPr>
          <w:rFonts w:ascii="Arial" w:hAnsi="Arial" w:cs="Arial"/>
          <w:sz w:val="22"/>
        </w:rPr>
        <w:t>, with a matching contribution from the Australian Government.</w:t>
      </w:r>
      <w:r w:rsidR="003F420C" w:rsidRPr="0008349E">
        <w:rPr>
          <w:rFonts w:ascii="Arial" w:hAnsi="Arial" w:cs="Arial"/>
          <w:sz w:val="22"/>
        </w:rPr>
        <w:t xml:space="preserve"> Funding allocations from the member states are in proportion to the agreed benefit delivered to that state by APLC operations, while the Australian Government contribution reflects that national benefit derived from APLC activities. </w:t>
      </w:r>
      <w:r w:rsidRPr="0008349E">
        <w:rPr>
          <w:rFonts w:ascii="Arial" w:hAnsi="Arial" w:cs="Arial"/>
          <w:sz w:val="22"/>
        </w:rPr>
        <w:t xml:space="preserve">The Commission </w:t>
      </w:r>
      <w:r w:rsidR="003F420C" w:rsidRPr="0008349E">
        <w:rPr>
          <w:rFonts w:ascii="Arial" w:hAnsi="Arial" w:cs="Arial"/>
          <w:sz w:val="22"/>
        </w:rPr>
        <w:t>is governed by</w:t>
      </w:r>
      <w:r w:rsidRPr="0008349E">
        <w:rPr>
          <w:rFonts w:ascii="Arial" w:hAnsi="Arial" w:cs="Arial"/>
          <w:sz w:val="22"/>
        </w:rPr>
        <w:t xml:space="preserve"> six Commissioners: one from each contributing </w:t>
      </w:r>
      <w:r w:rsidR="00024262" w:rsidRPr="0008349E">
        <w:rPr>
          <w:rFonts w:ascii="Arial" w:hAnsi="Arial" w:cs="Arial"/>
          <w:sz w:val="22"/>
        </w:rPr>
        <w:t>s</w:t>
      </w:r>
      <w:r w:rsidRPr="0008349E">
        <w:rPr>
          <w:rFonts w:ascii="Arial" w:hAnsi="Arial" w:cs="Arial"/>
          <w:sz w:val="22"/>
        </w:rPr>
        <w:t xml:space="preserve">tate, one from the </w:t>
      </w:r>
      <w:r w:rsidR="007F7AF9" w:rsidRPr="0008349E">
        <w:rPr>
          <w:rFonts w:ascii="Arial" w:hAnsi="Arial" w:cs="Arial"/>
          <w:sz w:val="22"/>
        </w:rPr>
        <w:t xml:space="preserve">Australian Government </w:t>
      </w:r>
      <w:r w:rsidRPr="0008349E">
        <w:rPr>
          <w:rFonts w:ascii="Arial" w:hAnsi="Arial" w:cs="Arial"/>
          <w:sz w:val="22"/>
        </w:rPr>
        <w:t xml:space="preserve">Department of Agriculture, Fisheries and Forestry and </w:t>
      </w:r>
      <w:r w:rsidR="003F420C" w:rsidRPr="0008349E">
        <w:rPr>
          <w:rFonts w:ascii="Arial" w:hAnsi="Arial" w:cs="Arial"/>
          <w:sz w:val="22"/>
        </w:rPr>
        <w:t xml:space="preserve">one from </w:t>
      </w:r>
      <w:r w:rsidRPr="0008349E">
        <w:rPr>
          <w:rFonts w:ascii="Arial" w:hAnsi="Arial" w:cs="Arial"/>
          <w:sz w:val="22"/>
        </w:rPr>
        <w:t xml:space="preserve">the </w:t>
      </w:r>
      <w:r w:rsidR="007F7AF9" w:rsidRPr="0008349E">
        <w:rPr>
          <w:rFonts w:ascii="Arial" w:hAnsi="Arial" w:cs="Arial"/>
          <w:sz w:val="22"/>
        </w:rPr>
        <w:t xml:space="preserve">Australian Government </w:t>
      </w:r>
      <w:r w:rsidR="00EA1034" w:rsidRPr="0008349E">
        <w:rPr>
          <w:rFonts w:ascii="Arial" w:hAnsi="Arial" w:cs="Arial"/>
          <w:sz w:val="22"/>
        </w:rPr>
        <w:t xml:space="preserve">Department of </w:t>
      </w:r>
      <w:r w:rsidR="00302B34" w:rsidRPr="0008349E">
        <w:rPr>
          <w:rFonts w:ascii="Arial" w:hAnsi="Arial" w:cs="Arial"/>
          <w:sz w:val="22"/>
        </w:rPr>
        <w:t xml:space="preserve">Sustainability, </w:t>
      </w:r>
      <w:r w:rsidR="00EA1034" w:rsidRPr="0008349E">
        <w:rPr>
          <w:rFonts w:ascii="Arial" w:hAnsi="Arial" w:cs="Arial"/>
          <w:sz w:val="22"/>
        </w:rPr>
        <w:t xml:space="preserve">Environment, Water, </w:t>
      </w:r>
      <w:r w:rsidR="00302B34" w:rsidRPr="0008349E">
        <w:rPr>
          <w:rFonts w:ascii="Arial" w:hAnsi="Arial" w:cs="Arial"/>
          <w:sz w:val="22"/>
        </w:rPr>
        <w:t>Population</w:t>
      </w:r>
      <w:r w:rsidR="00EA1034" w:rsidRPr="0008349E">
        <w:rPr>
          <w:rFonts w:ascii="Arial" w:hAnsi="Arial" w:cs="Arial"/>
          <w:sz w:val="22"/>
        </w:rPr>
        <w:t xml:space="preserve"> and</w:t>
      </w:r>
      <w:r w:rsidR="00302B34" w:rsidRPr="0008349E">
        <w:rPr>
          <w:rFonts w:ascii="Arial" w:hAnsi="Arial" w:cs="Arial"/>
          <w:sz w:val="22"/>
        </w:rPr>
        <w:t xml:space="preserve"> Communities</w:t>
      </w:r>
      <w:r w:rsidR="003F420C" w:rsidRPr="0008349E">
        <w:rPr>
          <w:rFonts w:ascii="Arial" w:hAnsi="Arial" w:cs="Arial"/>
          <w:sz w:val="22"/>
        </w:rPr>
        <w:t xml:space="preserve">. </w:t>
      </w:r>
      <w:r w:rsidR="007F7AF9" w:rsidRPr="0008349E">
        <w:rPr>
          <w:rFonts w:ascii="Arial" w:hAnsi="Arial" w:cs="Arial"/>
          <w:sz w:val="22"/>
        </w:rPr>
        <w:t>Functional and operational management of the Commission is undertaken</w:t>
      </w:r>
      <w:r w:rsidR="003F420C" w:rsidRPr="0008349E">
        <w:rPr>
          <w:rFonts w:ascii="Arial" w:hAnsi="Arial" w:cs="Arial"/>
          <w:sz w:val="22"/>
        </w:rPr>
        <w:t xml:space="preserve"> by </w:t>
      </w:r>
      <w:r w:rsidRPr="0008349E">
        <w:rPr>
          <w:rFonts w:ascii="Arial" w:hAnsi="Arial" w:cs="Arial"/>
          <w:sz w:val="22"/>
        </w:rPr>
        <w:t>a Director</w:t>
      </w:r>
      <w:r w:rsidR="003F420C" w:rsidRPr="0008349E">
        <w:rPr>
          <w:rFonts w:ascii="Arial" w:hAnsi="Arial" w:cs="Arial"/>
          <w:sz w:val="22"/>
        </w:rPr>
        <w:t xml:space="preserve"> </w:t>
      </w:r>
      <w:r w:rsidRPr="0008349E">
        <w:rPr>
          <w:rFonts w:ascii="Arial" w:hAnsi="Arial" w:cs="Arial"/>
          <w:sz w:val="22"/>
        </w:rPr>
        <w:t>assisted by staff</w:t>
      </w:r>
      <w:r w:rsidR="00E545FE" w:rsidRPr="0008349E">
        <w:rPr>
          <w:rFonts w:ascii="Arial" w:hAnsi="Arial" w:cs="Arial"/>
          <w:sz w:val="22"/>
        </w:rPr>
        <w:t xml:space="preserve"> based in Canberra HQ and at three field bases in NSW and Qld</w:t>
      </w:r>
      <w:r w:rsidRPr="0008349E">
        <w:rPr>
          <w:rFonts w:ascii="Arial" w:hAnsi="Arial" w:cs="Arial"/>
          <w:sz w:val="22"/>
        </w:rPr>
        <w:t xml:space="preserve">. The Commission is </w:t>
      </w:r>
      <w:r w:rsidR="003F420C" w:rsidRPr="0008349E">
        <w:rPr>
          <w:rFonts w:ascii="Arial" w:hAnsi="Arial" w:cs="Arial"/>
          <w:sz w:val="22"/>
        </w:rPr>
        <w:t>accountable</w:t>
      </w:r>
      <w:r w:rsidRPr="0008349E">
        <w:rPr>
          <w:rFonts w:ascii="Arial" w:hAnsi="Arial" w:cs="Arial"/>
          <w:sz w:val="22"/>
        </w:rPr>
        <w:t xml:space="preserve"> to the </w:t>
      </w:r>
      <w:r w:rsidR="007F7AF9" w:rsidRPr="0008349E">
        <w:rPr>
          <w:rFonts w:ascii="Arial" w:hAnsi="Arial" w:cs="Arial"/>
          <w:sz w:val="22"/>
        </w:rPr>
        <w:t>Ministers of Agriculture representing the five governments which finance APLC.</w:t>
      </w:r>
    </w:p>
    <w:p w:rsidR="00EF5214" w:rsidRPr="0008349E" w:rsidRDefault="00EF5214" w:rsidP="00EF5214">
      <w:pPr>
        <w:ind w:right="-765"/>
        <w:jc w:val="both"/>
        <w:rPr>
          <w:rFonts w:ascii="Arial" w:hAnsi="Arial" w:cs="Arial"/>
          <w:sz w:val="20"/>
        </w:rPr>
      </w:pPr>
    </w:p>
    <w:p w:rsidR="00C70842" w:rsidRPr="0008349E" w:rsidRDefault="00C70842" w:rsidP="00EF5214">
      <w:pPr>
        <w:ind w:right="-765"/>
        <w:jc w:val="both"/>
        <w:rPr>
          <w:rFonts w:ascii="Arial" w:hAnsi="Arial" w:cs="Arial"/>
          <w:sz w:val="20"/>
        </w:rPr>
      </w:pPr>
    </w:p>
    <w:p w:rsidR="00EF5214" w:rsidRPr="0008349E" w:rsidRDefault="00EF5214" w:rsidP="00EF5214">
      <w:pPr>
        <w:pStyle w:val="Heading2"/>
        <w:rPr>
          <w:rFonts w:ascii="Arial" w:hAnsi="Arial" w:cs="Arial"/>
        </w:rPr>
      </w:pPr>
      <w:bookmarkStart w:id="7" w:name="_Toc209580088"/>
      <w:bookmarkStart w:id="8" w:name="_Toc209580356"/>
      <w:bookmarkStart w:id="9" w:name="_Toc209580498"/>
      <w:bookmarkStart w:id="10" w:name="_Toc209580765"/>
      <w:bookmarkStart w:id="11" w:name="_Toc263163106"/>
      <w:r w:rsidRPr="0008349E">
        <w:rPr>
          <w:rFonts w:ascii="Arial" w:hAnsi="Arial" w:cs="Arial"/>
        </w:rPr>
        <w:t>APLC Charter</w:t>
      </w:r>
      <w:bookmarkEnd w:id="7"/>
      <w:bookmarkEnd w:id="8"/>
      <w:bookmarkEnd w:id="9"/>
      <w:bookmarkEnd w:id="10"/>
      <w:bookmarkEnd w:id="11"/>
    </w:p>
    <w:p w:rsidR="00C70842" w:rsidRPr="0008349E" w:rsidRDefault="00C70842" w:rsidP="00C70842">
      <w:pPr>
        <w:rPr>
          <w:rFonts w:ascii="Arial" w:hAnsi="Arial" w:cs="Arial"/>
        </w:rPr>
      </w:pPr>
    </w:p>
    <w:p w:rsidR="00EF5214" w:rsidRPr="0008349E" w:rsidRDefault="00EF5214" w:rsidP="00EF5214">
      <w:pPr>
        <w:ind w:right="-192"/>
        <w:jc w:val="both"/>
        <w:rPr>
          <w:rFonts w:ascii="Arial" w:hAnsi="Arial" w:cs="Arial"/>
          <w:sz w:val="22"/>
        </w:rPr>
      </w:pPr>
      <w:r w:rsidRPr="0008349E">
        <w:rPr>
          <w:rFonts w:ascii="Arial" w:hAnsi="Arial" w:cs="Arial"/>
          <w:sz w:val="22"/>
        </w:rPr>
        <w:t xml:space="preserve">In August 2002, a Memorandum of Understanding (MOU) was signed between the Department of Agriculture, Fisheries and Forestry (DAFF) on behalf of the Australian Government and participating </w:t>
      </w:r>
      <w:smartTag w:uri="urn:schemas-microsoft-com:office:smarttags" w:element="place">
        <w:smartTag w:uri="urn:schemas-microsoft-com:office:smarttags" w:element="PlaceName">
          <w:r w:rsidRPr="0008349E">
            <w:rPr>
              <w:rFonts w:ascii="Arial" w:hAnsi="Arial" w:cs="Arial"/>
              <w:sz w:val="22"/>
            </w:rPr>
            <w:t>member</w:t>
          </w:r>
        </w:smartTag>
        <w:r w:rsidRPr="0008349E">
          <w:rPr>
            <w:rFonts w:ascii="Arial" w:hAnsi="Arial" w:cs="Arial"/>
            <w:sz w:val="22"/>
          </w:rPr>
          <w:t xml:space="preserve"> </w:t>
        </w:r>
        <w:smartTag w:uri="urn:schemas-microsoft-com:office:smarttags" w:element="PlaceType">
          <w:r w:rsidRPr="0008349E">
            <w:rPr>
              <w:rFonts w:ascii="Arial" w:hAnsi="Arial" w:cs="Arial"/>
              <w:sz w:val="22"/>
            </w:rPr>
            <w:t>States</w:t>
          </w:r>
        </w:smartTag>
      </w:smartTag>
      <w:r w:rsidRPr="0008349E">
        <w:rPr>
          <w:rFonts w:ascii="Arial" w:hAnsi="Arial" w:cs="Arial"/>
          <w:sz w:val="22"/>
        </w:rPr>
        <w:t xml:space="preserve"> effectively replacing the original (1974) Exchange of Letters under which the APLC was established. The MOU also incorporated a Charter that replaced the original terms of reference under which the APLC had operated since its establishment. </w:t>
      </w:r>
    </w:p>
    <w:p w:rsidR="00EF5214" w:rsidRPr="0008349E" w:rsidRDefault="00EF5214" w:rsidP="00EF5214">
      <w:pPr>
        <w:ind w:right="-192"/>
        <w:jc w:val="both"/>
        <w:rPr>
          <w:rFonts w:ascii="Arial" w:hAnsi="Arial" w:cs="Arial"/>
          <w:sz w:val="22"/>
        </w:rPr>
      </w:pPr>
    </w:p>
    <w:p w:rsidR="00EF5214" w:rsidRPr="0008349E" w:rsidRDefault="00EF5214" w:rsidP="00EF5214">
      <w:pPr>
        <w:ind w:right="-192"/>
        <w:jc w:val="both"/>
        <w:rPr>
          <w:rFonts w:ascii="Arial" w:hAnsi="Arial" w:cs="Arial"/>
          <w:sz w:val="22"/>
        </w:rPr>
      </w:pPr>
      <w:r w:rsidRPr="0008349E">
        <w:rPr>
          <w:rFonts w:ascii="Arial" w:hAnsi="Arial" w:cs="Arial"/>
          <w:sz w:val="22"/>
        </w:rPr>
        <w:t>The purpose of the APLC, as defined in the Charter, is “to control locust populations in those situations where they have the potential to inflict significant damage to agricultural industries in more than one member state.”</w:t>
      </w:r>
      <w:r w:rsidR="00D73AB4" w:rsidRPr="0008349E">
        <w:rPr>
          <w:rFonts w:ascii="Arial" w:hAnsi="Arial" w:cs="Arial"/>
          <w:sz w:val="22"/>
        </w:rPr>
        <w:t xml:space="preserve"> </w:t>
      </w:r>
      <w:r w:rsidRPr="0008349E">
        <w:rPr>
          <w:rFonts w:ascii="Arial" w:hAnsi="Arial" w:cs="Arial"/>
          <w:sz w:val="22"/>
        </w:rPr>
        <w:t>In fulfilling its charter the APLC is required to:</w:t>
      </w:r>
    </w:p>
    <w:p w:rsidR="00EF5214" w:rsidRPr="0008349E" w:rsidRDefault="00EF5214" w:rsidP="00EF5214">
      <w:pPr>
        <w:jc w:val="both"/>
        <w:rPr>
          <w:rFonts w:ascii="Arial" w:hAnsi="Arial" w:cs="Arial"/>
          <w:sz w:val="22"/>
        </w:rPr>
      </w:pPr>
    </w:p>
    <w:p w:rsidR="00EF5214" w:rsidRPr="0008349E" w:rsidRDefault="00EF5214" w:rsidP="00E60BA1">
      <w:pPr>
        <w:numPr>
          <w:ilvl w:val="0"/>
          <w:numId w:val="15"/>
        </w:numPr>
        <w:ind w:right="-96"/>
        <w:jc w:val="both"/>
        <w:rPr>
          <w:rFonts w:ascii="Arial" w:hAnsi="Arial" w:cs="Arial"/>
          <w:sz w:val="22"/>
        </w:rPr>
      </w:pPr>
      <w:r w:rsidRPr="0008349E">
        <w:rPr>
          <w:rFonts w:ascii="Arial" w:hAnsi="Arial" w:cs="Arial"/>
          <w:sz w:val="22"/>
        </w:rPr>
        <w:t>Implement a preventive control strategy to minimis</w:t>
      </w:r>
      <w:r w:rsidR="00CA3CFA" w:rsidRPr="0008349E">
        <w:rPr>
          <w:rFonts w:ascii="Arial" w:hAnsi="Arial" w:cs="Arial"/>
          <w:sz w:val="22"/>
        </w:rPr>
        <w:t xml:space="preserve">e economic loss to agricultural </w:t>
      </w:r>
      <w:r w:rsidRPr="0008349E">
        <w:rPr>
          <w:rFonts w:ascii="Arial" w:hAnsi="Arial" w:cs="Arial"/>
          <w:sz w:val="22"/>
        </w:rPr>
        <w:t>industries caused by the Australian plague locust, spu</w:t>
      </w:r>
      <w:r w:rsidR="00CA3CFA" w:rsidRPr="0008349E">
        <w:rPr>
          <w:rFonts w:ascii="Arial" w:hAnsi="Arial" w:cs="Arial"/>
          <w:sz w:val="22"/>
        </w:rPr>
        <w:t xml:space="preserve">r-throated locust and migratory </w:t>
      </w:r>
      <w:r w:rsidRPr="0008349E">
        <w:rPr>
          <w:rFonts w:ascii="Arial" w:hAnsi="Arial" w:cs="Arial"/>
          <w:sz w:val="22"/>
        </w:rPr>
        <w:t>locust, with priority given to Australian plague locust.</w:t>
      </w:r>
    </w:p>
    <w:p w:rsidR="00EF5214" w:rsidRPr="0008349E" w:rsidRDefault="00EF5214" w:rsidP="00956688">
      <w:pPr>
        <w:ind w:right="-96"/>
        <w:jc w:val="both"/>
        <w:rPr>
          <w:rFonts w:ascii="Arial" w:hAnsi="Arial" w:cs="Arial"/>
          <w:sz w:val="22"/>
        </w:rPr>
      </w:pPr>
    </w:p>
    <w:p w:rsidR="00EF5214" w:rsidRPr="0008349E" w:rsidRDefault="00EF5214" w:rsidP="00E60BA1">
      <w:pPr>
        <w:numPr>
          <w:ilvl w:val="0"/>
          <w:numId w:val="15"/>
        </w:numPr>
        <w:ind w:right="-96"/>
        <w:jc w:val="both"/>
        <w:rPr>
          <w:rFonts w:ascii="Arial" w:hAnsi="Arial" w:cs="Arial"/>
          <w:sz w:val="22"/>
        </w:rPr>
      </w:pPr>
      <w:r w:rsidRPr="0008349E">
        <w:rPr>
          <w:rFonts w:ascii="Arial" w:hAnsi="Arial" w:cs="Arial"/>
          <w:sz w:val="22"/>
        </w:rPr>
        <w:t>Minimise risk of locust control to the natural environmen</w:t>
      </w:r>
      <w:r w:rsidR="00CA3CFA" w:rsidRPr="0008349E">
        <w:rPr>
          <w:rFonts w:ascii="Arial" w:hAnsi="Arial" w:cs="Arial"/>
          <w:sz w:val="22"/>
        </w:rPr>
        <w:t xml:space="preserve">t, human health and markets for </w:t>
      </w:r>
      <w:r w:rsidRPr="0008349E">
        <w:rPr>
          <w:rFonts w:ascii="Arial" w:hAnsi="Arial" w:cs="Arial"/>
          <w:sz w:val="22"/>
        </w:rPr>
        <w:t>Australian produce.</w:t>
      </w:r>
    </w:p>
    <w:p w:rsidR="00EF5214" w:rsidRPr="0008349E" w:rsidRDefault="00EF5214" w:rsidP="00956688">
      <w:pPr>
        <w:ind w:right="-96"/>
        <w:jc w:val="both"/>
        <w:rPr>
          <w:rFonts w:ascii="Arial" w:hAnsi="Arial" w:cs="Arial"/>
          <w:sz w:val="22"/>
        </w:rPr>
      </w:pPr>
    </w:p>
    <w:p w:rsidR="00EF5214" w:rsidRPr="0008349E" w:rsidRDefault="00EF5214" w:rsidP="00E60BA1">
      <w:pPr>
        <w:numPr>
          <w:ilvl w:val="0"/>
          <w:numId w:val="15"/>
        </w:numPr>
        <w:ind w:right="-96"/>
        <w:jc w:val="both"/>
        <w:rPr>
          <w:rFonts w:ascii="Arial" w:hAnsi="Arial" w:cs="Arial"/>
          <w:sz w:val="22"/>
        </w:rPr>
      </w:pPr>
      <w:r w:rsidRPr="0008349E">
        <w:rPr>
          <w:rFonts w:ascii="Arial" w:hAnsi="Arial" w:cs="Arial"/>
          <w:sz w:val="22"/>
        </w:rPr>
        <w:t>Develop improved locust management practices through a targeted research program.</w:t>
      </w:r>
    </w:p>
    <w:p w:rsidR="00EF5214" w:rsidRPr="0008349E" w:rsidRDefault="00EF5214" w:rsidP="00956688">
      <w:pPr>
        <w:ind w:right="-96"/>
        <w:jc w:val="both"/>
        <w:rPr>
          <w:rFonts w:ascii="Arial" w:hAnsi="Arial" w:cs="Arial"/>
          <w:sz w:val="22"/>
        </w:rPr>
      </w:pPr>
    </w:p>
    <w:p w:rsidR="00EF5214" w:rsidRPr="0008349E" w:rsidRDefault="00EF5214" w:rsidP="00E60BA1">
      <w:pPr>
        <w:numPr>
          <w:ilvl w:val="0"/>
          <w:numId w:val="15"/>
        </w:numPr>
        <w:ind w:right="-96"/>
        <w:jc w:val="both"/>
        <w:rPr>
          <w:rFonts w:ascii="Arial" w:hAnsi="Arial" w:cs="Arial"/>
          <w:sz w:val="22"/>
        </w:rPr>
      </w:pPr>
      <w:r w:rsidRPr="0008349E">
        <w:rPr>
          <w:rFonts w:ascii="Arial" w:hAnsi="Arial" w:cs="Arial"/>
          <w:sz w:val="22"/>
        </w:rPr>
        <w:t>Provide a monitoring and forecasting system for o</w:t>
      </w:r>
      <w:r w:rsidR="00CA3CFA" w:rsidRPr="0008349E">
        <w:rPr>
          <w:rFonts w:ascii="Arial" w:hAnsi="Arial" w:cs="Arial"/>
          <w:sz w:val="22"/>
        </w:rPr>
        <w:t xml:space="preserve">perations conducted by APLC and </w:t>
      </w:r>
      <w:r w:rsidRPr="0008349E">
        <w:rPr>
          <w:rFonts w:ascii="Arial" w:hAnsi="Arial" w:cs="Arial"/>
          <w:sz w:val="22"/>
        </w:rPr>
        <w:t>member states.</w:t>
      </w:r>
    </w:p>
    <w:p w:rsidR="00EF5214" w:rsidRPr="0008349E" w:rsidRDefault="00EF5214" w:rsidP="00956688">
      <w:pPr>
        <w:ind w:right="-96"/>
        <w:jc w:val="both"/>
        <w:rPr>
          <w:rFonts w:ascii="Arial" w:hAnsi="Arial" w:cs="Arial"/>
          <w:sz w:val="22"/>
        </w:rPr>
      </w:pPr>
    </w:p>
    <w:p w:rsidR="00EF5214" w:rsidRPr="0008349E" w:rsidRDefault="00EF5214" w:rsidP="00E60BA1">
      <w:pPr>
        <w:numPr>
          <w:ilvl w:val="0"/>
          <w:numId w:val="15"/>
        </w:numPr>
        <w:ind w:right="-96"/>
        <w:jc w:val="both"/>
        <w:rPr>
          <w:rFonts w:ascii="Arial" w:hAnsi="Arial" w:cs="Arial"/>
          <w:sz w:val="22"/>
        </w:rPr>
      </w:pPr>
      <w:r w:rsidRPr="0008349E">
        <w:rPr>
          <w:rFonts w:ascii="Arial" w:hAnsi="Arial" w:cs="Arial"/>
          <w:sz w:val="22"/>
        </w:rPr>
        <w:t>Promote and facilitate adoption of best practice in locust control by member states.</w:t>
      </w:r>
    </w:p>
    <w:p w:rsidR="00EF5214" w:rsidRPr="0008349E" w:rsidRDefault="00EF5214" w:rsidP="00956688">
      <w:pPr>
        <w:ind w:right="-96"/>
        <w:jc w:val="both"/>
        <w:rPr>
          <w:rFonts w:ascii="Arial" w:hAnsi="Arial" w:cs="Arial"/>
          <w:sz w:val="22"/>
        </w:rPr>
      </w:pPr>
    </w:p>
    <w:p w:rsidR="00EF5214" w:rsidRPr="0008349E" w:rsidRDefault="00EF5214" w:rsidP="00E60BA1">
      <w:pPr>
        <w:numPr>
          <w:ilvl w:val="0"/>
          <w:numId w:val="15"/>
        </w:numPr>
        <w:ind w:right="-96"/>
        <w:jc w:val="both"/>
        <w:rPr>
          <w:rFonts w:ascii="Arial" w:hAnsi="Arial" w:cs="Arial"/>
          <w:sz w:val="22"/>
        </w:rPr>
      </w:pPr>
      <w:r w:rsidRPr="0008349E">
        <w:rPr>
          <w:rFonts w:ascii="Arial" w:hAnsi="Arial" w:cs="Arial"/>
          <w:sz w:val="22"/>
        </w:rPr>
        <w:t>Participate in cooperative national and international p</w:t>
      </w:r>
      <w:r w:rsidR="00CA3CFA" w:rsidRPr="0008349E">
        <w:rPr>
          <w:rFonts w:ascii="Arial" w:hAnsi="Arial" w:cs="Arial"/>
          <w:sz w:val="22"/>
        </w:rPr>
        <w:t xml:space="preserve">rograms for development of APLC </w:t>
      </w:r>
      <w:r w:rsidRPr="0008349E">
        <w:rPr>
          <w:rFonts w:ascii="Arial" w:hAnsi="Arial" w:cs="Arial"/>
          <w:sz w:val="22"/>
        </w:rPr>
        <w:t>expertise.</w:t>
      </w:r>
    </w:p>
    <w:p w:rsidR="00EF5214" w:rsidRPr="0008349E" w:rsidRDefault="00EF5214" w:rsidP="00956688">
      <w:pPr>
        <w:rPr>
          <w:rFonts w:ascii="Arial" w:hAnsi="Arial" w:cs="Arial"/>
          <w:sz w:val="22"/>
        </w:rPr>
      </w:pPr>
    </w:p>
    <w:p w:rsidR="00EF5214" w:rsidRPr="0008349E" w:rsidRDefault="00EF5214" w:rsidP="00E60BA1">
      <w:pPr>
        <w:numPr>
          <w:ilvl w:val="0"/>
          <w:numId w:val="15"/>
        </w:numPr>
        <w:ind w:right="-96"/>
        <w:jc w:val="both"/>
        <w:rPr>
          <w:rFonts w:ascii="Arial" w:hAnsi="Arial" w:cs="Arial"/>
          <w:sz w:val="22"/>
        </w:rPr>
      </w:pPr>
      <w:r w:rsidRPr="0008349E">
        <w:rPr>
          <w:rFonts w:ascii="Arial" w:hAnsi="Arial" w:cs="Arial"/>
          <w:sz w:val="22"/>
        </w:rPr>
        <w:t>Continually review APLC operations to ensure they keep pace with the ex</w:t>
      </w:r>
      <w:r w:rsidR="00CA3CFA" w:rsidRPr="0008349E">
        <w:rPr>
          <w:rFonts w:ascii="Arial" w:hAnsi="Arial" w:cs="Arial"/>
          <w:sz w:val="22"/>
        </w:rPr>
        <w:t xml:space="preserve">pectations of </w:t>
      </w:r>
      <w:r w:rsidRPr="0008349E">
        <w:rPr>
          <w:rFonts w:ascii="Arial" w:hAnsi="Arial" w:cs="Arial"/>
          <w:sz w:val="22"/>
        </w:rPr>
        <w:t xml:space="preserve">industry, community and government. </w:t>
      </w:r>
    </w:p>
    <w:p w:rsidR="00EF5214" w:rsidRPr="0008349E" w:rsidRDefault="00EF5214" w:rsidP="00956688">
      <w:pPr>
        <w:ind w:right="-96"/>
        <w:jc w:val="both"/>
        <w:rPr>
          <w:rFonts w:ascii="Arial" w:hAnsi="Arial" w:cs="Arial"/>
        </w:rPr>
      </w:pPr>
      <w:bookmarkStart w:id="12" w:name="_Toc488115487"/>
    </w:p>
    <w:p w:rsidR="0008349E" w:rsidRDefault="0008349E">
      <w:pPr>
        <w:rPr>
          <w:rFonts w:ascii="Arial" w:hAnsi="Arial" w:cs="Arial"/>
          <w:color w:val="0000FF"/>
          <w:sz w:val="36"/>
        </w:rPr>
      </w:pPr>
      <w:bookmarkStart w:id="13" w:name="_Toc209579929"/>
      <w:bookmarkStart w:id="14" w:name="_Toc209580089"/>
      <w:bookmarkStart w:id="15" w:name="_Toc209580357"/>
      <w:bookmarkStart w:id="16" w:name="_Toc209580499"/>
      <w:bookmarkStart w:id="17" w:name="_Toc209580766"/>
      <w:bookmarkStart w:id="18" w:name="_Toc263163107"/>
      <w:bookmarkStart w:id="19" w:name="OLE_LINK3"/>
      <w:bookmarkStart w:id="20" w:name="OLE_LINK4"/>
      <w:r>
        <w:rPr>
          <w:rFonts w:ascii="Arial" w:hAnsi="Arial" w:cs="Arial"/>
          <w:b/>
          <w:color w:val="0000FF"/>
        </w:rPr>
        <w:br w:type="page"/>
      </w:r>
    </w:p>
    <w:p w:rsidR="00EF5214" w:rsidRPr="0008349E" w:rsidRDefault="00EF5214" w:rsidP="00767F99">
      <w:pPr>
        <w:pStyle w:val="Heading1"/>
        <w:rPr>
          <w:rFonts w:ascii="Arial" w:hAnsi="Arial" w:cs="Arial"/>
          <w:b w:val="0"/>
          <w:color w:val="0000FF"/>
        </w:rPr>
      </w:pPr>
      <w:r w:rsidRPr="0008349E">
        <w:rPr>
          <w:rFonts w:ascii="Arial" w:hAnsi="Arial" w:cs="Arial"/>
          <w:b w:val="0"/>
          <w:color w:val="0000FF"/>
        </w:rPr>
        <w:lastRenderedPageBreak/>
        <w:t>Commissioners</w:t>
      </w:r>
      <w:bookmarkEnd w:id="12"/>
      <w:bookmarkEnd w:id="13"/>
      <w:bookmarkEnd w:id="14"/>
      <w:bookmarkEnd w:id="15"/>
      <w:bookmarkEnd w:id="16"/>
      <w:bookmarkEnd w:id="17"/>
      <w:bookmarkEnd w:id="18"/>
      <w:r w:rsidR="002F5095" w:rsidRPr="0008349E">
        <w:rPr>
          <w:rFonts w:ascii="Arial" w:hAnsi="Arial" w:cs="Arial"/>
          <w:b w:val="0"/>
          <w:color w:val="0000FF"/>
        </w:rPr>
        <w:t xml:space="preserve"> </w:t>
      </w:r>
      <w:r w:rsidR="00B1283E">
        <w:rPr>
          <w:rFonts w:ascii="Arial" w:hAnsi="Arial" w:cs="Arial"/>
          <w:b w:val="0"/>
          <w:color w:val="0000FF"/>
        </w:rPr>
        <w:t xml:space="preserve"> 201</w:t>
      </w:r>
      <w:r w:rsidR="00016939">
        <w:rPr>
          <w:rFonts w:ascii="Arial" w:hAnsi="Arial" w:cs="Arial"/>
          <w:b w:val="0"/>
          <w:color w:val="0000FF"/>
        </w:rPr>
        <w:t>3</w:t>
      </w:r>
      <w:r w:rsidR="00B1283E">
        <w:rPr>
          <w:rFonts w:ascii="Arial" w:hAnsi="Arial" w:cs="Arial"/>
          <w:b w:val="0"/>
          <w:color w:val="0000FF"/>
        </w:rPr>
        <w:t>-1</w:t>
      </w:r>
      <w:r w:rsidR="00016939">
        <w:rPr>
          <w:rFonts w:ascii="Arial" w:hAnsi="Arial" w:cs="Arial"/>
          <w:b w:val="0"/>
          <w:color w:val="0000FF"/>
        </w:rPr>
        <w:t>4</w:t>
      </w:r>
    </w:p>
    <w:p w:rsidR="005B43F4" w:rsidRPr="0008349E" w:rsidRDefault="005B43F4" w:rsidP="005B43F4">
      <w:pPr>
        <w:rPr>
          <w:rFonts w:ascii="Arial" w:hAnsi="Arial" w:cs="Arial"/>
        </w:rPr>
      </w:pPr>
    </w:p>
    <w:p w:rsidR="00EF5214" w:rsidRPr="0008349E" w:rsidRDefault="00617A95" w:rsidP="00EF5214">
      <w:pPr>
        <w:tabs>
          <w:tab w:val="left" w:pos="453"/>
          <w:tab w:val="left" w:pos="1440"/>
        </w:tabs>
        <w:ind w:right="-765"/>
        <w:jc w:val="both"/>
        <w:rPr>
          <w:rFonts w:ascii="Arial" w:hAnsi="Arial" w:cs="Arial"/>
          <w:vertAlign w:val="superscript"/>
        </w:rPr>
      </w:pPr>
      <w:r w:rsidRPr="0008349E">
        <w:rPr>
          <w:rFonts w:ascii="Arial" w:hAnsi="Arial" w:cs="Arial"/>
        </w:rPr>
        <w:t>Mr Tom Aldred</w:t>
      </w:r>
      <w:r w:rsidR="00EF5214" w:rsidRPr="0008349E">
        <w:rPr>
          <w:rFonts w:ascii="Arial" w:hAnsi="Arial" w:cs="Arial"/>
        </w:rPr>
        <w:t xml:space="preserve"> (Chai</w:t>
      </w:r>
      <w:r w:rsidR="000815FE" w:rsidRPr="0008349E">
        <w:rPr>
          <w:rFonts w:ascii="Arial" w:hAnsi="Arial" w:cs="Arial"/>
        </w:rPr>
        <w:t>r</w:t>
      </w:r>
      <w:r w:rsidR="00EF5214" w:rsidRPr="0008349E">
        <w:rPr>
          <w:rFonts w:ascii="Arial" w:hAnsi="Arial" w:cs="Arial"/>
        </w:rPr>
        <w:t>)</w:t>
      </w:r>
    </w:p>
    <w:p w:rsidR="00EF5214" w:rsidRPr="0008349E" w:rsidRDefault="00617A95" w:rsidP="00EF5214">
      <w:pPr>
        <w:tabs>
          <w:tab w:val="left" w:pos="453"/>
          <w:tab w:val="left" w:pos="1440"/>
        </w:tabs>
        <w:ind w:right="-765"/>
        <w:jc w:val="both"/>
        <w:rPr>
          <w:rFonts w:ascii="Arial" w:hAnsi="Arial" w:cs="Arial"/>
        </w:rPr>
      </w:pPr>
      <w:r w:rsidRPr="0008349E">
        <w:rPr>
          <w:rFonts w:ascii="Arial" w:hAnsi="Arial" w:cs="Arial"/>
        </w:rPr>
        <w:t>First Assistant Secretary</w:t>
      </w:r>
    </w:p>
    <w:p w:rsidR="00EF5214" w:rsidRPr="0008349E" w:rsidRDefault="00291006" w:rsidP="00EF5214">
      <w:pPr>
        <w:tabs>
          <w:tab w:val="left" w:pos="453"/>
          <w:tab w:val="left" w:pos="1440"/>
        </w:tabs>
        <w:ind w:right="-765"/>
        <w:jc w:val="both"/>
        <w:rPr>
          <w:rFonts w:ascii="Arial" w:hAnsi="Arial" w:cs="Arial"/>
        </w:rPr>
      </w:pPr>
      <w:r w:rsidRPr="0008349E">
        <w:rPr>
          <w:rFonts w:ascii="Arial" w:hAnsi="Arial" w:cs="Arial"/>
        </w:rPr>
        <w:t xml:space="preserve">Biosecurity </w:t>
      </w:r>
      <w:r w:rsidR="00E936F0" w:rsidRPr="0008349E">
        <w:rPr>
          <w:rFonts w:ascii="Arial" w:hAnsi="Arial" w:cs="Arial"/>
        </w:rPr>
        <w:t>Plant Division</w:t>
      </w:r>
    </w:p>
    <w:p w:rsidR="00EF5214" w:rsidRPr="0008349E" w:rsidRDefault="00EF5214" w:rsidP="00EF5214">
      <w:pPr>
        <w:tabs>
          <w:tab w:val="left" w:pos="453"/>
          <w:tab w:val="left" w:pos="1440"/>
        </w:tabs>
        <w:ind w:right="-765"/>
        <w:jc w:val="both"/>
        <w:rPr>
          <w:rFonts w:ascii="Arial" w:hAnsi="Arial" w:cs="Arial"/>
        </w:rPr>
      </w:pPr>
      <w:r w:rsidRPr="0008349E">
        <w:rPr>
          <w:rFonts w:ascii="Arial" w:hAnsi="Arial" w:cs="Arial"/>
        </w:rPr>
        <w:t>Department of Agriculture, Fisheries and Forestry - Australia</w:t>
      </w:r>
    </w:p>
    <w:p w:rsidR="00EF5214" w:rsidRPr="0008349E" w:rsidRDefault="00EF5214" w:rsidP="00EF5214">
      <w:pPr>
        <w:tabs>
          <w:tab w:val="left" w:pos="453"/>
          <w:tab w:val="left" w:pos="1440"/>
        </w:tabs>
        <w:ind w:right="-765"/>
        <w:jc w:val="both"/>
        <w:rPr>
          <w:rFonts w:ascii="Arial" w:hAnsi="Arial" w:cs="Arial"/>
        </w:rPr>
      </w:pPr>
      <w:r w:rsidRPr="0008349E">
        <w:rPr>
          <w:rFonts w:ascii="Arial" w:hAnsi="Arial" w:cs="Arial"/>
        </w:rPr>
        <w:t>GPO Box 858 Canberra ACT 2601</w:t>
      </w:r>
    </w:p>
    <w:p w:rsidR="00EF5214" w:rsidRPr="0008349E" w:rsidRDefault="00EF5214" w:rsidP="00EF5214">
      <w:pPr>
        <w:tabs>
          <w:tab w:val="left" w:pos="453"/>
          <w:tab w:val="left" w:pos="1440"/>
        </w:tabs>
        <w:ind w:right="-765"/>
        <w:jc w:val="both"/>
        <w:rPr>
          <w:rFonts w:ascii="Arial" w:hAnsi="Arial" w:cs="Arial"/>
        </w:rPr>
      </w:pPr>
    </w:p>
    <w:p w:rsidR="00EF5214" w:rsidRPr="0008349E" w:rsidRDefault="00703143" w:rsidP="00EF5214">
      <w:pPr>
        <w:tabs>
          <w:tab w:val="left" w:pos="453"/>
          <w:tab w:val="left" w:pos="1440"/>
        </w:tabs>
        <w:ind w:right="-765"/>
        <w:jc w:val="both"/>
        <w:rPr>
          <w:rFonts w:ascii="Arial" w:hAnsi="Arial" w:cs="Arial"/>
        </w:rPr>
      </w:pPr>
      <w:r>
        <w:rPr>
          <w:rFonts w:ascii="Arial" w:hAnsi="Arial" w:cs="Arial"/>
        </w:rPr>
        <w:t>(Vacant)</w:t>
      </w:r>
    </w:p>
    <w:p w:rsidR="00EF5214" w:rsidRPr="0008349E" w:rsidRDefault="00EA1034" w:rsidP="00EF5214">
      <w:pPr>
        <w:tabs>
          <w:tab w:val="left" w:pos="453"/>
          <w:tab w:val="left" w:pos="1440"/>
        </w:tabs>
        <w:ind w:right="-765"/>
        <w:jc w:val="both"/>
        <w:rPr>
          <w:rFonts w:ascii="Arial" w:hAnsi="Arial" w:cs="Arial"/>
        </w:rPr>
      </w:pPr>
      <w:r w:rsidRPr="0008349E">
        <w:rPr>
          <w:rFonts w:ascii="Arial" w:hAnsi="Arial" w:cs="Arial"/>
        </w:rPr>
        <w:t xml:space="preserve">Department of </w:t>
      </w:r>
      <w:r w:rsidR="00291006" w:rsidRPr="0008349E">
        <w:rPr>
          <w:rFonts w:ascii="Arial" w:hAnsi="Arial" w:cs="Arial"/>
        </w:rPr>
        <w:t xml:space="preserve">Sustainability. </w:t>
      </w:r>
      <w:r w:rsidRPr="0008349E">
        <w:rPr>
          <w:rFonts w:ascii="Arial" w:hAnsi="Arial" w:cs="Arial"/>
        </w:rPr>
        <w:t xml:space="preserve">Environment, Water, </w:t>
      </w:r>
      <w:r w:rsidR="00291006" w:rsidRPr="0008349E">
        <w:rPr>
          <w:rFonts w:ascii="Arial" w:hAnsi="Arial" w:cs="Arial"/>
        </w:rPr>
        <w:t>Population</w:t>
      </w:r>
      <w:r w:rsidRPr="0008349E">
        <w:rPr>
          <w:rFonts w:ascii="Arial" w:hAnsi="Arial" w:cs="Arial"/>
        </w:rPr>
        <w:t xml:space="preserve"> and </w:t>
      </w:r>
      <w:r w:rsidR="00291006" w:rsidRPr="0008349E">
        <w:rPr>
          <w:rFonts w:ascii="Arial" w:hAnsi="Arial" w:cs="Arial"/>
        </w:rPr>
        <w:t>Communities</w:t>
      </w:r>
    </w:p>
    <w:p w:rsidR="00EF5214" w:rsidRPr="0008349E" w:rsidRDefault="00EF5214" w:rsidP="00EF5214">
      <w:pPr>
        <w:tabs>
          <w:tab w:val="left" w:pos="453"/>
          <w:tab w:val="left" w:pos="1440"/>
        </w:tabs>
        <w:ind w:right="-765"/>
        <w:jc w:val="both"/>
        <w:rPr>
          <w:rFonts w:ascii="Arial" w:hAnsi="Arial" w:cs="Arial"/>
        </w:rPr>
      </w:pPr>
      <w:r w:rsidRPr="0008349E">
        <w:rPr>
          <w:rFonts w:ascii="Arial" w:hAnsi="Arial" w:cs="Arial"/>
        </w:rPr>
        <w:t>GPO Box 787 Canberra ACT 2601</w:t>
      </w:r>
    </w:p>
    <w:p w:rsidR="00291006" w:rsidRPr="0008349E" w:rsidRDefault="00291006" w:rsidP="00EF5214">
      <w:pPr>
        <w:tabs>
          <w:tab w:val="left" w:pos="453"/>
          <w:tab w:val="left" w:pos="1440"/>
        </w:tabs>
        <w:ind w:right="-765"/>
        <w:jc w:val="both"/>
        <w:rPr>
          <w:rFonts w:ascii="Arial" w:hAnsi="Arial" w:cs="Arial"/>
        </w:rPr>
      </w:pPr>
    </w:p>
    <w:p w:rsidR="002F5095" w:rsidRPr="0008349E" w:rsidRDefault="002F5095" w:rsidP="00EF5214">
      <w:pPr>
        <w:tabs>
          <w:tab w:val="left" w:pos="453"/>
          <w:tab w:val="left" w:pos="1440"/>
        </w:tabs>
        <w:ind w:right="-765"/>
        <w:jc w:val="both"/>
        <w:rPr>
          <w:rFonts w:ascii="Arial" w:hAnsi="Arial" w:cs="Arial"/>
          <w:vertAlign w:val="superscript"/>
        </w:rPr>
      </w:pPr>
      <w:r w:rsidRPr="0008349E">
        <w:rPr>
          <w:rFonts w:ascii="Arial" w:hAnsi="Arial" w:cs="Arial"/>
        </w:rPr>
        <w:t xml:space="preserve">Mr </w:t>
      </w:r>
      <w:r w:rsidR="00291006" w:rsidRPr="0008349E">
        <w:rPr>
          <w:rFonts w:ascii="Arial" w:hAnsi="Arial" w:cs="Arial"/>
        </w:rPr>
        <w:t>Barry Kay</w:t>
      </w:r>
      <w:r w:rsidR="00DE2D0A" w:rsidRPr="0008349E">
        <w:rPr>
          <w:rFonts w:ascii="Arial" w:hAnsi="Arial" w:cs="Arial"/>
        </w:rPr>
        <w:t xml:space="preserve"> </w:t>
      </w:r>
    </w:p>
    <w:p w:rsidR="00BC110A" w:rsidRPr="0008349E" w:rsidRDefault="002F5095" w:rsidP="00EF5214">
      <w:pPr>
        <w:tabs>
          <w:tab w:val="left" w:pos="453"/>
          <w:tab w:val="left" w:pos="1440"/>
        </w:tabs>
        <w:ind w:right="-765"/>
        <w:jc w:val="both"/>
        <w:rPr>
          <w:rFonts w:ascii="Arial" w:hAnsi="Arial" w:cs="Arial"/>
        </w:rPr>
      </w:pPr>
      <w:r w:rsidRPr="0008349E">
        <w:rPr>
          <w:rFonts w:ascii="Arial" w:hAnsi="Arial" w:cs="Arial"/>
        </w:rPr>
        <w:t>Director</w:t>
      </w:r>
      <w:r w:rsidR="00291006" w:rsidRPr="0008349E">
        <w:rPr>
          <w:rFonts w:ascii="Arial" w:hAnsi="Arial" w:cs="Arial"/>
        </w:rPr>
        <w:t>, Biosecurity Operations</w:t>
      </w:r>
    </w:p>
    <w:p w:rsidR="00291006" w:rsidRPr="0008349E" w:rsidRDefault="00291006" w:rsidP="00EF5214">
      <w:pPr>
        <w:tabs>
          <w:tab w:val="left" w:pos="453"/>
          <w:tab w:val="left" w:pos="1440"/>
        </w:tabs>
        <w:ind w:right="-765"/>
        <w:jc w:val="both"/>
        <w:rPr>
          <w:rFonts w:ascii="Arial" w:hAnsi="Arial" w:cs="Arial"/>
        </w:rPr>
      </w:pPr>
      <w:r w:rsidRPr="0008349E">
        <w:rPr>
          <w:rFonts w:ascii="Arial" w:hAnsi="Arial" w:cs="Arial"/>
        </w:rPr>
        <w:t>NSW Primary Industries</w:t>
      </w:r>
    </w:p>
    <w:p w:rsidR="00EF5214" w:rsidRPr="0008349E" w:rsidRDefault="00EF5214" w:rsidP="00EF5214">
      <w:pPr>
        <w:tabs>
          <w:tab w:val="left" w:pos="453"/>
          <w:tab w:val="left" w:pos="1440"/>
        </w:tabs>
        <w:ind w:right="-765"/>
        <w:jc w:val="both"/>
        <w:rPr>
          <w:rFonts w:ascii="Arial" w:hAnsi="Arial" w:cs="Arial"/>
        </w:rPr>
      </w:pPr>
      <w:r w:rsidRPr="0008349E">
        <w:rPr>
          <w:rFonts w:ascii="Arial" w:hAnsi="Arial" w:cs="Arial"/>
        </w:rPr>
        <w:t>Locked Bag 21 Orange NSW 2800</w:t>
      </w:r>
      <w:r w:rsidR="00BC110A" w:rsidRPr="0008349E">
        <w:rPr>
          <w:rFonts w:ascii="Arial" w:hAnsi="Arial" w:cs="Arial"/>
        </w:rPr>
        <w:tab/>
      </w:r>
      <w:r w:rsidRPr="0008349E">
        <w:rPr>
          <w:rFonts w:ascii="Arial" w:hAnsi="Arial" w:cs="Arial"/>
        </w:rPr>
        <w:t xml:space="preserve"> </w:t>
      </w:r>
    </w:p>
    <w:p w:rsidR="007F7AF9" w:rsidRPr="0008349E" w:rsidRDefault="007F7AF9" w:rsidP="00EF5214">
      <w:pPr>
        <w:tabs>
          <w:tab w:val="left" w:pos="4536"/>
        </w:tabs>
        <w:ind w:right="-765"/>
        <w:jc w:val="both"/>
        <w:rPr>
          <w:rFonts w:ascii="Arial" w:hAnsi="Arial" w:cs="Arial"/>
        </w:rPr>
      </w:pPr>
    </w:p>
    <w:p w:rsidR="00EF5214" w:rsidRPr="0008349E" w:rsidRDefault="00FB000A" w:rsidP="00EF5214">
      <w:pPr>
        <w:tabs>
          <w:tab w:val="left" w:pos="4536"/>
        </w:tabs>
        <w:ind w:right="-765"/>
        <w:jc w:val="both"/>
        <w:rPr>
          <w:rFonts w:ascii="Arial" w:hAnsi="Arial" w:cs="Arial"/>
          <w:szCs w:val="24"/>
          <w:lang w:eastAsia="en-AU"/>
        </w:rPr>
      </w:pPr>
      <w:r w:rsidRPr="0008349E">
        <w:rPr>
          <w:rFonts w:ascii="Arial" w:hAnsi="Arial" w:cs="Arial"/>
          <w:szCs w:val="24"/>
          <w:lang w:eastAsia="en-AU"/>
        </w:rPr>
        <w:t xml:space="preserve">Mr </w:t>
      </w:r>
      <w:r w:rsidR="00E936F0" w:rsidRPr="0008349E">
        <w:rPr>
          <w:rFonts w:ascii="Arial" w:hAnsi="Arial" w:cs="Arial"/>
          <w:szCs w:val="24"/>
          <w:lang w:eastAsia="en-AU"/>
        </w:rPr>
        <w:t>Gordon Berg</w:t>
      </w:r>
    </w:p>
    <w:p w:rsidR="00EF5214" w:rsidRPr="0008349E" w:rsidRDefault="00703143" w:rsidP="00B1283E">
      <w:pPr>
        <w:tabs>
          <w:tab w:val="left" w:pos="453"/>
          <w:tab w:val="left" w:pos="1440"/>
        </w:tabs>
        <w:ind w:right="-765"/>
        <w:rPr>
          <w:rFonts w:ascii="Arial" w:hAnsi="Arial" w:cs="Arial"/>
        </w:rPr>
      </w:pPr>
      <w:r w:rsidRPr="00703143">
        <w:rPr>
          <w:rFonts w:ascii="Arial" w:hAnsi="Arial" w:cs="Arial"/>
        </w:rPr>
        <w:t xml:space="preserve">Principal Officer Entomology </w:t>
      </w:r>
      <w:r w:rsidR="00B1283E" w:rsidRPr="00B1283E">
        <w:rPr>
          <w:rFonts w:ascii="Arial" w:hAnsi="Arial" w:cs="Arial"/>
        </w:rPr>
        <w:br/>
      </w:r>
      <w:r w:rsidRPr="00703143">
        <w:rPr>
          <w:rFonts w:ascii="Arial" w:hAnsi="Arial" w:cs="Arial"/>
        </w:rPr>
        <w:t xml:space="preserve">Biosecurity Division, Regulation and Compliance </w:t>
      </w:r>
      <w:r w:rsidRPr="00703143">
        <w:rPr>
          <w:rFonts w:ascii="Arial" w:hAnsi="Arial" w:cs="Arial"/>
        </w:rPr>
        <w:br/>
        <w:t>Department of Environment and Primary Industries</w:t>
      </w:r>
      <w:r w:rsidR="00B1283E" w:rsidRPr="00B1283E">
        <w:rPr>
          <w:rFonts w:ascii="Arial" w:hAnsi="Arial" w:cs="Arial"/>
        </w:rPr>
        <w:br/>
        <w:t xml:space="preserve">Private Bag 15 Ferntree Gully Delivery Centre VIC 3156 </w:t>
      </w:r>
      <w:r w:rsidR="00B1283E" w:rsidRPr="00B1283E">
        <w:rPr>
          <w:rFonts w:ascii="Arial" w:hAnsi="Arial" w:cs="Arial"/>
        </w:rPr>
        <w:br/>
      </w:r>
      <w:r w:rsidR="00B1283E" w:rsidRPr="00B1283E">
        <w:rPr>
          <w:rFonts w:ascii="Arial" w:hAnsi="Arial" w:cs="Arial"/>
        </w:rPr>
        <w:br/>
      </w:r>
    </w:p>
    <w:p w:rsidR="00EF5214" w:rsidRPr="0008349E" w:rsidRDefault="00EF5214" w:rsidP="00EF5214">
      <w:pPr>
        <w:tabs>
          <w:tab w:val="left" w:pos="453"/>
          <w:tab w:val="left" w:pos="1440"/>
        </w:tabs>
        <w:ind w:right="-765"/>
        <w:jc w:val="both"/>
        <w:rPr>
          <w:rFonts w:ascii="Arial" w:hAnsi="Arial" w:cs="Arial"/>
          <w:vertAlign w:val="superscript"/>
        </w:rPr>
      </w:pPr>
      <w:r w:rsidRPr="0008349E">
        <w:rPr>
          <w:rFonts w:ascii="Arial" w:hAnsi="Arial" w:cs="Arial"/>
        </w:rPr>
        <w:t xml:space="preserve">Mr </w:t>
      </w:r>
      <w:r w:rsidR="00B26563" w:rsidRPr="0008349E">
        <w:rPr>
          <w:rFonts w:ascii="Arial" w:hAnsi="Arial" w:cs="Arial"/>
        </w:rPr>
        <w:t xml:space="preserve">Mark Ramsey </w:t>
      </w:r>
    </w:p>
    <w:p w:rsidR="00EF5214" w:rsidRPr="0008349E" w:rsidRDefault="001E43E3" w:rsidP="00EF5214">
      <w:pPr>
        <w:tabs>
          <w:tab w:val="left" w:pos="453"/>
          <w:tab w:val="left" w:pos="1440"/>
        </w:tabs>
        <w:ind w:right="-765"/>
        <w:jc w:val="both"/>
        <w:rPr>
          <w:rFonts w:ascii="Arial" w:hAnsi="Arial" w:cs="Arial"/>
        </w:rPr>
      </w:pPr>
      <w:r w:rsidRPr="0008349E">
        <w:rPr>
          <w:rFonts w:ascii="Arial" w:hAnsi="Arial" w:cs="Arial"/>
        </w:rPr>
        <w:t>Principal Policy Officer</w:t>
      </w:r>
    </w:p>
    <w:p w:rsidR="001E43E3" w:rsidRPr="0008349E" w:rsidRDefault="001E43E3" w:rsidP="00EF5214">
      <w:pPr>
        <w:tabs>
          <w:tab w:val="left" w:pos="453"/>
          <w:tab w:val="left" w:pos="1440"/>
        </w:tabs>
        <w:ind w:right="-765"/>
        <w:jc w:val="both"/>
        <w:rPr>
          <w:rFonts w:ascii="Arial" w:hAnsi="Arial" w:cs="Arial"/>
        </w:rPr>
      </w:pPr>
      <w:r w:rsidRPr="0008349E">
        <w:rPr>
          <w:rFonts w:ascii="Arial" w:hAnsi="Arial" w:cs="Arial"/>
        </w:rPr>
        <w:t>Biosecurity South Australia</w:t>
      </w:r>
    </w:p>
    <w:p w:rsidR="00EF5214" w:rsidRPr="0008349E" w:rsidRDefault="00EF5214" w:rsidP="00EF5214">
      <w:pPr>
        <w:tabs>
          <w:tab w:val="left" w:pos="453"/>
          <w:tab w:val="left" w:pos="1440"/>
        </w:tabs>
        <w:ind w:right="-765"/>
        <w:jc w:val="both"/>
        <w:rPr>
          <w:rFonts w:ascii="Arial" w:hAnsi="Arial" w:cs="Arial"/>
        </w:rPr>
      </w:pPr>
      <w:r w:rsidRPr="0008349E">
        <w:rPr>
          <w:rFonts w:ascii="Arial" w:hAnsi="Arial" w:cs="Arial"/>
        </w:rPr>
        <w:t>Primary Industries and Resources SA</w:t>
      </w:r>
    </w:p>
    <w:p w:rsidR="00EF5214" w:rsidRPr="0008349E" w:rsidRDefault="00EF5214" w:rsidP="00EF5214">
      <w:pPr>
        <w:tabs>
          <w:tab w:val="left" w:pos="453"/>
          <w:tab w:val="left" w:pos="1440"/>
        </w:tabs>
        <w:ind w:right="-765"/>
        <w:jc w:val="both"/>
        <w:rPr>
          <w:rFonts w:ascii="Arial" w:hAnsi="Arial" w:cs="Arial"/>
        </w:rPr>
      </w:pPr>
      <w:r w:rsidRPr="0008349E">
        <w:rPr>
          <w:rFonts w:ascii="Arial" w:hAnsi="Arial" w:cs="Arial"/>
        </w:rPr>
        <w:t>GPO Box 1671 Adelaide SA 5001</w:t>
      </w:r>
    </w:p>
    <w:p w:rsidR="002F5095" w:rsidRPr="0008349E" w:rsidRDefault="00E545FE" w:rsidP="00E545FE">
      <w:pPr>
        <w:tabs>
          <w:tab w:val="left" w:pos="453"/>
          <w:tab w:val="left" w:pos="1440"/>
        </w:tabs>
        <w:ind w:right="-765"/>
        <w:jc w:val="both"/>
        <w:rPr>
          <w:rFonts w:ascii="Arial" w:hAnsi="Arial" w:cs="Arial"/>
        </w:rPr>
      </w:pPr>
      <w:r w:rsidRPr="0008349E">
        <w:rPr>
          <w:rFonts w:ascii="Arial" w:hAnsi="Arial" w:cs="Arial"/>
        </w:rPr>
        <w:t xml:space="preserve"> </w:t>
      </w:r>
    </w:p>
    <w:p w:rsidR="002F5095" w:rsidRPr="0008349E" w:rsidRDefault="002F5095" w:rsidP="00E545FE">
      <w:pPr>
        <w:tabs>
          <w:tab w:val="left" w:pos="453"/>
          <w:tab w:val="left" w:pos="1440"/>
        </w:tabs>
        <w:ind w:right="-765"/>
        <w:jc w:val="both"/>
        <w:rPr>
          <w:rFonts w:ascii="Arial" w:hAnsi="Arial" w:cs="Arial"/>
          <w:vertAlign w:val="superscript"/>
        </w:rPr>
      </w:pPr>
      <w:r w:rsidRPr="0008349E">
        <w:rPr>
          <w:rFonts w:ascii="Arial" w:hAnsi="Arial" w:cs="Arial"/>
        </w:rPr>
        <w:t xml:space="preserve">Mr </w:t>
      </w:r>
      <w:r w:rsidR="00DE2D0A" w:rsidRPr="0008349E">
        <w:rPr>
          <w:rFonts w:ascii="Arial" w:hAnsi="Arial" w:cs="Arial"/>
        </w:rPr>
        <w:t xml:space="preserve">Kevin Strong </w:t>
      </w:r>
    </w:p>
    <w:p w:rsidR="00E545FE" w:rsidRPr="0008349E" w:rsidRDefault="00DE2D0A" w:rsidP="00E545FE">
      <w:pPr>
        <w:tabs>
          <w:tab w:val="left" w:pos="453"/>
          <w:tab w:val="left" w:pos="1440"/>
        </w:tabs>
        <w:ind w:right="-765"/>
        <w:jc w:val="both"/>
        <w:rPr>
          <w:rFonts w:ascii="Arial" w:hAnsi="Arial" w:cs="Arial"/>
        </w:rPr>
      </w:pPr>
      <w:r w:rsidRPr="0008349E">
        <w:rPr>
          <w:rFonts w:ascii="Arial" w:hAnsi="Arial" w:cs="Arial"/>
        </w:rPr>
        <w:t xml:space="preserve">Manager </w:t>
      </w:r>
      <w:r w:rsidR="002F5095" w:rsidRPr="0008349E">
        <w:rPr>
          <w:rFonts w:ascii="Arial" w:hAnsi="Arial" w:cs="Arial"/>
        </w:rPr>
        <w:t xml:space="preserve">Operations </w:t>
      </w:r>
    </w:p>
    <w:p w:rsidR="002F5095" w:rsidRPr="0008349E" w:rsidRDefault="002F5095" w:rsidP="00E545FE">
      <w:pPr>
        <w:tabs>
          <w:tab w:val="left" w:pos="453"/>
          <w:tab w:val="left" w:pos="1440"/>
        </w:tabs>
        <w:ind w:right="-765"/>
        <w:jc w:val="both"/>
        <w:rPr>
          <w:rFonts w:ascii="Arial" w:hAnsi="Arial" w:cs="Arial"/>
        </w:rPr>
      </w:pPr>
      <w:r w:rsidRPr="0008349E">
        <w:rPr>
          <w:rFonts w:ascii="Arial" w:hAnsi="Arial" w:cs="Arial"/>
        </w:rPr>
        <w:t>Invasive Plants &amp; Animals</w:t>
      </w:r>
    </w:p>
    <w:p w:rsidR="00E545FE" w:rsidRPr="0008349E" w:rsidRDefault="00E545FE" w:rsidP="00E545FE">
      <w:pPr>
        <w:tabs>
          <w:tab w:val="left" w:pos="453"/>
          <w:tab w:val="left" w:pos="1440"/>
        </w:tabs>
        <w:ind w:right="-765"/>
        <w:jc w:val="both"/>
        <w:rPr>
          <w:rFonts w:ascii="Arial" w:hAnsi="Arial" w:cs="Arial"/>
        </w:rPr>
      </w:pPr>
      <w:r w:rsidRPr="0008349E">
        <w:rPr>
          <w:rFonts w:ascii="Arial" w:hAnsi="Arial" w:cs="Arial"/>
        </w:rPr>
        <w:t>Biosecurity Queensland</w:t>
      </w:r>
    </w:p>
    <w:p w:rsidR="00E545FE" w:rsidRPr="0008349E" w:rsidRDefault="00E545FE" w:rsidP="00E545FE">
      <w:pPr>
        <w:tabs>
          <w:tab w:val="left" w:pos="453"/>
          <w:tab w:val="left" w:pos="1440"/>
        </w:tabs>
        <w:ind w:right="-765"/>
        <w:jc w:val="both"/>
        <w:rPr>
          <w:rFonts w:ascii="Arial" w:hAnsi="Arial" w:cs="Arial"/>
        </w:rPr>
      </w:pPr>
      <w:r w:rsidRPr="0008349E">
        <w:rPr>
          <w:rFonts w:ascii="Arial" w:hAnsi="Arial" w:cs="Arial"/>
        </w:rPr>
        <w:t>GPO Box 4</w:t>
      </w:r>
      <w:r w:rsidR="00783C36">
        <w:rPr>
          <w:rFonts w:ascii="Arial" w:hAnsi="Arial" w:cs="Arial"/>
        </w:rPr>
        <w:t>2</w:t>
      </w:r>
      <w:r w:rsidRPr="0008349E">
        <w:rPr>
          <w:rFonts w:ascii="Arial" w:hAnsi="Arial" w:cs="Arial"/>
        </w:rPr>
        <w:t>6</w:t>
      </w:r>
      <w:r w:rsidR="00783C36">
        <w:rPr>
          <w:rFonts w:ascii="Arial" w:hAnsi="Arial" w:cs="Arial"/>
        </w:rPr>
        <w:t>7</w:t>
      </w:r>
    </w:p>
    <w:p w:rsidR="00E545FE" w:rsidRPr="0008349E" w:rsidRDefault="00E545FE" w:rsidP="00E545FE">
      <w:pPr>
        <w:tabs>
          <w:tab w:val="left" w:pos="453"/>
          <w:tab w:val="left" w:pos="1440"/>
        </w:tabs>
        <w:ind w:right="-765"/>
        <w:jc w:val="both"/>
        <w:rPr>
          <w:rFonts w:ascii="Arial" w:hAnsi="Arial" w:cs="Arial"/>
        </w:rPr>
      </w:pPr>
      <w:r w:rsidRPr="0008349E">
        <w:rPr>
          <w:rFonts w:ascii="Arial" w:hAnsi="Arial" w:cs="Arial"/>
        </w:rPr>
        <w:t>Brisbane QLD 4001</w:t>
      </w:r>
    </w:p>
    <w:p w:rsidR="00EF5214" w:rsidRPr="0008349E" w:rsidRDefault="00EF5214" w:rsidP="00EF5214">
      <w:pPr>
        <w:tabs>
          <w:tab w:val="left" w:pos="453"/>
          <w:tab w:val="left" w:pos="1440"/>
        </w:tabs>
        <w:ind w:right="-765"/>
        <w:jc w:val="both"/>
        <w:rPr>
          <w:rFonts w:ascii="Arial" w:hAnsi="Arial" w:cs="Arial"/>
        </w:rPr>
      </w:pPr>
    </w:p>
    <w:p w:rsidR="00703143" w:rsidRDefault="00703143" w:rsidP="00EF5214">
      <w:pPr>
        <w:tabs>
          <w:tab w:val="left" w:pos="453"/>
          <w:tab w:val="left" w:pos="1440"/>
        </w:tabs>
        <w:ind w:right="-765"/>
        <w:jc w:val="both"/>
        <w:rPr>
          <w:rFonts w:ascii="Arial" w:hAnsi="Arial" w:cs="Arial"/>
          <w:b/>
          <w:sz w:val="28"/>
        </w:rPr>
      </w:pPr>
    </w:p>
    <w:p w:rsidR="00EF5214" w:rsidRPr="0008349E" w:rsidRDefault="00EF5214" w:rsidP="00EF5214">
      <w:pPr>
        <w:tabs>
          <w:tab w:val="left" w:pos="453"/>
          <w:tab w:val="left" w:pos="1440"/>
        </w:tabs>
        <w:ind w:right="-765"/>
        <w:jc w:val="both"/>
        <w:rPr>
          <w:rFonts w:ascii="Arial" w:hAnsi="Arial" w:cs="Arial"/>
          <w:sz w:val="28"/>
        </w:rPr>
      </w:pPr>
      <w:r w:rsidRPr="0008349E">
        <w:rPr>
          <w:rFonts w:ascii="Arial" w:hAnsi="Arial" w:cs="Arial"/>
          <w:b/>
          <w:sz w:val="28"/>
        </w:rPr>
        <w:t>Director</w:t>
      </w:r>
    </w:p>
    <w:p w:rsidR="00EF5214" w:rsidRPr="0008349E" w:rsidRDefault="005B43F4" w:rsidP="00EF5214">
      <w:pPr>
        <w:tabs>
          <w:tab w:val="left" w:pos="453"/>
          <w:tab w:val="left" w:pos="1440"/>
        </w:tabs>
        <w:ind w:right="-765"/>
        <w:jc w:val="both"/>
        <w:rPr>
          <w:rFonts w:ascii="Arial" w:hAnsi="Arial" w:cs="Arial"/>
        </w:rPr>
      </w:pPr>
      <w:r w:rsidRPr="0008349E">
        <w:rPr>
          <w:rFonts w:ascii="Arial" w:hAnsi="Arial" w:cs="Arial"/>
        </w:rPr>
        <w:t>Mr Chris Adriaansen</w:t>
      </w:r>
    </w:p>
    <w:p w:rsidR="00EF5214" w:rsidRPr="0008349E" w:rsidRDefault="00EF5214" w:rsidP="00EF5214">
      <w:pPr>
        <w:tabs>
          <w:tab w:val="left" w:pos="453"/>
          <w:tab w:val="left" w:pos="1440"/>
        </w:tabs>
        <w:ind w:right="-765"/>
        <w:jc w:val="both"/>
        <w:rPr>
          <w:rFonts w:ascii="Arial" w:hAnsi="Arial" w:cs="Arial"/>
        </w:rPr>
      </w:pPr>
      <w:r w:rsidRPr="0008349E">
        <w:rPr>
          <w:rFonts w:ascii="Arial" w:hAnsi="Arial" w:cs="Arial"/>
        </w:rPr>
        <w:t>Australian Plague Locust Commission</w:t>
      </w:r>
    </w:p>
    <w:p w:rsidR="00EF5214" w:rsidRPr="0008349E" w:rsidRDefault="00EF5214" w:rsidP="00EF5214">
      <w:pPr>
        <w:tabs>
          <w:tab w:val="left" w:pos="453"/>
          <w:tab w:val="left" w:pos="1440"/>
        </w:tabs>
        <w:ind w:right="-765"/>
        <w:jc w:val="both"/>
        <w:rPr>
          <w:rFonts w:ascii="Arial" w:hAnsi="Arial" w:cs="Arial"/>
        </w:rPr>
      </w:pPr>
      <w:r w:rsidRPr="0008349E">
        <w:rPr>
          <w:rFonts w:ascii="Arial" w:hAnsi="Arial" w:cs="Arial"/>
        </w:rPr>
        <w:t>GPO Box 858 Canberra ACT 2601</w:t>
      </w:r>
    </w:p>
    <w:p w:rsidR="00EF5214" w:rsidRPr="0008349E" w:rsidRDefault="00EF5214" w:rsidP="00EF5214">
      <w:pPr>
        <w:ind w:right="-765"/>
        <w:jc w:val="both"/>
        <w:rPr>
          <w:rFonts w:ascii="Arial" w:hAnsi="Arial" w:cs="Arial"/>
          <w:b/>
        </w:rPr>
      </w:pPr>
    </w:p>
    <w:p w:rsidR="009D0AA9" w:rsidRPr="0008349E" w:rsidRDefault="005B43F4" w:rsidP="009D0AA9">
      <w:pPr>
        <w:pStyle w:val="Heading1"/>
        <w:jc w:val="left"/>
        <w:rPr>
          <w:rFonts w:ascii="Arial" w:hAnsi="Arial" w:cs="Arial"/>
          <w:color w:val="00B050"/>
          <w:sz w:val="34"/>
        </w:rPr>
      </w:pPr>
      <w:r w:rsidRPr="0008349E">
        <w:rPr>
          <w:rFonts w:ascii="Arial" w:hAnsi="Arial" w:cs="Arial"/>
          <w:color w:val="00B050"/>
          <w:sz w:val="22"/>
        </w:rPr>
        <w:br w:type="page"/>
      </w:r>
      <w:bookmarkStart w:id="21" w:name="_Toc209579942"/>
    </w:p>
    <w:p w:rsidR="00EF5214" w:rsidRPr="0008349E" w:rsidRDefault="00EF5214" w:rsidP="00767F99">
      <w:pPr>
        <w:pStyle w:val="Heading1"/>
        <w:rPr>
          <w:rStyle w:val="Heading1Char"/>
          <w:rFonts w:ascii="Arial" w:hAnsi="Arial" w:cs="Arial"/>
          <w:bCs/>
          <w:color w:val="0070C0"/>
        </w:rPr>
      </w:pPr>
      <w:bookmarkStart w:id="22" w:name="_Hlt488115103"/>
      <w:bookmarkStart w:id="23" w:name="_Toc209579943"/>
      <w:bookmarkStart w:id="24" w:name="_Toc263163109"/>
      <w:bookmarkEnd w:id="19"/>
      <w:bookmarkEnd w:id="20"/>
      <w:bookmarkEnd w:id="22"/>
      <w:r w:rsidRPr="0008349E">
        <w:rPr>
          <w:rFonts w:ascii="Arial" w:hAnsi="Arial" w:cs="Arial"/>
          <w:b w:val="0"/>
          <w:color w:val="0000FF"/>
        </w:rPr>
        <w:lastRenderedPageBreak/>
        <w:t>Review of 20</w:t>
      </w:r>
      <w:r w:rsidR="003117AA" w:rsidRPr="0008349E">
        <w:rPr>
          <w:rFonts w:ascii="Arial" w:hAnsi="Arial" w:cs="Arial"/>
          <w:b w:val="0"/>
          <w:color w:val="0000FF"/>
        </w:rPr>
        <w:t>1</w:t>
      </w:r>
      <w:r w:rsidR="00703143">
        <w:rPr>
          <w:rFonts w:ascii="Arial" w:hAnsi="Arial" w:cs="Arial"/>
          <w:b w:val="0"/>
          <w:color w:val="0000FF"/>
        </w:rPr>
        <w:t>3</w:t>
      </w:r>
      <w:r w:rsidRPr="0008349E">
        <w:rPr>
          <w:rFonts w:ascii="Arial" w:hAnsi="Arial" w:cs="Arial"/>
          <w:b w:val="0"/>
          <w:color w:val="0000FF"/>
        </w:rPr>
        <w:t>-20</w:t>
      </w:r>
      <w:r w:rsidR="00772358" w:rsidRPr="0008349E">
        <w:rPr>
          <w:rFonts w:ascii="Arial" w:hAnsi="Arial" w:cs="Arial"/>
          <w:b w:val="0"/>
          <w:color w:val="0000FF"/>
        </w:rPr>
        <w:t>1</w:t>
      </w:r>
      <w:bookmarkEnd w:id="21"/>
      <w:bookmarkEnd w:id="23"/>
      <w:bookmarkEnd w:id="24"/>
      <w:r w:rsidR="00703143">
        <w:rPr>
          <w:rFonts w:ascii="Arial" w:hAnsi="Arial" w:cs="Arial"/>
          <w:b w:val="0"/>
          <w:color w:val="0000FF"/>
        </w:rPr>
        <w:t>4</w:t>
      </w:r>
      <w:r w:rsidRPr="0008349E">
        <w:rPr>
          <w:rStyle w:val="Heading1Char"/>
          <w:rFonts w:ascii="Arial" w:hAnsi="Arial" w:cs="Arial"/>
          <w:bCs/>
          <w:color w:val="0070C0"/>
        </w:rPr>
        <w:t xml:space="preserve"> </w:t>
      </w:r>
    </w:p>
    <w:p w:rsidR="00EF5214" w:rsidRDefault="00EF5214" w:rsidP="00EF5214">
      <w:pPr>
        <w:jc w:val="both"/>
        <w:rPr>
          <w:rFonts w:ascii="Arial" w:hAnsi="Arial" w:cs="Arial"/>
        </w:rPr>
      </w:pPr>
    </w:p>
    <w:p w:rsidR="007F5AF1" w:rsidRPr="0008349E" w:rsidRDefault="007F5AF1" w:rsidP="00EF5214">
      <w:pPr>
        <w:jc w:val="both"/>
        <w:rPr>
          <w:rFonts w:ascii="Arial" w:hAnsi="Arial" w:cs="Arial"/>
        </w:rPr>
      </w:pPr>
    </w:p>
    <w:p w:rsidR="00406AE2" w:rsidRDefault="00B920C6" w:rsidP="008A7EEC">
      <w:pPr>
        <w:jc w:val="both"/>
        <w:rPr>
          <w:rFonts w:ascii="Arial" w:hAnsi="Arial" w:cs="Arial"/>
          <w:sz w:val="22"/>
          <w:szCs w:val="22"/>
        </w:rPr>
      </w:pPr>
      <w:r w:rsidRPr="0008349E">
        <w:rPr>
          <w:rFonts w:ascii="Arial" w:hAnsi="Arial" w:cs="Arial"/>
          <w:sz w:val="22"/>
          <w:szCs w:val="22"/>
        </w:rPr>
        <w:t xml:space="preserve"> </w:t>
      </w:r>
      <w:r w:rsidR="00D549BE" w:rsidRPr="0008349E">
        <w:rPr>
          <w:rFonts w:ascii="Arial" w:hAnsi="Arial" w:cs="Arial"/>
          <w:sz w:val="22"/>
          <w:szCs w:val="22"/>
        </w:rPr>
        <w:t xml:space="preserve">The </w:t>
      </w:r>
      <w:r w:rsidR="00703143">
        <w:rPr>
          <w:rFonts w:ascii="Arial" w:hAnsi="Arial" w:cs="Arial"/>
          <w:sz w:val="22"/>
          <w:szCs w:val="22"/>
        </w:rPr>
        <w:t xml:space="preserve">2013-14 locust season </w:t>
      </w:r>
      <w:r w:rsidR="006B5686">
        <w:rPr>
          <w:rFonts w:ascii="Arial" w:hAnsi="Arial" w:cs="Arial"/>
          <w:sz w:val="22"/>
          <w:szCs w:val="22"/>
        </w:rPr>
        <w:t>saw some</w:t>
      </w:r>
      <w:r w:rsidR="00703143">
        <w:rPr>
          <w:rFonts w:ascii="Arial" w:hAnsi="Arial" w:cs="Arial"/>
          <w:sz w:val="22"/>
          <w:szCs w:val="22"/>
        </w:rPr>
        <w:t xml:space="preserve"> of the lowest </w:t>
      </w:r>
      <w:r w:rsidR="00CB0363">
        <w:rPr>
          <w:rFonts w:ascii="Arial" w:hAnsi="Arial" w:cs="Arial"/>
          <w:sz w:val="22"/>
          <w:szCs w:val="22"/>
        </w:rPr>
        <w:t xml:space="preserve">spring and summer </w:t>
      </w:r>
      <w:r w:rsidR="00703143">
        <w:rPr>
          <w:rFonts w:ascii="Arial" w:hAnsi="Arial" w:cs="Arial"/>
          <w:sz w:val="22"/>
          <w:szCs w:val="22"/>
        </w:rPr>
        <w:t>locust activity levels recorded in the history of the Australian Plague Locust Commission (APLC)</w:t>
      </w:r>
      <w:r w:rsidR="00D549BE" w:rsidRPr="0008349E">
        <w:rPr>
          <w:rFonts w:ascii="Arial" w:hAnsi="Arial" w:cs="Arial"/>
          <w:sz w:val="22"/>
          <w:szCs w:val="22"/>
        </w:rPr>
        <w:t xml:space="preserve">, with </w:t>
      </w:r>
      <w:r w:rsidR="00703143">
        <w:rPr>
          <w:rFonts w:ascii="Arial" w:hAnsi="Arial" w:cs="Arial"/>
          <w:sz w:val="22"/>
          <w:szCs w:val="22"/>
        </w:rPr>
        <w:t xml:space="preserve">very </w:t>
      </w:r>
      <w:r w:rsidR="00D549BE" w:rsidRPr="0008349E">
        <w:rPr>
          <w:rFonts w:ascii="Arial" w:hAnsi="Arial" w:cs="Arial"/>
          <w:sz w:val="22"/>
          <w:szCs w:val="22"/>
        </w:rPr>
        <w:t>limited locust populations throughout the APLC area of operations.</w:t>
      </w:r>
      <w:r w:rsidR="00CD048C">
        <w:rPr>
          <w:rFonts w:ascii="Arial" w:hAnsi="Arial" w:cs="Arial"/>
          <w:sz w:val="22"/>
          <w:szCs w:val="22"/>
        </w:rPr>
        <w:t xml:space="preserve"> </w:t>
      </w:r>
      <w:r w:rsidR="006B5686">
        <w:rPr>
          <w:rFonts w:ascii="Arial" w:hAnsi="Arial" w:cs="Arial"/>
          <w:sz w:val="22"/>
          <w:szCs w:val="22"/>
        </w:rPr>
        <w:t xml:space="preserve">However a significant population increase occurred in autumn, following the onset of widespread rainfall in February and March. </w:t>
      </w:r>
      <w:r w:rsidR="00703143">
        <w:rPr>
          <w:rFonts w:ascii="Arial" w:hAnsi="Arial" w:cs="Arial"/>
          <w:sz w:val="22"/>
          <w:szCs w:val="22"/>
        </w:rPr>
        <w:t xml:space="preserve">Some areas of south-western Queensland and north-western New South Wales supported a late-season upsurge in locust populations, with some scattered areas of moderate density adult locusts observed in </w:t>
      </w:r>
      <w:r w:rsidR="00406AE2">
        <w:rPr>
          <w:rFonts w:ascii="Arial" w:hAnsi="Arial" w:cs="Arial"/>
          <w:sz w:val="22"/>
          <w:szCs w:val="22"/>
        </w:rPr>
        <w:t>other parts of NSW.</w:t>
      </w:r>
      <w:r w:rsidR="008F2EA6">
        <w:rPr>
          <w:rFonts w:ascii="Arial" w:hAnsi="Arial" w:cs="Arial"/>
          <w:sz w:val="22"/>
          <w:szCs w:val="22"/>
        </w:rPr>
        <w:t xml:space="preserve"> </w:t>
      </w:r>
      <w:r w:rsidR="006B5686">
        <w:rPr>
          <w:rFonts w:ascii="Arial" w:hAnsi="Arial" w:cs="Arial"/>
          <w:sz w:val="22"/>
          <w:szCs w:val="22"/>
        </w:rPr>
        <w:t>Despite this small, late-season upsurge, however, n</w:t>
      </w:r>
      <w:r w:rsidR="006B5686" w:rsidRPr="0008349E">
        <w:rPr>
          <w:rFonts w:ascii="Arial" w:hAnsi="Arial" w:cs="Arial"/>
          <w:sz w:val="22"/>
          <w:szCs w:val="22"/>
        </w:rPr>
        <w:t>o areas warranted control activity by the Commission in 201</w:t>
      </w:r>
      <w:r w:rsidR="006B5686">
        <w:rPr>
          <w:rFonts w:ascii="Arial" w:hAnsi="Arial" w:cs="Arial"/>
          <w:sz w:val="22"/>
          <w:szCs w:val="22"/>
        </w:rPr>
        <w:t>3</w:t>
      </w:r>
      <w:r w:rsidR="006B5686" w:rsidRPr="0008349E">
        <w:rPr>
          <w:rFonts w:ascii="Arial" w:hAnsi="Arial" w:cs="Arial"/>
          <w:sz w:val="22"/>
          <w:szCs w:val="22"/>
        </w:rPr>
        <w:t>-1</w:t>
      </w:r>
      <w:r w:rsidR="006B5686">
        <w:rPr>
          <w:rFonts w:ascii="Arial" w:hAnsi="Arial" w:cs="Arial"/>
          <w:sz w:val="22"/>
          <w:szCs w:val="22"/>
        </w:rPr>
        <w:t>4, a repeat of the situation which existed in 2012-13</w:t>
      </w:r>
      <w:r w:rsidR="006B5686" w:rsidRPr="0008349E">
        <w:rPr>
          <w:rFonts w:ascii="Arial" w:hAnsi="Arial" w:cs="Arial"/>
          <w:sz w:val="22"/>
          <w:szCs w:val="22"/>
        </w:rPr>
        <w:t>.</w:t>
      </w:r>
    </w:p>
    <w:p w:rsidR="00406AE2" w:rsidRDefault="00406AE2" w:rsidP="008A7EEC">
      <w:pPr>
        <w:jc w:val="both"/>
        <w:rPr>
          <w:rFonts w:ascii="Arial" w:hAnsi="Arial" w:cs="Arial"/>
          <w:sz w:val="22"/>
          <w:szCs w:val="22"/>
        </w:rPr>
      </w:pPr>
    </w:p>
    <w:p w:rsidR="00D549BE" w:rsidRDefault="00E76A12" w:rsidP="008A7EEC">
      <w:pPr>
        <w:jc w:val="both"/>
        <w:rPr>
          <w:rFonts w:ascii="Arial" w:hAnsi="Arial" w:cs="Arial"/>
          <w:sz w:val="22"/>
          <w:szCs w:val="22"/>
        </w:rPr>
      </w:pPr>
      <w:r>
        <w:rPr>
          <w:rFonts w:ascii="Arial" w:hAnsi="Arial" w:cs="Arial"/>
          <w:sz w:val="22"/>
          <w:szCs w:val="22"/>
        </w:rPr>
        <w:t>The Commission continued with its ongoing regime of surveillance activity to ensure that no</w:t>
      </w:r>
      <w:r w:rsidR="00961906">
        <w:rPr>
          <w:rFonts w:ascii="Arial" w:hAnsi="Arial" w:cs="Arial"/>
          <w:sz w:val="22"/>
          <w:szCs w:val="22"/>
        </w:rPr>
        <w:t xml:space="preserve"> undetected</w:t>
      </w:r>
      <w:r>
        <w:rPr>
          <w:rFonts w:ascii="Arial" w:hAnsi="Arial" w:cs="Arial"/>
          <w:sz w:val="22"/>
          <w:szCs w:val="22"/>
        </w:rPr>
        <w:t xml:space="preserve"> locust population was developing which could later </w:t>
      </w:r>
      <w:r w:rsidR="00961906">
        <w:rPr>
          <w:rFonts w:ascii="Arial" w:hAnsi="Arial" w:cs="Arial"/>
          <w:sz w:val="22"/>
          <w:szCs w:val="22"/>
        </w:rPr>
        <w:t>create</w:t>
      </w:r>
      <w:r>
        <w:rPr>
          <w:rFonts w:ascii="Arial" w:hAnsi="Arial" w:cs="Arial"/>
          <w:sz w:val="22"/>
          <w:szCs w:val="22"/>
        </w:rPr>
        <w:t xml:space="preserve"> an unexpected upsurge.</w:t>
      </w:r>
      <w:r w:rsidR="00406AE2">
        <w:rPr>
          <w:rFonts w:ascii="Arial" w:hAnsi="Arial" w:cs="Arial"/>
          <w:sz w:val="22"/>
          <w:szCs w:val="22"/>
        </w:rPr>
        <w:t xml:space="preserve"> Surveillance extended later than would normally be expected to cover the small areas of moderate population which persisted into late April – early May, a result of some third generation hatchings which achieved high survival rates.</w:t>
      </w:r>
      <w:r>
        <w:rPr>
          <w:rFonts w:ascii="Arial" w:hAnsi="Arial" w:cs="Arial"/>
          <w:sz w:val="22"/>
          <w:szCs w:val="22"/>
        </w:rPr>
        <w:t xml:space="preserve"> This also ensured that Member agencies and other stakeholders could remain confident in the intelligence being provided by APLC regarding the situation.</w:t>
      </w:r>
    </w:p>
    <w:p w:rsidR="00E76A12" w:rsidRDefault="00E76A12" w:rsidP="008A7EEC">
      <w:pPr>
        <w:jc w:val="both"/>
        <w:rPr>
          <w:rFonts w:ascii="Arial" w:hAnsi="Arial" w:cs="Arial"/>
          <w:sz w:val="22"/>
          <w:szCs w:val="22"/>
        </w:rPr>
      </w:pPr>
    </w:p>
    <w:p w:rsidR="00E76A12" w:rsidRDefault="00E76A12" w:rsidP="008A7EEC">
      <w:pPr>
        <w:jc w:val="both"/>
        <w:rPr>
          <w:rFonts w:ascii="Arial" w:hAnsi="Arial" w:cs="Arial"/>
          <w:sz w:val="22"/>
          <w:szCs w:val="22"/>
        </w:rPr>
      </w:pPr>
      <w:r>
        <w:rPr>
          <w:rFonts w:ascii="Arial" w:hAnsi="Arial" w:cs="Arial"/>
          <w:sz w:val="22"/>
          <w:szCs w:val="22"/>
        </w:rPr>
        <w:t>Due to the absence of control activity in the 201</w:t>
      </w:r>
      <w:r w:rsidR="00406AE2">
        <w:rPr>
          <w:rFonts w:ascii="Arial" w:hAnsi="Arial" w:cs="Arial"/>
          <w:sz w:val="22"/>
          <w:szCs w:val="22"/>
        </w:rPr>
        <w:t>2</w:t>
      </w:r>
      <w:r>
        <w:rPr>
          <w:rFonts w:ascii="Arial" w:hAnsi="Arial" w:cs="Arial"/>
          <w:sz w:val="22"/>
          <w:szCs w:val="22"/>
        </w:rPr>
        <w:t>-1</w:t>
      </w:r>
      <w:r w:rsidR="00406AE2">
        <w:rPr>
          <w:rFonts w:ascii="Arial" w:hAnsi="Arial" w:cs="Arial"/>
          <w:sz w:val="22"/>
          <w:szCs w:val="22"/>
        </w:rPr>
        <w:t>3</w:t>
      </w:r>
      <w:r>
        <w:rPr>
          <w:rFonts w:ascii="Arial" w:hAnsi="Arial" w:cs="Arial"/>
          <w:sz w:val="22"/>
          <w:szCs w:val="22"/>
        </w:rPr>
        <w:t xml:space="preserve"> financial year, APLC started the 201</w:t>
      </w:r>
      <w:r w:rsidR="00406AE2">
        <w:rPr>
          <w:rFonts w:ascii="Arial" w:hAnsi="Arial" w:cs="Arial"/>
          <w:sz w:val="22"/>
          <w:szCs w:val="22"/>
        </w:rPr>
        <w:t>3</w:t>
      </w:r>
      <w:r>
        <w:rPr>
          <w:rFonts w:ascii="Arial" w:hAnsi="Arial" w:cs="Arial"/>
          <w:sz w:val="22"/>
          <w:szCs w:val="22"/>
        </w:rPr>
        <w:t>-1</w:t>
      </w:r>
      <w:r w:rsidR="00406AE2">
        <w:rPr>
          <w:rFonts w:ascii="Arial" w:hAnsi="Arial" w:cs="Arial"/>
          <w:sz w:val="22"/>
          <w:szCs w:val="22"/>
        </w:rPr>
        <w:t>4</w:t>
      </w:r>
      <w:r>
        <w:rPr>
          <w:rFonts w:ascii="Arial" w:hAnsi="Arial" w:cs="Arial"/>
          <w:sz w:val="22"/>
          <w:szCs w:val="22"/>
        </w:rPr>
        <w:t xml:space="preserve"> financial year with a healthy balance in the Reserve Fund. By agreement of all Commissioners, it was determined that most of the funds in excess of $3 million would be applied to reducing the contributions required from Member agencies while still allowing APLC to maintain a full annual budget allocation. While this obviously represents an appropriate and timely use of funds, Member agencies must remain fully aware of the expectations this practice can establish. </w:t>
      </w:r>
      <w:r w:rsidR="009314B1">
        <w:rPr>
          <w:rFonts w:ascii="Arial" w:hAnsi="Arial" w:cs="Arial"/>
          <w:sz w:val="22"/>
          <w:szCs w:val="22"/>
        </w:rPr>
        <w:t>Once the Reserve Fund drops below the agreed “holding point” of $3 million, a return to full contributions will be required from all</w:t>
      </w:r>
      <w:r w:rsidR="00406AE2">
        <w:rPr>
          <w:rFonts w:ascii="Arial" w:hAnsi="Arial" w:cs="Arial"/>
          <w:sz w:val="22"/>
          <w:szCs w:val="22"/>
        </w:rPr>
        <w:t xml:space="preserve"> investing </w:t>
      </w:r>
      <w:r w:rsidR="009314B1">
        <w:rPr>
          <w:rFonts w:ascii="Arial" w:hAnsi="Arial" w:cs="Arial"/>
          <w:sz w:val="22"/>
          <w:szCs w:val="22"/>
        </w:rPr>
        <w:t>Member agencies</w:t>
      </w:r>
      <w:r w:rsidR="00783C36">
        <w:rPr>
          <w:rFonts w:ascii="Arial" w:hAnsi="Arial" w:cs="Arial"/>
          <w:sz w:val="22"/>
          <w:szCs w:val="22"/>
        </w:rPr>
        <w:t>,</w:t>
      </w:r>
      <w:r w:rsidR="009314B1">
        <w:rPr>
          <w:rFonts w:ascii="Arial" w:hAnsi="Arial" w:cs="Arial"/>
          <w:sz w:val="22"/>
          <w:szCs w:val="22"/>
        </w:rPr>
        <w:t xml:space="preserve"> which Commissioners </w:t>
      </w:r>
      <w:r w:rsidR="00836E29">
        <w:rPr>
          <w:rFonts w:ascii="Arial" w:hAnsi="Arial" w:cs="Arial"/>
          <w:sz w:val="22"/>
          <w:szCs w:val="22"/>
        </w:rPr>
        <w:t>w</w:t>
      </w:r>
      <w:r w:rsidR="009314B1">
        <w:rPr>
          <w:rFonts w:ascii="Arial" w:hAnsi="Arial" w:cs="Arial"/>
          <w:sz w:val="22"/>
          <w:szCs w:val="22"/>
        </w:rPr>
        <w:t>ill need to be well positioned to explain.</w:t>
      </w:r>
    </w:p>
    <w:p w:rsidR="009314B1" w:rsidRDefault="009314B1" w:rsidP="008A7EEC">
      <w:pPr>
        <w:jc w:val="both"/>
        <w:rPr>
          <w:rFonts w:ascii="Arial" w:hAnsi="Arial" w:cs="Arial"/>
          <w:sz w:val="22"/>
          <w:szCs w:val="22"/>
        </w:rPr>
      </w:pPr>
    </w:p>
    <w:p w:rsidR="00C97550" w:rsidRDefault="00406AE2" w:rsidP="008A7EEC">
      <w:pPr>
        <w:jc w:val="both"/>
        <w:rPr>
          <w:rFonts w:ascii="Arial" w:hAnsi="Arial" w:cs="Arial"/>
          <w:sz w:val="22"/>
          <w:szCs w:val="22"/>
        </w:rPr>
      </w:pPr>
      <w:r>
        <w:rPr>
          <w:rFonts w:ascii="Arial" w:hAnsi="Arial" w:cs="Arial"/>
          <w:sz w:val="22"/>
          <w:szCs w:val="22"/>
        </w:rPr>
        <w:t>Following lengthy analysis, consideration and review of the ongoing needs of APLC regarding its key information and intelligence systems,</w:t>
      </w:r>
      <w:r w:rsidR="00E922F9">
        <w:rPr>
          <w:rFonts w:ascii="Arial" w:hAnsi="Arial" w:cs="Arial"/>
          <w:sz w:val="22"/>
          <w:szCs w:val="22"/>
        </w:rPr>
        <w:t xml:space="preserve"> redevelopment of the Commission’s Geographical Information System</w:t>
      </w:r>
      <w:r>
        <w:rPr>
          <w:rFonts w:ascii="Arial" w:hAnsi="Arial" w:cs="Arial"/>
          <w:sz w:val="22"/>
          <w:szCs w:val="22"/>
        </w:rPr>
        <w:t xml:space="preserve"> (GIS)</w:t>
      </w:r>
      <w:r w:rsidR="00E922F9">
        <w:rPr>
          <w:rFonts w:ascii="Arial" w:hAnsi="Arial" w:cs="Arial"/>
          <w:sz w:val="22"/>
          <w:szCs w:val="22"/>
        </w:rPr>
        <w:t xml:space="preserve"> and </w:t>
      </w:r>
      <w:r>
        <w:rPr>
          <w:rFonts w:ascii="Arial" w:hAnsi="Arial" w:cs="Arial"/>
          <w:sz w:val="22"/>
          <w:szCs w:val="22"/>
        </w:rPr>
        <w:t>the linked</w:t>
      </w:r>
      <w:r w:rsidR="00E922F9">
        <w:rPr>
          <w:rFonts w:ascii="Arial" w:hAnsi="Arial" w:cs="Arial"/>
          <w:sz w:val="22"/>
          <w:szCs w:val="22"/>
        </w:rPr>
        <w:t xml:space="preserve"> monitoring</w:t>
      </w:r>
      <w:r>
        <w:rPr>
          <w:rFonts w:ascii="Arial" w:hAnsi="Arial" w:cs="Arial"/>
          <w:sz w:val="22"/>
          <w:szCs w:val="22"/>
        </w:rPr>
        <w:t>, data capture</w:t>
      </w:r>
      <w:r w:rsidR="00E922F9">
        <w:rPr>
          <w:rFonts w:ascii="Arial" w:hAnsi="Arial" w:cs="Arial"/>
          <w:sz w:val="22"/>
          <w:szCs w:val="22"/>
        </w:rPr>
        <w:t xml:space="preserve"> and forecasting </w:t>
      </w:r>
      <w:r>
        <w:rPr>
          <w:rFonts w:ascii="Arial" w:hAnsi="Arial" w:cs="Arial"/>
          <w:sz w:val="22"/>
          <w:szCs w:val="22"/>
        </w:rPr>
        <w:t>elements commenced in June 2014</w:t>
      </w:r>
      <w:r w:rsidR="00E922F9">
        <w:rPr>
          <w:rFonts w:ascii="Arial" w:hAnsi="Arial" w:cs="Arial"/>
          <w:sz w:val="22"/>
          <w:szCs w:val="22"/>
        </w:rPr>
        <w:t>. The proposed redevelopment and integration of these into one comprehensive new IT system is in line with the Strategic Review recommendation regarding redevelopment of these systems</w:t>
      </w:r>
      <w:r>
        <w:rPr>
          <w:rFonts w:ascii="Arial" w:hAnsi="Arial" w:cs="Arial"/>
          <w:sz w:val="22"/>
          <w:szCs w:val="22"/>
        </w:rPr>
        <w:t xml:space="preserve">. </w:t>
      </w:r>
      <w:r w:rsidR="00E922F9">
        <w:rPr>
          <w:rFonts w:ascii="Arial" w:hAnsi="Arial" w:cs="Arial"/>
          <w:sz w:val="22"/>
          <w:szCs w:val="22"/>
        </w:rPr>
        <w:t xml:space="preserve"> </w:t>
      </w:r>
      <w:r w:rsidR="00531BD1">
        <w:rPr>
          <w:rFonts w:ascii="Arial" w:hAnsi="Arial" w:cs="Arial"/>
          <w:sz w:val="22"/>
          <w:szCs w:val="22"/>
        </w:rPr>
        <w:t>While maintaining the integrity and independence of data and reporting functions driven by this GIS, the decision to operate within the Australian Government Department of Agriculture’s “Enterprise Solution” should facilitate</w:t>
      </w:r>
      <w:r w:rsidR="007F5AF1">
        <w:rPr>
          <w:rFonts w:ascii="Arial" w:hAnsi="Arial" w:cs="Arial"/>
          <w:sz w:val="22"/>
          <w:szCs w:val="22"/>
        </w:rPr>
        <w:t xml:space="preserve"> an integrated system which will enable APLC to run a seamless GIS, monitoring and forecasting system which will allow continued access to critical information such as </w:t>
      </w:r>
      <w:r w:rsidR="00961906">
        <w:rPr>
          <w:rFonts w:ascii="Arial" w:hAnsi="Arial" w:cs="Arial"/>
          <w:sz w:val="22"/>
          <w:szCs w:val="22"/>
        </w:rPr>
        <w:t xml:space="preserve">locust distribution, </w:t>
      </w:r>
      <w:r w:rsidR="007F5AF1">
        <w:rPr>
          <w:rFonts w:ascii="Arial" w:hAnsi="Arial" w:cs="Arial"/>
          <w:sz w:val="22"/>
          <w:szCs w:val="22"/>
        </w:rPr>
        <w:t xml:space="preserve">weather, </w:t>
      </w:r>
      <w:r w:rsidR="004F37E1">
        <w:rPr>
          <w:rFonts w:ascii="Arial" w:hAnsi="Arial" w:cs="Arial"/>
          <w:sz w:val="22"/>
          <w:szCs w:val="22"/>
        </w:rPr>
        <w:t xml:space="preserve">habitat </w:t>
      </w:r>
      <w:r w:rsidR="007F5AF1">
        <w:rPr>
          <w:rFonts w:ascii="Arial" w:hAnsi="Arial" w:cs="Arial"/>
          <w:sz w:val="22"/>
          <w:szCs w:val="22"/>
        </w:rPr>
        <w:t xml:space="preserve">vegetation </w:t>
      </w:r>
      <w:r w:rsidR="004F37E1">
        <w:rPr>
          <w:rFonts w:ascii="Arial" w:hAnsi="Arial" w:cs="Arial"/>
          <w:sz w:val="22"/>
          <w:szCs w:val="22"/>
        </w:rPr>
        <w:t xml:space="preserve">status </w:t>
      </w:r>
      <w:r w:rsidR="007F5AF1">
        <w:rPr>
          <w:rFonts w:ascii="Arial" w:hAnsi="Arial" w:cs="Arial"/>
          <w:sz w:val="22"/>
          <w:szCs w:val="22"/>
        </w:rPr>
        <w:t>and insect monitoring radar results.</w:t>
      </w:r>
    </w:p>
    <w:p w:rsidR="007F5AF1" w:rsidRDefault="007F5AF1">
      <w:pPr>
        <w:rPr>
          <w:rFonts w:ascii="Arial" w:hAnsi="Arial" w:cs="Arial"/>
          <w:sz w:val="22"/>
          <w:szCs w:val="22"/>
        </w:rPr>
      </w:pPr>
      <w:r>
        <w:rPr>
          <w:rFonts w:ascii="Arial" w:hAnsi="Arial" w:cs="Arial"/>
          <w:sz w:val="22"/>
          <w:szCs w:val="22"/>
        </w:rPr>
        <w:br w:type="page"/>
      </w:r>
    </w:p>
    <w:p w:rsidR="00805B95" w:rsidRDefault="007F5AF1" w:rsidP="004F37E1">
      <w:pPr>
        <w:jc w:val="both"/>
        <w:rPr>
          <w:rFonts w:ascii="Arial" w:hAnsi="Arial" w:cs="Arial"/>
          <w:sz w:val="22"/>
          <w:szCs w:val="22"/>
        </w:rPr>
      </w:pPr>
      <w:r>
        <w:rPr>
          <w:rFonts w:ascii="Arial" w:hAnsi="Arial" w:cs="Arial"/>
          <w:sz w:val="22"/>
          <w:szCs w:val="22"/>
        </w:rPr>
        <w:lastRenderedPageBreak/>
        <w:t xml:space="preserve">The issue of risk management and liability exposure for APLC and its activities remains prominent for both Member agencies and the APLC Director. Multiple sets of legal advice over the past 10 years reinforces the nature of APLC being an unincorporated joint venture between the Member governments, meaning that liability for APLC is joint and several between those Members. When linked to the obligations of </w:t>
      </w:r>
      <w:r w:rsidR="004F37E1">
        <w:rPr>
          <w:rFonts w:ascii="Arial" w:hAnsi="Arial" w:cs="Arial"/>
          <w:sz w:val="22"/>
          <w:szCs w:val="22"/>
        </w:rPr>
        <w:t xml:space="preserve">current </w:t>
      </w:r>
      <w:r>
        <w:rPr>
          <w:rFonts w:ascii="Arial" w:hAnsi="Arial" w:cs="Arial"/>
          <w:sz w:val="22"/>
          <w:szCs w:val="22"/>
        </w:rPr>
        <w:t xml:space="preserve">national Work Health and Safety legislation, this puts more onus on </w:t>
      </w:r>
      <w:r w:rsidR="00783C36">
        <w:rPr>
          <w:rFonts w:ascii="Arial" w:hAnsi="Arial" w:cs="Arial"/>
          <w:sz w:val="22"/>
          <w:szCs w:val="22"/>
        </w:rPr>
        <w:t xml:space="preserve">the </w:t>
      </w:r>
      <w:r>
        <w:rPr>
          <w:rFonts w:ascii="Arial" w:hAnsi="Arial" w:cs="Arial"/>
          <w:sz w:val="22"/>
          <w:szCs w:val="22"/>
        </w:rPr>
        <w:t xml:space="preserve">APLC Director and Commissioners (as designated representatives of the Member governments) to participate in decision making regarding risk management. </w:t>
      </w:r>
      <w:r w:rsidR="004F37E1">
        <w:rPr>
          <w:rFonts w:ascii="Arial" w:hAnsi="Arial" w:cs="Arial"/>
          <w:sz w:val="22"/>
          <w:szCs w:val="22"/>
        </w:rPr>
        <w:t>In order to effectively address this obligation, and to maximise the effective management of APLC’s operational risks, a comprehensive Risk Register and risk decision policy has been established and endorsed by Commissioners. This policy, and the risk decision process which is a core part of it, ensures that all risks and mitigation measures pertaining to the Commission’s operations are subjected to greater levels of scrutiny by all liable parties</w:t>
      </w:r>
      <w:r w:rsidR="00805B95">
        <w:rPr>
          <w:rFonts w:ascii="Arial" w:hAnsi="Arial" w:cs="Arial"/>
          <w:sz w:val="22"/>
          <w:szCs w:val="22"/>
        </w:rPr>
        <w:t>.</w:t>
      </w:r>
    </w:p>
    <w:p w:rsidR="007F5AF1" w:rsidRPr="0008349E" w:rsidRDefault="007F5AF1" w:rsidP="008A7EEC">
      <w:pPr>
        <w:jc w:val="both"/>
        <w:rPr>
          <w:rFonts w:ascii="Arial" w:hAnsi="Arial" w:cs="Arial"/>
          <w:sz w:val="22"/>
          <w:szCs w:val="22"/>
        </w:rPr>
      </w:pPr>
    </w:p>
    <w:p w:rsidR="00D023C1" w:rsidRDefault="00805B95" w:rsidP="008A7EEC">
      <w:pPr>
        <w:jc w:val="both"/>
        <w:rPr>
          <w:rFonts w:ascii="Arial" w:hAnsi="Arial" w:cs="Arial"/>
          <w:sz w:val="22"/>
          <w:szCs w:val="22"/>
        </w:rPr>
      </w:pPr>
      <w:r>
        <w:rPr>
          <w:rFonts w:ascii="Arial" w:hAnsi="Arial" w:cs="Arial"/>
          <w:sz w:val="22"/>
          <w:szCs w:val="22"/>
        </w:rPr>
        <w:t>Preliminary f</w:t>
      </w:r>
      <w:r w:rsidR="00D023C1" w:rsidRPr="0008349E">
        <w:rPr>
          <w:rFonts w:ascii="Arial" w:hAnsi="Arial" w:cs="Arial"/>
          <w:sz w:val="22"/>
          <w:szCs w:val="22"/>
        </w:rPr>
        <w:t>orecasts for the 201</w:t>
      </w:r>
      <w:r w:rsidR="004F37E1">
        <w:rPr>
          <w:rFonts w:ascii="Arial" w:hAnsi="Arial" w:cs="Arial"/>
          <w:sz w:val="22"/>
          <w:szCs w:val="22"/>
        </w:rPr>
        <w:t>4</w:t>
      </w:r>
      <w:r w:rsidR="00D023C1" w:rsidRPr="0008349E">
        <w:rPr>
          <w:rFonts w:ascii="Arial" w:hAnsi="Arial" w:cs="Arial"/>
          <w:sz w:val="22"/>
          <w:szCs w:val="22"/>
        </w:rPr>
        <w:t>-1</w:t>
      </w:r>
      <w:r w:rsidR="004F37E1">
        <w:rPr>
          <w:rFonts w:ascii="Arial" w:hAnsi="Arial" w:cs="Arial"/>
          <w:sz w:val="22"/>
          <w:szCs w:val="22"/>
        </w:rPr>
        <w:t>5</w:t>
      </w:r>
      <w:r w:rsidR="00D023C1" w:rsidRPr="0008349E">
        <w:rPr>
          <w:rFonts w:ascii="Arial" w:hAnsi="Arial" w:cs="Arial"/>
          <w:sz w:val="22"/>
          <w:szCs w:val="22"/>
        </w:rPr>
        <w:t xml:space="preserve"> locust season indicate </w:t>
      </w:r>
      <w:r>
        <w:rPr>
          <w:rFonts w:ascii="Arial" w:hAnsi="Arial" w:cs="Arial"/>
          <w:sz w:val="22"/>
          <w:szCs w:val="22"/>
        </w:rPr>
        <w:t xml:space="preserve">that there is unlikely to be a significant locust population present </w:t>
      </w:r>
      <w:r w:rsidR="004F37E1">
        <w:rPr>
          <w:rFonts w:ascii="Arial" w:hAnsi="Arial" w:cs="Arial"/>
          <w:sz w:val="22"/>
          <w:szCs w:val="22"/>
        </w:rPr>
        <w:t>until late in the season, and then only if rainfall is sufficient to support reasonable levels of survival and breeding</w:t>
      </w:r>
      <w:r w:rsidR="00D023C1" w:rsidRPr="0008349E">
        <w:rPr>
          <w:rFonts w:ascii="Arial" w:hAnsi="Arial" w:cs="Arial"/>
          <w:sz w:val="22"/>
          <w:szCs w:val="22"/>
        </w:rPr>
        <w:t>.</w:t>
      </w:r>
      <w:r>
        <w:rPr>
          <w:rFonts w:ascii="Arial" w:hAnsi="Arial" w:cs="Arial"/>
          <w:sz w:val="22"/>
          <w:szCs w:val="22"/>
        </w:rPr>
        <w:t xml:space="preserve"> </w:t>
      </w:r>
      <w:r w:rsidR="004F37E1">
        <w:rPr>
          <w:rFonts w:ascii="Arial" w:hAnsi="Arial" w:cs="Arial"/>
          <w:sz w:val="22"/>
          <w:szCs w:val="22"/>
        </w:rPr>
        <w:t xml:space="preserve">The pockets of population identified late in the 2013-14 season could provide the platform for some moderate build-up over the first two seasonal generations, but only if there is suitable habitat response following spring and summer rainfall. </w:t>
      </w:r>
      <w:r>
        <w:rPr>
          <w:rFonts w:ascii="Arial" w:hAnsi="Arial" w:cs="Arial"/>
          <w:sz w:val="22"/>
          <w:szCs w:val="22"/>
        </w:rPr>
        <w:t>APLC will maintain its monitoring and forecasting functions in order to meet the expectations of its investors</w:t>
      </w:r>
      <w:r w:rsidR="004F37E1">
        <w:rPr>
          <w:rFonts w:ascii="Arial" w:hAnsi="Arial" w:cs="Arial"/>
          <w:sz w:val="22"/>
          <w:szCs w:val="22"/>
        </w:rPr>
        <w:t xml:space="preserve"> and stakeholders</w:t>
      </w:r>
      <w:r>
        <w:rPr>
          <w:rFonts w:ascii="Arial" w:hAnsi="Arial" w:cs="Arial"/>
          <w:sz w:val="22"/>
          <w:szCs w:val="22"/>
        </w:rPr>
        <w:t xml:space="preserve">, </w:t>
      </w:r>
      <w:r w:rsidR="004F37E1">
        <w:rPr>
          <w:rFonts w:ascii="Arial" w:hAnsi="Arial" w:cs="Arial"/>
          <w:sz w:val="22"/>
          <w:szCs w:val="22"/>
        </w:rPr>
        <w:t>and will seek all suitable opportunities to undertake control operations which will deliver training opportunities for staff while implementing an effective “early intervention” approach to locust population management</w:t>
      </w:r>
      <w:r>
        <w:rPr>
          <w:rFonts w:ascii="Arial" w:hAnsi="Arial" w:cs="Arial"/>
          <w:sz w:val="22"/>
          <w:szCs w:val="22"/>
        </w:rPr>
        <w:t>.</w:t>
      </w:r>
    </w:p>
    <w:p w:rsidR="00805B95" w:rsidRDefault="00805B95" w:rsidP="008A7EEC">
      <w:pPr>
        <w:jc w:val="both"/>
        <w:rPr>
          <w:rFonts w:ascii="Arial" w:hAnsi="Arial" w:cs="Arial"/>
          <w:sz w:val="22"/>
          <w:szCs w:val="22"/>
        </w:rPr>
      </w:pPr>
    </w:p>
    <w:p w:rsidR="00805B95" w:rsidRDefault="00805B95" w:rsidP="008A7EEC">
      <w:pPr>
        <w:jc w:val="both"/>
        <w:rPr>
          <w:rFonts w:ascii="Arial" w:hAnsi="Arial" w:cs="Arial"/>
          <w:sz w:val="22"/>
          <w:szCs w:val="22"/>
        </w:rPr>
      </w:pPr>
    </w:p>
    <w:p w:rsidR="00805B95" w:rsidRPr="0008349E" w:rsidRDefault="00805B95" w:rsidP="008A7EEC">
      <w:pPr>
        <w:jc w:val="both"/>
        <w:rPr>
          <w:rFonts w:ascii="Arial" w:hAnsi="Arial" w:cs="Arial"/>
          <w:sz w:val="22"/>
          <w:szCs w:val="22"/>
        </w:rPr>
      </w:pPr>
    </w:p>
    <w:p w:rsidR="00797A5E" w:rsidRPr="0008349E" w:rsidRDefault="00805B95" w:rsidP="008A7EEC">
      <w:pPr>
        <w:jc w:val="both"/>
        <w:rPr>
          <w:rFonts w:ascii="Arial" w:hAnsi="Arial" w:cs="Arial"/>
          <w:sz w:val="22"/>
          <w:szCs w:val="22"/>
        </w:rPr>
      </w:pPr>
      <w:r w:rsidRPr="00C851F0">
        <w:rPr>
          <w:rFonts w:ascii="Arial" w:hAnsi="Arial" w:cs="Arial"/>
          <w:sz w:val="22"/>
          <w:szCs w:val="22"/>
        </w:rPr>
        <w:object w:dxaOrig="17445" w:dyaOrig="10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64.5pt" o:ole="">
            <v:imagedata r:id="rId13" o:title=""/>
          </v:shape>
          <o:OLEObject Type="Embed" ProgID="PBrush" ShapeID="_x0000_i1025" DrawAspect="Content" ObjectID="_1491719448" r:id="rId14"/>
        </w:object>
      </w:r>
    </w:p>
    <w:p w:rsidR="00B920C6" w:rsidRPr="0008349E" w:rsidRDefault="00B920C6" w:rsidP="00C11265">
      <w:pPr>
        <w:rPr>
          <w:rFonts w:ascii="Arial" w:hAnsi="Arial" w:cs="Arial"/>
          <w:sz w:val="22"/>
          <w:szCs w:val="22"/>
        </w:rPr>
      </w:pPr>
    </w:p>
    <w:p w:rsidR="00D474D5" w:rsidRPr="0008349E" w:rsidRDefault="00D474D5" w:rsidP="00D474D5">
      <w:pPr>
        <w:rPr>
          <w:rFonts w:ascii="Arial" w:hAnsi="Arial" w:cs="Arial"/>
          <w:sz w:val="22"/>
          <w:szCs w:val="22"/>
        </w:rPr>
      </w:pPr>
    </w:p>
    <w:p w:rsidR="00D474D5" w:rsidRPr="0008349E" w:rsidRDefault="005B43F4" w:rsidP="00D474D5">
      <w:pPr>
        <w:rPr>
          <w:rFonts w:ascii="Arial" w:hAnsi="Arial" w:cs="Arial"/>
          <w:sz w:val="22"/>
          <w:szCs w:val="22"/>
        </w:rPr>
      </w:pPr>
      <w:r w:rsidRPr="0008349E">
        <w:rPr>
          <w:rFonts w:ascii="Arial" w:hAnsi="Arial" w:cs="Arial"/>
          <w:sz w:val="22"/>
          <w:szCs w:val="22"/>
        </w:rPr>
        <w:t>Chris Adriaansen</w:t>
      </w:r>
      <w:r w:rsidR="00D474D5" w:rsidRPr="0008349E">
        <w:rPr>
          <w:rFonts w:ascii="Arial" w:hAnsi="Arial" w:cs="Arial"/>
          <w:sz w:val="22"/>
          <w:szCs w:val="22"/>
        </w:rPr>
        <w:t xml:space="preserve"> </w:t>
      </w:r>
    </w:p>
    <w:p w:rsidR="00805B95" w:rsidRDefault="00EF5214" w:rsidP="00D023C1">
      <w:pPr>
        <w:rPr>
          <w:rFonts w:ascii="Arial" w:hAnsi="Arial" w:cs="Arial"/>
          <w:sz w:val="22"/>
          <w:szCs w:val="22"/>
        </w:rPr>
      </w:pPr>
      <w:r w:rsidRPr="0008349E">
        <w:rPr>
          <w:rFonts w:ascii="Arial" w:hAnsi="Arial" w:cs="Arial"/>
          <w:sz w:val="22"/>
          <w:szCs w:val="22"/>
        </w:rPr>
        <w:t xml:space="preserve">Director </w:t>
      </w:r>
      <w:r w:rsidR="00D474D5" w:rsidRPr="0008349E">
        <w:rPr>
          <w:rFonts w:ascii="Arial" w:hAnsi="Arial" w:cs="Arial"/>
          <w:sz w:val="22"/>
          <w:szCs w:val="22"/>
        </w:rPr>
        <w:t>APLC</w:t>
      </w:r>
      <w:bookmarkStart w:id="25" w:name="_Toc488115489"/>
    </w:p>
    <w:p w:rsidR="00805B95" w:rsidRDefault="00805B95" w:rsidP="00D023C1">
      <w:pPr>
        <w:rPr>
          <w:rFonts w:ascii="Arial" w:hAnsi="Arial" w:cs="Arial"/>
          <w:sz w:val="22"/>
          <w:szCs w:val="22"/>
        </w:rPr>
      </w:pPr>
    </w:p>
    <w:p w:rsidR="00B94FAA" w:rsidRPr="0008349E" w:rsidRDefault="00425DC2" w:rsidP="00D023C1">
      <w:pPr>
        <w:rPr>
          <w:rFonts w:ascii="Arial" w:hAnsi="Arial" w:cs="Arial"/>
          <w:bCs/>
          <w:color w:val="0000FF"/>
          <w:sz w:val="22"/>
          <w:szCs w:val="22"/>
        </w:rPr>
      </w:pPr>
      <w:r>
        <w:rPr>
          <w:rFonts w:ascii="Arial" w:hAnsi="Arial" w:cs="Arial"/>
          <w:sz w:val="22"/>
          <w:szCs w:val="22"/>
        </w:rPr>
        <w:t>September</w:t>
      </w:r>
      <w:r w:rsidR="00805B95">
        <w:rPr>
          <w:rFonts w:ascii="Arial" w:hAnsi="Arial" w:cs="Arial"/>
          <w:sz w:val="22"/>
          <w:szCs w:val="22"/>
        </w:rPr>
        <w:t xml:space="preserve"> 201</w:t>
      </w:r>
      <w:r w:rsidR="00406AE2">
        <w:rPr>
          <w:rFonts w:ascii="Arial" w:hAnsi="Arial" w:cs="Arial"/>
          <w:sz w:val="22"/>
          <w:szCs w:val="22"/>
        </w:rPr>
        <w:t>4</w:t>
      </w:r>
      <w:r w:rsidR="00D474D5" w:rsidRPr="0008349E">
        <w:rPr>
          <w:rFonts w:ascii="Arial" w:hAnsi="Arial" w:cs="Arial"/>
          <w:b/>
          <w:bCs/>
          <w:color w:val="0000FF"/>
          <w:sz w:val="22"/>
          <w:szCs w:val="22"/>
        </w:rPr>
        <w:br w:type="page"/>
      </w:r>
      <w:bookmarkStart w:id="26" w:name="_Toc209579944"/>
      <w:bookmarkStart w:id="27" w:name="_Toc209580091"/>
      <w:bookmarkStart w:id="28" w:name="_Toc209580359"/>
      <w:bookmarkStart w:id="29" w:name="_Toc209580501"/>
      <w:bookmarkStart w:id="30" w:name="_Toc209580768"/>
      <w:bookmarkStart w:id="31" w:name="_Toc263163110"/>
    </w:p>
    <w:p w:rsidR="00B94FAA" w:rsidRPr="0008349E" w:rsidRDefault="00B94FAA" w:rsidP="00767F99">
      <w:pPr>
        <w:pStyle w:val="Heading1"/>
        <w:rPr>
          <w:rFonts w:ascii="Arial" w:hAnsi="Arial" w:cs="Arial"/>
          <w:bCs/>
          <w:i/>
          <w:color w:val="0070C0"/>
        </w:rPr>
      </w:pPr>
      <w:r w:rsidRPr="0008349E">
        <w:rPr>
          <w:rFonts w:ascii="Arial" w:hAnsi="Arial" w:cs="Arial"/>
          <w:bCs/>
          <w:color w:val="0000FF"/>
        </w:rPr>
        <w:lastRenderedPageBreak/>
        <w:t xml:space="preserve">Locust situation </w:t>
      </w:r>
    </w:p>
    <w:p w:rsidR="00B94FAA" w:rsidRPr="0008349E" w:rsidRDefault="00B94FAA" w:rsidP="00B94FAA">
      <w:pPr>
        <w:ind w:right="-765"/>
        <w:rPr>
          <w:rFonts w:ascii="Arial" w:hAnsi="Arial" w:cs="Arial"/>
          <w:b/>
        </w:rPr>
      </w:pPr>
    </w:p>
    <w:p w:rsidR="00BE7A6E" w:rsidRPr="0008349E" w:rsidRDefault="00BE7A6E" w:rsidP="00C70842">
      <w:pPr>
        <w:pStyle w:val="Heading2"/>
        <w:rPr>
          <w:rFonts w:ascii="Arial" w:hAnsi="Arial" w:cs="Arial"/>
          <w:sz w:val="26"/>
          <w:u w:val="single"/>
        </w:rPr>
      </w:pPr>
      <w:r w:rsidRPr="0008349E">
        <w:rPr>
          <w:rFonts w:ascii="Arial" w:hAnsi="Arial" w:cs="Arial"/>
          <w:sz w:val="26"/>
          <w:u w:val="single"/>
        </w:rPr>
        <w:t>Australian plague locust</w:t>
      </w:r>
    </w:p>
    <w:p w:rsidR="00BE7A6E" w:rsidRPr="0008349E" w:rsidRDefault="00BE7A6E" w:rsidP="00BE7A6E">
      <w:pPr>
        <w:ind w:right="-765"/>
        <w:jc w:val="both"/>
        <w:rPr>
          <w:rFonts w:ascii="Arial" w:hAnsi="Arial" w:cs="Arial"/>
          <w:b/>
        </w:rPr>
      </w:pPr>
    </w:p>
    <w:p w:rsidR="00DF2D67" w:rsidRPr="0008349E" w:rsidRDefault="00DF2D67" w:rsidP="00DF2D67">
      <w:pPr>
        <w:pStyle w:val="Heading3"/>
        <w:rPr>
          <w:rFonts w:ascii="Arial" w:hAnsi="Arial" w:cs="Arial"/>
        </w:rPr>
      </w:pPr>
      <w:r w:rsidRPr="0008349E">
        <w:rPr>
          <w:rFonts w:ascii="Arial" w:hAnsi="Arial" w:cs="Arial"/>
        </w:rPr>
        <w:t>Overview</w:t>
      </w:r>
    </w:p>
    <w:p w:rsidR="00DF2D67" w:rsidRPr="0008349E" w:rsidRDefault="00DF2D67" w:rsidP="00DF2D67">
      <w:pPr>
        <w:jc w:val="both"/>
        <w:rPr>
          <w:rFonts w:ascii="Arial" w:hAnsi="Arial" w:cs="Arial"/>
        </w:rPr>
      </w:pPr>
    </w:p>
    <w:p w:rsidR="00DF2D67" w:rsidRPr="0008349E" w:rsidRDefault="006B5686" w:rsidP="00DF2D67">
      <w:pPr>
        <w:jc w:val="both"/>
        <w:rPr>
          <w:rFonts w:ascii="Arial" w:hAnsi="Arial" w:cs="Arial"/>
        </w:rPr>
      </w:pPr>
      <w:r>
        <w:rPr>
          <w:rFonts w:ascii="Arial" w:eastAsia="Calibri" w:hAnsi="Arial" w:cs="Arial"/>
          <w:sz w:val="20"/>
        </w:rPr>
        <w:t>Locust population levels remained low in all regions throughout spring 2013 and summer 2013-14, primarily as a result of widespread dry conditions and extreme high temperatures during summer. A significant population increase only occurred during autumn, after heavy rainfall during February and March in Queensland and New South Wales. Successful breeding occurred in the Southwest, Northwest, Central West, South Central and the Central Highlands regions of Queensland, and in the Far West, Far Southwest, Central West and Riverina regions of New South Wales, resulting in a widespread low and medium density nymphal population during March and April. The subsequent autumn adult generation was recorded at medium densities in several regions, with high densities in parts of Southwest and South Central Queensland and swarms in a few locations in April. Southward migrations and redistributions during autumn increased adult numbers in several regions of New South Wales and South Central Queensland. Maturation of most adults did not occur until after mid-April and high density egg laying was only reported in a few locations in the Riverina and Central West New South Wales during May. The relatively late autumn egg laying was likely to have resulted in the production of a higher proportion of non-diapause eggs than in most seasons. This is expected to result in more protracted and somewhat later hatching of eggs in many areas during spring 2014.</w:t>
      </w:r>
    </w:p>
    <w:p w:rsidR="00DF2D67" w:rsidRPr="0008349E" w:rsidRDefault="00DF2D67" w:rsidP="00DF2D67">
      <w:pPr>
        <w:jc w:val="both"/>
        <w:rPr>
          <w:rFonts w:ascii="Arial" w:hAnsi="Arial" w:cs="Arial"/>
        </w:rPr>
      </w:pPr>
    </w:p>
    <w:p w:rsidR="006B5686" w:rsidRDefault="006B5686" w:rsidP="00DF2D67">
      <w:pPr>
        <w:pStyle w:val="Heading3"/>
        <w:rPr>
          <w:rFonts w:ascii="Arial" w:hAnsi="Arial" w:cs="Arial"/>
        </w:rPr>
      </w:pPr>
    </w:p>
    <w:p w:rsidR="006B5686" w:rsidRDefault="006B5686" w:rsidP="00DF2D67">
      <w:pPr>
        <w:pStyle w:val="Heading3"/>
        <w:rPr>
          <w:rFonts w:ascii="Arial" w:hAnsi="Arial" w:cs="Arial"/>
        </w:rPr>
      </w:pPr>
    </w:p>
    <w:p w:rsidR="00DF2D67" w:rsidRPr="0008349E" w:rsidRDefault="00DF2D67" w:rsidP="00DF2D67">
      <w:pPr>
        <w:pStyle w:val="Heading3"/>
        <w:rPr>
          <w:rFonts w:ascii="Arial" w:hAnsi="Arial" w:cs="Arial"/>
        </w:rPr>
      </w:pPr>
      <w:r w:rsidRPr="0008349E">
        <w:rPr>
          <w:rFonts w:ascii="Arial" w:hAnsi="Arial" w:cs="Arial"/>
        </w:rPr>
        <w:t xml:space="preserve">New South Wales </w:t>
      </w:r>
    </w:p>
    <w:p w:rsidR="00DF2D67" w:rsidRPr="0008349E" w:rsidRDefault="00DF2D67" w:rsidP="00DF2D67">
      <w:pPr>
        <w:jc w:val="both"/>
        <w:rPr>
          <w:rFonts w:ascii="Arial" w:hAnsi="Arial" w:cs="Arial"/>
        </w:rPr>
      </w:pPr>
    </w:p>
    <w:p w:rsidR="006B5686" w:rsidRDefault="006B5686" w:rsidP="006B5686">
      <w:pPr>
        <w:jc w:val="both"/>
        <w:rPr>
          <w:rFonts w:ascii="Arial" w:eastAsia="Calibri" w:hAnsi="Arial" w:cs="Arial"/>
          <w:sz w:val="20"/>
        </w:rPr>
      </w:pPr>
      <w:r>
        <w:rPr>
          <w:rFonts w:ascii="Arial" w:eastAsia="Calibri" w:hAnsi="Arial" w:cs="Arial"/>
          <w:sz w:val="20"/>
        </w:rPr>
        <w:t>Small areas of h</w:t>
      </w:r>
      <w:r w:rsidRPr="00C3134C">
        <w:rPr>
          <w:rFonts w:ascii="Arial" w:eastAsia="Calibri" w:hAnsi="Arial" w:cs="Arial"/>
          <w:sz w:val="20"/>
        </w:rPr>
        <w:t xml:space="preserve">igh density </w:t>
      </w:r>
      <w:r>
        <w:rPr>
          <w:rFonts w:ascii="Arial" w:eastAsia="Calibri" w:hAnsi="Arial" w:cs="Arial"/>
          <w:sz w:val="20"/>
        </w:rPr>
        <w:t>locust nymphs were recorded in the Gilgandra–Coonamble and Dubbo–Dunedoo areas of Central West New South Wales during October, following localised adult activity in the previous autumn (Figure 1). Occasional low density nymphs were identified in a few other locations in the northern Central West region, but none were recorded in other regions. Despite several small swarms forming in the Collie–Armatree area in late October, and light–moderate rainfall in November and December, the overall adult density in the Central West declined to low levels by December. Medium density adults were recorded in the White Cliffs–Wanaaring area of the Far West region during September, but very low numbers of adults and no nymphs were detected in other regions during spring.</w:t>
      </w:r>
    </w:p>
    <w:p w:rsidR="006B5686" w:rsidRDefault="006B5686" w:rsidP="006B5686">
      <w:pPr>
        <w:rPr>
          <w:rFonts w:ascii="Arial" w:eastAsia="Calibri" w:hAnsi="Arial" w:cs="Arial"/>
          <w:sz w:val="20"/>
        </w:rPr>
      </w:pPr>
    </w:p>
    <w:p w:rsidR="00DF2D67" w:rsidRPr="0008349E" w:rsidRDefault="006B5686" w:rsidP="006B5686">
      <w:pPr>
        <w:tabs>
          <w:tab w:val="right" w:pos="9072"/>
          <w:tab w:val="right" w:pos="9180"/>
        </w:tabs>
        <w:jc w:val="both"/>
        <w:rPr>
          <w:rFonts w:ascii="Arial" w:hAnsi="Arial" w:cs="Arial"/>
        </w:rPr>
      </w:pPr>
      <w:r w:rsidRPr="00C3134C">
        <w:rPr>
          <w:rFonts w:ascii="Arial" w:eastAsia="Calibri" w:hAnsi="Arial" w:cs="Arial"/>
          <w:sz w:val="20"/>
        </w:rPr>
        <w:t xml:space="preserve">Adult numbers remained </w:t>
      </w:r>
      <w:r>
        <w:rPr>
          <w:rFonts w:ascii="Arial" w:eastAsia="Calibri" w:hAnsi="Arial" w:cs="Arial"/>
          <w:sz w:val="20"/>
        </w:rPr>
        <w:t xml:space="preserve">at </w:t>
      </w:r>
      <w:r w:rsidRPr="00C3134C">
        <w:rPr>
          <w:rFonts w:ascii="Arial" w:eastAsia="Calibri" w:hAnsi="Arial" w:cs="Arial"/>
          <w:sz w:val="20"/>
        </w:rPr>
        <w:t xml:space="preserve">very low </w:t>
      </w:r>
      <w:r>
        <w:rPr>
          <w:rFonts w:ascii="Arial" w:eastAsia="Calibri" w:hAnsi="Arial" w:cs="Arial"/>
          <w:sz w:val="20"/>
        </w:rPr>
        <w:t xml:space="preserve">levels </w:t>
      </w:r>
      <w:r w:rsidRPr="00C3134C">
        <w:rPr>
          <w:rFonts w:ascii="Arial" w:eastAsia="Calibri" w:hAnsi="Arial" w:cs="Arial"/>
          <w:sz w:val="20"/>
        </w:rPr>
        <w:t xml:space="preserve">in </w:t>
      </w:r>
      <w:r>
        <w:rPr>
          <w:rFonts w:ascii="Arial" w:eastAsia="Calibri" w:hAnsi="Arial" w:cs="Arial"/>
          <w:sz w:val="20"/>
        </w:rPr>
        <w:t>all regions during summer, but low density nymphs were recorded in several areas of the Riverina during January. Widespread very dry conditions limited opportunities for locust breeding.</w:t>
      </w:r>
      <w:r w:rsidRPr="00C3134C">
        <w:rPr>
          <w:rFonts w:ascii="Arial" w:eastAsia="Calibri" w:hAnsi="Arial" w:cs="Arial"/>
          <w:sz w:val="20"/>
        </w:rPr>
        <w:t xml:space="preserve"> </w:t>
      </w:r>
      <w:r>
        <w:rPr>
          <w:rFonts w:ascii="Arial" w:eastAsia="Calibri" w:hAnsi="Arial" w:cs="Arial"/>
          <w:sz w:val="20"/>
        </w:rPr>
        <w:t>Moderate–heavy rainfall occurred in all regions during February and, although adult densities remained low during March, nymphs were identified in parts of the Riverina and Central West regions. Widespread low density breeding was likely to have also occurred in the Far West and Far Southwest regions and further rainfall in March provided suitable habitat conditions for nymphal survival. By April the adult population had increased to medium densities in these regions and the Central West. A small area of high density fledgling adults was identified in the Tibooburra area of the Far West in mid-April. Surveys in April and May continued to detect low and medium density nymphs in the Far West, Far Southwest, Central West and Riverina regions, indicating widespread low density egg laying occurred throughout March, and adults continued to mature during May. Southward migrations from the Tibooburra area to the Broken Hill–White Cliffs area, and possibly further south were detected during April, but no high density adults were recorded in these areas. Adult activity continued during April and May and egg laying continued into May and June in some areas.</w:t>
      </w:r>
    </w:p>
    <w:p w:rsidR="00DF2D67" w:rsidRPr="0008349E" w:rsidRDefault="00DF2D67" w:rsidP="00DF2D67">
      <w:pPr>
        <w:tabs>
          <w:tab w:val="right" w:pos="9072"/>
          <w:tab w:val="right" w:pos="9180"/>
        </w:tabs>
        <w:jc w:val="both"/>
        <w:rPr>
          <w:rFonts w:ascii="Arial" w:hAnsi="Arial" w:cs="Arial"/>
        </w:rPr>
      </w:pPr>
    </w:p>
    <w:p w:rsidR="006B5686" w:rsidRDefault="006B5686">
      <w:pPr>
        <w:rPr>
          <w:rFonts w:ascii="Arial" w:hAnsi="Arial" w:cs="Arial"/>
          <w:b/>
        </w:rPr>
      </w:pPr>
      <w:r>
        <w:rPr>
          <w:rFonts w:ascii="Arial" w:hAnsi="Arial" w:cs="Arial"/>
        </w:rPr>
        <w:br w:type="page"/>
      </w:r>
    </w:p>
    <w:p w:rsidR="00DF2D67" w:rsidRPr="0008349E" w:rsidRDefault="00DF2D67" w:rsidP="00DF2D67">
      <w:pPr>
        <w:pStyle w:val="Heading3"/>
        <w:rPr>
          <w:rFonts w:ascii="Arial" w:hAnsi="Arial" w:cs="Arial"/>
        </w:rPr>
      </w:pPr>
      <w:r w:rsidRPr="0008349E">
        <w:rPr>
          <w:rFonts w:ascii="Arial" w:hAnsi="Arial" w:cs="Arial"/>
        </w:rPr>
        <w:lastRenderedPageBreak/>
        <w:t xml:space="preserve">Queensland </w:t>
      </w:r>
    </w:p>
    <w:p w:rsidR="00DF2D67" w:rsidRDefault="00DF2D67" w:rsidP="00DF2D67">
      <w:pPr>
        <w:rPr>
          <w:rFonts w:ascii="Arial" w:hAnsi="Arial" w:cs="Arial"/>
        </w:rPr>
      </w:pPr>
    </w:p>
    <w:p w:rsidR="006B5686" w:rsidRDefault="006B5686" w:rsidP="006B5686">
      <w:pPr>
        <w:jc w:val="both"/>
        <w:rPr>
          <w:rFonts w:ascii="Arial" w:eastAsia="Calibri" w:hAnsi="Arial" w:cs="Arial"/>
          <w:sz w:val="20"/>
        </w:rPr>
      </w:pPr>
      <w:r>
        <w:rPr>
          <w:rFonts w:ascii="Arial" w:eastAsia="Calibri" w:hAnsi="Arial" w:cs="Arial"/>
          <w:sz w:val="20"/>
        </w:rPr>
        <w:t xml:space="preserve">Adult population densities were very low in all surveyed regions during spring, however low density nymphs were recorded near Quilpie and in the southern Central Highlands. Habitat conditions were dry in most regions and there was no significant rainfall before November.  Localised heavy storm rainfall occurred in parts of the Winton and Longreach areas, and in the Central Highlands during December. These provided the first opportunity for locust breeding and there was more heavy rainfall in parts of the Central West, Southwest and Central Highlands regions during January. Survey in the Winton area in January identified low density nymphs and limited survey south from Longreach in mid-February detected nymphs on every transect. However, heavy rainfall in the Central West and more localised heavy storms in the Southwest and South Central regions restricted any further survey during February, so the geographic extent of the first significant breeding event was not determined. </w:t>
      </w:r>
    </w:p>
    <w:p w:rsidR="006B5686" w:rsidRDefault="006B5686" w:rsidP="006B5686">
      <w:pPr>
        <w:jc w:val="both"/>
        <w:rPr>
          <w:rFonts w:ascii="Arial" w:eastAsia="Calibri" w:hAnsi="Arial" w:cs="Arial"/>
          <w:sz w:val="20"/>
        </w:rPr>
      </w:pPr>
    </w:p>
    <w:p w:rsidR="00DF2D67" w:rsidRDefault="006B5686" w:rsidP="006B5686">
      <w:pPr>
        <w:jc w:val="both"/>
        <w:rPr>
          <w:rFonts w:ascii="Arial" w:eastAsia="Calibri" w:hAnsi="Arial" w:cs="Arial"/>
          <w:sz w:val="20"/>
        </w:rPr>
      </w:pPr>
      <w:r>
        <w:rPr>
          <w:rFonts w:ascii="Arial" w:eastAsia="Calibri" w:hAnsi="Arial" w:cs="Arial"/>
          <w:sz w:val="20"/>
        </w:rPr>
        <w:t xml:space="preserve">By March there were widespread low and medium density late instar nymphs in Longreach,  and Blackall-Tambo Regional Council (RC) areas, in northern Murweh Shire and in the southern Central Highlands RC area. Adults were still recorded at low densities in these areas and medium density young adults in southern Central Highlands. The Southwest and Northwest regions were not surveyed until April, when medium density nymphs were identified in Quilpie, Bulloo and Barcoo Shires. Adult densities remained generally low until May, except for a 50 km area of high density fledglings recorded in mid-April along the NSW border fence west of Bulloo Downs . Following a report of nymph bands near Windorah in mid-April, survey in early May identified medium and high density young adults in a 50 km area around Windorah. Migratory </w:t>
      </w:r>
      <w:r w:rsidR="00016939">
        <w:rPr>
          <w:rFonts w:ascii="Arial" w:eastAsia="Calibri" w:hAnsi="Arial" w:cs="Arial"/>
          <w:sz w:val="20"/>
        </w:rPr>
        <w:t>redistributions</w:t>
      </w:r>
      <w:r>
        <w:rPr>
          <w:rFonts w:ascii="Arial" w:eastAsia="Calibri" w:hAnsi="Arial" w:cs="Arial"/>
          <w:sz w:val="20"/>
        </w:rPr>
        <w:t xml:space="preserve"> occurred during April and May, with many locusts moving to areas of green vegetation. In the South Central region, medium density adults were recorded in the Murweh and Paroo Shires in mid-April, and low densities in other districts. There was a population increase in the Maranoa RC area in early May, particularly around Roma where small areas of high density adults were recorded. The bulk of autumn egg laying is likely to have occurred during May, which could produce extended emergence of nymphs during spring.</w:t>
      </w:r>
    </w:p>
    <w:p w:rsidR="006B5686" w:rsidRDefault="006B5686" w:rsidP="006B5686">
      <w:pPr>
        <w:jc w:val="both"/>
        <w:rPr>
          <w:rFonts w:ascii="Arial" w:eastAsia="Calibri" w:hAnsi="Arial" w:cs="Arial"/>
          <w:sz w:val="20"/>
        </w:rPr>
      </w:pPr>
    </w:p>
    <w:p w:rsidR="006B5686" w:rsidRDefault="006B5686" w:rsidP="006B5686">
      <w:pPr>
        <w:jc w:val="both"/>
        <w:rPr>
          <w:rFonts w:ascii="Arial" w:hAnsi="Arial" w:cs="Arial"/>
          <w:b/>
        </w:rPr>
      </w:pPr>
    </w:p>
    <w:p w:rsidR="006B5686" w:rsidRPr="0008349E" w:rsidRDefault="006B5686" w:rsidP="006B5686">
      <w:pPr>
        <w:jc w:val="both"/>
        <w:rPr>
          <w:rFonts w:ascii="Arial" w:hAnsi="Arial" w:cs="Arial"/>
          <w:b/>
        </w:rPr>
      </w:pPr>
    </w:p>
    <w:p w:rsidR="00DF2D67" w:rsidRPr="0008349E" w:rsidRDefault="00DF2D67" w:rsidP="00DF2D67">
      <w:pPr>
        <w:pStyle w:val="Heading3"/>
        <w:rPr>
          <w:rFonts w:ascii="Arial" w:hAnsi="Arial" w:cs="Arial"/>
        </w:rPr>
      </w:pPr>
      <w:r w:rsidRPr="0008349E">
        <w:rPr>
          <w:rFonts w:ascii="Arial" w:hAnsi="Arial" w:cs="Arial"/>
        </w:rPr>
        <w:t>Victoria</w:t>
      </w:r>
    </w:p>
    <w:p w:rsidR="00DF2D67" w:rsidRPr="0008349E" w:rsidRDefault="00DF2D67" w:rsidP="00DF2D67">
      <w:pPr>
        <w:jc w:val="both"/>
        <w:rPr>
          <w:rFonts w:ascii="Arial" w:hAnsi="Arial" w:cs="Arial"/>
        </w:rPr>
      </w:pPr>
    </w:p>
    <w:p w:rsidR="00DF2D67" w:rsidRDefault="006B5686" w:rsidP="00DF2D67">
      <w:pPr>
        <w:jc w:val="both"/>
        <w:rPr>
          <w:rFonts w:ascii="Arial" w:hAnsi="Arial" w:cs="Arial"/>
        </w:rPr>
      </w:pPr>
      <w:r w:rsidRPr="00C3134C">
        <w:rPr>
          <w:rFonts w:ascii="Arial" w:hAnsi="Arial" w:cs="Arial"/>
          <w:sz w:val="20"/>
        </w:rPr>
        <w:t xml:space="preserve">Locust population levels remained low </w:t>
      </w:r>
      <w:r>
        <w:rPr>
          <w:rFonts w:ascii="Arial" w:hAnsi="Arial" w:cs="Arial"/>
          <w:sz w:val="20"/>
        </w:rPr>
        <w:t>in</w:t>
      </w:r>
      <w:r w:rsidRPr="00C3134C">
        <w:rPr>
          <w:rFonts w:ascii="Arial" w:hAnsi="Arial" w:cs="Arial"/>
          <w:sz w:val="20"/>
        </w:rPr>
        <w:t xml:space="preserve"> Victoria </w:t>
      </w:r>
      <w:r>
        <w:rPr>
          <w:rFonts w:ascii="Arial" w:hAnsi="Arial" w:cs="Arial"/>
          <w:sz w:val="20"/>
        </w:rPr>
        <w:t>throughout</w:t>
      </w:r>
      <w:r w:rsidRPr="00C3134C">
        <w:rPr>
          <w:rFonts w:ascii="Arial" w:hAnsi="Arial" w:cs="Arial"/>
          <w:sz w:val="20"/>
        </w:rPr>
        <w:t xml:space="preserve"> </w:t>
      </w:r>
      <w:r>
        <w:rPr>
          <w:rFonts w:ascii="Arial" w:hAnsi="Arial" w:cs="Arial"/>
          <w:sz w:val="20"/>
        </w:rPr>
        <w:t>spring and summer, but a small increase in density occurred in the area south of Robinvale during March and April. Low density nymphs were identified by Department of Environment and Primary Industries staff near Wartook on the northwest side of the Grampians in November. Adults were collected near Bendigo in mid-February, and further low density adults were identified near Tungamah in March. Nymphs were reported hatching between Annuello and Manangatang in March, and in early May high density adults were reported on one property near Annuello.</w:t>
      </w:r>
    </w:p>
    <w:p w:rsidR="006B5686" w:rsidRDefault="006B5686" w:rsidP="00DF2D67">
      <w:pPr>
        <w:jc w:val="both"/>
        <w:rPr>
          <w:rFonts w:ascii="Arial" w:hAnsi="Arial" w:cs="Arial"/>
        </w:rPr>
      </w:pPr>
    </w:p>
    <w:p w:rsidR="006B5686" w:rsidRPr="0008349E" w:rsidRDefault="006B5686" w:rsidP="00DF2D67">
      <w:pPr>
        <w:jc w:val="both"/>
        <w:rPr>
          <w:rFonts w:ascii="Arial" w:hAnsi="Arial" w:cs="Arial"/>
        </w:rPr>
      </w:pPr>
    </w:p>
    <w:p w:rsidR="00DF2D67" w:rsidRPr="0008349E" w:rsidRDefault="00DF2D67" w:rsidP="00DF2D67">
      <w:pPr>
        <w:pStyle w:val="Heading3"/>
        <w:rPr>
          <w:rFonts w:ascii="Arial" w:hAnsi="Arial" w:cs="Arial"/>
        </w:rPr>
      </w:pPr>
      <w:r w:rsidRPr="0008349E">
        <w:rPr>
          <w:rFonts w:ascii="Arial" w:hAnsi="Arial" w:cs="Arial"/>
        </w:rPr>
        <w:t>South Australia</w:t>
      </w:r>
    </w:p>
    <w:p w:rsidR="00DF2D67" w:rsidRPr="0008349E" w:rsidRDefault="00DF2D67" w:rsidP="00DF2D67">
      <w:pPr>
        <w:jc w:val="both"/>
        <w:rPr>
          <w:rFonts w:ascii="Arial" w:hAnsi="Arial" w:cs="Arial"/>
        </w:rPr>
      </w:pPr>
    </w:p>
    <w:p w:rsidR="00836E29" w:rsidRPr="0008349E" w:rsidRDefault="006B5686" w:rsidP="00836E29">
      <w:pPr>
        <w:tabs>
          <w:tab w:val="right" w:pos="9072"/>
          <w:tab w:val="right" w:pos="9180"/>
        </w:tabs>
        <w:jc w:val="both"/>
        <w:rPr>
          <w:rFonts w:ascii="Arial" w:hAnsi="Arial" w:cs="Arial"/>
        </w:rPr>
      </w:pPr>
      <w:r>
        <w:rPr>
          <w:rFonts w:ascii="Arial" w:hAnsi="Arial" w:cs="Arial"/>
          <w:sz w:val="20"/>
        </w:rPr>
        <w:t>Only very low density locusts were identified in surveyed areas of the Northeast and Far North regions during spring. There was some isolated moderate (20–40 mm) rainfall in those regions in late December, and widespread moderate–heavy falls in mid-February produced the first significant change in habitat conditions. However, surveys of the Far North, Northeast and Northwest regions  in mid-March recorded only very low adult densities. There was a small increase in population level during April and May in the Innamincka–Cordillio Downs and the northern Flinders Ranges areas. Locusts were recorded at the Dulkaninna light trap on 21 April, at the same time that the Fowlers Gap trap in NSW was recording high numbers. This may indicate that migrations during that period may have occurred over the wider region.</w:t>
      </w:r>
    </w:p>
    <w:p w:rsidR="00836E29" w:rsidRPr="00C90F8F" w:rsidRDefault="00836E29" w:rsidP="00836E29">
      <w:pPr>
        <w:rPr>
          <w:rFonts w:ascii="Arial" w:hAnsi="Arial" w:cs="Arial"/>
          <w:sz w:val="20"/>
        </w:rPr>
      </w:pPr>
      <w:r w:rsidRPr="00C90F8F">
        <w:rPr>
          <w:rFonts w:ascii="Arial" w:hAnsi="Arial" w:cs="Arial"/>
          <w:sz w:val="20"/>
        </w:rPr>
        <w:br w:type="page"/>
      </w:r>
    </w:p>
    <w:p w:rsidR="00836E29" w:rsidRPr="0008349E" w:rsidRDefault="00836E29" w:rsidP="00836E29">
      <w:pPr>
        <w:tabs>
          <w:tab w:val="right" w:pos="9072"/>
          <w:tab w:val="right" w:pos="9180"/>
        </w:tabs>
        <w:jc w:val="both"/>
        <w:rPr>
          <w:rFonts w:ascii="Arial" w:hAnsi="Arial" w:cs="Arial"/>
        </w:rPr>
      </w:pPr>
    </w:p>
    <w:p w:rsidR="00836E29" w:rsidRPr="0008349E" w:rsidRDefault="00836E29" w:rsidP="00836E29">
      <w:pPr>
        <w:jc w:val="both"/>
        <w:rPr>
          <w:rFonts w:ascii="Arial" w:hAnsi="Arial" w:cs="Arial"/>
          <w:b/>
        </w:rPr>
      </w:pPr>
    </w:p>
    <w:p w:rsidR="006B5686" w:rsidRDefault="00691E5D" w:rsidP="00D921F4">
      <w:pPr>
        <w:pStyle w:val="Caption"/>
        <w:jc w:val="center"/>
        <w:rPr>
          <w:rFonts w:ascii="Arial" w:hAnsi="Arial" w:cs="Arial"/>
          <w:b w:val="0"/>
        </w:rPr>
      </w:pPr>
      <w:r>
        <w:rPr>
          <w:rFonts w:ascii="Arial" w:hAnsi="Arial" w:cs="Arial"/>
          <w:b w:val="0"/>
          <w:noProof/>
          <w:lang w:eastAsia="en-AU"/>
        </w:rPr>
        <w:drawing>
          <wp:inline distT="0" distB="0" distL="0" distR="0">
            <wp:extent cx="5580380" cy="7886065"/>
            <wp:effectExtent l="19050" t="0" r="1270" b="0"/>
            <wp:docPr id="12" name="Picture 11" descr="Figure 1 shows the distribution of Australian plague locust across eastern Australia in Sept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october2013.jpg"/>
                    <pic:cNvPicPr/>
                  </pic:nvPicPr>
                  <pic:blipFill>
                    <a:blip r:embed="rId15" cstate="print"/>
                    <a:stretch>
                      <a:fillRect/>
                    </a:stretch>
                  </pic:blipFill>
                  <pic:spPr>
                    <a:xfrm>
                      <a:off x="0" y="0"/>
                      <a:ext cx="5580380" cy="7886065"/>
                    </a:xfrm>
                    <a:prstGeom prst="rect">
                      <a:avLst/>
                    </a:prstGeom>
                  </pic:spPr>
                </pic:pic>
              </a:graphicData>
            </a:graphic>
          </wp:inline>
        </w:drawing>
      </w:r>
    </w:p>
    <w:p w:rsidR="006B5686" w:rsidRDefault="006B5686" w:rsidP="00D921F4">
      <w:pPr>
        <w:pStyle w:val="Caption"/>
        <w:jc w:val="center"/>
        <w:rPr>
          <w:rFonts w:ascii="Arial" w:hAnsi="Arial" w:cs="Arial"/>
          <w:b w:val="0"/>
        </w:rPr>
      </w:pPr>
    </w:p>
    <w:p w:rsidR="00836E29" w:rsidRPr="00C3134C" w:rsidRDefault="00836E29" w:rsidP="00D921F4">
      <w:pPr>
        <w:pStyle w:val="Caption"/>
        <w:jc w:val="center"/>
        <w:rPr>
          <w:rFonts w:ascii="Arial" w:hAnsi="Arial" w:cs="Arial"/>
          <w:b w:val="0"/>
        </w:rPr>
      </w:pPr>
      <w:r w:rsidRPr="00C3134C">
        <w:rPr>
          <w:rFonts w:ascii="Arial" w:hAnsi="Arial" w:cs="Arial"/>
          <w:b w:val="0"/>
        </w:rPr>
        <w:t xml:space="preserve">Figure </w:t>
      </w:r>
      <w:r w:rsidR="00DC416A" w:rsidRPr="00C3134C">
        <w:rPr>
          <w:rFonts w:ascii="Arial" w:hAnsi="Arial" w:cs="Arial"/>
          <w:b w:val="0"/>
        </w:rPr>
        <w:fldChar w:fldCharType="begin"/>
      </w:r>
      <w:r w:rsidRPr="00C3134C">
        <w:rPr>
          <w:rFonts w:ascii="Arial" w:hAnsi="Arial" w:cs="Arial"/>
          <w:b w:val="0"/>
        </w:rPr>
        <w:instrText xml:space="preserve"> SEQ Figure \* ARABIC </w:instrText>
      </w:r>
      <w:r w:rsidR="00DC416A" w:rsidRPr="00C3134C">
        <w:rPr>
          <w:rFonts w:ascii="Arial" w:hAnsi="Arial" w:cs="Arial"/>
          <w:b w:val="0"/>
        </w:rPr>
        <w:fldChar w:fldCharType="separate"/>
      </w:r>
      <w:r w:rsidR="00016939">
        <w:rPr>
          <w:rFonts w:ascii="Arial" w:hAnsi="Arial" w:cs="Arial"/>
          <w:b w:val="0"/>
          <w:noProof/>
        </w:rPr>
        <w:t>1</w:t>
      </w:r>
      <w:r w:rsidR="00DC416A" w:rsidRPr="00C3134C">
        <w:rPr>
          <w:rFonts w:ascii="Arial" w:hAnsi="Arial" w:cs="Arial"/>
          <w:b w:val="0"/>
        </w:rPr>
        <w:fldChar w:fldCharType="end"/>
      </w:r>
      <w:r w:rsidRPr="00C3134C">
        <w:rPr>
          <w:rFonts w:ascii="Arial" w:hAnsi="Arial" w:cs="Arial"/>
          <w:b w:val="0"/>
        </w:rPr>
        <w:t xml:space="preserve"> : Australian plague locust distribution in</w:t>
      </w:r>
      <w:r w:rsidR="006B5686">
        <w:rPr>
          <w:rFonts w:ascii="Arial" w:hAnsi="Arial" w:cs="Arial"/>
          <w:b w:val="0"/>
        </w:rPr>
        <w:t xml:space="preserve"> </w:t>
      </w:r>
      <w:r w:rsidR="00691E5D">
        <w:rPr>
          <w:rFonts w:ascii="Arial" w:hAnsi="Arial" w:cs="Arial"/>
          <w:b w:val="0"/>
        </w:rPr>
        <w:t>September</w:t>
      </w:r>
      <w:r w:rsidR="006B5686">
        <w:rPr>
          <w:rFonts w:ascii="Arial" w:hAnsi="Arial" w:cs="Arial"/>
          <w:b w:val="0"/>
        </w:rPr>
        <w:t xml:space="preserve"> 2013</w:t>
      </w:r>
    </w:p>
    <w:p w:rsidR="00836E29" w:rsidRDefault="00836E29" w:rsidP="00836E29"/>
    <w:p w:rsidR="00836E29" w:rsidRDefault="00836E29" w:rsidP="00836E29"/>
    <w:p w:rsidR="00D921F4" w:rsidRDefault="00D921F4" w:rsidP="00836E29"/>
    <w:p w:rsidR="00D921F4" w:rsidRDefault="00691E5D" w:rsidP="00836E29">
      <w:r>
        <w:rPr>
          <w:noProof/>
          <w:lang w:eastAsia="en-AU"/>
        </w:rPr>
        <w:drawing>
          <wp:inline distT="0" distB="0" distL="0" distR="0">
            <wp:extent cx="5580380" cy="7886700"/>
            <wp:effectExtent l="19050" t="0" r="1270" b="0"/>
            <wp:docPr id="9" name="Picture 8" descr="Figure 2 shows the distribution of Australian plague locust across eastern Australia in Dec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december2013.jpg"/>
                    <pic:cNvPicPr/>
                  </pic:nvPicPr>
                  <pic:blipFill>
                    <a:blip r:embed="rId16" cstate="print"/>
                    <a:stretch>
                      <a:fillRect/>
                    </a:stretch>
                  </pic:blipFill>
                  <pic:spPr>
                    <a:xfrm>
                      <a:off x="0" y="0"/>
                      <a:ext cx="5580380" cy="7886700"/>
                    </a:xfrm>
                    <a:prstGeom prst="rect">
                      <a:avLst/>
                    </a:prstGeom>
                  </pic:spPr>
                </pic:pic>
              </a:graphicData>
            </a:graphic>
          </wp:inline>
        </w:drawing>
      </w:r>
    </w:p>
    <w:p w:rsidR="00D921F4" w:rsidRDefault="00D921F4" w:rsidP="00836E29"/>
    <w:p w:rsidR="00836E29" w:rsidRDefault="00836E29" w:rsidP="00D921F4">
      <w:pPr>
        <w:jc w:val="center"/>
        <w:rPr>
          <w:rFonts w:ascii="Arial" w:hAnsi="Arial" w:cs="Arial"/>
          <w:b/>
        </w:rPr>
      </w:pPr>
      <w:r w:rsidRPr="00C3134C">
        <w:rPr>
          <w:rFonts w:ascii="Arial" w:hAnsi="Arial" w:cs="Arial"/>
        </w:rPr>
        <w:t xml:space="preserve">Figure </w:t>
      </w:r>
      <w:r w:rsidR="00DC416A" w:rsidRPr="00C3134C">
        <w:rPr>
          <w:rFonts w:ascii="Arial" w:hAnsi="Arial" w:cs="Arial"/>
        </w:rPr>
        <w:fldChar w:fldCharType="begin"/>
      </w:r>
      <w:r w:rsidRPr="00C3134C">
        <w:rPr>
          <w:rFonts w:ascii="Arial" w:hAnsi="Arial" w:cs="Arial"/>
        </w:rPr>
        <w:instrText xml:space="preserve"> SEQ Figure \* ARABIC </w:instrText>
      </w:r>
      <w:r w:rsidR="00DC416A" w:rsidRPr="00C3134C">
        <w:rPr>
          <w:rFonts w:ascii="Arial" w:hAnsi="Arial" w:cs="Arial"/>
        </w:rPr>
        <w:fldChar w:fldCharType="separate"/>
      </w:r>
      <w:r w:rsidR="00016939">
        <w:rPr>
          <w:rFonts w:ascii="Arial" w:hAnsi="Arial" w:cs="Arial"/>
          <w:noProof/>
        </w:rPr>
        <w:t>2</w:t>
      </w:r>
      <w:r w:rsidR="00DC416A" w:rsidRPr="00C3134C">
        <w:rPr>
          <w:rFonts w:ascii="Arial" w:hAnsi="Arial" w:cs="Arial"/>
        </w:rPr>
        <w:fldChar w:fldCharType="end"/>
      </w:r>
      <w:r w:rsidRPr="00C3134C">
        <w:rPr>
          <w:rFonts w:ascii="Arial" w:hAnsi="Arial" w:cs="Arial"/>
        </w:rPr>
        <w:t xml:space="preserve"> : Australian plague locust distribution in</w:t>
      </w:r>
      <w:r w:rsidR="006B5686">
        <w:rPr>
          <w:rFonts w:ascii="Arial" w:hAnsi="Arial" w:cs="Arial"/>
        </w:rPr>
        <w:t xml:space="preserve"> December 2013</w:t>
      </w:r>
    </w:p>
    <w:p w:rsidR="00836E29" w:rsidRDefault="00836E29" w:rsidP="00836E29">
      <w:pPr>
        <w:rPr>
          <w:b/>
        </w:rPr>
      </w:pPr>
    </w:p>
    <w:p w:rsidR="00836E29" w:rsidRDefault="00836E29" w:rsidP="00836E29">
      <w:pPr>
        <w:rPr>
          <w:b/>
        </w:rPr>
      </w:pPr>
    </w:p>
    <w:p w:rsidR="00D921F4" w:rsidRDefault="00D921F4" w:rsidP="00836E29">
      <w:pPr>
        <w:rPr>
          <w:b/>
        </w:rPr>
      </w:pPr>
    </w:p>
    <w:p w:rsidR="00D921F4" w:rsidRDefault="00691E5D" w:rsidP="006B5686">
      <w:pPr>
        <w:jc w:val="center"/>
        <w:rPr>
          <w:b/>
        </w:rPr>
      </w:pPr>
      <w:r>
        <w:rPr>
          <w:b/>
          <w:noProof/>
          <w:lang w:eastAsia="en-AU"/>
        </w:rPr>
        <w:lastRenderedPageBreak/>
        <w:drawing>
          <wp:inline distT="0" distB="0" distL="0" distR="0">
            <wp:extent cx="5580380" cy="7885430"/>
            <wp:effectExtent l="19050" t="0" r="1270" b="0"/>
            <wp:docPr id="8" name="Picture 7" descr="Figure 3 shows the distribution of Australian plague locust across eastern Australia in March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march2014.jpg"/>
                    <pic:cNvPicPr/>
                  </pic:nvPicPr>
                  <pic:blipFill>
                    <a:blip r:embed="rId17" cstate="print"/>
                    <a:stretch>
                      <a:fillRect/>
                    </a:stretch>
                  </pic:blipFill>
                  <pic:spPr>
                    <a:xfrm>
                      <a:off x="0" y="0"/>
                      <a:ext cx="5580380" cy="7885430"/>
                    </a:xfrm>
                    <a:prstGeom prst="rect">
                      <a:avLst/>
                    </a:prstGeom>
                  </pic:spPr>
                </pic:pic>
              </a:graphicData>
            </a:graphic>
          </wp:inline>
        </w:drawing>
      </w:r>
    </w:p>
    <w:p w:rsidR="00D921F4" w:rsidRDefault="00D921F4" w:rsidP="00836E29">
      <w:pPr>
        <w:rPr>
          <w:b/>
        </w:rPr>
      </w:pPr>
    </w:p>
    <w:p w:rsidR="00691E5D" w:rsidRDefault="00836E29" w:rsidP="0009185E">
      <w:pPr>
        <w:jc w:val="center"/>
        <w:rPr>
          <w:rFonts w:ascii="Arial" w:hAnsi="Arial" w:cs="Arial"/>
        </w:rPr>
      </w:pPr>
      <w:r w:rsidRPr="0008349E">
        <w:rPr>
          <w:rFonts w:ascii="Arial" w:hAnsi="Arial" w:cs="Arial"/>
        </w:rPr>
        <w:t xml:space="preserve">Figure </w:t>
      </w:r>
      <w:r w:rsidR="00DC416A" w:rsidRPr="0008349E">
        <w:rPr>
          <w:rFonts w:ascii="Arial" w:hAnsi="Arial" w:cs="Arial"/>
        </w:rPr>
        <w:fldChar w:fldCharType="begin"/>
      </w:r>
      <w:r w:rsidRPr="0008349E">
        <w:rPr>
          <w:rFonts w:ascii="Arial" w:hAnsi="Arial" w:cs="Arial"/>
        </w:rPr>
        <w:instrText xml:space="preserve"> SEQ Figure \* ARABIC </w:instrText>
      </w:r>
      <w:r w:rsidR="00DC416A" w:rsidRPr="0008349E">
        <w:rPr>
          <w:rFonts w:ascii="Arial" w:hAnsi="Arial" w:cs="Arial"/>
        </w:rPr>
        <w:fldChar w:fldCharType="separate"/>
      </w:r>
      <w:r w:rsidR="00016939">
        <w:rPr>
          <w:rFonts w:ascii="Arial" w:hAnsi="Arial" w:cs="Arial"/>
          <w:noProof/>
        </w:rPr>
        <w:t>3</w:t>
      </w:r>
      <w:r w:rsidR="00DC416A" w:rsidRPr="0008349E">
        <w:rPr>
          <w:rFonts w:ascii="Arial" w:hAnsi="Arial" w:cs="Arial"/>
        </w:rPr>
        <w:fldChar w:fldCharType="end"/>
      </w:r>
      <w:r w:rsidRPr="0008349E">
        <w:rPr>
          <w:rFonts w:ascii="Arial" w:hAnsi="Arial" w:cs="Arial"/>
        </w:rPr>
        <w:t xml:space="preserve"> : Australian plague locust distribution in </w:t>
      </w:r>
      <w:r w:rsidR="006B5686">
        <w:rPr>
          <w:rFonts w:ascii="Arial" w:hAnsi="Arial" w:cs="Arial"/>
        </w:rPr>
        <w:t xml:space="preserve">March </w:t>
      </w:r>
      <w:r w:rsidR="0009185E">
        <w:rPr>
          <w:rFonts w:ascii="Arial" w:hAnsi="Arial" w:cs="Arial"/>
        </w:rPr>
        <w:t>2014</w:t>
      </w:r>
    </w:p>
    <w:p w:rsidR="0009185E" w:rsidRDefault="0009185E" w:rsidP="0009185E">
      <w:pPr>
        <w:jc w:val="center"/>
        <w:rPr>
          <w:rFonts w:ascii="Arial" w:hAnsi="Arial" w:cs="Arial"/>
        </w:rPr>
      </w:pPr>
    </w:p>
    <w:p w:rsidR="0009185E" w:rsidRPr="0009185E" w:rsidRDefault="0009185E" w:rsidP="0009185E">
      <w:pPr>
        <w:jc w:val="center"/>
        <w:rPr>
          <w:b/>
        </w:rPr>
      </w:pPr>
    </w:p>
    <w:p w:rsidR="0009185E" w:rsidRDefault="0009185E" w:rsidP="0009185E">
      <w:pPr>
        <w:jc w:val="center"/>
        <w:rPr>
          <w:b/>
        </w:rPr>
      </w:pPr>
      <w:r>
        <w:rPr>
          <w:b/>
          <w:noProof/>
          <w:lang w:eastAsia="en-AU"/>
        </w:rPr>
        <w:lastRenderedPageBreak/>
        <w:drawing>
          <wp:inline distT="0" distB="0" distL="0" distR="0">
            <wp:extent cx="5580380" cy="7885430"/>
            <wp:effectExtent l="19050" t="0" r="1270" b="0"/>
            <wp:docPr id="5" name="Picture 4" descr="Figure 4 shows the distribution of Australian plague locust across eastern Australia in April and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april-may2014.jpg"/>
                    <pic:cNvPicPr/>
                  </pic:nvPicPr>
                  <pic:blipFill>
                    <a:blip r:embed="rId18" cstate="print"/>
                    <a:stretch>
                      <a:fillRect/>
                    </a:stretch>
                  </pic:blipFill>
                  <pic:spPr>
                    <a:xfrm>
                      <a:off x="0" y="0"/>
                      <a:ext cx="5580380" cy="7885430"/>
                    </a:xfrm>
                    <a:prstGeom prst="rect">
                      <a:avLst/>
                    </a:prstGeom>
                  </pic:spPr>
                </pic:pic>
              </a:graphicData>
            </a:graphic>
          </wp:inline>
        </w:drawing>
      </w:r>
    </w:p>
    <w:p w:rsidR="0009185E" w:rsidRDefault="0009185E" w:rsidP="0009185E">
      <w:pPr>
        <w:rPr>
          <w:b/>
        </w:rPr>
      </w:pPr>
    </w:p>
    <w:p w:rsidR="00691E5D" w:rsidRPr="0009185E" w:rsidRDefault="0009185E" w:rsidP="0009185E">
      <w:pPr>
        <w:jc w:val="center"/>
        <w:rPr>
          <w:rFonts w:ascii="Arial" w:hAnsi="Arial" w:cs="Arial"/>
        </w:rPr>
      </w:pPr>
      <w:r w:rsidRPr="0008349E">
        <w:rPr>
          <w:rFonts w:ascii="Arial" w:hAnsi="Arial" w:cs="Arial"/>
        </w:rPr>
        <w:t xml:space="preserve">Figure </w:t>
      </w:r>
      <w:r>
        <w:rPr>
          <w:rFonts w:ascii="Arial" w:hAnsi="Arial" w:cs="Arial"/>
        </w:rPr>
        <w:t>4</w:t>
      </w:r>
      <w:r w:rsidRPr="0008349E">
        <w:rPr>
          <w:rFonts w:ascii="Arial" w:hAnsi="Arial" w:cs="Arial"/>
        </w:rPr>
        <w:t xml:space="preserve"> : Australian plague locust distribution in </w:t>
      </w:r>
      <w:r>
        <w:rPr>
          <w:rFonts w:ascii="Arial" w:hAnsi="Arial" w:cs="Arial"/>
        </w:rPr>
        <w:t>April-May 2014</w:t>
      </w:r>
    </w:p>
    <w:p w:rsidR="00691E5D" w:rsidRDefault="00691E5D" w:rsidP="00836E29">
      <w:pPr>
        <w:pStyle w:val="Heading2"/>
        <w:rPr>
          <w:rFonts w:ascii="Arial" w:hAnsi="Arial" w:cs="Arial"/>
          <w:sz w:val="26"/>
          <w:u w:val="single"/>
        </w:rPr>
      </w:pPr>
    </w:p>
    <w:p w:rsidR="00691E5D" w:rsidRDefault="00691E5D">
      <w:pPr>
        <w:rPr>
          <w:rFonts w:ascii="Arial" w:hAnsi="Arial" w:cs="Arial"/>
          <w:b/>
          <w:sz w:val="26"/>
          <w:u w:val="single"/>
        </w:rPr>
      </w:pPr>
      <w:r>
        <w:rPr>
          <w:rFonts w:ascii="Arial" w:hAnsi="Arial" w:cs="Arial"/>
          <w:sz w:val="26"/>
          <w:u w:val="single"/>
        </w:rPr>
        <w:br w:type="page"/>
      </w:r>
    </w:p>
    <w:p w:rsidR="00836E29" w:rsidRPr="00B101AA" w:rsidRDefault="00836E29" w:rsidP="00836E29">
      <w:pPr>
        <w:pStyle w:val="Heading2"/>
        <w:rPr>
          <w:rFonts w:ascii="Arial" w:hAnsi="Arial" w:cs="Arial"/>
          <w:sz w:val="26"/>
          <w:u w:val="single"/>
        </w:rPr>
      </w:pPr>
      <w:r w:rsidRPr="00B101AA">
        <w:rPr>
          <w:rFonts w:ascii="Arial" w:hAnsi="Arial" w:cs="Arial"/>
          <w:sz w:val="26"/>
          <w:u w:val="single"/>
        </w:rPr>
        <w:lastRenderedPageBreak/>
        <w:t>Spur-throated locust</w:t>
      </w:r>
    </w:p>
    <w:p w:rsidR="00836E29" w:rsidRPr="00B101AA" w:rsidRDefault="00836E29" w:rsidP="00836E29">
      <w:pPr>
        <w:jc w:val="both"/>
        <w:rPr>
          <w:rFonts w:ascii="Arial" w:hAnsi="Arial" w:cs="Arial"/>
          <w:b/>
        </w:rPr>
      </w:pPr>
    </w:p>
    <w:p w:rsidR="006B5686" w:rsidRDefault="006B5686" w:rsidP="006B5686">
      <w:pPr>
        <w:jc w:val="both"/>
        <w:rPr>
          <w:rFonts w:ascii="Arial" w:hAnsi="Arial" w:cs="Arial"/>
          <w:sz w:val="20"/>
        </w:rPr>
      </w:pPr>
      <w:r w:rsidRPr="00C90F8F">
        <w:rPr>
          <w:rFonts w:ascii="Arial" w:hAnsi="Arial" w:cs="Arial"/>
          <w:sz w:val="20"/>
        </w:rPr>
        <w:t>Recorded adult numbers remained at low densities throughout 201</w:t>
      </w:r>
      <w:r>
        <w:rPr>
          <w:rFonts w:ascii="Arial" w:hAnsi="Arial" w:cs="Arial"/>
          <w:sz w:val="20"/>
        </w:rPr>
        <w:t>3</w:t>
      </w:r>
      <w:r w:rsidRPr="00C90F8F">
        <w:rPr>
          <w:rFonts w:ascii="Arial" w:hAnsi="Arial" w:cs="Arial"/>
          <w:sz w:val="20"/>
        </w:rPr>
        <w:t>-1</w:t>
      </w:r>
      <w:r>
        <w:rPr>
          <w:rFonts w:ascii="Arial" w:hAnsi="Arial" w:cs="Arial"/>
          <w:sz w:val="20"/>
        </w:rPr>
        <w:t>4</w:t>
      </w:r>
      <w:r w:rsidRPr="00C90F8F">
        <w:rPr>
          <w:rFonts w:ascii="Arial" w:hAnsi="Arial" w:cs="Arial"/>
          <w:sz w:val="20"/>
        </w:rPr>
        <w:t xml:space="preserve">, partly as a result of a lower than average overwintering population in spring and the </w:t>
      </w:r>
      <w:r>
        <w:rPr>
          <w:rFonts w:ascii="Arial" w:hAnsi="Arial" w:cs="Arial"/>
          <w:sz w:val="20"/>
        </w:rPr>
        <w:t xml:space="preserve">late </w:t>
      </w:r>
      <w:r w:rsidRPr="00C90F8F">
        <w:rPr>
          <w:rFonts w:ascii="Arial" w:hAnsi="Arial" w:cs="Arial"/>
          <w:sz w:val="20"/>
        </w:rPr>
        <w:t>development of the wet season in Queensland.  S</w:t>
      </w:r>
      <w:r>
        <w:rPr>
          <w:rFonts w:ascii="Arial" w:hAnsi="Arial" w:cs="Arial"/>
          <w:sz w:val="20"/>
        </w:rPr>
        <w:t xml:space="preserve">pring and summer surveys identified only  very low density adults in the Southwest, Central West  and South Central West regions of Queensland, with more consistent low densities in the Central Highlands. Only occasional adults were </w:t>
      </w:r>
      <w:r w:rsidR="0074284A">
        <w:rPr>
          <w:rFonts w:ascii="Arial" w:hAnsi="Arial" w:cs="Arial"/>
          <w:sz w:val="20"/>
        </w:rPr>
        <w:t>recorded</w:t>
      </w:r>
      <w:r>
        <w:rPr>
          <w:rFonts w:ascii="Arial" w:hAnsi="Arial" w:cs="Arial"/>
          <w:sz w:val="20"/>
        </w:rPr>
        <w:t xml:space="preserve"> in northern areas of New South Wales. Nymphs were not detected by surveys until February, when occasional mid-instar nymphs were recorded in the Longreach area. Biosecurity Queensland received a report of high numbers of adults associated with crop on a property north of Biloela in the Central Highlands region in March. </w:t>
      </w:r>
    </w:p>
    <w:p w:rsidR="006B5686" w:rsidRDefault="006B5686" w:rsidP="006B5686">
      <w:pPr>
        <w:jc w:val="both"/>
        <w:rPr>
          <w:rFonts w:ascii="Arial" w:hAnsi="Arial" w:cs="Arial"/>
          <w:sz w:val="20"/>
        </w:rPr>
      </w:pPr>
    </w:p>
    <w:p w:rsidR="00836E29" w:rsidRPr="00B101AA" w:rsidRDefault="006B5686" w:rsidP="006B5686">
      <w:pPr>
        <w:jc w:val="both"/>
        <w:rPr>
          <w:rFonts w:ascii="Arial" w:hAnsi="Arial" w:cs="Arial"/>
        </w:rPr>
      </w:pPr>
      <w:r>
        <w:rPr>
          <w:rFonts w:ascii="Arial" w:hAnsi="Arial" w:cs="Arial"/>
          <w:sz w:val="20"/>
        </w:rPr>
        <w:t>Autumn surveys identified a small increase in adult numbers in Northwest, Southwest and Central West Queensland, but densities remained below the average level recorded in previous years. The low numbers and relatively late appearance of nymphs during 2013-14 indicated a restricted period and low level of breeding during summer.</w:t>
      </w:r>
    </w:p>
    <w:p w:rsidR="00836E29" w:rsidRPr="00B101AA" w:rsidRDefault="00836E29" w:rsidP="00836E29">
      <w:pPr>
        <w:jc w:val="both"/>
        <w:rPr>
          <w:rFonts w:ascii="Arial" w:hAnsi="Arial" w:cs="Arial"/>
        </w:rPr>
      </w:pPr>
    </w:p>
    <w:p w:rsidR="00836E29" w:rsidRDefault="00836E29" w:rsidP="00836E29">
      <w:pPr>
        <w:jc w:val="both"/>
        <w:rPr>
          <w:rFonts w:ascii="Arial" w:hAnsi="Arial" w:cs="Arial"/>
          <w:b/>
          <w:szCs w:val="24"/>
        </w:rPr>
      </w:pPr>
    </w:p>
    <w:p w:rsidR="006B5686" w:rsidRDefault="006B5686" w:rsidP="00836E29">
      <w:pPr>
        <w:jc w:val="both"/>
        <w:rPr>
          <w:rFonts w:ascii="Arial" w:hAnsi="Arial" w:cs="Arial"/>
          <w:b/>
          <w:szCs w:val="24"/>
        </w:rPr>
      </w:pPr>
    </w:p>
    <w:p w:rsidR="006B5686" w:rsidRPr="00B101AA" w:rsidRDefault="006B5686" w:rsidP="00836E29">
      <w:pPr>
        <w:jc w:val="both"/>
        <w:rPr>
          <w:rFonts w:ascii="Arial" w:hAnsi="Arial" w:cs="Arial"/>
          <w:b/>
          <w:szCs w:val="24"/>
        </w:rPr>
      </w:pPr>
    </w:p>
    <w:p w:rsidR="00836E29" w:rsidRPr="00B101AA" w:rsidRDefault="00836E29" w:rsidP="00836E29">
      <w:pPr>
        <w:pStyle w:val="Heading2"/>
        <w:rPr>
          <w:rFonts w:ascii="Arial" w:hAnsi="Arial" w:cs="Arial"/>
          <w:sz w:val="26"/>
          <w:u w:val="single"/>
        </w:rPr>
      </w:pPr>
      <w:r w:rsidRPr="00B101AA">
        <w:rPr>
          <w:rFonts w:ascii="Arial" w:hAnsi="Arial" w:cs="Arial"/>
          <w:sz w:val="26"/>
          <w:u w:val="single"/>
        </w:rPr>
        <w:t>Migratory locust</w:t>
      </w:r>
    </w:p>
    <w:p w:rsidR="00836E29" w:rsidRPr="00B101AA" w:rsidRDefault="00836E29" w:rsidP="00836E29">
      <w:pPr>
        <w:jc w:val="both"/>
        <w:rPr>
          <w:rFonts w:ascii="Arial" w:hAnsi="Arial" w:cs="Arial"/>
          <w:b/>
        </w:rPr>
      </w:pPr>
    </w:p>
    <w:p w:rsidR="00836E29" w:rsidRPr="008A749C" w:rsidRDefault="006B5686" w:rsidP="00836E29">
      <w:pPr>
        <w:jc w:val="both"/>
      </w:pPr>
      <w:r w:rsidRPr="00C90F8F">
        <w:rPr>
          <w:rFonts w:ascii="Arial" w:hAnsi="Arial" w:cs="Arial"/>
          <w:sz w:val="20"/>
        </w:rPr>
        <w:t xml:space="preserve">The population level of this species remained </w:t>
      </w:r>
      <w:r>
        <w:rPr>
          <w:rFonts w:ascii="Arial" w:hAnsi="Arial" w:cs="Arial"/>
          <w:sz w:val="20"/>
        </w:rPr>
        <w:t xml:space="preserve">very </w:t>
      </w:r>
      <w:r w:rsidRPr="00C90F8F">
        <w:rPr>
          <w:rFonts w:ascii="Arial" w:hAnsi="Arial" w:cs="Arial"/>
          <w:sz w:val="20"/>
        </w:rPr>
        <w:t>low throughout 201</w:t>
      </w:r>
      <w:r>
        <w:rPr>
          <w:rFonts w:ascii="Arial" w:hAnsi="Arial" w:cs="Arial"/>
          <w:sz w:val="20"/>
        </w:rPr>
        <w:t>3</w:t>
      </w:r>
      <w:r w:rsidRPr="00C90F8F">
        <w:rPr>
          <w:rFonts w:ascii="Arial" w:hAnsi="Arial" w:cs="Arial"/>
          <w:sz w:val="20"/>
        </w:rPr>
        <w:t>–1</w:t>
      </w:r>
      <w:r>
        <w:rPr>
          <w:rFonts w:ascii="Arial" w:hAnsi="Arial" w:cs="Arial"/>
          <w:sz w:val="20"/>
        </w:rPr>
        <w:t>4</w:t>
      </w:r>
      <w:r w:rsidRPr="00C90F8F">
        <w:rPr>
          <w:rFonts w:ascii="Arial" w:hAnsi="Arial" w:cs="Arial"/>
          <w:sz w:val="20"/>
        </w:rPr>
        <w:t xml:space="preserve">, </w:t>
      </w:r>
      <w:r>
        <w:rPr>
          <w:rFonts w:ascii="Arial" w:hAnsi="Arial" w:cs="Arial"/>
          <w:sz w:val="20"/>
        </w:rPr>
        <w:t>with only occasional adults detected in the Queensland Central Highlands during November and the Central West during March. However in mid-May low density adults were identified at several locations in the Emerald–Planet Downs–Arcadia Valley area of the southern Central Highlands.</w:t>
      </w:r>
    </w:p>
    <w:p w:rsidR="00EF5214" w:rsidRPr="0008349E" w:rsidRDefault="00EF5214" w:rsidP="0043520E">
      <w:pPr>
        <w:pStyle w:val="Heading1"/>
        <w:rPr>
          <w:rFonts w:ascii="Arial" w:hAnsi="Arial" w:cs="Arial"/>
          <w:bCs/>
          <w:color w:val="0000FF"/>
        </w:rPr>
      </w:pPr>
      <w:bookmarkStart w:id="32" w:name="_Toc488115490"/>
      <w:bookmarkEnd w:id="25"/>
      <w:bookmarkEnd w:id="26"/>
      <w:bookmarkEnd w:id="27"/>
      <w:bookmarkEnd w:id="28"/>
      <w:bookmarkEnd w:id="29"/>
      <w:bookmarkEnd w:id="30"/>
      <w:bookmarkEnd w:id="31"/>
      <w:r>
        <w:br w:type="page"/>
      </w:r>
      <w:bookmarkStart w:id="33" w:name="_Toc209579945"/>
      <w:bookmarkStart w:id="34" w:name="_Toc209580096"/>
      <w:bookmarkStart w:id="35" w:name="_Toc209580364"/>
      <w:bookmarkStart w:id="36" w:name="_Toc209580506"/>
      <w:bookmarkStart w:id="37" w:name="_Toc209580773"/>
      <w:bookmarkStart w:id="38" w:name="_Toc263163114"/>
      <w:r w:rsidRPr="0008349E">
        <w:rPr>
          <w:rFonts w:ascii="Arial" w:hAnsi="Arial" w:cs="Arial"/>
          <w:bCs/>
          <w:color w:val="0000FF"/>
        </w:rPr>
        <w:lastRenderedPageBreak/>
        <w:t>Operations</w:t>
      </w:r>
      <w:bookmarkEnd w:id="32"/>
      <w:bookmarkEnd w:id="33"/>
      <w:bookmarkEnd w:id="34"/>
      <w:bookmarkEnd w:id="35"/>
      <w:bookmarkEnd w:id="36"/>
      <w:bookmarkEnd w:id="37"/>
      <w:bookmarkEnd w:id="38"/>
    </w:p>
    <w:p w:rsidR="00EF5214" w:rsidRDefault="00EF5214" w:rsidP="008A7EEC">
      <w:pPr>
        <w:jc w:val="both"/>
      </w:pPr>
    </w:p>
    <w:p w:rsidR="004B277D" w:rsidRPr="0008349E" w:rsidRDefault="004B277D" w:rsidP="004B277D">
      <w:pPr>
        <w:pStyle w:val="Heading2"/>
        <w:ind w:right="-96"/>
        <w:jc w:val="both"/>
        <w:rPr>
          <w:rFonts w:ascii="Arial" w:hAnsi="Arial" w:cs="Arial"/>
          <w:bCs/>
          <w:i/>
          <w:sz w:val="28"/>
          <w:szCs w:val="28"/>
          <w:u w:val="single"/>
        </w:rPr>
      </w:pPr>
      <w:bookmarkStart w:id="39" w:name="_Toc209580097"/>
      <w:bookmarkStart w:id="40" w:name="_Toc209580365"/>
      <w:bookmarkStart w:id="41" w:name="_Toc209580507"/>
      <w:bookmarkStart w:id="42" w:name="_Toc209580774"/>
      <w:bookmarkStart w:id="43" w:name="_Toc263163115"/>
      <w:r w:rsidRPr="0008349E">
        <w:rPr>
          <w:rFonts w:ascii="Arial" w:hAnsi="Arial" w:cs="Arial"/>
          <w:bCs/>
          <w:sz w:val="28"/>
          <w:szCs w:val="28"/>
          <w:u w:val="single"/>
        </w:rPr>
        <w:t xml:space="preserve">Forecasting, information and survey </w:t>
      </w:r>
    </w:p>
    <w:p w:rsidR="004B277D" w:rsidRDefault="004B277D" w:rsidP="004B277D">
      <w:pPr>
        <w:jc w:val="both"/>
        <w:rPr>
          <w:color w:val="FF0000"/>
        </w:rPr>
      </w:pPr>
    </w:p>
    <w:p w:rsidR="006B5686" w:rsidRPr="0008349E" w:rsidRDefault="006B5686" w:rsidP="006B5686">
      <w:pPr>
        <w:jc w:val="both"/>
        <w:rPr>
          <w:rFonts w:ascii="Arial" w:hAnsi="Arial" w:cs="Arial"/>
          <w:sz w:val="20"/>
          <w:szCs w:val="24"/>
        </w:rPr>
      </w:pPr>
      <w:r>
        <w:rPr>
          <w:rFonts w:ascii="Arial" w:hAnsi="Arial" w:cs="Arial"/>
          <w:sz w:val="20"/>
          <w:szCs w:val="24"/>
        </w:rPr>
        <w:t>Eight</w:t>
      </w:r>
      <w:r w:rsidRPr="0008349E">
        <w:rPr>
          <w:rFonts w:ascii="Arial" w:hAnsi="Arial" w:cs="Arial"/>
          <w:sz w:val="20"/>
          <w:szCs w:val="24"/>
        </w:rPr>
        <w:t xml:space="preserve"> Locust Bulletins were released during the period </w:t>
      </w:r>
      <w:r w:rsidRPr="00B624D6">
        <w:rPr>
          <w:rFonts w:ascii="Arial" w:hAnsi="Arial" w:cs="Arial"/>
          <w:sz w:val="20"/>
          <w:szCs w:val="24"/>
        </w:rPr>
        <w:t>October 201</w:t>
      </w:r>
      <w:r>
        <w:rPr>
          <w:rFonts w:ascii="Arial" w:hAnsi="Arial" w:cs="Arial"/>
          <w:sz w:val="20"/>
          <w:szCs w:val="24"/>
        </w:rPr>
        <w:t>3</w:t>
      </w:r>
      <w:r w:rsidRPr="00B624D6">
        <w:rPr>
          <w:rFonts w:ascii="Arial" w:hAnsi="Arial" w:cs="Arial"/>
          <w:sz w:val="20"/>
          <w:szCs w:val="24"/>
        </w:rPr>
        <w:t xml:space="preserve"> to </w:t>
      </w:r>
      <w:r>
        <w:rPr>
          <w:rFonts w:ascii="Arial" w:hAnsi="Arial" w:cs="Arial"/>
          <w:sz w:val="20"/>
          <w:szCs w:val="24"/>
        </w:rPr>
        <w:t>May</w:t>
      </w:r>
      <w:r w:rsidRPr="00B624D6">
        <w:rPr>
          <w:rFonts w:ascii="Arial" w:hAnsi="Arial" w:cs="Arial"/>
          <w:sz w:val="20"/>
          <w:szCs w:val="24"/>
        </w:rPr>
        <w:t xml:space="preserve"> 201</w:t>
      </w:r>
      <w:r>
        <w:rPr>
          <w:rFonts w:ascii="Arial" w:hAnsi="Arial" w:cs="Arial"/>
          <w:sz w:val="20"/>
          <w:szCs w:val="24"/>
        </w:rPr>
        <w:t>4</w:t>
      </w:r>
      <w:r w:rsidRPr="0008349E">
        <w:rPr>
          <w:rFonts w:ascii="Arial" w:hAnsi="Arial" w:cs="Arial"/>
          <w:sz w:val="20"/>
          <w:szCs w:val="24"/>
        </w:rPr>
        <w:t xml:space="preserve">. Bulletins were simultaneously released via the APLC website and through direct delivery to stakeholders. Due to the low population levels which existed throughout the season, </w:t>
      </w:r>
      <w:r>
        <w:rPr>
          <w:rFonts w:ascii="Arial" w:hAnsi="Arial" w:cs="Arial"/>
          <w:sz w:val="20"/>
          <w:szCs w:val="24"/>
        </w:rPr>
        <w:t>no</w:t>
      </w:r>
      <w:r w:rsidRPr="0008349E">
        <w:rPr>
          <w:rFonts w:ascii="Arial" w:hAnsi="Arial" w:cs="Arial"/>
          <w:sz w:val="20"/>
          <w:szCs w:val="24"/>
        </w:rPr>
        <w:t xml:space="preserve"> interim Situation Updates </w:t>
      </w:r>
      <w:r>
        <w:rPr>
          <w:rFonts w:ascii="Arial" w:hAnsi="Arial" w:cs="Arial"/>
          <w:sz w:val="20"/>
          <w:szCs w:val="24"/>
        </w:rPr>
        <w:t>were</w:t>
      </w:r>
      <w:r w:rsidRPr="0008349E">
        <w:rPr>
          <w:rFonts w:ascii="Arial" w:hAnsi="Arial" w:cs="Arial"/>
          <w:sz w:val="20"/>
          <w:szCs w:val="24"/>
        </w:rPr>
        <w:t xml:space="preserve"> required.</w:t>
      </w:r>
    </w:p>
    <w:p w:rsidR="006B5686" w:rsidRPr="0008349E" w:rsidRDefault="006B5686" w:rsidP="006B5686">
      <w:pPr>
        <w:jc w:val="both"/>
        <w:rPr>
          <w:rFonts w:ascii="Arial" w:hAnsi="Arial" w:cs="Arial"/>
          <w:sz w:val="20"/>
          <w:szCs w:val="24"/>
        </w:rPr>
      </w:pPr>
    </w:p>
    <w:p w:rsidR="006B5686" w:rsidRDefault="006B5686" w:rsidP="006B5686">
      <w:pPr>
        <w:jc w:val="both"/>
        <w:rPr>
          <w:rFonts w:ascii="Arial" w:hAnsi="Arial" w:cs="Arial"/>
          <w:sz w:val="20"/>
          <w:szCs w:val="24"/>
        </w:rPr>
      </w:pPr>
      <w:r w:rsidRPr="0008349E">
        <w:rPr>
          <w:rFonts w:ascii="Arial" w:hAnsi="Arial" w:cs="Arial"/>
          <w:sz w:val="20"/>
          <w:szCs w:val="24"/>
        </w:rPr>
        <w:t>Field survey for the presence and abundance of pest locust species continued throughout the 201</w:t>
      </w:r>
      <w:r>
        <w:rPr>
          <w:rFonts w:ascii="Arial" w:hAnsi="Arial" w:cs="Arial"/>
          <w:sz w:val="20"/>
          <w:szCs w:val="24"/>
        </w:rPr>
        <w:t>3</w:t>
      </w:r>
      <w:r w:rsidRPr="0008349E">
        <w:rPr>
          <w:rFonts w:ascii="Arial" w:hAnsi="Arial" w:cs="Arial"/>
          <w:sz w:val="20"/>
          <w:szCs w:val="24"/>
        </w:rPr>
        <w:t>-1</w:t>
      </w:r>
      <w:r>
        <w:rPr>
          <w:rFonts w:ascii="Arial" w:hAnsi="Arial" w:cs="Arial"/>
          <w:sz w:val="20"/>
          <w:szCs w:val="24"/>
        </w:rPr>
        <w:t>4</w:t>
      </w:r>
      <w:r w:rsidRPr="0008349E">
        <w:rPr>
          <w:rFonts w:ascii="Arial" w:hAnsi="Arial" w:cs="Arial"/>
          <w:sz w:val="20"/>
          <w:szCs w:val="24"/>
        </w:rPr>
        <w:t xml:space="preserve"> season across the APLC area of operations. Staff from APLC’s three field bases at Narromine, Broken Hill and Longreach persisted with regular targeted surveys</w:t>
      </w:r>
      <w:r>
        <w:rPr>
          <w:rFonts w:ascii="Arial" w:hAnsi="Arial" w:cs="Arial"/>
          <w:sz w:val="20"/>
          <w:szCs w:val="24"/>
        </w:rPr>
        <w:t>, despite the extreme heat experienced during December and January.</w:t>
      </w:r>
      <w:r w:rsidRPr="0008349E">
        <w:rPr>
          <w:rFonts w:ascii="Arial" w:hAnsi="Arial" w:cs="Arial"/>
          <w:sz w:val="20"/>
          <w:szCs w:val="24"/>
        </w:rPr>
        <w:t xml:space="preserve"> All field survey information was recorded and stored as part of the APLC Geographic Informatio</w:t>
      </w:r>
      <w:r>
        <w:rPr>
          <w:rFonts w:ascii="Arial" w:hAnsi="Arial" w:cs="Arial"/>
          <w:sz w:val="20"/>
          <w:szCs w:val="24"/>
        </w:rPr>
        <w:t>n System.</w:t>
      </w:r>
    </w:p>
    <w:p w:rsidR="006B5686" w:rsidRPr="0008349E" w:rsidRDefault="006B5686" w:rsidP="006B5686">
      <w:pPr>
        <w:jc w:val="both"/>
        <w:rPr>
          <w:rFonts w:ascii="Arial" w:hAnsi="Arial" w:cs="Arial"/>
          <w:sz w:val="20"/>
          <w:szCs w:val="24"/>
        </w:rPr>
      </w:pPr>
    </w:p>
    <w:p w:rsidR="00AB1178" w:rsidRPr="00AB1178" w:rsidRDefault="00AB1178" w:rsidP="00AB1178">
      <w:pPr>
        <w:jc w:val="both"/>
        <w:rPr>
          <w:rFonts w:ascii="Arial" w:hAnsi="Arial" w:cs="Arial"/>
          <w:sz w:val="20"/>
          <w:szCs w:val="24"/>
        </w:rPr>
      </w:pPr>
      <w:r w:rsidRPr="00AB1178">
        <w:rPr>
          <w:rFonts w:ascii="Arial" w:hAnsi="Arial" w:cs="Arial"/>
          <w:sz w:val="20"/>
          <w:szCs w:val="24"/>
        </w:rPr>
        <w:t xml:space="preserve">The insect monitoring radar (IMR) at the Bourke airport </w:t>
      </w:r>
      <w:r>
        <w:rPr>
          <w:rFonts w:ascii="Arial" w:hAnsi="Arial" w:cs="Arial"/>
          <w:sz w:val="20"/>
          <w:szCs w:val="24"/>
        </w:rPr>
        <w:t>was</w:t>
      </w:r>
      <w:r w:rsidRPr="00AB1178">
        <w:rPr>
          <w:rFonts w:ascii="Arial" w:hAnsi="Arial" w:cs="Arial"/>
          <w:sz w:val="20"/>
          <w:szCs w:val="24"/>
        </w:rPr>
        <w:t xml:space="preserve"> </w:t>
      </w:r>
      <w:r>
        <w:rPr>
          <w:rFonts w:ascii="Arial" w:hAnsi="Arial" w:cs="Arial"/>
          <w:sz w:val="20"/>
          <w:szCs w:val="24"/>
        </w:rPr>
        <w:t>fully functional</w:t>
      </w:r>
      <w:r w:rsidRPr="00AB1178">
        <w:rPr>
          <w:rFonts w:ascii="Arial" w:hAnsi="Arial" w:cs="Arial"/>
          <w:sz w:val="20"/>
          <w:szCs w:val="24"/>
        </w:rPr>
        <w:t xml:space="preserve"> </w:t>
      </w:r>
      <w:r>
        <w:rPr>
          <w:rFonts w:ascii="Arial" w:hAnsi="Arial" w:cs="Arial"/>
          <w:sz w:val="20"/>
          <w:szCs w:val="24"/>
        </w:rPr>
        <w:t>for</w:t>
      </w:r>
      <w:r w:rsidRPr="00AB1178">
        <w:rPr>
          <w:rFonts w:ascii="Arial" w:hAnsi="Arial" w:cs="Arial"/>
          <w:sz w:val="20"/>
          <w:szCs w:val="24"/>
        </w:rPr>
        <w:t xml:space="preserve"> the whole</w:t>
      </w:r>
      <w:r>
        <w:rPr>
          <w:rFonts w:ascii="Arial" w:hAnsi="Arial" w:cs="Arial"/>
          <w:sz w:val="20"/>
          <w:szCs w:val="24"/>
        </w:rPr>
        <w:t xml:space="preserve"> 2013-14</w:t>
      </w:r>
      <w:r w:rsidRPr="00AB1178">
        <w:rPr>
          <w:rFonts w:ascii="Arial" w:hAnsi="Arial" w:cs="Arial"/>
          <w:sz w:val="20"/>
          <w:szCs w:val="24"/>
        </w:rPr>
        <w:t xml:space="preserve"> season, </w:t>
      </w:r>
      <w:r>
        <w:rPr>
          <w:rFonts w:ascii="Arial" w:hAnsi="Arial" w:cs="Arial"/>
          <w:sz w:val="20"/>
          <w:szCs w:val="24"/>
        </w:rPr>
        <w:t>al</w:t>
      </w:r>
      <w:r w:rsidRPr="00AB1178">
        <w:rPr>
          <w:rFonts w:ascii="Arial" w:hAnsi="Arial" w:cs="Arial"/>
          <w:sz w:val="20"/>
          <w:szCs w:val="24"/>
        </w:rPr>
        <w:t xml:space="preserve">though there was little migration </w:t>
      </w:r>
      <w:r>
        <w:rPr>
          <w:rFonts w:ascii="Arial" w:hAnsi="Arial" w:cs="Arial"/>
          <w:sz w:val="20"/>
          <w:szCs w:val="24"/>
        </w:rPr>
        <w:t>in its vicinity to be detected</w:t>
      </w:r>
      <w:r w:rsidRPr="00AB1178">
        <w:rPr>
          <w:rFonts w:ascii="Arial" w:hAnsi="Arial" w:cs="Arial"/>
          <w:sz w:val="20"/>
          <w:szCs w:val="24"/>
        </w:rPr>
        <w:t xml:space="preserve">. The IMR at Thargomindah airport, however, </w:t>
      </w:r>
      <w:r>
        <w:rPr>
          <w:rFonts w:ascii="Arial" w:hAnsi="Arial" w:cs="Arial"/>
          <w:sz w:val="20"/>
          <w:szCs w:val="24"/>
        </w:rPr>
        <w:t>malfunctioned</w:t>
      </w:r>
      <w:r w:rsidRPr="00AB1178">
        <w:rPr>
          <w:rFonts w:ascii="Arial" w:hAnsi="Arial" w:cs="Arial"/>
          <w:sz w:val="20"/>
          <w:szCs w:val="24"/>
        </w:rPr>
        <w:t xml:space="preserve"> at the beginning of November 2013</w:t>
      </w:r>
      <w:r>
        <w:rPr>
          <w:rFonts w:ascii="Arial" w:hAnsi="Arial" w:cs="Arial"/>
          <w:sz w:val="20"/>
          <w:szCs w:val="24"/>
        </w:rPr>
        <w:t xml:space="preserve"> and was subsequently retrieved for repair</w:t>
      </w:r>
      <w:r w:rsidRPr="00AB1178">
        <w:rPr>
          <w:rFonts w:ascii="Arial" w:hAnsi="Arial" w:cs="Arial"/>
          <w:sz w:val="20"/>
          <w:szCs w:val="24"/>
        </w:rPr>
        <w:t xml:space="preserve">. </w:t>
      </w:r>
      <w:r>
        <w:rPr>
          <w:rFonts w:ascii="Arial" w:hAnsi="Arial" w:cs="Arial"/>
          <w:sz w:val="20"/>
          <w:szCs w:val="24"/>
        </w:rPr>
        <w:t xml:space="preserve">Additionally, </w:t>
      </w:r>
      <w:r w:rsidRPr="00AB1178">
        <w:rPr>
          <w:rFonts w:ascii="Arial" w:hAnsi="Arial" w:cs="Arial"/>
          <w:sz w:val="20"/>
          <w:szCs w:val="24"/>
        </w:rPr>
        <w:t xml:space="preserve">its radar echoes had been </w:t>
      </w:r>
      <w:r>
        <w:rPr>
          <w:rFonts w:ascii="Arial" w:hAnsi="Arial" w:cs="Arial"/>
          <w:sz w:val="20"/>
          <w:szCs w:val="24"/>
        </w:rPr>
        <w:t>significantly</w:t>
      </w:r>
      <w:r w:rsidRPr="00AB1178">
        <w:rPr>
          <w:rFonts w:ascii="Arial" w:hAnsi="Arial" w:cs="Arial"/>
          <w:sz w:val="20"/>
          <w:szCs w:val="24"/>
        </w:rPr>
        <w:t xml:space="preserve"> contaminated </w:t>
      </w:r>
      <w:r>
        <w:rPr>
          <w:rFonts w:ascii="Arial" w:hAnsi="Arial" w:cs="Arial"/>
          <w:sz w:val="20"/>
          <w:szCs w:val="24"/>
        </w:rPr>
        <w:t>and compromised by</w:t>
      </w:r>
      <w:r w:rsidRPr="00AB1178">
        <w:rPr>
          <w:rFonts w:ascii="Arial" w:hAnsi="Arial" w:cs="Arial"/>
          <w:sz w:val="20"/>
          <w:szCs w:val="24"/>
        </w:rPr>
        <w:t xml:space="preserve"> surrounding large metal buildings</w:t>
      </w:r>
      <w:r>
        <w:rPr>
          <w:rFonts w:ascii="Arial" w:hAnsi="Arial" w:cs="Arial"/>
          <w:sz w:val="20"/>
          <w:szCs w:val="24"/>
        </w:rPr>
        <w:t xml:space="preserve"> which had been constructed in the 14 years after its original deployment at Thargomindah airport. Consequently</w:t>
      </w:r>
      <w:r w:rsidRPr="00AB1178">
        <w:rPr>
          <w:rFonts w:ascii="Arial" w:hAnsi="Arial" w:cs="Arial"/>
          <w:sz w:val="20"/>
          <w:szCs w:val="24"/>
        </w:rPr>
        <w:t>, it was brought back to Canberra for repair and redeployment</w:t>
      </w:r>
      <w:r>
        <w:rPr>
          <w:rFonts w:ascii="Arial" w:hAnsi="Arial" w:cs="Arial"/>
          <w:sz w:val="20"/>
          <w:szCs w:val="24"/>
        </w:rPr>
        <w:t xml:space="preserve"> to a more suitable location. Investigations are currently underway to secure a suitable site in the western Riverina from which multi-directional migration would be detectable.</w:t>
      </w:r>
    </w:p>
    <w:p w:rsidR="00AB1178" w:rsidRPr="00AB1178" w:rsidRDefault="00AB1178" w:rsidP="00AB1178">
      <w:pPr>
        <w:jc w:val="both"/>
        <w:rPr>
          <w:rFonts w:ascii="Arial" w:hAnsi="Arial" w:cs="Arial"/>
          <w:sz w:val="20"/>
          <w:szCs w:val="24"/>
        </w:rPr>
      </w:pPr>
    </w:p>
    <w:p w:rsidR="00AB1178" w:rsidRPr="00AB1178" w:rsidRDefault="00AB1178" w:rsidP="00AB1178">
      <w:pPr>
        <w:jc w:val="both"/>
        <w:rPr>
          <w:rFonts w:ascii="Arial" w:hAnsi="Arial" w:cs="Arial"/>
          <w:sz w:val="20"/>
          <w:szCs w:val="24"/>
        </w:rPr>
      </w:pPr>
      <w:r>
        <w:rPr>
          <w:rFonts w:ascii="Arial" w:hAnsi="Arial" w:cs="Arial"/>
          <w:sz w:val="20"/>
          <w:szCs w:val="24"/>
        </w:rPr>
        <w:t>The</w:t>
      </w:r>
      <w:r w:rsidRPr="00AB1178">
        <w:rPr>
          <w:rFonts w:ascii="Arial" w:hAnsi="Arial" w:cs="Arial"/>
          <w:sz w:val="20"/>
          <w:szCs w:val="24"/>
        </w:rPr>
        <w:t xml:space="preserve"> soil mo</w:t>
      </w:r>
      <w:r>
        <w:rPr>
          <w:rFonts w:ascii="Arial" w:hAnsi="Arial" w:cs="Arial"/>
          <w:sz w:val="20"/>
          <w:szCs w:val="24"/>
        </w:rPr>
        <w:t>isture stations at</w:t>
      </w:r>
      <w:r w:rsidRPr="00AB1178">
        <w:rPr>
          <w:rFonts w:ascii="Arial" w:hAnsi="Arial" w:cs="Arial"/>
          <w:sz w:val="20"/>
          <w:szCs w:val="24"/>
        </w:rPr>
        <w:t xml:space="preserve"> Tambo and Nooyeah Downs</w:t>
      </w:r>
      <w:r>
        <w:rPr>
          <w:rFonts w:ascii="Arial" w:hAnsi="Arial" w:cs="Arial"/>
          <w:sz w:val="20"/>
          <w:szCs w:val="24"/>
        </w:rPr>
        <w:t xml:space="preserve"> (Qld</w:t>
      </w:r>
      <w:r w:rsidRPr="00AB1178">
        <w:rPr>
          <w:rFonts w:ascii="Arial" w:hAnsi="Arial" w:cs="Arial"/>
          <w:sz w:val="20"/>
          <w:szCs w:val="24"/>
        </w:rPr>
        <w:t xml:space="preserve">) </w:t>
      </w:r>
      <w:r>
        <w:rPr>
          <w:rFonts w:ascii="Arial" w:hAnsi="Arial" w:cs="Arial"/>
          <w:sz w:val="20"/>
          <w:szCs w:val="24"/>
        </w:rPr>
        <w:t>were</w:t>
      </w:r>
      <w:r w:rsidRPr="00AB1178">
        <w:rPr>
          <w:rFonts w:ascii="Arial" w:hAnsi="Arial" w:cs="Arial"/>
          <w:sz w:val="20"/>
          <w:szCs w:val="24"/>
        </w:rPr>
        <w:t xml:space="preserve"> been in operation during the season,</w:t>
      </w:r>
      <w:r>
        <w:rPr>
          <w:rFonts w:ascii="Arial" w:hAnsi="Arial" w:cs="Arial"/>
          <w:sz w:val="20"/>
          <w:szCs w:val="24"/>
        </w:rPr>
        <w:t xml:space="preserve"> recording soil and other climatic conditions. </w:t>
      </w:r>
      <w:r w:rsidRPr="00AB1178">
        <w:rPr>
          <w:rFonts w:ascii="Arial" w:hAnsi="Arial" w:cs="Arial"/>
          <w:sz w:val="20"/>
          <w:szCs w:val="24"/>
        </w:rPr>
        <w:t xml:space="preserve"> </w:t>
      </w:r>
      <w:r>
        <w:rPr>
          <w:rFonts w:ascii="Arial" w:hAnsi="Arial" w:cs="Arial"/>
          <w:sz w:val="20"/>
          <w:szCs w:val="24"/>
        </w:rPr>
        <w:t xml:space="preserve">Minor repair was required to </w:t>
      </w:r>
      <w:r w:rsidRPr="00AB1178">
        <w:rPr>
          <w:rFonts w:ascii="Arial" w:hAnsi="Arial" w:cs="Arial"/>
          <w:sz w:val="20"/>
          <w:szCs w:val="24"/>
        </w:rPr>
        <w:t xml:space="preserve">the Nooyeah </w:t>
      </w:r>
      <w:r>
        <w:rPr>
          <w:rFonts w:ascii="Arial" w:hAnsi="Arial" w:cs="Arial"/>
          <w:sz w:val="20"/>
          <w:szCs w:val="24"/>
        </w:rPr>
        <w:t xml:space="preserve">Downs station </w:t>
      </w:r>
      <w:r w:rsidR="00BA2990">
        <w:rPr>
          <w:rFonts w:ascii="Arial" w:hAnsi="Arial" w:cs="Arial"/>
          <w:sz w:val="20"/>
          <w:szCs w:val="24"/>
        </w:rPr>
        <w:t>after livestock damaged some cables,</w:t>
      </w:r>
      <w:r w:rsidRPr="00AB1178">
        <w:rPr>
          <w:rFonts w:ascii="Arial" w:hAnsi="Arial" w:cs="Arial"/>
          <w:sz w:val="20"/>
          <w:szCs w:val="24"/>
        </w:rPr>
        <w:t xml:space="preserve"> </w:t>
      </w:r>
      <w:r w:rsidR="00BA2990">
        <w:rPr>
          <w:rFonts w:ascii="Arial" w:hAnsi="Arial" w:cs="Arial"/>
          <w:sz w:val="20"/>
          <w:szCs w:val="24"/>
        </w:rPr>
        <w:t>while disconnection of the existing</w:t>
      </w:r>
      <w:r w:rsidRPr="00AB1178">
        <w:rPr>
          <w:rFonts w:ascii="Arial" w:hAnsi="Arial" w:cs="Arial"/>
          <w:sz w:val="20"/>
          <w:szCs w:val="24"/>
        </w:rPr>
        <w:t xml:space="preserve"> network service </w:t>
      </w:r>
      <w:r w:rsidR="00BA2990">
        <w:rPr>
          <w:rFonts w:ascii="Arial" w:hAnsi="Arial" w:cs="Arial"/>
          <w:sz w:val="20"/>
          <w:szCs w:val="24"/>
        </w:rPr>
        <w:t>as part of a national system revamp by the Department of Agriculture required installation of new modem arrangements to ensure that data could be transmitted for analysis in Canberra</w:t>
      </w:r>
      <w:r w:rsidRPr="00AB1178">
        <w:rPr>
          <w:rFonts w:ascii="Arial" w:hAnsi="Arial" w:cs="Arial"/>
          <w:sz w:val="20"/>
          <w:szCs w:val="24"/>
        </w:rPr>
        <w:t>.</w:t>
      </w:r>
    </w:p>
    <w:p w:rsidR="00AB1178" w:rsidRPr="00AB1178" w:rsidRDefault="00AB1178" w:rsidP="00AB1178">
      <w:pPr>
        <w:jc w:val="both"/>
        <w:rPr>
          <w:rFonts w:ascii="Arial" w:hAnsi="Arial" w:cs="Arial"/>
          <w:sz w:val="20"/>
          <w:szCs w:val="24"/>
        </w:rPr>
      </w:pPr>
    </w:p>
    <w:p w:rsidR="00BA2990" w:rsidRDefault="00BA2990" w:rsidP="00AB1178">
      <w:pPr>
        <w:jc w:val="both"/>
        <w:rPr>
          <w:rFonts w:ascii="Arial" w:hAnsi="Arial" w:cs="Arial"/>
          <w:sz w:val="20"/>
          <w:szCs w:val="24"/>
        </w:rPr>
      </w:pPr>
      <w:r>
        <w:rPr>
          <w:rFonts w:ascii="Arial" w:hAnsi="Arial" w:cs="Arial"/>
          <w:sz w:val="20"/>
          <w:szCs w:val="24"/>
        </w:rPr>
        <w:t>The GBM Mobile system currently operated by APLC to gather and transfer survey data (using a Windows mobile platform on hand-held PDAs) is being redeveloped to run on an iOS platform installed on the iPad devices recently issued to all APLC field staff. A demonstration version of this new platform was viewed by field staff at the end of the 2013-14 season, in anticipation of the new system being fully functional for the 2014-15 locust season. Use of this application and the Ops Manager system during locust control operations, both on iPad devices, is aimed at providing better, single-device integration for field staff, along with quicker and easier transmission of field data to APLC HQ for capture in the Commission’s Geographic Information System (GIS).</w:t>
      </w:r>
    </w:p>
    <w:p w:rsidR="00BA2990" w:rsidRDefault="00BA2990" w:rsidP="00AB1178">
      <w:pPr>
        <w:jc w:val="both"/>
        <w:rPr>
          <w:rFonts w:ascii="Arial" w:hAnsi="Arial" w:cs="Arial"/>
          <w:sz w:val="20"/>
          <w:szCs w:val="24"/>
        </w:rPr>
      </w:pPr>
    </w:p>
    <w:p w:rsidR="00A92F1B" w:rsidRPr="00AB1178" w:rsidRDefault="00AB1178" w:rsidP="00AB1178">
      <w:pPr>
        <w:jc w:val="both"/>
        <w:rPr>
          <w:rFonts w:ascii="Arial" w:hAnsi="Arial" w:cs="Arial"/>
          <w:sz w:val="20"/>
          <w:szCs w:val="24"/>
        </w:rPr>
      </w:pPr>
      <w:r w:rsidRPr="00AB1178">
        <w:rPr>
          <w:rFonts w:ascii="Arial" w:hAnsi="Arial" w:cs="Arial"/>
          <w:sz w:val="20"/>
          <w:szCs w:val="24"/>
        </w:rPr>
        <w:t>The feasibility study</w:t>
      </w:r>
      <w:r w:rsidR="002300A2">
        <w:rPr>
          <w:rFonts w:ascii="Arial" w:hAnsi="Arial" w:cs="Arial"/>
          <w:sz w:val="20"/>
          <w:szCs w:val="24"/>
        </w:rPr>
        <w:t xml:space="preserve"> and operational considerations associated with</w:t>
      </w:r>
      <w:r w:rsidRPr="00AB1178">
        <w:rPr>
          <w:rFonts w:ascii="Arial" w:hAnsi="Arial" w:cs="Arial"/>
          <w:sz w:val="20"/>
          <w:szCs w:val="24"/>
        </w:rPr>
        <w:t xml:space="preserve"> </w:t>
      </w:r>
      <w:r w:rsidR="002300A2" w:rsidRPr="00AB1178">
        <w:rPr>
          <w:rFonts w:ascii="Arial" w:hAnsi="Arial" w:cs="Arial"/>
          <w:sz w:val="20"/>
          <w:szCs w:val="24"/>
        </w:rPr>
        <w:t xml:space="preserve">migration </w:t>
      </w:r>
      <w:r w:rsidRPr="00AB1178">
        <w:rPr>
          <w:rFonts w:ascii="Arial" w:hAnsi="Arial" w:cs="Arial"/>
          <w:sz w:val="20"/>
          <w:szCs w:val="24"/>
        </w:rPr>
        <w:t>of the APLC’s D</w:t>
      </w:r>
      <w:r w:rsidR="002300A2">
        <w:rPr>
          <w:rFonts w:ascii="Arial" w:hAnsi="Arial" w:cs="Arial"/>
          <w:sz w:val="20"/>
          <w:szCs w:val="24"/>
        </w:rPr>
        <w:t xml:space="preserve">ecision </w:t>
      </w:r>
      <w:r w:rsidRPr="00AB1178">
        <w:rPr>
          <w:rFonts w:ascii="Arial" w:hAnsi="Arial" w:cs="Arial"/>
          <w:sz w:val="20"/>
          <w:szCs w:val="24"/>
        </w:rPr>
        <w:t>S</w:t>
      </w:r>
      <w:r w:rsidR="002300A2">
        <w:rPr>
          <w:rFonts w:ascii="Arial" w:hAnsi="Arial" w:cs="Arial"/>
          <w:sz w:val="20"/>
          <w:szCs w:val="24"/>
        </w:rPr>
        <w:t xml:space="preserve">upport </w:t>
      </w:r>
      <w:r w:rsidRPr="00AB1178">
        <w:rPr>
          <w:rFonts w:ascii="Arial" w:hAnsi="Arial" w:cs="Arial"/>
          <w:sz w:val="20"/>
          <w:szCs w:val="24"/>
        </w:rPr>
        <w:t>S</w:t>
      </w:r>
      <w:r w:rsidR="002300A2">
        <w:rPr>
          <w:rFonts w:ascii="Arial" w:hAnsi="Arial" w:cs="Arial"/>
          <w:sz w:val="20"/>
          <w:szCs w:val="24"/>
        </w:rPr>
        <w:t>ystem</w:t>
      </w:r>
      <w:r w:rsidRPr="00AB1178">
        <w:rPr>
          <w:rFonts w:ascii="Arial" w:hAnsi="Arial" w:cs="Arial"/>
          <w:sz w:val="20"/>
          <w:szCs w:val="24"/>
        </w:rPr>
        <w:t xml:space="preserve"> to the </w:t>
      </w:r>
      <w:r w:rsidR="002300A2">
        <w:rPr>
          <w:rFonts w:ascii="Arial" w:hAnsi="Arial" w:cs="Arial"/>
          <w:sz w:val="20"/>
          <w:szCs w:val="24"/>
        </w:rPr>
        <w:t>Department of Agriculture’s</w:t>
      </w:r>
      <w:r w:rsidRPr="00AB1178">
        <w:rPr>
          <w:rFonts w:ascii="Arial" w:hAnsi="Arial" w:cs="Arial"/>
          <w:sz w:val="20"/>
          <w:szCs w:val="24"/>
        </w:rPr>
        <w:t xml:space="preserve"> “GIS Enterprise Solution” </w:t>
      </w:r>
      <w:r w:rsidR="002300A2">
        <w:rPr>
          <w:rFonts w:ascii="Arial" w:hAnsi="Arial" w:cs="Arial"/>
          <w:sz w:val="20"/>
          <w:szCs w:val="24"/>
        </w:rPr>
        <w:t>has</w:t>
      </w:r>
      <w:r w:rsidRPr="00AB1178">
        <w:rPr>
          <w:rFonts w:ascii="Arial" w:hAnsi="Arial" w:cs="Arial"/>
          <w:sz w:val="20"/>
          <w:szCs w:val="24"/>
        </w:rPr>
        <w:t xml:space="preserve"> been finalised. In order to meet the APLC’s business requirements on both operations and research activities, APLC will upgrade its ESRI ArcGIS licenses to the latest version in addition to purchas</w:t>
      </w:r>
      <w:r w:rsidR="002300A2">
        <w:rPr>
          <w:rFonts w:ascii="Arial" w:hAnsi="Arial" w:cs="Arial"/>
          <w:sz w:val="20"/>
          <w:szCs w:val="24"/>
        </w:rPr>
        <w:t>ing</w:t>
      </w:r>
      <w:r w:rsidRPr="00AB1178">
        <w:rPr>
          <w:rFonts w:ascii="Arial" w:hAnsi="Arial" w:cs="Arial"/>
          <w:sz w:val="20"/>
          <w:szCs w:val="24"/>
        </w:rPr>
        <w:t xml:space="preserve"> the additional licenses for spatial analysis and statistics and data interoperability, migrate file-based data into database-centric system, and implement data collection and processing into a virtual Linux environment.</w:t>
      </w:r>
    </w:p>
    <w:p w:rsidR="00A92F1B" w:rsidRDefault="00A92F1B" w:rsidP="00BE7A6E">
      <w:pPr>
        <w:jc w:val="both"/>
        <w:rPr>
          <w:szCs w:val="24"/>
        </w:rPr>
      </w:pPr>
    </w:p>
    <w:p w:rsidR="006B5686" w:rsidRDefault="006B5686" w:rsidP="0043520E">
      <w:pPr>
        <w:pStyle w:val="Heading2"/>
        <w:rPr>
          <w:rFonts w:ascii="Arial" w:hAnsi="Arial" w:cs="Arial"/>
          <w:bCs/>
          <w:sz w:val="28"/>
          <w:u w:val="single"/>
        </w:rPr>
      </w:pPr>
      <w:bookmarkStart w:id="44" w:name="_Toc209580098"/>
      <w:bookmarkStart w:id="45" w:name="_Toc209580366"/>
      <w:bookmarkStart w:id="46" w:name="_Toc209580508"/>
      <w:bookmarkStart w:id="47" w:name="_Toc209580775"/>
      <w:bookmarkStart w:id="48" w:name="_Toc263163116"/>
      <w:bookmarkEnd w:id="39"/>
      <w:bookmarkEnd w:id="40"/>
      <w:bookmarkEnd w:id="41"/>
      <w:bookmarkEnd w:id="42"/>
      <w:bookmarkEnd w:id="43"/>
    </w:p>
    <w:p w:rsidR="00EF5214" w:rsidRPr="006067C2" w:rsidRDefault="00EF5214" w:rsidP="0043520E">
      <w:pPr>
        <w:pStyle w:val="Heading2"/>
        <w:rPr>
          <w:rFonts w:ascii="Arial" w:hAnsi="Arial" w:cs="Arial"/>
          <w:bCs/>
          <w:sz w:val="28"/>
          <w:u w:val="single"/>
        </w:rPr>
      </w:pPr>
      <w:r w:rsidRPr="006067C2">
        <w:rPr>
          <w:rFonts w:ascii="Arial" w:hAnsi="Arial" w:cs="Arial"/>
          <w:bCs/>
          <w:sz w:val="28"/>
          <w:u w:val="single"/>
        </w:rPr>
        <w:t xml:space="preserve">Pesticide </w:t>
      </w:r>
      <w:r w:rsidR="0006758E" w:rsidRPr="006067C2">
        <w:rPr>
          <w:rFonts w:ascii="Arial" w:hAnsi="Arial" w:cs="Arial"/>
          <w:bCs/>
          <w:sz w:val="28"/>
          <w:u w:val="single"/>
        </w:rPr>
        <w:t>evaluation</w:t>
      </w:r>
      <w:r w:rsidRPr="006067C2">
        <w:rPr>
          <w:rFonts w:ascii="Arial" w:hAnsi="Arial" w:cs="Arial"/>
          <w:bCs/>
          <w:sz w:val="28"/>
          <w:u w:val="single"/>
        </w:rPr>
        <w:t xml:space="preserve"> and </w:t>
      </w:r>
      <w:bookmarkEnd w:id="44"/>
      <w:bookmarkEnd w:id="45"/>
      <w:bookmarkEnd w:id="46"/>
      <w:bookmarkEnd w:id="47"/>
      <w:r w:rsidR="00D30519" w:rsidRPr="006067C2">
        <w:rPr>
          <w:rFonts w:ascii="Arial" w:hAnsi="Arial" w:cs="Arial"/>
          <w:bCs/>
          <w:sz w:val="28"/>
          <w:u w:val="single"/>
        </w:rPr>
        <w:t>a</w:t>
      </w:r>
      <w:r w:rsidR="00063DB6" w:rsidRPr="006067C2">
        <w:rPr>
          <w:rFonts w:ascii="Arial" w:hAnsi="Arial" w:cs="Arial"/>
          <w:bCs/>
          <w:sz w:val="28"/>
          <w:u w:val="single"/>
        </w:rPr>
        <w:t>pplication management</w:t>
      </w:r>
      <w:bookmarkEnd w:id="48"/>
      <w:r w:rsidR="00D73AB4" w:rsidRPr="006067C2">
        <w:rPr>
          <w:rFonts w:ascii="Arial" w:hAnsi="Arial" w:cs="Arial"/>
          <w:bCs/>
          <w:sz w:val="28"/>
          <w:u w:val="single"/>
        </w:rPr>
        <w:t xml:space="preserve"> </w:t>
      </w:r>
    </w:p>
    <w:p w:rsidR="002C36D2" w:rsidRPr="00E31F53" w:rsidRDefault="002C36D2" w:rsidP="008A7EEC">
      <w:pPr>
        <w:jc w:val="both"/>
        <w:rPr>
          <w:rFonts w:ascii="Arial" w:hAnsi="Arial" w:cs="Arial"/>
          <w:sz w:val="20"/>
        </w:rPr>
      </w:pPr>
    </w:p>
    <w:p w:rsidR="00214130" w:rsidRDefault="00446658" w:rsidP="008A7EEC">
      <w:pPr>
        <w:jc w:val="both"/>
        <w:rPr>
          <w:rFonts w:ascii="Arial" w:hAnsi="Arial" w:cs="Arial"/>
          <w:sz w:val="20"/>
        </w:rPr>
      </w:pPr>
      <w:r>
        <w:rPr>
          <w:rFonts w:ascii="Arial" w:hAnsi="Arial" w:cs="Arial"/>
          <w:sz w:val="20"/>
        </w:rPr>
        <w:t xml:space="preserve">Work continued on data collection and analysis </w:t>
      </w:r>
      <w:r w:rsidR="001812FA">
        <w:rPr>
          <w:rFonts w:ascii="Arial" w:hAnsi="Arial" w:cs="Arial"/>
          <w:sz w:val="20"/>
        </w:rPr>
        <w:t xml:space="preserve">following the application of fipronil barrier and </w:t>
      </w:r>
      <w:r w:rsidR="001812FA">
        <w:rPr>
          <w:rFonts w:ascii="Arial" w:hAnsi="Arial" w:cs="Arial"/>
          <w:i/>
          <w:sz w:val="20"/>
        </w:rPr>
        <w:t>Metarhizium</w:t>
      </w:r>
      <w:r w:rsidR="001812FA">
        <w:rPr>
          <w:rFonts w:ascii="Arial" w:hAnsi="Arial" w:cs="Arial"/>
          <w:sz w:val="20"/>
        </w:rPr>
        <w:t xml:space="preserve"> blanket treatments to the replicated research trial areas at Fowlers Gap Research Station in NSW.</w:t>
      </w:r>
    </w:p>
    <w:p w:rsidR="001812FA" w:rsidRDefault="001812FA" w:rsidP="008A7EEC">
      <w:pPr>
        <w:jc w:val="both"/>
        <w:rPr>
          <w:rFonts w:ascii="Arial" w:hAnsi="Arial" w:cs="Arial"/>
          <w:sz w:val="20"/>
        </w:rPr>
      </w:pPr>
      <w:r>
        <w:rPr>
          <w:rFonts w:ascii="Arial" w:hAnsi="Arial" w:cs="Arial"/>
          <w:sz w:val="20"/>
        </w:rPr>
        <w:t>These treatments were applied as part of the environmental research project being undertaken in collaboration with University of Wollongong, Macquarie University and Flinders University, and is reported in more detail in Section 2.1 of this Annual Report.</w:t>
      </w:r>
    </w:p>
    <w:p w:rsidR="0074284A" w:rsidRDefault="0074284A" w:rsidP="008A7EEC">
      <w:pPr>
        <w:jc w:val="both"/>
        <w:rPr>
          <w:rFonts w:ascii="Arial" w:hAnsi="Arial" w:cs="Arial"/>
          <w:sz w:val="20"/>
        </w:rPr>
      </w:pPr>
    </w:p>
    <w:p w:rsidR="0074284A" w:rsidRPr="001812FA" w:rsidRDefault="0074284A" w:rsidP="008A7EEC">
      <w:pPr>
        <w:jc w:val="both"/>
        <w:rPr>
          <w:rFonts w:ascii="Arial" w:hAnsi="Arial" w:cs="Arial"/>
          <w:sz w:val="20"/>
        </w:rPr>
      </w:pPr>
      <w:r>
        <w:rPr>
          <w:rFonts w:ascii="Arial" w:hAnsi="Arial" w:cs="Arial"/>
          <w:sz w:val="20"/>
        </w:rPr>
        <w:lastRenderedPageBreak/>
        <w:t>The absence of any level of treatable locust population in 2013014 has continued to delay work on identification and development of alternative control agents. Trials on an insect growth regulator compound used extensively overseas for locust and rangeland grasshopper control are unable to proceed with no in-field population against which to evaluate various formulations of this and other candidate compounds.</w:t>
      </w:r>
    </w:p>
    <w:p w:rsidR="00A92F1B" w:rsidRPr="00E31F53" w:rsidRDefault="00A92F1B" w:rsidP="0043520E">
      <w:pPr>
        <w:pStyle w:val="Heading2"/>
        <w:rPr>
          <w:rFonts w:ascii="Arial" w:hAnsi="Arial" w:cs="Arial"/>
          <w:bCs/>
          <w:sz w:val="22"/>
          <w:u w:val="single"/>
        </w:rPr>
      </w:pPr>
      <w:bookmarkStart w:id="49" w:name="_Toc209580099"/>
      <w:bookmarkStart w:id="50" w:name="_Toc209580367"/>
      <w:bookmarkStart w:id="51" w:name="_Toc209580509"/>
      <w:bookmarkStart w:id="52" w:name="_Toc209580776"/>
      <w:bookmarkStart w:id="53" w:name="_Toc263163117"/>
    </w:p>
    <w:p w:rsidR="00A92F1B" w:rsidRPr="00E31F53" w:rsidRDefault="00A92F1B" w:rsidP="0043520E">
      <w:pPr>
        <w:pStyle w:val="Heading2"/>
        <w:rPr>
          <w:rFonts w:ascii="Arial" w:hAnsi="Arial" w:cs="Arial"/>
          <w:bCs/>
          <w:sz w:val="22"/>
          <w:u w:val="single"/>
        </w:rPr>
      </w:pPr>
    </w:p>
    <w:p w:rsidR="00EF5214" w:rsidRPr="006067C2" w:rsidRDefault="00D30519" w:rsidP="0043520E">
      <w:pPr>
        <w:pStyle w:val="Heading2"/>
        <w:rPr>
          <w:rFonts w:ascii="Arial" w:hAnsi="Arial" w:cs="Arial"/>
          <w:bCs/>
          <w:sz w:val="28"/>
          <w:u w:val="single"/>
        </w:rPr>
      </w:pPr>
      <w:r w:rsidRPr="006067C2">
        <w:rPr>
          <w:rFonts w:ascii="Arial" w:hAnsi="Arial" w:cs="Arial"/>
          <w:bCs/>
          <w:sz w:val="28"/>
          <w:u w:val="single"/>
        </w:rPr>
        <w:t>Control operations and pesticide u</w:t>
      </w:r>
      <w:r w:rsidR="00EF5214" w:rsidRPr="006067C2">
        <w:rPr>
          <w:rFonts w:ascii="Arial" w:hAnsi="Arial" w:cs="Arial"/>
          <w:bCs/>
          <w:sz w:val="28"/>
          <w:u w:val="single"/>
        </w:rPr>
        <w:t>se</w:t>
      </w:r>
      <w:bookmarkEnd w:id="49"/>
      <w:bookmarkEnd w:id="50"/>
      <w:bookmarkEnd w:id="51"/>
      <w:bookmarkEnd w:id="52"/>
      <w:bookmarkEnd w:id="53"/>
      <w:r w:rsidR="00D73AB4" w:rsidRPr="006067C2">
        <w:rPr>
          <w:rFonts w:ascii="Arial" w:hAnsi="Arial" w:cs="Arial"/>
          <w:bCs/>
          <w:sz w:val="28"/>
          <w:u w:val="single"/>
        </w:rPr>
        <w:t xml:space="preserve"> </w:t>
      </w:r>
    </w:p>
    <w:p w:rsidR="002C36D2" w:rsidRPr="00E31F53" w:rsidRDefault="002C36D2" w:rsidP="008A7EEC">
      <w:pPr>
        <w:jc w:val="both"/>
        <w:rPr>
          <w:rFonts w:ascii="Times" w:hAnsi="Times"/>
          <w:b/>
          <w:bCs/>
          <w:sz w:val="20"/>
        </w:rPr>
      </w:pPr>
    </w:p>
    <w:p w:rsidR="007944DE" w:rsidRDefault="007944DE">
      <w:pPr>
        <w:rPr>
          <w:rFonts w:ascii="Arial" w:hAnsi="Arial" w:cs="Arial"/>
          <w:bCs/>
          <w:sz w:val="20"/>
        </w:rPr>
      </w:pPr>
      <w:r w:rsidRPr="007944DE">
        <w:rPr>
          <w:rFonts w:ascii="Arial" w:hAnsi="Arial" w:cs="Arial"/>
          <w:bCs/>
          <w:sz w:val="20"/>
        </w:rPr>
        <w:t>No control activity was warranted in 201</w:t>
      </w:r>
      <w:r w:rsidR="00D921F4">
        <w:rPr>
          <w:rFonts w:ascii="Arial" w:hAnsi="Arial" w:cs="Arial"/>
          <w:bCs/>
          <w:sz w:val="20"/>
        </w:rPr>
        <w:t>3</w:t>
      </w:r>
      <w:r w:rsidRPr="007944DE">
        <w:rPr>
          <w:rFonts w:ascii="Arial" w:hAnsi="Arial" w:cs="Arial"/>
          <w:bCs/>
          <w:sz w:val="20"/>
        </w:rPr>
        <w:t>-1</w:t>
      </w:r>
      <w:r w:rsidR="00D921F4">
        <w:rPr>
          <w:rFonts w:ascii="Arial" w:hAnsi="Arial" w:cs="Arial"/>
          <w:bCs/>
          <w:sz w:val="20"/>
        </w:rPr>
        <w:t>4</w:t>
      </w:r>
      <w:r w:rsidRPr="007944DE">
        <w:rPr>
          <w:rFonts w:ascii="Arial" w:hAnsi="Arial" w:cs="Arial"/>
          <w:bCs/>
          <w:sz w:val="20"/>
        </w:rPr>
        <w:t xml:space="preserve"> due to the absence of</w:t>
      </w:r>
      <w:r w:rsidRPr="007944DE">
        <w:rPr>
          <w:rFonts w:ascii="Arial" w:hAnsi="Arial" w:cs="Arial"/>
          <w:bCs/>
          <w:color w:val="0000FF"/>
          <w:sz w:val="20"/>
        </w:rPr>
        <w:t xml:space="preserve"> </w:t>
      </w:r>
      <w:r w:rsidRPr="007944DE">
        <w:rPr>
          <w:rFonts w:ascii="Arial" w:hAnsi="Arial" w:cs="Arial"/>
          <w:bCs/>
          <w:sz w:val="20"/>
        </w:rPr>
        <w:t>any</w:t>
      </w:r>
      <w:r w:rsidRPr="007944DE">
        <w:rPr>
          <w:rFonts w:ascii="Arial" w:hAnsi="Arial" w:cs="Arial"/>
          <w:bCs/>
          <w:color w:val="0000FF"/>
          <w:sz w:val="20"/>
        </w:rPr>
        <w:t xml:space="preserve"> </w:t>
      </w:r>
      <w:r w:rsidRPr="007944DE">
        <w:rPr>
          <w:rFonts w:ascii="Arial" w:hAnsi="Arial" w:cs="Arial"/>
          <w:bCs/>
          <w:sz w:val="20"/>
        </w:rPr>
        <w:t xml:space="preserve">significant locust populations. </w:t>
      </w:r>
    </w:p>
    <w:p w:rsidR="001812FA" w:rsidRDefault="001812FA">
      <w:pPr>
        <w:rPr>
          <w:rFonts w:ascii="Arial" w:hAnsi="Arial" w:cs="Arial"/>
          <w:bCs/>
          <w:sz w:val="20"/>
        </w:rPr>
      </w:pPr>
    </w:p>
    <w:p w:rsidR="001812FA" w:rsidRPr="007944DE" w:rsidRDefault="001812FA">
      <w:pPr>
        <w:rPr>
          <w:rFonts w:ascii="Arial" w:hAnsi="Arial" w:cs="Arial"/>
          <w:bCs/>
          <w:sz w:val="20"/>
        </w:rPr>
      </w:pPr>
      <w:r>
        <w:rPr>
          <w:rFonts w:ascii="Arial" w:hAnsi="Arial" w:cs="Arial"/>
          <w:bCs/>
          <w:sz w:val="20"/>
        </w:rPr>
        <w:t>Significant quantities of all control agents are currently on hand, having been further supplemented in 2013-14 by the donation of material previously held by the Victorian Government.</w:t>
      </w:r>
    </w:p>
    <w:p w:rsidR="007944DE" w:rsidRPr="007944DE" w:rsidRDefault="007944DE">
      <w:pPr>
        <w:rPr>
          <w:rFonts w:ascii="Arial" w:hAnsi="Arial" w:cs="Arial"/>
          <w:bCs/>
          <w:sz w:val="20"/>
        </w:rPr>
      </w:pPr>
    </w:p>
    <w:p w:rsidR="00A92F1B" w:rsidRPr="006067C2" w:rsidRDefault="00A92F1B" w:rsidP="005F3A5D">
      <w:pPr>
        <w:tabs>
          <w:tab w:val="left" w:pos="1985"/>
        </w:tabs>
        <w:ind w:right="-96"/>
        <w:jc w:val="both"/>
        <w:rPr>
          <w:rFonts w:ascii="Arial" w:hAnsi="Arial" w:cs="Arial"/>
          <w:b/>
          <w:bCs/>
          <w:sz w:val="22"/>
        </w:rPr>
      </w:pPr>
    </w:p>
    <w:p w:rsidR="001812FA" w:rsidRDefault="001812FA" w:rsidP="000468B4">
      <w:pPr>
        <w:pStyle w:val="Caption"/>
        <w:rPr>
          <w:rFonts w:ascii="Arial" w:hAnsi="Arial" w:cs="Arial"/>
          <w:color w:val="000000"/>
          <w:sz w:val="22"/>
          <w:u w:val="single"/>
        </w:rPr>
      </w:pPr>
      <w:bookmarkStart w:id="54" w:name="_Toc209581995"/>
    </w:p>
    <w:p w:rsidR="000468B4" w:rsidRPr="006067C2" w:rsidRDefault="000468B4" w:rsidP="000468B4">
      <w:pPr>
        <w:pStyle w:val="Caption"/>
        <w:rPr>
          <w:rFonts w:ascii="Arial" w:hAnsi="Arial" w:cs="Arial"/>
          <w:color w:val="000000"/>
          <w:sz w:val="22"/>
          <w:u w:val="single"/>
        </w:rPr>
      </w:pPr>
      <w:r w:rsidRPr="006067C2">
        <w:rPr>
          <w:rFonts w:ascii="Arial" w:hAnsi="Arial" w:cs="Arial"/>
          <w:color w:val="000000"/>
          <w:sz w:val="22"/>
          <w:u w:val="single"/>
        </w:rPr>
        <w:t>Table</w:t>
      </w:r>
      <w:r w:rsidR="00D32E37">
        <w:rPr>
          <w:rFonts w:ascii="Arial" w:hAnsi="Arial" w:cs="Arial"/>
          <w:color w:val="000000"/>
          <w:sz w:val="22"/>
          <w:u w:val="single"/>
        </w:rPr>
        <w:t xml:space="preserve"> 1</w:t>
      </w:r>
      <w:r w:rsidR="0090096C" w:rsidRPr="006067C2">
        <w:rPr>
          <w:rFonts w:ascii="Arial" w:hAnsi="Arial" w:cs="Arial"/>
          <w:color w:val="000000"/>
          <w:sz w:val="22"/>
          <w:u w:val="single"/>
        </w:rPr>
        <w:t>:</w:t>
      </w:r>
      <w:r w:rsidRPr="006067C2">
        <w:rPr>
          <w:rFonts w:ascii="Arial" w:hAnsi="Arial" w:cs="Arial"/>
          <w:color w:val="000000"/>
          <w:sz w:val="22"/>
          <w:u w:val="single"/>
        </w:rPr>
        <w:t xml:space="preserve"> Locust control agent stocks</w:t>
      </w:r>
      <w:bookmarkEnd w:id="54"/>
      <w:r w:rsidRPr="006067C2">
        <w:rPr>
          <w:rFonts w:ascii="Arial" w:hAnsi="Arial" w:cs="Arial"/>
          <w:color w:val="000000"/>
          <w:sz w:val="22"/>
          <w:u w:val="single"/>
        </w:rPr>
        <w:t xml:space="preserve"> </w:t>
      </w:r>
    </w:p>
    <w:p w:rsidR="00D921F4" w:rsidRPr="006067C2" w:rsidRDefault="00D921F4" w:rsidP="00D921F4">
      <w:pPr>
        <w:rPr>
          <w:rFonts w:ascii="Arial" w:hAnsi="Arial" w:cs="Arial"/>
          <w:color w:val="000000"/>
        </w:rPr>
      </w:pPr>
    </w:p>
    <w:p w:rsidR="00D921F4" w:rsidRPr="006067C2" w:rsidRDefault="00D921F4" w:rsidP="00D921F4">
      <w:pPr>
        <w:ind w:left="540" w:right="-765"/>
        <w:jc w:val="both"/>
        <w:rPr>
          <w:rFonts w:ascii="Arial" w:hAnsi="Arial" w:cs="Arial"/>
          <w:bCs/>
          <w:color w:val="000000"/>
          <w:sz w:val="18"/>
          <w:szCs w:val="18"/>
          <w:vertAlign w:val="superscript"/>
        </w:rPr>
      </w:pPr>
      <w:r w:rsidRPr="006067C2">
        <w:rPr>
          <w:rFonts w:ascii="Arial" w:hAnsi="Arial" w:cs="Arial"/>
          <w:bCs/>
          <w:color w:val="000000"/>
          <w:sz w:val="18"/>
          <w:szCs w:val="18"/>
          <w:vertAlign w:val="superscript"/>
        </w:rPr>
        <w:tab/>
      </w:r>
      <w:r w:rsidRPr="006067C2">
        <w:rPr>
          <w:rFonts w:ascii="Arial" w:hAnsi="Arial" w:cs="Arial"/>
          <w:bCs/>
          <w:color w:val="000000"/>
          <w:sz w:val="18"/>
          <w:szCs w:val="18"/>
          <w:vertAlign w:val="superscript"/>
        </w:rPr>
        <w:tab/>
      </w:r>
      <w:r w:rsidRPr="006067C2">
        <w:rPr>
          <w:rFonts w:ascii="Arial" w:hAnsi="Arial" w:cs="Arial"/>
          <w:bCs/>
          <w:color w:val="000000"/>
          <w:sz w:val="18"/>
          <w:szCs w:val="18"/>
          <w:vertAlign w:val="superscript"/>
        </w:rPr>
        <w:tab/>
      </w:r>
      <w:r w:rsidRPr="006067C2">
        <w:rPr>
          <w:rFonts w:ascii="Arial" w:hAnsi="Arial" w:cs="Arial"/>
          <w:bCs/>
          <w:color w:val="000000"/>
          <w:sz w:val="18"/>
          <w:szCs w:val="18"/>
          <w:vertAlign w:val="superscript"/>
        </w:rPr>
        <w:tab/>
      </w:r>
      <w:r w:rsidRPr="006067C2">
        <w:rPr>
          <w:rFonts w:ascii="Arial" w:hAnsi="Arial" w:cs="Arial"/>
          <w:bCs/>
          <w:color w:val="000000"/>
          <w:sz w:val="18"/>
          <w:szCs w:val="18"/>
          <w:vertAlign w:val="superscript"/>
        </w:rPr>
        <w:tab/>
      </w:r>
      <w:r w:rsidRPr="006067C2">
        <w:rPr>
          <w:rFonts w:ascii="Arial" w:hAnsi="Arial" w:cs="Arial"/>
          <w:bCs/>
          <w:color w:val="000000"/>
          <w:sz w:val="18"/>
          <w:szCs w:val="18"/>
          <w:vertAlign w:val="superscript"/>
        </w:rPr>
        <w:tab/>
      </w:r>
    </w:p>
    <w:tbl>
      <w:tblPr>
        <w:tblW w:w="0" w:type="auto"/>
        <w:jc w:val="center"/>
        <w:tblBorders>
          <w:top w:val="single" w:sz="12" w:space="0" w:color="000000"/>
          <w:insideV w:val="single" w:sz="4" w:space="0" w:color="auto"/>
        </w:tblBorders>
        <w:tblLook w:val="00E0"/>
      </w:tblPr>
      <w:tblGrid>
        <w:gridCol w:w="2638"/>
        <w:gridCol w:w="1495"/>
        <w:gridCol w:w="1112"/>
        <w:gridCol w:w="1641"/>
        <w:gridCol w:w="949"/>
        <w:gridCol w:w="1169"/>
      </w:tblGrid>
      <w:tr w:rsidR="00D921F4" w:rsidRPr="006067C2" w:rsidTr="002313E9">
        <w:trPr>
          <w:jc w:val="center"/>
        </w:trPr>
        <w:tc>
          <w:tcPr>
            <w:tcW w:w="0" w:type="auto"/>
            <w:tcBorders>
              <w:top w:val="single" w:sz="12" w:space="0" w:color="000000"/>
              <w:bottom w:val="single" w:sz="4" w:space="0" w:color="auto"/>
              <w:right w:val="single" w:sz="6" w:space="0" w:color="000000"/>
            </w:tcBorders>
            <w:shd w:val="clear" w:color="auto" w:fill="auto"/>
            <w:tcMar>
              <w:top w:w="57" w:type="dxa"/>
              <w:bottom w:w="57" w:type="dxa"/>
            </w:tcMar>
          </w:tcPr>
          <w:p w:rsidR="00D921F4" w:rsidRPr="006067C2" w:rsidRDefault="00D921F4" w:rsidP="002313E9">
            <w:pPr>
              <w:jc w:val="both"/>
              <w:rPr>
                <w:rFonts w:ascii="Arial" w:hAnsi="Arial" w:cs="Arial"/>
                <w:bCs/>
                <w:i/>
                <w:iCs/>
                <w:color w:val="000000"/>
                <w:sz w:val="18"/>
                <w:szCs w:val="18"/>
              </w:rPr>
            </w:pPr>
          </w:p>
        </w:tc>
        <w:tc>
          <w:tcPr>
            <w:tcW w:w="1495" w:type="dxa"/>
            <w:tcBorders>
              <w:top w:val="single" w:sz="12" w:space="0" w:color="000000"/>
              <w:bottom w:val="single" w:sz="4" w:space="0" w:color="auto"/>
            </w:tcBorders>
            <w:shd w:val="clear" w:color="auto" w:fill="auto"/>
            <w:tcMar>
              <w:top w:w="57" w:type="dxa"/>
              <w:bottom w:w="57" w:type="dxa"/>
            </w:tcMar>
          </w:tcPr>
          <w:p w:rsidR="00D921F4" w:rsidRPr="00D921F4" w:rsidRDefault="00D921F4" w:rsidP="002313E9">
            <w:pPr>
              <w:jc w:val="center"/>
              <w:rPr>
                <w:rFonts w:ascii="Arial" w:hAnsi="Arial" w:cs="Arial"/>
                <w:b/>
                <w:bCs/>
                <w:i/>
                <w:iCs/>
                <w:sz w:val="18"/>
                <w:szCs w:val="18"/>
              </w:rPr>
            </w:pPr>
            <w:r w:rsidRPr="00D921F4">
              <w:rPr>
                <w:rFonts w:ascii="Arial" w:hAnsi="Arial" w:cs="Arial"/>
                <w:b/>
                <w:bCs/>
                <w:i/>
                <w:iCs/>
                <w:sz w:val="18"/>
                <w:szCs w:val="18"/>
              </w:rPr>
              <w:t>Fenitrothion</w:t>
            </w:r>
          </w:p>
          <w:p w:rsidR="00D921F4" w:rsidRPr="00D921F4" w:rsidRDefault="00D921F4" w:rsidP="002313E9">
            <w:pPr>
              <w:jc w:val="center"/>
              <w:rPr>
                <w:rFonts w:ascii="Arial" w:hAnsi="Arial" w:cs="Arial"/>
                <w:b/>
                <w:bCs/>
                <w:i/>
                <w:iCs/>
                <w:sz w:val="18"/>
                <w:szCs w:val="18"/>
              </w:rPr>
            </w:pPr>
            <w:r w:rsidRPr="00D921F4">
              <w:rPr>
                <w:rFonts w:ascii="Arial" w:hAnsi="Arial" w:cs="Arial"/>
                <w:b/>
                <w:bCs/>
                <w:i/>
                <w:iCs/>
                <w:sz w:val="18"/>
                <w:szCs w:val="18"/>
              </w:rPr>
              <w:t>[Sumithion® ]</w:t>
            </w:r>
          </w:p>
          <w:p w:rsidR="00D921F4" w:rsidRPr="00D921F4" w:rsidRDefault="00D921F4" w:rsidP="002313E9">
            <w:pPr>
              <w:jc w:val="center"/>
              <w:rPr>
                <w:rFonts w:ascii="Arial" w:hAnsi="Arial" w:cs="Arial"/>
                <w:b/>
                <w:bCs/>
                <w:i/>
                <w:iCs/>
                <w:sz w:val="18"/>
                <w:szCs w:val="18"/>
              </w:rPr>
            </w:pPr>
            <w:r w:rsidRPr="00D921F4">
              <w:rPr>
                <w:rFonts w:ascii="Arial" w:hAnsi="Arial" w:cs="Arial"/>
                <w:b/>
                <w:bCs/>
                <w:i/>
                <w:iCs/>
                <w:sz w:val="18"/>
                <w:szCs w:val="18"/>
              </w:rPr>
              <w:t>(litres)</w:t>
            </w:r>
          </w:p>
        </w:tc>
        <w:tc>
          <w:tcPr>
            <w:tcW w:w="1112" w:type="dxa"/>
            <w:tcBorders>
              <w:top w:val="single" w:sz="12" w:space="0" w:color="000000"/>
              <w:bottom w:val="single" w:sz="4" w:space="0" w:color="auto"/>
            </w:tcBorders>
            <w:shd w:val="clear" w:color="auto" w:fill="auto"/>
            <w:tcMar>
              <w:top w:w="57" w:type="dxa"/>
              <w:bottom w:w="57" w:type="dxa"/>
            </w:tcMar>
          </w:tcPr>
          <w:p w:rsidR="00D921F4" w:rsidRPr="00D921F4" w:rsidRDefault="00D921F4" w:rsidP="002313E9">
            <w:pPr>
              <w:jc w:val="center"/>
              <w:rPr>
                <w:rFonts w:ascii="Arial" w:hAnsi="Arial" w:cs="Arial"/>
                <w:b/>
                <w:bCs/>
                <w:i/>
                <w:iCs/>
                <w:sz w:val="18"/>
                <w:szCs w:val="18"/>
              </w:rPr>
            </w:pPr>
            <w:r w:rsidRPr="00D921F4">
              <w:rPr>
                <w:rFonts w:ascii="Arial" w:hAnsi="Arial" w:cs="Arial"/>
                <w:b/>
                <w:bCs/>
                <w:i/>
                <w:iCs/>
                <w:sz w:val="18"/>
                <w:szCs w:val="18"/>
              </w:rPr>
              <w:t>Fipronil</w:t>
            </w:r>
          </w:p>
          <w:p w:rsidR="00D921F4" w:rsidRPr="00D921F4" w:rsidRDefault="00D921F4" w:rsidP="002313E9">
            <w:pPr>
              <w:jc w:val="center"/>
              <w:rPr>
                <w:rFonts w:ascii="Arial" w:hAnsi="Arial" w:cs="Arial"/>
                <w:b/>
                <w:bCs/>
                <w:i/>
                <w:iCs/>
                <w:sz w:val="18"/>
                <w:szCs w:val="18"/>
              </w:rPr>
            </w:pPr>
            <w:r w:rsidRPr="00D921F4">
              <w:rPr>
                <w:rFonts w:ascii="Arial" w:hAnsi="Arial" w:cs="Arial"/>
                <w:b/>
                <w:bCs/>
                <w:i/>
                <w:iCs/>
                <w:sz w:val="18"/>
                <w:szCs w:val="18"/>
              </w:rPr>
              <w:t>[Adonis 3®]</w:t>
            </w:r>
          </w:p>
          <w:p w:rsidR="00D921F4" w:rsidRPr="00D921F4" w:rsidRDefault="00D921F4" w:rsidP="002313E9">
            <w:pPr>
              <w:jc w:val="center"/>
              <w:rPr>
                <w:rFonts w:ascii="Arial" w:hAnsi="Arial" w:cs="Arial"/>
                <w:b/>
                <w:bCs/>
                <w:i/>
                <w:iCs/>
                <w:sz w:val="18"/>
                <w:szCs w:val="18"/>
              </w:rPr>
            </w:pPr>
            <w:r w:rsidRPr="00D921F4">
              <w:rPr>
                <w:rFonts w:ascii="Arial" w:hAnsi="Arial" w:cs="Arial"/>
                <w:b/>
                <w:bCs/>
                <w:i/>
                <w:iCs/>
                <w:sz w:val="18"/>
                <w:szCs w:val="18"/>
              </w:rPr>
              <w:t>(litres)</w:t>
            </w:r>
          </w:p>
        </w:tc>
        <w:tc>
          <w:tcPr>
            <w:tcW w:w="0" w:type="auto"/>
            <w:tcBorders>
              <w:top w:val="single" w:sz="12" w:space="0" w:color="000000"/>
              <w:bottom w:val="single" w:sz="4" w:space="0" w:color="auto"/>
            </w:tcBorders>
            <w:shd w:val="clear" w:color="auto" w:fill="auto"/>
          </w:tcPr>
          <w:p w:rsidR="00D921F4" w:rsidRPr="00D921F4" w:rsidRDefault="00D921F4" w:rsidP="002313E9">
            <w:pPr>
              <w:jc w:val="center"/>
              <w:rPr>
                <w:rFonts w:ascii="Arial" w:hAnsi="Arial" w:cs="Arial"/>
                <w:b/>
                <w:bCs/>
                <w:i/>
                <w:iCs/>
                <w:sz w:val="18"/>
                <w:szCs w:val="18"/>
              </w:rPr>
            </w:pPr>
            <w:r w:rsidRPr="00D921F4">
              <w:rPr>
                <w:rFonts w:ascii="Arial" w:hAnsi="Arial" w:cs="Arial"/>
                <w:b/>
                <w:bCs/>
                <w:i/>
                <w:iCs/>
                <w:sz w:val="18"/>
                <w:szCs w:val="18"/>
              </w:rPr>
              <w:t>Metarhizium</w:t>
            </w:r>
          </w:p>
          <w:p w:rsidR="00D921F4" w:rsidRPr="00D921F4" w:rsidRDefault="00D921F4" w:rsidP="002313E9">
            <w:pPr>
              <w:jc w:val="center"/>
              <w:rPr>
                <w:rFonts w:ascii="Arial" w:hAnsi="Arial" w:cs="Arial"/>
                <w:b/>
                <w:bCs/>
                <w:i/>
                <w:iCs/>
                <w:sz w:val="18"/>
                <w:szCs w:val="18"/>
              </w:rPr>
            </w:pPr>
            <w:r w:rsidRPr="00D921F4">
              <w:rPr>
                <w:rFonts w:ascii="Arial" w:hAnsi="Arial" w:cs="Arial"/>
                <w:b/>
                <w:bCs/>
                <w:i/>
                <w:iCs/>
                <w:sz w:val="18"/>
                <w:szCs w:val="18"/>
              </w:rPr>
              <w:t>[Green Guard®]</w:t>
            </w:r>
          </w:p>
          <w:p w:rsidR="00D921F4" w:rsidRPr="00D921F4" w:rsidRDefault="00D921F4" w:rsidP="002313E9">
            <w:pPr>
              <w:jc w:val="center"/>
              <w:rPr>
                <w:rFonts w:ascii="Arial" w:hAnsi="Arial" w:cs="Arial"/>
                <w:b/>
                <w:bCs/>
                <w:i/>
                <w:iCs/>
                <w:sz w:val="18"/>
                <w:szCs w:val="18"/>
              </w:rPr>
            </w:pPr>
            <w:r w:rsidRPr="00D921F4">
              <w:rPr>
                <w:rFonts w:ascii="Arial" w:hAnsi="Arial" w:cs="Arial"/>
                <w:b/>
                <w:bCs/>
                <w:i/>
                <w:iCs/>
                <w:sz w:val="18"/>
                <w:szCs w:val="18"/>
              </w:rPr>
              <w:t>(≡ 14 lt ULV pails)</w:t>
            </w:r>
          </w:p>
        </w:tc>
        <w:tc>
          <w:tcPr>
            <w:tcW w:w="949" w:type="dxa"/>
            <w:tcBorders>
              <w:top w:val="single" w:sz="12" w:space="0" w:color="000000"/>
              <w:bottom w:val="single" w:sz="4" w:space="0" w:color="auto"/>
            </w:tcBorders>
          </w:tcPr>
          <w:p w:rsidR="00D921F4" w:rsidRPr="00D921F4" w:rsidRDefault="00D921F4" w:rsidP="002313E9">
            <w:pPr>
              <w:jc w:val="center"/>
              <w:rPr>
                <w:rFonts w:ascii="Arial" w:hAnsi="Arial" w:cs="Arial"/>
                <w:b/>
                <w:bCs/>
                <w:i/>
                <w:iCs/>
                <w:sz w:val="18"/>
                <w:szCs w:val="18"/>
              </w:rPr>
            </w:pPr>
            <w:r w:rsidRPr="00D921F4">
              <w:rPr>
                <w:rFonts w:ascii="Arial" w:hAnsi="Arial" w:cs="Arial"/>
                <w:b/>
                <w:bCs/>
                <w:i/>
                <w:iCs/>
                <w:sz w:val="18"/>
                <w:szCs w:val="18"/>
              </w:rPr>
              <w:t>Summer Spray Oil</w:t>
            </w:r>
          </w:p>
          <w:p w:rsidR="00D921F4" w:rsidRPr="00D921F4" w:rsidRDefault="00D921F4" w:rsidP="002313E9">
            <w:pPr>
              <w:jc w:val="center"/>
              <w:rPr>
                <w:rFonts w:ascii="Arial" w:hAnsi="Arial" w:cs="Arial"/>
                <w:b/>
                <w:bCs/>
                <w:i/>
                <w:iCs/>
                <w:sz w:val="18"/>
                <w:szCs w:val="18"/>
              </w:rPr>
            </w:pPr>
            <w:r w:rsidRPr="00D921F4">
              <w:rPr>
                <w:rFonts w:ascii="Arial" w:hAnsi="Arial" w:cs="Arial"/>
                <w:b/>
                <w:bCs/>
                <w:i/>
                <w:iCs/>
                <w:sz w:val="18"/>
                <w:szCs w:val="18"/>
              </w:rPr>
              <w:t>(litres )</w:t>
            </w:r>
          </w:p>
        </w:tc>
        <w:tc>
          <w:tcPr>
            <w:tcW w:w="1169" w:type="dxa"/>
            <w:tcBorders>
              <w:top w:val="single" w:sz="12" w:space="0" w:color="000000"/>
              <w:bottom w:val="single" w:sz="4" w:space="0" w:color="auto"/>
            </w:tcBorders>
            <w:shd w:val="clear" w:color="auto" w:fill="auto"/>
          </w:tcPr>
          <w:p w:rsidR="00D921F4" w:rsidRPr="00D921F4" w:rsidRDefault="00D921F4" w:rsidP="002313E9">
            <w:pPr>
              <w:jc w:val="center"/>
              <w:rPr>
                <w:rFonts w:ascii="Arial" w:hAnsi="Arial" w:cs="Arial"/>
                <w:b/>
                <w:bCs/>
                <w:i/>
                <w:iCs/>
                <w:sz w:val="18"/>
                <w:szCs w:val="18"/>
              </w:rPr>
            </w:pPr>
            <w:r w:rsidRPr="00D921F4">
              <w:rPr>
                <w:rFonts w:ascii="Arial" w:hAnsi="Arial" w:cs="Arial"/>
                <w:b/>
                <w:bCs/>
                <w:i/>
                <w:iCs/>
                <w:sz w:val="18"/>
                <w:szCs w:val="18"/>
              </w:rPr>
              <w:t>Malathion</w:t>
            </w:r>
          </w:p>
          <w:p w:rsidR="00D921F4" w:rsidRPr="00D921F4" w:rsidRDefault="00D921F4" w:rsidP="002313E9">
            <w:pPr>
              <w:jc w:val="center"/>
              <w:rPr>
                <w:rFonts w:ascii="Arial" w:hAnsi="Arial" w:cs="Arial"/>
                <w:b/>
                <w:bCs/>
                <w:i/>
                <w:iCs/>
                <w:sz w:val="18"/>
                <w:szCs w:val="18"/>
              </w:rPr>
            </w:pPr>
            <w:r w:rsidRPr="00D921F4">
              <w:rPr>
                <w:rFonts w:ascii="Arial" w:hAnsi="Arial" w:cs="Arial"/>
                <w:b/>
                <w:bCs/>
                <w:i/>
                <w:iCs/>
                <w:sz w:val="18"/>
                <w:szCs w:val="18"/>
              </w:rPr>
              <w:t>[Fyfanon®]</w:t>
            </w:r>
          </w:p>
          <w:p w:rsidR="00D921F4" w:rsidRPr="00D921F4" w:rsidRDefault="00D921F4" w:rsidP="002313E9">
            <w:pPr>
              <w:jc w:val="center"/>
              <w:rPr>
                <w:rFonts w:ascii="Arial" w:hAnsi="Arial" w:cs="Arial"/>
                <w:b/>
                <w:bCs/>
                <w:i/>
                <w:iCs/>
                <w:sz w:val="18"/>
                <w:szCs w:val="18"/>
              </w:rPr>
            </w:pPr>
            <w:r w:rsidRPr="00D921F4">
              <w:rPr>
                <w:rFonts w:ascii="Arial" w:hAnsi="Arial" w:cs="Arial"/>
                <w:b/>
                <w:bCs/>
                <w:i/>
                <w:iCs/>
                <w:sz w:val="18"/>
                <w:szCs w:val="18"/>
              </w:rPr>
              <w:t>(litres)</w:t>
            </w:r>
          </w:p>
        </w:tc>
      </w:tr>
      <w:tr w:rsidR="00D921F4" w:rsidRPr="006067C2" w:rsidTr="002313E9">
        <w:trPr>
          <w:trHeight w:val="430"/>
          <w:jc w:val="center"/>
        </w:trPr>
        <w:tc>
          <w:tcPr>
            <w:tcW w:w="0" w:type="auto"/>
            <w:tcBorders>
              <w:top w:val="single" w:sz="4" w:space="0" w:color="auto"/>
              <w:right w:val="single" w:sz="6" w:space="0" w:color="000000"/>
            </w:tcBorders>
            <w:shd w:val="clear" w:color="auto" w:fill="auto"/>
            <w:vAlign w:val="center"/>
          </w:tcPr>
          <w:p w:rsidR="00D921F4" w:rsidRPr="006067C2" w:rsidRDefault="00D921F4" w:rsidP="002313E9">
            <w:pPr>
              <w:spacing w:before="120" w:after="120"/>
              <w:rPr>
                <w:rFonts w:ascii="Arial" w:hAnsi="Arial" w:cs="Arial"/>
                <w:bCs/>
                <w:color w:val="000000"/>
                <w:sz w:val="18"/>
                <w:szCs w:val="18"/>
              </w:rPr>
            </w:pPr>
            <w:r w:rsidRPr="006067C2">
              <w:rPr>
                <w:rFonts w:ascii="Arial" w:hAnsi="Arial" w:cs="Arial"/>
                <w:bCs/>
                <w:color w:val="000000"/>
                <w:sz w:val="18"/>
                <w:szCs w:val="18"/>
              </w:rPr>
              <w:t>On Hand @ 1 July 201</w:t>
            </w:r>
            <w:r>
              <w:rPr>
                <w:rFonts w:ascii="Arial" w:hAnsi="Arial" w:cs="Arial"/>
                <w:bCs/>
                <w:color w:val="000000"/>
                <w:sz w:val="18"/>
                <w:szCs w:val="18"/>
              </w:rPr>
              <w:t>3</w:t>
            </w:r>
          </w:p>
        </w:tc>
        <w:tc>
          <w:tcPr>
            <w:tcW w:w="1495" w:type="dxa"/>
            <w:tcBorders>
              <w:top w:val="single" w:sz="4" w:space="0" w:color="auto"/>
            </w:tcBorders>
            <w:shd w:val="clear" w:color="auto" w:fill="auto"/>
            <w:tcMar>
              <w:right w:w="1134" w:type="dxa"/>
            </w:tcMar>
            <w:vAlign w:val="center"/>
          </w:tcPr>
          <w:p w:rsidR="00D921F4" w:rsidRPr="00D921F4" w:rsidRDefault="00D921F4" w:rsidP="002313E9">
            <w:pPr>
              <w:spacing w:before="120" w:after="120"/>
              <w:ind w:right="-1143"/>
              <w:jc w:val="center"/>
              <w:rPr>
                <w:rFonts w:ascii="Arial" w:hAnsi="Arial" w:cs="Arial"/>
                <w:b/>
                <w:bCs/>
                <w:sz w:val="18"/>
                <w:szCs w:val="18"/>
              </w:rPr>
            </w:pPr>
            <w:r w:rsidRPr="00D921F4">
              <w:rPr>
                <w:rFonts w:ascii="Arial" w:hAnsi="Arial" w:cs="Arial"/>
                <w:b/>
                <w:bCs/>
                <w:sz w:val="18"/>
                <w:szCs w:val="18"/>
              </w:rPr>
              <w:t>73,856</w:t>
            </w:r>
          </w:p>
        </w:tc>
        <w:tc>
          <w:tcPr>
            <w:tcW w:w="1112" w:type="dxa"/>
            <w:tcBorders>
              <w:top w:val="single" w:sz="4" w:space="0" w:color="auto"/>
            </w:tcBorders>
            <w:shd w:val="clear" w:color="auto" w:fill="auto"/>
            <w:tcMar>
              <w:right w:w="851" w:type="dxa"/>
            </w:tcMar>
            <w:vAlign w:val="center"/>
          </w:tcPr>
          <w:p w:rsidR="00D921F4" w:rsidRPr="00D921F4" w:rsidRDefault="00D921F4" w:rsidP="002313E9">
            <w:pPr>
              <w:tabs>
                <w:tab w:val="left" w:pos="1521"/>
              </w:tabs>
              <w:spacing w:before="120" w:after="120"/>
              <w:ind w:right="-770"/>
              <w:jc w:val="center"/>
              <w:rPr>
                <w:rFonts w:ascii="Arial" w:hAnsi="Arial" w:cs="Arial"/>
                <w:b/>
                <w:bCs/>
                <w:sz w:val="18"/>
                <w:szCs w:val="18"/>
              </w:rPr>
            </w:pPr>
            <w:r w:rsidRPr="00D921F4">
              <w:rPr>
                <w:rFonts w:ascii="Arial" w:hAnsi="Arial" w:cs="Arial"/>
                <w:b/>
                <w:bCs/>
                <w:sz w:val="18"/>
                <w:szCs w:val="18"/>
              </w:rPr>
              <w:t>24,400</w:t>
            </w:r>
          </w:p>
        </w:tc>
        <w:tc>
          <w:tcPr>
            <w:tcW w:w="0" w:type="auto"/>
            <w:tcBorders>
              <w:top w:val="single" w:sz="4" w:space="0" w:color="auto"/>
            </w:tcBorders>
            <w:shd w:val="clear" w:color="auto" w:fill="auto"/>
            <w:vAlign w:val="center"/>
          </w:tcPr>
          <w:p w:rsidR="00D921F4" w:rsidRPr="00D921F4" w:rsidRDefault="00944842" w:rsidP="00944842">
            <w:pPr>
              <w:spacing w:before="120" w:after="120"/>
              <w:jc w:val="center"/>
              <w:rPr>
                <w:rFonts w:ascii="Arial" w:hAnsi="Arial" w:cs="Arial"/>
                <w:b/>
                <w:bCs/>
                <w:sz w:val="18"/>
                <w:szCs w:val="18"/>
              </w:rPr>
            </w:pPr>
            <w:r>
              <w:rPr>
                <w:rFonts w:ascii="Arial" w:hAnsi="Arial" w:cs="Arial"/>
                <w:b/>
                <w:bCs/>
                <w:sz w:val="18"/>
                <w:szCs w:val="18"/>
              </w:rPr>
              <w:t>6</w:t>
            </w:r>
            <w:r w:rsidR="00D921F4" w:rsidRPr="00D921F4">
              <w:rPr>
                <w:rFonts w:ascii="Arial" w:hAnsi="Arial" w:cs="Arial"/>
                <w:b/>
                <w:bCs/>
                <w:sz w:val="18"/>
                <w:szCs w:val="18"/>
              </w:rPr>
              <w:t>7.43</w:t>
            </w:r>
          </w:p>
        </w:tc>
        <w:tc>
          <w:tcPr>
            <w:tcW w:w="949" w:type="dxa"/>
            <w:tcBorders>
              <w:top w:val="single" w:sz="4" w:space="0" w:color="auto"/>
            </w:tcBorders>
          </w:tcPr>
          <w:p w:rsidR="00D921F4" w:rsidRPr="00D921F4" w:rsidRDefault="00D921F4" w:rsidP="00944842">
            <w:pPr>
              <w:spacing w:before="120" w:after="120"/>
              <w:jc w:val="center"/>
              <w:rPr>
                <w:rFonts w:ascii="Arial" w:hAnsi="Arial" w:cs="Arial"/>
                <w:b/>
                <w:bCs/>
                <w:sz w:val="18"/>
                <w:szCs w:val="18"/>
              </w:rPr>
            </w:pPr>
            <w:r w:rsidRPr="00D921F4">
              <w:rPr>
                <w:rFonts w:ascii="Arial" w:hAnsi="Arial" w:cs="Arial"/>
                <w:b/>
                <w:bCs/>
                <w:sz w:val="18"/>
                <w:szCs w:val="18"/>
              </w:rPr>
              <w:t>6,5</w:t>
            </w:r>
            <w:r w:rsidR="00944842">
              <w:rPr>
                <w:rFonts w:ascii="Arial" w:hAnsi="Arial" w:cs="Arial"/>
                <w:b/>
                <w:bCs/>
                <w:sz w:val="18"/>
                <w:szCs w:val="18"/>
              </w:rPr>
              <w:t>60</w:t>
            </w:r>
          </w:p>
        </w:tc>
        <w:tc>
          <w:tcPr>
            <w:tcW w:w="1169" w:type="dxa"/>
            <w:tcBorders>
              <w:top w:val="single" w:sz="4" w:space="0" w:color="auto"/>
            </w:tcBorders>
            <w:shd w:val="clear" w:color="auto" w:fill="auto"/>
            <w:vAlign w:val="center"/>
          </w:tcPr>
          <w:p w:rsidR="00D921F4" w:rsidRPr="00D921F4" w:rsidRDefault="00D921F4" w:rsidP="002313E9">
            <w:pPr>
              <w:spacing w:before="120" w:after="120"/>
              <w:jc w:val="center"/>
              <w:rPr>
                <w:rFonts w:ascii="Arial" w:hAnsi="Arial" w:cs="Arial"/>
                <w:b/>
                <w:bCs/>
                <w:sz w:val="18"/>
                <w:szCs w:val="18"/>
              </w:rPr>
            </w:pPr>
            <w:r w:rsidRPr="00D921F4">
              <w:rPr>
                <w:rFonts w:ascii="Arial" w:hAnsi="Arial" w:cs="Arial"/>
                <w:b/>
                <w:bCs/>
                <w:sz w:val="18"/>
                <w:szCs w:val="18"/>
              </w:rPr>
              <w:t>800</w:t>
            </w:r>
          </w:p>
        </w:tc>
      </w:tr>
      <w:tr w:rsidR="00D921F4" w:rsidRPr="006067C2" w:rsidTr="002313E9">
        <w:trPr>
          <w:trHeight w:val="423"/>
          <w:jc w:val="center"/>
        </w:trPr>
        <w:tc>
          <w:tcPr>
            <w:tcW w:w="0" w:type="auto"/>
            <w:tcBorders>
              <w:bottom w:val="nil"/>
              <w:right w:val="single" w:sz="6" w:space="0" w:color="000000"/>
            </w:tcBorders>
            <w:shd w:val="clear" w:color="auto" w:fill="auto"/>
            <w:vAlign w:val="center"/>
          </w:tcPr>
          <w:p w:rsidR="00D921F4" w:rsidRPr="006067C2" w:rsidRDefault="00D921F4" w:rsidP="002313E9">
            <w:pPr>
              <w:spacing w:before="120" w:after="120"/>
              <w:rPr>
                <w:rFonts w:ascii="Arial" w:hAnsi="Arial" w:cs="Arial"/>
                <w:bCs/>
                <w:color w:val="000000"/>
                <w:sz w:val="18"/>
                <w:szCs w:val="18"/>
              </w:rPr>
            </w:pPr>
            <w:r>
              <w:rPr>
                <w:rFonts w:ascii="Arial" w:hAnsi="Arial" w:cs="Arial"/>
                <w:bCs/>
                <w:color w:val="000000"/>
                <w:sz w:val="18"/>
                <w:szCs w:val="18"/>
              </w:rPr>
              <w:t>Donated by Victoria 2014</w:t>
            </w:r>
          </w:p>
        </w:tc>
        <w:tc>
          <w:tcPr>
            <w:tcW w:w="1495" w:type="dxa"/>
            <w:tcBorders>
              <w:bottom w:val="nil"/>
            </w:tcBorders>
            <w:shd w:val="clear" w:color="auto" w:fill="auto"/>
            <w:tcMar>
              <w:right w:w="1134" w:type="dxa"/>
            </w:tcMar>
            <w:vAlign w:val="center"/>
          </w:tcPr>
          <w:p w:rsidR="00D921F4" w:rsidRPr="00D921F4" w:rsidRDefault="00D921F4" w:rsidP="002313E9">
            <w:pPr>
              <w:spacing w:before="120" w:after="120"/>
              <w:ind w:right="-1143"/>
              <w:jc w:val="center"/>
              <w:rPr>
                <w:rFonts w:ascii="Arial" w:hAnsi="Arial" w:cs="Arial"/>
                <w:b/>
                <w:bCs/>
                <w:sz w:val="18"/>
                <w:szCs w:val="18"/>
              </w:rPr>
            </w:pPr>
            <w:r w:rsidRPr="00D921F4">
              <w:rPr>
                <w:rFonts w:ascii="Arial" w:hAnsi="Arial" w:cs="Arial"/>
                <w:b/>
                <w:bCs/>
                <w:sz w:val="18"/>
                <w:szCs w:val="18"/>
              </w:rPr>
              <w:t>0</w:t>
            </w:r>
          </w:p>
        </w:tc>
        <w:tc>
          <w:tcPr>
            <w:tcW w:w="1112" w:type="dxa"/>
            <w:tcBorders>
              <w:bottom w:val="nil"/>
            </w:tcBorders>
            <w:shd w:val="clear" w:color="auto" w:fill="auto"/>
            <w:tcMar>
              <w:right w:w="851" w:type="dxa"/>
            </w:tcMar>
            <w:vAlign w:val="center"/>
          </w:tcPr>
          <w:p w:rsidR="00D921F4" w:rsidRPr="00D921F4" w:rsidRDefault="00D921F4" w:rsidP="002313E9">
            <w:pPr>
              <w:tabs>
                <w:tab w:val="left" w:pos="1521"/>
              </w:tabs>
              <w:spacing w:before="120" w:after="120"/>
              <w:ind w:right="-770"/>
              <w:jc w:val="center"/>
              <w:rPr>
                <w:rFonts w:ascii="Arial" w:hAnsi="Arial" w:cs="Arial"/>
                <w:b/>
                <w:bCs/>
                <w:sz w:val="18"/>
                <w:szCs w:val="18"/>
              </w:rPr>
            </w:pPr>
            <w:r w:rsidRPr="00D921F4">
              <w:rPr>
                <w:rFonts w:ascii="Arial" w:hAnsi="Arial" w:cs="Arial"/>
                <w:b/>
                <w:bCs/>
                <w:sz w:val="18"/>
                <w:szCs w:val="18"/>
              </w:rPr>
              <w:t>10,000</w:t>
            </w:r>
          </w:p>
        </w:tc>
        <w:tc>
          <w:tcPr>
            <w:tcW w:w="0" w:type="auto"/>
            <w:tcBorders>
              <w:bottom w:val="nil"/>
            </w:tcBorders>
            <w:shd w:val="clear" w:color="auto" w:fill="auto"/>
            <w:vAlign w:val="center"/>
          </w:tcPr>
          <w:p w:rsidR="00D921F4" w:rsidRPr="00D921F4" w:rsidRDefault="00D921F4" w:rsidP="002313E9">
            <w:pPr>
              <w:spacing w:before="120" w:after="120"/>
              <w:jc w:val="center"/>
              <w:rPr>
                <w:rFonts w:ascii="Arial" w:hAnsi="Arial" w:cs="Arial"/>
                <w:b/>
                <w:bCs/>
                <w:sz w:val="18"/>
                <w:szCs w:val="18"/>
              </w:rPr>
            </w:pPr>
            <w:r w:rsidRPr="00D921F4">
              <w:rPr>
                <w:rFonts w:ascii="Arial" w:hAnsi="Arial" w:cs="Arial"/>
                <w:b/>
                <w:bCs/>
                <w:sz w:val="18"/>
                <w:szCs w:val="18"/>
              </w:rPr>
              <w:t>0</w:t>
            </w:r>
          </w:p>
        </w:tc>
        <w:tc>
          <w:tcPr>
            <w:tcW w:w="949" w:type="dxa"/>
            <w:tcBorders>
              <w:bottom w:val="nil"/>
            </w:tcBorders>
          </w:tcPr>
          <w:p w:rsidR="00D921F4" w:rsidRPr="00D921F4" w:rsidRDefault="00D921F4" w:rsidP="002313E9">
            <w:pPr>
              <w:spacing w:before="120" w:after="120"/>
              <w:jc w:val="center"/>
              <w:rPr>
                <w:rFonts w:ascii="Arial" w:hAnsi="Arial" w:cs="Arial"/>
                <w:b/>
                <w:bCs/>
                <w:sz w:val="18"/>
                <w:szCs w:val="18"/>
              </w:rPr>
            </w:pPr>
            <w:r w:rsidRPr="00D921F4">
              <w:rPr>
                <w:rFonts w:ascii="Arial" w:hAnsi="Arial" w:cs="Arial"/>
                <w:b/>
                <w:bCs/>
                <w:sz w:val="18"/>
                <w:szCs w:val="18"/>
              </w:rPr>
              <w:t>9,430</w:t>
            </w:r>
          </w:p>
        </w:tc>
        <w:tc>
          <w:tcPr>
            <w:tcW w:w="1169" w:type="dxa"/>
            <w:tcBorders>
              <w:bottom w:val="nil"/>
            </w:tcBorders>
            <w:shd w:val="clear" w:color="auto" w:fill="auto"/>
            <w:vAlign w:val="center"/>
          </w:tcPr>
          <w:p w:rsidR="00D921F4" w:rsidRPr="00D921F4" w:rsidRDefault="00D921F4" w:rsidP="002313E9">
            <w:pPr>
              <w:spacing w:before="120" w:after="120"/>
              <w:jc w:val="center"/>
              <w:rPr>
                <w:rFonts w:ascii="Arial" w:hAnsi="Arial" w:cs="Arial"/>
                <w:b/>
                <w:bCs/>
                <w:sz w:val="18"/>
                <w:szCs w:val="18"/>
              </w:rPr>
            </w:pPr>
            <w:r w:rsidRPr="00D921F4">
              <w:rPr>
                <w:rFonts w:ascii="Arial" w:hAnsi="Arial" w:cs="Arial"/>
                <w:b/>
                <w:bCs/>
                <w:sz w:val="18"/>
                <w:szCs w:val="18"/>
              </w:rPr>
              <w:t>0</w:t>
            </w:r>
          </w:p>
        </w:tc>
      </w:tr>
      <w:tr w:rsidR="00D921F4" w:rsidRPr="006067C2" w:rsidTr="002313E9">
        <w:trPr>
          <w:trHeight w:val="423"/>
          <w:jc w:val="center"/>
        </w:trPr>
        <w:tc>
          <w:tcPr>
            <w:tcW w:w="0" w:type="auto"/>
            <w:tcBorders>
              <w:bottom w:val="nil"/>
              <w:right w:val="single" w:sz="6" w:space="0" w:color="000000"/>
            </w:tcBorders>
            <w:shd w:val="clear" w:color="auto" w:fill="auto"/>
            <w:vAlign w:val="center"/>
          </w:tcPr>
          <w:p w:rsidR="00D921F4" w:rsidRPr="006067C2" w:rsidRDefault="00D921F4" w:rsidP="002313E9">
            <w:pPr>
              <w:spacing w:before="120" w:after="120"/>
              <w:rPr>
                <w:rFonts w:ascii="Arial" w:hAnsi="Arial" w:cs="Arial"/>
                <w:bCs/>
                <w:color w:val="000000"/>
                <w:sz w:val="18"/>
                <w:szCs w:val="18"/>
              </w:rPr>
            </w:pPr>
            <w:r w:rsidRPr="006067C2">
              <w:rPr>
                <w:rFonts w:ascii="Arial" w:hAnsi="Arial" w:cs="Arial"/>
                <w:bCs/>
                <w:color w:val="000000"/>
                <w:sz w:val="18"/>
                <w:szCs w:val="18"/>
              </w:rPr>
              <w:t>Purchased 201</w:t>
            </w:r>
            <w:r>
              <w:rPr>
                <w:rFonts w:ascii="Arial" w:hAnsi="Arial" w:cs="Arial"/>
                <w:bCs/>
                <w:color w:val="000000"/>
                <w:sz w:val="18"/>
                <w:szCs w:val="18"/>
              </w:rPr>
              <w:t>3</w:t>
            </w:r>
            <w:r w:rsidRPr="006067C2">
              <w:rPr>
                <w:rFonts w:ascii="Arial" w:hAnsi="Arial" w:cs="Arial"/>
                <w:bCs/>
                <w:color w:val="000000"/>
                <w:sz w:val="18"/>
                <w:szCs w:val="18"/>
              </w:rPr>
              <w:t>-201</w:t>
            </w:r>
            <w:r>
              <w:rPr>
                <w:rFonts w:ascii="Arial" w:hAnsi="Arial" w:cs="Arial"/>
                <w:bCs/>
                <w:color w:val="000000"/>
                <w:sz w:val="18"/>
                <w:szCs w:val="18"/>
              </w:rPr>
              <w:t>4</w:t>
            </w:r>
          </w:p>
        </w:tc>
        <w:tc>
          <w:tcPr>
            <w:tcW w:w="1495" w:type="dxa"/>
            <w:tcBorders>
              <w:bottom w:val="nil"/>
            </w:tcBorders>
            <w:shd w:val="clear" w:color="auto" w:fill="auto"/>
            <w:tcMar>
              <w:right w:w="1134" w:type="dxa"/>
            </w:tcMar>
            <w:vAlign w:val="center"/>
          </w:tcPr>
          <w:p w:rsidR="00D921F4" w:rsidRPr="00D921F4" w:rsidRDefault="00D921F4" w:rsidP="002313E9">
            <w:pPr>
              <w:spacing w:before="120" w:after="120"/>
              <w:ind w:right="-1143"/>
              <w:jc w:val="center"/>
              <w:rPr>
                <w:rFonts w:ascii="Arial" w:hAnsi="Arial" w:cs="Arial"/>
                <w:b/>
                <w:sz w:val="18"/>
                <w:szCs w:val="18"/>
              </w:rPr>
            </w:pPr>
            <w:r w:rsidRPr="00D921F4">
              <w:rPr>
                <w:rFonts w:ascii="Arial" w:hAnsi="Arial" w:cs="Arial"/>
                <w:b/>
                <w:bCs/>
                <w:sz w:val="18"/>
                <w:szCs w:val="18"/>
              </w:rPr>
              <w:t>0</w:t>
            </w:r>
          </w:p>
        </w:tc>
        <w:tc>
          <w:tcPr>
            <w:tcW w:w="1112" w:type="dxa"/>
            <w:tcBorders>
              <w:bottom w:val="nil"/>
            </w:tcBorders>
            <w:shd w:val="clear" w:color="auto" w:fill="auto"/>
            <w:tcMar>
              <w:right w:w="851" w:type="dxa"/>
            </w:tcMar>
            <w:vAlign w:val="center"/>
          </w:tcPr>
          <w:p w:rsidR="00D921F4" w:rsidRPr="00D921F4" w:rsidRDefault="00D921F4" w:rsidP="002313E9">
            <w:pPr>
              <w:tabs>
                <w:tab w:val="left" w:pos="1521"/>
              </w:tabs>
              <w:spacing w:before="120" w:after="120"/>
              <w:ind w:right="-770"/>
              <w:jc w:val="center"/>
              <w:rPr>
                <w:rFonts w:ascii="Arial" w:hAnsi="Arial" w:cs="Arial"/>
                <w:b/>
                <w:bCs/>
                <w:sz w:val="18"/>
                <w:szCs w:val="18"/>
              </w:rPr>
            </w:pPr>
            <w:r w:rsidRPr="00D921F4">
              <w:rPr>
                <w:rFonts w:ascii="Arial" w:hAnsi="Arial" w:cs="Arial"/>
                <w:b/>
                <w:bCs/>
                <w:sz w:val="18"/>
                <w:szCs w:val="18"/>
              </w:rPr>
              <w:t>0</w:t>
            </w:r>
          </w:p>
        </w:tc>
        <w:tc>
          <w:tcPr>
            <w:tcW w:w="0" w:type="auto"/>
            <w:tcBorders>
              <w:bottom w:val="nil"/>
            </w:tcBorders>
            <w:shd w:val="clear" w:color="auto" w:fill="auto"/>
            <w:vAlign w:val="center"/>
          </w:tcPr>
          <w:p w:rsidR="00D921F4" w:rsidRPr="00D921F4" w:rsidRDefault="00D921F4" w:rsidP="002313E9">
            <w:pPr>
              <w:spacing w:before="120" w:after="120"/>
              <w:jc w:val="center"/>
              <w:rPr>
                <w:rFonts w:ascii="Arial" w:hAnsi="Arial" w:cs="Arial"/>
                <w:b/>
                <w:bCs/>
                <w:sz w:val="18"/>
                <w:szCs w:val="18"/>
              </w:rPr>
            </w:pPr>
            <w:r w:rsidRPr="00D921F4">
              <w:rPr>
                <w:rFonts w:ascii="Arial" w:hAnsi="Arial" w:cs="Arial"/>
                <w:b/>
                <w:bCs/>
                <w:sz w:val="18"/>
                <w:szCs w:val="18"/>
              </w:rPr>
              <w:t>0</w:t>
            </w:r>
          </w:p>
        </w:tc>
        <w:tc>
          <w:tcPr>
            <w:tcW w:w="949" w:type="dxa"/>
            <w:tcBorders>
              <w:bottom w:val="nil"/>
            </w:tcBorders>
          </w:tcPr>
          <w:p w:rsidR="00D921F4" w:rsidRPr="00D921F4" w:rsidRDefault="00D921F4" w:rsidP="002313E9">
            <w:pPr>
              <w:spacing w:before="120" w:after="120"/>
              <w:jc w:val="center"/>
              <w:rPr>
                <w:rFonts w:ascii="Arial" w:hAnsi="Arial" w:cs="Arial"/>
                <w:b/>
                <w:bCs/>
                <w:sz w:val="18"/>
                <w:szCs w:val="18"/>
              </w:rPr>
            </w:pPr>
            <w:r w:rsidRPr="00D921F4">
              <w:rPr>
                <w:rFonts w:ascii="Arial" w:hAnsi="Arial" w:cs="Arial"/>
                <w:b/>
                <w:bCs/>
                <w:sz w:val="18"/>
                <w:szCs w:val="18"/>
              </w:rPr>
              <w:t>0</w:t>
            </w:r>
          </w:p>
        </w:tc>
        <w:tc>
          <w:tcPr>
            <w:tcW w:w="1169" w:type="dxa"/>
            <w:tcBorders>
              <w:bottom w:val="nil"/>
            </w:tcBorders>
            <w:shd w:val="clear" w:color="auto" w:fill="auto"/>
            <w:vAlign w:val="center"/>
          </w:tcPr>
          <w:p w:rsidR="00D921F4" w:rsidRPr="00D921F4" w:rsidRDefault="00D921F4" w:rsidP="002313E9">
            <w:pPr>
              <w:spacing w:before="120" w:after="120"/>
              <w:jc w:val="center"/>
              <w:rPr>
                <w:rFonts w:ascii="Arial" w:hAnsi="Arial" w:cs="Arial"/>
                <w:b/>
                <w:bCs/>
                <w:sz w:val="18"/>
                <w:szCs w:val="18"/>
              </w:rPr>
            </w:pPr>
            <w:r w:rsidRPr="00D921F4">
              <w:rPr>
                <w:rFonts w:ascii="Arial" w:hAnsi="Arial" w:cs="Arial"/>
                <w:b/>
                <w:bCs/>
                <w:sz w:val="18"/>
                <w:szCs w:val="18"/>
              </w:rPr>
              <w:t>0</w:t>
            </w:r>
          </w:p>
        </w:tc>
      </w:tr>
      <w:tr w:rsidR="00D921F4" w:rsidRPr="006067C2" w:rsidTr="002313E9">
        <w:trPr>
          <w:trHeight w:val="396"/>
          <w:jc w:val="center"/>
        </w:trPr>
        <w:tc>
          <w:tcPr>
            <w:tcW w:w="0" w:type="auto"/>
            <w:tcBorders>
              <w:top w:val="nil"/>
              <w:bottom w:val="single" w:sz="4" w:space="0" w:color="auto"/>
              <w:right w:val="single" w:sz="6" w:space="0" w:color="000000"/>
            </w:tcBorders>
            <w:shd w:val="clear" w:color="auto" w:fill="auto"/>
            <w:vAlign w:val="center"/>
          </w:tcPr>
          <w:p w:rsidR="00D921F4" w:rsidRPr="006067C2" w:rsidRDefault="00D921F4" w:rsidP="002313E9">
            <w:pPr>
              <w:spacing w:before="120" w:after="120"/>
              <w:rPr>
                <w:rFonts w:ascii="Arial" w:hAnsi="Arial" w:cs="Arial"/>
                <w:bCs/>
                <w:color w:val="000000"/>
                <w:sz w:val="18"/>
                <w:szCs w:val="18"/>
              </w:rPr>
            </w:pPr>
            <w:r w:rsidRPr="006067C2">
              <w:rPr>
                <w:rFonts w:ascii="Arial" w:hAnsi="Arial" w:cs="Arial"/>
                <w:bCs/>
                <w:color w:val="000000"/>
                <w:sz w:val="18"/>
                <w:szCs w:val="18"/>
              </w:rPr>
              <w:t>Used 201</w:t>
            </w:r>
            <w:r>
              <w:rPr>
                <w:rFonts w:ascii="Arial" w:hAnsi="Arial" w:cs="Arial"/>
                <w:bCs/>
                <w:color w:val="000000"/>
                <w:sz w:val="18"/>
                <w:szCs w:val="18"/>
              </w:rPr>
              <w:t>3</w:t>
            </w:r>
            <w:r w:rsidRPr="006067C2">
              <w:rPr>
                <w:rFonts w:ascii="Arial" w:hAnsi="Arial" w:cs="Arial"/>
                <w:bCs/>
                <w:color w:val="000000"/>
                <w:sz w:val="18"/>
                <w:szCs w:val="18"/>
              </w:rPr>
              <w:t>-201</w:t>
            </w:r>
            <w:r>
              <w:rPr>
                <w:rFonts w:ascii="Arial" w:hAnsi="Arial" w:cs="Arial"/>
                <w:bCs/>
                <w:color w:val="000000"/>
                <w:sz w:val="18"/>
                <w:szCs w:val="18"/>
              </w:rPr>
              <w:t>4</w:t>
            </w:r>
            <w:r w:rsidRPr="006067C2">
              <w:rPr>
                <w:rFonts w:ascii="Arial" w:hAnsi="Arial" w:cs="Arial"/>
                <w:bCs/>
                <w:color w:val="000000"/>
                <w:sz w:val="18"/>
                <w:szCs w:val="18"/>
              </w:rPr>
              <w:t xml:space="preserve"> </w:t>
            </w:r>
          </w:p>
        </w:tc>
        <w:tc>
          <w:tcPr>
            <w:tcW w:w="1495" w:type="dxa"/>
            <w:tcBorders>
              <w:top w:val="nil"/>
              <w:bottom w:val="single" w:sz="4" w:space="0" w:color="auto"/>
            </w:tcBorders>
            <w:shd w:val="clear" w:color="auto" w:fill="auto"/>
            <w:tcMar>
              <w:right w:w="1134" w:type="dxa"/>
            </w:tcMar>
            <w:vAlign w:val="center"/>
          </w:tcPr>
          <w:p w:rsidR="00D921F4" w:rsidRPr="00D921F4" w:rsidRDefault="00D921F4" w:rsidP="002313E9">
            <w:pPr>
              <w:spacing w:before="120" w:after="120"/>
              <w:ind w:right="-1143"/>
              <w:jc w:val="center"/>
              <w:rPr>
                <w:rFonts w:ascii="Arial" w:hAnsi="Arial" w:cs="Arial"/>
                <w:b/>
                <w:bCs/>
                <w:sz w:val="18"/>
                <w:szCs w:val="18"/>
              </w:rPr>
            </w:pPr>
            <w:r w:rsidRPr="00D921F4">
              <w:rPr>
                <w:rFonts w:ascii="Arial" w:hAnsi="Arial" w:cs="Arial"/>
                <w:b/>
                <w:bCs/>
                <w:sz w:val="18"/>
                <w:szCs w:val="18"/>
              </w:rPr>
              <w:t>0</w:t>
            </w:r>
          </w:p>
        </w:tc>
        <w:tc>
          <w:tcPr>
            <w:tcW w:w="1112" w:type="dxa"/>
            <w:tcBorders>
              <w:top w:val="nil"/>
              <w:bottom w:val="single" w:sz="4" w:space="0" w:color="auto"/>
            </w:tcBorders>
            <w:shd w:val="clear" w:color="auto" w:fill="auto"/>
            <w:tcMar>
              <w:right w:w="851" w:type="dxa"/>
            </w:tcMar>
            <w:vAlign w:val="center"/>
          </w:tcPr>
          <w:p w:rsidR="00D921F4" w:rsidRPr="00D921F4" w:rsidRDefault="00D921F4" w:rsidP="002313E9">
            <w:pPr>
              <w:spacing w:before="120" w:after="120"/>
              <w:ind w:right="-770"/>
              <w:jc w:val="center"/>
              <w:rPr>
                <w:rFonts w:ascii="Arial" w:hAnsi="Arial" w:cs="Arial"/>
                <w:b/>
                <w:bCs/>
                <w:sz w:val="18"/>
                <w:szCs w:val="18"/>
              </w:rPr>
            </w:pPr>
            <w:r w:rsidRPr="00D921F4">
              <w:rPr>
                <w:rFonts w:ascii="Arial" w:hAnsi="Arial" w:cs="Arial"/>
                <w:b/>
                <w:bCs/>
                <w:sz w:val="18"/>
                <w:szCs w:val="18"/>
              </w:rPr>
              <w:t>0</w:t>
            </w:r>
          </w:p>
        </w:tc>
        <w:tc>
          <w:tcPr>
            <w:tcW w:w="0" w:type="auto"/>
            <w:tcBorders>
              <w:top w:val="nil"/>
              <w:bottom w:val="single" w:sz="4" w:space="0" w:color="auto"/>
            </w:tcBorders>
            <w:shd w:val="clear" w:color="auto" w:fill="auto"/>
            <w:vAlign w:val="center"/>
          </w:tcPr>
          <w:p w:rsidR="00D921F4" w:rsidRPr="00D921F4" w:rsidRDefault="00944842" w:rsidP="002313E9">
            <w:pPr>
              <w:spacing w:before="120" w:after="120"/>
              <w:jc w:val="center"/>
              <w:rPr>
                <w:rFonts w:ascii="Arial" w:hAnsi="Arial" w:cs="Arial"/>
                <w:b/>
                <w:bCs/>
                <w:sz w:val="18"/>
                <w:szCs w:val="18"/>
              </w:rPr>
            </w:pPr>
            <w:r>
              <w:rPr>
                <w:rFonts w:ascii="Arial" w:hAnsi="Arial" w:cs="Arial"/>
                <w:b/>
                <w:bCs/>
                <w:sz w:val="18"/>
                <w:szCs w:val="18"/>
              </w:rPr>
              <w:t>0</w:t>
            </w:r>
          </w:p>
        </w:tc>
        <w:tc>
          <w:tcPr>
            <w:tcW w:w="949" w:type="dxa"/>
            <w:tcBorders>
              <w:top w:val="nil"/>
              <w:bottom w:val="single" w:sz="4" w:space="0" w:color="auto"/>
            </w:tcBorders>
          </w:tcPr>
          <w:p w:rsidR="00D921F4" w:rsidRPr="00D921F4" w:rsidRDefault="00944842" w:rsidP="002313E9">
            <w:pPr>
              <w:spacing w:before="120" w:after="120"/>
              <w:jc w:val="center"/>
              <w:rPr>
                <w:rFonts w:ascii="Arial" w:hAnsi="Arial" w:cs="Arial"/>
                <w:b/>
                <w:bCs/>
                <w:sz w:val="18"/>
                <w:szCs w:val="18"/>
              </w:rPr>
            </w:pPr>
            <w:r>
              <w:rPr>
                <w:rFonts w:ascii="Arial" w:hAnsi="Arial" w:cs="Arial"/>
                <w:b/>
                <w:bCs/>
                <w:sz w:val="18"/>
                <w:szCs w:val="18"/>
              </w:rPr>
              <w:t>0</w:t>
            </w:r>
          </w:p>
        </w:tc>
        <w:tc>
          <w:tcPr>
            <w:tcW w:w="1169" w:type="dxa"/>
            <w:tcBorders>
              <w:top w:val="nil"/>
              <w:bottom w:val="single" w:sz="4" w:space="0" w:color="auto"/>
            </w:tcBorders>
            <w:shd w:val="clear" w:color="auto" w:fill="auto"/>
            <w:vAlign w:val="center"/>
          </w:tcPr>
          <w:p w:rsidR="00D921F4" w:rsidRPr="00D921F4" w:rsidRDefault="00D921F4" w:rsidP="002313E9">
            <w:pPr>
              <w:spacing w:before="120" w:after="120"/>
              <w:jc w:val="center"/>
              <w:rPr>
                <w:rFonts w:ascii="Arial" w:hAnsi="Arial" w:cs="Arial"/>
                <w:b/>
                <w:bCs/>
                <w:sz w:val="18"/>
                <w:szCs w:val="18"/>
              </w:rPr>
            </w:pPr>
            <w:r w:rsidRPr="00D921F4">
              <w:rPr>
                <w:rFonts w:ascii="Arial" w:hAnsi="Arial" w:cs="Arial"/>
                <w:b/>
                <w:bCs/>
                <w:sz w:val="18"/>
                <w:szCs w:val="18"/>
              </w:rPr>
              <w:t>0</w:t>
            </w:r>
          </w:p>
        </w:tc>
      </w:tr>
      <w:tr w:rsidR="00D921F4" w:rsidRPr="006067C2" w:rsidTr="002313E9">
        <w:trPr>
          <w:trHeight w:val="355"/>
          <w:jc w:val="center"/>
        </w:trPr>
        <w:tc>
          <w:tcPr>
            <w:tcW w:w="0" w:type="auto"/>
            <w:tcBorders>
              <w:top w:val="single" w:sz="4" w:space="0" w:color="auto"/>
              <w:bottom w:val="nil"/>
              <w:right w:val="single" w:sz="6" w:space="0" w:color="000000"/>
            </w:tcBorders>
            <w:shd w:val="clear" w:color="auto" w:fill="auto"/>
            <w:vAlign w:val="center"/>
          </w:tcPr>
          <w:p w:rsidR="00D921F4" w:rsidRPr="006067C2" w:rsidRDefault="00D921F4" w:rsidP="002313E9">
            <w:pPr>
              <w:spacing w:before="120" w:after="120"/>
              <w:rPr>
                <w:rFonts w:ascii="Arial" w:hAnsi="Arial" w:cs="Arial"/>
                <w:bCs/>
                <w:color w:val="000000"/>
                <w:sz w:val="18"/>
                <w:szCs w:val="18"/>
              </w:rPr>
            </w:pPr>
            <w:r w:rsidRPr="006067C2">
              <w:rPr>
                <w:rFonts w:ascii="Arial" w:hAnsi="Arial" w:cs="Arial"/>
                <w:bCs/>
                <w:color w:val="000000"/>
                <w:sz w:val="18"/>
                <w:szCs w:val="18"/>
              </w:rPr>
              <w:t>Inventory @ 30 June 201</w:t>
            </w:r>
            <w:r>
              <w:rPr>
                <w:rFonts w:ascii="Arial" w:hAnsi="Arial" w:cs="Arial"/>
                <w:bCs/>
                <w:color w:val="000000"/>
                <w:sz w:val="18"/>
                <w:szCs w:val="18"/>
              </w:rPr>
              <w:t>4</w:t>
            </w:r>
          </w:p>
        </w:tc>
        <w:tc>
          <w:tcPr>
            <w:tcW w:w="1495" w:type="dxa"/>
            <w:tcBorders>
              <w:top w:val="single" w:sz="4" w:space="0" w:color="auto"/>
              <w:bottom w:val="nil"/>
            </w:tcBorders>
            <w:shd w:val="clear" w:color="auto" w:fill="auto"/>
            <w:tcMar>
              <w:right w:w="1134" w:type="dxa"/>
            </w:tcMar>
            <w:vAlign w:val="center"/>
          </w:tcPr>
          <w:p w:rsidR="00D921F4" w:rsidRPr="00D921F4" w:rsidRDefault="00D921F4" w:rsidP="002313E9">
            <w:pPr>
              <w:spacing w:before="120" w:after="120"/>
              <w:ind w:right="-1143"/>
              <w:jc w:val="center"/>
              <w:rPr>
                <w:rFonts w:ascii="Arial" w:hAnsi="Arial" w:cs="Arial"/>
                <w:b/>
                <w:bCs/>
                <w:sz w:val="18"/>
                <w:szCs w:val="18"/>
              </w:rPr>
            </w:pPr>
            <w:r w:rsidRPr="00D921F4">
              <w:rPr>
                <w:rFonts w:ascii="Arial" w:hAnsi="Arial" w:cs="Arial"/>
                <w:b/>
                <w:bCs/>
                <w:sz w:val="18"/>
                <w:szCs w:val="18"/>
              </w:rPr>
              <w:t>73,856</w:t>
            </w:r>
          </w:p>
        </w:tc>
        <w:tc>
          <w:tcPr>
            <w:tcW w:w="1112" w:type="dxa"/>
            <w:tcBorders>
              <w:top w:val="single" w:sz="4" w:space="0" w:color="auto"/>
              <w:bottom w:val="nil"/>
            </w:tcBorders>
            <w:shd w:val="clear" w:color="auto" w:fill="auto"/>
            <w:tcMar>
              <w:right w:w="851" w:type="dxa"/>
            </w:tcMar>
            <w:vAlign w:val="center"/>
          </w:tcPr>
          <w:p w:rsidR="00D921F4" w:rsidRPr="00D921F4" w:rsidRDefault="00D921F4" w:rsidP="002313E9">
            <w:pPr>
              <w:spacing w:before="120" w:after="120"/>
              <w:ind w:right="-770"/>
              <w:jc w:val="center"/>
              <w:rPr>
                <w:rFonts w:ascii="Arial" w:hAnsi="Arial" w:cs="Arial"/>
                <w:b/>
                <w:bCs/>
                <w:sz w:val="18"/>
                <w:szCs w:val="18"/>
              </w:rPr>
            </w:pPr>
            <w:r w:rsidRPr="00D921F4">
              <w:rPr>
                <w:rFonts w:ascii="Arial" w:hAnsi="Arial" w:cs="Arial"/>
                <w:b/>
                <w:bCs/>
                <w:sz w:val="18"/>
                <w:szCs w:val="18"/>
              </w:rPr>
              <w:t>34,400</w:t>
            </w:r>
          </w:p>
        </w:tc>
        <w:tc>
          <w:tcPr>
            <w:tcW w:w="0" w:type="auto"/>
            <w:tcBorders>
              <w:top w:val="single" w:sz="4" w:space="0" w:color="auto"/>
              <w:bottom w:val="nil"/>
            </w:tcBorders>
            <w:shd w:val="clear" w:color="auto" w:fill="auto"/>
            <w:vAlign w:val="center"/>
          </w:tcPr>
          <w:p w:rsidR="00D921F4" w:rsidRPr="00D921F4" w:rsidRDefault="00D921F4" w:rsidP="002313E9">
            <w:pPr>
              <w:spacing w:before="120" w:after="120"/>
              <w:jc w:val="center"/>
              <w:rPr>
                <w:rFonts w:ascii="Arial" w:hAnsi="Arial" w:cs="Arial"/>
                <w:b/>
                <w:bCs/>
                <w:sz w:val="18"/>
                <w:szCs w:val="18"/>
              </w:rPr>
            </w:pPr>
            <w:r w:rsidRPr="00D921F4">
              <w:rPr>
                <w:rFonts w:ascii="Arial" w:hAnsi="Arial" w:cs="Arial"/>
                <w:b/>
                <w:bCs/>
                <w:sz w:val="18"/>
                <w:szCs w:val="18"/>
              </w:rPr>
              <w:t>67.25</w:t>
            </w:r>
          </w:p>
        </w:tc>
        <w:tc>
          <w:tcPr>
            <w:tcW w:w="949" w:type="dxa"/>
            <w:tcBorders>
              <w:top w:val="single" w:sz="4" w:space="0" w:color="auto"/>
              <w:bottom w:val="nil"/>
            </w:tcBorders>
          </w:tcPr>
          <w:p w:rsidR="00D921F4" w:rsidRPr="00D921F4" w:rsidRDefault="00D921F4" w:rsidP="00944842">
            <w:pPr>
              <w:spacing w:before="120" w:after="120"/>
              <w:jc w:val="center"/>
              <w:rPr>
                <w:rFonts w:ascii="Arial" w:hAnsi="Arial" w:cs="Arial"/>
                <w:b/>
                <w:bCs/>
                <w:sz w:val="18"/>
                <w:szCs w:val="18"/>
              </w:rPr>
            </w:pPr>
            <w:r w:rsidRPr="00D921F4">
              <w:rPr>
                <w:rFonts w:ascii="Arial" w:hAnsi="Arial" w:cs="Arial"/>
                <w:b/>
                <w:bCs/>
                <w:sz w:val="18"/>
                <w:szCs w:val="18"/>
              </w:rPr>
              <w:t>15,</w:t>
            </w:r>
            <w:r w:rsidR="00944842">
              <w:rPr>
                <w:rFonts w:ascii="Arial" w:hAnsi="Arial" w:cs="Arial"/>
                <w:b/>
                <w:bCs/>
                <w:sz w:val="18"/>
                <w:szCs w:val="18"/>
              </w:rPr>
              <w:t>990</w:t>
            </w:r>
          </w:p>
        </w:tc>
        <w:tc>
          <w:tcPr>
            <w:tcW w:w="1169" w:type="dxa"/>
            <w:tcBorders>
              <w:top w:val="single" w:sz="4" w:space="0" w:color="auto"/>
              <w:bottom w:val="nil"/>
            </w:tcBorders>
            <w:shd w:val="clear" w:color="auto" w:fill="auto"/>
            <w:vAlign w:val="center"/>
          </w:tcPr>
          <w:p w:rsidR="00D921F4" w:rsidRPr="00D921F4" w:rsidRDefault="00D921F4" w:rsidP="002313E9">
            <w:pPr>
              <w:spacing w:before="120" w:after="120"/>
              <w:jc w:val="center"/>
              <w:rPr>
                <w:rFonts w:ascii="Arial" w:hAnsi="Arial" w:cs="Arial"/>
                <w:b/>
                <w:bCs/>
                <w:sz w:val="18"/>
                <w:szCs w:val="18"/>
              </w:rPr>
            </w:pPr>
            <w:r w:rsidRPr="00D921F4">
              <w:rPr>
                <w:rFonts w:ascii="Arial" w:hAnsi="Arial" w:cs="Arial"/>
                <w:b/>
                <w:bCs/>
                <w:sz w:val="18"/>
                <w:szCs w:val="18"/>
              </w:rPr>
              <w:t>800</w:t>
            </w:r>
          </w:p>
        </w:tc>
      </w:tr>
      <w:tr w:rsidR="00D921F4" w:rsidRPr="006067C2" w:rsidTr="00D921F4">
        <w:trPr>
          <w:trHeight w:val="355"/>
          <w:jc w:val="center"/>
        </w:trPr>
        <w:tc>
          <w:tcPr>
            <w:tcW w:w="0" w:type="auto"/>
            <w:tcBorders>
              <w:top w:val="nil"/>
              <w:bottom w:val="single" w:sz="12" w:space="0" w:color="auto"/>
              <w:right w:val="single" w:sz="6" w:space="0" w:color="000000"/>
            </w:tcBorders>
            <w:shd w:val="clear" w:color="auto" w:fill="auto"/>
            <w:vAlign w:val="center"/>
          </w:tcPr>
          <w:p w:rsidR="00D921F4" w:rsidRPr="006067C2" w:rsidRDefault="00D921F4" w:rsidP="00D921F4">
            <w:pPr>
              <w:spacing w:before="120" w:after="120"/>
              <w:jc w:val="center"/>
              <w:rPr>
                <w:rFonts w:ascii="Arial" w:hAnsi="Arial" w:cs="Arial"/>
                <w:bCs/>
                <w:color w:val="000000"/>
                <w:sz w:val="18"/>
                <w:szCs w:val="18"/>
              </w:rPr>
            </w:pPr>
            <w:r w:rsidRPr="006067C2">
              <w:rPr>
                <w:rFonts w:ascii="Arial" w:hAnsi="Arial" w:cs="Arial"/>
                <w:bCs/>
                <w:color w:val="000000"/>
                <w:sz w:val="18"/>
                <w:szCs w:val="18"/>
              </w:rPr>
              <w:t>Approx. equivalent area (hectares)</w:t>
            </w:r>
          </w:p>
        </w:tc>
        <w:tc>
          <w:tcPr>
            <w:tcW w:w="1495" w:type="dxa"/>
            <w:tcBorders>
              <w:top w:val="nil"/>
              <w:bottom w:val="single" w:sz="12" w:space="0" w:color="auto"/>
            </w:tcBorders>
            <w:shd w:val="clear" w:color="auto" w:fill="auto"/>
            <w:tcMar>
              <w:right w:w="1134" w:type="dxa"/>
            </w:tcMar>
            <w:vAlign w:val="center"/>
          </w:tcPr>
          <w:p w:rsidR="00D921F4" w:rsidRPr="00D921F4" w:rsidRDefault="00D921F4" w:rsidP="00D921F4">
            <w:pPr>
              <w:spacing w:before="120" w:after="120"/>
              <w:ind w:right="-1143"/>
              <w:jc w:val="center"/>
              <w:rPr>
                <w:rFonts w:ascii="Arial" w:hAnsi="Arial" w:cs="Arial"/>
                <w:b/>
                <w:bCs/>
                <w:sz w:val="18"/>
                <w:szCs w:val="18"/>
              </w:rPr>
            </w:pPr>
            <w:r w:rsidRPr="00D921F4">
              <w:rPr>
                <w:rFonts w:ascii="Arial" w:hAnsi="Arial" w:cs="Arial"/>
                <w:b/>
                <w:bCs/>
                <w:sz w:val="18"/>
                <w:szCs w:val="18"/>
              </w:rPr>
              <w:t>351,696</w:t>
            </w:r>
          </w:p>
        </w:tc>
        <w:tc>
          <w:tcPr>
            <w:tcW w:w="1112" w:type="dxa"/>
            <w:tcBorders>
              <w:top w:val="nil"/>
              <w:bottom w:val="single" w:sz="12" w:space="0" w:color="auto"/>
            </w:tcBorders>
            <w:shd w:val="clear" w:color="auto" w:fill="auto"/>
            <w:tcMar>
              <w:right w:w="851" w:type="dxa"/>
            </w:tcMar>
            <w:vAlign w:val="center"/>
          </w:tcPr>
          <w:p w:rsidR="00D921F4" w:rsidRPr="00D921F4" w:rsidRDefault="00D921F4" w:rsidP="00D921F4">
            <w:pPr>
              <w:spacing w:before="120" w:after="120"/>
              <w:ind w:right="-768"/>
              <w:jc w:val="center"/>
              <w:rPr>
                <w:rFonts w:ascii="Arial" w:hAnsi="Arial" w:cs="Arial"/>
                <w:b/>
                <w:bCs/>
                <w:sz w:val="18"/>
                <w:szCs w:val="18"/>
              </w:rPr>
            </w:pPr>
            <w:r w:rsidRPr="00D921F4">
              <w:rPr>
                <w:rFonts w:ascii="Arial" w:hAnsi="Arial" w:cs="Arial"/>
                <w:b/>
                <w:bCs/>
                <w:sz w:val="18"/>
                <w:szCs w:val="18"/>
              </w:rPr>
              <w:t>312,727</w:t>
            </w:r>
          </w:p>
        </w:tc>
        <w:tc>
          <w:tcPr>
            <w:tcW w:w="0" w:type="auto"/>
            <w:tcBorders>
              <w:top w:val="nil"/>
              <w:bottom w:val="single" w:sz="12" w:space="0" w:color="auto"/>
            </w:tcBorders>
            <w:shd w:val="clear" w:color="auto" w:fill="auto"/>
            <w:vAlign w:val="center"/>
          </w:tcPr>
          <w:p w:rsidR="00D921F4" w:rsidRPr="00D921F4" w:rsidRDefault="00D921F4" w:rsidP="00D921F4">
            <w:pPr>
              <w:spacing w:before="120" w:after="120"/>
              <w:jc w:val="center"/>
              <w:rPr>
                <w:rFonts w:ascii="Arial" w:hAnsi="Arial" w:cs="Arial"/>
                <w:b/>
                <w:bCs/>
                <w:sz w:val="18"/>
                <w:szCs w:val="18"/>
              </w:rPr>
            </w:pPr>
            <w:r w:rsidRPr="00D921F4">
              <w:rPr>
                <w:rFonts w:ascii="Arial" w:hAnsi="Arial" w:cs="Arial"/>
                <w:b/>
                <w:bCs/>
                <w:sz w:val="18"/>
                <w:szCs w:val="18"/>
              </w:rPr>
              <w:t>8,070</w:t>
            </w:r>
          </w:p>
        </w:tc>
        <w:tc>
          <w:tcPr>
            <w:tcW w:w="949" w:type="dxa"/>
            <w:tcBorders>
              <w:top w:val="nil"/>
              <w:bottom w:val="single" w:sz="12" w:space="0" w:color="auto"/>
            </w:tcBorders>
            <w:vAlign w:val="center"/>
          </w:tcPr>
          <w:p w:rsidR="00D921F4" w:rsidRPr="00D921F4" w:rsidRDefault="00D921F4" w:rsidP="00D921F4">
            <w:pPr>
              <w:spacing w:before="120" w:after="120"/>
              <w:jc w:val="center"/>
              <w:rPr>
                <w:rFonts w:ascii="Arial" w:hAnsi="Arial" w:cs="Arial"/>
                <w:b/>
                <w:bCs/>
                <w:sz w:val="18"/>
                <w:szCs w:val="18"/>
              </w:rPr>
            </w:pPr>
            <w:r>
              <w:rPr>
                <w:rFonts w:ascii="Arial" w:hAnsi="Arial" w:cs="Arial"/>
                <w:b/>
                <w:bCs/>
                <w:sz w:val="18"/>
                <w:szCs w:val="18"/>
              </w:rPr>
              <w:t>N/A</w:t>
            </w:r>
          </w:p>
        </w:tc>
        <w:tc>
          <w:tcPr>
            <w:tcW w:w="1169" w:type="dxa"/>
            <w:tcBorders>
              <w:top w:val="nil"/>
              <w:bottom w:val="single" w:sz="12" w:space="0" w:color="auto"/>
            </w:tcBorders>
            <w:shd w:val="clear" w:color="auto" w:fill="auto"/>
            <w:vAlign w:val="center"/>
          </w:tcPr>
          <w:p w:rsidR="00D921F4" w:rsidRPr="00D921F4" w:rsidRDefault="00D921F4" w:rsidP="00D921F4">
            <w:pPr>
              <w:spacing w:before="120" w:after="120"/>
              <w:jc w:val="center"/>
              <w:rPr>
                <w:rFonts w:ascii="Arial" w:hAnsi="Arial" w:cs="Arial"/>
                <w:b/>
                <w:bCs/>
                <w:sz w:val="18"/>
                <w:szCs w:val="18"/>
              </w:rPr>
            </w:pPr>
            <w:r w:rsidRPr="00D921F4">
              <w:rPr>
                <w:rFonts w:ascii="Arial" w:hAnsi="Arial" w:cs="Arial"/>
                <w:b/>
                <w:bCs/>
                <w:sz w:val="18"/>
                <w:szCs w:val="18"/>
              </w:rPr>
              <w:t>1,143</w:t>
            </w:r>
          </w:p>
        </w:tc>
      </w:tr>
      <w:tr w:rsidR="00D921F4" w:rsidRPr="006067C2" w:rsidTr="00D921F4">
        <w:trPr>
          <w:trHeight w:val="355"/>
          <w:jc w:val="center"/>
        </w:trPr>
        <w:tc>
          <w:tcPr>
            <w:tcW w:w="0" w:type="auto"/>
            <w:tcBorders>
              <w:top w:val="nil"/>
              <w:bottom w:val="single" w:sz="12" w:space="0" w:color="auto"/>
              <w:right w:val="single" w:sz="6" w:space="0" w:color="000000"/>
            </w:tcBorders>
            <w:shd w:val="clear" w:color="auto" w:fill="auto"/>
            <w:vAlign w:val="center"/>
          </w:tcPr>
          <w:p w:rsidR="00D921F4" w:rsidRPr="006067C2" w:rsidRDefault="00D921F4" w:rsidP="00D921F4">
            <w:pPr>
              <w:spacing w:before="120" w:after="120"/>
              <w:jc w:val="center"/>
              <w:rPr>
                <w:rFonts w:ascii="Arial" w:hAnsi="Arial" w:cs="Arial"/>
                <w:bCs/>
                <w:color w:val="000000"/>
                <w:sz w:val="18"/>
                <w:szCs w:val="18"/>
              </w:rPr>
            </w:pPr>
            <w:r w:rsidRPr="006067C2">
              <w:rPr>
                <w:rFonts w:ascii="Arial" w:hAnsi="Arial" w:cs="Arial"/>
                <w:bCs/>
                <w:color w:val="000000"/>
                <w:sz w:val="18"/>
                <w:szCs w:val="18"/>
              </w:rPr>
              <w:t>Inventory Value @ 30 June 201</w:t>
            </w:r>
            <w:r>
              <w:rPr>
                <w:rFonts w:ascii="Arial" w:hAnsi="Arial" w:cs="Arial"/>
                <w:bCs/>
                <w:color w:val="000000"/>
                <w:sz w:val="18"/>
                <w:szCs w:val="18"/>
              </w:rPr>
              <w:t>4</w:t>
            </w:r>
          </w:p>
        </w:tc>
        <w:tc>
          <w:tcPr>
            <w:tcW w:w="1495" w:type="dxa"/>
            <w:tcBorders>
              <w:top w:val="nil"/>
              <w:bottom w:val="single" w:sz="12" w:space="0" w:color="auto"/>
            </w:tcBorders>
            <w:shd w:val="clear" w:color="auto" w:fill="auto"/>
            <w:tcMar>
              <w:right w:w="1134" w:type="dxa"/>
            </w:tcMar>
            <w:vAlign w:val="center"/>
          </w:tcPr>
          <w:p w:rsidR="00D921F4" w:rsidRPr="00D921F4" w:rsidRDefault="00D921F4" w:rsidP="00D921F4">
            <w:pPr>
              <w:spacing w:before="120" w:after="120"/>
              <w:ind w:right="-1143"/>
              <w:jc w:val="center"/>
              <w:rPr>
                <w:rFonts w:ascii="Arial" w:hAnsi="Arial" w:cs="Arial"/>
                <w:b/>
                <w:bCs/>
                <w:sz w:val="18"/>
                <w:szCs w:val="18"/>
              </w:rPr>
            </w:pPr>
            <w:r w:rsidRPr="00D921F4">
              <w:rPr>
                <w:rFonts w:ascii="Arial" w:hAnsi="Arial" w:cs="Arial"/>
                <w:b/>
                <w:bCs/>
                <w:sz w:val="18"/>
                <w:szCs w:val="18"/>
              </w:rPr>
              <w:t>$1,663,665</w:t>
            </w:r>
          </w:p>
        </w:tc>
        <w:tc>
          <w:tcPr>
            <w:tcW w:w="1112" w:type="dxa"/>
            <w:tcBorders>
              <w:top w:val="nil"/>
              <w:bottom w:val="single" w:sz="12" w:space="0" w:color="auto"/>
            </w:tcBorders>
            <w:shd w:val="clear" w:color="auto" w:fill="auto"/>
            <w:tcMar>
              <w:right w:w="851" w:type="dxa"/>
            </w:tcMar>
            <w:vAlign w:val="center"/>
          </w:tcPr>
          <w:p w:rsidR="00D921F4" w:rsidRPr="00D921F4" w:rsidRDefault="00D921F4" w:rsidP="00D921F4">
            <w:pPr>
              <w:spacing w:before="120" w:after="120"/>
              <w:ind w:right="-768"/>
              <w:jc w:val="center"/>
              <w:rPr>
                <w:rFonts w:ascii="Arial" w:hAnsi="Arial" w:cs="Arial"/>
                <w:b/>
                <w:bCs/>
                <w:sz w:val="18"/>
                <w:szCs w:val="18"/>
              </w:rPr>
            </w:pPr>
            <w:r w:rsidRPr="00D921F4">
              <w:rPr>
                <w:rFonts w:ascii="Arial" w:hAnsi="Arial" w:cs="Arial"/>
                <w:b/>
                <w:bCs/>
                <w:sz w:val="18"/>
                <w:szCs w:val="18"/>
              </w:rPr>
              <w:t>$409,676</w:t>
            </w:r>
          </w:p>
        </w:tc>
        <w:tc>
          <w:tcPr>
            <w:tcW w:w="0" w:type="auto"/>
            <w:tcBorders>
              <w:top w:val="nil"/>
              <w:bottom w:val="single" w:sz="12" w:space="0" w:color="auto"/>
            </w:tcBorders>
            <w:shd w:val="clear" w:color="auto" w:fill="auto"/>
            <w:vAlign w:val="center"/>
          </w:tcPr>
          <w:p w:rsidR="00D921F4" w:rsidRPr="00D921F4" w:rsidRDefault="00D921F4" w:rsidP="00D921F4">
            <w:pPr>
              <w:spacing w:before="120" w:after="120"/>
              <w:jc w:val="center"/>
              <w:rPr>
                <w:rFonts w:ascii="Arial" w:hAnsi="Arial" w:cs="Arial"/>
                <w:b/>
                <w:bCs/>
                <w:sz w:val="18"/>
                <w:szCs w:val="18"/>
              </w:rPr>
            </w:pPr>
            <w:r w:rsidRPr="00D921F4">
              <w:rPr>
                <w:rFonts w:ascii="Arial" w:hAnsi="Arial" w:cs="Arial"/>
                <w:b/>
                <w:bCs/>
                <w:sz w:val="18"/>
                <w:szCs w:val="18"/>
              </w:rPr>
              <w:t>$141,667</w:t>
            </w:r>
          </w:p>
        </w:tc>
        <w:tc>
          <w:tcPr>
            <w:tcW w:w="949" w:type="dxa"/>
            <w:tcBorders>
              <w:top w:val="nil"/>
              <w:bottom w:val="single" w:sz="12" w:space="0" w:color="auto"/>
            </w:tcBorders>
            <w:vAlign w:val="center"/>
          </w:tcPr>
          <w:p w:rsidR="00D921F4" w:rsidRPr="00D921F4" w:rsidRDefault="00D921F4" w:rsidP="00D921F4">
            <w:pPr>
              <w:spacing w:before="120" w:after="120"/>
              <w:jc w:val="center"/>
              <w:rPr>
                <w:rFonts w:ascii="Arial" w:hAnsi="Arial" w:cs="Arial"/>
                <w:b/>
                <w:bCs/>
                <w:sz w:val="18"/>
                <w:szCs w:val="18"/>
              </w:rPr>
            </w:pPr>
            <w:r w:rsidRPr="00D921F4">
              <w:rPr>
                <w:rFonts w:ascii="Arial" w:hAnsi="Arial" w:cs="Arial"/>
                <w:b/>
                <w:bCs/>
                <w:sz w:val="18"/>
                <w:szCs w:val="18"/>
              </w:rPr>
              <w:t>$10,485</w:t>
            </w:r>
          </w:p>
        </w:tc>
        <w:tc>
          <w:tcPr>
            <w:tcW w:w="1169" w:type="dxa"/>
            <w:tcBorders>
              <w:top w:val="nil"/>
              <w:bottom w:val="single" w:sz="12" w:space="0" w:color="auto"/>
            </w:tcBorders>
            <w:shd w:val="clear" w:color="auto" w:fill="auto"/>
            <w:vAlign w:val="center"/>
          </w:tcPr>
          <w:p w:rsidR="00D921F4" w:rsidRPr="00D921F4" w:rsidRDefault="00D921F4" w:rsidP="00D921F4">
            <w:pPr>
              <w:spacing w:before="120" w:after="120"/>
              <w:jc w:val="center"/>
              <w:rPr>
                <w:rFonts w:ascii="Arial" w:hAnsi="Arial" w:cs="Arial"/>
                <w:b/>
                <w:bCs/>
                <w:sz w:val="18"/>
                <w:szCs w:val="18"/>
              </w:rPr>
            </w:pPr>
            <w:r w:rsidRPr="00D921F4">
              <w:rPr>
                <w:rFonts w:ascii="Arial" w:hAnsi="Arial" w:cs="Arial"/>
                <w:b/>
                <w:bCs/>
                <w:sz w:val="18"/>
                <w:szCs w:val="18"/>
              </w:rPr>
              <w:t>$6,400</w:t>
            </w:r>
          </w:p>
        </w:tc>
      </w:tr>
    </w:tbl>
    <w:p w:rsidR="00D921F4" w:rsidRPr="006067C2" w:rsidRDefault="00D921F4" w:rsidP="00D921F4">
      <w:pPr>
        <w:ind w:left="360" w:right="-765"/>
        <w:jc w:val="both"/>
        <w:rPr>
          <w:rFonts w:ascii="Arial" w:hAnsi="Arial" w:cs="Arial"/>
          <w:bCs/>
          <w:color w:val="000000"/>
          <w:sz w:val="18"/>
          <w:szCs w:val="18"/>
        </w:rPr>
      </w:pPr>
    </w:p>
    <w:p w:rsidR="00D921F4" w:rsidRPr="006067C2" w:rsidRDefault="00D921F4" w:rsidP="00D921F4">
      <w:pPr>
        <w:ind w:left="397"/>
        <w:rPr>
          <w:rFonts w:ascii="Arial" w:hAnsi="Arial" w:cs="Arial"/>
          <w:sz w:val="22"/>
          <w:szCs w:val="22"/>
        </w:rPr>
      </w:pPr>
    </w:p>
    <w:p w:rsidR="00D921F4" w:rsidRPr="002313E9" w:rsidRDefault="002313E9" w:rsidP="00D921F4">
      <w:pPr>
        <w:jc w:val="both"/>
        <w:rPr>
          <w:rFonts w:ascii="Arial" w:hAnsi="Arial" w:cs="Arial"/>
          <w:sz w:val="20"/>
          <w:szCs w:val="24"/>
        </w:rPr>
      </w:pPr>
      <w:r>
        <w:rPr>
          <w:rFonts w:ascii="Arial" w:hAnsi="Arial" w:cs="Arial"/>
          <w:sz w:val="20"/>
          <w:szCs w:val="24"/>
        </w:rPr>
        <w:t xml:space="preserve">During 2014, APLC was approached by the Commissioner representing Victoria with an offer to take possession of the stocks of fipronil ULV held by that jurisdiction. This material was purchased by Victoria in 2010 in preparation for the 2010-11 locust season, but was not required. As an alternative to disposal, Victoria offered this material to APLC. Full testing of this material was undertaken by APLC to ensure both efficacy and purity, with ownership of this material subsequently transferred to APLC on 1 May 2014. This material is now held as part of APLC stocks stored at commercial storage facilities in NSW. Subsequently, an amount of Summer Spray Oil (the carrier used for application of the biopesticide </w:t>
      </w:r>
      <w:r>
        <w:rPr>
          <w:rFonts w:ascii="Arial" w:hAnsi="Arial" w:cs="Arial"/>
          <w:i/>
          <w:sz w:val="20"/>
          <w:szCs w:val="24"/>
        </w:rPr>
        <w:t>Metarhizium</w:t>
      </w:r>
      <w:r>
        <w:rPr>
          <w:rFonts w:ascii="Arial" w:hAnsi="Arial" w:cs="Arial"/>
          <w:sz w:val="20"/>
          <w:szCs w:val="24"/>
        </w:rPr>
        <w:t>) was also gifted by Victoria to APLC and was transferred from Victoria to the APLC field base at Narromine.</w:t>
      </w:r>
    </w:p>
    <w:p w:rsidR="00D921F4" w:rsidRDefault="00D921F4" w:rsidP="00D921F4">
      <w:pPr>
        <w:jc w:val="both"/>
        <w:rPr>
          <w:rFonts w:ascii="Arial" w:hAnsi="Arial" w:cs="Arial"/>
          <w:sz w:val="20"/>
          <w:szCs w:val="24"/>
        </w:rPr>
      </w:pPr>
    </w:p>
    <w:p w:rsidR="00D921F4" w:rsidRPr="006067C2" w:rsidRDefault="00D921F4" w:rsidP="00D921F4">
      <w:pPr>
        <w:jc w:val="both"/>
        <w:rPr>
          <w:rFonts w:ascii="Arial" w:hAnsi="Arial" w:cs="Arial"/>
          <w:sz w:val="20"/>
          <w:szCs w:val="24"/>
        </w:rPr>
      </w:pPr>
      <w:r w:rsidRPr="006067C2">
        <w:rPr>
          <w:rFonts w:ascii="Arial" w:hAnsi="Arial" w:cs="Arial"/>
          <w:sz w:val="20"/>
          <w:szCs w:val="24"/>
        </w:rPr>
        <w:t xml:space="preserve">The total inventory value of the APLC pesticide stocks held </w:t>
      </w:r>
      <w:r>
        <w:rPr>
          <w:rFonts w:ascii="Arial" w:hAnsi="Arial" w:cs="Arial"/>
          <w:sz w:val="20"/>
          <w:szCs w:val="24"/>
        </w:rPr>
        <w:t xml:space="preserve">as </w:t>
      </w:r>
      <w:r w:rsidRPr="006067C2">
        <w:rPr>
          <w:rFonts w:ascii="Arial" w:hAnsi="Arial" w:cs="Arial"/>
          <w:sz w:val="20"/>
          <w:szCs w:val="24"/>
        </w:rPr>
        <w:t>at 30 June 201</w:t>
      </w:r>
      <w:r>
        <w:rPr>
          <w:rFonts w:ascii="Arial" w:hAnsi="Arial" w:cs="Arial"/>
          <w:sz w:val="20"/>
          <w:szCs w:val="24"/>
        </w:rPr>
        <w:t>4</w:t>
      </w:r>
      <w:r w:rsidRPr="006067C2">
        <w:rPr>
          <w:rFonts w:ascii="Arial" w:hAnsi="Arial" w:cs="Arial"/>
          <w:sz w:val="20"/>
          <w:szCs w:val="24"/>
        </w:rPr>
        <w:t xml:space="preserve"> is approximately </w:t>
      </w:r>
      <w:r w:rsidRPr="00D921F4">
        <w:rPr>
          <w:rFonts w:ascii="Arial" w:hAnsi="Arial" w:cs="Arial"/>
          <w:sz w:val="20"/>
          <w:szCs w:val="24"/>
        </w:rPr>
        <w:t xml:space="preserve">$2.23 million. The above figures </w:t>
      </w:r>
      <w:r w:rsidRPr="00D921F4">
        <w:rPr>
          <w:rFonts w:ascii="Arial" w:hAnsi="Arial" w:cs="Arial"/>
          <w:sz w:val="20"/>
          <w:szCs w:val="24"/>
          <w:u w:val="single"/>
        </w:rPr>
        <w:t>do not</w:t>
      </w:r>
      <w:r w:rsidRPr="00D921F4">
        <w:rPr>
          <w:rFonts w:ascii="Arial" w:hAnsi="Arial" w:cs="Arial"/>
          <w:sz w:val="20"/>
          <w:szCs w:val="24"/>
        </w:rPr>
        <w:t xml:space="preserve"> include the 5 tonnes of fenitrothion held by APLC on behalf of Queensland</w:t>
      </w:r>
      <w:r w:rsidR="002313E9">
        <w:rPr>
          <w:rFonts w:ascii="Arial" w:hAnsi="Arial" w:cs="Arial"/>
          <w:sz w:val="20"/>
          <w:szCs w:val="24"/>
        </w:rPr>
        <w:t xml:space="preserve"> </w:t>
      </w:r>
      <w:r w:rsidRPr="00D921F4">
        <w:rPr>
          <w:rFonts w:ascii="Arial" w:hAnsi="Arial" w:cs="Arial"/>
          <w:sz w:val="20"/>
          <w:szCs w:val="24"/>
        </w:rPr>
        <w:t>or the value of material</w:t>
      </w:r>
      <w:r>
        <w:rPr>
          <w:rFonts w:ascii="Arial" w:hAnsi="Arial" w:cs="Arial"/>
          <w:sz w:val="20"/>
          <w:szCs w:val="24"/>
        </w:rPr>
        <w:t xml:space="preserve"> donated to APLC by the Victorian Government</w:t>
      </w:r>
      <w:r w:rsidRPr="00D921F4">
        <w:rPr>
          <w:rFonts w:ascii="Arial" w:hAnsi="Arial" w:cs="Arial"/>
          <w:sz w:val="20"/>
          <w:szCs w:val="24"/>
        </w:rPr>
        <w:t>.</w:t>
      </w:r>
      <w:r w:rsidR="002313E9">
        <w:rPr>
          <w:rFonts w:ascii="Arial" w:hAnsi="Arial" w:cs="Arial"/>
          <w:sz w:val="20"/>
          <w:szCs w:val="24"/>
        </w:rPr>
        <w:t xml:space="preserve"> The exclusion of the value of this material is to ensure correlation between the inventory value recorded by APLC and that recognised </w:t>
      </w:r>
      <w:r w:rsidR="002A22F5">
        <w:rPr>
          <w:rFonts w:ascii="Arial" w:hAnsi="Arial" w:cs="Arial"/>
          <w:sz w:val="20"/>
          <w:szCs w:val="24"/>
        </w:rPr>
        <w:t>on the asset listing of the Australian Government Department of Agriculture.</w:t>
      </w:r>
    </w:p>
    <w:p w:rsidR="00D921F4" w:rsidRPr="006067C2" w:rsidRDefault="00D921F4" w:rsidP="00D921F4">
      <w:pPr>
        <w:jc w:val="both"/>
        <w:rPr>
          <w:rFonts w:ascii="Arial" w:hAnsi="Arial" w:cs="Arial"/>
          <w:sz w:val="20"/>
          <w:szCs w:val="24"/>
        </w:rPr>
      </w:pPr>
    </w:p>
    <w:p w:rsidR="00D921F4" w:rsidRPr="006067C2" w:rsidRDefault="00D921F4" w:rsidP="00D921F4">
      <w:pPr>
        <w:jc w:val="both"/>
        <w:rPr>
          <w:rFonts w:ascii="Arial" w:hAnsi="Arial" w:cs="Arial"/>
          <w:sz w:val="20"/>
          <w:szCs w:val="24"/>
        </w:rPr>
      </w:pPr>
      <w:r w:rsidRPr="006067C2">
        <w:rPr>
          <w:rFonts w:ascii="Arial" w:hAnsi="Arial" w:cs="Arial"/>
          <w:sz w:val="20"/>
          <w:szCs w:val="24"/>
        </w:rPr>
        <w:lastRenderedPageBreak/>
        <w:t>Small quantities of pesticide are held at APLC field bases</w:t>
      </w:r>
      <w:r w:rsidR="002A22F5">
        <w:rPr>
          <w:rFonts w:ascii="Arial" w:hAnsi="Arial" w:cs="Arial"/>
          <w:sz w:val="20"/>
          <w:szCs w:val="24"/>
        </w:rPr>
        <w:t xml:space="preserve"> for immediate use during a control operation</w:t>
      </w:r>
      <w:r w:rsidRPr="006067C2">
        <w:rPr>
          <w:rFonts w:ascii="Arial" w:hAnsi="Arial" w:cs="Arial"/>
          <w:sz w:val="20"/>
          <w:szCs w:val="24"/>
        </w:rPr>
        <w:t>. The remainder (with the exception of the Green Guard stocks</w:t>
      </w:r>
      <w:r w:rsidR="00AC0883">
        <w:rPr>
          <w:rFonts w:ascii="Arial" w:hAnsi="Arial" w:cs="Arial"/>
          <w:sz w:val="20"/>
          <w:szCs w:val="24"/>
        </w:rPr>
        <w:t xml:space="preserve"> and the Summer Spray Oil donated to APLC by Victoria</w:t>
      </w:r>
      <w:r w:rsidRPr="006067C2">
        <w:rPr>
          <w:rFonts w:ascii="Arial" w:hAnsi="Arial" w:cs="Arial"/>
          <w:sz w:val="20"/>
          <w:szCs w:val="24"/>
        </w:rPr>
        <w:t xml:space="preserve">) is held </w:t>
      </w:r>
      <w:r>
        <w:rPr>
          <w:rFonts w:ascii="Arial" w:hAnsi="Arial" w:cs="Arial"/>
          <w:sz w:val="20"/>
          <w:szCs w:val="24"/>
        </w:rPr>
        <w:t>at</w:t>
      </w:r>
      <w:r w:rsidRPr="006067C2">
        <w:rPr>
          <w:rFonts w:ascii="Arial" w:hAnsi="Arial" w:cs="Arial"/>
          <w:sz w:val="20"/>
          <w:szCs w:val="24"/>
        </w:rPr>
        <w:t xml:space="preserve"> commercial </w:t>
      </w:r>
      <w:r>
        <w:rPr>
          <w:rFonts w:ascii="Arial" w:hAnsi="Arial" w:cs="Arial"/>
          <w:sz w:val="20"/>
          <w:szCs w:val="24"/>
        </w:rPr>
        <w:t xml:space="preserve">storage </w:t>
      </w:r>
      <w:r w:rsidRPr="006067C2">
        <w:rPr>
          <w:rFonts w:ascii="Arial" w:hAnsi="Arial" w:cs="Arial"/>
          <w:sz w:val="20"/>
          <w:szCs w:val="24"/>
        </w:rPr>
        <w:t>premises in NSW.</w:t>
      </w:r>
    </w:p>
    <w:p w:rsidR="00D921F4" w:rsidRPr="006067C2" w:rsidRDefault="00D921F4" w:rsidP="00D921F4">
      <w:pPr>
        <w:jc w:val="both"/>
        <w:rPr>
          <w:rFonts w:ascii="Arial" w:hAnsi="Arial" w:cs="Arial"/>
          <w:szCs w:val="24"/>
        </w:rPr>
      </w:pPr>
    </w:p>
    <w:p w:rsidR="00D921F4" w:rsidRDefault="00D921F4" w:rsidP="00D921F4">
      <w:pPr>
        <w:jc w:val="both"/>
        <w:rPr>
          <w:rFonts w:ascii="Arial" w:hAnsi="Arial" w:cs="Arial"/>
          <w:sz w:val="20"/>
        </w:rPr>
      </w:pPr>
      <w:r w:rsidRPr="006067C2">
        <w:rPr>
          <w:rFonts w:ascii="Arial" w:hAnsi="Arial" w:cs="Arial"/>
          <w:sz w:val="20"/>
          <w:szCs w:val="24"/>
        </w:rPr>
        <w:t xml:space="preserve">Stocks of Green Guard include both formulated product and dry spore material. The quantities of Green Guard stock listed above are expressed in 14 litre container equivalents.  Green Guard stocks are held by the </w:t>
      </w:r>
      <w:r w:rsidR="002A22F5">
        <w:rPr>
          <w:rFonts w:ascii="Arial" w:hAnsi="Arial" w:cs="Arial"/>
          <w:sz w:val="20"/>
          <w:szCs w:val="24"/>
        </w:rPr>
        <w:t>manufacturer in controlled storage facilities</w:t>
      </w:r>
      <w:r w:rsidRPr="006067C2">
        <w:rPr>
          <w:rFonts w:ascii="Arial" w:hAnsi="Arial" w:cs="Arial"/>
          <w:sz w:val="20"/>
          <w:szCs w:val="24"/>
        </w:rPr>
        <w:t xml:space="preserve">. The shelf-life of Green Guard stored by the </w:t>
      </w:r>
      <w:r w:rsidRPr="00916EA1">
        <w:rPr>
          <w:rFonts w:ascii="Arial" w:hAnsi="Arial" w:cs="Arial"/>
          <w:sz w:val="20"/>
        </w:rPr>
        <w:t>manufacturer [</w:t>
      </w:r>
      <w:r>
        <w:rPr>
          <w:rFonts w:ascii="Arial" w:hAnsi="Arial" w:cs="Arial"/>
          <w:sz w:val="20"/>
        </w:rPr>
        <w:t>at</w:t>
      </w:r>
      <w:r w:rsidRPr="00916EA1">
        <w:rPr>
          <w:rFonts w:ascii="Arial" w:hAnsi="Arial" w:cs="Arial"/>
          <w:sz w:val="20"/>
        </w:rPr>
        <w:t xml:space="preserve"> 4</w:t>
      </w:r>
      <w:r w:rsidRPr="00916EA1">
        <w:rPr>
          <w:rFonts w:ascii="Arial" w:hAnsi="Arial" w:cs="Arial"/>
          <w:sz w:val="20"/>
          <w:vertAlign w:val="superscript"/>
        </w:rPr>
        <w:t>o</w:t>
      </w:r>
      <w:r w:rsidRPr="00916EA1">
        <w:rPr>
          <w:rFonts w:ascii="Arial" w:hAnsi="Arial" w:cs="Arial"/>
          <w:sz w:val="20"/>
        </w:rPr>
        <w:t>C] is guaranteed for 2 years but is only guaranteed for approximately 6 months in the field [</w:t>
      </w:r>
      <w:r>
        <w:rPr>
          <w:rFonts w:ascii="Arial" w:hAnsi="Arial" w:cs="Arial"/>
          <w:sz w:val="20"/>
        </w:rPr>
        <w:t>at</w:t>
      </w:r>
      <w:r w:rsidRPr="00916EA1">
        <w:rPr>
          <w:rFonts w:ascii="Arial" w:hAnsi="Arial" w:cs="Arial"/>
          <w:sz w:val="20"/>
        </w:rPr>
        <w:t xml:space="preserve"> 25</w:t>
      </w:r>
      <w:r w:rsidRPr="00916EA1">
        <w:rPr>
          <w:rFonts w:ascii="Arial" w:hAnsi="Arial" w:cs="Arial"/>
          <w:sz w:val="20"/>
          <w:vertAlign w:val="superscript"/>
        </w:rPr>
        <w:t>o</w:t>
      </w:r>
      <w:r w:rsidRPr="00916EA1">
        <w:rPr>
          <w:rFonts w:ascii="Arial" w:hAnsi="Arial" w:cs="Arial"/>
          <w:sz w:val="20"/>
        </w:rPr>
        <w:t>C]. Stored inventory is turned over and replaced when practicable.</w:t>
      </w:r>
    </w:p>
    <w:p w:rsidR="002A22F5" w:rsidRPr="00916EA1" w:rsidRDefault="002A22F5" w:rsidP="00D921F4">
      <w:pPr>
        <w:jc w:val="both"/>
        <w:rPr>
          <w:rFonts w:ascii="Arial" w:hAnsi="Arial" w:cs="Arial"/>
          <w:b/>
          <w:bCs/>
          <w:sz w:val="20"/>
        </w:rPr>
      </w:pPr>
    </w:p>
    <w:p w:rsidR="00D921F4" w:rsidRPr="00D22605" w:rsidRDefault="0004679E" w:rsidP="00D921F4">
      <w:pPr>
        <w:rPr>
          <w:rFonts w:ascii="Arial" w:hAnsi="Arial" w:cs="Arial"/>
          <w:sz w:val="20"/>
          <w:szCs w:val="24"/>
        </w:rPr>
      </w:pPr>
      <w:r w:rsidRPr="0004679E">
        <w:rPr>
          <w:rFonts w:ascii="Arial" w:hAnsi="Arial" w:cs="Arial"/>
          <w:sz w:val="20"/>
          <w:szCs w:val="24"/>
        </w:rPr>
        <w:t xml:space="preserve">During 2013-14, APLC contracted </w:t>
      </w:r>
      <w:r>
        <w:rPr>
          <w:rFonts w:ascii="Arial" w:hAnsi="Arial" w:cs="Arial"/>
          <w:sz w:val="20"/>
          <w:szCs w:val="24"/>
        </w:rPr>
        <w:t xml:space="preserve">for the collection and disposal of accumulated empty pesticide drums and associated waste held under its authority at the commercial storage facilities in NSW. </w:t>
      </w:r>
      <w:r w:rsidR="00D22605">
        <w:rPr>
          <w:rFonts w:ascii="Arial" w:hAnsi="Arial" w:cs="Arial"/>
          <w:sz w:val="20"/>
          <w:szCs w:val="24"/>
        </w:rPr>
        <w:t xml:space="preserve">While the pesticides procured by APLC are subject to a standard </w:t>
      </w:r>
      <w:r w:rsidR="00D22605">
        <w:rPr>
          <w:rFonts w:ascii="Arial" w:hAnsi="Arial" w:cs="Arial"/>
          <w:i/>
          <w:sz w:val="20"/>
          <w:szCs w:val="24"/>
        </w:rPr>
        <w:t>Drum Muster</w:t>
      </w:r>
      <w:r w:rsidR="00D22605">
        <w:rPr>
          <w:rFonts w:ascii="Arial" w:hAnsi="Arial" w:cs="Arial"/>
          <w:sz w:val="20"/>
          <w:szCs w:val="24"/>
        </w:rPr>
        <w:t xml:space="preserve"> levy (meant to cover the collection and disposal of empty pesticide containers), it has not been possible to secure disposal through this process. </w:t>
      </w:r>
      <w:r w:rsidR="00D22605">
        <w:rPr>
          <w:rFonts w:ascii="Arial" w:hAnsi="Arial" w:cs="Arial"/>
          <w:i/>
          <w:sz w:val="20"/>
          <w:szCs w:val="24"/>
        </w:rPr>
        <w:t>Drum Muster</w:t>
      </w:r>
      <w:r w:rsidR="00D22605">
        <w:rPr>
          <w:rFonts w:ascii="Arial" w:hAnsi="Arial" w:cs="Arial"/>
          <w:sz w:val="20"/>
          <w:szCs w:val="24"/>
        </w:rPr>
        <w:t xml:space="preserve"> have refused to accept empty pesticide containers from APLC as they have contained ULV formulation</w:t>
      </w:r>
      <w:r w:rsidR="001812FA">
        <w:rPr>
          <w:rFonts w:ascii="Arial" w:hAnsi="Arial" w:cs="Arial"/>
          <w:sz w:val="20"/>
          <w:szCs w:val="24"/>
        </w:rPr>
        <w:t>s</w:t>
      </w:r>
      <w:r w:rsidR="00D22605">
        <w:rPr>
          <w:rFonts w:ascii="Arial" w:hAnsi="Arial" w:cs="Arial"/>
          <w:sz w:val="20"/>
          <w:szCs w:val="24"/>
        </w:rPr>
        <w:t xml:space="preserve">, and cannot be rinsed to the standard required by </w:t>
      </w:r>
      <w:r w:rsidR="00D22605">
        <w:rPr>
          <w:rFonts w:ascii="Arial" w:hAnsi="Arial" w:cs="Arial"/>
          <w:i/>
          <w:sz w:val="20"/>
          <w:szCs w:val="24"/>
        </w:rPr>
        <w:t>Drum Muster</w:t>
      </w:r>
      <w:r w:rsidR="00D22605">
        <w:rPr>
          <w:rFonts w:ascii="Arial" w:hAnsi="Arial" w:cs="Arial"/>
          <w:sz w:val="20"/>
          <w:szCs w:val="24"/>
        </w:rPr>
        <w:t xml:space="preserve">. </w:t>
      </w:r>
      <w:r w:rsidR="00DF2D67" w:rsidRPr="00DF2D67">
        <w:rPr>
          <w:rFonts w:ascii="Arial" w:hAnsi="Arial" w:cs="Arial"/>
          <w:sz w:val="20"/>
          <w:szCs w:val="24"/>
        </w:rPr>
        <w:t>Over 500</w:t>
      </w:r>
      <w:r w:rsidR="00D22605">
        <w:rPr>
          <w:rFonts w:ascii="Arial" w:hAnsi="Arial" w:cs="Arial"/>
          <w:sz w:val="20"/>
          <w:szCs w:val="24"/>
        </w:rPr>
        <w:t xml:space="preserve"> empty pesticide containers and </w:t>
      </w:r>
      <w:r w:rsidR="00DF2D67">
        <w:rPr>
          <w:rFonts w:ascii="Arial" w:hAnsi="Arial" w:cs="Arial"/>
          <w:sz w:val="20"/>
          <w:szCs w:val="24"/>
        </w:rPr>
        <w:t xml:space="preserve">some 20 containers of </w:t>
      </w:r>
      <w:r w:rsidR="00D22605">
        <w:rPr>
          <w:rFonts w:ascii="Arial" w:hAnsi="Arial" w:cs="Arial"/>
          <w:sz w:val="20"/>
          <w:szCs w:val="24"/>
        </w:rPr>
        <w:t xml:space="preserve">other waste material </w:t>
      </w:r>
      <w:r w:rsidR="00DF2D67">
        <w:rPr>
          <w:rFonts w:ascii="Arial" w:hAnsi="Arial" w:cs="Arial"/>
          <w:sz w:val="20"/>
          <w:szCs w:val="24"/>
        </w:rPr>
        <w:t>(such as drum washings and used protective equipment) were</w:t>
      </w:r>
      <w:r w:rsidR="00D22605">
        <w:rPr>
          <w:rFonts w:ascii="Arial" w:hAnsi="Arial" w:cs="Arial"/>
          <w:sz w:val="20"/>
          <w:szCs w:val="24"/>
        </w:rPr>
        <w:t xml:space="preserve"> disposed of at APLC expense through an accredited hazardous waste disposal agent.</w:t>
      </w:r>
    </w:p>
    <w:p w:rsidR="00EF5214" w:rsidRDefault="00EF5214" w:rsidP="008A7EEC">
      <w:pPr>
        <w:jc w:val="both"/>
        <w:rPr>
          <w:rFonts w:ascii="Arial" w:hAnsi="Arial" w:cs="Arial"/>
          <w:b/>
          <w:bCs/>
          <w:sz w:val="20"/>
        </w:rPr>
      </w:pPr>
    </w:p>
    <w:p w:rsidR="00DD788E" w:rsidRPr="00916EA1" w:rsidRDefault="00DD788E" w:rsidP="008A7EEC">
      <w:pPr>
        <w:jc w:val="both"/>
        <w:rPr>
          <w:rFonts w:ascii="Arial" w:hAnsi="Arial" w:cs="Arial"/>
          <w:b/>
          <w:bCs/>
          <w:sz w:val="20"/>
        </w:rPr>
      </w:pPr>
    </w:p>
    <w:p w:rsidR="007944DE" w:rsidRDefault="007944DE" w:rsidP="0043520E">
      <w:pPr>
        <w:pStyle w:val="Heading2"/>
        <w:rPr>
          <w:rFonts w:ascii="Arial" w:hAnsi="Arial" w:cs="Arial"/>
          <w:bCs/>
          <w:sz w:val="28"/>
          <w:u w:val="single"/>
        </w:rPr>
      </w:pPr>
      <w:bookmarkStart w:id="55" w:name="_Toc209580100"/>
      <w:bookmarkStart w:id="56" w:name="_Toc209580368"/>
      <w:bookmarkStart w:id="57" w:name="_Toc209580510"/>
      <w:bookmarkStart w:id="58" w:name="_Toc209580777"/>
      <w:bookmarkStart w:id="59" w:name="_Toc263163118"/>
    </w:p>
    <w:p w:rsidR="00EF5214" w:rsidRPr="006067C2" w:rsidRDefault="00EF5214" w:rsidP="0043520E">
      <w:pPr>
        <w:pStyle w:val="Heading2"/>
        <w:rPr>
          <w:rFonts w:ascii="Arial" w:hAnsi="Arial" w:cs="Arial"/>
          <w:bCs/>
          <w:color w:val="0000FF"/>
          <w:sz w:val="28"/>
          <w:u w:val="single"/>
        </w:rPr>
      </w:pPr>
      <w:r w:rsidRPr="006067C2">
        <w:rPr>
          <w:rFonts w:ascii="Arial" w:hAnsi="Arial" w:cs="Arial"/>
          <w:bCs/>
          <w:sz w:val="28"/>
          <w:u w:val="single"/>
        </w:rPr>
        <w:t>Environmental Management System</w:t>
      </w:r>
      <w:bookmarkEnd w:id="55"/>
      <w:bookmarkEnd w:id="56"/>
      <w:bookmarkEnd w:id="57"/>
      <w:bookmarkEnd w:id="58"/>
      <w:bookmarkEnd w:id="59"/>
      <w:r w:rsidR="00D73AB4" w:rsidRPr="006067C2">
        <w:rPr>
          <w:rFonts w:ascii="Arial" w:hAnsi="Arial" w:cs="Arial"/>
          <w:bCs/>
          <w:sz w:val="28"/>
          <w:u w:val="single"/>
        </w:rPr>
        <w:t xml:space="preserve"> </w:t>
      </w:r>
    </w:p>
    <w:p w:rsidR="00A95341" w:rsidRPr="00916EA1" w:rsidRDefault="00A95341" w:rsidP="00A95341">
      <w:pPr>
        <w:rPr>
          <w:rFonts w:ascii="Arial" w:hAnsi="Arial" w:cs="Arial"/>
          <w:sz w:val="20"/>
        </w:rPr>
      </w:pPr>
    </w:p>
    <w:p w:rsidR="00A92F1B" w:rsidRDefault="00965670">
      <w:pPr>
        <w:rPr>
          <w:rFonts w:ascii="Arial" w:hAnsi="Arial" w:cs="Arial"/>
          <w:sz w:val="20"/>
          <w:szCs w:val="24"/>
        </w:rPr>
      </w:pPr>
      <w:r w:rsidRPr="00965670">
        <w:rPr>
          <w:rFonts w:ascii="Arial" w:hAnsi="Arial" w:cs="Arial"/>
          <w:sz w:val="20"/>
          <w:szCs w:val="24"/>
        </w:rPr>
        <w:t xml:space="preserve">As there were no </w:t>
      </w:r>
      <w:r>
        <w:rPr>
          <w:rFonts w:ascii="Arial" w:hAnsi="Arial" w:cs="Arial"/>
          <w:sz w:val="20"/>
          <w:szCs w:val="24"/>
        </w:rPr>
        <w:t>gregarious populations of locusts within the Commissions area of operations, no control campaign-related environmental assessment or work was undertaken.</w:t>
      </w:r>
    </w:p>
    <w:p w:rsidR="00965670" w:rsidRPr="00965670" w:rsidRDefault="00965670">
      <w:pPr>
        <w:rPr>
          <w:rFonts w:ascii="Arial" w:hAnsi="Arial" w:cs="Arial"/>
          <w:sz w:val="20"/>
          <w:szCs w:val="24"/>
        </w:rPr>
      </w:pPr>
      <w:r>
        <w:rPr>
          <w:rFonts w:ascii="Arial" w:hAnsi="Arial" w:cs="Arial"/>
          <w:sz w:val="20"/>
          <w:szCs w:val="24"/>
        </w:rPr>
        <w:t xml:space="preserve">A summary of APLC’s standing in relation to the performance indicators of our Environmental Management System (EMS) is provided at </w:t>
      </w:r>
      <w:r w:rsidRPr="00D32E37">
        <w:rPr>
          <w:rFonts w:ascii="Arial" w:hAnsi="Arial" w:cs="Arial"/>
          <w:sz w:val="20"/>
          <w:szCs w:val="24"/>
        </w:rPr>
        <w:t>Annex 2.</w:t>
      </w:r>
    </w:p>
    <w:p w:rsidR="00916EA1" w:rsidRDefault="00916EA1">
      <w:pPr>
        <w:rPr>
          <w:rFonts w:ascii="Times" w:hAnsi="Times"/>
          <w:b/>
          <w:bCs/>
          <w:sz w:val="20"/>
          <w:u w:val="single"/>
        </w:rPr>
      </w:pPr>
    </w:p>
    <w:p w:rsidR="00DD788E" w:rsidRDefault="00DD788E">
      <w:pPr>
        <w:rPr>
          <w:rFonts w:ascii="Times" w:hAnsi="Times"/>
          <w:b/>
          <w:bCs/>
          <w:sz w:val="20"/>
          <w:u w:val="single"/>
        </w:rPr>
      </w:pPr>
    </w:p>
    <w:p w:rsidR="00DD788E" w:rsidRPr="00916EA1" w:rsidRDefault="00DD788E">
      <w:pPr>
        <w:rPr>
          <w:rFonts w:ascii="Times" w:hAnsi="Times"/>
          <w:b/>
          <w:bCs/>
          <w:sz w:val="20"/>
          <w:u w:val="single"/>
        </w:rPr>
      </w:pPr>
    </w:p>
    <w:p w:rsidR="00E24441" w:rsidRPr="00DD788E" w:rsidRDefault="00C80476" w:rsidP="00E24441">
      <w:pPr>
        <w:pStyle w:val="Heading2"/>
        <w:rPr>
          <w:rFonts w:ascii="Arial" w:hAnsi="Arial" w:cs="Arial"/>
          <w:bCs/>
          <w:sz w:val="28"/>
          <w:u w:val="single"/>
        </w:rPr>
      </w:pPr>
      <w:r w:rsidRPr="00DD788E">
        <w:rPr>
          <w:rFonts w:ascii="Arial" w:hAnsi="Arial" w:cs="Arial"/>
          <w:bCs/>
          <w:sz w:val="28"/>
          <w:u w:val="single"/>
        </w:rPr>
        <w:t>Workplace</w:t>
      </w:r>
      <w:r w:rsidR="00E24441" w:rsidRPr="00DD788E">
        <w:rPr>
          <w:rFonts w:ascii="Arial" w:hAnsi="Arial" w:cs="Arial"/>
          <w:bCs/>
          <w:sz w:val="28"/>
          <w:u w:val="single"/>
        </w:rPr>
        <w:t xml:space="preserve"> Health &amp; Safety </w:t>
      </w:r>
    </w:p>
    <w:p w:rsidR="00E24441" w:rsidRPr="00DD788E" w:rsidRDefault="00E24441" w:rsidP="006067C2">
      <w:pPr>
        <w:pStyle w:val="Heading2"/>
        <w:rPr>
          <w:rFonts w:ascii="Arial" w:hAnsi="Arial" w:cs="Arial"/>
          <w:bCs/>
          <w:sz w:val="20"/>
          <w:u w:val="single"/>
        </w:rPr>
      </w:pPr>
    </w:p>
    <w:p w:rsidR="00916EA1" w:rsidRPr="00DD788E" w:rsidRDefault="000B7E71" w:rsidP="00DD788E">
      <w:pPr>
        <w:rPr>
          <w:rFonts w:ascii="Arial" w:hAnsi="Arial" w:cs="Arial"/>
          <w:sz w:val="20"/>
          <w:szCs w:val="24"/>
        </w:rPr>
      </w:pPr>
      <w:r w:rsidRPr="00DD788E">
        <w:rPr>
          <w:rFonts w:ascii="Arial" w:hAnsi="Arial" w:cs="Arial"/>
          <w:sz w:val="20"/>
          <w:szCs w:val="24"/>
        </w:rPr>
        <w:t xml:space="preserve">There were no reportable Workplace Health &amp; Safety incidents during the 2013 – 2014 </w:t>
      </w:r>
      <w:r w:rsidR="00DD788E">
        <w:rPr>
          <w:rFonts w:ascii="Arial" w:hAnsi="Arial" w:cs="Arial"/>
          <w:sz w:val="20"/>
          <w:szCs w:val="24"/>
        </w:rPr>
        <w:t xml:space="preserve">operating period, a reflection of the </w:t>
      </w:r>
      <w:r w:rsidRPr="00DD788E">
        <w:rPr>
          <w:rFonts w:ascii="Arial" w:hAnsi="Arial" w:cs="Arial"/>
          <w:sz w:val="20"/>
          <w:szCs w:val="24"/>
        </w:rPr>
        <w:t>sound practices and procedures</w:t>
      </w:r>
      <w:r w:rsidR="00DD788E">
        <w:rPr>
          <w:rFonts w:ascii="Arial" w:hAnsi="Arial" w:cs="Arial"/>
          <w:sz w:val="20"/>
          <w:szCs w:val="24"/>
        </w:rPr>
        <w:t xml:space="preserve"> developed and applied to all aspects of APLC operations</w:t>
      </w:r>
      <w:r w:rsidRPr="00DD788E">
        <w:rPr>
          <w:rFonts w:ascii="Arial" w:hAnsi="Arial" w:cs="Arial"/>
          <w:sz w:val="20"/>
          <w:szCs w:val="24"/>
        </w:rPr>
        <w:t xml:space="preserve"> </w:t>
      </w:r>
      <w:r w:rsidR="00DD788E">
        <w:rPr>
          <w:rFonts w:ascii="Arial" w:hAnsi="Arial" w:cs="Arial"/>
          <w:sz w:val="20"/>
          <w:szCs w:val="24"/>
        </w:rPr>
        <w:t>and the</w:t>
      </w:r>
      <w:r w:rsidRPr="00DD788E">
        <w:rPr>
          <w:rFonts w:ascii="Arial" w:hAnsi="Arial" w:cs="Arial"/>
          <w:sz w:val="20"/>
          <w:szCs w:val="24"/>
        </w:rPr>
        <w:t xml:space="preserve"> very strong safety culture</w:t>
      </w:r>
      <w:r w:rsidR="00DD788E">
        <w:rPr>
          <w:rFonts w:ascii="Arial" w:hAnsi="Arial" w:cs="Arial"/>
          <w:sz w:val="20"/>
          <w:szCs w:val="24"/>
        </w:rPr>
        <w:t xml:space="preserve"> which persists within the Commission</w:t>
      </w:r>
      <w:r w:rsidRPr="00DD788E">
        <w:rPr>
          <w:rFonts w:ascii="Arial" w:hAnsi="Arial" w:cs="Arial"/>
          <w:sz w:val="20"/>
          <w:szCs w:val="24"/>
        </w:rPr>
        <w:t>.</w:t>
      </w:r>
    </w:p>
    <w:p w:rsidR="000B7E71" w:rsidRDefault="000B7E71" w:rsidP="00DD788E">
      <w:pPr>
        <w:rPr>
          <w:rFonts w:ascii="Arial" w:hAnsi="Arial" w:cs="Arial"/>
          <w:sz w:val="20"/>
          <w:szCs w:val="24"/>
        </w:rPr>
      </w:pPr>
    </w:p>
    <w:p w:rsidR="00DD788E" w:rsidRPr="00DD788E" w:rsidRDefault="00DD788E" w:rsidP="00DD788E">
      <w:pPr>
        <w:rPr>
          <w:rFonts w:ascii="Arial" w:hAnsi="Arial" w:cs="Arial"/>
          <w:sz w:val="20"/>
          <w:szCs w:val="24"/>
        </w:rPr>
      </w:pPr>
    </w:p>
    <w:p w:rsidR="00A92F1B" w:rsidRPr="00E14D5D" w:rsidRDefault="00A92F1B" w:rsidP="00E24441">
      <w:pPr>
        <w:rPr>
          <w:sz w:val="20"/>
          <w:highlight w:val="yellow"/>
        </w:rPr>
      </w:pPr>
    </w:p>
    <w:p w:rsidR="00E24441" w:rsidRPr="00DD788E" w:rsidRDefault="00E24441" w:rsidP="00E24441">
      <w:pPr>
        <w:pStyle w:val="Heading2"/>
        <w:rPr>
          <w:rFonts w:ascii="Arial" w:hAnsi="Arial" w:cs="Arial"/>
          <w:bCs/>
          <w:sz w:val="28"/>
          <w:u w:val="single"/>
        </w:rPr>
      </w:pPr>
      <w:r w:rsidRPr="00DD788E">
        <w:rPr>
          <w:rFonts w:ascii="Arial" w:hAnsi="Arial" w:cs="Arial"/>
          <w:bCs/>
          <w:sz w:val="28"/>
          <w:u w:val="single"/>
        </w:rPr>
        <w:t xml:space="preserve">Competency based training and assessment </w:t>
      </w:r>
    </w:p>
    <w:p w:rsidR="00E24441" w:rsidRPr="00DD788E" w:rsidRDefault="00E24441" w:rsidP="00E24441">
      <w:pPr>
        <w:rPr>
          <w:rFonts w:ascii="Arial" w:hAnsi="Arial" w:cs="Arial"/>
          <w:sz w:val="20"/>
        </w:rPr>
      </w:pPr>
    </w:p>
    <w:p w:rsidR="006067C2" w:rsidRPr="00DD788E" w:rsidRDefault="000B7E71" w:rsidP="000B7E71">
      <w:pPr>
        <w:jc w:val="both"/>
        <w:rPr>
          <w:rFonts w:ascii="Arial" w:hAnsi="Arial" w:cs="Arial"/>
          <w:sz w:val="20"/>
          <w:szCs w:val="24"/>
        </w:rPr>
      </w:pPr>
      <w:r w:rsidRPr="00DD788E">
        <w:rPr>
          <w:rFonts w:ascii="Arial" w:hAnsi="Arial" w:cs="Arial"/>
          <w:sz w:val="20"/>
          <w:szCs w:val="24"/>
        </w:rPr>
        <w:t>Andrew Coleman rejoined the APLC as Officer-In-Charge [OIC] at Narromine (NSW) in January 2014. Andrew returns with considerable pre</w:t>
      </w:r>
      <w:r w:rsidR="0045221E" w:rsidRPr="00DD788E">
        <w:rPr>
          <w:rFonts w:ascii="Arial" w:hAnsi="Arial" w:cs="Arial"/>
          <w:sz w:val="20"/>
          <w:szCs w:val="24"/>
        </w:rPr>
        <w:t>vious experience as an OIC and</w:t>
      </w:r>
      <w:r w:rsidR="00046E40" w:rsidRPr="00DD788E">
        <w:rPr>
          <w:rFonts w:ascii="Arial" w:hAnsi="Arial" w:cs="Arial"/>
          <w:sz w:val="20"/>
          <w:szCs w:val="24"/>
        </w:rPr>
        <w:t xml:space="preserve"> in</w:t>
      </w:r>
      <w:r w:rsidR="0045221E" w:rsidRPr="00DD788E">
        <w:rPr>
          <w:rFonts w:ascii="Arial" w:hAnsi="Arial" w:cs="Arial"/>
          <w:sz w:val="20"/>
          <w:szCs w:val="24"/>
        </w:rPr>
        <w:t xml:space="preserve"> locust control ca</w:t>
      </w:r>
      <w:r w:rsidRPr="00DD788E">
        <w:rPr>
          <w:rFonts w:ascii="Arial" w:hAnsi="Arial" w:cs="Arial"/>
          <w:sz w:val="20"/>
          <w:szCs w:val="24"/>
        </w:rPr>
        <w:t>mpaign</w:t>
      </w:r>
      <w:r w:rsidR="0045221E" w:rsidRPr="00DD788E">
        <w:rPr>
          <w:rFonts w:ascii="Arial" w:hAnsi="Arial" w:cs="Arial"/>
          <w:sz w:val="20"/>
          <w:szCs w:val="24"/>
        </w:rPr>
        <w:t xml:space="preserve"> operations. Andrew has been rapidly refreshing his experience and renewing any lapsed qualifications for </w:t>
      </w:r>
      <w:r w:rsidR="003B0BDA" w:rsidRPr="00DD788E">
        <w:rPr>
          <w:rFonts w:ascii="Arial" w:hAnsi="Arial" w:cs="Arial"/>
          <w:sz w:val="20"/>
          <w:szCs w:val="24"/>
        </w:rPr>
        <w:t>t</w:t>
      </w:r>
      <w:r w:rsidR="0045221E" w:rsidRPr="00DD788E">
        <w:rPr>
          <w:rFonts w:ascii="Arial" w:hAnsi="Arial" w:cs="Arial"/>
          <w:sz w:val="20"/>
          <w:szCs w:val="24"/>
        </w:rPr>
        <w:t>his role.</w:t>
      </w:r>
    </w:p>
    <w:p w:rsidR="00771DDF" w:rsidRPr="00DD788E" w:rsidRDefault="00771DDF" w:rsidP="000B7E71">
      <w:pPr>
        <w:jc w:val="both"/>
        <w:rPr>
          <w:rFonts w:ascii="Arial" w:hAnsi="Arial" w:cs="Arial"/>
          <w:sz w:val="20"/>
          <w:szCs w:val="24"/>
        </w:rPr>
      </w:pPr>
    </w:p>
    <w:p w:rsidR="00771DDF" w:rsidRPr="00DD788E" w:rsidRDefault="00771DDF" w:rsidP="00771DDF">
      <w:pPr>
        <w:jc w:val="both"/>
        <w:rPr>
          <w:rFonts w:ascii="Arial" w:hAnsi="Arial" w:cs="Arial"/>
          <w:sz w:val="20"/>
          <w:szCs w:val="24"/>
        </w:rPr>
      </w:pPr>
      <w:r w:rsidRPr="00DD788E">
        <w:rPr>
          <w:rFonts w:ascii="Arial" w:hAnsi="Arial" w:cs="Arial"/>
          <w:sz w:val="20"/>
          <w:szCs w:val="24"/>
        </w:rPr>
        <w:t xml:space="preserve">Megan Pratt successfully completed </w:t>
      </w:r>
      <w:r w:rsidR="00DD788E">
        <w:rPr>
          <w:rFonts w:ascii="Arial" w:hAnsi="Arial" w:cs="Arial"/>
          <w:sz w:val="20"/>
          <w:szCs w:val="24"/>
        </w:rPr>
        <w:t>the</w:t>
      </w:r>
      <w:r w:rsidRPr="00DD788E">
        <w:rPr>
          <w:rFonts w:ascii="Arial" w:hAnsi="Arial" w:cs="Arial"/>
          <w:sz w:val="20"/>
          <w:szCs w:val="24"/>
        </w:rPr>
        <w:t xml:space="preserve"> ‘Helicopter – Fly </w:t>
      </w:r>
      <w:r w:rsidR="00DD788E" w:rsidRPr="00DD788E">
        <w:rPr>
          <w:rFonts w:ascii="Arial" w:hAnsi="Arial" w:cs="Arial"/>
          <w:sz w:val="20"/>
          <w:szCs w:val="24"/>
        </w:rPr>
        <w:t>the</w:t>
      </w:r>
      <w:r w:rsidRPr="00DD788E">
        <w:rPr>
          <w:rFonts w:ascii="Arial" w:hAnsi="Arial" w:cs="Arial"/>
          <w:sz w:val="20"/>
          <w:szCs w:val="24"/>
        </w:rPr>
        <w:t xml:space="preserve"> Wire and Crew Resource Management [CRM]’ </w:t>
      </w:r>
      <w:r w:rsidR="00DD788E">
        <w:rPr>
          <w:rFonts w:ascii="Arial" w:hAnsi="Arial" w:cs="Arial"/>
          <w:sz w:val="20"/>
          <w:szCs w:val="24"/>
        </w:rPr>
        <w:t xml:space="preserve">training course </w:t>
      </w:r>
      <w:r w:rsidR="00972142" w:rsidRPr="00DD788E">
        <w:rPr>
          <w:rFonts w:ascii="Arial" w:hAnsi="Arial" w:cs="Arial"/>
          <w:sz w:val="20"/>
          <w:szCs w:val="24"/>
        </w:rPr>
        <w:t>in</w:t>
      </w:r>
      <w:r w:rsidRPr="00DD788E">
        <w:rPr>
          <w:rFonts w:ascii="Arial" w:hAnsi="Arial" w:cs="Arial"/>
          <w:sz w:val="20"/>
          <w:szCs w:val="24"/>
        </w:rPr>
        <w:t xml:space="preserve"> August 2013. </w:t>
      </w:r>
    </w:p>
    <w:p w:rsidR="0045221E" w:rsidRPr="00DD788E" w:rsidRDefault="0045221E" w:rsidP="000B7E71">
      <w:pPr>
        <w:jc w:val="both"/>
        <w:rPr>
          <w:rFonts w:ascii="Arial" w:hAnsi="Arial" w:cs="Arial"/>
          <w:sz w:val="20"/>
          <w:szCs w:val="24"/>
        </w:rPr>
      </w:pPr>
    </w:p>
    <w:p w:rsidR="0045221E" w:rsidRPr="00DD788E" w:rsidRDefault="0045221E" w:rsidP="000B7E71">
      <w:pPr>
        <w:jc w:val="both"/>
        <w:rPr>
          <w:rFonts w:ascii="Arial" w:hAnsi="Arial" w:cs="Arial"/>
          <w:sz w:val="20"/>
          <w:szCs w:val="24"/>
        </w:rPr>
      </w:pPr>
      <w:r w:rsidRPr="00DD788E">
        <w:rPr>
          <w:rFonts w:ascii="Arial" w:hAnsi="Arial" w:cs="Arial"/>
          <w:sz w:val="20"/>
          <w:szCs w:val="24"/>
        </w:rPr>
        <w:t>A further season of low locust activity</w:t>
      </w:r>
      <w:r w:rsidR="003B0BDA" w:rsidRPr="00DD788E">
        <w:rPr>
          <w:rFonts w:ascii="Arial" w:hAnsi="Arial" w:cs="Arial"/>
          <w:sz w:val="20"/>
          <w:szCs w:val="24"/>
        </w:rPr>
        <w:t xml:space="preserve"> levels</w:t>
      </w:r>
      <w:r w:rsidRPr="00DD788E">
        <w:rPr>
          <w:rFonts w:ascii="Arial" w:hAnsi="Arial" w:cs="Arial"/>
          <w:sz w:val="20"/>
          <w:szCs w:val="24"/>
        </w:rPr>
        <w:t xml:space="preserve"> has severely limited opportunities fo</w:t>
      </w:r>
      <w:r w:rsidR="00DD788E">
        <w:rPr>
          <w:rFonts w:ascii="Arial" w:hAnsi="Arial" w:cs="Arial"/>
          <w:sz w:val="20"/>
          <w:szCs w:val="24"/>
        </w:rPr>
        <w:t>r more specialised, first-hand c</w:t>
      </w:r>
      <w:r w:rsidRPr="00DD788E">
        <w:rPr>
          <w:rFonts w:ascii="Arial" w:hAnsi="Arial" w:cs="Arial"/>
          <w:sz w:val="20"/>
          <w:szCs w:val="24"/>
        </w:rPr>
        <w:t>ompetency-</w:t>
      </w:r>
      <w:r w:rsidR="00DD788E">
        <w:rPr>
          <w:rFonts w:ascii="Arial" w:hAnsi="Arial" w:cs="Arial"/>
          <w:sz w:val="20"/>
          <w:szCs w:val="24"/>
        </w:rPr>
        <w:t>b</w:t>
      </w:r>
      <w:r w:rsidRPr="00DD788E">
        <w:rPr>
          <w:rFonts w:ascii="Arial" w:hAnsi="Arial" w:cs="Arial"/>
          <w:sz w:val="20"/>
          <w:szCs w:val="24"/>
        </w:rPr>
        <w:t xml:space="preserve">ased </w:t>
      </w:r>
      <w:r w:rsidR="00DD788E">
        <w:rPr>
          <w:rFonts w:ascii="Arial" w:hAnsi="Arial" w:cs="Arial"/>
          <w:sz w:val="20"/>
          <w:szCs w:val="24"/>
        </w:rPr>
        <w:t>t</w:t>
      </w:r>
      <w:r w:rsidRPr="00DD788E">
        <w:rPr>
          <w:rFonts w:ascii="Arial" w:hAnsi="Arial" w:cs="Arial"/>
          <w:sz w:val="20"/>
          <w:szCs w:val="24"/>
        </w:rPr>
        <w:t xml:space="preserve">raining in locust </w:t>
      </w:r>
      <w:r w:rsidR="00046E40" w:rsidRPr="00DD788E">
        <w:rPr>
          <w:rFonts w:ascii="Arial" w:hAnsi="Arial" w:cs="Arial"/>
          <w:sz w:val="20"/>
          <w:szCs w:val="24"/>
        </w:rPr>
        <w:t>control operations. This will be a priority once a suitable opportunity becomes available.</w:t>
      </w:r>
    </w:p>
    <w:p w:rsidR="00264958" w:rsidRPr="00DD788E" w:rsidRDefault="00264958" w:rsidP="000B7E71">
      <w:pPr>
        <w:jc w:val="both"/>
        <w:rPr>
          <w:rFonts w:ascii="Arial" w:hAnsi="Arial" w:cs="Arial"/>
          <w:sz w:val="20"/>
          <w:szCs w:val="24"/>
        </w:rPr>
      </w:pPr>
    </w:p>
    <w:p w:rsidR="00264958" w:rsidRPr="00DD788E" w:rsidRDefault="00264958" w:rsidP="000B7E71">
      <w:pPr>
        <w:jc w:val="both"/>
        <w:rPr>
          <w:rFonts w:ascii="Arial" w:hAnsi="Arial" w:cs="Arial"/>
          <w:sz w:val="20"/>
          <w:szCs w:val="24"/>
        </w:rPr>
      </w:pPr>
      <w:r w:rsidRPr="00DD788E">
        <w:rPr>
          <w:rFonts w:ascii="Arial" w:hAnsi="Arial" w:cs="Arial"/>
          <w:sz w:val="20"/>
          <w:szCs w:val="24"/>
        </w:rPr>
        <w:t>All operation</w:t>
      </w:r>
      <w:r w:rsidR="00972142" w:rsidRPr="00DD788E">
        <w:rPr>
          <w:rFonts w:ascii="Arial" w:hAnsi="Arial" w:cs="Arial"/>
          <w:sz w:val="20"/>
          <w:szCs w:val="24"/>
        </w:rPr>
        <w:t>al</w:t>
      </w:r>
      <w:r w:rsidRPr="00DD788E">
        <w:rPr>
          <w:rFonts w:ascii="Arial" w:hAnsi="Arial" w:cs="Arial"/>
          <w:sz w:val="20"/>
          <w:szCs w:val="24"/>
        </w:rPr>
        <w:t xml:space="preserve"> employees continue to review and refresh core skills on a regular basis.</w:t>
      </w:r>
    </w:p>
    <w:p w:rsidR="00D54B74" w:rsidRPr="00916EA1" w:rsidRDefault="00D54B74" w:rsidP="00EF5214">
      <w:pPr>
        <w:ind w:right="-765"/>
        <w:jc w:val="both"/>
        <w:rPr>
          <w:rFonts w:ascii="Arial" w:hAnsi="Arial" w:cs="Arial"/>
          <w:b/>
          <w:bCs/>
          <w:color w:val="FF0000"/>
          <w:sz w:val="20"/>
        </w:rPr>
      </w:pPr>
    </w:p>
    <w:p w:rsidR="00DD788E" w:rsidRDefault="00DD788E">
      <w:pPr>
        <w:rPr>
          <w:rFonts w:ascii="Arial" w:hAnsi="Arial" w:cs="Arial"/>
          <w:b/>
          <w:bCs/>
          <w:sz w:val="28"/>
          <w:u w:val="single"/>
        </w:rPr>
      </w:pPr>
      <w:bookmarkStart w:id="60" w:name="_Toc209580103"/>
      <w:bookmarkStart w:id="61" w:name="_Toc209580371"/>
      <w:bookmarkStart w:id="62" w:name="_Toc209580513"/>
      <w:bookmarkStart w:id="63" w:name="_Toc209580780"/>
      <w:bookmarkStart w:id="64" w:name="_Toc263163121"/>
      <w:r>
        <w:rPr>
          <w:rFonts w:ascii="Arial" w:hAnsi="Arial" w:cs="Arial"/>
          <w:bCs/>
          <w:sz w:val="28"/>
          <w:u w:val="single"/>
        </w:rPr>
        <w:br w:type="page"/>
      </w:r>
    </w:p>
    <w:p w:rsidR="00EF5214" w:rsidRPr="006067C2" w:rsidRDefault="00EF5214" w:rsidP="0043520E">
      <w:pPr>
        <w:pStyle w:val="Heading2"/>
        <w:rPr>
          <w:rFonts w:ascii="Arial" w:hAnsi="Arial" w:cs="Arial"/>
          <w:bCs/>
          <w:sz w:val="28"/>
          <w:u w:val="single"/>
        </w:rPr>
      </w:pPr>
      <w:r w:rsidRPr="006067C2">
        <w:rPr>
          <w:rFonts w:ascii="Arial" w:hAnsi="Arial" w:cs="Arial"/>
          <w:bCs/>
          <w:sz w:val="28"/>
          <w:u w:val="single"/>
        </w:rPr>
        <w:lastRenderedPageBreak/>
        <w:t>International linkages</w:t>
      </w:r>
      <w:bookmarkEnd w:id="60"/>
      <w:bookmarkEnd w:id="61"/>
      <w:bookmarkEnd w:id="62"/>
      <w:bookmarkEnd w:id="63"/>
      <w:bookmarkEnd w:id="64"/>
      <w:r w:rsidR="00D73AB4" w:rsidRPr="006067C2">
        <w:rPr>
          <w:rFonts w:ascii="Arial" w:hAnsi="Arial" w:cs="Arial"/>
          <w:bCs/>
          <w:sz w:val="28"/>
          <w:u w:val="single"/>
        </w:rPr>
        <w:t xml:space="preserve"> </w:t>
      </w:r>
    </w:p>
    <w:p w:rsidR="001008FF" w:rsidRDefault="001008FF" w:rsidP="00EF5214">
      <w:pPr>
        <w:jc w:val="both"/>
        <w:rPr>
          <w:rFonts w:ascii="Arial" w:hAnsi="Arial" w:cs="Arial"/>
          <w:sz w:val="22"/>
          <w:szCs w:val="22"/>
        </w:rPr>
      </w:pPr>
    </w:p>
    <w:p w:rsidR="004D353C" w:rsidRDefault="00C73540">
      <w:pPr>
        <w:rPr>
          <w:rFonts w:ascii="Arial" w:hAnsi="Arial" w:cs="Arial"/>
          <w:bCs/>
          <w:sz w:val="20"/>
        </w:rPr>
      </w:pPr>
      <w:bookmarkStart w:id="65" w:name="_Toc488115492"/>
      <w:bookmarkStart w:id="66" w:name="_Toc209579946"/>
      <w:bookmarkStart w:id="67" w:name="_Toc209580104"/>
      <w:bookmarkStart w:id="68" w:name="_Toc209580372"/>
      <w:bookmarkStart w:id="69" w:name="_Toc209580514"/>
      <w:bookmarkStart w:id="70" w:name="_Toc209580781"/>
      <w:bookmarkStart w:id="71" w:name="_Toc263163122"/>
      <w:r>
        <w:rPr>
          <w:rFonts w:ascii="Arial" w:hAnsi="Arial" w:cs="Arial"/>
          <w:bCs/>
          <w:sz w:val="20"/>
        </w:rPr>
        <w:t xml:space="preserve">Three APLC officers (Chris Adriaansen, Peter Spurgin and James Woodman) were invited speakers at the </w:t>
      </w:r>
      <w:r w:rsidR="004D353C">
        <w:rPr>
          <w:rFonts w:ascii="Arial" w:hAnsi="Arial" w:cs="Arial"/>
          <w:bCs/>
          <w:sz w:val="20"/>
        </w:rPr>
        <w:t>11</w:t>
      </w:r>
      <w:r w:rsidR="004D353C" w:rsidRPr="004D353C">
        <w:rPr>
          <w:rFonts w:ascii="Arial" w:hAnsi="Arial" w:cs="Arial"/>
          <w:bCs/>
          <w:sz w:val="20"/>
          <w:vertAlign w:val="superscript"/>
        </w:rPr>
        <w:t>th</w:t>
      </w:r>
      <w:r w:rsidR="004D353C">
        <w:rPr>
          <w:rFonts w:ascii="Arial" w:hAnsi="Arial" w:cs="Arial"/>
          <w:bCs/>
          <w:sz w:val="20"/>
        </w:rPr>
        <w:t xml:space="preserve"> International Congress of Orthopterology, held in August 2014 in Kunming (China). Dr Woodman’s presentation covered several aspects of his locust physiology and ecology research. Mr Spurgin presented on his experiences implementing FAO-funded locust control work in Tanzania. Mr Adriaansen addressed the issue of early intervention </w:t>
      </w:r>
      <w:r w:rsidR="00434C87">
        <w:rPr>
          <w:rFonts w:ascii="Arial" w:hAnsi="Arial" w:cs="Arial"/>
          <w:bCs/>
          <w:sz w:val="20"/>
        </w:rPr>
        <w:t xml:space="preserve">for </w:t>
      </w:r>
      <w:r w:rsidR="004D353C">
        <w:rPr>
          <w:rFonts w:ascii="Arial" w:hAnsi="Arial" w:cs="Arial"/>
          <w:bCs/>
          <w:sz w:val="20"/>
        </w:rPr>
        <w:t>locust population management, a presentation which was supplemented by the experiences of Victorian APLC Commissioner, Mr Gordon Berg, in his presentation on communications and community engagement during locust control programs.</w:t>
      </w:r>
    </w:p>
    <w:p w:rsidR="004D353C" w:rsidRDefault="004D353C">
      <w:pPr>
        <w:rPr>
          <w:rFonts w:ascii="Arial" w:hAnsi="Arial" w:cs="Arial"/>
          <w:bCs/>
          <w:sz w:val="20"/>
        </w:rPr>
      </w:pPr>
    </w:p>
    <w:p w:rsidR="00A92F1B" w:rsidRPr="00B86235" w:rsidRDefault="00A92F1B">
      <w:pPr>
        <w:rPr>
          <w:rFonts w:ascii="Arial" w:hAnsi="Arial" w:cs="Arial"/>
          <w:bCs/>
          <w:sz w:val="20"/>
        </w:rPr>
      </w:pPr>
      <w:r w:rsidRPr="009D5D59">
        <w:rPr>
          <w:rFonts w:ascii="Arial" w:hAnsi="Arial" w:cs="Arial"/>
          <w:bCs/>
        </w:rPr>
        <w:br w:type="page"/>
      </w:r>
    </w:p>
    <w:p w:rsidR="00EF5214" w:rsidRPr="00B101AA" w:rsidRDefault="00EF5214" w:rsidP="0043520E">
      <w:pPr>
        <w:pStyle w:val="Heading1"/>
        <w:rPr>
          <w:rFonts w:ascii="Arial" w:hAnsi="Arial" w:cs="Arial"/>
          <w:bCs/>
        </w:rPr>
      </w:pPr>
      <w:r w:rsidRPr="00B101AA">
        <w:rPr>
          <w:rFonts w:ascii="Arial" w:hAnsi="Arial" w:cs="Arial"/>
          <w:bCs/>
          <w:color w:val="0000FF"/>
        </w:rPr>
        <w:lastRenderedPageBreak/>
        <w:t>Administration</w:t>
      </w:r>
      <w:bookmarkEnd w:id="65"/>
      <w:bookmarkEnd w:id="66"/>
      <w:bookmarkEnd w:id="67"/>
      <w:bookmarkEnd w:id="68"/>
      <w:bookmarkEnd w:id="69"/>
      <w:bookmarkEnd w:id="70"/>
      <w:bookmarkEnd w:id="71"/>
    </w:p>
    <w:p w:rsidR="00E52DF3" w:rsidRPr="00B101AA" w:rsidRDefault="00E52DF3" w:rsidP="00E52DF3">
      <w:pPr>
        <w:rPr>
          <w:rFonts w:ascii="Arial" w:hAnsi="Arial" w:cs="Arial"/>
        </w:rPr>
      </w:pPr>
    </w:p>
    <w:p w:rsidR="004D7547" w:rsidRPr="00B101AA" w:rsidRDefault="004D7547" w:rsidP="004D7547">
      <w:pPr>
        <w:pStyle w:val="Heading2"/>
        <w:rPr>
          <w:rFonts w:ascii="Arial" w:hAnsi="Arial" w:cs="Arial"/>
          <w:bCs/>
          <w:sz w:val="28"/>
          <w:u w:val="single"/>
        </w:rPr>
      </w:pPr>
      <w:r w:rsidRPr="00B101AA">
        <w:rPr>
          <w:rFonts w:ascii="Arial" w:hAnsi="Arial" w:cs="Arial"/>
          <w:bCs/>
          <w:sz w:val="28"/>
          <w:u w:val="single"/>
        </w:rPr>
        <w:t>Governance</w:t>
      </w:r>
    </w:p>
    <w:p w:rsidR="004D7547" w:rsidRPr="00B101AA" w:rsidRDefault="004D7547" w:rsidP="008E0DB4">
      <w:pPr>
        <w:ind w:right="-127"/>
        <w:jc w:val="both"/>
        <w:rPr>
          <w:rFonts w:ascii="Arial" w:hAnsi="Arial" w:cs="Arial"/>
          <w:szCs w:val="24"/>
        </w:rPr>
      </w:pPr>
    </w:p>
    <w:p w:rsidR="0004679E" w:rsidRDefault="004E4448" w:rsidP="008E0DB4">
      <w:pPr>
        <w:ind w:right="-127"/>
        <w:jc w:val="both"/>
        <w:rPr>
          <w:rFonts w:ascii="Arial" w:hAnsi="Arial" w:cs="Arial"/>
          <w:sz w:val="20"/>
          <w:szCs w:val="24"/>
        </w:rPr>
      </w:pPr>
      <w:r>
        <w:rPr>
          <w:rFonts w:ascii="Arial" w:hAnsi="Arial" w:cs="Arial"/>
          <w:sz w:val="20"/>
          <w:szCs w:val="24"/>
        </w:rPr>
        <w:t xml:space="preserve">An </w:t>
      </w:r>
      <w:r w:rsidR="008E0DB4" w:rsidRPr="00B101AA">
        <w:rPr>
          <w:rFonts w:ascii="Arial" w:hAnsi="Arial" w:cs="Arial"/>
          <w:sz w:val="20"/>
          <w:szCs w:val="24"/>
        </w:rPr>
        <w:t xml:space="preserve">APLC Commissioners </w:t>
      </w:r>
      <w:r w:rsidR="004D7547" w:rsidRPr="00B101AA">
        <w:rPr>
          <w:rFonts w:ascii="Arial" w:hAnsi="Arial" w:cs="Arial"/>
          <w:sz w:val="20"/>
          <w:szCs w:val="24"/>
        </w:rPr>
        <w:t>M</w:t>
      </w:r>
      <w:r w:rsidR="008E0DB4" w:rsidRPr="00B101AA">
        <w:rPr>
          <w:rFonts w:ascii="Arial" w:hAnsi="Arial" w:cs="Arial"/>
          <w:sz w:val="20"/>
          <w:szCs w:val="24"/>
        </w:rPr>
        <w:t xml:space="preserve">eeting </w:t>
      </w:r>
      <w:r w:rsidR="0004679E">
        <w:rPr>
          <w:rFonts w:ascii="Arial" w:hAnsi="Arial" w:cs="Arial"/>
          <w:sz w:val="20"/>
          <w:szCs w:val="24"/>
        </w:rPr>
        <w:t>was convened by teleconference on 12</w:t>
      </w:r>
      <w:r w:rsidR="0004679E" w:rsidRPr="0004679E">
        <w:rPr>
          <w:rFonts w:ascii="Arial" w:hAnsi="Arial" w:cs="Arial"/>
          <w:sz w:val="20"/>
          <w:szCs w:val="24"/>
          <w:vertAlign w:val="superscript"/>
        </w:rPr>
        <w:t>th</w:t>
      </w:r>
      <w:r w:rsidR="0004679E">
        <w:rPr>
          <w:rFonts w:ascii="Arial" w:hAnsi="Arial" w:cs="Arial"/>
          <w:sz w:val="20"/>
          <w:szCs w:val="24"/>
        </w:rPr>
        <w:t xml:space="preserve"> September 2013 to consider and endorse the proposed 2013-14 APLC Budget.</w:t>
      </w:r>
    </w:p>
    <w:p w:rsidR="008E0DB4" w:rsidRPr="00B101AA" w:rsidRDefault="0004679E" w:rsidP="008E0DB4">
      <w:pPr>
        <w:ind w:right="-127"/>
        <w:jc w:val="both"/>
        <w:rPr>
          <w:rFonts w:ascii="Arial" w:hAnsi="Arial" w:cs="Arial"/>
          <w:sz w:val="20"/>
          <w:szCs w:val="24"/>
        </w:rPr>
      </w:pPr>
      <w:r>
        <w:rPr>
          <w:rFonts w:ascii="Arial" w:hAnsi="Arial" w:cs="Arial"/>
          <w:sz w:val="20"/>
          <w:szCs w:val="24"/>
        </w:rPr>
        <w:t xml:space="preserve">A further Commissioners Meeting </w:t>
      </w:r>
      <w:r w:rsidR="004E4448">
        <w:rPr>
          <w:rFonts w:ascii="Arial" w:hAnsi="Arial" w:cs="Arial"/>
          <w:sz w:val="20"/>
          <w:szCs w:val="24"/>
        </w:rPr>
        <w:t>was</w:t>
      </w:r>
      <w:r w:rsidR="008E0DB4" w:rsidRPr="00B101AA">
        <w:rPr>
          <w:rFonts w:ascii="Arial" w:hAnsi="Arial" w:cs="Arial"/>
          <w:sz w:val="20"/>
          <w:szCs w:val="24"/>
        </w:rPr>
        <w:t xml:space="preserve"> held on </w:t>
      </w:r>
      <w:r w:rsidR="004E4448">
        <w:rPr>
          <w:rFonts w:ascii="Arial" w:hAnsi="Arial" w:cs="Arial"/>
          <w:sz w:val="20"/>
          <w:szCs w:val="24"/>
        </w:rPr>
        <w:t>1</w:t>
      </w:r>
      <w:r w:rsidR="00AD3D89">
        <w:rPr>
          <w:rFonts w:ascii="Arial" w:hAnsi="Arial" w:cs="Arial"/>
          <w:sz w:val="20"/>
          <w:szCs w:val="24"/>
        </w:rPr>
        <w:t>2</w:t>
      </w:r>
      <w:r w:rsidR="004E4448" w:rsidRPr="004E4448">
        <w:rPr>
          <w:rFonts w:ascii="Arial" w:hAnsi="Arial" w:cs="Arial"/>
          <w:sz w:val="20"/>
          <w:szCs w:val="24"/>
          <w:vertAlign w:val="superscript"/>
        </w:rPr>
        <w:t>th</w:t>
      </w:r>
      <w:r w:rsidR="004E4448">
        <w:rPr>
          <w:rFonts w:ascii="Arial" w:hAnsi="Arial" w:cs="Arial"/>
          <w:sz w:val="20"/>
          <w:szCs w:val="24"/>
        </w:rPr>
        <w:t xml:space="preserve"> </w:t>
      </w:r>
      <w:r w:rsidR="008E0DB4" w:rsidRPr="00B101AA">
        <w:rPr>
          <w:rFonts w:ascii="Arial" w:hAnsi="Arial" w:cs="Arial"/>
          <w:sz w:val="20"/>
          <w:szCs w:val="24"/>
        </w:rPr>
        <w:t>December 201</w:t>
      </w:r>
      <w:r w:rsidR="00AD3D89">
        <w:rPr>
          <w:rFonts w:ascii="Arial" w:hAnsi="Arial" w:cs="Arial"/>
          <w:sz w:val="20"/>
          <w:szCs w:val="24"/>
        </w:rPr>
        <w:t>3</w:t>
      </w:r>
      <w:r w:rsidR="008E0DB4" w:rsidRPr="00B101AA">
        <w:rPr>
          <w:rFonts w:ascii="Arial" w:hAnsi="Arial" w:cs="Arial"/>
          <w:sz w:val="20"/>
          <w:szCs w:val="24"/>
        </w:rPr>
        <w:t xml:space="preserve"> (</w:t>
      </w:r>
      <w:r w:rsidR="004E4448">
        <w:rPr>
          <w:rFonts w:ascii="Arial" w:hAnsi="Arial" w:cs="Arial"/>
          <w:sz w:val="20"/>
          <w:szCs w:val="24"/>
        </w:rPr>
        <w:t>7</w:t>
      </w:r>
      <w:r>
        <w:rPr>
          <w:rFonts w:ascii="Arial" w:hAnsi="Arial" w:cs="Arial"/>
          <w:sz w:val="20"/>
          <w:szCs w:val="24"/>
        </w:rPr>
        <w:t>2</w:t>
      </w:r>
      <w:r w:rsidRPr="0004679E">
        <w:rPr>
          <w:rFonts w:ascii="Arial" w:hAnsi="Arial" w:cs="Arial"/>
          <w:sz w:val="20"/>
          <w:szCs w:val="24"/>
          <w:vertAlign w:val="superscript"/>
        </w:rPr>
        <w:t>nd</w:t>
      </w:r>
      <w:r>
        <w:rPr>
          <w:rFonts w:ascii="Arial" w:hAnsi="Arial" w:cs="Arial"/>
          <w:sz w:val="20"/>
          <w:szCs w:val="24"/>
        </w:rPr>
        <w:t xml:space="preserve"> </w:t>
      </w:r>
      <w:r w:rsidR="008E0DB4" w:rsidRPr="00B101AA">
        <w:rPr>
          <w:rFonts w:ascii="Arial" w:hAnsi="Arial" w:cs="Arial"/>
          <w:sz w:val="20"/>
          <w:szCs w:val="24"/>
        </w:rPr>
        <w:t xml:space="preserve">APLC </w:t>
      </w:r>
      <w:r w:rsidR="00BD41C3" w:rsidRPr="00B101AA">
        <w:rPr>
          <w:rFonts w:ascii="Arial" w:hAnsi="Arial" w:cs="Arial"/>
          <w:sz w:val="20"/>
          <w:szCs w:val="24"/>
        </w:rPr>
        <w:t>Commissioners M</w:t>
      </w:r>
      <w:r w:rsidR="008E0DB4" w:rsidRPr="00B101AA">
        <w:rPr>
          <w:rFonts w:ascii="Arial" w:hAnsi="Arial" w:cs="Arial"/>
          <w:sz w:val="20"/>
          <w:szCs w:val="24"/>
        </w:rPr>
        <w:t xml:space="preserve">eeting). </w:t>
      </w:r>
      <w:r w:rsidR="004E4448">
        <w:rPr>
          <w:rFonts w:ascii="Arial" w:hAnsi="Arial" w:cs="Arial"/>
          <w:sz w:val="20"/>
          <w:szCs w:val="24"/>
        </w:rPr>
        <w:t>Commissioners agreed not to hold a meeting in the second half of 201</w:t>
      </w:r>
      <w:r w:rsidR="00AD3D89">
        <w:rPr>
          <w:rFonts w:ascii="Arial" w:hAnsi="Arial" w:cs="Arial"/>
          <w:sz w:val="20"/>
          <w:szCs w:val="24"/>
        </w:rPr>
        <w:t>3</w:t>
      </w:r>
      <w:r w:rsidR="004E4448">
        <w:rPr>
          <w:rFonts w:ascii="Arial" w:hAnsi="Arial" w:cs="Arial"/>
          <w:sz w:val="20"/>
          <w:szCs w:val="24"/>
        </w:rPr>
        <w:t>-1</w:t>
      </w:r>
      <w:r w:rsidR="00AD3D89">
        <w:rPr>
          <w:rFonts w:ascii="Arial" w:hAnsi="Arial" w:cs="Arial"/>
          <w:sz w:val="20"/>
          <w:szCs w:val="24"/>
        </w:rPr>
        <w:t>4</w:t>
      </w:r>
      <w:r w:rsidR="004E4448">
        <w:rPr>
          <w:rFonts w:ascii="Arial" w:hAnsi="Arial" w:cs="Arial"/>
          <w:sz w:val="20"/>
          <w:szCs w:val="24"/>
        </w:rPr>
        <w:t xml:space="preserve"> as there were no issues requiring consideration at that time other than the 201</w:t>
      </w:r>
      <w:r w:rsidR="00AD3D89">
        <w:rPr>
          <w:rFonts w:ascii="Arial" w:hAnsi="Arial" w:cs="Arial"/>
          <w:sz w:val="20"/>
          <w:szCs w:val="24"/>
        </w:rPr>
        <w:t>4</w:t>
      </w:r>
      <w:r w:rsidR="004E4448">
        <w:rPr>
          <w:rFonts w:ascii="Arial" w:hAnsi="Arial" w:cs="Arial"/>
          <w:sz w:val="20"/>
          <w:szCs w:val="24"/>
        </w:rPr>
        <w:t>-1</w:t>
      </w:r>
      <w:r w:rsidR="00AD3D89">
        <w:rPr>
          <w:rFonts w:ascii="Arial" w:hAnsi="Arial" w:cs="Arial"/>
          <w:sz w:val="20"/>
          <w:szCs w:val="24"/>
        </w:rPr>
        <w:t>5</w:t>
      </w:r>
      <w:r w:rsidR="004E4448">
        <w:rPr>
          <w:rFonts w:ascii="Arial" w:hAnsi="Arial" w:cs="Arial"/>
          <w:sz w:val="20"/>
          <w:szCs w:val="24"/>
        </w:rPr>
        <w:t xml:space="preserve"> APLC Budget, which would not be completed for proposal until after June 2013</w:t>
      </w:r>
      <w:r w:rsidR="00AD3D89">
        <w:rPr>
          <w:rFonts w:ascii="Arial" w:hAnsi="Arial" w:cs="Arial"/>
          <w:sz w:val="20"/>
          <w:szCs w:val="24"/>
        </w:rPr>
        <w:t xml:space="preserve"> (although a preliminary draft was provided in May 2014 to assist Commissioners in planning allocations from Member agencies)</w:t>
      </w:r>
      <w:r w:rsidR="004E4448">
        <w:rPr>
          <w:rFonts w:ascii="Arial" w:hAnsi="Arial" w:cs="Arial"/>
          <w:sz w:val="20"/>
          <w:szCs w:val="24"/>
        </w:rPr>
        <w:t xml:space="preserve">. </w:t>
      </w:r>
      <w:r w:rsidR="004D7547" w:rsidRPr="00B101AA">
        <w:rPr>
          <w:rFonts w:ascii="Arial" w:hAnsi="Arial" w:cs="Arial"/>
          <w:sz w:val="20"/>
          <w:szCs w:val="24"/>
        </w:rPr>
        <w:t>Commissioners were provided with quarterly financial performance reports during 201</w:t>
      </w:r>
      <w:r w:rsidR="00AD3D89">
        <w:rPr>
          <w:rFonts w:ascii="Arial" w:hAnsi="Arial" w:cs="Arial"/>
          <w:sz w:val="20"/>
          <w:szCs w:val="24"/>
        </w:rPr>
        <w:t>3</w:t>
      </w:r>
      <w:r w:rsidR="004E4448">
        <w:rPr>
          <w:rFonts w:ascii="Arial" w:hAnsi="Arial" w:cs="Arial"/>
          <w:sz w:val="20"/>
          <w:szCs w:val="24"/>
        </w:rPr>
        <w:t>-1</w:t>
      </w:r>
      <w:r w:rsidR="00AD3D89">
        <w:rPr>
          <w:rFonts w:ascii="Arial" w:hAnsi="Arial" w:cs="Arial"/>
          <w:sz w:val="20"/>
          <w:szCs w:val="24"/>
        </w:rPr>
        <w:t>4</w:t>
      </w:r>
      <w:r>
        <w:rPr>
          <w:rFonts w:ascii="Arial" w:hAnsi="Arial" w:cs="Arial"/>
          <w:sz w:val="20"/>
          <w:szCs w:val="24"/>
        </w:rPr>
        <w:t>, including explanation of major variances from planned expenditure</w:t>
      </w:r>
      <w:r w:rsidR="004D7547" w:rsidRPr="00B101AA">
        <w:rPr>
          <w:rFonts w:ascii="Arial" w:hAnsi="Arial" w:cs="Arial"/>
          <w:sz w:val="20"/>
          <w:szCs w:val="24"/>
        </w:rPr>
        <w:t>.</w:t>
      </w:r>
    </w:p>
    <w:p w:rsidR="004D7547" w:rsidRPr="00B101AA" w:rsidRDefault="004D7547" w:rsidP="008E0DB4">
      <w:pPr>
        <w:ind w:right="-127"/>
        <w:jc w:val="both"/>
        <w:rPr>
          <w:rFonts w:ascii="Arial" w:hAnsi="Arial" w:cs="Arial"/>
          <w:sz w:val="20"/>
          <w:szCs w:val="24"/>
        </w:rPr>
      </w:pPr>
    </w:p>
    <w:p w:rsidR="004D7547" w:rsidRPr="00B101AA" w:rsidRDefault="004D7547" w:rsidP="008E0DB4">
      <w:pPr>
        <w:ind w:right="-127"/>
        <w:jc w:val="both"/>
        <w:rPr>
          <w:rFonts w:ascii="Arial" w:hAnsi="Arial" w:cs="Arial"/>
          <w:sz w:val="20"/>
          <w:szCs w:val="24"/>
        </w:rPr>
      </w:pPr>
      <w:r w:rsidRPr="00B101AA">
        <w:rPr>
          <w:rFonts w:ascii="Arial" w:hAnsi="Arial" w:cs="Arial"/>
          <w:sz w:val="20"/>
          <w:szCs w:val="24"/>
        </w:rPr>
        <w:t xml:space="preserve">Full records of </w:t>
      </w:r>
      <w:r w:rsidR="004E4448">
        <w:rPr>
          <w:rFonts w:ascii="Arial" w:hAnsi="Arial" w:cs="Arial"/>
          <w:sz w:val="20"/>
          <w:szCs w:val="24"/>
        </w:rPr>
        <w:t xml:space="preserve">the </w:t>
      </w:r>
      <w:r w:rsidRPr="00B101AA">
        <w:rPr>
          <w:rFonts w:ascii="Arial" w:hAnsi="Arial" w:cs="Arial"/>
          <w:sz w:val="20"/>
          <w:szCs w:val="24"/>
        </w:rPr>
        <w:t xml:space="preserve">Commissioners Meeting and all decisions taken are </w:t>
      </w:r>
      <w:r w:rsidR="00A94E9E" w:rsidRPr="00B101AA">
        <w:rPr>
          <w:rFonts w:ascii="Arial" w:hAnsi="Arial" w:cs="Arial"/>
          <w:sz w:val="20"/>
          <w:szCs w:val="24"/>
        </w:rPr>
        <w:t>arch</w:t>
      </w:r>
      <w:r w:rsidR="00723C1B">
        <w:rPr>
          <w:rFonts w:ascii="Arial" w:hAnsi="Arial" w:cs="Arial"/>
          <w:sz w:val="20"/>
          <w:szCs w:val="24"/>
        </w:rPr>
        <w:t>ived with APLC and held by all M</w:t>
      </w:r>
      <w:r w:rsidR="00A94E9E" w:rsidRPr="00B101AA">
        <w:rPr>
          <w:rFonts w:ascii="Arial" w:hAnsi="Arial" w:cs="Arial"/>
          <w:sz w:val="20"/>
          <w:szCs w:val="24"/>
        </w:rPr>
        <w:t>ember jurisdictions.</w:t>
      </w:r>
    </w:p>
    <w:p w:rsidR="00A94E9E" w:rsidRPr="00B101AA" w:rsidRDefault="00A94E9E" w:rsidP="008E0DB4">
      <w:pPr>
        <w:ind w:right="-127"/>
        <w:jc w:val="both"/>
        <w:rPr>
          <w:rFonts w:ascii="Arial" w:hAnsi="Arial" w:cs="Arial"/>
          <w:sz w:val="20"/>
          <w:szCs w:val="24"/>
        </w:rPr>
      </w:pPr>
    </w:p>
    <w:p w:rsidR="00A94E9E" w:rsidRDefault="006D487D" w:rsidP="008E0DB4">
      <w:pPr>
        <w:ind w:right="-127"/>
        <w:jc w:val="both"/>
        <w:rPr>
          <w:rFonts w:ascii="Arial" w:hAnsi="Arial" w:cs="Arial"/>
          <w:sz w:val="20"/>
          <w:szCs w:val="24"/>
        </w:rPr>
      </w:pPr>
      <w:r w:rsidRPr="00B101AA">
        <w:rPr>
          <w:rFonts w:ascii="Arial" w:hAnsi="Arial" w:cs="Arial"/>
          <w:sz w:val="20"/>
          <w:szCs w:val="24"/>
        </w:rPr>
        <w:t>K</w:t>
      </w:r>
      <w:r w:rsidR="00E10E2C" w:rsidRPr="00B101AA">
        <w:rPr>
          <w:rFonts w:ascii="Arial" w:hAnsi="Arial" w:cs="Arial"/>
          <w:sz w:val="20"/>
          <w:szCs w:val="24"/>
        </w:rPr>
        <w:t>ey governance decisions taken by APLC Commissioners in 201</w:t>
      </w:r>
      <w:r w:rsidR="007204E9">
        <w:rPr>
          <w:rFonts w:ascii="Arial" w:hAnsi="Arial" w:cs="Arial"/>
          <w:sz w:val="20"/>
          <w:szCs w:val="24"/>
        </w:rPr>
        <w:t>3</w:t>
      </w:r>
      <w:r w:rsidR="00E10E2C" w:rsidRPr="00B101AA">
        <w:rPr>
          <w:rFonts w:ascii="Arial" w:hAnsi="Arial" w:cs="Arial"/>
          <w:sz w:val="20"/>
          <w:szCs w:val="24"/>
        </w:rPr>
        <w:t>-1</w:t>
      </w:r>
      <w:r w:rsidR="007204E9">
        <w:rPr>
          <w:rFonts w:ascii="Arial" w:hAnsi="Arial" w:cs="Arial"/>
          <w:sz w:val="20"/>
          <w:szCs w:val="24"/>
        </w:rPr>
        <w:t>4</w:t>
      </w:r>
      <w:r w:rsidR="00BB0C34">
        <w:rPr>
          <w:rFonts w:ascii="Arial" w:hAnsi="Arial" w:cs="Arial"/>
          <w:sz w:val="20"/>
          <w:szCs w:val="24"/>
        </w:rPr>
        <w:t xml:space="preserve"> were </w:t>
      </w:r>
      <w:r w:rsidR="0082377D">
        <w:rPr>
          <w:rFonts w:ascii="Arial" w:hAnsi="Arial" w:cs="Arial"/>
          <w:sz w:val="20"/>
          <w:szCs w:val="24"/>
        </w:rPr>
        <w:t>to support various measures which ensured efficient and effective use of the Commission’s funds and resources</w:t>
      </w:r>
      <w:r w:rsidR="00BB0C34">
        <w:rPr>
          <w:rFonts w:ascii="Arial" w:hAnsi="Arial" w:cs="Arial"/>
          <w:sz w:val="20"/>
          <w:szCs w:val="24"/>
        </w:rPr>
        <w:t xml:space="preserve">. </w:t>
      </w:r>
      <w:r w:rsidR="0082377D">
        <w:rPr>
          <w:rFonts w:ascii="Arial" w:hAnsi="Arial" w:cs="Arial"/>
          <w:sz w:val="20"/>
          <w:szCs w:val="24"/>
        </w:rPr>
        <w:t>This included the acceptance of locust control agent stocks which Victoria proposed to gift to APLC only if testing of these materials proved acceptable purity and efficacy, to ensure that these stocks did not become a future disposal liability for APLC.</w:t>
      </w:r>
    </w:p>
    <w:p w:rsidR="00BB0C34" w:rsidRDefault="00BB0C34" w:rsidP="008E0DB4">
      <w:pPr>
        <w:ind w:right="-127"/>
        <w:jc w:val="both"/>
        <w:rPr>
          <w:rFonts w:ascii="Arial" w:hAnsi="Arial" w:cs="Arial"/>
          <w:sz w:val="20"/>
          <w:szCs w:val="24"/>
        </w:rPr>
      </w:pPr>
    </w:p>
    <w:p w:rsidR="00E10E2C" w:rsidRDefault="00BB0C34" w:rsidP="00BB0C34">
      <w:pPr>
        <w:ind w:right="-127"/>
        <w:jc w:val="both"/>
        <w:rPr>
          <w:rFonts w:ascii="Arial" w:hAnsi="Arial" w:cs="Arial"/>
          <w:sz w:val="20"/>
          <w:szCs w:val="24"/>
        </w:rPr>
      </w:pPr>
      <w:r>
        <w:rPr>
          <w:rFonts w:ascii="Arial" w:hAnsi="Arial" w:cs="Arial"/>
          <w:sz w:val="20"/>
          <w:szCs w:val="24"/>
        </w:rPr>
        <w:t xml:space="preserve">Commissioners also </w:t>
      </w:r>
      <w:r w:rsidR="0004679E">
        <w:rPr>
          <w:rFonts w:ascii="Arial" w:hAnsi="Arial" w:cs="Arial"/>
          <w:sz w:val="20"/>
          <w:szCs w:val="24"/>
        </w:rPr>
        <w:t>reviewed progress with the</w:t>
      </w:r>
      <w:r w:rsidR="00614574">
        <w:rPr>
          <w:rFonts w:ascii="Arial" w:hAnsi="Arial" w:cs="Arial"/>
          <w:sz w:val="20"/>
          <w:szCs w:val="24"/>
        </w:rPr>
        <w:t xml:space="preserve"> action plan prepared by the APLC Director in response to the recommendations from the Strategic Review completed in 2012. Particular attention was paid to </w:t>
      </w:r>
      <w:r w:rsidR="0082377D">
        <w:rPr>
          <w:rFonts w:ascii="Arial" w:hAnsi="Arial" w:cs="Arial"/>
          <w:sz w:val="20"/>
          <w:szCs w:val="24"/>
        </w:rPr>
        <w:t>the need to develop a clear rationale which explained the decision to commence and cease locust control action</w:t>
      </w:r>
      <w:r w:rsidR="007204E9">
        <w:rPr>
          <w:rFonts w:ascii="Arial" w:hAnsi="Arial" w:cs="Arial"/>
          <w:sz w:val="20"/>
          <w:szCs w:val="24"/>
        </w:rPr>
        <w:t xml:space="preserve"> </w:t>
      </w:r>
      <w:r w:rsidR="00247E5B">
        <w:rPr>
          <w:rFonts w:ascii="Arial" w:hAnsi="Arial" w:cs="Arial"/>
          <w:sz w:val="20"/>
          <w:szCs w:val="24"/>
        </w:rPr>
        <w:t>based on the principles of early intervention and population management, rather than any perception of a geographical location basis. The principles applying to budget and resource management were also refined, and have been applied in the development of the proposed 2014-15 APLC budget.</w:t>
      </w:r>
    </w:p>
    <w:p w:rsidR="0082377D" w:rsidRDefault="0082377D" w:rsidP="00BB0C34">
      <w:pPr>
        <w:ind w:right="-127"/>
        <w:jc w:val="both"/>
        <w:rPr>
          <w:rFonts w:ascii="Arial" w:hAnsi="Arial" w:cs="Arial"/>
          <w:sz w:val="20"/>
          <w:szCs w:val="24"/>
        </w:rPr>
      </w:pPr>
    </w:p>
    <w:p w:rsidR="0082377D" w:rsidRPr="00BB0C34" w:rsidRDefault="0082377D" w:rsidP="00BB0C34">
      <w:pPr>
        <w:ind w:right="-127"/>
        <w:jc w:val="both"/>
        <w:rPr>
          <w:rFonts w:ascii="Arial" w:hAnsi="Arial" w:cs="Arial"/>
          <w:sz w:val="20"/>
          <w:szCs w:val="24"/>
        </w:rPr>
      </w:pPr>
      <w:r>
        <w:rPr>
          <w:rFonts w:ascii="Arial" w:hAnsi="Arial" w:cs="Arial"/>
          <w:sz w:val="20"/>
          <w:szCs w:val="24"/>
        </w:rPr>
        <w:t>Commissioners also provided out-of-session endorsement of the APLC Risk Register, incorporating the APLC risk policy and risk decision process. An annual update of the risk register, highlighting any additional of changed risks or mitigation measures, will be provided to Commissioners in line with this agreed risk policy.</w:t>
      </w:r>
    </w:p>
    <w:p w:rsidR="00B4315E" w:rsidRPr="00B101AA" w:rsidRDefault="00B4315E" w:rsidP="00B4315E">
      <w:pPr>
        <w:ind w:right="-127"/>
        <w:jc w:val="both"/>
        <w:rPr>
          <w:rFonts w:ascii="Arial" w:hAnsi="Arial" w:cs="Arial"/>
          <w:sz w:val="20"/>
          <w:szCs w:val="24"/>
        </w:rPr>
      </w:pPr>
    </w:p>
    <w:p w:rsidR="00B4315E" w:rsidRPr="00B101AA" w:rsidRDefault="00B4315E" w:rsidP="00B4315E">
      <w:pPr>
        <w:ind w:right="-127"/>
        <w:jc w:val="both"/>
        <w:rPr>
          <w:rFonts w:ascii="Arial" w:hAnsi="Arial" w:cs="Arial"/>
          <w:sz w:val="20"/>
          <w:szCs w:val="24"/>
        </w:rPr>
      </w:pPr>
    </w:p>
    <w:p w:rsidR="00511286" w:rsidRPr="00B101AA" w:rsidRDefault="00511286" w:rsidP="00DF02A0">
      <w:pPr>
        <w:ind w:right="-307"/>
        <w:jc w:val="both"/>
        <w:rPr>
          <w:rFonts w:ascii="Arial" w:hAnsi="Arial" w:cs="Arial"/>
          <w:sz w:val="22"/>
          <w:szCs w:val="22"/>
        </w:rPr>
      </w:pPr>
    </w:p>
    <w:p w:rsidR="00EF5214" w:rsidRPr="00B101AA" w:rsidRDefault="00EF5214" w:rsidP="0043520E">
      <w:pPr>
        <w:pStyle w:val="Heading2"/>
        <w:rPr>
          <w:rFonts w:ascii="Arial" w:hAnsi="Arial" w:cs="Arial"/>
          <w:bCs/>
          <w:sz w:val="28"/>
          <w:u w:val="single"/>
        </w:rPr>
      </w:pPr>
      <w:bookmarkStart w:id="72" w:name="_Toc209580105"/>
      <w:bookmarkStart w:id="73" w:name="_Toc209580373"/>
      <w:bookmarkStart w:id="74" w:name="_Toc209580515"/>
      <w:bookmarkStart w:id="75" w:name="_Toc209580782"/>
      <w:bookmarkStart w:id="76" w:name="_Toc263163123"/>
      <w:r w:rsidRPr="00B101AA">
        <w:rPr>
          <w:rFonts w:ascii="Arial" w:hAnsi="Arial" w:cs="Arial"/>
          <w:bCs/>
          <w:sz w:val="28"/>
          <w:u w:val="single"/>
        </w:rPr>
        <w:t>Staffing</w:t>
      </w:r>
      <w:bookmarkEnd w:id="72"/>
      <w:bookmarkEnd w:id="73"/>
      <w:bookmarkEnd w:id="74"/>
      <w:bookmarkEnd w:id="75"/>
      <w:bookmarkEnd w:id="76"/>
    </w:p>
    <w:p w:rsidR="00075134" w:rsidRPr="00B101AA" w:rsidRDefault="00075134" w:rsidP="00EF5214">
      <w:pPr>
        <w:ind w:right="-765"/>
        <w:jc w:val="both"/>
        <w:rPr>
          <w:rFonts w:ascii="Arial" w:hAnsi="Arial" w:cs="Arial"/>
          <w:b/>
          <w:bCs/>
        </w:rPr>
      </w:pPr>
    </w:p>
    <w:p w:rsidR="00697EED" w:rsidRDefault="00697EED" w:rsidP="00836E29">
      <w:pPr>
        <w:rPr>
          <w:rFonts w:ascii="Arial" w:hAnsi="Arial" w:cs="Arial"/>
          <w:sz w:val="20"/>
        </w:rPr>
      </w:pPr>
      <w:r>
        <w:rPr>
          <w:rFonts w:ascii="Arial" w:hAnsi="Arial" w:cs="Arial"/>
          <w:sz w:val="20"/>
        </w:rPr>
        <w:t>Limited changes occurred during 2013-14 to the staffing of APLC, although the impact of the loss of two long-term experienced staff cannot be underestimated.</w:t>
      </w:r>
    </w:p>
    <w:p w:rsidR="00697EED" w:rsidRDefault="00697EED" w:rsidP="00836E29">
      <w:pPr>
        <w:rPr>
          <w:rFonts w:ascii="Arial" w:hAnsi="Arial" w:cs="Arial"/>
          <w:sz w:val="20"/>
        </w:rPr>
      </w:pPr>
    </w:p>
    <w:p w:rsidR="00697EED" w:rsidRDefault="00697EED" w:rsidP="00836E29">
      <w:pPr>
        <w:rPr>
          <w:rFonts w:ascii="Arial" w:hAnsi="Arial" w:cs="Arial"/>
          <w:sz w:val="20"/>
        </w:rPr>
      </w:pPr>
      <w:r>
        <w:rPr>
          <w:rFonts w:ascii="Arial" w:hAnsi="Arial" w:cs="Arial"/>
          <w:sz w:val="20"/>
        </w:rPr>
        <w:t xml:space="preserve">Mr John Nolan, Officer-in-Charge at our Narromine field base who had </w:t>
      </w:r>
      <w:r w:rsidR="000167C6">
        <w:rPr>
          <w:rFonts w:ascii="Arial" w:hAnsi="Arial" w:cs="Arial"/>
          <w:sz w:val="20"/>
        </w:rPr>
        <w:t>originally joined APLC in 1997</w:t>
      </w:r>
      <w:r>
        <w:rPr>
          <w:rFonts w:ascii="Arial" w:hAnsi="Arial" w:cs="Arial"/>
          <w:sz w:val="20"/>
        </w:rPr>
        <w:t>, resigned in order to relocate his family to southern NSW. In addition to the significant experience John held in locust survey and control operations, his expertise in training new field staff was of great value to the Commission.</w:t>
      </w:r>
    </w:p>
    <w:p w:rsidR="00BA7857" w:rsidRDefault="00BA7857" w:rsidP="00836E29">
      <w:pPr>
        <w:rPr>
          <w:rFonts w:ascii="Arial" w:hAnsi="Arial" w:cs="Arial"/>
          <w:sz w:val="20"/>
        </w:rPr>
      </w:pPr>
    </w:p>
    <w:p w:rsidR="00BA7857" w:rsidRDefault="00BA7857" w:rsidP="00836E29">
      <w:pPr>
        <w:rPr>
          <w:rFonts w:ascii="Arial" w:hAnsi="Arial" w:cs="Arial"/>
          <w:sz w:val="20"/>
        </w:rPr>
      </w:pPr>
      <w:r>
        <w:rPr>
          <w:rFonts w:ascii="Arial" w:hAnsi="Arial" w:cs="Arial"/>
          <w:sz w:val="20"/>
        </w:rPr>
        <w:t xml:space="preserve">Mr Andrew Coleman rejoined APLC in January 2014 to fill the vacant Narromine OIC position. Andrew was previously OIC at APLC Longreach, having left that position in </w:t>
      </w:r>
      <w:r w:rsidR="002F633E">
        <w:rPr>
          <w:rFonts w:ascii="Arial" w:hAnsi="Arial" w:cs="Arial"/>
          <w:sz w:val="20"/>
        </w:rPr>
        <w:t>October 2009</w:t>
      </w:r>
      <w:r>
        <w:rPr>
          <w:rFonts w:ascii="Arial" w:hAnsi="Arial" w:cs="Arial"/>
          <w:sz w:val="20"/>
        </w:rPr>
        <w:t xml:space="preserve">, and brings back the wealth of experience developed </w:t>
      </w:r>
      <w:r w:rsidR="002F633E">
        <w:rPr>
          <w:rFonts w:ascii="Arial" w:hAnsi="Arial" w:cs="Arial"/>
          <w:sz w:val="20"/>
        </w:rPr>
        <w:t>during</w:t>
      </w:r>
      <w:r>
        <w:rPr>
          <w:rFonts w:ascii="Arial" w:hAnsi="Arial" w:cs="Arial"/>
          <w:sz w:val="20"/>
        </w:rPr>
        <w:t xml:space="preserve"> his prior time with the Commission.</w:t>
      </w:r>
    </w:p>
    <w:p w:rsidR="00697EED" w:rsidRDefault="00697EED" w:rsidP="00836E29">
      <w:pPr>
        <w:rPr>
          <w:rFonts w:ascii="Arial" w:hAnsi="Arial" w:cs="Arial"/>
          <w:sz w:val="20"/>
        </w:rPr>
      </w:pPr>
    </w:p>
    <w:p w:rsidR="00697EED" w:rsidRDefault="00697EED" w:rsidP="00836E29">
      <w:pPr>
        <w:rPr>
          <w:rFonts w:ascii="Arial" w:hAnsi="Arial" w:cs="Arial"/>
          <w:sz w:val="20"/>
        </w:rPr>
      </w:pPr>
      <w:r>
        <w:rPr>
          <w:rFonts w:ascii="Arial" w:hAnsi="Arial" w:cs="Arial"/>
          <w:sz w:val="20"/>
        </w:rPr>
        <w:t>Mr Heath McRae, Training and Safety Officer at APLC HQ, ceased his employment with APLC following a period acting in a WH&amp;S officer role with the Department of Agriculture in north Queensland. Heath was responsible for the training resources developed by APLC over many years and for the ongoing management of our safety management system. The value of these resources and Heath’s contribution to the Commission over</w:t>
      </w:r>
      <w:r w:rsidR="000167C6">
        <w:rPr>
          <w:rFonts w:ascii="Arial" w:hAnsi="Arial" w:cs="Arial"/>
          <w:sz w:val="20"/>
        </w:rPr>
        <w:t xml:space="preserve"> some 20</w:t>
      </w:r>
      <w:r>
        <w:rPr>
          <w:rFonts w:ascii="Arial" w:hAnsi="Arial" w:cs="Arial"/>
          <w:sz w:val="20"/>
        </w:rPr>
        <w:t xml:space="preserve"> years is well-recognised.</w:t>
      </w:r>
    </w:p>
    <w:p w:rsidR="00BA7857" w:rsidRDefault="00BA7857" w:rsidP="00836E29">
      <w:pPr>
        <w:rPr>
          <w:rFonts w:ascii="Arial" w:hAnsi="Arial" w:cs="Arial"/>
          <w:sz w:val="20"/>
        </w:rPr>
      </w:pPr>
    </w:p>
    <w:p w:rsidR="00BA7857" w:rsidRDefault="00BA7857" w:rsidP="00836E29">
      <w:pPr>
        <w:rPr>
          <w:rFonts w:ascii="Arial" w:hAnsi="Arial" w:cs="Arial"/>
          <w:sz w:val="20"/>
        </w:rPr>
      </w:pPr>
      <w:r>
        <w:rPr>
          <w:rFonts w:ascii="Arial" w:hAnsi="Arial" w:cs="Arial"/>
          <w:sz w:val="20"/>
        </w:rPr>
        <w:lastRenderedPageBreak/>
        <w:t>Ms Danielle McKay resigned as Field Officer based at Longreach in May 2014 to take up a role with NSW Local Land Services in the southern NSW area.</w:t>
      </w:r>
    </w:p>
    <w:p w:rsidR="00697EED" w:rsidRDefault="00697EED" w:rsidP="00836E29">
      <w:pPr>
        <w:rPr>
          <w:rFonts w:ascii="Arial" w:hAnsi="Arial" w:cs="Arial"/>
          <w:sz w:val="20"/>
        </w:rPr>
      </w:pPr>
    </w:p>
    <w:p w:rsidR="004E2AA3" w:rsidRDefault="00697EED">
      <w:pPr>
        <w:rPr>
          <w:rFonts w:ascii="Arial" w:hAnsi="Arial" w:cs="Arial"/>
          <w:b/>
          <w:szCs w:val="24"/>
          <w:u w:val="single"/>
        </w:rPr>
      </w:pPr>
      <w:r>
        <w:rPr>
          <w:rFonts w:ascii="Arial" w:hAnsi="Arial" w:cs="Arial"/>
          <w:sz w:val="20"/>
        </w:rPr>
        <w:t>As indicated in the Director’s Report, a number of APLC field staff have not participated in any significant locust control work since commencing their employment with the Commission. This limited experience will have to be addressed at the first available opportunity, and will also require a number of experienced HQ officers to participate in any control operations which may occur in 2014-15.</w:t>
      </w:r>
    </w:p>
    <w:p w:rsidR="00BA7857" w:rsidRDefault="00BA7857" w:rsidP="008E0DB4">
      <w:pPr>
        <w:rPr>
          <w:rFonts w:ascii="Arial" w:hAnsi="Arial" w:cs="Arial"/>
          <w:b/>
          <w:szCs w:val="24"/>
          <w:u w:val="single"/>
        </w:rPr>
      </w:pPr>
    </w:p>
    <w:p w:rsidR="008E0DB4" w:rsidRPr="00B101AA" w:rsidRDefault="00A92F1B" w:rsidP="008E0DB4">
      <w:pPr>
        <w:rPr>
          <w:rFonts w:ascii="Arial" w:hAnsi="Arial" w:cs="Arial"/>
          <w:b/>
          <w:szCs w:val="24"/>
          <w:u w:val="single"/>
        </w:rPr>
      </w:pPr>
      <w:r w:rsidRPr="00B101AA">
        <w:rPr>
          <w:rFonts w:ascii="Arial" w:hAnsi="Arial" w:cs="Arial"/>
          <w:b/>
          <w:szCs w:val="24"/>
          <w:u w:val="single"/>
        </w:rPr>
        <w:t>Table</w:t>
      </w:r>
      <w:r w:rsidR="00D32E37">
        <w:rPr>
          <w:rFonts w:ascii="Arial" w:hAnsi="Arial" w:cs="Arial"/>
          <w:b/>
          <w:szCs w:val="24"/>
          <w:u w:val="single"/>
        </w:rPr>
        <w:t xml:space="preserve"> 2</w:t>
      </w:r>
      <w:r w:rsidR="008E0DB4" w:rsidRPr="00B101AA">
        <w:rPr>
          <w:rFonts w:ascii="Arial" w:hAnsi="Arial" w:cs="Arial"/>
          <w:b/>
          <w:szCs w:val="24"/>
          <w:u w:val="single"/>
        </w:rPr>
        <w:t xml:space="preserve">: </w:t>
      </w:r>
      <w:r w:rsidR="00A67580" w:rsidRPr="00B101AA">
        <w:rPr>
          <w:rFonts w:ascii="Arial" w:hAnsi="Arial" w:cs="Arial"/>
          <w:b/>
          <w:szCs w:val="24"/>
          <w:u w:val="single"/>
        </w:rPr>
        <w:t xml:space="preserve"> </w:t>
      </w:r>
      <w:r w:rsidR="00D32E37">
        <w:rPr>
          <w:rFonts w:ascii="Arial" w:hAnsi="Arial" w:cs="Arial"/>
          <w:b/>
          <w:szCs w:val="24"/>
          <w:u w:val="single"/>
        </w:rPr>
        <w:t>2013</w:t>
      </w:r>
      <w:r w:rsidR="004E2AA3">
        <w:rPr>
          <w:rFonts w:ascii="Arial" w:hAnsi="Arial" w:cs="Arial"/>
          <w:b/>
          <w:szCs w:val="24"/>
          <w:u w:val="single"/>
        </w:rPr>
        <w:t>-1</w:t>
      </w:r>
      <w:r w:rsidR="00D32E37">
        <w:rPr>
          <w:rFonts w:ascii="Arial" w:hAnsi="Arial" w:cs="Arial"/>
          <w:b/>
          <w:szCs w:val="24"/>
          <w:u w:val="single"/>
        </w:rPr>
        <w:t>4</w:t>
      </w:r>
      <w:r w:rsidR="005550C4" w:rsidRPr="00B101AA">
        <w:rPr>
          <w:rFonts w:ascii="Arial" w:hAnsi="Arial" w:cs="Arial"/>
          <w:b/>
          <w:szCs w:val="24"/>
          <w:u w:val="single"/>
        </w:rPr>
        <w:t xml:space="preserve"> </w:t>
      </w:r>
      <w:r w:rsidR="00A67580" w:rsidRPr="00B101AA">
        <w:rPr>
          <w:rFonts w:ascii="Arial" w:hAnsi="Arial" w:cs="Arial"/>
          <w:b/>
          <w:szCs w:val="24"/>
          <w:u w:val="single"/>
        </w:rPr>
        <w:t xml:space="preserve">APLC </w:t>
      </w:r>
      <w:r w:rsidR="008E0DB4" w:rsidRPr="00B101AA">
        <w:rPr>
          <w:rFonts w:ascii="Arial" w:hAnsi="Arial" w:cs="Arial"/>
          <w:b/>
          <w:szCs w:val="24"/>
          <w:u w:val="single"/>
        </w:rPr>
        <w:t xml:space="preserve">Staffing position </w:t>
      </w:r>
    </w:p>
    <w:p w:rsidR="008E0DB4" w:rsidRPr="00B101AA" w:rsidRDefault="008E0DB4" w:rsidP="008E0DB4">
      <w:pPr>
        <w:rPr>
          <w:rFonts w:ascii="Arial" w:hAnsi="Arial" w:cs="Arial"/>
          <w:b/>
          <w:szCs w:val="24"/>
          <w:u w:val="single"/>
        </w:rPr>
      </w:pPr>
    </w:p>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1544"/>
        <w:gridCol w:w="2115"/>
        <w:gridCol w:w="1552"/>
        <w:gridCol w:w="2003"/>
      </w:tblGrid>
      <w:tr w:rsidR="00F82080" w:rsidRPr="004675A3" w:rsidTr="004675A3">
        <w:trPr>
          <w:jc w:val="center"/>
        </w:trPr>
        <w:tc>
          <w:tcPr>
            <w:tcW w:w="1544" w:type="dxa"/>
            <w:tcBorders>
              <w:top w:val="nil"/>
              <w:left w:val="nil"/>
              <w:bottom w:val="single" w:sz="24" w:space="0" w:color="4F81BD"/>
              <w:right w:val="single" w:sz="4" w:space="0" w:color="auto"/>
            </w:tcBorders>
            <w:shd w:val="clear" w:color="auto" w:fill="FFFFFF"/>
            <w:noWrap/>
          </w:tcPr>
          <w:p w:rsidR="00F82080" w:rsidRPr="004675A3" w:rsidRDefault="00F82080" w:rsidP="00330EA0">
            <w:pPr>
              <w:rPr>
                <w:rFonts w:ascii="Arial" w:hAnsi="Arial" w:cs="Arial"/>
                <w:b/>
                <w:sz w:val="18"/>
                <w:szCs w:val="22"/>
              </w:rPr>
            </w:pPr>
            <w:r w:rsidRPr="004675A3">
              <w:rPr>
                <w:rFonts w:ascii="Arial" w:hAnsi="Arial" w:cs="Arial"/>
                <w:b/>
                <w:sz w:val="18"/>
                <w:szCs w:val="22"/>
              </w:rPr>
              <w:t>Officer</w:t>
            </w:r>
          </w:p>
        </w:tc>
        <w:tc>
          <w:tcPr>
            <w:tcW w:w="2115" w:type="dxa"/>
            <w:tcBorders>
              <w:top w:val="nil"/>
              <w:left w:val="single" w:sz="4" w:space="0" w:color="auto"/>
              <w:bottom w:val="single" w:sz="24" w:space="0" w:color="4F81BD"/>
              <w:right w:val="single" w:sz="4" w:space="0" w:color="auto"/>
            </w:tcBorders>
            <w:shd w:val="clear" w:color="auto" w:fill="FFFFFF"/>
          </w:tcPr>
          <w:p w:rsidR="00F82080" w:rsidRPr="004675A3" w:rsidRDefault="00F82080" w:rsidP="00FE1AB7">
            <w:pPr>
              <w:jc w:val="center"/>
              <w:rPr>
                <w:rFonts w:ascii="Arial" w:hAnsi="Arial" w:cs="Arial"/>
                <w:b/>
                <w:sz w:val="18"/>
                <w:szCs w:val="22"/>
              </w:rPr>
            </w:pPr>
            <w:r w:rsidRPr="004675A3">
              <w:rPr>
                <w:rFonts w:ascii="Arial" w:hAnsi="Arial" w:cs="Arial"/>
                <w:b/>
                <w:sz w:val="18"/>
                <w:szCs w:val="22"/>
              </w:rPr>
              <w:t>Position</w:t>
            </w:r>
          </w:p>
        </w:tc>
        <w:tc>
          <w:tcPr>
            <w:tcW w:w="1552" w:type="dxa"/>
            <w:tcBorders>
              <w:top w:val="nil"/>
              <w:left w:val="single" w:sz="4" w:space="0" w:color="auto"/>
              <w:bottom w:val="single" w:sz="24" w:space="0" w:color="4F81BD"/>
              <w:right w:val="single" w:sz="4" w:space="0" w:color="auto"/>
            </w:tcBorders>
            <w:shd w:val="clear" w:color="auto" w:fill="FFFFFF"/>
          </w:tcPr>
          <w:p w:rsidR="00F82080" w:rsidRPr="004675A3" w:rsidRDefault="00F82080" w:rsidP="00FE1AB7">
            <w:pPr>
              <w:jc w:val="center"/>
              <w:rPr>
                <w:rFonts w:ascii="Arial" w:hAnsi="Arial" w:cs="Arial"/>
                <w:b/>
                <w:sz w:val="18"/>
                <w:szCs w:val="22"/>
              </w:rPr>
            </w:pPr>
            <w:r w:rsidRPr="004675A3">
              <w:rPr>
                <w:rFonts w:ascii="Arial" w:hAnsi="Arial" w:cs="Arial"/>
                <w:b/>
                <w:sz w:val="18"/>
                <w:szCs w:val="22"/>
              </w:rPr>
              <w:t>Location</w:t>
            </w:r>
          </w:p>
        </w:tc>
        <w:tc>
          <w:tcPr>
            <w:tcW w:w="2003" w:type="dxa"/>
            <w:tcBorders>
              <w:top w:val="nil"/>
              <w:left w:val="single" w:sz="4" w:space="0" w:color="auto"/>
              <w:bottom w:val="single" w:sz="24" w:space="0" w:color="4F81BD"/>
              <w:right w:val="single" w:sz="4" w:space="0" w:color="auto"/>
            </w:tcBorders>
            <w:shd w:val="clear" w:color="auto" w:fill="FFFFFF"/>
          </w:tcPr>
          <w:p w:rsidR="00F82080" w:rsidRPr="004675A3" w:rsidRDefault="00F82080" w:rsidP="00FE1AB7">
            <w:pPr>
              <w:jc w:val="center"/>
              <w:rPr>
                <w:rFonts w:ascii="Arial" w:hAnsi="Arial" w:cs="Arial"/>
                <w:b/>
                <w:sz w:val="18"/>
                <w:szCs w:val="22"/>
              </w:rPr>
            </w:pPr>
            <w:r w:rsidRPr="004675A3">
              <w:rPr>
                <w:rFonts w:ascii="Arial" w:hAnsi="Arial" w:cs="Arial"/>
                <w:b/>
                <w:sz w:val="18"/>
                <w:szCs w:val="22"/>
              </w:rPr>
              <w:t>Period</w:t>
            </w:r>
          </w:p>
          <w:p w:rsidR="00F82080" w:rsidRPr="004675A3" w:rsidRDefault="00F82080" w:rsidP="00FE1AB7">
            <w:pPr>
              <w:jc w:val="center"/>
              <w:rPr>
                <w:rFonts w:ascii="Arial" w:hAnsi="Arial" w:cs="Arial"/>
                <w:b/>
                <w:sz w:val="18"/>
                <w:szCs w:val="22"/>
              </w:rPr>
            </w:pPr>
            <w:r w:rsidRPr="004675A3">
              <w:rPr>
                <w:rFonts w:ascii="Arial" w:hAnsi="Arial" w:cs="Arial"/>
                <w:b/>
                <w:sz w:val="18"/>
                <w:szCs w:val="22"/>
              </w:rPr>
              <w:t>Employed</w:t>
            </w:r>
          </w:p>
        </w:tc>
      </w:tr>
      <w:tr w:rsidR="00F82080" w:rsidRPr="004675A3" w:rsidTr="004675A3">
        <w:trPr>
          <w:jc w:val="center"/>
        </w:trPr>
        <w:tc>
          <w:tcPr>
            <w:tcW w:w="1544" w:type="dxa"/>
            <w:tcBorders>
              <w:top w:val="single" w:sz="24" w:space="0" w:color="4F81BD"/>
              <w:left w:val="nil"/>
              <w:bottom w:val="nil"/>
              <w:right w:val="single" w:sz="4" w:space="0" w:color="auto"/>
            </w:tcBorders>
            <w:shd w:val="clear" w:color="auto" w:fill="FFFFFF"/>
            <w:noWrap/>
          </w:tcPr>
          <w:p w:rsidR="00F82080" w:rsidRPr="004675A3" w:rsidRDefault="00F82080" w:rsidP="00330EA0">
            <w:pPr>
              <w:rPr>
                <w:rFonts w:ascii="Arial" w:hAnsi="Arial" w:cs="Arial"/>
                <w:sz w:val="18"/>
                <w:szCs w:val="22"/>
              </w:rPr>
            </w:pPr>
            <w:r w:rsidRPr="004675A3">
              <w:rPr>
                <w:rFonts w:ascii="Arial" w:hAnsi="Arial" w:cs="Arial"/>
                <w:sz w:val="18"/>
                <w:szCs w:val="22"/>
              </w:rPr>
              <w:t>C. Adriaansen</w:t>
            </w:r>
          </w:p>
        </w:tc>
        <w:tc>
          <w:tcPr>
            <w:tcW w:w="2115" w:type="dxa"/>
            <w:tcBorders>
              <w:top w:val="single" w:sz="24" w:space="0" w:color="4F81BD"/>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r w:rsidRPr="004675A3">
              <w:rPr>
                <w:rFonts w:ascii="Arial" w:hAnsi="Arial" w:cs="Arial"/>
                <w:sz w:val="18"/>
                <w:szCs w:val="22"/>
              </w:rPr>
              <w:t>Director</w:t>
            </w:r>
          </w:p>
        </w:tc>
        <w:tc>
          <w:tcPr>
            <w:tcW w:w="1552" w:type="dxa"/>
            <w:tcBorders>
              <w:top w:val="single" w:sz="24" w:space="0" w:color="4F81BD"/>
              <w:left w:val="single" w:sz="4" w:space="0" w:color="auto"/>
              <w:bottom w:val="nil"/>
              <w:right w:val="single" w:sz="4" w:space="0" w:color="auto"/>
            </w:tcBorders>
          </w:tcPr>
          <w:p w:rsidR="00F82080" w:rsidRPr="004675A3" w:rsidRDefault="00F82080" w:rsidP="00FE1AB7">
            <w:pPr>
              <w:jc w:val="center"/>
              <w:rPr>
                <w:rFonts w:ascii="Arial" w:hAnsi="Arial" w:cs="Arial"/>
                <w:sz w:val="18"/>
                <w:szCs w:val="22"/>
              </w:rPr>
            </w:pPr>
            <w:r w:rsidRPr="004675A3">
              <w:rPr>
                <w:rFonts w:ascii="Arial" w:hAnsi="Arial" w:cs="Arial"/>
                <w:sz w:val="18"/>
                <w:szCs w:val="22"/>
              </w:rPr>
              <w:t>Canberra HQ</w:t>
            </w:r>
          </w:p>
        </w:tc>
        <w:tc>
          <w:tcPr>
            <w:tcW w:w="2003" w:type="dxa"/>
            <w:tcBorders>
              <w:top w:val="single" w:sz="24" w:space="0" w:color="4F81BD"/>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r w:rsidRPr="004675A3">
              <w:rPr>
                <w:rFonts w:ascii="Arial" w:hAnsi="Arial" w:cs="Arial"/>
                <w:sz w:val="18"/>
                <w:szCs w:val="22"/>
              </w:rPr>
              <w:t>Throughout</w:t>
            </w:r>
          </w:p>
        </w:tc>
      </w:tr>
      <w:tr w:rsidR="00F82080" w:rsidRPr="004675A3" w:rsidTr="004675A3">
        <w:trPr>
          <w:jc w:val="center"/>
        </w:trPr>
        <w:tc>
          <w:tcPr>
            <w:tcW w:w="1544" w:type="dxa"/>
            <w:tcBorders>
              <w:left w:val="nil"/>
              <w:bottom w:val="nil"/>
              <w:right w:val="single" w:sz="4" w:space="0" w:color="auto"/>
            </w:tcBorders>
            <w:shd w:val="clear" w:color="auto" w:fill="FFFFFF"/>
            <w:noWrap/>
          </w:tcPr>
          <w:p w:rsidR="00F82080" w:rsidRPr="004675A3" w:rsidRDefault="00F82080" w:rsidP="00330EA0">
            <w:pPr>
              <w:rPr>
                <w:rFonts w:ascii="Arial" w:hAnsi="Arial" w:cs="Arial"/>
                <w:sz w:val="18"/>
                <w:szCs w:val="22"/>
              </w:rPr>
            </w:pPr>
          </w:p>
        </w:tc>
        <w:tc>
          <w:tcPr>
            <w:tcW w:w="2115"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p>
        </w:tc>
        <w:tc>
          <w:tcPr>
            <w:tcW w:w="1552" w:type="dxa"/>
            <w:tcBorders>
              <w:top w:val="nil"/>
              <w:left w:val="single" w:sz="4" w:space="0" w:color="auto"/>
              <w:bottom w:val="nil"/>
              <w:right w:val="single" w:sz="4" w:space="0" w:color="auto"/>
            </w:tcBorders>
          </w:tcPr>
          <w:p w:rsidR="00F82080" w:rsidRPr="004675A3" w:rsidRDefault="00F82080" w:rsidP="00FE1AB7">
            <w:pPr>
              <w:jc w:val="center"/>
              <w:rPr>
                <w:rFonts w:ascii="Arial" w:hAnsi="Arial" w:cs="Arial"/>
                <w:sz w:val="18"/>
                <w:szCs w:val="22"/>
              </w:rPr>
            </w:pPr>
          </w:p>
        </w:tc>
        <w:tc>
          <w:tcPr>
            <w:tcW w:w="2003"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p>
        </w:tc>
      </w:tr>
      <w:tr w:rsidR="00F82080" w:rsidRPr="004675A3" w:rsidTr="004675A3">
        <w:trPr>
          <w:jc w:val="center"/>
        </w:trPr>
        <w:tc>
          <w:tcPr>
            <w:tcW w:w="1544" w:type="dxa"/>
            <w:tcBorders>
              <w:top w:val="nil"/>
              <w:left w:val="nil"/>
              <w:bottom w:val="nil"/>
              <w:right w:val="single" w:sz="4" w:space="0" w:color="auto"/>
            </w:tcBorders>
            <w:shd w:val="clear" w:color="auto" w:fill="FFFFFF"/>
            <w:noWrap/>
          </w:tcPr>
          <w:p w:rsidR="00F82080" w:rsidRPr="004675A3" w:rsidRDefault="00F82080" w:rsidP="00330EA0">
            <w:pPr>
              <w:rPr>
                <w:rFonts w:ascii="Arial" w:hAnsi="Arial" w:cs="Arial"/>
                <w:sz w:val="18"/>
                <w:szCs w:val="22"/>
              </w:rPr>
            </w:pPr>
            <w:r w:rsidRPr="004675A3">
              <w:rPr>
                <w:rFonts w:ascii="Arial" w:hAnsi="Arial" w:cs="Arial"/>
                <w:sz w:val="18"/>
                <w:szCs w:val="22"/>
              </w:rPr>
              <w:t>W.Spratt</w:t>
            </w:r>
          </w:p>
        </w:tc>
        <w:tc>
          <w:tcPr>
            <w:tcW w:w="2115"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r w:rsidRPr="004675A3">
              <w:rPr>
                <w:rFonts w:ascii="Arial" w:hAnsi="Arial" w:cs="Arial"/>
                <w:sz w:val="18"/>
                <w:szCs w:val="22"/>
              </w:rPr>
              <w:t>Deputy Director</w:t>
            </w:r>
          </w:p>
        </w:tc>
        <w:tc>
          <w:tcPr>
            <w:tcW w:w="1552" w:type="dxa"/>
            <w:tcBorders>
              <w:top w:val="nil"/>
              <w:left w:val="single" w:sz="4" w:space="0" w:color="auto"/>
              <w:bottom w:val="nil"/>
              <w:right w:val="single" w:sz="4" w:space="0" w:color="auto"/>
            </w:tcBorders>
          </w:tcPr>
          <w:p w:rsidR="00F82080" w:rsidRPr="004675A3" w:rsidRDefault="00F82080" w:rsidP="00FE1AB7">
            <w:pPr>
              <w:jc w:val="center"/>
              <w:rPr>
                <w:rFonts w:ascii="Arial" w:hAnsi="Arial" w:cs="Arial"/>
                <w:sz w:val="18"/>
                <w:szCs w:val="22"/>
              </w:rPr>
            </w:pPr>
            <w:r w:rsidRPr="004675A3">
              <w:rPr>
                <w:rFonts w:ascii="Arial" w:hAnsi="Arial" w:cs="Arial"/>
                <w:sz w:val="18"/>
                <w:szCs w:val="22"/>
              </w:rPr>
              <w:t>Canberra HQ</w:t>
            </w:r>
          </w:p>
        </w:tc>
        <w:tc>
          <w:tcPr>
            <w:tcW w:w="2003"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r w:rsidRPr="004675A3">
              <w:rPr>
                <w:rFonts w:ascii="Arial" w:hAnsi="Arial" w:cs="Arial"/>
                <w:sz w:val="18"/>
                <w:szCs w:val="22"/>
              </w:rPr>
              <w:t>Throughout</w:t>
            </w:r>
          </w:p>
        </w:tc>
      </w:tr>
      <w:tr w:rsidR="00F82080" w:rsidRPr="004675A3" w:rsidTr="004675A3">
        <w:trPr>
          <w:jc w:val="center"/>
        </w:trPr>
        <w:tc>
          <w:tcPr>
            <w:tcW w:w="1544" w:type="dxa"/>
            <w:tcBorders>
              <w:left w:val="nil"/>
              <w:bottom w:val="nil"/>
              <w:right w:val="single" w:sz="4" w:space="0" w:color="auto"/>
            </w:tcBorders>
            <w:shd w:val="clear" w:color="auto" w:fill="FFFFFF"/>
            <w:noWrap/>
          </w:tcPr>
          <w:p w:rsidR="00F82080" w:rsidRPr="004675A3" w:rsidRDefault="00F82080" w:rsidP="00330EA0">
            <w:pPr>
              <w:rPr>
                <w:rFonts w:ascii="Arial" w:hAnsi="Arial" w:cs="Arial"/>
                <w:sz w:val="18"/>
                <w:szCs w:val="22"/>
              </w:rPr>
            </w:pPr>
          </w:p>
        </w:tc>
        <w:tc>
          <w:tcPr>
            <w:tcW w:w="2115"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p>
        </w:tc>
        <w:tc>
          <w:tcPr>
            <w:tcW w:w="1552" w:type="dxa"/>
            <w:tcBorders>
              <w:top w:val="nil"/>
              <w:left w:val="single" w:sz="4" w:space="0" w:color="auto"/>
              <w:bottom w:val="nil"/>
              <w:right w:val="single" w:sz="4" w:space="0" w:color="auto"/>
            </w:tcBorders>
          </w:tcPr>
          <w:p w:rsidR="00F82080" w:rsidRPr="004675A3" w:rsidRDefault="00F82080" w:rsidP="00FE1AB7">
            <w:pPr>
              <w:jc w:val="center"/>
              <w:rPr>
                <w:rFonts w:ascii="Arial" w:hAnsi="Arial" w:cs="Arial"/>
                <w:sz w:val="18"/>
                <w:szCs w:val="22"/>
              </w:rPr>
            </w:pPr>
          </w:p>
        </w:tc>
        <w:tc>
          <w:tcPr>
            <w:tcW w:w="2003"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p>
        </w:tc>
      </w:tr>
      <w:tr w:rsidR="00F82080" w:rsidRPr="004675A3" w:rsidTr="004675A3">
        <w:trPr>
          <w:jc w:val="center"/>
        </w:trPr>
        <w:tc>
          <w:tcPr>
            <w:tcW w:w="1544" w:type="dxa"/>
            <w:tcBorders>
              <w:left w:val="nil"/>
              <w:bottom w:val="nil"/>
              <w:right w:val="single" w:sz="4" w:space="0" w:color="auto"/>
            </w:tcBorders>
            <w:shd w:val="clear" w:color="auto" w:fill="FFFFFF"/>
            <w:noWrap/>
          </w:tcPr>
          <w:p w:rsidR="00F82080" w:rsidRPr="004675A3" w:rsidRDefault="00F82080" w:rsidP="00F82080">
            <w:pPr>
              <w:rPr>
                <w:rFonts w:ascii="Arial" w:hAnsi="Arial" w:cs="Arial"/>
                <w:sz w:val="18"/>
                <w:szCs w:val="22"/>
              </w:rPr>
            </w:pPr>
            <w:r w:rsidRPr="004675A3">
              <w:rPr>
                <w:rFonts w:ascii="Arial" w:hAnsi="Arial" w:cs="Arial"/>
                <w:sz w:val="18"/>
                <w:szCs w:val="22"/>
              </w:rPr>
              <w:t>E.Deveson</w:t>
            </w:r>
          </w:p>
          <w:p w:rsidR="00F82080" w:rsidRPr="004675A3" w:rsidRDefault="00F82080" w:rsidP="00330EA0">
            <w:pPr>
              <w:rPr>
                <w:rFonts w:ascii="Arial" w:hAnsi="Arial" w:cs="Arial"/>
                <w:sz w:val="18"/>
                <w:szCs w:val="22"/>
              </w:rPr>
            </w:pPr>
          </w:p>
        </w:tc>
        <w:tc>
          <w:tcPr>
            <w:tcW w:w="2115"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r w:rsidRPr="004675A3">
              <w:rPr>
                <w:rFonts w:ascii="Arial" w:hAnsi="Arial" w:cs="Arial"/>
                <w:sz w:val="18"/>
                <w:szCs w:val="22"/>
              </w:rPr>
              <w:t>Forecasting &amp; Information Officer</w:t>
            </w:r>
          </w:p>
        </w:tc>
        <w:tc>
          <w:tcPr>
            <w:tcW w:w="1552" w:type="dxa"/>
            <w:tcBorders>
              <w:top w:val="nil"/>
              <w:left w:val="single" w:sz="4" w:space="0" w:color="auto"/>
              <w:bottom w:val="nil"/>
              <w:right w:val="single" w:sz="4" w:space="0" w:color="auto"/>
            </w:tcBorders>
          </w:tcPr>
          <w:p w:rsidR="00F82080" w:rsidRPr="004675A3" w:rsidRDefault="00F82080" w:rsidP="00FE1AB7">
            <w:pPr>
              <w:jc w:val="center"/>
              <w:rPr>
                <w:rFonts w:ascii="Arial" w:hAnsi="Arial" w:cs="Arial"/>
                <w:sz w:val="18"/>
                <w:szCs w:val="22"/>
              </w:rPr>
            </w:pPr>
            <w:r w:rsidRPr="004675A3">
              <w:rPr>
                <w:rFonts w:ascii="Arial" w:hAnsi="Arial" w:cs="Arial"/>
                <w:sz w:val="18"/>
                <w:szCs w:val="22"/>
              </w:rPr>
              <w:t>Canberra HQ</w:t>
            </w:r>
          </w:p>
        </w:tc>
        <w:tc>
          <w:tcPr>
            <w:tcW w:w="2003"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r w:rsidRPr="004675A3">
              <w:rPr>
                <w:rFonts w:ascii="Arial" w:hAnsi="Arial" w:cs="Arial"/>
                <w:sz w:val="18"/>
                <w:szCs w:val="22"/>
              </w:rPr>
              <w:t>Throughout</w:t>
            </w:r>
          </w:p>
          <w:p w:rsidR="00F82080" w:rsidRPr="004675A3" w:rsidRDefault="00F82080" w:rsidP="00FE1AB7">
            <w:pPr>
              <w:jc w:val="center"/>
              <w:rPr>
                <w:rFonts w:ascii="Arial" w:hAnsi="Arial" w:cs="Arial"/>
                <w:sz w:val="18"/>
                <w:szCs w:val="22"/>
              </w:rPr>
            </w:pPr>
          </w:p>
        </w:tc>
      </w:tr>
      <w:tr w:rsidR="00F82080" w:rsidRPr="004675A3" w:rsidTr="004675A3">
        <w:trPr>
          <w:jc w:val="center"/>
        </w:trPr>
        <w:tc>
          <w:tcPr>
            <w:tcW w:w="1544" w:type="dxa"/>
            <w:tcBorders>
              <w:left w:val="nil"/>
              <w:bottom w:val="nil"/>
              <w:right w:val="single" w:sz="4" w:space="0" w:color="auto"/>
            </w:tcBorders>
            <w:shd w:val="clear" w:color="auto" w:fill="FFFFFF"/>
            <w:noWrap/>
          </w:tcPr>
          <w:p w:rsidR="00F82080" w:rsidRPr="004675A3" w:rsidRDefault="00F82080" w:rsidP="00330EA0">
            <w:pPr>
              <w:rPr>
                <w:rFonts w:ascii="Arial" w:hAnsi="Arial" w:cs="Arial"/>
                <w:sz w:val="18"/>
                <w:szCs w:val="22"/>
              </w:rPr>
            </w:pPr>
          </w:p>
        </w:tc>
        <w:tc>
          <w:tcPr>
            <w:tcW w:w="2115"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p>
        </w:tc>
        <w:tc>
          <w:tcPr>
            <w:tcW w:w="1552" w:type="dxa"/>
            <w:tcBorders>
              <w:top w:val="nil"/>
              <w:left w:val="single" w:sz="4" w:space="0" w:color="auto"/>
              <w:bottom w:val="nil"/>
              <w:right w:val="single" w:sz="4" w:space="0" w:color="auto"/>
            </w:tcBorders>
          </w:tcPr>
          <w:p w:rsidR="00F82080" w:rsidRPr="004675A3" w:rsidRDefault="00F82080" w:rsidP="00FE1AB7">
            <w:pPr>
              <w:jc w:val="center"/>
              <w:rPr>
                <w:rFonts w:ascii="Arial" w:hAnsi="Arial" w:cs="Arial"/>
                <w:sz w:val="18"/>
                <w:szCs w:val="22"/>
              </w:rPr>
            </w:pPr>
          </w:p>
        </w:tc>
        <w:tc>
          <w:tcPr>
            <w:tcW w:w="2003"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p>
        </w:tc>
      </w:tr>
      <w:tr w:rsidR="00F82080" w:rsidRPr="004675A3" w:rsidTr="004675A3">
        <w:trPr>
          <w:jc w:val="center"/>
        </w:trPr>
        <w:tc>
          <w:tcPr>
            <w:tcW w:w="1544" w:type="dxa"/>
            <w:tcBorders>
              <w:left w:val="nil"/>
              <w:bottom w:val="nil"/>
              <w:right w:val="single" w:sz="4" w:space="0" w:color="auto"/>
            </w:tcBorders>
            <w:shd w:val="clear" w:color="auto" w:fill="FFFFFF"/>
            <w:noWrap/>
          </w:tcPr>
          <w:p w:rsidR="00F82080" w:rsidRPr="004675A3" w:rsidRDefault="00F82080" w:rsidP="00F82080">
            <w:pPr>
              <w:rPr>
                <w:rFonts w:ascii="Arial" w:hAnsi="Arial" w:cs="Arial"/>
                <w:sz w:val="18"/>
                <w:szCs w:val="22"/>
              </w:rPr>
            </w:pPr>
            <w:r w:rsidRPr="004675A3">
              <w:rPr>
                <w:rFonts w:ascii="Arial" w:hAnsi="Arial" w:cs="Arial"/>
                <w:sz w:val="18"/>
                <w:szCs w:val="22"/>
              </w:rPr>
              <w:t>P.Spurgin</w:t>
            </w:r>
          </w:p>
          <w:p w:rsidR="00F82080" w:rsidRPr="004675A3" w:rsidRDefault="00F82080" w:rsidP="00330EA0">
            <w:pPr>
              <w:rPr>
                <w:rFonts w:ascii="Arial" w:hAnsi="Arial" w:cs="Arial"/>
                <w:sz w:val="18"/>
                <w:szCs w:val="22"/>
              </w:rPr>
            </w:pPr>
          </w:p>
        </w:tc>
        <w:tc>
          <w:tcPr>
            <w:tcW w:w="2115"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r w:rsidRPr="004675A3">
              <w:rPr>
                <w:rFonts w:ascii="Arial" w:hAnsi="Arial" w:cs="Arial"/>
                <w:sz w:val="18"/>
                <w:szCs w:val="22"/>
              </w:rPr>
              <w:t>Application &amp; Control Officer</w:t>
            </w:r>
          </w:p>
        </w:tc>
        <w:tc>
          <w:tcPr>
            <w:tcW w:w="1552" w:type="dxa"/>
            <w:tcBorders>
              <w:top w:val="nil"/>
              <w:left w:val="single" w:sz="4" w:space="0" w:color="auto"/>
              <w:bottom w:val="nil"/>
              <w:right w:val="single" w:sz="4" w:space="0" w:color="auto"/>
            </w:tcBorders>
          </w:tcPr>
          <w:p w:rsidR="00F82080" w:rsidRPr="004675A3" w:rsidRDefault="00F82080" w:rsidP="00FE1AB7">
            <w:pPr>
              <w:jc w:val="center"/>
              <w:rPr>
                <w:rFonts w:ascii="Arial" w:hAnsi="Arial" w:cs="Arial"/>
                <w:sz w:val="18"/>
                <w:szCs w:val="22"/>
              </w:rPr>
            </w:pPr>
            <w:r w:rsidRPr="004675A3">
              <w:rPr>
                <w:rFonts w:ascii="Arial" w:hAnsi="Arial" w:cs="Arial"/>
                <w:sz w:val="18"/>
                <w:szCs w:val="22"/>
              </w:rPr>
              <w:t>Canberra HQ</w:t>
            </w:r>
          </w:p>
        </w:tc>
        <w:tc>
          <w:tcPr>
            <w:tcW w:w="2003"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r w:rsidRPr="004675A3">
              <w:rPr>
                <w:rFonts w:ascii="Arial" w:hAnsi="Arial" w:cs="Arial"/>
                <w:sz w:val="18"/>
                <w:szCs w:val="22"/>
              </w:rPr>
              <w:t>Throughout</w:t>
            </w:r>
          </w:p>
          <w:p w:rsidR="00F82080" w:rsidRPr="004675A3" w:rsidRDefault="00F82080" w:rsidP="00FE1AB7">
            <w:pPr>
              <w:jc w:val="center"/>
              <w:rPr>
                <w:rFonts w:ascii="Arial" w:hAnsi="Arial" w:cs="Arial"/>
                <w:sz w:val="18"/>
                <w:szCs w:val="22"/>
              </w:rPr>
            </w:pPr>
          </w:p>
        </w:tc>
      </w:tr>
      <w:tr w:rsidR="00F82080" w:rsidRPr="004675A3" w:rsidTr="004675A3">
        <w:trPr>
          <w:jc w:val="center"/>
        </w:trPr>
        <w:tc>
          <w:tcPr>
            <w:tcW w:w="1544" w:type="dxa"/>
            <w:tcBorders>
              <w:left w:val="nil"/>
              <w:bottom w:val="nil"/>
              <w:right w:val="single" w:sz="4" w:space="0" w:color="auto"/>
            </w:tcBorders>
            <w:shd w:val="clear" w:color="auto" w:fill="FFFFFF"/>
            <w:noWrap/>
          </w:tcPr>
          <w:p w:rsidR="00F82080" w:rsidRPr="004675A3" w:rsidRDefault="00F82080" w:rsidP="00330EA0">
            <w:pPr>
              <w:rPr>
                <w:rFonts w:ascii="Arial" w:hAnsi="Arial" w:cs="Arial"/>
                <w:sz w:val="18"/>
                <w:szCs w:val="22"/>
              </w:rPr>
            </w:pPr>
          </w:p>
        </w:tc>
        <w:tc>
          <w:tcPr>
            <w:tcW w:w="2115"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p>
        </w:tc>
        <w:tc>
          <w:tcPr>
            <w:tcW w:w="1552" w:type="dxa"/>
            <w:tcBorders>
              <w:top w:val="nil"/>
              <w:left w:val="single" w:sz="4" w:space="0" w:color="auto"/>
              <w:bottom w:val="nil"/>
              <w:right w:val="single" w:sz="4" w:space="0" w:color="auto"/>
            </w:tcBorders>
          </w:tcPr>
          <w:p w:rsidR="00F82080" w:rsidRPr="004675A3" w:rsidRDefault="00F82080" w:rsidP="00FE1AB7">
            <w:pPr>
              <w:jc w:val="center"/>
              <w:rPr>
                <w:rFonts w:ascii="Arial" w:hAnsi="Arial" w:cs="Arial"/>
                <w:sz w:val="18"/>
                <w:szCs w:val="22"/>
              </w:rPr>
            </w:pPr>
          </w:p>
        </w:tc>
        <w:tc>
          <w:tcPr>
            <w:tcW w:w="2003"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p>
        </w:tc>
      </w:tr>
      <w:tr w:rsidR="00F82080" w:rsidRPr="004675A3" w:rsidTr="004675A3">
        <w:trPr>
          <w:jc w:val="center"/>
        </w:trPr>
        <w:tc>
          <w:tcPr>
            <w:tcW w:w="1544" w:type="dxa"/>
            <w:tcBorders>
              <w:left w:val="nil"/>
              <w:bottom w:val="nil"/>
              <w:right w:val="single" w:sz="4" w:space="0" w:color="auto"/>
            </w:tcBorders>
            <w:shd w:val="clear" w:color="auto" w:fill="FFFFFF"/>
            <w:noWrap/>
          </w:tcPr>
          <w:p w:rsidR="00F82080" w:rsidRPr="004675A3" w:rsidRDefault="00F82080" w:rsidP="00330EA0">
            <w:pPr>
              <w:rPr>
                <w:rFonts w:ascii="Arial" w:hAnsi="Arial" w:cs="Arial"/>
                <w:sz w:val="18"/>
                <w:szCs w:val="22"/>
              </w:rPr>
            </w:pPr>
            <w:r w:rsidRPr="004675A3">
              <w:rPr>
                <w:rFonts w:ascii="Arial" w:hAnsi="Arial" w:cs="Arial"/>
                <w:sz w:val="18"/>
                <w:szCs w:val="22"/>
              </w:rPr>
              <w:t>P.Story</w:t>
            </w:r>
          </w:p>
        </w:tc>
        <w:tc>
          <w:tcPr>
            <w:tcW w:w="2115"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r w:rsidRPr="004675A3">
              <w:rPr>
                <w:rFonts w:ascii="Arial" w:hAnsi="Arial" w:cs="Arial"/>
                <w:sz w:val="18"/>
                <w:szCs w:val="22"/>
              </w:rPr>
              <w:t>Environmental Officer</w:t>
            </w:r>
          </w:p>
        </w:tc>
        <w:tc>
          <w:tcPr>
            <w:tcW w:w="1552" w:type="dxa"/>
            <w:tcBorders>
              <w:top w:val="nil"/>
              <w:left w:val="single" w:sz="4" w:space="0" w:color="auto"/>
              <w:bottom w:val="nil"/>
              <w:right w:val="single" w:sz="4" w:space="0" w:color="auto"/>
            </w:tcBorders>
          </w:tcPr>
          <w:p w:rsidR="00F82080" w:rsidRPr="004675A3" w:rsidRDefault="00F82080" w:rsidP="00FE1AB7">
            <w:pPr>
              <w:jc w:val="center"/>
              <w:rPr>
                <w:rFonts w:ascii="Arial" w:hAnsi="Arial" w:cs="Arial"/>
                <w:sz w:val="18"/>
                <w:szCs w:val="22"/>
              </w:rPr>
            </w:pPr>
            <w:r w:rsidRPr="004675A3">
              <w:rPr>
                <w:rFonts w:ascii="Arial" w:hAnsi="Arial" w:cs="Arial"/>
                <w:sz w:val="18"/>
                <w:szCs w:val="22"/>
              </w:rPr>
              <w:t>Canberra HQ</w:t>
            </w:r>
          </w:p>
        </w:tc>
        <w:tc>
          <w:tcPr>
            <w:tcW w:w="2003"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r w:rsidRPr="004675A3">
              <w:rPr>
                <w:rFonts w:ascii="Arial" w:hAnsi="Arial" w:cs="Arial"/>
                <w:sz w:val="18"/>
                <w:szCs w:val="22"/>
              </w:rPr>
              <w:t>Throughout</w:t>
            </w:r>
          </w:p>
        </w:tc>
      </w:tr>
      <w:tr w:rsidR="00F82080" w:rsidRPr="004675A3" w:rsidTr="004675A3">
        <w:trPr>
          <w:jc w:val="center"/>
        </w:trPr>
        <w:tc>
          <w:tcPr>
            <w:tcW w:w="1544" w:type="dxa"/>
            <w:tcBorders>
              <w:left w:val="nil"/>
              <w:bottom w:val="nil"/>
              <w:right w:val="single" w:sz="4" w:space="0" w:color="auto"/>
            </w:tcBorders>
            <w:shd w:val="clear" w:color="auto" w:fill="FFFFFF"/>
            <w:noWrap/>
          </w:tcPr>
          <w:p w:rsidR="00F82080" w:rsidRPr="004675A3" w:rsidRDefault="00F82080" w:rsidP="00330EA0">
            <w:pPr>
              <w:rPr>
                <w:rFonts w:ascii="Arial" w:hAnsi="Arial" w:cs="Arial"/>
                <w:sz w:val="18"/>
                <w:szCs w:val="22"/>
              </w:rPr>
            </w:pPr>
          </w:p>
        </w:tc>
        <w:tc>
          <w:tcPr>
            <w:tcW w:w="2115"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p>
        </w:tc>
        <w:tc>
          <w:tcPr>
            <w:tcW w:w="1552" w:type="dxa"/>
            <w:tcBorders>
              <w:top w:val="nil"/>
              <w:left w:val="single" w:sz="4" w:space="0" w:color="auto"/>
              <w:bottom w:val="nil"/>
              <w:right w:val="single" w:sz="4" w:space="0" w:color="auto"/>
            </w:tcBorders>
          </w:tcPr>
          <w:p w:rsidR="00F82080" w:rsidRPr="004675A3" w:rsidRDefault="00F82080" w:rsidP="00FE1AB7">
            <w:pPr>
              <w:jc w:val="center"/>
              <w:rPr>
                <w:rFonts w:ascii="Arial" w:hAnsi="Arial" w:cs="Arial"/>
                <w:sz w:val="18"/>
                <w:szCs w:val="22"/>
              </w:rPr>
            </w:pPr>
          </w:p>
        </w:tc>
        <w:tc>
          <w:tcPr>
            <w:tcW w:w="2003"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p>
        </w:tc>
      </w:tr>
      <w:tr w:rsidR="00F82080" w:rsidRPr="004675A3" w:rsidTr="004675A3">
        <w:trPr>
          <w:jc w:val="center"/>
        </w:trPr>
        <w:tc>
          <w:tcPr>
            <w:tcW w:w="1544" w:type="dxa"/>
            <w:tcBorders>
              <w:left w:val="nil"/>
              <w:bottom w:val="nil"/>
              <w:right w:val="single" w:sz="4" w:space="0" w:color="auto"/>
            </w:tcBorders>
            <w:shd w:val="clear" w:color="auto" w:fill="FFFFFF"/>
            <w:noWrap/>
          </w:tcPr>
          <w:p w:rsidR="00F82080" w:rsidRPr="004675A3" w:rsidRDefault="00F82080" w:rsidP="00330EA0">
            <w:pPr>
              <w:rPr>
                <w:rFonts w:ascii="Arial" w:hAnsi="Arial" w:cs="Arial"/>
                <w:sz w:val="18"/>
                <w:szCs w:val="22"/>
              </w:rPr>
            </w:pPr>
            <w:r w:rsidRPr="004675A3">
              <w:rPr>
                <w:rFonts w:ascii="Arial" w:hAnsi="Arial" w:cs="Arial"/>
                <w:sz w:val="18"/>
                <w:szCs w:val="22"/>
              </w:rPr>
              <w:t>J.Woodman</w:t>
            </w:r>
          </w:p>
        </w:tc>
        <w:tc>
          <w:tcPr>
            <w:tcW w:w="2115"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r w:rsidRPr="004675A3">
              <w:rPr>
                <w:rFonts w:ascii="Arial" w:hAnsi="Arial" w:cs="Arial"/>
                <w:sz w:val="18"/>
                <w:szCs w:val="22"/>
              </w:rPr>
              <w:t>Entomologist</w:t>
            </w:r>
          </w:p>
        </w:tc>
        <w:tc>
          <w:tcPr>
            <w:tcW w:w="1552" w:type="dxa"/>
            <w:tcBorders>
              <w:top w:val="nil"/>
              <w:left w:val="single" w:sz="4" w:space="0" w:color="auto"/>
              <w:bottom w:val="nil"/>
              <w:right w:val="single" w:sz="4" w:space="0" w:color="auto"/>
            </w:tcBorders>
          </w:tcPr>
          <w:p w:rsidR="00F82080" w:rsidRPr="004675A3" w:rsidRDefault="00F82080" w:rsidP="00FE1AB7">
            <w:pPr>
              <w:jc w:val="center"/>
              <w:rPr>
                <w:rFonts w:ascii="Arial" w:hAnsi="Arial" w:cs="Arial"/>
                <w:sz w:val="18"/>
                <w:szCs w:val="22"/>
              </w:rPr>
            </w:pPr>
            <w:r w:rsidRPr="004675A3">
              <w:rPr>
                <w:rFonts w:ascii="Arial" w:hAnsi="Arial" w:cs="Arial"/>
                <w:sz w:val="18"/>
                <w:szCs w:val="22"/>
              </w:rPr>
              <w:t>Canberra HQ</w:t>
            </w:r>
          </w:p>
        </w:tc>
        <w:tc>
          <w:tcPr>
            <w:tcW w:w="2003"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r w:rsidRPr="004675A3">
              <w:rPr>
                <w:rFonts w:ascii="Arial" w:hAnsi="Arial" w:cs="Arial"/>
                <w:sz w:val="18"/>
                <w:szCs w:val="22"/>
              </w:rPr>
              <w:t>Throughout</w:t>
            </w:r>
          </w:p>
        </w:tc>
      </w:tr>
      <w:tr w:rsidR="00F82080" w:rsidRPr="004675A3" w:rsidTr="004675A3">
        <w:trPr>
          <w:jc w:val="center"/>
        </w:trPr>
        <w:tc>
          <w:tcPr>
            <w:tcW w:w="1544" w:type="dxa"/>
            <w:tcBorders>
              <w:left w:val="nil"/>
              <w:bottom w:val="nil"/>
              <w:right w:val="single" w:sz="4" w:space="0" w:color="auto"/>
            </w:tcBorders>
            <w:shd w:val="clear" w:color="auto" w:fill="FFFFFF"/>
            <w:noWrap/>
          </w:tcPr>
          <w:p w:rsidR="00F82080" w:rsidRPr="004675A3" w:rsidRDefault="00F82080" w:rsidP="00330EA0">
            <w:pPr>
              <w:rPr>
                <w:rFonts w:ascii="Arial" w:hAnsi="Arial" w:cs="Arial"/>
                <w:sz w:val="18"/>
                <w:szCs w:val="22"/>
              </w:rPr>
            </w:pPr>
          </w:p>
        </w:tc>
        <w:tc>
          <w:tcPr>
            <w:tcW w:w="2115"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p>
        </w:tc>
        <w:tc>
          <w:tcPr>
            <w:tcW w:w="1552" w:type="dxa"/>
            <w:tcBorders>
              <w:top w:val="nil"/>
              <w:left w:val="single" w:sz="4" w:space="0" w:color="auto"/>
              <w:bottom w:val="nil"/>
              <w:right w:val="single" w:sz="4" w:space="0" w:color="auto"/>
            </w:tcBorders>
          </w:tcPr>
          <w:p w:rsidR="00F82080" w:rsidRPr="004675A3" w:rsidRDefault="00F82080" w:rsidP="00FE1AB7">
            <w:pPr>
              <w:jc w:val="center"/>
              <w:rPr>
                <w:rFonts w:ascii="Arial" w:hAnsi="Arial" w:cs="Arial"/>
                <w:sz w:val="18"/>
                <w:szCs w:val="22"/>
              </w:rPr>
            </w:pPr>
          </w:p>
        </w:tc>
        <w:tc>
          <w:tcPr>
            <w:tcW w:w="2003"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p>
        </w:tc>
      </w:tr>
      <w:tr w:rsidR="00F82080" w:rsidRPr="004675A3" w:rsidTr="004675A3">
        <w:trPr>
          <w:jc w:val="center"/>
        </w:trPr>
        <w:tc>
          <w:tcPr>
            <w:tcW w:w="1544" w:type="dxa"/>
            <w:tcBorders>
              <w:left w:val="nil"/>
              <w:bottom w:val="nil"/>
              <w:right w:val="single" w:sz="4" w:space="0" w:color="auto"/>
            </w:tcBorders>
            <w:shd w:val="clear" w:color="auto" w:fill="FFFFFF"/>
            <w:noWrap/>
          </w:tcPr>
          <w:p w:rsidR="00F82080" w:rsidRPr="004675A3" w:rsidRDefault="004675A3" w:rsidP="00330EA0">
            <w:pPr>
              <w:rPr>
                <w:rFonts w:ascii="Arial" w:hAnsi="Arial" w:cs="Arial"/>
                <w:sz w:val="18"/>
                <w:szCs w:val="22"/>
              </w:rPr>
            </w:pPr>
            <w:r>
              <w:rPr>
                <w:rFonts w:ascii="Arial" w:hAnsi="Arial" w:cs="Arial"/>
                <w:sz w:val="18"/>
                <w:szCs w:val="22"/>
              </w:rPr>
              <w:t>H.McR</w:t>
            </w:r>
            <w:r w:rsidR="00F82080" w:rsidRPr="004675A3">
              <w:rPr>
                <w:rFonts w:ascii="Arial" w:hAnsi="Arial" w:cs="Arial"/>
                <w:sz w:val="18"/>
                <w:szCs w:val="22"/>
              </w:rPr>
              <w:t>ae</w:t>
            </w:r>
          </w:p>
        </w:tc>
        <w:tc>
          <w:tcPr>
            <w:tcW w:w="2115"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r w:rsidRPr="004675A3">
              <w:rPr>
                <w:rFonts w:ascii="Arial" w:hAnsi="Arial" w:cs="Arial"/>
                <w:sz w:val="18"/>
                <w:szCs w:val="22"/>
              </w:rPr>
              <w:t>OH&amp;S  &amp; Training Officer</w:t>
            </w:r>
          </w:p>
        </w:tc>
        <w:tc>
          <w:tcPr>
            <w:tcW w:w="1552" w:type="dxa"/>
            <w:tcBorders>
              <w:top w:val="nil"/>
              <w:left w:val="single" w:sz="4" w:space="0" w:color="auto"/>
              <w:bottom w:val="nil"/>
              <w:right w:val="single" w:sz="4" w:space="0" w:color="auto"/>
            </w:tcBorders>
          </w:tcPr>
          <w:p w:rsidR="00F82080" w:rsidRPr="004675A3" w:rsidRDefault="00F82080" w:rsidP="00FE1AB7">
            <w:pPr>
              <w:jc w:val="center"/>
              <w:rPr>
                <w:rFonts w:ascii="Arial" w:hAnsi="Arial" w:cs="Arial"/>
                <w:sz w:val="18"/>
                <w:szCs w:val="22"/>
              </w:rPr>
            </w:pPr>
            <w:r w:rsidRPr="004675A3">
              <w:rPr>
                <w:rFonts w:ascii="Arial" w:hAnsi="Arial" w:cs="Arial"/>
                <w:sz w:val="18"/>
                <w:szCs w:val="22"/>
              </w:rPr>
              <w:t>Canberra HQ</w:t>
            </w:r>
          </w:p>
        </w:tc>
        <w:tc>
          <w:tcPr>
            <w:tcW w:w="2003" w:type="dxa"/>
            <w:tcBorders>
              <w:top w:val="nil"/>
              <w:left w:val="single" w:sz="4" w:space="0" w:color="auto"/>
              <w:bottom w:val="nil"/>
              <w:right w:val="single" w:sz="4" w:space="0" w:color="auto"/>
            </w:tcBorders>
            <w:shd w:val="clear" w:color="auto" w:fill="auto"/>
          </w:tcPr>
          <w:p w:rsidR="00F82080" w:rsidRPr="004675A3" w:rsidRDefault="004675A3" w:rsidP="00FE1AB7">
            <w:pPr>
              <w:jc w:val="center"/>
              <w:rPr>
                <w:rFonts w:ascii="Arial" w:hAnsi="Arial" w:cs="Arial"/>
                <w:sz w:val="18"/>
                <w:szCs w:val="22"/>
              </w:rPr>
            </w:pPr>
            <w:r>
              <w:rPr>
                <w:rFonts w:ascii="Arial" w:hAnsi="Arial" w:cs="Arial"/>
                <w:sz w:val="18"/>
                <w:szCs w:val="22"/>
              </w:rPr>
              <w:t xml:space="preserve">Ceased </w:t>
            </w:r>
            <w:r w:rsidR="00AD3D89" w:rsidRPr="004675A3">
              <w:rPr>
                <w:rFonts w:ascii="Arial" w:hAnsi="Arial" w:cs="Arial"/>
                <w:sz w:val="18"/>
                <w:szCs w:val="22"/>
              </w:rPr>
              <w:t>14 April 2014</w:t>
            </w:r>
          </w:p>
          <w:p w:rsidR="00F82080" w:rsidRPr="004675A3" w:rsidRDefault="00F82080" w:rsidP="00FE1AB7">
            <w:pPr>
              <w:jc w:val="center"/>
              <w:rPr>
                <w:rFonts w:ascii="Arial" w:hAnsi="Arial" w:cs="Arial"/>
                <w:sz w:val="18"/>
                <w:szCs w:val="22"/>
              </w:rPr>
            </w:pPr>
          </w:p>
        </w:tc>
      </w:tr>
      <w:tr w:rsidR="004675A3" w:rsidRPr="004675A3" w:rsidTr="004675A3">
        <w:trPr>
          <w:jc w:val="center"/>
        </w:trPr>
        <w:tc>
          <w:tcPr>
            <w:tcW w:w="1544" w:type="dxa"/>
            <w:tcBorders>
              <w:left w:val="nil"/>
              <w:bottom w:val="nil"/>
              <w:right w:val="single" w:sz="4" w:space="0" w:color="auto"/>
            </w:tcBorders>
            <w:shd w:val="clear" w:color="auto" w:fill="FFFFFF"/>
            <w:noWrap/>
          </w:tcPr>
          <w:p w:rsidR="004675A3" w:rsidRPr="004675A3" w:rsidRDefault="004675A3" w:rsidP="00330EA0">
            <w:pPr>
              <w:rPr>
                <w:rFonts w:ascii="Arial" w:hAnsi="Arial" w:cs="Arial"/>
                <w:sz w:val="18"/>
                <w:szCs w:val="22"/>
              </w:rPr>
            </w:pPr>
          </w:p>
        </w:tc>
        <w:tc>
          <w:tcPr>
            <w:tcW w:w="2115" w:type="dxa"/>
            <w:tcBorders>
              <w:top w:val="nil"/>
              <w:left w:val="single" w:sz="4" w:space="0" w:color="auto"/>
              <w:bottom w:val="nil"/>
              <w:right w:val="single" w:sz="4" w:space="0" w:color="auto"/>
            </w:tcBorders>
            <w:shd w:val="clear" w:color="auto" w:fill="auto"/>
          </w:tcPr>
          <w:p w:rsidR="004675A3" w:rsidRPr="004675A3" w:rsidRDefault="004675A3" w:rsidP="00FE1AB7">
            <w:pPr>
              <w:jc w:val="center"/>
              <w:rPr>
                <w:rFonts w:ascii="Arial" w:hAnsi="Arial" w:cs="Arial"/>
                <w:sz w:val="18"/>
                <w:szCs w:val="22"/>
              </w:rPr>
            </w:pPr>
          </w:p>
        </w:tc>
        <w:tc>
          <w:tcPr>
            <w:tcW w:w="1552" w:type="dxa"/>
            <w:tcBorders>
              <w:top w:val="nil"/>
              <w:left w:val="single" w:sz="4" w:space="0" w:color="auto"/>
              <w:bottom w:val="nil"/>
              <w:right w:val="single" w:sz="4" w:space="0" w:color="auto"/>
            </w:tcBorders>
          </w:tcPr>
          <w:p w:rsidR="004675A3" w:rsidRPr="004675A3" w:rsidRDefault="004675A3" w:rsidP="00FE1AB7">
            <w:pPr>
              <w:jc w:val="center"/>
              <w:rPr>
                <w:rFonts w:ascii="Arial" w:hAnsi="Arial" w:cs="Arial"/>
                <w:sz w:val="18"/>
                <w:szCs w:val="22"/>
              </w:rPr>
            </w:pPr>
          </w:p>
        </w:tc>
        <w:tc>
          <w:tcPr>
            <w:tcW w:w="2003" w:type="dxa"/>
            <w:tcBorders>
              <w:top w:val="nil"/>
              <w:left w:val="single" w:sz="4" w:space="0" w:color="auto"/>
              <w:bottom w:val="nil"/>
              <w:right w:val="single" w:sz="4" w:space="0" w:color="auto"/>
            </w:tcBorders>
            <w:shd w:val="clear" w:color="auto" w:fill="auto"/>
          </w:tcPr>
          <w:p w:rsidR="004675A3" w:rsidRPr="004675A3" w:rsidRDefault="004675A3" w:rsidP="00FE1AB7">
            <w:pPr>
              <w:jc w:val="center"/>
              <w:rPr>
                <w:rFonts w:ascii="Arial" w:hAnsi="Arial" w:cs="Arial"/>
                <w:sz w:val="18"/>
                <w:szCs w:val="22"/>
              </w:rPr>
            </w:pPr>
          </w:p>
        </w:tc>
      </w:tr>
      <w:tr w:rsidR="00F82080" w:rsidRPr="004675A3" w:rsidTr="004675A3">
        <w:trPr>
          <w:jc w:val="center"/>
        </w:trPr>
        <w:tc>
          <w:tcPr>
            <w:tcW w:w="1544" w:type="dxa"/>
            <w:tcBorders>
              <w:left w:val="nil"/>
              <w:bottom w:val="nil"/>
              <w:right w:val="single" w:sz="4" w:space="0" w:color="auto"/>
            </w:tcBorders>
            <w:shd w:val="clear" w:color="auto" w:fill="FFFFFF"/>
            <w:noWrap/>
          </w:tcPr>
          <w:p w:rsidR="00F82080" w:rsidRPr="004675A3" w:rsidRDefault="00F82080" w:rsidP="00330EA0">
            <w:pPr>
              <w:rPr>
                <w:rFonts w:ascii="Arial" w:hAnsi="Arial" w:cs="Arial"/>
                <w:sz w:val="18"/>
                <w:szCs w:val="22"/>
              </w:rPr>
            </w:pPr>
            <w:r w:rsidRPr="004675A3">
              <w:rPr>
                <w:rFonts w:ascii="Arial" w:hAnsi="Arial" w:cs="Arial"/>
                <w:sz w:val="18"/>
                <w:szCs w:val="22"/>
              </w:rPr>
              <w:t>H.Wang</w:t>
            </w:r>
          </w:p>
        </w:tc>
        <w:tc>
          <w:tcPr>
            <w:tcW w:w="2115"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r w:rsidRPr="004675A3">
              <w:rPr>
                <w:rFonts w:ascii="Arial" w:hAnsi="Arial" w:cs="Arial"/>
                <w:sz w:val="18"/>
                <w:szCs w:val="22"/>
              </w:rPr>
              <w:t xml:space="preserve">GIS  </w:t>
            </w:r>
            <w:r w:rsidR="009620AD" w:rsidRPr="004675A3">
              <w:rPr>
                <w:rFonts w:ascii="Arial" w:hAnsi="Arial" w:cs="Arial"/>
                <w:sz w:val="18"/>
                <w:szCs w:val="22"/>
              </w:rPr>
              <w:t xml:space="preserve">and Information </w:t>
            </w:r>
            <w:r w:rsidRPr="004675A3">
              <w:rPr>
                <w:rFonts w:ascii="Arial" w:hAnsi="Arial" w:cs="Arial"/>
                <w:sz w:val="18"/>
                <w:szCs w:val="22"/>
              </w:rPr>
              <w:t>Officer</w:t>
            </w:r>
          </w:p>
        </w:tc>
        <w:tc>
          <w:tcPr>
            <w:tcW w:w="1552" w:type="dxa"/>
            <w:tcBorders>
              <w:top w:val="nil"/>
              <w:left w:val="single" w:sz="4" w:space="0" w:color="auto"/>
              <w:bottom w:val="nil"/>
              <w:right w:val="single" w:sz="4" w:space="0" w:color="auto"/>
            </w:tcBorders>
          </w:tcPr>
          <w:p w:rsidR="00F82080" w:rsidRPr="004675A3" w:rsidRDefault="00F82080" w:rsidP="00FE1AB7">
            <w:pPr>
              <w:jc w:val="center"/>
              <w:rPr>
                <w:rFonts w:ascii="Arial" w:hAnsi="Arial" w:cs="Arial"/>
                <w:sz w:val="18"/>
                <w:szCs w:val="22"/>
              </w:rPr>
            </w:pPr>
            <w:r w:rsidRPr="004675A3">
              <w:rPr>
                <w:rFonts w:ascii="Arial" w:hAnsi="Arial" w:cs="Arial"/>
                <w:sz w:val="18"/>
                <w:szCs w:val="22"/>
              </w:rPr>
              <w:t>Canberra HQ</w:t>
            </w:r>
          </w:p>
        </w:tc>
        <w:tc>
          <w:tcPr>
            <w:tcW w:w="2003"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r w:rsidRPr="004675A3">
              <w:rPr>
                <w:rFonts w:ascii="Arial" w:hAnsi="Arial" w:cs="Arial"/>
                <w:sz w:val="18"/>
                <w:szCs w:val="22"/>
              </w:rPr>
              <w:t>Throughout</w:t>
            </w:r>
          </w:p>
        </w:tc>
      </w:tr>
      <w:tr w:rsidR="00F82080" w:rsidRPr="004675A3" w:rsidTr="004675A3">
        <w:trPr>
          <w:jc w:val="center"/>
        </w:trPr>
        <w:tc>
          <w:tcPr>
            <w:tcW w:w="1544" w:type="dxa"/>
            <w:tcBorders>
              <w:left w:val="nil"/>
              <w:bottom w:val="nil"/>
              <w:right w:val="single" w:sz="4" w:space="0" w:color="auto"/>
            </w:tcBorders>
            <w:shd w:val="clear" w:color="auto" w:fill="FFFFFF"/>
            <w:noWrap/>
          </w:tcPr>
          <w:p w:rsidR="00F82080" w:rsidRPr="004675A3" w:rsidRDefault="00F82080" w:rsidP="00330EA0">
            <w:pPr>
              <w:rPr>
                <w:rFonts w:ascii="Arial" w:hAnsi="Arial" w:cs="Arial"/>
                <w:sz w:val="18"/>
                <w:szCs w:val="22"/>
              </w:rPr>
            </w:pPr>
          </w:p>
        </w:tc>
        <w:tc>
          <w:tcPr>
            <w:tcW w:w="2115"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p>
        </w:tc>
        <w:tc>
          <w:tcPr>
            <w:tcW w:w="1552" w:type="dxa"/>
            <w:tcBorders>
              <w:top w:val="nil"/>
              <w:left w:val="single" w:sz="4" w:space="0" w:color="auto"/>
              <w:bottom w:val="nil"/>
              <w:right w:val="single" w:sz="4" w:space="0" w:color="auto"/>
            </w:tcBorders>
          </w:tcPr>
          <w:p w:rsidR="00F82080" w:rsidRPr="004675A3" w:rsidRDefault="00F82080" w:rsidP="00FE1AB7">
            <w:pPr>
              <w:jc w:val="center"/>
              <w:rPr>
                <w:rFonts w:ascii="Arial" w:hAnsi="Arial" w:cs="Arial"/>
                <w:sz w:val="18"/>
                <w:szCs w:val="22"/>
              </w:rPr>
            </w:pPr>
          </w:p>
        </w:tc>
        <w:tc>
          <w:tcPr>
            <w:tcW w:w="2003"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p>
        </w:tc>
      </w:tr>
      <w:tr w:rsidR="00F82080" w:rsidRPr="004675A3" w:rsidTr="004675A3">
        <w:trPr>
          <w:jc w:val="center"/>
        </w:trPr>
        <w:tc>
          <w:tcPr>
            <w:tcW w:w="1544" w:type="dxa"/>
            <w:tcBorders>
              <w:left w:val="nil"/>
              <w:bottom w:val="nil"/>
              <w:right w:val="single" w:sz="4" w:space="0" w:color="auto"/>
            </w:tcBorders>
            <w:shd w:val="clear" w:color="auto" w:fill="FFFFFF"/>
            <w:noWrap/>
          </w:tcPr>
          <w:p w:rsidR="00F82080" w:rsidRPr="004675A3" w:rsidRDefault="00F82080" w:rsidP="00330EA0">
            <w:pPr>
              <w:rPr>
                <w:rFonts w:ascii="Arial" w:hAnsi="Arial" w:cs="Arial"/>
                <w:sz w:val="18"/>
                <w:szCs w:val="22"/>
              </w:rPr>
            </w:pPr>
            <w:r w:rsidRPr="004675A3">
              <w:rPr>
                <w:rFonts w:ascii="Arial" w:hAnsi="Arial" w:cs="Arial"/>
                <w:sz w:val="18"/>
                <w:szCs w:val="22"/>
              </w:rPr>
              <w:t>L.Veness</w:t>
            </w:r>
          </w:p>
        </w:tc>
        <w:tc>
          <w:tcPr>
            <w:tcW w:w="2115"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r w:rsidRPr="004675A3">
              <w:rPr>
                <w:rFonts w:ascii="Arial" w:hAnsi="Arial" w:cs="Arial"/>
                <w:sz w:val="18"/>
                <w:szCs w:val="22"/>
              </w:rPr>
              <w:t>Business Support Officer</w:t>
            </w:r>
          </w:p>
        </w:tc>
        <w:tc>
          <w:tcPr>
            <w:tcW w:w="1552" w:type="dxa"/>
            <w:tcBorders>
              <w:top w:val="nil"/>
              <w:left w:val="single" w:sz="4" w:space="0" w:color="auto"/>
              <w:bottom w:val="nil"/>
              <w:right w:val="single" w:sz="4" w:space="0" w:color="auto"/>
            </w:tcBorders>
          </w:tcPr>
          <w:p w:rsidR="00F82080" w:rsidRPr="004675A3" w:rsidRDefault="00F82080" w:rsidP="00FE1AB7">
            <w:pPr>
              <w:jc w:val="center"/>
              <w:rPr>
                <w:rFonts w:ascii="Arial" w:hAnsi="Arial" w:cs="Arial"/>
                <w:sz w:val="18"/>
                <w:szCs w:val="22"/>
              </w:rPr>
            </w:pPr>
            <w:r w:rsidRPr="004675A3">
              <w:rPr>
                <w:rFonts w:ascii="Arial" w:hAnsi="Arial" w:cs="Arial"/>
                <w:sz w:val="18"/>
                <w:szCs w:val="22"/>
              </w:rPr>
              <w:t>Canberra HQ</w:t>
            </w:r>
          </w:p>
        </w:tc>
        <w:tc>
          <w:tcPr>
            <w:tcW w:w="2003" w:type="dxa"/>
            <w:tcBorders>
              <w:top w:val="nil"/>
              <w:left w:val="single" w:sz="4" w:space="0" w:color="auto"/>
              <w:bottom w:val="nil"/>
              <w:right w:val="single" w:sz="4" w:space="0" w:color="auto"/>
            </w:tcBorders>
            <w:shd w:val="clear" w:color="auto" w:fill="auto"/>
          </w:tcPr>
          <w:p w:rsidR="00F82080" w:rsidRPr="004675A3" w:rsidRDefault="00F82080" w:rsidP="00FE1AB7">
            <w:pPr>
              <w:jc w:val="center"/>
              <w:rPr>
                <w:rFonts w:ascii="Arial" w:hAnsi="Arial" w:cs="Arial"/>
                <w:sz w:val="18"/>
                <w:szCs w:val="22"/>
              </w:rPr>
            </w:pPr>
            <w:r w:rsidRPr="004675A3">
              <w:rPr>
                <w:rFonts w:ascii="Arial" w:hAnsi="Arial" w:cs="Arial"/>
                <w:sz w:val="18"/>
                <w:szCs w:val="22"/>
              </w:rPr>
              <w:t>Throughout</w:t>
            </w:r>
          </w:p>
        </w:tc>
      </w:tr>
      <w:tr w:rsidR="00FE1AB7" w:rsidRPr="004675A3" w:rsidTr="004675A3">
        <w:trPr>
          <w:jc w:val="center"/>
        </w:trPr>
        <w:tc>
          <w:tcPr>
            <w:tcW w:w="1544" w:type="dxa"/>
            <w:tcBorders>
              <w:left w:val="nil"/>
              <w:bottom w:val="nil"/>
              <w:right w:val="single" w:sz="4" w:space="0" w:color="auto"/>
            </w:tcBorders>
            <w:shd w:val="clear" w:color="auto" w:fill="FFFFFF"/>
            <w:noWrap/>
          </w:tcPr>
          <w:p w:rsidR="00FE1AB7" w:rsidRPr="004675A3" w:rsidRDefault="00FE1AB7" w:rsidP="00330EA0">
            <w:pPr>
              <w:rPr>
                <w:rFonts w:ascii="Arial" w:hAnsi="Arial" w:cs="Arial"/>
                <w:sz w:val="18"/>
                <w:szCs w:val="22"/>
              </w:rPr>
            </w:pPr>
          </w:p>
        </w:tc>
        <w:tc>
          <w:tcPr>
            <w:tcW w:w="2115" w:type="dxa"/>
            <w:tcBorders>
              <w:top w:val="nil"/>
              <w:left w:val="single" w:sz="4" w:space="0" w:color="auto"/>
              <w:bottom w:val="nil"/>
              <w:right w:val="single" w:sz="4" w:space="0" w:color="auto"/>
            </w:tcBorders>
            <w:shd w:val="clear" w:color="auto" w:fill="auto"/>
          </w:tcPr>
          <w:p w:rsidR="00FE1AB7" w:rsidRPr="004675A3" w:rsidRDefault="00FE1AB7" w:rsidP="00FE1AB7">
            <w:pPr>
              <w:jc w:val="center"/>
              <w:rPr>
                <w:rFonts w:ascii="Arial" w:hAnsi="Arial" w:cs="Arial"/>
                <w:sz w:val="18"/>
                <w:szCs w:val="22"/>
              </w:rPr>
            </w:pPr>
          </w:p>
        </w:tc>
        <w:tc>
          <w:tcPr>
            <w:tcW w:w="1552" w:type="dxa"/>
            <w:tcBorders>
              <w:top w:val="nil"/>
              <w:left w:val="single" w:sz="4" w:space="0" w:color="auto"/>
              <w:bottom w:val="nil"/>
              <w:right w:val="single" w:sz="4" w:space="0" w:color="auto"/>
            </w:tcBorders>
          </w:tcPr>
          <w:p w:rsidR="00FE1AB7" w:rsidRPr="004675A3" w:rsidRDefault="00FE1AB7" w:rsidP="00FE1AB7">
            <w:pPr>
              <w:jc w:val="center"/>
              <w:rPr>
                <w:rFonts w:ascii="Arial" w:hAnsi="Arial" w:cs="Arial"/>
                <w:sz w:val="18"/>
                <w:szCs w:val="22"/>
              </w:rPr>
            </w:pPr>
          </w:p>
        </w:tc>
        <w:tc>
          <w:tcPr>
            <w:tcW w:w="2003" w:type="dxa"/>
            <w:tcBorders>
              <w:top w:val="nil"/>
              <w:left w:val="single" w:sz="4" w:space="0" w:color="auto"/>
              <w:bottom w:val="nil"/>
              <w:right w:val="single" w:sz="4" w:space="0" w:color="auto"/>
            </w:tcBorders>
            <w:shd w:val="clear" w:color="auto" w:fill="auto"/>
          </w:tcPr>
          <w:p w:rsidR="00FE1AB7" w:rsidRPr="004675A3" w:rsidRDefault="00FE1AB7" w:rsidP="00FE1AB7">
            <w:pPr>
              <w:jc w:val="center"/>
              <w:rPr>
                <w:rFonts w:ascii="Arial" w:hAnsi="Arial" w:cs="Arial"/>
                <w:sz w:val="18"/>
                <w:szCs w:val="22"/>
              </w:rPr>
            </w:pPr>
          </w:p>
        </w:tc>
      </w:tr>
      <w:tr w:rsidR="00FE1AB7" w:rsidRPr="004675A3" w:rsidTr="004675A3">
        <w:trPr>
          <w:jc w:val="center"/>
        </w:trPr>
        <w:tc>
          <w:tcPr>
            <w:tcW w:w="1544" w:type="dxa"/>
            <w:tcBorders>
              <w:left w:val="nil"/>
              <w:bottom w:val="nil"/>
              <w:right w:val="single" w:sz="4" w:space="0" w:color="auto"/>
            </w:tcBorders>
            <w:shd w:val="clear" w:color="auto" w:fill="FFFFFF"/>
            <w:noWrap/>
          </w:tcPr>
          <w:p w:rsidR="00FE1AB7" w:rsidRPr="004675A3" w:rsidRDefault="00FE1AB7" w:rsidP="005550C4">
            <w:pPr>
              <w:rPr>
                <w:rFonts w:ascii="Arial" w:hAnsi="Arial" w:cs="Arial"/>
                <w:sz w:val="18"/>
                <w:szCs w:val="22"/>
              </w:rPr>
            </w:pPr>
            <w:r w:rsidRPr="004675A3">
              <w:rPr>
                <w:rFonts w:ascii="Arial" w:hAnsi="Arial" w:cs="Arial"/>
                <w:sz w:val="18"/>
                <w:szCs w:val="22"/>
              </w:rPr>
              <w:t>R.Graham</w:t>
            </w:r>
          </w:p>
        </w:tc>
        <w:tc>
          <w:tcPr>
            <w:tcW w:w="2115" w:type="dxa"/>
            <w:tcBorders>
              <w:top w:val="nil"/>
              <w:left w:val="single" w:sz="4" w:space="0" w:color="auto"/>
              <w:bottom w:val="nil"/>
              <w:right w:val="single" w:sz="4" w:space="0" w:color="auto"/>
            </w:tcBorders>
            <w:shd w:val="clear" w:color="auto" w:fill="auto"/>
          </w:tcPr>
          <w:p w:rsidR="00FE1AB7" w:rsidRPr="004675A3" w:rsidRDefault="00FE1AB7" w:rsidP="00FE1AB7">
            <w:pPr>
              <w:jc w:val="center"/>
              <w:rPr>
                <w:rFonts w:ascii="Arial" w:hAnsi="Arial" w:cs="Arial"/>
                <w:sz w:val="18"/>
                <w:szCs w:val="22"/>
              </w:rPr>
            </w:pPr>
            <w:r w:rsidRPr="004675A3">
              <w:rPr>
                <w:rFonts w:ascii="Arial" w:hAnsi="Arial" w:cs="Arial"/>
                <w:sz w:val="18"/>
                <w:szCs w:val="22"/>
              </w:rPr>
              <w:t>Officer-in-Charge</w:t>
            </w:r>
          </w:p>
        </w:tc>
        <w:tc>
          <w:tcPr>
            <w:tcW w:w="1552" w:type="dxa"/>
            <w:tcBorders>
              <w:top w:val="nil"/>
              <w:left w:val="single" w:sz="4" w:space="0" w:color="auto"/>
              <w:bottom w:val="nil"/>
              <w:right w:val="single" w:sz="4" w:space="0" w:color="auto"/>
            </w:tcBorders>
          </w:tcPr>
          <w:p w:rsidR="00FE1AB7" w:rsidRPr="004675A3" w:rsidRDefault="00FE1AB7" w:rsidP="00FE1AB7">
            <w:pPr>
              <w:jc w:val="center"/>
              <w:rPr>
                <w:rFonts w:ascii="Arial" w:hAnsi="Arial" w:cs="Arial"/>
                <w:sz w:val="18"/>
                <w:szCs w:val="22"/>
              </w:rPr>
            </w:pPr>
            <w:r w:rsidRPr="004675A3">
              <w:rPr>
                <w:rFonts w:ascii="Arial" w:hAnsi="Arial" w:cs="Arial"/>
                <w:sz w:val="18"/>
                <w:szCs w:val="22"/>
              </w:rPr>
              <w:t>Broken Hill</w:t>
            </w:r>
          </w:p>
        </w:tc>
        <w:tc>
          <w:tcPr>
            <w:tcW w:w="2003" w:type="dxa"/>
            <w:tcBorders>
              <w:top w:val="nil"/>
              <w:left w:val="single" w:sz="4" w:space="0" w:color="auto"/>
              <w:bottom w:val="nil"/>
              <w:right w:val="single" w:sz="4" w:space="0" w:color="auto"/>
            </w:tcBorders>
            <w:shd w:val="clear" w:color="auto" w:fill="auto"/>
          </w:tcPr>
          <w:p w:rsidR="00FE1AB7" w:rsidRPr="004675A3" w:rsidRDefault="00FE1AB7" w:rsidP="00FE1AB7">
            <w:pPr>
              <w:jc w:val="center"/>
              <w:rPr>
                <w:rFonts w:ascii="Arial" w:hAnsi="Arial" w:cs="Arial"/>
                <w:sz w:val="18"/>
                <w:szCs w:val="22"/>
              </w:rPr>
            </w:pPr>
            <w:r w:rsidRPr="004675A3">
              <w:rPr>
                <w:rFonts w:ascii="Arial" w:hAnsi="Arial" w:cs="Arial"/>
                <w:sz w:val="18"/>
                <w:szCs w:val="22"/>
              </w:rPr>
              <w:t>Throughout</w:t>
            </w:r>
          </w:p>
        </w:tc>
      </w:tr>
      <w:tr w:rsidR="00FE1AB7" w:rsidRPr="004675A3" w:rsidTr="004675A3">
        <w:trPr>
          <w:jc w:val="center"/>
        </w:trPr>
        <w:tc>
          <w:tcPr>
            <w:tcW w:w="1544" w:type="dxa"/>
            <w:tcBorders>
              <w:left w:val="nil"/>
              <w:bottom w:val="nil"/>
              <w:right w:val="single" w:sz="4" w:space="0" w:color="auto"/>
            </w:tcBorders>
            <w:shd w:val="clear" w:color="auto" w:fill="FFFFFF"/>
            <w:noWrap/>
          </w:tcPr>
          <w:p w:rsidR="00FE1AB7" w:rsidRPr="004675A3" w:rsidRDefault="00FE1AB7" w:rsidP="005550C4">
            <w:pPr>
              <w:rPr>
                <w:rFonts w:ascii="Arial" w:hAnsi="Arial" w:cs="Arial"/>
                <w:sz w:val="18"/>
                <w:szCs w:val="22"/>
              </w:rPr>
            </w:pPr>
          </w:p>
        </w:tc>
        <w:tc>
          <w:tcPr>
            <w:tcW w:w="2115" w:type="dxa"/>
            <w:tcBorders>
              <w:top w:val="nil"/>
              <w:left w:val="single" w:sz="4" w:space="0" w:color="auto"/>
              <w:bottom w:val="nil"/>
              <w:right w:val="single" w:sz="4" w:space="0" w:color="auto"/>
            </w:tcBorders>
            <w:shd w:val="clear" w:color="auto" w:fill="auto"/>
          </w:tcPr>
          <w:p w:rsidR="00FE1AB7" w:rsidRPr="004675A3" w:rsidRDefault="00FE1AB7" w:rsidP="00FE1AB7">
            <w:pPr>
              <w:jc w:val="center"/>
              <w:rPr>
                <w:rFonts w:ascii="Arial" w:hAnsi="Arial" w:cs="Arial"/>
                <w:sz w:val="18"/>
                <w:szCs w:val="22"/>
              </w:rPr>
            </w:pPr>
          </w:p>
        </w:tc>
        <w:tc>
          <w:tcPr>
            <w:tcW w:w="1552" w:type="dxa"/>
            <w:tcBorders>
              <w:top w:val="nil"/>
              <w:left w:val="single" w:sz="4" w:space="0" w:color="auto"/>
              <w:bottom w:val="nil"/>
              <w:right w:val="single" w:sz="4" w:space="0" w:color="auto"/>
            </w:tcBorders>
          </w:tcPr>
          <w:p w:rsidR="00FE1AB7" w:rsidRPr="004675A3" w:rsidRDefault="00FE1AB7" w:rsidP="00FE1AB7">
            <w:pPr>
              <w:jc w:val="center"/>
              <w:rPr>
                <w:rFonts w:ascii="Arial" w:hAnsi="Arial" w:cs="Arial"/>
                <w:sz w:val="18"/>
                <w:szCs w:val="22"/>
              </w:rPr>
            </w:pPr>
          </w:p>
        </w:tc>
        <w:tc>
          <w:tcPr>
            <w:tcW w:w="2003" w:type="dxa"/>
            <w:tcBorders>
              <w:top w:val="nil"/>
              <w:left w:val="single" w:sz="4" w:space="0" w:color="auto"/>
              <w:bottom w:val="nil"/>
              <w:right w:val="single" w:sz="4" w:space="0" w:color="auto"/>
            </w:tcBorders>
            <w:shd w:val="clear" w:color="auto" w:fill="auto"/>
          </w:tcPr>
          <w:p w:rsidR="00FE1AB7" w:rsidRPr="004675A3" w:rsidRDefault="00FE1AB7" w:rsidP="00FE1AB7">
            <w:pPr>
              <w:jc w:val="center"/>
              <w:rPr>
                <w:rFonts w:ascii="Arial" w:hAnsi="Arial" w:cs="Arial"/>
                <w:sz w:val="18"/>
                <w:szCs w:val="22"/>
              </w:rPr>
            </w:pPr>
          </w:p>
        </w:tc>
      </w:tr>
      <w:tr w:rsidR="00FE1AB7" w:rsidRPr="004675A3" w:rsidTr="004675A3">
        <w:trPr>
          <w:jc w:val="center"/>
        </w:trPr>
        <w:tc>
          <w:tcPr>
            <w:tcW w:w="1544" w:type="dxa"/>
            <w:tcBorders>
              <w:left w:val="nil"/>
              <w:bottom w:val="nil"/>
              <w:right w:val="single" w:sz="4" w:space="0" w:color="auto"/>
            </w:tcBorders>
            <w:shd w:val="clear" w:color="auto" w:fill="FFFFFF"/>
            <w:noWrap/>
          </w:tcPr>
          <w:p w:rsidR="00FE1AB7" w:rsidRPr="004675A3" w:rsidRDefault="00FE1AB7" w:rsidP="00330EA0">
            <w:pPr>
              <w:rPr>
                <w:rFonts w:ascii="Arial" w:hAnsi="Arial" w:cs="Arial"/>
                <w:sz w:val="18"/>
                <w:szCs w:val="22"/>
              </w:rPr>
            </w:pPr>
            <w:r w:rsidRPr="004675A3">
              <w:rPr>
                <w:rFonts w:ascii="Arial" w:hAnsi="Arial" w:cs="Arial"/>
                <w:sz w:val="18"/>
                <w:szCs w:val="22"/>
              </w:rPr>
              <w:t>N.Green</w:t>
            </w:r>
          </w:p>
        </w:tc>
        <w:tc>
          <w:tcPr>
            <w:tcW w:w="2115" w:type="dxa"/>
            <w:tcBorders>
              <w:left w:val="single" w:sz="4" w:space="0" w:color="auto"/>
              <w:right w:val="single" w:sz="4" w:space="0" w:color="auto"/>
            </w:tcBorders>
            <w:shd w:val="clear" w:color="auto" w:fill="auto"/>
          </w:tcPr>
          <w:p w:rsidR="00FE1AB7" w:rsidRPr="004675A3" w:rsidRDefault="00FE1AB7" w:rsidP="00FE1AB7">
            <w:pPr>
              <w:jc w:val="center"/>
              <w:rPr>
                <w:rFonts w:ascii="Arial" w:hAnsi="Arial" w:cs="Arial"/>
                <w:sz w:val="18"/>
                <w:szCs w:val="22"/>
              </w:rPr>
            </w:pPr>
            <w:r w:rsidRPr="004675A3">
              <w:rPr>
                <w:rFonts w:ascii="Arial" w:hAnsi="Arial" w:cs="Arial"/>
                <w:sz w:val="18"/>
                <w:szCs w:val="22"/>
              </w:rPr>
              <w:t>Field Assistant</w:t>
            </w:r>
          </w:p>
        </w:tc>
        <w:tc>
          <w:tcPr>
            <w:tcW w:w="1552" w:type="dxa"/>
            <w:tcBorders>
              <w:left w:val="single" w:sz="4" w:space="0" w:color="auto"/>
              <w:right w:val="single" w:sz="4" w:space="0" w:color="auto"/>
            </w:tcBorders>
          </w:tcPr>
          <w:p w:rsidR="00FE1AB7" w:rsidRPr="004675A3" w:rsidRDefault="00FE1AB7" w:rsidP="00FE1AB7">
            <w:pPr>
              <w:jc w:val="center"/>
              <w:rPr>
                <w:rFonts w:ascii="Arial" w:hAnsi="Arial" w:cs="Arial"/>
                <w:sz w:val="18"/>
                <w:szCs w:val="22"/>
              </w:rPr>
            </w:pPr>
            <w:r w:rsidRPr="004675A3">
              <w:rPr>
                <w:rFonts w:ascii="Arial" w:hAnsi="Arial" w:cs="Arial"/>
                <w:sz w:val="18"/>
                <w:szCs w:val="22"/>
              </w:rPr>
              <w:t>Broken Hill</w:t>
            </w:r>
          </w:p>
        </w:tc>
        <w:tc>
          <w:tcPr>
            <w:tcW w:w="2003" w:type="dxa"/>
            <w:tcBorders>
              <w:left w:val="single" w:sz="4" w:space="0" w:color="auto"/>
              <w:right w:val="single" w:sz="4" w:space="0" w:color="auto"/>
            </w:tcBorders>
            <w:shd w:val="clear" w:color="auto" w:fill="auto"/>
          </w:tcPr>
          <w:p w:rsidR="00FE1AB7" w:rsidRPr="004675A3" w:rsidRDefault="004E4448" w:rsidP="00FE1AB7">
            <w:pPr>
              <w:jc w:val="center"/>
              <w:rPr>
                <w:rFonts w:ascii="Arial" w:hAnsi="Arial" w:cs="Arial"/>
                <w:sz w:val="18"/>
                <w:szCs w:val="22"/>
              </w:rPr>
            </w:pPr>
            <w:r w:rsidRPr="004675A3">
              <w:rPr>
                <w:rFonts w:ascii="Arial" w:hAnsi="Arial" w:cs="Arial"/>
                <w:sz w:val="18"/>
                <w:szCs w:val="22"/>
              </w:rPr>
              <w:t>Throughout</w:t>
            </w:r>
          </w:p>
        </w:tc>
      </w:tr>
      <w:tr w:rsidR="00FE1AB7" w:rsidRPr="004675A3" w:rsidTr="004675A3">
        <w:trPr>
          <w:jc w:val="center"/>
        </w:trPr>
        <w:tc>
          <w:tcPr>
            <w:tcW w:w="1544" w:type="dxa"/>
            <w:tcBorders>
              <w:left w:val="nil"/>
              <w:bottom w:val="nil"/>
              <w:right w:val="single" w:sz="4" w:space="0" w:color="auto"/>
            </w:tcBorders>
            <w:shd w:val="clear" w:color="auto" w:fill="FFFFFF"/>
            <w:noWrap/>
          </w:tcPr>
          <w:p w:rsidR="00FE1AB7" w:rsidRPr="004675A3" w:rsidRDefault="00FE1AB7" w:rsidP="00330EA0">
            <w:pPr>
              <w:rPr>
                <w:rFonts w:ascii="Arial" w:hAnsi="Arial" w:cs="Arial"/>
                <w:sz w:val="18"/>
                <w:szCs w:val="22"/>
              </w:rPr>
            </w:pPr>
          </w:p>
        </w:tc>
        <w:tc>
          <w:tcPr>
            <w:tcW w:w="2115" w:type="dxa"/>
            <w:tcBorders>
              <w:left w:val="single" w:sz="4" w:space="0" w:color="auto"/>
              <w:right w:val="single" w:sz="4" w:space="0" w:color="auto"/>
            </w:tcBorders>
            <w:shd w:val="clear" w:color="auto" w:fill="auto"/>
          </w:tcPr>
          <w:p w:rsidR="00FE1AB7" w:rsidRPr="004675A3" w:rsidRDefault="00FE1AB7" w:rsidP="00FE1AB7">
            <w:pPr>
              <w:jc w:val="center"/>
              <w:rPr>
                <w:rFonts w:ascii="Arial" w:hAnsi="Arial" w:cs="Arial"/>
                <w:sz w:val="18"/>
                <w:szCs w:val="22"/>
              </w:rPr>
            </w:pPr>
          </w:p>
        </w:tc>
        <w:tc>
          <w:tcPr>
            <w:tcW w:w="1552" w:type="dxa"/>
            <w:tcBorders>
              <w:left w:val="single" w:sz="4" w:space="0" w:color="auto"/>
              <w:right w:val="single" w:sz="4" w:space="0" w:color="auto"/>
            </w:tcBorders>
          </w:tcPr>
          <w:p w:rsidR="00FE1AB7" w:rsidRPr="004675A3" w:rsidRDefault="00FE1AB7" w:rsidP="00FE1AB7">
            <w:pPr>
              <w:jc w:val="center"/>
              <w:rPr>
                <w:rFonts w:ascii="Arial" w:hAnsi="Arial" w:cs="Arial"/>
                <w:sz w:val="18"/>
                <w:szCs w:val="22"/>
              </w:rPr>
            </w:pPr>
          </w:p>
        </w:tc>
        <w:tc>
          <w:tcPr>
            <w:tcW w:w="2003" w:type="dxa"/>
            <w:tcBorders>
              <w:left w:val="single" w:sz="4" w:space="0" w:color="auto"/>
              <w:right w:val="single" w:sz="4" w:space="0" w:color="auto"/>
            </w:tcBorders>
            <w:shd w:val="clear" w:color="auto" w:fill="auto"/>
          </w:tcPr>
          <w:p w:rsidR="00FE1AB7" w:rsidRPr="004675A3" w:rsidRDefault="00FE1AB7" w:rsidP="00FE1AB7">
            <w:pPr>
              <w:jc w:val="center"/>
              <w:rPr>
                <w:rFonts w:ascii="Arial" w:hAnsi="Arial" w:cs="Arial"/>
                <w:sz w:val="18"/>
                <w:szCs w:val="22"/>
              </w:rPr>
            </w:pPr>
          </w:p>
        </w:tc>
      </w:tr>
      <w:tr w:rsidR="00FE1AB7" w:rsidRPr="004675A3" w:rsidTr="004675A3">
        <w:trPr>
          <w:jc w:val="center"/>
        </w:trPr>
        <w:tc>
          <w:tcPr>
            <w:tcW w:w="1544" w:type="dxa"/>
            <w:tcBorders>
              <w:left w:val="nil"/>
              <w:bottom w:val="nil"/>
              <w:right w:val="single" w:sz="4" w:space="0" w:color="auto"/>
            </w:tcBorders>
            <w:shd w:val="clear" w:color="auto" w:fill="FFFFFF"/>
            <w:noWrap/>
          </w:tcPr>
          <w:p w:rsidR="00FE1AB7" w:rsidRPr="004675A3" w:rsidRDefault="004E4448" w:rsidP="00330EA0">
            <w:pPr>
              <w:rPr>
                <w:rFonts w:ascii="Arial" w:hAnsi="Arial" w:cs="Arial"/>
                <w:sz w:val="18"/>
                <w:szCs w:val="22"/>
              </w:rPr>
            </w:pPr>
            <w:r w:rsidRPr="004675A3">
              <w:rPr>
                <w:rFonts w:ascii="Arial" w:hAnsi="Arial" w:cs="Arial"/>
                <w:sz w:val="18"/>
                <w:szCs w:val="22"/>
              </w:rPr>
              <w:t>M. Pratt</w:t>
            </w:r>
          </w:p>
        </w:tc>
        <w:tc>
          <w:tcPr>
            <w:tcW w:w="2115" w:type="dxa"/>
            <w:tcBorders>
              <w:left w:val="single" w:sz="4" w:space="0" w:color="auto"/>
              <w:right w:val="single" w:sz="4" w:space="0" w:color="auto"/>
            </w:tcBorders>
            <w:shd w:val="clear" w:color="auto" w:fill="auto"/>
          </w:tcPr>
          <w:p w:rsidR="00FE1AB7" w:rsidRPr="004675A3" w:rsidRDefault="00FE1AB7" w:rsidP="00FE1AB7">
            <w:pPr>
              <w:jc w:val="center"/>
              <w:rPr>
                <w:rFonts w:ascii="Arial" w:hAnsi="Arial" w:cs="Arial"/>
                <w:sz w:val="18"/>
                <w:szCs w:val="22"/>
              </w:rPr>
            </w:pPr>
            <w:r w:rsidRPr="004675A3">
              <w:rPr>
                <w:rFonts w:ascii="Arial" w:hAnsi="Arial" w:cs="Arial"/>
                <w:sz w:val="18"/>
                <w:szCs w:val="22"/>
              </w:rPr>
              <w:t>Field Assistant</w:t>
            </w:r>
          </w:p>
        </w:tc>
        <w:tc>
          <w:tcPr>
            <w:tcW w:w="1552" w:type="dxa"/>
            <w:tcBorders>
              <w:left w:val="single" w:sz="4" w:space="0" w:color="auto"/>
              <w:right w:val="single" w:sz="4" w:space="0" w:color="auto"/>
            </w:tcBorders>
          </w:tcPr>
          <w:p w:rsidR="00FE1AB7" w:rsidRPr="004675A3" w:rsidRDefault="00FE1AB7" w:rsidP="00FE1AB7">
            <w:pPr>
              <w:jc w:val="center"/>
              <w:rPr>
                <w:rFonts w:ascii="Arial" w:hAnsi="Arial" w:cs="Arial"/>
                <w:sz w:val="18"/>
                <w:szCs w:val="22"/>
              </w:rPr>
            </w:pPr>
            <w:r w:rsidRPr="004675A3">
              <w:rPr>
                <w:rFonts w:ascii="Arial" w:hAnsi="Arial" w:cs="Arial"/>
                <w:sz w:val="18"/>
                <w:szCs w:val="22"/>
              </w:rPr>
              <w:t>Broken Hill</w:t>
            </w:r>
          </w:p>
        </w:tc>
        <w:tc>
          <w:tcPr>
            <w:tcW w:w="2003" w:type="dxa"/>
            <w:tcBorders>
              <w:left w:val="single" w:sz="4" w:space="0" w:color="auto"/>
              <w:right w:val="single" w:sz="4" w:space="0" w:color="auto"/>
            </w:tcBorders>
            <w:shd w:val="clear" w:color="auto" w:fill="auto"/>
          </w:tcPr>
          <w:p w:rsidR="00FE1AB7" w:rsidRPr="004675A3" w:rsidRDefault="00AD3D89" w:rsidP="00FE1AB7">
            <w:pPr>
              <w:jc w:val="center"/>
              <w:rPr>
                <w:rFonts w:ascii="Arial" w:hAnsi="Arial" w:cs="Arial"/>
                <w:sz w:val="18"/>
                <w:szCs w:val="22"/>
              </w:rPr>
            </w:pPr>
            <w:r w:rsidRPr="004675A3">
              <w:rPr>
                <w:rFonts w:ascii="Arial" w:hAnsi="Arial" w:cs="Arial"/>
                <w:sz w:val="18"/>
                <w:szCs w:val="22"/>
              </w:rPr>
              <w:t>Throughout</w:t>
            </w:r>
          </w:p>
        </w:tc>
      </w:tr>
      <w:tr w:rsidR="00FE1AB7" w:rsidRPr="004675A3" w:rsidTr="004675A3">
        <w:trPr>
          <w:jc w:val="center"/>
        </w:trPr>
        <w:tc>
          <w:tcPr>
            <w:tcW w:w="1544" w:type="dxa"/>
            <w:tcBorders>
              <w:left w:val="nil"/>
              <w:bottom w:val="nil"/>
              <w:right w:val="single" w:sz="4" w:space="0" w:color="auto"/>
            </w:tcBorders>
            <w:shd w:val="clear" w:color="auto" w:fill="FFFFFF"/>
            <w:noWrap/>
          </w:tcPr>
          <w:p w:rsidR="00FE1AB7" w:rsidRPr="004675A3" w:rsidRDefault="00FE1AB7" w:rsidP="00330EA0">
            <w:pPr>
              <w:rPr>
                <w:rFonts w:ascii="Arial" w:hAnsi="Arial" w:cs="Arial"/>
                <w:sz w:val="18"/>
                <w:szCs w:val="22"/>
              </w:rPr>
            </w:pPr>
          </w:p>
        </w:tc>
        <w:tc>
          <w:tcPr>
            <w:tcW w:w="2115" w:type="dxa"/>
            <w:tcBorders>
              <w:left w:val="single" w:sz="4" w:space="0" w:color="auto"/>
              <w:right w:val="single" w:sz="4" w:space="0" w:color="auto"/>
            </w:tcBorders>
            <w:shd w:val="clear" w:color="auto" w:fill="auto"/>
          </w:tcPr>
          <w:p w:rsidR="00FE1AB7" w:rsidRPr="004675A3" w:rsidRDefault="00FE1AB7" w:rsidP="00FE1AB7">
            <w:pPr>
              <w:jc w:val="center"/>
              <w:rPr>
                <w:rFonts w:ascii="Arial" w:hAnsi="Arial" w:cs="Arial"/>
                <w:sz w:val="18"/>
                <w:szCs w:val="22"/>
              </w:rPr>
            </w:pPr>
          </w:p>
        </w:tc>
        <w:tc>
          <w:tcPr>
            <w:tcW w:w="1552" w:type="dxa"/>
            <w:tcBorders>
              <w:left w:val="single" w:sz="4" w:space="0" w:color="auto"/>
              <w:right w:val="single" w:sz="4" w:space="0" w:color="auto"/>
            </w:tcBorders>
          </w:tcPr>
          <w:p w:rsidR="00FE1AB7" w:rsidRPr="004675A3" w:rsidRDefault="00FE1AB7" w:rsidP="00FE1AB7">
            <w:pPr>
              <w:jc w:val="center"/>
              <w:rPr>
                <w:rFonts w:ascii="Arial" w:hAnsi="Arial" w:cs="Arial"/>
                <w:sz w:val="18"/>
                <w:szCs w:val="22"/>
              </w:rPr>
            </w:pPr>
          </w:p>
        </w:tc>
        <w:tc>
          <w:tcPr>
            <w:tcW w:w="2003" w:type="dxa"/>
            <w:tcBorders>
              <w:left w:val="single" w:sz="4" w:space="0" w:color="auto"/>
              <w:right w:val="single" w:sz="4" w:space="0" w:color="auto"/>
            </w:tcBorders>
            <w:shd w:val="clear" w:color="auto" w:fill="auto"/>
          </w:tcPr>
          <w:p w:rsidR="00FE1AB7" w:rsidRPr="004675A3" w:rsidRDefault="00FE1AB7" w:rsidP="00FE1AB7">
            <w:pPr>
              <w:jc w:val="center"/>
              <w:rPr>
                <w:rFonts w:ascii="Arial" w:hAnsi="Arial" w:cs="Arial"/>
                <w:sz w:val="18"/>
                <w:szCs w:val="22"/>
              </w:rPr>
            </w:pPr>
          </w:p>
        </w:tc>
      </w:tr>
      <w:tr w:rsidR="00FE1AB7" w:rsidRPr="004675A3" w:rsidTr="004675A3">
        <w:trPr>
          <w:jc w:val="center"/>
        </w:trPr>
        <w:tc>
          <w:tcPr>
            <w:tcW w:w="1544" w:type="dxa"/>
            <w:tcBorders>
              <w:left w:val="nil"/>
              <w:bottom w:val="nil"/>
              <w:right w:val="single" w:sz="4" w:space="0" w:color="auto"/>
            </w:tcBorders>
            <w:shd w:val="clear" w:color="auto" w:fill="FFFFFF"/>
            <w:noWrap/>
          </w:tcPr>
          <w:p w:rsidR="00FE1AB7" w:rsidRPr="004675A3" w:rsidRDefault="00FE1AB7" w:rsidP="00330EA0">
            <w:pPr>
              <w:rPr>
                <w:rFonts w:ascii="Arial" w:hAnsi="Arial" w:cs="Arial"/>
                <w:sz w:val="18"/>
                <w:szCs w:val="22"/>
              </w:rPr>
            </w:pPr>
            <w:r w:rsidRPr="004675A3">
              <w:rPr>
                <w:rFonts w:ascii="Arial" w:hAnsi="Arial" w:cs="Arial"/>
                <w:sz w:val="18"/>
                <w:szCs w:val="22"/>
              </w:rPr>
              <w:t>J.Nolan</w:t>
            </w:r>
          </w:p>
        </w:tc>
        <w:tc>
          <w:tcPr>
            <w:tcW w:w="2115" w:type="dxa"/>
            <w:tcBorders>
              <w:left w:val="single" w:sz="4" w:space="0" w:color="auto"/>
              <w:right w:val="single" w:sz="4" w:space="0" w:color="auto"/>
            </w:tcBorders>
            <w:shd w:val="clear" w:color="auto" w:fill="auto"/>
          </w:tcPr>
          <w:p w:rsidR="00FE1AB7" w:rsidRPr="004675A3" w:rsidRDefault="00FE1AB7" w:rsidP="00FE1AB7">
            <w:pPr>
              <w:jc w:val="center"/>
              <w:rPr>
                <w:rFonts w:ascii="Arial" w:hAnsi="Arial" w:cs="Arial"/>
                <w:sz w:val="18"/>
                <w:szCs w:val="22"/>
              </w:rPr>
            </w:pPr>
            <w:r w:rsidRPr="004675A3">
              <w:rPr>
                <w:rFonts w:ascii="Arial" w:hAnsi="Arial" w:cs="Arial"/>
                <w:sz w:val="18"/>
                <w:szCs w:val="22"/>
              </w:rPr>
              <w:t>Officer-in-Charge</w:t>
            </w:r>
          </w:p>
        </w:tc>
        <w:tc>
          <w:tcPr>
            <w:tcW w:w="1552" w:type="dxa"/>
            <w:tcBorders>
              <w:left w:val="single" w:sz="4" w:space="0" w:color="auto"/>
              <w:right w:val="single" w:sz="4" w:space="0" w:color="auto"/>
            </w:tcBorders>
          </w:tcPr>
          <w:p w:rsidR="00FE1AB7" w:rsidRPr="004675A3" w:rsidRDefault="00FE1AB7" w:rsidP="00FE1AB7">
            <w:pPr>
              <w:jc w:val="center"/>
              <w:rPr>
                <w:rFonts w:ascii="Arial" w:hAnsi="Arial" w:cs="Arial"/>
                <w:sz w:val="18"/>
                <w:szCs w:val="22"/>
              </w:rPr>
            </w:pPr>
            <w:r w:rsidRPr="004675A3">
              <w:rPr>
                <w:rFonts w:ascii="Arial" w:hAnsi="Arial" w:cs="Arial"/>
                <w:sz w:val="18"/>
                <w:szCs w:val="22"/>
              </w:rPr>
              <w:t>Narromine</w:t>
            </w:r>
          </w:p>
        </w:tc>
        <w:tc>
          <w:tcPr>
            <w:tcW w:w="2003" w:type="dxa"/>
            <w:tcBorders>
              <w:left w:val="single" w:sz="4" w:space="0" w:color="auto"/>
              <w:right w:val="single" w:sz="4" w:space="0" w:color="auto"/>
            </w:tcBorders>
            <w:shd w:val="clear" w:color="auto" w:fill="auto"/>
          </w:tcPr>
          <w:p w:rsidR="00FE1AB7" w:rsidRPr="004675A3" w:rsidRDefault="004675A3" w:rsidP="00FE1AB7">
            <w:pPr>
              <w:jc w:val="center"/>
              <w:rPr>
                <w:rFonts w:ascii="Arial" w:hAnsi="Arial" w:cs="Arial"/>
                <w:sz w:val="18"/>
                <w:szCs w:val="22"/>
              </w:rPr>
            </w:pPr>
            <w:r>
              <w:rPr>
                <w:rFonts w:ascii="Arial" w:hAnsi="Arial" w:cs="Arial"/>
                <w:sz w:val="18"/>
                <w:szCs w:val="22"/>
              </w:rPr>
              <w:t xml:space="preserve">Ceased  </w:t>
            </w:r>
            <w:r w:rsidR="007204E9" w:rsidRPr="004675A3">
              <w:rPr>
                <w:rFonts w:ascii="Arial" w:hAnsi="Arial" w:cs="Arial"/>
                <w:sz w:val="18"/>
                <w:szCs w:val="22"/>
              </w:rPr>
              <w:t>4 October 2013</w:t>
            </w:r>
          </w:p>
        </w:tc>
      </w:tr>
      <w:tr w:rsidR="00BA7857" w:rsidRPr="004675A3" w:rsidTr="004675A3">
        <w:trPr>
          <w:jc w:val="center"/>
        </w:trPr>
        <w:tc>
          <w:tcPr>
            <w:tcW w:w="1544" w:type="dxa"/>
            <w:tcBorders>
              <w:left w:val="nil"/>
              <w:bottom w:val="nil"/>
              <w:right w:val="single" w:sz="4" w:space="0" w:color="auto"/>
            </w:tcBorders>
            <w:shd w:val="clear" w:color="auto" w:fill="FFFFFF"/>
            <w:noWrap/>
          </w:tcPr>
          <w:p w:rsidR="00BA7857" w:rsidRPr="004675A3" w:rsidRDefault="00BA7857" w:rsidP="00D51E98">
            <w:pPr>
              <w:rPr>
                <w:rFonts w:ascii="Arial" w:hAnsi="Arial" w:cs="Arial"/>
                <w:sz w:val="18"/>
                <w:szCs w:val="22"/>
              </w:rPr>
            </w:pPr>
          </w:p>
        </w:tc>
        <w:tc>
          <w:tcPr>
            <w:tcW w:w="2115" w:type="dxa"/>
            <w:tcBorders>
              <w:left w:val="single" w:sz="4" w:space="0" w:color="auto"/>
              <w:right w:val="single" w:sz="4" w:space="0" w:color="auto"/>
            </w:tcBorders>
            <w:shd w:val="clear" w:color="auto" w:fill="auto"/>
          </w:tcPr>
          <w:p w:rsidR="00BA7857" w:rsidRPr="004675A3" w:rsidRDefault="00BA7857" w:rsidP="00D51E98">
            <w:pPr>
              <w:jc w:val="center"/>
              <w:rPr>
                <w:rFonts w:ascii="Arial" w:hAnsi="Arial" w:cs="Arial"/>
                <w:sz w:val="18"/>
                <w:szCs w:val="22"/>
              </w:rPr>
            </w:pPr>
          </w:p>
        </w:tc>
        <w:tc>
          <w:tcPr>
            <w:tcW w:w="1552" w:type="dxa"/>
            <w:tcBorders>
              <w:left w:val="single" w:sz="4" w:space="0" w:color="auto"/>
              <w:right w:val="single" w:sz="4" w:space="0" w:color="auto"/>
            </w:tcBorders>
          </w:tcPr>
          <w:p w:rsidR="00BA7857" w:rsidRPr="004675A3" w:rsidRDefault="00BA7857" w:rsidP="00D51E98">
            <w:pPr>
              <w:jc w:val="center"/>
              <w:rPr>
                <w:rFonts w:ascii="Arial" w:hAnsi="Arial" w:cs="Arial"/>
                <w:sz w:val="18"/>
                <w:szCs w:val="22"/>
              </w:rPr>
            </w:pPr>
          </w:p>
        </w:tc>
        <w:tc>
          <w:tcPr>
            <w:tcW w:w="2003" w:type="dxa"/>
            <w:tcBorders>
              <w:left w:val="single" w:sz="4" w:space="0" w:color="auto"/>
              <w:right w:val="single" w:sz="4" w:space="0" w:color="auto"/>
            </w:tcBorders>
            <w:shd w:val="clear" w:color="auto" w:fill="auto"/>
          </w:tcPr>
          <w:p w:rsidR="00BA7857" w:rsidRPr="004675A3" w:rsidRDefault="00BA7857" w:rsidP="00D51E98">
            <w:pPr>
              <w:jc w:val="center"/>
              <w:rPr>
                <w:rFonts w:ascii="Arial" w:hAnsi="Arial" w:cs="Arial"/>
                <w:sz w:val="18"/>
                <w:szCs w:val="22"/>
              </w:rPr>
            </w:pPr>
          </w:p>
        </w:tc>
      </w:tr>
      <w:tr w:rsidR="00D51E98" w:rsidRPr="004675A3" w:rsidTr="004675A3">
        <w:trPr>
          <w:jc w:val="center"/>
        </w:trPr>
        <w:tc>
          <w:tcPr>
            <w:tcW w:w="1544" w:type="dxa"/>
            <w:tcBorders>
              <w:left w:val="nil"/>
              <w:bottom w:val="nil"/>
              <w:right w:val="single" w:sz="4" w:space="0" w:color="auto"/>
            </w:tcBorders>
            <w:shd w:val="clear" w:color="auto" w:fill="FFFFFF"/>
            <w:noWrap/>
          </w:tcPr>
          <w:p w:rsidR="00D51E98" w:rsidRPr="004675A3" w:rsidRDefault="00D51E98" w:rsidP="00D51E98">
            <w:pPr>
              <w:rPr>
                <w:rFonts w:ascii="Arial" w:hAnsi="Arial" w:cs="Arial"/>
                <w:sz w:val="18"/>
                <w:szCs w:val="22"/>
              </w:rPr>
            </w:pPr>
            <w:r w:rsidRPr="004675A3">
              <w:rPr>
                <w:rFonts w:ascii="Arial" w:hAnsi="Arial" w:cs="Arial"/>
                <w:sz w:val="18"/>
                <w:szCs w:val="22"/>
              </w:rPr>
              <w:t>A. Coleman</w:t>
            </w:r>
          </w:p>
        </w:tc>
        <w:tc>
          <w:tcPr>
            <w:tcW w:w="2115" w:type="dxa"/>
            <w:tcBorders>
              <w:left w:val="single" w:sz="4" w:space="0" w:color="auto"/>
              <w:right w:val="single" w:sz="4" w:space="0" w:color="auto"/>
            </w:tcBorders>
            <w:shd w:val="clear" w:color="auto" w:fill="auto"/>
          </w:tcPr>
          <w:p w:rsidR="00D51E98" w:rsidRPr="004675A3" w:rsidRDefault="00D51E98" w:rsidP="00D51E98">
            <w:pPr>
              <w:jc w:val="center"/>
              <w:rPr>
                <w:rFonts w:ascii="Arial" w:hAnsi="Arial" w:cs="Arial"/>
                <w:sz w:val="18"/>
                <w:szCs w:val="22"/>
              </w:rPr>
            </w:pPr>
            <w:r w:rsidRPr="004675A3">
              <w:rPr>
                <w:rFonts w:ascii="Arial" w:hAnsi="Arial" w:cs="Arial"/>
                <w:sz w:val="18"/>
                <w:szCs w:val="22"/>
              </w:rPr>
              <w:t>Officer-in-Charge</w:t>
            </w:r>
          </w:p>
        </w:tc>
        <w:tc>
          <w:tcPr>
            <w:tcW w:w="1552" w:type="dxa"/>
            <w:tcBorders>
              <w:left w:val="single" w:sz="4" w:space="0" w:color="auto"/>
              <w:right w:val="single" w:sz="4" w:space="0" w:color="auto"/>
            </w:tcBorders>
          </w:tcPr>
          <w:p w:rsidR="00D51E98" w:rsidRPr="004675A3" w:rsidRDefault="00D51E98" w:rsidP="00D51E98">
            <w:pPr>
              <w:jc w:val="center"/>
              <w:rPr>
                <w:rFonts w:ascii="Arial" w:hAnsi="Arial" w:cs="Arial"/>
                <w:sz w:val="18"/>
                <w:szCs w:val="22"/>
              </w:rPr>
            </w:pPr>
            <w:r w:rsidRPr="004675A3">
              <w:rPr>
                <w:rFonts w:ascii="Arial" w:hAnsi="Arial" w:cs="Arial"/>
                <w:sz w:val="18"/>
                <w:szCs w:val="22"/>
              </w:rPr>
              <w:t>Narromine</w:t>
            </w:r>
          </w:p>
        </w:tc>
        <w:tc>
          <w:tcPr>
            <w:tcW w:w="2003" w:type="dxa"/>
            <w:tcBorders>
              <w:left w:val="single" w:sz="4" w:space="0" w:color="auto"/>
              <w:right w:val="single" w:sz="4" w:space="0" w:color="auto"/>
            </w:tcBorders>
            <w:shd w:val="clear" w:color="auto" w:fill="auto"/>
          </w:tcPr>
          <w:p w:rsidR="00D51E98" w:rsidRPr="004675A3" w:rsidRDefault="004675A3" w:rsidP="00D51E98">
            <w:pPr>
              <w:jc w:val="center"/>
              <w:rPr>
                <w:rFonts w:ascii="Arial" w:hAnsi="Arial" w:cs="Arial"/>
                <w:sz w:val="18"/>
                <w:szCs w:val="22"/>
              </w:rPr>
            </w:pPr>
            <w:r>
              <w:rPr>
                <w:rFonts w:ascii="Arial" w:hAnsi="Arial" w:cs="Arial"/>
                <w:sz w:val="18"/>
                <w:szCs w:val="22"/>
              </w:rPr>
              <w:t>Commenced              6</w:t>
            </w:r>
            <w:r w:rsidRPr="004675A3">
              <w:rPr>
                <w:rFonts w:ascii="Arial" w:hAnsi="Arial" w:cs="Arial"/>
                <w:sz w:val="18"/>
                <w:szCs w:val="22"/>
              </w:rPr>
              <w:t xml:space="preserve"> </w:t>
            </w:r>
            <w:r w:rsidR="00D51E98" w:rsidRPr="004675A3">
              <w:rPr>
                <w:rFonts w:ascii="Arial" w:hAnsi="Arial" w:cs="Arial"/>
                <w:sz w:val="18"/>
                <w:szCs w:val="22"/>
              </w:rPr>
              <w:t>January 2014</w:t>
            </w:r>
          </w:p>
        </w:tc>
      </w:tr>
      <w:tr w:rsidR="004675A3" w:rsidRPr="004675A3" w:rsidTr="004675A3">
        <w:trPr>
          <w:jc w:val="center"/>
        </w:trPr>
        <w:tc>
          <w:tcPr>
            <w:tcW w:w="1544" w:type="dxa"/>
            <w:tcBorders>
              <w:left w:val="nil"/>
              <w:bottom w:val="nil"/>
              <w:right w:val="single" w:sz="4" w:space="0" w:color="auto"/>
            </w:tcBorders>
            <w:shd w:val="clear" w:color="auto" w:fill="FFFFFF"/>
            <w:noWrap/>
          </w:tcPr>
          <w:p w:rsidR="004675A3" w:rsidRPr="004675A3" w:rsidRDefault="004675A3" w:rsidP="00330EA0">
            <w:pPr>
              <w:rPr>
                <w:rFonts w:ascii="Arial" w:hAnsi="Arial" w:cs="Arial"/>
                <w:sz w:val="18"/>
                <w:szCs w:val="22"/>
              </w:rPr>
            </w:pPr>
          </w:p>
        </w:tc>
        <w:tc>
          <w:tcPr>
            <w:tcW w:w="2115" w:type="dxa"/>
            <w:tcBorders>
              <w:left w:val="single" w:sz="4" w:space="0" w:color="auto"/>
              <w:right w:val="single" w:sz="4" w:space="0" w:color="auto"/>
            </w:tcBorders>
            <w:shd w:val="clear" w:color="auto" w:fill="auto"/>
          </w:tcPr>
          <w:p w:rsidR="004675A3" w:rsidRPr="004675A3" w:rsidRDefault="004675A3" w:rsidP="00FE1AB7">
            <w:pPr>
              <w:jc w:val="center"/>
              <w:rPr>
                <w:rFonts w:ascii="Arial" w:hAnsi="Arial" w:cs="Arial"/>
                <w:sz w:val="18"/>
                <w:szCs w:val="22"/>
              </w:rPr>
            </w:pPr>
          </w:p>
        </w:tc>
        <w:tc>
          <w:tcPr>
            <w:tcW w:w="1552" w:type="dxa"/>
            <w:tcBorders>
              <w:left w:val="single" w:sz="4" w:space="0" w:color="auto"/>
              <w:right w:val="single" w:sz="4" w:space="0" w:color="auto"/>
            </w:tcBorders>
          </w:tcPr>
          <w:p w:rsidR="004675A3" w:rsidRPr="004675A3" w:rsidRDefault="004675A3" w:rsidP="00FE1AB7">
            <w:pPr>
              <w:jc w:val="center"/>
              <w:rPr>
                <w:rFonts w:ascii="Arial" w:hAnsi="Arial" w:cs="Arial"/>
                <w:sz w:val="18"/>
                <w:szCs w:val="22"/>
              </w:rPr>
            </w:pPr>
          </w:p>
        </w:tc>
        <w:tc>
          <w:tcPr>
            <w:tcW w:w="2003" w:type="dxa"/>
            <w:tcBorders>
              <w:left w:val="single" w:sz="4" w:space="0" w:color="auto"/>
              <w:right w:val="single" w:sz="4" w:space="0" w:color="auto"/>
            </w:tcBorders>
            <w:shd w:val="clear" w:color="auto" w:fill="auto"/>
          </w:tcPr>
          <w:p w:rsidR="004675A3" w:rsidRPr="004675A3" w:rsidRDefault="004675A3" w:rsidP="00FE1AB7">
            <w:pPr>
              <w:jc w:val="center"/>
              <w:rPr>
                <w:rFonts w:ascii="Arial" w:hAnsi="Arial" w:cs="Arial"/>
                <w:sz w:val="18"/>
                <w:szCs w:val="22"/>
              </w:rPr>
            </w:pPr>
          </w:p>
        </w:tc>
      </w:tr>
      <w:tr w:rsidR="00FE1AB7" w:rsidRPr="004675A3" w:rsidTr="004675A3">
        <w:trPr>
          <w:jc w:val="center"/>
        </w:trPr>
        <w:tc>
          <w:tcPr>
            <w:tcW w:w="1544" w:type="dxa"/>
            <w:tcBorders>
              <w:left w:val="nil"/>
              <w:bottom w:val="nil"/>
              <w:right w:val="single" w:sz="4" w:space="0" w:color="auto"/>
            </w:tcBorders>
            <w:shd w:val="clear" w:color="auto" w:fill="FFFFFF"/>
            <w:noWrap/>
          </w:tcPr>
          <w:p w:rsidR="00FE1AB7" w:rsidRPr="004675A3" w:rsidRDefault="004E4448" w:rsidP="00330EA0">
            <w:pPr>
              <w:rPr>
                <w:rFonts w:ascii="Arial" w:hAnsi="Arial" w:cs="Arial"/>
                <w:sz w:val="18"/>
                <w:szCs w:val="22"/>
              </w:rPr>
            </w:pPr>
            <w:r w:rsidRPr="004675A3">
              <w:rPr>
                <w:rFonts w:ascii="Arial" w:hAnsi="Arial" w:cs="Arial"/>
                <w:sz w:val="18"/>
                <w:szCs w:val="22"/>
              </w:rPr>
              <w:t>K. Arnall</w:t>
            </w:r>
          </w:p>
        </w:tc>
        <w:tc>
          <w:tcPr>
            <w:tcW w:w="2115" w:type="dxa"/>
            <w:tcBorders>
              <w:left w:val="single" w:sz="4" w:space="0" w:color="auto"/>
              <w:right w:val="single" w:sz="4" w:space="0" w:color="auto"/>
            </w:tcBorders>
            <w:shd w:val="clear" w:color="auto" w:fill="auto"/>
          </w:tcPr>
          <w:p w:rsidR="00FE1AB7" w:rsidRPr="004675A3" w:rsidRDefault="00FE1AB7" w:rsidP="00FE1AB7">
            <w:pPr>
              <w:jc w:val="center"/>
              <w:rPr>
                <w:rFonts w:ascii="Arial" w:hAnsi="Arial" w:cs="Arial"/>
                <w:sz w:val="18"/>
                <w:szCs w:val="22"/>
              </w:rPr>
            </w:pPr>
            <w:r w:rsidRPr="004675A3">
              <w:rPr>
                <w:rFonts w:ascii="Arial" w:hAnsi="Arial" w:cs="Arial"/>
                <w:sz w:val="18"/>
                <w:szCs w:val="22"/>
              </w:rPr>
              <w:t>Field Assistant</w:t>
            </w:r>
          </w:p>
        </w:tc>
        <w:tc>
          <w:tcPr>
            <w:tcW w:w="1552" w:type="dxa"/>
            <w:tcBorders>
              <w:left w:val="single" w:sz="4" w:space="0" w:color="auto"/>
              <w:right w:val="single" w:sz="4" w:space="0" w:color="auto"/>
            </w:tcBorders>
          </w:tcPr>
          <w:p w:rsidR="00FE1AB7" w:rsidRPr="004675A3" w:rsidRDefault="00FE1AB7" w:rsidP="00FE1AB7">
            <w:pPr>
              <w:jc w:val="center"/>
              <w:rPr>
                <w:rFonts w:ascii="Arial" w:hAnsi="Arial" w:cs="Arial"/>
                <w:sz w:val="18"/>
                <w:szCs w:val="22"/>
              </w:rPr>
            </w:pPr>
            <w:r w:rsidRPr="004675A3">
              <w:rPr>
                <w:rFonts w:ascii="Arial" w:hAnsi="Arial" w:cs="Arial"/>
                <w:sz w:val="18"/>
                <w:szCs w:val="22"/>
              </w:rPr>
              <w:t>Narromine</w:t>
            </w:r>
          </w:p>
        </w:tc>
        <w:tc>
          <w:tcPr>
            <w:tcW w:w="2003" w:type="dxa"/>
            <w:tcBorders>
              <w:left w:val="single" w:sz="4" w:space="0" w:color="auto"/>
              <w:right w:val="single" w:sz="4" w:space="0" w:color="auto"/>
            </w:tcBorders>
            <w:shd w:val="clear" w:color="auto" w:fill="auto"/>
          </w:tcPr>
          <w:p w:rsidR="00FE1AB7" w:rsidRPr="004675A3" w:rsidRDefault="00B624D6" w:rsidP="00FE1AB7">
            <w:pPr>
              <w:jc w:val="center"/>
              <w:rPr>
                <w:rFonts w:ascii="Arial" w:hAnsi="Arial" w:cs="Arial"/>
                <w:sz w:val="18"/>
                <w:szCs w:val="22"/>
              </w:rPr>
            </w:pPr>
            <w:r w:rsidRPr="004675A3">
              <w:rPr>
                <w:rFonts w:ascii="Arial" w:hAnsi="Arial" w:cs="Arial"/>
                <w:sz w:val="18"/>
                <w:szCs w:val="22"/>
              </w:rPr>
              <w:t>Throughout</w:t>
            </w:r>
          </w:p>
        </w:tc>
      </w:tr>
      <w:tr w:rsidR="005550C4" w:rsidRPr="004675A3" w:rsidTr="004675A3">
        <w:trPr>
          <w:jc w:val="center"/>
        </w:trPr>
        <w:tc>
          <w:tcPr>
            <w:tcW w:w="1544" w:type="dxa"/>
            <w:tcBorders>
              <w:left w:val="nil"/>
              <w:bottom w:val="nil"/>
              <w:right w:val="single" w:sz="4" w:space="0" w:color="auto"/>
            </w:tcBorders>
            <w:shd w:val="clear" w:color="auto" w:fill="FFFFFF"/>
            <w:noWrap/>
          </w:tcPr>
          <w:p w:rsidR="005550C4" w:rsidRPr="004675A3" w:rsidRDefault="005550C4" w:rsidP="00330EA0">
            <w:pPr>
              <w:rPr>
                <w:rFonts w:ascii="Arial" w:hAnsi="Arial" w:cs="Arial"/>
                <w:sz w:val="18"/>
                <w:szCs w:val="22"/>
              </w:rPr>
            </w:pPr>
          </w:p>
        </w:tc>
        <w:tc>
          <w:tcPr>
            <w:tcW w:w="2115" w:type="dxa"/>
            <w:tcBorders>
              <w:left w:val="single" w:sz="4" w:space="0" w:color="auto"/>
              <w:right w:val="single" w:sz="4" w:space="0" w:color="auto"/>
            </w:tcBorders>
            <w:shd w:val="clear" w:color="auto" w:fill="auto"/>
          </w:tcPr>
          <w:p w:rsidR="005550C4" w:rsidRPr="004675A3" w:rsidRDefault="005550C4" w:rsidP="00FE1AB7">
            <w:pPr>
              <w:jc w:val="center"/>
              <w:rPr>
                <w:rFonts w:ascii="Arial" w:hAnsi="Arial" w:cs="Arial"/>
                <w:sz w:val="18"/>
                <w:szCs w:val="22"/>
              </w:rPr>
            </w:pPr>
          </w:p>
        </w:tc>
        <w:tc>
          <w:tcPr>
            <w:tcW w:w="1552" w:type="dxa"/>
            <w:tcBorders>
              <w:left w:val="single" w:sz="4" w:space="0" w:color="auto"/>
              <w:right w:val="single" w:sz="4" w:space="0" w:color="auto"/>
            </w:tcBorders>
          </w:tcPr>
          <w:p w:rsidR="005550C4" w:rsidRPr="004675A3" w:rsidRDefault="005550C4" w:rsidP="00FE1AB7">
            <w:pPr>
              <w:jc w:val="center"/>
              <w:rPr>
                <w:rFonts w:ascii="Arial" w:hAnsi="Arial" w:cs="Arial"/>
                <w:sz w:val="18"/>
                <w:szCs w:val="22"/>
              </w:rPr>
            </w:pPr>
          </w:p>
        </w:tc>
        <w:tc>
          <w:tcPr>
            <w:tcW w:w="2003" w:type="dxa"/>
            <w:tcBorders>
              <w:left w:val="single" w:sz="4" w:space="0" w:color="auto"/>
              <w:right w:val="single" w:sz="4" w:space="0" w:color="auto"/>
            </w:tcBorders>
            <w:shd w:val="clear" w:color="auto" w:fill="auto"/>
          </w:tcPr>
          <w:p w:rsidR="005550C4" w:rsidRPr="004675A3" w:rsidRDefault="005550C4" w:rsidP="00FE1AB7">
            <w:pPr>
              <w:jc w:val="center"/>
              <w:rPr>
                <w:rFonts w:ascii="Arial" w:hAnsi="Arial" w:cs="Arial"/>
                <w:sz w:val="18"/>
                <w:szCs w:val="22"/>
              </w:rPr>
            </w:pPr>
          </w:p>
        </w:tc>
      </w:tr>
      <w:tr w:rsidR="00FE1AB7" w:rsidRPr="004675A3" w:rsidTr="004675A3">
        <w:trPr>
          <w:jc w:val="center"/>
        </w:trPr>
        <w:tc>
          <w:tcPr>
            <w:tcW w:w="1544" w:type="dxa"/>
            <w:tcBorders>
              <w:left w:val="nil"/>
              <w:bottom w:val="nil"/>
              <w:right w:val="single" w:sz="4" w:space="0" w:color="auto"/>
            </w:tcBorders>
            <w:shd w:val="clear" w:color="auto" w:fill="FFFFFF"/>
            <w:noWrap/>
          </w:tcPr>
          <w:p w:rsidR="00FE1AB7" w:rsidRPr="004675A3" w:rsidRDefault="00FE1AB7" w:rsidP="00330EA0">
            <w:pPr>
              <w:rPr>
                <w:rFonts w:ascii="Arial" w:hAnsi="Arial" w:cs="Arial"/>
                <w:sz w:val="18"/>
                <w:szCs w:val="22"/>
              </w:rPr>
            </w:pPr>
            <w:r w:rsidRPr="004675A3">
              <w:rPr>
                <w:rFonts w:ascii="Arial" w:hAnsi="Arial" w:cs="Arial"/>
                <w:sz w:val="18"/>
                <w:szCs w:val="22"/>
              </w:rPr>
              <w:t>C.Mulcahy</w:t>
            </w:r>
          </w:p>
        </w:tc>
        <w:tc>
          <w:tcPr>
            <w:tcW w:w="2115" w:type="dxa"/>
            <w:tcBorders>
              <w:left w:val="single" w:sz="4" w:space="0" w:color="auto"/>
              <w:right w:val="single" w:sz="4" w:space="0" w:color="auto"/>
            </w:tcBorders>
            <w:shd w:val="clear" w:color="auto" w:fill="auto"/>
          </w:tcPr>
          <w:p w:rsidR="00FE1AB7" w:rsidRPr="004675A3" w:rsidRDefault="00FE1AB7" w:rsidP="00FE1AB7">
            <w:pPr>
              <w:jc w:val="center"/>
              <w:rPr>
                <w:rFonts w:ascii="Arial" w:hAnsi="Arial" w:cs="Arial"/>
                <w:sz w:val="18"/>
                <w:szCs w:val="22"/>
              </w:rPr>
            </w:pPr>
            <w:r w:rsidRPr="004675A3">
              <w:rPr>
                <w:rFonts w:ascii="Arial" w:hAnsi="Arial" w:cs="Arial"/>
                <w:sz w:val="18"/>
                <w:szCs w:val="22"/>
              </w:rPr>
              <w:t>Officer-in-Charge</w:t>
            </w:r>
          </w:p>
        </w:tc>
        <w:tc>
          <w:tcPr>
            <w:tcW w:w="1552" w:type="dxa"/>
            <w:tcBorders>
              <w:left w:val="single" w:sz="4" w:space="0" w:color="auto"/>
              <w:right w:val="single" w:sz="4" w:space="0" w:color="auto"/>
            </w:tcBorders>
          </w:tcPr>
          <w:p w:rsidR="00FE1AB7" w:rsidRPr="004675A3" w:rsidRDefault="00FE1AB7" w:rsidP="00FE1AB7">
            <w:pPr>
              <w:jc w:val="center"/>
              <w:rPr>
                <w:rFonts w:ascii="Arial" w:hAnsi="Arial" w:cs="Arial"/>
                <w:sz w:val="18"/>
                <w:szCs w:val="22"/>
              </w:rPr>
            </w:pPr>
            <w:r w:rsidRPr="004675A3">
              <w:rPr>
                <w:rFonts w:ascii="Arial" w:hAnsi="Arial" w:cs="Arial"/>
                <w:sz w:val="18"/>
                <w:szCs w:val="22"/>
              </w:rPr>
              <w:t>Longreach</w:t>
            </w:r>
          </w:p>
        </w:tc>
        <w:tc>
          <w:tcPr>
            <w:tcW w:w="2003" w:type="dxa"/>
            <w:tcBorders>
              <w:left w:val="single" w:sz="4" w:space="0" w:color="auto"/>
              <w:right w:val="single" w:sz="4" w:space="0" w:color="auto"/>
            </w:tcBorders>
            <w:shd w:val="clear" w:color="auto" w:fill="auto"/>
          </w:tcPr>
          <w:p w:rsidR="00FE1AB7" w:rsidRPr="004675A3" w:rsidRDefault="00FE1AB7" w:rsidP="00FE1AB7">
            <w:pPr>
              <w:jc w:val="center"/>
              <w:rPr>
                <w:rFonts w:ascii="Arial" w:hAnsi="Arial" w:cs="Arial"/>
                <w:sz w:val="18"/>
                <w:szCs w:val="22"/>
              </w:rPr>
            </w:pPr>
            <w:r w:rsidRPr="004675A3">
              <w:rPr>
                <w:rFonts w:ascii="Arial" w:hAnsi="Arial" w:cs="Arial"/>
                <w:sz w:val="18"/>
                <w:szCs w:val="22"/>
              </w:rPr>
              <w:t>Throughout</w:t>
            </w:r>
          </w:p>
        </w:tc>
      </w:tr>
      <w:tr w:rsidR="00FE1AB7" w:rsidRPr="004675A3" w:rsidTr="004675A3">
        <w:trPr>
          <w:jc w:val="center"/>
        </w:trPr>
        <w:tc>
          <w:tcPr>
            <w:tcW w:w="1544" w:type="dxa"/>
            <w:tcBorders>
              <w:left w:val="nil"/>
              <w:bottom w:val="nil"/>
              <w:right w:val="single" w:sz="4" w:space="0" w:color="auto"/>
            </w:tcBorders>
            <w:shd w:val="clear" w:color="auto" w:fill="FFFFFF"/>
            <w:noWrap/>
          </w:tcPr>
          <w:p w:rsidR="00FE1AB7" w:rsidRPr="004675A3" w:rsidRDefault="00FE1AB7" w:rsidP="00330EA0">
            <w:pPr>
              <w:rPr>
                <w:rFonts w:ascii="Arial" w:hAnsi="Arial" w:cs="Arial"/>
                <w:sz w:val="18"/>
                <w:szCs w:val="22"/>
              </w:rPr>
            </w:pPr>
          </w:p>
        </w:tc>
        <w:tc>
          <w:tcPr>
            <w:tcW w:w="2115" w:type="dxa"/>
            <w:tcBorders>
              <w:left w:val="single" w:sz="4" w:space="0" w:color="auto"/>
              <w:right w:val="single" w:sz="4" w:space="0" w:color="auto"/>
            </w:tcBorders>
            <w:shd w:val="clear" w:color="auto" w:fill="auto"/>
          </w:tcPr>
          <w:p w:rsidR="00FE1AB7" w:rsidRPr="004675A3" w:rsidRDefault="00FE1AB7" w:rsidP="00FE1AB7">
            <w:pPr>
              <w:jc w:val="center"/>
              <w:rPr>
                <w:rFonts w:ascii="Arial" w:hAnsi="Arial" w:cs="Arial"/>
                <w:sz w:val="18"/>
                <w:szCs w:val="22"/>
              </w:rPr>
            </w:pPr>
          </w:p>
        </w:tc>
        <w:tc>
          <w:tcPr>
            <w:tcW w:w="1552" w:type="dxa"/>
            <w:tcBorders>
              <w:left w:val="single" w:sz="4" w:space="0" w:color="auto"/>
              <w:right w:val="single" w:sz="4" w:space="0" w:color="auto"/>
            </w:tcBorders>
          </w:tcPr>
          <w:p w:rsidR="00FE1AB7" w:rsidRPr="004675A3" w:rsidRDefault="00FE1AB7" w:rsidP="00FE1AB7">
            <w:pPr>
              <w:jc w:val="center"/>
              <w:rPr>
                <w:rFonts w:ascii="Arial" w:hAnsi="Arial" w:cs="Arial"/>
                <w:sz w:val="18"/>
                <w:szCs w:val="22"/>
              </w:rPr>
            </w:pPr>
          </w:p>
        </w:tc>
        <w:tc>
          <w:tcPr>
            <w:tcW w:w="2003" w:type="dxa"/>
            <w:tcBorders>
              <w:left w:val="single" w:sz="4" w:space="0" w:color="auto"/>
              <w:right w:val="single" w:sz="4" w:space="0" w:color="auto"/>
            </w:tcBorders>
            <w:shd w:val="clear" w:color="auto" w:fill="auto"/>
          </w:tcPr>
          <w:p w:rsidR="00FE1AB7" w:rsidRPr="004675A3" w:rsidRDefault="00FE1AB7" w:rsidP="00FE1AB7">
            <w:pPr>
              <w:jc w:val="center"/>
              <w:rPr>
                <w:rFonts w:ascii="Arial" w:hAnsi="Arial" w:cs="Arial"/>
                <w:sz w:val="18"/>
                <w:szCs w:val="22"/>
              </w:rPr>
            </w:pPr>
          </w:p>
        </w:tc>
      </w:tr>
      <w:tr w:rsidR="00FE1AB7" w:rsidRPr="004675A3" w:rsidTr="004675A3">
        <w:trPr>
          <w:jc w:val="center"/>
        </w:trPr>
        <w:tc>
          <w:tcPr>
            <w:tcW w:w="1544" w:type="dxa"/>
            <w:tcBorders>
              <w:left w:val="nil"/>
              <w:bottom w:val="nil"/>
              <w:right w:val="single" w:sz="4" w:space="0" w:color="auto"/>
            </w:tcBorders>
            <w:shd w:val="clear" w:color="auto" w:fill="FFFFFF"/>
            <w:noWrap/>
          </w:tcPr>
          <w:p w:rsidR="00FE1AB7" w:rsidRPr="004675A3" w:rsidRDefault="004E4448" w:rsidP="00330EA0">
            <w:pPr>
              <w:rPr>
                <w:rFonts w:ascii="Arial" w:hAnsi="Arial" w:cs="Arial"/>
                <w:sz w:val="18"/>
                <w:szCs w:val="22"/>
              </w:rPr>
            </w:pPr>
            <w:r w:rsidRPr="004675A3">
              <w:rPr>
                <w:rFonts w:ascii="Arial" w:hAnsi="Arial" w:cs="Arial"/>
                <w:sz w:val="18"/>
                <w:szCs w:val="22"/>
              </w:rPr>
              <w:t>D. McKay</w:t>
            </w:r>
          </w:p>
        </w:tc>
        <w:tc>
          <w:tcPr>
            <w:tcW w:w="2115" w:type="dxa"/>
            <w:tcBorders>
              <w:left w:val="single" w:sz="4" w:space="0" w:color="auto"/>
              <w:right w:val="single" w:sz="4" w:space="0" w:color="auto"/>
            </w:tcBorders>
            <w:shd w:val="clear" w:color="auto" w:fill="auto"/>
          </w:tcPr>
          <w:p w:rsidR="00FE1AB7" w:rsidRPr="004675A3" w:rsidRDefault="00FE1AB7" w:rsidP="00FE1AB7">
            <w:pPr>
              <w:jc w:val="center"/>
              <w:rPr>
                <w:rFonts w:ascii="Arial" w:hAnsi="Arial" w:cs="Arial"/>
                <w:sz w:val="18"/>
                <w:szCs w:val="22"/>
              </w:rPr>
            </w:pPr>
            <w:r w:rsidRPr="004675A3">
              <w:rPr>
                <w:rFonts w:ascii="Arial" w:hAnsi="Arial" w:cs="Arial"/>
                <w:sz w:val="18"/>
                <w:szCs w:val="22"/>
              </w:rPr>
              <w:t>Field Assistant</w:t>
            </w:r>
          </w:p>
        </w:tc>
        <w:tc>
          <w:tcPr>
            <w:tcW w:w="1552" w:type="dxa"/>
            <w:tcBorders>
              <w:left w:val="single" w:sz="4" w:space="0" w:color="auto"/>
              <w:right w:val="single" w:sz="4" w:space="0" w:color="auto"/>
            </w:tcBorders>
          </w:tcPr>
          <w:p w:rsidR="00FE1AB7" w:rsidRPr="004675A3" w:rsidRDefault="00FE1AB7" w:rsidP="00FE1AB7">
            <w:pPr>
              <w:jc w:val="center"/>
              <w:rPr>
                <w:rFonts w:ascii="Arial" w:hAnsi="Arial" w:cs="Arial"/>
                <w:sz w:val="18"/>
                <w:szCs w:val="22"/>
              </w:rPr>
            </w:pPr>
            <w:r w:rsidRPr="004675A3">
              <w:rPr>
                <w:rFonts w:ascii="Arial" w:hAnsi="Arial" w:cs="Arial"/>
                <w:sz w:val="18"/>
                <w:szCs w:val="22"/>
              </w:rPr>
              <w:t>Longreach</w:t>
            </w:r>
          </w:p>
        </w:tc>
        <w:tc>
          <w:tcPr>
            <w:tcW w:w="2003" w:type="dxa"/>
            <w:tcBorders>
              <w:left w:val="single" w:sz="4" w:space="0" w:color="auto"/>
              <w:right w:val="single" w:sz="4" w:space="0" w:color="auto"/>
            </w:tcBorders>
            <w:shd w:val="clear" w:color="auto" w:fill="auto"/>
          </w:tcPr>
          <w:p w:rsidR="00FE1AB7" w:rsidRPr="004675A3" w:rsidRDefault="004675A3" w:rsidP="004675A3">
            <w:pPr>
              <w:jc w:val="center"/>
              <w:rPr>
                <w:rFonts w:ascii="Arial" w:hAnsi="Arial" w:cs="Arial"/>
                <w:sz w:val="18"/>
                <w:szCs w:val="22"/>
              </w:rPr>
            </w:pPr>
            <w:r>
              <w:rPr>
                <w:rFonts w:ascii="Arial" w:hAnsi="Arial" w:cs="Arial"/>
                <w:sz w:val="18"/>
                <w:szCs w:val="22"/>
              </w:rPr>
              <w:t xml:space="preserve">Ceased </w:t>
            </w:r>
            <w:r w:rsidRPr="004675A3">
              <w:rPr>
                <w:rFonts w:ascii="Arial" w:hAnsi="Arial" w:cs="Arial"/>
                <w:sz w:val="18"/>
                <w:szCs w:val="22"/>
              </w:rPr>
              <w:t xml:space="preserve">8 </w:t>
            </w:r>
            <w:r w:rsidR="00D51E98" w:rsidRPr="004675A3">
              <w:rPr>
                <w:rFonts w:ascii="Arial" w:hAnsi="Arial" w:cs="Arial"/>
                <w:sz w:val="18"/>
                <w:szCs w:val="22"/>
              </w:rPr>
              <w:t>May 2014</w:t>
            </w:r>
          </w:p>
        </w:tc>
      </w:tr>
      <w:tr w:rsidR="00FE1AB7" w:rsidRPr="004675A3" w:rsidTr="004675A3">
        <w:trPr>
          <w:jc w:val="center"/>
        </w:trPr>
        <w:tc>
          <w:tcPr>
            <w:tcW w:w="1544" w:type="dxa"/>
            <w:tcBorders>
              <w:left w:val="nil"/>
              <w:bottom w:val="nil"/>
              <w:right w:val="single" w:sz="4" w:space="0" w:color="auto"/>
            </w:tcBorders>
            <w:shd w:val="clear" w:color="auto" w:fill="FFFFFF"/>
            <w:noWrap/>
          </w:tcPr>
          <w:p w:rsidR="00FE1AB7" w:rsidRPr="004675A3" w:rsidRDefault="00FE1AB7" w:rsidP="00330EA0">
            <w:pPr>
              <w:rPr>
                <w:rFonts w:ascii="Arial" w:hAnsi="Arial" w:cs="Arial"/>
                <w:sz w:val="18"/>
                <w:szCs w:val="22"/>
              </w:rPr>
            </w:pPr>
          </w:p>
        </w:tc>
        <w:tc>
          <w:tcPr>
            <w:tcW w:w="2115" w:type="dxa"/>
            <w:tcBorders>
              <w:left w:val="single" w:sz="4" w:space="0" w:color="auto"/>
              <w:bottom w:val="nil"/>
              <w:right w:val="single" w:sz="4" w:space="0" w:color="auto"/>
            </w:tcBorders>
            <w:shd w:val="clear" w:color="auto" w:fill="auto"/>
          </w:tcPr>
          <w:p w:rsidR="00FE1AB7" w:rsidRPr="004675A3" w:rsidRDefault="00FE1AB7" w:rsidP="00FE1AB7">
            <w:pPr>
              <w:jc w:val="center"/>
              <w:rPr>
                <w:rFonts w:ascii="Arial" w:hAnsi="Arial" w:cs="Arial"/>
                <w:sz w:val="18"/>
                <w:szCs w:val="22"/>
              </w:rPr>
            </w:pPr>
          </w:p>
        </w:tc>
        <w:tc>
          <w:tcPr>
            <w:tcW w:w="1552" w:type="dxa"/>
            <w:tcBorders>
              <w:left w:val="single" w:sz="4" w:space="0" w:color="auto"/>
              <w:bottom w:val="nil"/>
              <w:right w:val="single" w:sz="4" w:space="0" w:color="auto"/>
            </w:tcBorders>
          </w:tcPr>
          <w:p w:rsidR="00FE1AB7" w:rsidRPr="004675A3" w:rsidRDefault="00FE1AB7" w:rsidP="00FE1AB7">
            <w:pPr>
              <w:jc w:val="center"/>
              <w:rPr>
                <w:rFonts w:ascii="Arial" w:hAnsi="Arial" w:cs="Arial"/>
                <w:sz w:val="18"/>
                <w:szCs w:val="22"/>
              </w:rPr>
            </w:pPr>
          </w:p>
        </w:tc>
        <w:tc>
          <w:tcPr>
            <w:tcW w:w="2003" w:type="dxa"/>
            <w:tcBorders>
              <w:left w:val="single" w:sz="4" w:space="0" w:color="auto"/>
              <w:bottom w:val="nil"/>
              <w:right w:val="single" w:sz="4" w:space="0" w:color="auto"/>
            </w:tcBorders>
            <w:shd w:val="clear" w:color="auto" w:fill="auto"/>
          </w:tcPr>
          <w:p w:rsidR="00FE1AB7" w:rsidRPr="004675A3" w:rsidRDefault="00FE1AB7" w:rsidP="00FE1AB7">
            <w:pPr>
              <w:jc w:val="center"/>
              <w:rPr>
                <w:rFonts w:ascii="Arial" w:hAnsi="Arial" w:cs="Arial"/>
                <w:sz w:val="18"/>
                <w:szCs w:val="22"/>
              </w:rPr>
            </w:pPr>
          </w:p>
        </w:tc>
      </w:tr>
      <w:tr w:rsidR="00FE1AB7" w:rsidRPr="004675A3" w:rsidTr="004675A3">
        <w:trPr>
          <w:jc w:val="center"/>
        </w:trPr>
        <w:tc>
          <w:tcPr>
            <w:tcW w:w="1544" w:type="dxa"/>
            <w:tcBorders>
              <w:top w:val="nil"/>
              <w:left w:val="nil"/>
              <w:bottom w:val="single" w:sz="4" w:space="0" w:color="auto"/>
              <w:right w:val="single" w:sz="4" w:space="0" w:color="auto"/>
            </w:tcBorders>
            <w:shd w:val="clear" w:color="auto" w:fill="FFFFFF"/>
            <w:noWrap/>
          </w:tcPr>
          <w:p w:rsidR="00FE1AB7" w:rsidRPr="004675A3" w:rsidRDefault="00FE1AB7" w:rsidP="00330EA0">
            <w:pPr>
              <w:rPr>
                <w:rFonts w:ascii="Arial" w:hAnsi="Arial" w:cs="Arial"/>
                <w:sz w:val="18"/>
                <w:szCs w:val="22"/>
              </w:rPr>
            </w:pPr>
            <w:r w:rsidRPr="004675A3">
              <w:rPr>
                <w:rFonts w:ascii="Arial" w:hAnsi="Arial" w:cs="Arial"/>
                <w:sz w:val="18"/>
                <w:szCs w:val="22"/>
              </w:rPr>
              <w:t>R.Knapp</w:t>
            </w:r>
          </w:p>
        </w:tc>
        <w:tc>
          <w:tcPr>
            <w:tcW w:w="2115" w:type="dxa"/>
            <w:tcBorders>
              <w:top w:val="nil"/>
              <w:left w:val="single" w:sz="4" w:space="0" w:color="auto"/>
              <w:bottom w:val="single" w:sz="4" w:space="0" w:color="auto"/>
              <w:right w:val="single" w:sz="4" w:space="0" w:color="auto"/>
            </w:tcBorders>
            <w:shd w:val="clear" w:color="auto" w:fill="auto"/>
          </w:tcPr>
          <w:p w:rsidR="00FE1AB7" w:rsidRPr="004675A3" w:rsidRDefault="00FE1AB7" w:rsidP="00FE1AB7">
            <w:pPr>
              <w:jc w:val="center"/>
              <w:rPr>
                <w:rFonts w:ascii="Arial" w:hAnsi="Arial" w:cs="Arial"/>
                <w:sz w:val="18"/>
                <w:szCs w:val="22"/>
              </w:rPr>
            </w:pPr>
            <w:r w:rsidRPr="004675A3">
              <w:rPr>
                <w:rFonts w:ascii="Arial" w:hAnsi="Arial" w:cs="Arial"/>
                <w:sz w:val="18"/>
                <w:szCs w:val="22"/>
              </w:rPr>
              <w:t>Field Assistant</w:t>
            </w:r>
          </w:p>
        </w:tc>
        <w:tc>
          <w:tcPr>
            <w:tcW w:w="1552" w:type="dxa"/>
            <w:tcBorders>
              <w:top w:val="nil"/>
              <w:left w:val="single" w:sz="4" w:space="0" w:color="auto"/>
              <w:bottom w:val="single" w:sz="4" w:space="0" w:color="auto"/>
              <w:right w:val="single" w:sz="4" w:space="0" w:color="auto"/>
            </w:tcBorders>
          </w:tcPr>
          <w:p w:rsidR="00FE1AB7" w:rsidRPr="004675A3" w:rsidRDefault="00FE1AB7" w:rsidP="00FE1AB7">
            <w:pPr>
              <w:jc w:val="center"/>
              <w:rPr>
                <w:rFonts w:ascii="Arial" w:hAnsi="Arial" w:cs="Arial"/>
                <w:sz w:val="18"/>
                <w:szCs w:val="22"/>
              </w:rPr>
            </w:pPr>
            <w:r w:rsidRPr="004675A3">
              <w:rPr>
                <w:rFonts w:ascii="Arial" w:hAnsi="Arial" w:cs="Arial"/>
                <w:sz w:val="18"/>
                <w:szCs w:val="22"/>
              </w:rPr>
              <w:t>Longreach</w:t>
            </w:r>
          </w:p>
        </w:tc>
        <w:tc>
          <w:tcPr>
            <w:tcW w:w="2003" w:type="dxa"/>
            <w:tcBorders>
              <w:top w:val="nil"/>
              <w:left w:val="single" w:sz="4" w:space="0" w:color="auto"/>
              <w:bottom w:val="single" w:sz="4" w:space="0" w:color="auto"/>
              <w:right w:val="single" w:sz="4" w:space="0" w:color="auto"/>
            </w:tcBorders>
            <w:shd w:val="clear" w:color="auto" w:fill="auto"/>
          </w:tcPr>
          <w:p w:rsidR="00FE1AB7" w:rsidRPr="004675A3" w:rsidRDefault="004E4448" w:rsidP="00FE1AB7">
            <w:pPr>
              <w:jc w:val="center"/>
              <w:rPr>
                <w:rFonts w:ascii="Arial" w:hAnsi="Arial" w:cs="Arial"/>
                <w:sz w:val="18"/>
                <w:szCs w:val="22"/>
              </w:rPr>
            </w:pPr>
            <w:r w:rsidRPr="004675A3">
              <w:rPr>
                <w:rFonts w:ascii="Arial" w:hAnsi="Arial" w:cs="Arial"/>
                <w:sz w:val="18"/>
                <w:szCs w:val="22"/>
              </w:rPr>
              <w:t>Throughout</w:t>
            </w:r>
          </w:p>
        </w:tc>
      </w:tr>
    </w:tbl>
    <w:p w:rsidR="00EF6988" w:rsidRPr="00B101AA" w:rsidRDefault="00EF6988" w:rsidP="00EF5214">
      <w:pPr>
        <w:ind w:right="-765"/>
        <w:jc w:val="both"/>
        <w:rPr>
          <w:rFonts w:ascii="Arial" w:hAnsi="Arial" w:cs="Arial"/>
          <w:b/>
          <w:bCs/>
        </w:rPr>
      </w:pPr>
    </w:p>
    <w:p w:rsidR="005550C4" w:rsidRPr="004675A3" w:rsidRDefault="005550C4" w:rsidP="00EF5214">
      <w:pPr>
        <w:ind w:right="-765"/>
        <w:jc w:val="both"/>
        <w:rPr>
          <w:rFonts w:ascii="Arial" w:hAnsi="Arial" w:cs="Arial"/>
          <w:bCs/>
          <w:sz w:val="18"/>
        </w:rPr>
      </w:pPr>
      <w:r w:rsidRPr="004675A3">
        <w:rPr>
          <w:rFonts w:ascii="Arial" w:hAnsi="Arial" w:cs="Arial"/>
          <w:bCs/>
          <w:sz w:val="18"/>
        </w:rPr>
        <w:t>Note: The above staffing table does not include the part-time (casual) staff employed to operate the APLC light trap network.</w:t>
      </w:r>
    </w:p>
    <w:p w:rsidR="004E2AA3" w:rsidRPr="00BA7857" w:rsidRDefault="00EF5214" w:rsidP="00BA7857">
      <w:pPr>
        <w:ind w:right="-96"/>
        <w:jc w:val="both"/>
        <w:rPr>
          <w:rFonts w:ascii="Arial" w:hAnsi="Arial" w:cs="Arial"/>
        </w:rPr>
      </w:pP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bookmarkStart w:id="77" w:name="_Toc488115493"/>
      <w:bookmarkStart w:id="78" w:name="_Toc209579947"/>
      <w:bookmarkStart w:id="79" w:name="_Toc209580106"/>
      <w:bookmarkStart w:id="80" w:name="_Toc209580374"/>
      <w:bookmarkStart w:id="81" w:name="_Toc209580516"/>
      <w:bookmarkStart w:id="82" w:name="_Toc209580783"/>
      <w:bookmarkStart w:id="83" w:name="_Toc263163124"/>
    </w:p>
    <w:p w:rsidR="004675A3" w:rsidRDefault="004675A3">
      <w:pPr>
        <w:rPr>
          <w:rFonts w:ascii="Arial" w:hAnsi="Arial" w:cs="Arial"/>
          <w:b/>
          <w:bCs/>
          <w:color w:val="0000FF"/>
          <w:sz w:val="36"/>
        </w:rPr>
      </w:pPr>
      <w:r>
        <w:rPr>
          <w:rFonts w:ascii="Arial" w:hAnsi="Arial" w:cs="Arial"/>
          <w:bCs/>
          <w:color w:val="0000FF"/>
        </w:rPr>
        <w:br w:type="page"/>
      </w:r>
    </w:p>
    <w:p w:rsidR="00EF5214" w:rsidRPr="00B101AA" w:rsidRDefault="00EF5214" w:rsidP="00D47DE3">
      <w:pPr>
        <w:pStyle w:val="Heading1"/>
        <w:rPr>
          <w:rFonts w:ascii="Arial" w:hAnsi="Arial" w:cs="Arial"/>
          <w:bCs/>
          <w:color w:val="0000FF"/>
        </w:rPr>
      </w:pPr>
      <w:r w:rsidRPr="00B101AA">
        <w:rPr>
          <w:rFonts w:ascii="Arial" w:hAnsi="Arial" w:cs="Arial"/>
          <w:bCs/>
          <w:color w:val="0000FF"/>
        </w:rPr>
        <w:lastRenderedPageBreak/>
        <w:t>Finance</w:t>
      </w:r>
      <w:bookmarkEnd w:id="77"/>
      <w:bookmarkEnd w:id="78"/>
      <w:bookmarkEnd w:id="79"/>
      <w:bookmarkEnd w:id="80"/>
      <w:bookmarkEnd w:id="81"/>
      <w:bookmarkEnd w:id="82"/>
      <w:bookmarkEnd w:id="83"/>
    </w:p>
    <w:p w:rsidR="00A95341" w:rsidRPr="00B101AA" w:rsidRDefault="00A95341" w:rsidP="00A95341">
      <w:pPr>
        <w:rPr>
          <w:rFonts w:ascii="Arial" w:hAnsi="Arial" w:cs="Arial"/>
        </w:rPr>
      </w:pPr>
    </w:p>
    <w:p w:rsidR="004E2AA3" w:rsidRDefault="00B73D03" w:rsidP="00B73D03">
      <w:pPr>
        <w:rPr>
          <w:rFonts w:ascii="Arial" w:hAnsi="Arial" w:cs="Arial"/>
          <w:sz w:val="20"/>
        </w:rPr>
      </w:pPr>
      <w:r w:rsidRPr="00B624D6">
        <w:rPr>
          <w:rFonts w:ascii="Arial" w:hAnsi="Arial" w:cs="Arial"/>
          <w:sz w:val="20"/>
        </w:rPr>
        <w:t>Total revenue in 201</w:t>
      </w:r>
      <w:r w:rsidR="004D353C">
        <w:rPr>
          <w:rFonts w:ascii="Arial" w:hAnsi="Arial" w:cs="Arial"/>
          <w:sz w:val="20"/>
        </w:rPr>
        <w:t>3</w:t>
      </w:r>
      <w:r w:rsidRPr="00B624D6">
        <w:rPr>
          <w:rFonts w:ascii="Arial" w:hAnsi="Arial" w:cs="Arial"/>
          <w:sz w:val="20"/>
        </w:rPr>
        <w:t>-1</w:t>
      </w:r>
      <w:r w:rsidR="004D353C">
        <w:rPr>
          <w:rFonts w:ascii="Arial" w:hAnsi="Arial" w:cs="Arial"/>
          <w:sz w:val="20"/>
        </w:rPr>
        <w:t>4</w:t>
      </w:r>
      <w:r w:rsidRPr="00B624D6">
        <w:rPr>
          <w:rFonts w:ascii="Arial" w:hAnsi="Arial" w:cs="Arial"/>
          <w:sz w:val="20"/>
        </w:rPr>
        <w:t xml:space="preserve"> amounted to $4.</w:t>
      </w:r>
      <w:r w:rsidR="004D353C">
        <w:rPr>
          <w:rFonts w:ascii="Arial" w:hAnsi="Arial" w:cs="Arial"/>
          <w:sz w:val="20"/>
        </w:rPr>
        <w:t>699</w:t>
      </w:r>
      <w:r w:rsidRPr="00B624D6">
        <w:rPr>
          <w:rFonts w:ascii="Arial" w:hAnsi="Arial" w:cs="Arial"/>
          <w:sz w:val="20"/>
        </w:rPr>
        <w:t xml:space="preserve"> million</w:t>
      </w:r>
      <w:r w:rsidR="004E2AA3">
        <w:rPr>
          <w:rFonts w:ascii="Arial" w:hAnsi="Arial" w:cs="Arial"/>
          <w:sz w:val="20"/>
        </w:rPr>
        <w:t>, including a “draw down” of $</w:t>
      </w:r>
      <w:r w:rsidR="004D353C">
        <w:rPr>
          <w:rFonts w:ascii="Arial" w:hAnsi="Arial" w:cs="Arial"/>
          <w:sz w:val="20"/>
        </w:rPr>
        <w:t>2 million</w:t>
      </w:r>
      <w:r w:rsidR="004E2AA3">
        <w:rPr>
          <w:rFonts w:ascii="Arial" w:hAnsi="Arial" w:cs="Arial"/>
          <w:sz w:val="20"/>
        </w:rPr>
        <w:t xml:space="preserve"> from the APLC Reserve Fund</w:t>
      </w:r>
      <w:r w:rsidRPr="00B624D6">
        <w:rPr>
          <w:rFonts w:ascii="Arial" w:hAnsi="Arial" w:cs="Arial"/>
          <w:sz w:val="20"/>
        </w:rPr>
        <w:t>.</w:t>
      </w:r>
      <w:r w:rsidR="004E2AA3">
        <w:rPr>
          <w:rFonts w:ascii="Arial" w:hAnsi="Arial" w:cs="Arial"/>
          <w:sz w:val="20"/>
        </w:rPr>
        <w:t xml:space="preserve"> This reduced the funds </w:t>
      </w:r>
      <w:r w:rsidR="00273DC1">
        <w:rPr>
          <w:rFonts w:ascii="Arial" w:hAnsi="Arial" w:cs="Arial"/>
          <w:sz w:val="20"/>
        </w:rPr>
        <w:t>requ</w:t>
      </w:r>
      <w:r w:rsidR="00105993">
        <w:rPr>
          <w:rFonts w:ascii="Arial" w:hAnsi="Arial" w:cs="Arial"/>
          <w:sz w:val="20"/>
        </w:rPr>
        <w:t>ir</w:t>
      </w:r>
      <w:r w:rsidR="00273DC1">
        <w:rPr>
          <w:rFonts w:ascii="Arial" w:hAnsi="Arial" w:cs="Arial"/>
          <w:sz w:val="20"/>
        </w:rPr>
        <w:t>ed of</w:t>
      </w:r>
      <w:r w:rsidR="004E2AA3">
        <w:rPr>
          <w:rFonts w:ascii="Arial" w:hAnsi="Arial" w:cs="Arial"/>
          <w:sz w:val="20"/>
        </w:rPr>
        <w:t xml:space="preserve"> t</w:t>
      </w:r>
      <w:r w:rsidR="00105993">
        <w:rPr>
          <w:rFonts w:ascii="Arial" w:hAnsi="Arial" w:cs="Arial"/>
          <w:sz w:val="20"/>
        </w:rPr>
        <w:t>he Australian and Member State G</w:t>
      </w:r>
      <w:r w:rsidR="004E2AA3">
        <w:rPr>
          <w:rFonts w:ascii="Arial" w:hAnsi="Arial" w:cs="Arial"/>
          <w:sz w:val="20"/>
        </w:rPr>
        <w:t>overnments to $</w:t>
      </w:r>
      <w:r w:rsidR="004D353C">
        <w:rPr>
          <w:rFonts w:ascii="Arial" w:hAnsi="Arial" w:cs="Arial"/>
          <w:sz w:val="20"/>
        </w:rPr>
        <w:t>2.699</w:t>
      </w:r>
      <w:r w:rsidR="004E2AA3">
        <w:rPr>
          <w:rFonts w:ascii="Arial" w:hAnsi="Arial" w:cs="Arial"/>
          <w:sz w:val="20"/>
        </w:rPr>
        <w:t xml:space="preserve"> million (down from $4.</w:t>
      </w:r>
      <w:r w:rsidR="004D353C">
        <w:rPr>
          <w:rFonts w:ascii="Arial" w:hAnsi="Arial" w:cs="Arial"/>
          <w:sz w:val="20"/>
        </w:rPr>
        <w:t>049</w:t>
      </w:r>
      <w:r w:rsidR="004E2AA3">
        <w:rPr>
          <w:rFonts w:ascii="Arial" w:hAnsi="Arial" w:cs="Arial"/>
          <w:sz w:val="20"/>
        </w:rPr>
        <w:t xml:space="preserve"> million in 2011-12). </w:t>
      </w:r>
      <w:r w:rsidR="00273DC1">
        <w:rPr>
          <w:rFonts w:ascii="Arial" w:hAnsi="Arial" w:cs="Arial"/>
          <w:sz w:val="20"/>
        </w:rPr>
        <w:t>With the attribution of additional expenditure items to APLC by the Australian Government Department of Agriculture (DA) late in the financial year, an additional $203,000 was allocated by DA to cover these additional expenses.</w:t>
      </w:r>
    </w:p>
    <w:p w:rsidR="004E2AA3" w:rsidRDefault="004E2AA3" w:rsidP="00B73D03">
      <w:pPr>
        <w:rPr>
          <w:rFonts w:ascii="Arial" w:hAnsi="Arial" w:cs="Arial"/>
          <w:sz w:val="20"/>
        </w:rPr>
      </w:pPr>
    </w:p>
    <w:p w:rsidR="00B73D03" w:rsidRDefault="004E2AA3" w:rsidP="00B73D03">
      <w:pPr>
        <w:rPr>
          <w:rFonts w:ascii="Arial" w:hAnsi="Arial" w:cs="Arial"/>
          <w:sz w:val="20"/>
        </w:rPr>
      </w:pPr>
      <w:r>
        <w:rPr>
          <w:rFonts w:ascii="Arial" w:hAnsi="Arial" w:cs="Arial"/>
          <w:sz w:val="20"/>
        </w:rPr>
        <w:t>Expenses recorded in the 201</w:t>
      </w:r>
      <w:r w:rsidR="004D353C">
        <w:rPr>
          <w:rFonts w:ascii="Arial" w:hAnsi="Arial" w:cs="Arial"/>
          <w:sz w:val="20"/>
        </w:rPr>
        <w:t>3-</w:t>
      </w:r>
      <w:r>
        <w:rPr>
          <w:rFonts w:ascii="Arial" w:hAnsi="Arial" w:cs="Arial"/>
          <w:sz w:val="20"/>
        </w:rPr>
        <w:t>1</w:t>
      </w:r>
      <w:r w:rsidR="004D353C">
        <w:rPr>
          <w:rFonts w:ascii="Arial" w:hAnsi="Arial" w:cs="Arial"/>
          <w:sz w:val="20"/>
        </w:rPr>
        <w:t>4</w:t>
      </w:r>
      <w:r w:rsidR="00B73D03" w:rsidRPr="00B624D6">
        <w:rPr>
          <w:rFonts w:ascii="Arial" w:hAnsi="Arial" w:cs="Arial"/>
          <w:sz w:val="20"/>
        </w:rPr>
        <w:t xml:space="preserve"> period </w:t>
      </w:r>
      <w:r w:rsidR="003F2FC4" w:rsidRPr="00B624D6">
        <w:rPr>
          <w:rFonts w:ascii="Arial" w:hAnsi="Arial" w:cs="Arial"/>
          <w:sz w:val="20"/>
        </w:rPr>
        <w:t>amounted</w:t>
      </w:r>
      <w:r w:rsidR="00B73D03" w:rsidRPr="00B624D6">
        <w:rPr>
          <w:rFonts w:ascii="Arial" w:hAnsi="Arial" w:cs="Arial"/>
          <w:sz w:val="20"/>
        </w:rPr>
        <w:t xml:space="preserve"> to $3.</w:t>
      </w:r>
      <w:r w:rsidR="004D353C">
        <w:rPr>
          <w:rFonts w:ascii="Arial" w:hAnsi="Arial" w:cs="Arial"/>
          <w:sz w:val="20"/>
        </w:rPr>
        <w:t>578</w:t>
      </w:r>
      <w:r w:rsidR="00B73D03" w:rsidRPr="00B624D6">
        <w:rPr>
          <w:rFonts w:ascii="Arial" w:hAnsi="Arial" w:cs="Arial"/>
          <w:sz w:val="20"/>
        </w:rPr>
        <w:t xml:space="preserve"> million resulting in a net operating surplus of $1.</w:t>
      </w:r>
      <w:r w:rsidR="004E6457">
        <w:rPr>
          <w:rFonts w:ascii="Arial" w:hAnsi="Arial" w:cs="Arial"/>
          <w:sz w:val="20"/>
        </w:rPr>
        <w:t>3</w:t>
      </w:r>
      <w:r w:rsidR="004D353C">
        <w:rPr>
          <w:rFonts w:ascii="Arial" w:hAnsi="Arial" w:cs="Arial"/>
          <w:sz w:val="20"/>
        </w:rPr>
        <w:t>24</w:t>
      </w:r>
      <w:r w:rsidR="00B73D03" w:rsidRPr="00B624D6">
        <w:rPr>
          <w:rFonts w:ascii="Arial" w:hAnsi="Arial" w:cs="Arial"/>
          <w:sz w:val="20"/>
        </w:rPr>
        <w:t xml:space="preserve"> million. The surplus was carried over to the 201</w:t>
      </w:r>
      <w:r w:rsidR="004D353C">
        <w:rPr>
          <w:rFonts w:ascii="Arial" w:hAnsi="Arial" w:cs="Arial"/>
          <w:sz w:val="20"/>
        </w:rPr>
        <w:t>4</w:t>
      </w:r>
      <w:r w:rsidR="00B73D03" w:rsidRPr="00B624D6">
        <w:rPr>
          <w:rFonts w:ascii="Arial" w:hAnsi="Arial" w:cs="Arial"/>
          <w:sz w:val="20"/>
        </w:rPr>
        <w:t>-1</w:t>
      </w:r>
      <w:r w:rsidR="004D353C">
        <w:rPr>
          <w:rFonts w:ascii="Arial" w:hAnsi="Arial" w:cs="Arial"/>
          <w:sz w:val="20"/>
        </w:rPr>
        <w:t>5</w:t>
      </w:r>
      <w:r w:rsidR="00B73D03" w:rsidRPr="00B624D6">
        <w:rPr>
          <w:rFonts w:ascii="Arial" w:hAnsi="Arial" w:cs="Arial"/>
          <w:sz w:val="20"/>
        </w:rPr>
        <w:t xml:space="preserve"> financial year as part of the accumula</w:t>
      </w:r>
      <w:r w:rsidR="004E6457">
        <w:rPr>
          <w:rFonts w:ascii="Arial" w:hAnsi="Arial" w:cs="Arial"/>
          <w:sz w:val="20"/>
        </w:rPr>
        <w:t>ted reserve, as shown in the 20</w:t>
      </w:r>
      <w:r w:rsidR="00B73D03" w:rsidRPr="00B624D6">
        <w:rPr>
          <w:rFonts w:ascii="Arial" w:hAnsi="Arial" w:cs="Arial"/>
          <w:sz w:val="20"/>
        </w:rPr>
        <w:t>1</w:t>
      </w:r>
      <w:r w:rsidR="004D353C">
        <w:rPr>
          <w:rFonts w:ascii="Arial" w:hAnsi="Arial" w:cs="Arial"/>
          <w:sz w:val="20"/>
        </w:rPr>
        <w:t>3</w:t>
      </w:r>
      <w:r w:rsidR="00B73D03" w:rsidRPr="00B624D6">
        <w:rPr>
          <w:rFonts w:ascii="Arial" w:hAnsi="Arial" w:cs="Arial"/>
          <w:sz w:val="20"/>
        </w:rPr>
        <w:t>-1</w:t>
      </w:r>
      <w:r w:rsidR="004D353C">
        <w:rPr>
          <w:rFonts w:ascii="Arial" w:hAnsi="Arial" w:cs="Arial"/>
          <w:sz w:val="20"/>
        </w:rPr>
        <w:t>4</w:t>
      </w:r>
      <w:r w:rsidR="00B73D03" w:rsidRPr="00B624D6">
        <w:rPr>
          <w:rFonts w:ascii="Arial" w:hAnsi="Arial" w:cs="Arial"/>
          <w:sz w:val="20"/>
        </w:rPr>
        <w:t xml:space="preserve"> </w:t>
      </w:r>
      <w:r w:rsidR="00C66849" w:rsidRPr="00B624D6">
        <w:rPr>
          <w:rFonts w:ascii="Arial" w:hAnsi="Arial" w:cs="Arial"/>
          <w:sz w:val="20"/>
        </w:rPr>
        <w:t>financial performance report</w:t>
      </w:r>
      <w:r w:rsidR="00B73D03" w:rsidRPr="00B624D6">
        <w:rPr>
          <w:rFonts w:ascii="Arial" w:hAnsi="Arial" w:cs="Arial"/>
          <w:sz w:val="20"/>
        </w:rPr>
        <w:t xml:space="preserve"> </w:t>
      </w:r>
      <w:r w:rsidR="00B73D03" w:rsidRPr="00B624D6">
        <w:rPr>
          <w:rFonts w:ascii="Arial" w:hAnsi="Arial" w:cs="Arial"/>
          <w:i/>
          <w:sz w:val="20"/>
        </w:rPr>
        <w:t>(</w:t>
      </w:r>
      <w:r w:rsidR="00B73D03" w:rsidRPr="00B624D6">
        <w:rPr>
          <w:rFonts w:ascii="Arial" w:hAnsi="Arial" w:cs="Arial"/>
          <w:i/>
          <w:sz w:val="20"/>
          <w:u w:val="single"/>
        </w:rPr>
        <w:t xml:space="preserve">Annex </w:t>
      </w:r>
      <w:r w:rsidR="00810BC9" w:rsidRPr="00B624D6">
        <w:rPr>
          <w:rFonts w:ascii="Arial" w:hAnsi="Arial" w:cs="Arial"/>
          <w:i/>
          <w:sz w:val="20"/>
          <w:u w:val="single"/>
        </w:rPr>
        <w:t>1</w:t>
      </w:r>
      <w:r w:rsidR="00B73D03" w:rsidRPr="00B624D6">
        <w:rPr>
          <w:rFonts w:ascii="Arial" w:hAnsi="Arial" w:cs="Arial"/>
          <w:i/>
          <w:sz w:val="20"/>
          <w:u w:val="single"/>
        </w:rPr>
        <w:t>)</w:t>
      </w:r>
      <w:r w:rsidR="00B73D03" w:rsidRPr="00B624D6">
        <w:rPr>
          <w:rFonts w:ascii="Arial" w:hAnsi="Arial" w:cs="Arial"/>
          <w:sz w:val="20"/>
        </w:rPr>
        <w:t xml:space="preserve">. </w:t>
      </w:r>
      <w:r w:rsidR="004E6457">
        <w:rPr>
          <w:rFonts w:ascii="Arial" w:hAnsi="Arial" w:cs="Arial"/>
          <w:sz w:val="20"/>
        </w:rPr>
        <w:t>The balance of the APLC Reserve Fund at the start of the 201</w:t>
      </w:r>
      <w:r w:rsidR="004D353C">
        <w:rPr>
          <w:rFonts w:ascii="Arial" w:hAnsi="Arial" w:cs="Arial"/>
          <w:sz w:val="20"/>
        </w:rPr>
        <w:t>4</w:t>
      </w:r>
      <w:r w:rsidR="004E6457">
        <w:rPr>
          <w:rFonts w:ascii="Arial" w:hAnsi="Arial" w:cs="Arial"/>
          <w:sz w:val="20"/>
        </w:rPr>
        <w:t>-1</w:t>
      </w:r>
      <w:r w:rsidR="004D353C">
        <w:rPr>
          <w:rFonts w:ascii="Arial" w:hAnsi="Arial" w:cs="Arial"/>
          <w:sz w:val="20"/>
        </w:rPr>
        <w:t>5</w:t>
      </w:r>
      <w:r w:rsidR="004E6457">
        <w:rPr>
          <w:rFonts w:ascii="Arial" w:hAnsi="Arial" w:cs="Arial"/>
          <w:sz w:val="20"/>
        </w:rPr>
        <w:t xml:space="preserve"> financial year </w:t>
      </w:r>
      <w:r w:rsidR="00A41CCB">
        <w:rPr>
          <w:rFonts w:ascii="Arial" w:hAnsi="Arial" w:cs="Arial"/>
          <w:sz w:val="20"/>
        </w:rPr>
        <w:t xml:space="preserve">consequently </w:t>
      </w:r>
      <w:r w:rsidR="004E6457">
        <w:rPr>
          <w:rFonts w:ascii="Arial" w:hAnsi="Arial" w:cs="Arial"/>
          <w:sz w:val="20"/>
        </w:rPr>
        <w:t>stood at $</w:t>
      </w:r>
      <w:r w:rsidR="004D353C">
        <w:rPr>
          <w:rFonts w:ascii="Arial" w:hAnsi="Arial" w:cs="Arial"/>
          <w:sz w:val="20"/>
        </w:rPr>
        <w:t>4.326</w:t>
      </w:r>
      <w:r w:rsidR="004E6457">
        <w:rPr>
          <w:rFonts w:ascii="Arial" w:hAnsi="Arial" w:cs="Arial"/>
          <w:sz w:val="20"/>
        </w:rPr>
        <w:t xml:space="preserve"> million. </w:t>
      </w:r>
      <w:r w:rsidR="00B73D03" w:rsidRPr="00B624D6">
        <w:rPr>
          <w:rFonts w:ascii="Arial" w:hAnsi="Arial" w:cs="Arial"/>
          <w:sz w:val="20"/>
        </w:rPr>
        <w:t xml:space="preserve">This accumulation of surplus into the reserve fund is in accordance with the Memorandum of Understanding, a </w:t>
      </w:r>
      <w:r w:rsidR="00A41CCB">
        <w:rPr>
          <w:rFonts w:ascii="Arial" w:hAnsi="Arial" w:cs="Arial"/>
          <w:sz w:val="20"/>
        </w:rPr>
        <w:t>position</w:t>
      </w:r>
      <w:r w:rsidR="00B73D03" w:rsidRPr="00B624D6">
        <w:rPr>
          <w:rFonts w:ascii="Arial" w:hAnsi="Arial" w:cs="Arial"/>
          <w:sz w:val="20"/>
        </w:rPr>
        <w:t xml:space="preserve"> that was reconfirmed by decision of the 62</w:t>
      </w:r>
      <w:r w:rsidR="00B73D03" w:rsidRPr="00B624D6">
        <w:rPr>
          <w:rFonts w:ascii="Arial" w:hAnsi="Arial" w:cs="Arial"/>
          <w:sz w:val="20"/>
          <w:vertAlign w:val="superscript"/>
        </w:rPr>
        <w:t>nd</w:t>
      </w:r>
      <w:r w:rsidR="00B73D03" w:rsidRPr="00B624D6">
        <w:rPr>
          <w:rFonts w:ascii="Arial" w:hAnsi="Arial" w:cs="Arial"/>
          <w:sz w:val="20"/>
        </w:rPr>
        <w:t xml:space="preserve"> Commissioners Meeting in April 2008. </w:t>
      </w:r>
    </w:p>
    <w:p w:rsidR="004E6457" w:rsidRPr="00B624D6" w:rsidRDefault="004E6457" w:rsidP="00B73D03">
      <w:pPr>
        <w:rPr>
          <w:rFonts w:ascii="Arial" w:hAnsi="Arial" w:cs="Arial"/>
          <w:sz w:val="20"/>
        </w:rPr>
      </w:pPr>
    </w:p>
    <w:p w:rsidR="00B73D03" w:rsidRPr="00B624D6" w:rsidRDefault="00B73D03" w:rsidP="00B73D03">
      <w:pPr>
        <w:rPr>
          <w:rFonts w:ascii="Arial" w:hAnsi="Arial" w:cs="Arial"/>
          <w:sz w:val="20"/>
        </w:rPr>
      </w:pPr>
      <w:r w:rsidRPr="00B624D6">
        <w:rPr>
          <w:rFonts w:ascii="Arial" w:hAnsi="Arial" w:cs="Arial"/>
          <w:sz w:val="20"/>
        </w:rPr>
        <w:t>The surplus of income over expenditure for 201</w:t>
      </w:r>
      <w:r w:rsidR="004D353C">
        <w:rPr>
          <w:rFonts w:ascii="Arial" w:hAnsi="Arial" w:cs="Arial"/>
          <w:sz w:val="20"/>
        </w:rPr>
        <w:t>3</w:t>
      </w:r>
      <w:r w:rsidRPr="00B624D6">
        <w:rPr>
          <w:rFonts w:ascii="Arial" w:hAnsi="Arial" w:cs="Arial"/>
          <w:sz w:val="20"/>
        </w:rPr>
        <w:t>-1</w:t>
      </w:r>
      <w:r w:rsidR="004D353C">
        <w:rPr>
          <w:rFonts w:ascii="Arial" w:hAnsi="Arial" w:cs="Arial"/>
          <w:sz w:val="20"/>
        </w:rPr>
        <w:t>4</w:t>
      </w:r>
      <w:r w:rsidRPr="00B624D6">
        <w:rPr>
          <w:rFonts w:ascii="Arial" w:hAnsi="Arial" w:cs="Arial"/>
          <w:sz w:val="20"/>
        </w:rPr>
        <w:t xml:space="preserve"> was delivered principally as a consequence of no control operations or expenditure occurring during the year. Staff vacancies at various times during the year also contributed to this result.</w:t>
      </w:r>
      <w:r w:rsidR="004E6457">
        <w:rPr>
          <w:rFonts w:ascii="Arial" w:hAnsi="Arial" w:cs="Arial"/>
          <w:sz w:val="20"/>
        </w:rPr>
        <w:t xml:space="preserve"> A further saving resulted from </w:t>
      </w:r>
      <w:r w:rsidR="004D353C">
        <w:rPr>
          <w:rFonts w:ascii="Arial" w:hAnsi="Arial" w:cs="Arial"/>
          <w:sz w:val="20"/>
        </w:rPr>
        <w:t>renegotiation of lease arrangements for several APLC vehicles, and the return of funds where the sale price of replaced APLC vehicles exceeded the lease residual value</w:t>
      </w:r>
      <w:r w:rsidR="005B33A5">
        <w:rPr>
          <w:rFonts w:ascii="Arial" w:hAnsi="Arial" w:cs="Arial"/>
          <w:sz w:val="20"/>
        </w:rPr>
        <w:t>.</w:t>
      </w:r>
    </w:p>
    <w:p w:rsidR="004E6457" w:rsidRDefault="004E6457" w:rsidP="00767F99">
      <w:pPr>
        <w:rPr>
          <w:rFonts w:ascii="Arial" w:hAnsi="Arial" w:cs="Arial"/>
          <w:sz w:val="20"/>
        </w:rPr>
      </w:pPr>
    </w:p>
    <w:p w:rsidR="00767F99" w:rsidRPr="00B624D6" w:rsidRDefault="00C66849" w:rsidP="00767F99">
      <w:pPr>
        <w:rPr>
          <w:rFonts w:ascii="Arial" w:hAnsi="Arial" w:cs="Arial"/>
          <w:sz w:val="20"/>
        </w:rPr>
      </w:pPr>
      <w:r w:rsidRPr="00B624D6">
        <w:rPr>
          <w:rFonts w:ascii="Arial" w:hAnsi="Arial" w:cs="Arial"/>
          <w:sz w:val="20"/>
        </w:rPr>
        <w:t>In accordance with APLC budgeting policy endorsed by Commissioners in May 2012, the value of the Reserve Fund will be held at (or close to) $3 million, with accumulated reserve in excess of that amount to be applied to a reduction in funding contributions requested of investing jurisdictions for the following financial year. As a consequence, contributions requested for the 201</w:t>
      </w:r>
      <w:r w:rsidR="004D353C">
        <w:rPr>
          <w:rFonts w:ascii="Arial" w:hAnsi="Arial" w:cs="Arial"/>
          <w:sz w:val="20"/>
        </w:rPr>
        <w:t>4</w:t>
      </w:r>
      <w:r w:rsidRPr="00B624D6">
        <w:rPr>
          <w:rFonts w:ascii="Arial" w:hAnsi="Arial" w:cs="Arial"/>
          <w:sz w:val="20"/>
        </w:rPr>
        <w:t>-1</w:t>
      </w:r>
      <w:r w:rsidR="004D353C">
        <w:rPr>
          <w:rFonts w:ascii="Arial" w:hAnsi="Arial" w:cs="Arial"/>
          <w:sz w:val="20"/>
        </w:rPr>
        <w:t>5</w:t>
      </w:r>
      <w:r w:rsidRPr="00B624D6">
        <w:rPr>
          <w:rFonts w:ascii="Arial" w:hAnsi="Arial" w:cs="Arial"/>
          <w:sz w:val="20"/>
        </w:rPr>
        <w:t xml:space="preserve"> APLC budget are likely to reflect the application of </w:t>
      </w:r>
      <w:r w:rsidR="005B33A5">
        <w:rPr>
          <w:rFonts w:ascii="Arial" w:hAnsi="Arial" w:cs="Arial"/>
          <w:sz w:val="20"/>
        </w:rPr>
        <w:t>at least</w:t>
      </w:r>
      <w:r w:rsidRPr="00B624D6">
        <w:rPr>
          <w:rFonts w:ascii="Arial" w:hAnsi="Arial" w:cs="Arial"/>
          <w:sz w:val="20"/>
        </w:rPr>
        <w:t xml:space="preserve"> $</w:t>
      </w:r>
      <w:r w:rsidR="005B33A5">
        <w:rPr>
          <w:rFonts w:ascii="Arial" w:hAnsi="Arial" w:cs="Arial"/>
          <w:sz w:val="20"/>
        </w:rPr>
        <w:t>1.</w:t>
      </w:r>
      <w:r w:rsidR="004D353C">
        <w:rPr>
          <w:rFonts w:ascii="Arial" w:hAnsi="Arial" w:cs="Arial"/>
          <w:sz w:val="20"/>
        </w:rPr>
        <w:t>3</w:t>
      </w:r>
      <w:r w:rsidR="005B33A5">
        <w:rPr>
          <w:rFonts w:ascii="Arial" w:hAnsi="Arial" w:cs="Arial"/>
          <w:sz w:val="20"/>
        </w:rPr>
        <w:t xml:space="preserve"> million</w:t>
      </w:r>
      <w:r w:rsidRPr="00B624D6">
        <w:rPr>
          <w:rFonts w:ascii="Arial" w:hAnsi="Arial" w:cs="Arial"/>
          <w:sz w:val="20"/>
        </w:rPr>
        <w:t xml:space="preserve"> of reserve funds.</w:t>
      </w:r>
      <w:bookmarkStart w:id="84" w:name="_Toc488115494"/>
    </w:p>
    <w:p w:rsidR="00EF5214" w:rsidRPr="00B101AA" w:rsidRDefault="00B41972" w:rsidP="00767F99">
      <w:pPr>
        <w:pStyle w:val="Heading1"/>
        <w:rPr>
          <w:rFonts w:ascii="Arial" w:hAnsi="Arial" w:cs="Arial"/>
          <w:sz w:val="28"/>
        </w:rPr>
      </w:pPr>
      <w:r w:rsidRPr="00B624D6">
        <w:rPr>
          <w:rFonts w:ascii="Arial" w:hAnsi="Arial" w:cs="Arial"/>
          <w:sz w:val="28"/>
        </w:rPr>
        <w:br w:type="page"/>
      </w:r>
      <w:bookmarkStart w:id="85" w:name="_Toc209579948"/>
      <w:bookmarkStart w:id="86" w:name="_Toc209580107"/>
      <w:bookmarkStart w:id="87" w:name="_Toc209580375"/>
      <w:bookmarkStart w:id="88" w:name="_Toc209580517"/>
      <w:bookmarkStart w:id="89" w:name="_Toc209580784"/>
      <w:bookmarkStart w:id="90" w:name="_Toc263163125"/>
      <w:r w:rsidR="00EF5214" w:rsidRPr="00B101AA">
        <w:rPr>
          <w:rFonts w:ascii="Arial" w:hAnsi="Arial" w:cs="Arial"/>
          <w:bCs/>
          <w:color w:val="0000FF"/>
        </w:rPr>
        <w:lastRenderedPageBreak/>
        <w:t>Key Performance Indicators</w:t>
      </w:r>
      <w:bookmarkEnd w:id="85"/>
      <w:bookmarkEnd w:id="86"/>
      <w:bookmarkEnd w:id="87"/>
      <w:bookmarkEnd w:id="88"/>
      <w:bookmarkEnd w:id="89"/>
      <w:bookmarkEnd w:id="90"/>
      <w:r w:rsidR="0034038A" w:rsidRPr="00B101AA">
        <w:rPr>
          <w:rFonts w:ascii="Arial" w:hAnsi="Arial" w:cs="Arial"/>
          <w:bCs/>
          <w:color w:val="0000FF"/>
        </w:rPr>
        <w:t xml:space="preserve"> </w:t>
      </w:r>
    </w:p>
    <w:p w:rsidR="00A95341" w:rsidRPr="00145C2C" w:rsidRDefault="00A95341" w:rsidP="00EF5214">
      <w:pPr>
        <w:rPr>
          <w:rFonts w:ascii="Arial" w:hAnsi="Arial" w:cs="Arial"/>
          <w:b/>
          <w:i/>
          <w:color w:val="FF0000"/>
          <w:szCs w:val="36"/>
        </w:rPr>
      </w:pPr>
    </w:p>
    <w:p w:rsidR="004F4200" w:rsidRPr="00B101AA" w:rsidRDefault="00F97D69" w:rsidP="00E531BB">
      <w:pPr>
        <w:ind w:right="-307"/>
        <w:jc w:val="both"/>
        <w:rPr>
          <w:rFonts w:ascii="Arial" w:hAnsi="Arial" w:cs="Arial"/>
          <w:szCs w:val="24"/>
        </w:rPr>
      </w:pPr>
      <w:r w:rsidRPr="008F669F">
        <w:rPr>
          <w:rFonts w:ascii="Arial" w:hAnsi="Arial" w:cs="Arial"/>
          <w:sz w:val="20"/>
          <w:szCs w:val="24"/>
        </w:rPr>
        <w:t>The 2005 external review of the APLC suggested a number of Key Performance Indicators (KPIs) against which the future performance of the APLC could be measured. These KPIs have been adopted with some modifications to provide additional semi quantitative measures for reporting on an annual basis. Details of the KPIs and performance measures together with an assessment of the APLC’s performance in 201</w:t>
      </w:r>
      <w:r w:rsidR="00C80476">
        <w:rPr>
          <w:rFonts w:ascii="Arial" w:hAnsi="Arial" w:cs="Arial"/>
          <w:sz w:val="20"/>
          <w:szCs w:val="24"/>
        </w:rPr>
        <w:t>3</w:t>
      </w:r>
      <w:r w:rsidRPr="008F669F">
        <w:rPr>
          <w:rFonts w:ascii="Arial" w:hAnsi="Arial" w:cs="Arial"/>
          <w:sz w:val="20"/>
          <w:szCs w:val="24"/>
        </w:rPr>
        <w:t>-1</w:t>
      </w:r>
      <w:r w:rsidR="00C80476">
        <w:rPr>
          <w:rFonts w:ascii="Arial" w:hAnsi="Arial" w:cs="Arial"/>
          <w:sz w:val="20"/>
          <w:szCs w:val="24"/>
        </w:rPr>
        <w:t>4</w:t>
      </w:r>
      <w:r w:rsidRPr="008F669F">
        <w:rPr>
          <w:rFonts w:ascii="Arial" w:hAnsi="Arial" w:cs="Arial"/>
          <w:sz w:val="20"/>
          <w:szCs w:val="24"/>
        </w:rPr>
        <w:t xml:space="preserve"> against these are summarised in </w:t>
      </w:r>
      <w:r w:rsidRPr="00D32E37">
        <w:rPr>
          <w:rFonts w:ascii="Arial" w:hAnsi="Arial" w:cs="Arial"/>
          <w:sz w:val="20"/>
          <w:szCs w:val="24"/>
        </w:rPr>
        <w:t>Table </w:t>
      </w:r>
      <w:r w:rsidR="00D32E37">
        <w:rPr>
          <w:rFonts w:ascii="Arial" w:hAnsi="Arial" w:cs="Arial"/>
          <w:sz w:val="20"/>
          <w:szCs w:val="24"/>
        </w:rPr>
        <w:t>3</w:t>
      </w:r>
      <w:r w:rsidRPr="00D32E37">
        <w:rPr>
          <w:rFonts w:ascii="Arial" w:hAnsi="Arial" w:cs="Arial"/>
          <w:sz w:val="20"/>
          <w:szCs w:val="24"/>
        </w:rPr>
        <w:t>.</w:t>
      </w:r>
      <w:r w:rsidRPr="008F669F">
        <w:rPr>
          <w:rFonts w:ascii="Arial" w:hAnsi="Arial" w:cs="Arial"/>
          <w:sz w:val="20"/>
          <w:szCs w:val="24"/>
        </w:rPr>
        <w:t xml:space="preserve"> </w:t>
      </w:r>
    </w:p>
    <w:p w:rsidR="00E531BB" w:rsidRPr="00F51410" w:rsidRDefault="00E531BB" w:rsidP="00E531BB">
      <w:pPr>
        <w:ind w:right="-307"/>
        <w:jc w:val="both"/>
        <w:rPr>
          <w:szCs w:val="24"/>
        </w:rPr>
      </w:pPr>
    </w:p>
    <w:p w:rsidR="004F4200" w:rsidRPr="008F669F" w:rsidRDefault="006D3AEA" w:rsidP="006D3AEA">
      <w:pPr>
        <w:pStyle w:val="Caption"/>
        <w:rPr>
          <w:rFonts w:ascii="Arial" w:hAnsi="Arial" w:cs="Arial"/>
          <w:u w:val="single"/>
        </w:rPr>
      </w:pPr>
      <w:bookmarkStart w:id="91" w:name="_Toc209581997"/>
      <w:r w:rsidRPr="00D32E37">
        <w:rPr>
          <w:rFonts w:ascii="Arial" w:hAnsi="Arial" w:cs="Arial"/>
          <w:u w:val="single"/>
        </w:rPr>
        <w:t xml:space="preserve">Table </w:t>
      </w:r>
      <w:r w:rsidR="00D32E37">
        <w:rPr>
          <w:rFonts w:ascii="Arial" w:hAnsi="Arial" w:cs="Arial"/>
          <w:u w:val="single"/>
        </w:rPr>
        <w:t>3</w:t>
      </w:r>
      <w:r w:rsidR="0090096C" w:rsidRPr="008F669F">
        <w:rPr>
          <w:rFonts w:ascii="Arial" w:hAnsi="Arial" w:cs="Arial"/>
          <w:u w:val="single"/>
        </w:rPr>
        <w:t>:</w:t>
      </w:r>
      <w:r w:rsidRPr="008F669F">
        <w:rPr>
          <w:rFonts w:ascii="Arial" w:hAnsi="Arial" w:cs="Arial"/>
          <w:u w:val="single"/>
        </w:rPr>
        <w:t xml:space="preserve"> APLC </w:t>
      </w:r>
      <w:r w:rsidR="00F51410" w:rsidRPr="008F669F">
        <w:rPr>
          <w:rFonts w:ascii="Arial" w:hAnsi="Arial" w:cs="Arial"/>
          <w:u w:val="single"/>
        </w:rPr>
        <w:t>201</w:t>
      </w:r>
      <w:r w:rsidR="00D32E37">
        <w:rPr>
          <w:rFonts w:ascii="Arial" w:hAnsi="Arial" w:cs="Arial"/>
          <w:u w:val="single"/>
        </w:rPr>
        <w:t>3</w:t>
      </w:r>
      <w:r w:rsidR="00F51410" w:rsidRPr="008F669F">
        <w:rPr>
          <w:rFonts w:ascii="Arial" w:hAnsi="Arial" w:cs="Arial"/>
          <w:u w:val="single"/>
        </w:rPr>
        <w:t>-1</w:t>
      </w:r>
      <w:r w:rsidR="00D32E37">
        <w:rPr>
          <w:rFonts w:ascii="Arial" w:hAnsi="Arial" w:cs="Arial"/>
          <w:u w:val="single"/>
        </w:rPr>
        <w:t>4</w:t>
      </w:r>
      <w:r w:rsidRPr="008F669F">
        <w:rPr>
          <w:rFonts w:ascii="Arial" w:hAnsi="Arial" w:cs="Arial"/>
          <w:u w:val="single"/>
        </w:rPr>
        <w:t xml:space="preserve"> Performance against KPI measures</w:t>
      </w:r>
      <w:bookmarkEnd w:id="91"/>
    </w:p>
    <w:p w:rsidR="00D2019B" w:rsidRPr="00F51410" w:rsidRDefault="00D2019B" w:rsidP="00EF5214"/>
    <w:tbl>
      <w:tblPr>
        <w:tblW w:w="91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2973"/>
        <w:gridCol w:w="3452"/>
      </w:tblGrid>
      <w:tr w:rsidR="00EF5214" w:rsidRPr="008F669F" w:rsidTr="00EF1EA2">
        <w:trPr>
          <w:tblHeader/>
        </w:trPr>
        <w:tc>
          <w:tcPr>
            <w:tcW w:w="2700" w:type="dxa"/>
          </w:tcPr>
          <w:p w:rsidR="00EF5214" w:rsidRPr="008F669F" w:rsidRDefault="00EF5214" w:rsidP="001525E5">
            <w:pPr>
              <w:rPr>
                <w:rFonts w:ascii="Arial" w:hAnsi="Arial" w:cs="Arial"/>
                <w:b/>
                <w:sz w:val="20"/>
              </w:rPr>
            </w:pPr>
            <w:r w:rsidRPr="008F669F">
              <w:rPr>
                <w:rFonts w:ascii="Arial" w:hAnsi="Arial" w:cs="Arial"/>
                <w:b/>
                <w:sz w:val="20"/>
              </w:rPr>
              <w:t>Key Performance I</w:t>
            </w:r>
            <w:r w:rsidR="00D2019B" w:rsidRPr="008F669F">
              <w:rPr>
                <w:rFonts w:ascii="Arial" w:hAnsi="Arial" w:cs="Arial"/>
                <w:b/>
                <w:sz w:val="20"/>
              </w:rPr>
              <w:t xml:space="preserve">ndicator </w:t>
            </w:r>
          </w:p>
        </w:tc>
        <w:tc>
          <w:tcPr>
            <w:tcW w:w="2973" w:type="dxa"/>
          </w:tcPr>
          <w:p w:rsidR="00EF5214" w:rsidRPr="008F669F" w:rsidRDefault="00EF5214" w:rsidP="001525E5">
            <w:pPr>
              <w:rPr>
                <w:rFonts w:ascii="Arial" w:hAnsi="Arial" w:cs="Arial"/>
                <w:b/>
                <w:sz w:val="20"/>
              </w:rPr>
            </w:pPr>
            <w:r w:rsidRPr="008F669F">
              <w:rPr>
                <w:rFonts w:ascii="Arial" w:hAnsi="Arial" w:cs="Arial"/>
                <w:b/>
                <w:sz w:val="20"/>
              </w:rPr>
              <w:t>KPI Measures</w:t>
            </w:r>
          </w:p>
        </w:tc>
        <w:tc>
          <w:tcPr>
            <w:tcW w:w="3452" w:type="dxa"/>
          </w:tcPr>
          <w:p w:rsidR="00EF5214" w:rsidRPr="008F669F" w:rsidRDefault="00EF5214" w:rsidP="00BA1B46">
            <w:pPr>
              <w:rPr>
                <w:rFonts w:ascii="Arial" w:hAnsi="Arial" w:cs="Arial"/>
                <w:b/>
                <w:sz w:val="20"/>
              </w:rPr>
            </w:pPr>
            <w:r w:rsidRPr="008F669F">
              <w:rPr>
                <w:rFonts w:ascii="Arial" w:hAnsi="Arial" w:cs="Arial"/>
                <w:b/>
                <w:sz w:val="20"/>
              </w:rPr>
              <w:t>Assessment/comments (</w:t>
            </w:r>
            <w:r w:rsidR="00F51410" w:rsidRPr="008F669F">
              <w:rPr>
                <w:rFonts w:ascii="Arial" w:hAnsi="Arial" w:cs="Arial"/>
                <w:b/>
                <w:sz w:val="20"/>
              </w:rPr>
              <w:t>201</w:t>
            </w:r>
            <w:r w:rsidR="00BA1B46">
              <w:rPr>
                <w:rFonts w:ascii="Arial" w:hAnsi="Arial" w:cs="Arial"/>
                <w:b/>
                <w:sz w:val="20"/>
              </w:rPr>
              <w:t>3</w:t>
            </w:r>
            <w:r w:rsidR="00F51410" w:rsidRPr="008F669F">
              <w:rPr>
                <w:rFonts w:ascii="Arial" w:hAnsi="Arial" w:cs="Arial"/>
                <w:b/>
                <w:sz w:val="20"/>
              </w:rPr>
              <w:t>-1</w:t>
            </w:r>
            <w:r w:rsidR="00BA1B46">
              <w:rPr>
                <w:rFonts w:ascii="Arial" w:hAnsi="Arial" w:cs="Arial"/>
                <w:b/>
                <w:sz w:val="20"/>
              </w:rPr>
              <w:t>4</w:t>
            </w:r>
            <w:r w:rsidRPr="008F669F">
              <w:rPr>
                <w:rFonts w:ascii="Arial" w:hAnsi="Arial" w:cs="Arial"/>
                <w:b/>
                <w:sz w:val="20"/>
              </w:rPr>
              <w:t>)</w:t>
            </w:r>
          </w:p>
        </w:tc>
      </w:tr>
      <w:tr w:rsidR="00EF5214" w:rsidRPr="008F669F" w:rsidTr="00EF1EA2">
        <w:tc>
          <w:tcPr>
            <w:tcW w:w="2700" w:type="dxa"/>
          </w:tcPr>
          <w:p w:rsidR="009D5326" w:rsidRPr="008F669F" w:rsidRDefault="009D5326" w:rsidP="001525E5">
            <w:pPr>
              <w:rPr>
                <w:rFonts w:ascii="Arial" w:hAnsi="Arial" w:cs="Arial"/>
                <w:sz w:val="20"/>
              </w:rPr>
            </w:pPr>
          </w:p>
          <w:p w:rsidR="00EF5214" w:rsidRPr="008F669F" w:rsidRDefault="00F97D69" w:rsidP="001525E5">
            <w:pPr>
              <w:rPr>
                <w:rFonts w:ascii="Arial" w:hAnsi="Arial" w:cs="Arial"/>
                <w:sz w:val="20"/>
              </w:rPr>
            </w:pPr>
            <w:r w:rsidRPr="008F669F">
              <w:rPr>
                <w:rFonts w:ascii="Arial" w:hAnsi="Arial" w:cs="Arial"/>
                <w:sz w:val="20"/>
              </w:rPr>
              <w:t>Effectiveness of monitoring, prediction and control of locust populations</w:t>
            </w:r>
          </w:p>
        </w:tc>
        <w:tc>
          <w:tcPr>
            <w:tcW w:w="2973" w:type="dxa"/>
          </w:tcPr>
          <w:p w:rsidR="009D5326" w:rsidRPr="008F669F" w:rsidRDefault="009D5326" w:rsidP="001525E5">
            <w:pPr>
              <w:rPr>
                <w:rFonts w:ascii="Arial" w:hAnsi="Arial" w:cs="Arial"/>
                <w:sz w:val="20"/>
              </w:rPr>
            </w:pPr>
          </w:p>
          <w:p w:rsidR="00EF5214" w:rsidRPr="008F669F" w:rsidRDefault="00F97D69" w:rsidP="001525E5">
            <w:pPr>
              <w:rPr>
                <w:rFonts w:ascii="Arial" w:hAnsi="Arial" w:cs="Arial"/>
                <w:sz w:val="20"/>
              </w:rPr>
            </w:pPr>
            <w:r w:rsidRPr="008F669F">
              <w:rPr>
                <w:rFonts w:ascii="Arial" w:hAnsi="Arial" w:cs="Arial"/>
                <w:sz w:val="20"/>
              </w:rPr>
              <w:t>- Significant populations detected at early-mid instar stage</w:t>
            </w:r>
          </w:p>
          <w:p w:rsidR="00F51410" w:rsidRPr="008F669F" w:rsidRDefault="00F51410" w:rsidP="001525E5">
            <w:pPr>
              <w:rPr>
                <w:rFonts w:ascii="Arial" w:hAnsi="Arial" w:cs="Arial"/>
                <w:sz w:val="20"/>
              </w:rPr>
            </w:pPr>
          </w:p>
          <w:p w:rsidR="00F51410" w:rsidRPr="008F669F" w:rsidRDefault="00F51410" w:rsidP="001525E5">
            <w:pPr>
              <w:rPr>
                <w:rFonts w:ascii="Arial" w:hAnsi="Arial" w:cs="Arial"/>
                <w:sz w:val="20"/>
              </w:rPr>
            </w:pPr>
          </w:p>
          <w:p w:rsidR="00EF5214" w:rsidRPr="008F669F" w:rsidRDefault="00F97D69" w:rsidP="001525E5">
            <w:pPr>
              <w:rPr>
                <w:rFonts w:ascii="Arial" w:hAnsi="Arial" w:cs="Arial"/>
                <w:sz w:val="20"/>
              </w:rPr>
            </w:pPr>
            <w:r w:rsidRPr="008F669F">
              <w:rPr>
                <w:rFonts w:ascii="Arial" w:hAnsi="Arial" w:cs="Arial"/>
                <w:sz w:val="20"/>
              </w:rPr>
              <w:t>- Accuracy of forecasts of population scale, timing and location</w:t>
            </w:r>
          </w:p>
          <w:p w:rsidR="001C5BD1" w:rsidRPr="008F669F" w:rsidRDefault="001C5BD1" w:rsidP="001525E5">
            <w:pPr>
              <w:rPr>
                <w:rFonts w:ascii="Arial" w:hAnsi="Arial" w:cs="Arial"/>
                <w:sz w:val="20"/>
              </w:rPr>
            </w:pPr>
          </w:p>
          <w:p w:rsidR="00EF5214" w:rsidRPr="008F669F" w:rsidRDefault="00F97D69" w:rsidP="001525E5">
            <w:pPr>
              <w:rPr>
                <w:rFonts w:ascii="Arial" w:hAnsi="Arial" w:cs="Arial"/>
                <w:sz w:val="20"/>
              </w:rPr>
            </w:pPr>
            <w:r w:rsidRPr="008F669F">
              <w:rPr>
                <w:rFonts w:ascii="Arial" w:hAnsi="Arial" w:cs="Arial"/>
                <w:sz w:val="20"/>
              </w:rPr>
              <w:t xml:space="preserve">- Majority of control measures against nymphal stage </w:t>
            </w:r>
          </w:p>
          <w:p w:rsidR="001C5BD1" w:rsidRPr="008F669F" w:rsidRDefault="001C5BD1" w:rsidP="001525E5">
            <w:pPr>
              <w:rPr>
                <w:rFonts w:ascii="Arial" w:hAnsi="Arial" w:cs="Arial"/>
                <w:sz w:val="20"/>
              </w:rPr>
            </w:pPr>
          </w:p>
          <w:p w:rsidR="00EF5214" w:rsidRPr="008F669F" w:rsidRDefault="00F97D69" w:rsidP="001525E5">
            <w:pPr>
              <w:rPr>
                <w:rFonts w:ascii="Arial" w:hAnsi="Arial" w:cs="Arial"/>
                <w:sz w:val="20"/>
              </w:rPr>
            </w:pPr>
            <w:r w:rsidRPr="008F669F">
              <w:rPr>
                <w:rFonts w:ascii="Arial" w:hAnsi="Arial" w:cs="Arial"/>
                <w:sz w:val="20"/>
              </w:rPr>
              <w:t>- No adverse aerial spraying incidents</w:t>
            </w:r>
          </w:p>
          <w:p w:rsidR="00590312" w:rsidRPr="008F669F" w:rsidRDefault="00590312" w:rsidP="001525E5">
            <w:pPr>
              <w:rPr>
                <w:rFonts w:ascii="Arial" w:hAnsi="Arial" w:cs="Arial"/>
                <w:sz w:val="20"/>
              </w:rPr>
            </w:pPr>
          </w:p>
        </w:tc>
        <w:tc>
          <w:tcPr>
            <w:tcW w:w="3452" w:type="dxa"/>
          </w:tcPr>
          <w:p w:rsidR="009D5326" w:rsidRPr="008F669F" w:rsidRDefault="009D5326" w:rsidP="001525E5">
            <w:pPr>
              <w:rPr>
                <w:rFonts w:ascii="Arial" w:hAnsi="Arial" w:cs="Arial"/>
                <w:sz w:val="20"/>
              </w:rPr>
            </w:pPr>
          </w:p>
          <w:p w:rsidR="0034038A" w:rsidRPr="008F669F" w:rsidRDefault="00F51410" w:rsidP="00F51410">
            <w:pPr>
              <w:rPr>
                <w:rFonts w:ascii="Arial" w:hAnsi="Arial" w:cs="Arial"/>
                <w:sz w:val="20"/>
              </w:rPr>
            </w:pPr>
            <w:r w:rsidRPr="008F669F">
              <w:rPr>
                <w:rFonts w:ascii="Arial" w:hAnsi="Arial" w:cs="Arial"/>
                <w:sz w:val="20"/>
              </w:rPr>
              <w:t>-  No significant populations were detected in 201</w:t>
            </w:r>
            <w:r w:rsidR="00BA1B46">
              <w:rPr>
                <w:rFonts w:ascii="Arial" w:hAnsi="Arial" w:cs="Arial"/>
                <w:sz w:val="20"/>
              </w:rPr>
              <w:t>3</w:t>
            </w:r>
            <w:r w:rsidRPr="008F669F">
              <w:rPr>
                <w:rFonts w:ascii="Arial" w:hAnsi="Arial" w:cs="Arial"/>
                <w:sz w:val="20"/>
              </w:rPr>
              <w:t>-1</w:t>
            </w:r>
            <w:r w:rsidR="00BA1B46">
              <w:rPr>
                <w:rFonts w:ascii="Arial" w:hAnsi="Arial" w:cs="Arial"/>
                <w:sz w:val="20"/>
              </w:rPr>
              <w:t>4</w:t>
            </w:r>
            <w:r w:rsidRPr="008F669F">
              <w:rPr>
                <w:rFonts w:ascii="Arial" w:hAnsi="Arial" w:cs="Arial"/>
                <w:sz w:val="20"/>
              </w:rPr>
              <w:t xml:space="preserve">, despite extensive scheduled surveillance. </w:t>
            </w:r>
          </w:p>
          <w:p w:rsidR="00F51410" w:rsidRPr="008F669F" w:rsidRDefault="00F51410" w:rsidP="00F51410">
            <w:pPr>
              <w:rPr>
                <w:rFonts w:ascii="Arial" w:hAnsi="Arial" w:cs="Arial"/>
                <w:sz w:val="20"/>
              </w:rPr>
            </w:pPr>
          </w:p>
          <w:p w:rsidR="00F51410" w:rsidRPr="008F669F" w:rsidRDefault="00F51410" w:rsidP="00F51410">
            <w:pPr>
              <w:rPr>
                <w:rFonts w:ascii="Arial" w:hAnsi="Arial" w:cs="Arial"/>
                <w:sz w:val="20"/>
              </w:rPr>
            </w:pPr>
            <w:r w:rsidRPr="008F669F">
              <w:rPr>
                <w:rFonts w:ascii="Arial" w:hAnsi="Arial" w:cs="Arial"/>
                <w:sz w:val="20"/>
              </w:rPr>
              <w:t>Forecast information was appropriately limited, reflecting population levels.</w:t>
            </w:r>
          </w:p>
          <w:p w:rsidR="00F51410" w:rsidRPr="008F669F" w:rsidRDefault="00F51410" w:rsidP="00F51410">
            <w:pPr>
              <w:rPr>
                <w:rFonts w:ascii="Arial" w:hAnsi="Arial" w:cs="Arial"/>
                <w:sz w:val="20"/>
              </w:rPr>
            </w:pPr>
          </w:p>
          <w:p w:rsidR="00F51410" w:rsidRPr="008F669F" w:rsidRDefault="00F51410" w:rsidP="00F51410">
            <w:pPr>
              <w:rPr>
                <w:rFonts w:ascii="Arial" w:hAnsi="Arial" w:cs="Arial"/>
                <w:sz w:val="20"/>
              </w:rPr>
            </w:pPr>
          </w:p>
          <w:p w:rsidR="00F51410" w:rsidRPr="008F669F" w:rsidRDefault="00F51410" w:rsidP="00F51410">
            <w:pPr>
              <w:rPr>
                <w:rFonts w:ascii="Arial" w:hAnsi="Arial" w:cs="Arial"/>
                <w:sz w:val="20"/>
              </w:rPr>
            </w:pPr>
            <w:r w:rsidRPr="008F669F">
              <w:rPr>
                <w:rFonts w:ascii="Arial" w:hAnsi="Arial" w:cs="Arial"/>
                <w:sz w:val="20"/>
              </w:rPr>
              <w:t>No control activity undertaken during 201</w:t>
            </w:r>
            <w:r w:rsidR="00BA1B46">
              <w:rPr>
                <w:rFonts w:ascii="Arial" w:hAnsi="Arial" w:cs="Arial"/>
                <w:sz w:val="20"/>
              </w:rPr>
              <w:t>3</w:t>
            </w:r>
            <w:r w:rsidRPr="008F669F">
              <w:rPr>
                <w:rFonts w:ascii="Arial" w:hAnsi="Arial" w:cs="Arial"/>
                <w:sz w:val="20"/>
              </w:rPr>
              <w:t>-1</w:t>
            </w:r>
            <w:r w:rsidR="00BA1B46">
              <w:rPr>
                <w:rFonts w:ascii="Arial" w:hAnsi="Arial" w:cs="Arial"/>
                <w:sz w:val="20"/>
              </w:rPr>
              <w:t>4</w:t>
            </w:r>
          </w:p>
          <w:p w:rsidR="00F51410" w:rsidRPr="008F669F" w:rsidRDefault="00F51410" w:rsidP="00F51410">
            <w:pPr>
              <w:rPr>
                <w:rFonts w:ascii="Arial" w:hAnsi="Arial" w:cs="Arial"/>
                <w:sz w:val="20"/>
              </w:rPr>
            </w:pPr>
          </w:p>
          <w:p w:rsidR="00F51410" w:rsidRPr="008F669F" w:rsidRDefault="00F51410" w:rsidP="00F51410">
            <w:pPr>
              <w:rPr>
                <w:rFonts w:ascii="Arial" w:hAnsi="Arial" w:cs="Arial"/>
                <w:sz w:val="20"/>
              </w:rPr>
            </w:pPr>
            <w:r w:rsidRPr="008F669F">
              <w:rPr>
                <w:rFonts w:ascii="Arial" w:hAnsi="Arial" w:cs="Arial"/>
                <w:sz w:val="20"/>
              </w:rPr>
              <w:t>Not applicable, as no control activity.</w:t>
            </w:r>
          </w:p>
          <w:p w:rsidR="00F51410" w:rsidRPr="008F669F" w:rsidRDefault="00F51410" w:rsidP="00F51410">
            <w:pPr>
              <w:rPr>
                <w:rFonts w:ascii="Arial" w:hAnsi="Arial" w:cs="Arial"/>
                <w:sz w:val="20"/>
              </w:rPr>
            </w:pPr>
          </w:p>
        </w:tc>
      </w:tr>
      <w:tr w:rsidR="00EF5214" w:rsidRPr="008F669F" w:rsidTr="00EF1EA2">
        <w:tc>
          <w:tcPr>
            <w:tcW w:w="2700" w:type="dxa"/>
          </w:tcPr>
          <w:p w:rsidR="009D5326" w:rsidRPr="008F669F" w:rsidRDefault="009D5326" w:rsidP="001525E5">
            <w:pPr>
              <w:rPr>
                <w:rFonts w:ascii="Arial" w:hAnsi="Arial" w:cs="Arial"/>
                <w:sz w:val="20"/>
              </w:rPr>
            </w:pPr>
          </w:p>
          <w:p w:rsidR="00EF5214" w:rsidRPr="008F669F" w:rsidRDefault="00F97D69" w:rsidP="001525E5">
            <w:pPr>
              <w:rPr>
                <w:rFonts w:ascii="Arial" w:hAnsi="Arial" w:cs="Arial"/>
                <w:sz w:val="20"/>
              </w:rPr>
            </w:pPr>
            <w:r w:rsidRPr="008F669F">
              <w:rPr>
                <w:rFonts w:ascii="Arial" w:hAnsi="Arial" w:cs="Arial"/>
                <w:sz w:val="20"/>
              </w:rPr>
              <w:t>Availability and effectiveness of control agents</w:t>
            </w:r>
          </w:p>
        </w:tc>
        <w:tc>
          <w:tcPr>
            <w:tcW w:w="2973" w:type="dxa"/>
          </w:tcPr>
          <w:p w:rsidR="009D5326" w:rsidRPr="008F669F" w:rsidRDefault="009D5326" w:rsidP="001525E5">
            <w:pPr>
              <w:rPr>
                <w:rFonts w:ascii="Arial" w:hAnsi="Arial" w:cs="Arial"/>
                <w:sz w:val="20"/>
              </w:rPr>
            </w:pPr>
          </w:p>
          <w:p w:rsidR="00EF5214" w:rsidRPr="008F669F" w:rsidRDefault="00F97D69" w:rsidP="001525E5">
            <w:pPr>
              <w:rPr>
                <w:rFonts w:ascii="Arial" w:hAnsi="Arial" w:cs="Arial"/>
                <w:sz w:val="20"/>
              </w:rPr>
            </w:pPr>
            <w:r w:rsidRPr="008F669F">
              <w:rPr>
                <w:rFonts w:ascii="Arial" w:hAnsi="Arial" w:cs="Arial"/>
                <w:sz w:val="20"/>
              </w:rPr>
              <w:t>- Availability of existing agents</w:t>
            </w:r>
          </w:p>
          <w:p w:rsidR="001C5BD1" w:rsidRPr="008F669F" w:rsidRDefault="001C5BD1" w:rsidP="001525E5">
            <w:pPr>
              <w:rPr>
                <w:rFonts w:ascii="Arial" w:hAnsi="Arial" w:cs="Arial"/>
                <w:sz w:val="20"/>
              </w:rPr>
            </w:pPr>
          </w:p>
          <w:p w:rsidR="001C5BD1" w:rsidRPr="008F669F" w:rsidRDefault="001C5BD1" w:rsidP="001525E5">
            <w:pPr>
              <w:rPr>
                <w:rFonts w:ascii="Arial" w:hAnsi="Arial" w:cs="Arial"/>
                <w:sz w:val="20"/>
              </w:rPr>
            </w:pPr>
          </w:p>
          <w:p w:rsidR="00134712" w:rsidRPr="008F669F" w:rsidRDefault="00134712" w:rsidP="001525E5">
            <w:pPr>
              <w:rPr>
                <w:rFonts w:ascii="Arial" w:hAnsi="Arial" w:cs="Arial"/>
                <w:sz w:val="20"/>
              </w:rPr>
            </w:pPr>
          </w:p>
          <w:p w:rsidR="00134712" w:rsidRPr="008F669F" w:rsidRDefault="00134712" w:rsidP="001525E5">
            <w:pPr>
              <w:rPr>
                <w:rFonts w:ascii="Arial" w:hAnsi="Arial" w:cs="Arial"/>
                <w:sz w:val="20"/>
              </w:rPr>
            </w:pPr>
          </w:p>
          <w:p w:rsidR="00134712" w:rsidRPr="008F669F" w:rsidRDefault="00134712" w:rsidP="001525E5">
            <w:pPr>
              <w:rPr>
                <w:rFonts w:ascii="Arial" w:hAnsi="Arial" w:cs="Arial"/>
                <w:sz w:val="20"/>
              </w:rPr>
            </w:pPr>
          </w:p>
          <w:p w:rsidR="00134712" w:rsidRPr="008F669F" w:rsidRDefault="00134712" w:rsidP="001525E5">
            <w:pPr>
              <w:rPr>
                <w:rFonts w:ascii="Arial" w:hAnsi="Arial" w:cs="Arial"/>
                <w:sz w:val="20"/>
              </w:rPr>
            </w:pPr>
          </w:p>
          <w:p w:rsidR="00EF5214" w:rsidRPr="008F669F" w:rsidRDefault="00F97D69" w:rsidP="001525E5">
            <w:pPr>
              <w:rPr>
                <w:rFonts w:ascii="Arial" w:hAnsi="Arial" w:cs="Arial"/>
                <w:sz w:val="20"/>
              </w:rPr>
            </w:pPr>
            <w:r w:rsidRPr="008F669F">
              <w:rPr>
                <w:rFonts w:ascii="Arial" w:hAnsi="Arial" w:cs="Arial"/>
                <w:sz w:val="20"/>
              </w:rPr>
              <w:t>- Replacement agents identified and application rates/techniques verified</w:t>
            </w:r>
          </w:p>
        </w:tc>
        <w:tc>
          <w:tcPr>
            <w:tcW w:w="3452" w:type="dxa"/>
          </w:tcPr>
          <w:p w:rsidR="009D5326" w:rsidRPr="008F669F" w:rsidRDefault="009D5326" w:rsidP="001525E5">
            <w:pPr>
              <w:rPr>
                <w:rFonts w:ascii="Arial" w:hAnsi="Arial" w:cs="Arial"/>
                <w:sz w:val="20"/>
              </w:rPr>
            </w:pPr>
          </w:p>
          <w:p w:rsidR="001C5BD1" w:rsidRPr="008F669F" w:rsidRDefault="00F97D69" w:rsidP="001525E5">
            <w:pPr>
              <w:rPr>
                <w:rFonts w:ascii="Arial" w:hAnsi="Arial" w:cs="Arial"/>
                <w:sz w:val="20"/>
              </w:rPr>
            </w:pPr>
            <w:r w:rsidRPr="008F669F">
              <w:rPr>
                <w:rFonts w:ascii="Arial" w:hAnsi="Arial" w:cs="Arial"/>
                <w:sz w:val="20"/>
              </w:rPr>
              <w:t xml:space="preserve">No change to availability of current control agents. </w:t>
            </w:r>
          </w:p>
          <w:p w:rsidR="001C5BD1" w:rsidRPr="008F669F" w:rsidRDefault="00F97D69" w:rsidP="001525E5">
            <w:pPr>
              <w:rPr>
                <w:rFonts w:ascii="Arial" w:hAnsi="Arial" w:cs="Arial"/>
                <w:sz w:val="20"/>
              </w:rPr>
            </w:pPr>
            <w:r w:rsidRPr="008F669F">
              <w:rPr>
                <w:rFonts w:ascii="Arial" w:hAnsi="Arial" w:cs="Arial"/>
                <w:sz w:val="20"/>
              </w:rPr>
              <w:t xml:space="preserve">Issues raised in APVMA fenitrothion review </w:t>
            </w:r>
            <w:r w:rsidR="008F669F">
              <w:rPr>
                <w:rFonts w:ascii="Arial" w:hAnsi="Arial" w:cs="Arial"/>
                <w:sz w:val="20"/>
              </w:rPr>
              <w:t>are subject to continued discussion with APVMA</w:t>
            </w:r>
          </w:p>
          <w:p w:rsidR="00F51410" w:rsidRPr="008F669F" w:rsidRDefault="00F51410" w:rsidP="001525E5">
            <w:pPr>
              <w:rPr>
                <w:rFonts w:ascii="Arial" w:hAnsi="Arial" w:cs="Arial"/>
                <w:sz w:val="20"/>
              </w:rPr>
            </w:pPr>
          </w:p>
          <w:p w:rsidR="0034038A" w:rsidRPr="008F669F" w:rsidRDefault="008F669F" w:rsidP="001525E5">
            <w:pPr>
              <w:rPr>
                <w:rFonts w:ascii="Arial" w:hAnsi="Arial" w:cs="Arial"/>
                <w:sz w:val="20"/>
              </w:rPr>
            </w:pPr>
            <w:r>
              <w:rPr>
                <w:rFonts w:ascii="Arial" w:hAnsi="Arial" w:cs="Arial"/>
                <w:sz w:val="20"/>
              </w:rPr>
              <w:t>Ongoing d</w:t>
            </w:r>
            <w:r w:rsidR="00F51410" w:rsidRPr="008F669F">
              <w:rPr>
                <w:rFonts w:ascii="Arial" w:hAnsi="Arial" w:cs="Arial"/>
                <w:sz w:val="20"/>
              </w:rPr>
              <w:t>iscussions held with Aust agent for major IGR product, with evaluation trial designed. Trial permit will be secured once locust population levels increase to levels where trials can be conducted.</w:t>
            </w:r>
          </w:p>
          <w:p w:rsidR="00416650" w:rsidRPr="008F669F" w:rsidRDefault="00416650" w:rsidP="001525E5">
            <w:pPr>
              <w:rPr>
                <w:rFonts w:ascii="Arial" w:hAnsi="Arial" w:cs="Arial"/>
                <w:sz w:val="20"/>
              </w:rPr>
            </w:pPr>
          </w:p>
        </w:tc>
      </w:tr>
      <w:tr w:rsidR="00EF5214" w:rsidRPr="008F669F" w:rsidTr="00EF1EA2">
        <w:tc>
          <w:tcPr>
            <w:tcW w:w="2700" w:type="dxa"/>
          </w:tcPr>
          <w:p w:rsidR="009D5326" w:rsidRPr="008F669F" w:rsidRDefault="009D5326" w:rsidP="001525E5">
            <w:pPr>
              <w:rPr>
                <w:rFonts w:ascii="Arial" w:hAnsi="Arial" w:cs="Arial"/>
                <w:sz w:val="20"/>
              </w:rPr>
            </w:pPr>
          </w:p>
          <w:p w:rsidR="00EF5214" w:rsidRPr="008F669F" w:rsidRDefault="00F97D69" w:rsidP="001525E5">
            <w:pPr>
              <w:rPr>
                <w:rFonts w:ascii="Arial" w:hAnsi="Arial" w:cs="Arial"/>
                <w:sz w:val="20"/>
              </w:rPr>
            </w:pPr>
            <w:r w:rsidRPr="008F669F">
              <w:rPr>
                <w:rFonts w:ascii="Arial" w:hAnsi="Arial" w:cs="Arial"/>
                <w:sz w:val="20"/>
              </w:rPr>
              <w:t xml:space="preserve">Environmental impact of control </w:t>
            </w:r>
          </w:p>
        </w:tc>
        <w:tc>
          <w:tcPr>
            <w:tcW w:w="2973" w:type="dxa"/>
          </w:tcPr>
          <w:p w:rsidR="009D5326" w:rsidRPr="008F669F" w:rsidRDefault="009D5326" w:rsidP="00590312">
            <w:pPr>
              <w:rPr>
                <w:rFonts w:ascii="Arial" w:hAnsi="Arial" w:cs="Arial"/>
                <w:sz w:val="20"/>
              </w:rPr>
            </w:pPr>
          </w:p>
          <w:p w:rsidR="00EF5214" w:rsidRPr="008F669F" w:rsidRDefault="00F97D69" w:rsidP="00590312">
            <w:pPr>
              <w:rPr>
                <w:rFonts w:ascii="Arial" w:hAnsi="Arial" w:cs="Arial"/>
                <w:sz w:val="20"/>
              </w:rPr>
            </w:pPr>
            <w:r w:rsidRPr="008F669F">
              <w:rPr>
                <w:rFonts w:ascii="Arial" w:hAnsi="Arial" w:cs="Arial"/>
                <w:sz w:val="20"/>
              </w:rPr>
              <w:t>- No reported/observed significant adverse impacts</w:t>
            </w:r>
          </w:p>
          <w:p w:rsidR="00590312" w:rsidRPr="008F669F" w:rsidRDefault="00590312" w:rsidP="00590312">
            <w:pPr>
              <w:rPr>
                <w:rFonts w:ascii="Arial" w:hAnsi="Arial" w:cs="Arial"/>
                <w:sz w:val="20"/>
              </w:rPr>
            </w:pPr>
          </w:p>
        </w:tc>
        <w:tc>
          <w:tcPr>
            <w:tcW w:w="3452" w:type="dxa"/>
          </w:tcPr>
          <w:p w:rsidR="009D5326" w:rsidRPr="008F669F" w:rsidRDefault="009D5326" w:rsidP="001525E5">
            <w:pPr>
              <w:rPr>
                <w:rFonts w:ascii="Arial" w:hAnsi="Arial" w:cs="Arial"/>
                <w:sz w:val="20"/>
              </w:rPr>
            </w:pPr>
          </w:p>
          <w:p w:rsidR="00EF5214" w:rsidRPr="00BA1B46" w:rsidRDefault="00C80476" w:rsidP="001525E5">
            <w:pPr>
              <w:rPr>
                <w:rFonts w:ascii="Arial" w:hAnsi="Arial" w:cs="Arial"/>
                <w:color w:val="FF0000"/>
                <w:sz w:val="18"/>
              </w:rPr>
            </w:pPr>
            <w:r>
              <w:rPr>
                <w:rFonts w:ascii="Arial" w:hAnsi="Arial" w:cs="Arial"/>
                <w:sz w:val="20"/>
                <w:lang w:val="en-US" w:eastAsia="en-AU"/>
              </w:rPr>
              <w:t>Preliminary results from collaborative environmental research project indicate that the use of the Adonis 3UL ULV formulation of fipronil as a barrier treatment for locust control in arid regions of central Australia presents a low risk to soil microbial community function, reptile and termite populations.</w:t>
            </w:r>
          </w:p>
          <w:p w:rsidR="009D5326" w:rsidRPr="008F669F" w:rsidRDefault="009D5326" w:rsidP="001525E5">
            <w:pPr>
              <w:rPr>
                <w:rFonts w:ascii="Arial" w:hAnsi="Arial" w:cs="Arial"/>
                <w:sz w:val="20"/>
              </w:rPr>
            </w:pPr>
          </w:p>
        </w:tc>
      </w:tr>
      <w:tr w:rsidR="00EF5214" w:rsidRPr="008F669F" w:rsidTr="00EF1EA2">
        <w:tc>
          <w:tcPr>
            <w:tcW w:w="2700" w:type="dxa"/>
          </w:tcPr>
          <w:p w:rsidR="009D5326" w:rsidRPr="008F669F" w:rsidRDefault="009D5326" w:rsidP="001525E5">
            <w:pPr>
              <w:rPr>
                <w:rFonts w:ascii="Arial" w:hAnsi="Arial" w:cs="Arial"/>
                <w:sz w:val="20"/>
              </w:rPr>
            </w:pPr>
          </w:p>
          <w:p w:rsidR="00EF5214" w:rsidRPr="008F669F" w:rsidRDefault="00F97D69" w:rsidP="001525E5">
            <w:pPr>
              <w:rPr>
                <w:rFonts w:ascii="Arial" w:hAnsi="Arial" w:cs="Arial"/>
                <w:sz w:val="20"/>
              </w:rPr>
            </w:pPr>
            <w:r w:rsidRPr="008F669F">
              <w:rPr>
                <w:rFonts w:ascii="Arial" w:hAnsi="Arial" w:cs="Arial"/>
                <w:sz w:val="20"/>
              </w:rPr>
              <w:t>Trade risks minimised</w:t>
            </w:r>
          </w:p>
        </w:tc>
        <w:tc>
          <w:tcPr>
            <w:tcW w:w="2973" w:type="dxa"/>
          </w:tcPr>
          <w:p w:rsidR="009D5326" w:rsidRPr="008F669F" w:rsidRDefault="009D5326" w:rsidP="001525E5">
            <w:pPr>
              <w:rPr>
                <w:rFonts w:ascii="Arial" w:hAnsi="Arial" w:cs="Arial"/>
                <w:sz w:val="20"/>
              </w:rPr>
            </w:pPr>
          </w:p>
          <w:p w:rsidR="00EF5214" w:rsidRPr="008F669F" w:rsidRDefault="00F97D69" w:rsidP="001525E5">
            <w:pPr>
              <w:rPr>
                <w:rFonts w:ascii="Arial" w:hAnsi="Arial" w:cs="Arial"/>
                <w:sz w:val="20"/>
              </w:rPr>
            </w:pPr>
            <w:r w:rsidRPr="008F669F">
              <w:rPr>
                <w:rFonts w:ascii="Arial" w:hAnsi="Arial" w:cs="Arial"/>
                <w:sz w:val="20"/>
              </w:rPr>
              <w:t xml:space="preserve">- No adverse trade (residue) impacts </w:t>
            </w:r>
          </w:p>
        </w:tc>
        <w:tc>
          <w:tcPr>
            <w:tcW w:w="3452" w:type="dxa"/>
          </w:tcPr>
          <w:p w:rsidR="009D5326" w:rsidRPr="008F669F" w:rsidRDefault="009D5326" w:rsidP="001525E5">
            <w:pPr>
              <w:rPr>
                <w:rFonts w:ascii="Arial" w:hAnsi="Arial" w:cs="Arial"/>
                <w:sz w:val="20"/>
              </w:rPr>
            </w:pPr>
          </w:p>
          <w:p w:rsidR="00EF5214" w:rsidRPr="008F669F" w:rsidRDefault="00F51410" w:rsidP="001525E5">
            <w:pPr>
              <w:rPr>
                <w:rFonts w:ascii="Arial" w:hAnsi="Arial" w:cs="Arial"/>
                <w:sz w:val="20"/>
              </w:rPr>
            </w:pPr>
            <w:r w:rsidRPr="008F669F">
              <w:rPr>
                <w:rFonts w:ascii="Arial" w:hAnsi="Arial" w:cs="Arial"/>
                <w:sz w:val="20"/>
              </w:rPr>
              <w:t>Not applicable, as no control activity</w:t>
            </w:r>
            <w:r w:rsidR="00F97D69" w:rsidRPr="008F669F">
              <w:rPr>
                <w:rFonts w:ascii="Arial" w:hAnsi="Arial" w:cs="Arial"/>
                <w:sz w:val="20"/>
              </w:rPr>
              <w:t>.</w:t>
            </w:r>
          </w:p>
          <w:p w:rsidR="00590312" w:rsidRDefault="00590312" w:rsidP="001525E5">
            <w:pPr>
              <w:rPr>
                <w:rFonts w:ascii="Arial" w:hAnsi="Arial" w:cs="Arial"/>
                <w:sz w:val="20"/>
              </w:rPr>
            </w:pPr>
          </w:p>
          <w:p w:rsidR="00C80476" w:rsidRPr="008F669F" w:rsidRDefault="00C80476" w:rsidP="001525E5">
            <w:pPr>
              <w:rPr>
                <w:rFonts w:ascii="Arial" w:hAnsi="Arial" w:cs="Arial"/>
                <w:sz w:val="20"/>
              </w:rPr>
            </w:pPr>
          </w:p>
        </w:tc>
      </w:tr>
      <w:tr w:rsidR="00EF5214" w:rsidRPr="008F669F" w:rsidTr="00EF1EA2">
        <w:tc>
          <w:tcPr>
            <w:tcW w:w="2700" w:type="dxa"/>
          </w:tcPr>
          <w:p w:rsidR="00C80476" w:rsidRDefault="00C80476" w:rsidP="00145C2C">
            <w:pPr>
              <w:rPr>
                <w:rFonts w:ascii="Arial" w:hAnsi="Arial" w:cs="Arial"/>
                <w:sz w:val="20"/>
              </w:rPr>
            </w:pPr>
          </w:p>
          <w:p w:rsidR="00EF5214" w:rsidRDefault="00F97D69" w:rsidP="00145C2C">
            <w:pPr>
              <w:rPr>
                <w:rFonts w:ascii="Arial" w:hAnsi="Arial" w:cs="Arial"/>
                <w:sz w:val="20"/>
              </w:rPr>
            </w:pPr>
            <w:r w:rsidRPr="008F669F">
              <w:rPr>
                <w:rFonts w:ascii="Arial" w:hAnsi="Arial" w:cs="Arial"/>
                <w:sz w:val="20"/>
              </w:rPr>
              <w:t>Cooperation with environmental, OH&amp;S and other relevant agencies in developing and implementing plans for control programs</w:t>
            </w:r>
          </w:p>
          <w:p w:rsidR="00C80476" w:rsidRPr="008F669F" w:rsidRDefault="00C80476" w:rsidP="00145C2C">
            <w:pPr>
              <w:rPr>
                <w:rFonts w:ascii="Arial" w:hAnsi="Arial" w:cs="Arial"/>
                <w:sz w:val="20"/>
              </w:rPr>
            </w:pPr>
          </w:p>
        </w:tc>
        <w:tc>
          <w:tcPr>
            <w:tcW w:w="2973" w:type="dxa"/>
          </w:tcPr>
          <w:p w:rsidR="009D5326" w:rsidRPr="008F669F" w:rsidRDefault="009D5326" w:rsidP="001525E5">
            <w:pPr>
              <w:rPr>
                <w:rFonts w:ascii="Arial" w:hAnsi="Arial" w:cs="Arial"/>
                <w:sz w:val="20"/>
              </w:rPr>
            </w:pPr>
          </w:p>
          <w:p w:rsidR="00EF5214" w:rsidRPr="008F669F" w:rsidRDefault="00F97D69" w:rsidP="001525E5">
            <w:pPr>
              <w:rPr>
                <w:rFonts w:ascii="Arial" w:hAnsi="Arial" w:cs="Arial"/>
                <w:sz w:val="20"/>
              </w:rPr>
            </w:pPr>
            <w:r w:rsidRPr="008F669F">
              <w:rPr>
                <w:rFonts w:ascii="Arial" w:hAnsi="Arial" w:cs="Arial"/>
                <w:sz w:val="20"/>
              </w:rPr>
              <w:t>- Plans developed and agreed and reviewed on regular basis.</w:t>
            </w:r>
          </w:p>
        </w:tc>
        <w:tc>
          <w:tcPr>
            <w:tcW w:w="3452" w:type="dxa"/>
          </w:tcPr>
          <w:p w:rsidR="009D5326" w:rsidRPr="008F669F" w:rsidRDefault="009D5326" w:rsidP="001525E5">
            <w:pPr>
              <w:rPr>
                <w:rFonts w:ascii="Arial" w:hAnsi="Arial" w:cs="Arial"/>
                <w:sz w:val="20"/>
              </w:rPr>
            </w:pPr>
          </w:p>
          <w:p w:rsidR="00DB00CA" w:rsidRPr="008F669F" w:rsidRDefault="00F51410" w:rsidP="001525E5">
            <w:pPr>
              <w:rPr>
                <w:rFonts w:ascii="Arial" w:hAnsi="Arial" w:cs="Arial"/>
                <w:sz w:val="20"/>
              </w:rPr>
            </w:pPr>
            <w:r w:rsidRPr="008F669F">
              <w:rPr>
                <w:rFonts w:ascii="Arial" w:hAnsi="Arial" w:cs="Arial"/>
                <w:sz w:val="20"/>
              </w:rPr>
              <w:t xml:space="preserve">No change </w:t>
            </w:r>
            <w:r w:rsidR="0015016B" w:rsidRPr="008F669F">
              <w:rPr>
                <w:rFonts w:ascii="Arial" w:hAnsi="Arial" w:cs="Arial"/>
                <w:sz w:val="20"/>
              </w:rPr>
              <w:t xml:space="preserve">required </w:t>
            </w:r>
            <w:r w:rsidRPr="008F669F">
              <w:rPr>
                <w:rFonts w:ascii="Arial" w:hAnsi="Arial" w:cs="Arial"/>
                <w:sz w:val="20"/>
              </w:rPr>
              <w:t>to current agreement</w:t>
            </w:r>
            <w:r w:rsidR="00BA1ABB" w:rsidRPr="008F669F">
              <w:rPr>
                <w:rFonts w:ascii="Arial" w:hAnsi="Arial" w:cs="Arial"/>
                <w:sz w:val="20"/>
              </w:rPr>
              <w:t>s and arrangements</w:t>
            </w:r>
            <w:r w:rsidR="00F97D69" w:rsidRPr="008F669F">
              <w:rPr>
                <w:rFonts w:ascii="Arial" w:hAnsi="Arial" w:cs="Arial"/>
                <w:sz w:val="20"/>
              </w:rPr>
              <w:t>.</w:t>
            </w:r>
          </w:p>
          <w:p w:rsidR="00590312" w:rsidRPr="008F669F" w:rsidRDefault="00590312" w:rsidP="00EE19F2">
            <w:pPr>
              <w:rPr>
                <w:rFonts w:ascii="Arial" w:hAnsi="Arial" w:cs="Arial"/>
                <w:sz w:val="20"/>
              </w:rPr>
            </w:pPr>
          </w:p>
        </w:tc>
      </w:tr>
      <w:tr w:rsidR="00EF5214" w:rsidRPr="008F669F" w:rsidTr="00145C2C">
        <w:tc>
          <w:tcPr>
            <w:tcW w:w="2700" w:type="dxa"/>
          </w:tcPr>
          <w:p w:rsidR="009D5326" w:rsidRPr="00E3644C" w:rsidRDefault="009D5326" w:rsidP="001525E5">
            <w:pPr>
              <w:rPr>
                <w:rFonts w:ascii="Arial" w:hAnsi="Arial" w:cs="Arial"/>
                <w:sz w:val="20"/>
              </w:rPr>
            </w:pPr>
          </w:p>
          <w:p w:rsidR="00EF5214" w:rsidRPr="00E3644C" w:rsidRDefault="00F97D69" w:rsidP="001525E5">
            <w:pPr>
              <w:rPr>
                <w:rFonts w:ascii="Arial" w:hAnsi="Arial" w:cs="Arial"/>
                <w:sz w:val="20"/>
              </w:rPr>
            </w:pPr>
            <w:r w:rsidRPr="00E3644C">
              <w:rPr>
                <w:rFonts w:ascii="Arial" w:hAnsi="Arial" w:cs="Arial"/>
                <w:sz w:val="20"/>
              </w:rPr>
              <w:t>Ensuring OH&amp;S of APLC staff, including aerial safety</w:t>
            </w:r>
          </w:p>
          <w:p w:rsidR="00590312" w:rsidRPr="00E3644C" w:rsidRDefault="00590312" w:rsidP="001525E5">
            <w:pPr>
              <w:rPr>
                <w:rFonts w:ascii="Arial" w:hAnsi="Arial" w:cs="Arial"/>
                <w:sz w:val="20"/>
              </w:rPr>
            </w:pPr>
          </w:p>
        </w:tc>
        <w:tc>
          <w:tcPr>
            <w:tcW w:w="2973" w:type="dxa"/>
          </w:tcPr>
          <w:p w:rsidR="009D5326" w:rsidRPr="00E3644C" w:rsidRDefault="009D5326" w:rsidP="001525E5">
            <w:pPr>
              <w:rPr>
                <w:rFonts w:ascii="Arial" w:hAnsi="Arial" w:cs="Arial"/>
                <w:sz w:val="20"/>
              </w:rPr>
            </w:pPr>
          </w:p>
          <w:p w:rsidR="00EF5214" w:rsidRPr="00E3644C" w:rsidRDefault="00F97D69" w:rsidP="001525E5">
            <w:pPr>
              <w:rPr>
                <w:rFonts w:ascii="Arial" w:hAnsi="Arial" w:cs="Arial"/>
                <w:sz w:val="20"/>
              </w:rPr>
            </w:pPr>
            <w:r w:rsidRPr="00E3644C">
              <w:rPr>
                <w:rFonts w:ascii="Arial" w:hAnsi="Arial" w:cs="Arial"/>
                <w:sz w:val="20"/>
              </w:rPr>
              <w:t>- No significant OH&amp;S incidents</w:t>
            </w:r>
          </w:p>
        </w:tc>
        <w:tc>
          <w:tcPr>
            <w:tcW w:w="3452" w:type="dxa"/>
            <w:shd w:val="clear" w:color="auto" w:fill="auto"/>
          </w:tcPr>
          <w:p w:rsidR="00C80476" w:rsidRPr="00E14D5D" w:rsidRDefault="00C80476" w:rsidP="001525E5">
            <w:pPr>
              <w:rPr>
                <w:rFonts w:ascii="Arial" w:hAnsi="Arial" w:cs="Arial"/>
                <w:color w:val="FF0000"/>
                <w:sz w:val="20"/>
                <w:highlight w:val="yellow"/>
              </w:rPr>
            </w:pPr>
          </w:p>
          <w:p w:rsidR="003B0BDA" w:rsidRPr="00E3644C" w:rsidRDefault="00E3644C" w:rsidP="003B0BDA">
            <w:pPr>
              <w:rPr>
                <w:rFonts w:ascii="Arial" w:hAnsi="Arial" w:cs="Arial"/>
                <w:sz w:val="20"/>
              </w:rPr>
            </w:pPr>
            <w:r w:rsidRPr="00E3644C">
              <w:rPr>
                <w:rFonts w:ascii="Arial" w:hAnsi="Arial" w:cs="Arial"/>
                <w:sz w:val="20"/>
              </w:rPr>
              <w:t xml:space="preserve">No </w:t>
            </w:r>
            <w:r w:rsidR="00145C2C" w:rsidRPr="00E3644C">
              <w:rPr>
                <w:rFonts w:ascii="Arial" w:hAnsi="Arial" w:cs="Arial"/>
                <w:sz w:val="20"/>
              </w:rPr>
              <w:t xml:space="preserve">OH&amp;S incidents </w:t>
            </w:r>
            <w:r>
              <w:rPr>
                <w:rFonts w:ascii="Arial" w:hAnsi="Arial" w:cs="Arial"/>
                <w:sz w:val="20"/>
              </w:rPr>
              <w:t>were recorded</w:t>
            </w:r>
            <w:r w:rsidR="00145C2C" w:rsidRPr="00E3644C">
              <w:rPr>
                <w:rFonts w:ascii="Arial" w:hAnsi="Arial" w:cs="Arial"/>
                <w:sz w:val="20"/>
              </w:rPr>
              <w:t xml:space="preserve"> – </w:t>
            </w:r>
            <w:r w:rsidR="003B0BDA" w:rsidRPr="00E3644C">
              <w:rPr>
                <w:rFonts w:ascii="Arial" w:hAnsi="Arial" w:cs="Arial"/>
                <w:sz w:val="20"/>
              </w:rPr>
              <w:t>this can be attributed to sound practices and procedures as well as a very strong safety culture.</w:t>
            </w:r>
          </w:p>
          <w:p w:rsidR="003B0BDA" w:rsidRPr="00273DC1" w:rsidRDefault="003B0BDA" w:rsidP="001525E5">
            <w:pPr>
              <w:rPr>
                <w:rFonts w:ascii="Arial" w:hAnsi="Arial" w:cs="Arial"/>
                <w:color w:val="FF0000"/>
                <w:sz w:val="16"/>
              </w:rPr>
            </w:pPr>
          </w:p>
          <w:p w:rsidR="00145C2C" w:rsidRPr="008F669F" w:rsidRDefault="00145C2C" w:rsidP="001525E5">
            <w:pPr>
              <w:rPr>
                <w:rFonts w:ascii="Arial" w:hAnsi="Arial" w:cs="Arial"/>
                <w:sz w:val="20"/>
              </w:rPr>
            </w:pPr>
          </w:p>
        </w:tc>
      </w:tr>
      <w:tr w:rsidR="00EF5214" w:rsidRPr="008F669F" w:rsidTr="00EF1EA2">
        <w:tc>
          <w:tcPr>
            <w:tcW w:w="2700" w:type="dxa"/>
          </w:tcPr>
          <w:p w:rsidR="009D5326" w:rsidRPr="008F669F" w:rsidRDefault="009D5326" w:rsidP="001525E5">
            <w:pPr>
              <w:rPr>
                <w:rFonts w:ascii="Arial" w:hAnsi="Arial" w:cs="Arial"/>
                <w:sz w:val="20"/>
              </w:rPr>
            </w:pPr>
          </w:p>
          <w:p w:rsidR="00EF5214" w:rsidRPr="008F669F" w:rsidRDefault="00F97D69" w:rsidP="0015016B">
            <w:pPr>
              <w:rPr>
                <w:rFonts w:ascii="Arial" w:hAnsi="Arial" w:cs="Arial"/>
                <w:sz w:val="20"/>
              </w:rPr>
            </w:pPr>
            <w:r w:rsidRPr="008F669F">
              <w:rPr>
                <w:rFonts w:ascii="Arial" w:hAnsi="Arial" w:cs="Arial"/>
                <w:sz w:val="20"/>
              </w:rPr>
              <w:t>Improved management practices developed through a targeted research program</w:t>
            </w:r>
          </w:p>
          <w:p w:rsidR="00EF5214" w:rsidRPr="008F669F" w:rsidRDefault="00EF5214" w:rsidP="001525E5">
            <w:pPr>
              <w:rPr>
                <w:rFonts w:ascii="Arial" w:hAnsi="Arial" w:cs="Arial"/>
                <w:sz w:val="20"/>
              </w:rPr>
            </w:pPr>
          </w:p>
        </w:tc>
        <w:tc>
          <w:tcPr>
            <w:tcW w:w="2973" w:type="dxa"/>
          </w:tcPr>
          <w:p w:rsidR="009D5326" w:rsidRPr="008F669F" w:rsidRDefault="009D5326" w:rsidP="001525E5">
            <w:pPr>
              <w:rPr>
                <w:rFonts w:ascii="Arial" w:hAnsi="Arial" w:cs="Arial"/>
                <w:sz w:val="20"/>
              </w:rPr>
            </w:pPr>
          </w:p>
          <w:p w:rsidR="00EF5214" w:rsidRPr="008F669F" w:rsidRDefault="00F97D69" w:rsidP="001525E5">
            <w:pPr>
              <w:rPr>
                <w:rFonts w:ascii="Arial" w:hAnsi="Arial" w:cs="Arial"/>
                <w:sz w:val="20"/>
              </w:rPr>
            </w:pPr>
            <w:r w:rsidRPr="008F669F">
              <w:rPr>
                <w:rFonts w:ascii="Arial" w:hAnsi="Arial" w:cs="Arial"/>
                <w:sz w:val="20"/>
              </w:rPr>
              <w:t>- Research findings incorporated into APLC control strategy and operations</w:t>
            </w:r>
          </w:p>
        </w:tc>
        <w:tc>
          <w:tcPr>
            <w:tcW w:w="3452" w:type="dxa"/>
          </w:tcPr>
          <w:p w:rsidR="009D5326" w:rsidRPr="008F669F" w:rsidRDefault="009D5326" w:rsidP="009755AF">
            <w:pPr>
              <w:rPr>
                <w:rFonts w:ascii="Arial" w:hAnsi="Arial" w:cs="Arial"/>
                <w:sz w:val="20"/>
              </w:rPr>
            </w:pPr>
          </w:p>
          <w:p w:rsidR="00EE19F2" w:rsidRPr="008F669F" w:rsidRDefault="0015016B" w:rsidP="001525E5">
            <w:pPr>
              <w:rPr>
                <w:rFonts w:ascii="Arial" w:hAnsi="Arial" w:cs="Arial"/>
                <w:sz w:val="20"/>
              </w:rPr>
            </w:pPr>
            <w:r w:rsidRPr="008F669F">
              <w:rPr>
                <w:rFonts w:ascii="Arial" w:hAnsi="Arial" w:cs="Arial"/>
                <w:sz w:val="20"/>
              </w:rPr>
              <w:t>Research activities</w:t>
            </w:r>
            <w:r w:rsidR="004A5914" w:rsidRPr="008F669F">
              <w:rPr>
                <w:rFonts w:ascii="Arial" w:hAnsi="Arial" w:cs="Arial"/>
                <w:sz w:val="20"/>
              </w:rPr>
              <w:t xml:space="preserve"> (detailed in Research section of this report) linked to key strategic issues of APLC operations, including environmental impact and pesticide application technology.</w:t>
            </w:r>
          </w:p>
          <w:p w:rsidR="004A5914" w:rsidRPr="008F669F" w:rsidRDefault="004A5914" w:rsidP="001525E5">
            <w:pPr>
              <w:rPr>
                <w:rFonts w:ascii="Arial" w:hAnsi="Arial" w:cs="Arial"/>
                <w:sz w:val="20"/>
              </w:rPr>
            </w:pPr>
            <w:r w:rsidRPr="008F669F">
              <w:rPr>
                <w:rFonts w:ascii="Arial" w:hAnsi="Arial" w:cs="Arial"/>
                <w:sz w:val="20"/>
              </w:rPr>
              <w:t>Major longitudinal study of environmental impact commenced, which will identify where current practices should be modified to further reduce off-target impact.</w:t>
            </w:r>
          </w:p>
          <w:p w:rsidR="00EE19F2" w:rsidRPr="008F669F" w:rsidRDefault="00EE19F2" w:rsidP="001525E5">
            <w:pPr>
              <w:rPr>
                <w:rFonts w:ascii="Arial" w:hAnsi="Arial" w:cs="Arial"/>
                <w:sz w:val="20"/>
              </w:rPr>
            </w:pPr>
          </w:p>
        </w:tc>
      </w:tr>
      <w:tr w:rsidR="00EF5214" w:rsidRPr="008F669F" w:rsidTr="00EF1EA2">
        <w:tc>
          <w:tcPr>
            <w:tcW w:w="2700" w:type="dxa"/>
          </w:tcPr>
          <w:p w:rsidR="009D5326" w:rsidRPr="008F669F" w:rsidRDefault="009D5326" w:rsidP="001525E5">
            <w:pPr>
              <w:rPr>
                <w:rFonts w:ascii="Arial" w:hAnsi="Arial" w:cs="Arial"/>
                <w:sz w:val="20"/>
              </w:rPr>
            </w:pPr>
          </w:p>
          <w:p w:rsidR="00EF5214" w:rsidRPr="008F669F" w:rsidRDefault="00F97D69" w:rsidP="001525E5">
            <w:pPr>
              <w:rPr>
                <w:rFonts w:ascii="Arial" w:hAnsi="Arial" w:cs="Arial"/>
                <w:sz w:val="20"/>
              </w:rPr>
            </w:pPr>
            <w:r w:rsidRPr="008F669F">
              <w:rPr>
                <w:rFonts w:ascii="Arial" w:hAnsi="Arial" w:cs="Arial"/>
                <w:sz w:val="20"/>
              </w:rPr>
              <w:t>APLC staff participation in national and international programs/scientific conferences</w:t>
            </w:r>
          </w:p>
          <w:p w:rsidR="00EF5214" w:rsidRPr="008F669F" w:rsidRDefault="00EF5214" w:rsidP="001525E5">
            <w:pPr>
              <w:rPr>
                <w:rFonts w:ascii="Arial" w:hAnsi="Arial" w:cs="Arial"/>
                <w:sz w:val="20"/>
              </w:rPr>
            </w:pPr>
          </w:p>
        </w:tc>
        <w:tc>
          <w:tcPr>
            <w:tcW w:w="2973" w:type="dxa"/>
          </w:tcPr>
          <w:p w:rsidR="009D5326" w:rsidRPr="008F669F" w:rsidRDefault="009D5326" w:rsidP="001525E5">
            <w:pPr>
              <w:rPr>
                <w:rFonts w:ascii="Arial" w:hAnsi="Arial" w:cs="Arial"/>
                <w:sz w:val="20"/>
              </w:rPr>
            </w:pPr>
          </w:p>
          <w:p w:rsidR="00EF5214" w:rsidRPr="008F669F" w:rsidRDefault="00F97D69" w:rsidP="001525E5">
            <w:pPr>
              <w:rPr>
                <w:rFonts w:ascii="Arial" w:hAnsi="Arial" w:cs="Arial"/>
                <w:sz w:val="20"/>
              </w:rPr>
            </w:pPr>
            <w:r w:rsidRPr="008F669F">
              <w:rPr>
                <w:rFonts w:ascii="Arial" w:hAnsi="Arial" w:cs="Arial"/>
                <w:sz w:val="20"/>
              </w:rPr>
              <w:t>- APLC staff invited to participate in appropriate programs and conferences</w:t>
            </w:r>
          </w:p>
        </w:tc>
        <w:tc>
          <w:tcPr>
            <w:tcW w:w="3452" w:type="dxa"/>
          </w:tcPr>
          <w:p w:rsidR="009D5326" w:rsidRPr="008F669F" w:rsidRDefault="009D5326" w:rsidP="001525E5">
            <w:pPr>
              <w:rPr>
                <w:rFonts w:ascii="Arial" w:hAnsi="Arial" w:cs="Arial"/>
                <w:sz w:val="20"/>
              </w:rPr>
            </w:pPr>
          </w:p>
          <w:p w:rsidR="009755AF" w:rsidRPr="008F669F" w:rsidRDefault="00F97D69" w:rsidP="001525E5">
            <w:pPr>
              <w:rPr>
                <w:rFonts w:ascii="Arial" w:hAnsi="Arial" w:cs="Arial"/>
                <w:sz w:val="20"/>
              </w:rPr>
            </w:pPr>
            <w:r w:rsidRPr="008F669F">
              <w:rPr>
                <w:rFonts w:ascii="Arial" w:hAnsi="Arial" w:cs="Arial"/>
                <w:sz w:val="20"/>
              </w:rPr>
              <w:t>National and international scientific and technical conferences and meetings were attended and addressed.</w:t>
            </w:r>
          </w:p>
          <w:p w:rsidR="00EE19F2" w:rsidRPr="008F669F" w:rsidRDefault="00EE19F2" w:rsidP="001525E5">
            <w:pPr>
              <w:rPr>
                <w:rFonts w:ascii="Arial" w:hAnsi="Arial" w:cs="Arial"/>
                <w:sz w:val="20"/>
              </w:rPr>
            </w:pPr>
          </w:p>
          <w:p w:rsidR="009D5326" w:rsidRPr="008F669F" w:rsidRDefault="009D5326" w:rsidP="001525E5">
            <w:pPr>
              <w:rPr>
                <w:rFonts w:ascii="Arial" w:hAnsi="Arial" w:cs="Arial"/>
                <w:sz w:val="20"/>
              </w:rPr>
            </w:pPr>
          </w:p>
        </w:tc>
      </w:tr>
      <w:tr w:rsidR="00EF5214" w:rsidRPr="008F669F" w:rsidTr="00EF1EA2">
        <w:tc>
          <w:tcPr>
            <w:tcW w:w="2700" w:type="dxa"/>
          </w:tcPr>
          <w:p w:rsidR="009D5326" w:rsidRPr="008F669F" w:rsidRDefault="009D5326" w:rsidP="001525E5">
            <w:pPr>
              <w:rPr>
                <w:rFonts w:ascii="Arial" w:hAnsi="Arial" w:cs="Arial"/>
                <w:sz w:val="20"/>
              </w:rPr>
            </w:pPr>
          </w:p>
          <w:p w:rsidR="00EF5214" w:rsidRPr="008F669F" w:rsidRDefault="00F97D69" w:rsidP="001525E5">
            <w:pPr>
              <w:rPr>
                <w:rFonts w:ascii="Arial" w:hAnsi="Arial" w:cs="Arial"/>
                <w:sz w:val="20"/>
              </w:rPr>
            </w:pPr>
            <w:r w:rsidRPr="008F669F">
              <w:rPr>
                <w:rFonts w:ascii="Arial" w:hAnsi="Arial" w:cs="Arial"/>
                <w:sz w:val="20"/>
              </w:rPr>
              <w:t>Training of member state staff</w:t>
            </w:r>
          </w:p>
        </w:tc>
        <w:tc>
          <w:tcPr>
            <w:tcW w:w="2973" w:type="dxa"/>
          </w:tcPr>
          <w:p w:rsidR="009D5326" w:rsidRPr="008F669F" w:rsidRDefault="009D5326" w:rsidP="001525E5">
            <w:pPr>
              <w:rPr>
                <w:rFonts w:ascii="Arial" w:hAnsi="Arial" w:cs="Arial"/>
                <w:sz w:val="20"/>
              </w:rPr>
            </w:pPr>
          </w:p>
          <w:p w:rsidR="00EF5214" w:rsidRPr="008F669F" w:rsidRDefault="00F97D69" w:rsidP="001525E5">
            <w:pPr>
              <w:rPr>
                <w:rFonts w:ascii="Arial" w:hAnsi="Arial" w:cs="Arial"/>
                <w:sz w:val="20"/>
              </w:rPr>
            </w:pPr>
            <w:r w:rsidRPr="008F669F">
              <w:rPr>
                <w:rFonts w:ascii="Arial" w:hAnsi="Arial" w:cs="Arial"/>
                <w:sz w:val="20"/>
              </w:rPr>
              <w:t>- APLC training course developed and core of trained member state staff available</w:t>
            </w:r>
          </w:p>
          <w:p w:rsidR="009D5326" w:rsidRPr="008F669F" w:rsidRDefault="009D5326" w:rsidP="001525E5">
            <w:pPr>
              <w:rPr>
                <w:rFonts w:ascii="Arial" w:hAnsi="Arial" w:cs="Arial"/>
                <w:sz w:val="20"/>
              </w:rPr>
            </w:pPr>
          </w:p>
        </w:tc>
        <w:tc>
          <w:tcPr>
            <w:tcW w:w="3452" w:type="dxa"/>
          </w:tcPr>
          <w:p w:rsidR="009D5326" w:rsidRPr="008F669F" w:rsidRDefault="009D5326" w:rsidP="001525E5">
            <w:pPr>
              <w:rPr>
                <w:rFonts w:ascii="Arial" w:hAnsi="Arial" w:cs="Arial"/>
                <w:sz w:val="20"/>
              </w:rPr>
            </w:pPr>
          </w:p>
          <w:p w:rsidR="00892748" w:rsidRPr="008F669F" w:rsidRDefault="0015016B" w:rsidP="001525E5">
            <w:pPr>
              <w:rPr>
                <w:rFonts w:ascii="Arial" w:hAnsi="Arial" w:cs="Arial"/>
                <w:sz w:val="20"/>
              </w:rPr>
            </w:pPr>
            <w:r w:rsidRPr="008F669F">
              <w:rPr>
                <w:rFonts w:ascii="Arial" w:hAnsi="Arial" w:cs="Arial"/>
                <w:sz w:val="20"/>
              </w:rPr>
              <w:t>No training requested for Member State agency staff</w:t>
            </w:r>
            <w:r w:rsidR="00F97D69" w:rsidRPr="008F669F">
              <w:rPr>
                <w:rFonts w:ascii="Arial" w:hAnsi="Arial" w:cs="Arial"/>
                <w:sz w:val="20"/>
              </w:rPr>
              <w:t>.</w:t>
            </w:r>
          </w:p>
          <w:p w:rsidR="00F56C2C" w:rsidRPr="008F669F" w:rsidRDefault="00F56C2C" w:rsidP="001525E5">
            <w:pPr>
              <w:rPr>
                <w:rFonts w:ascii="Arial" w:hAnsi="Arial" w:cs="Arial"/>
                <w:sz w:val="20"/>
              </w:rPr>
            </w:pPr>
          </w:p>
          <w:p w:rsidR="009D5326" w:rsidRPr="008F669F" w:rsidRDefault="009D5326" w:rsidP="001525E5">
            <w:pPr>
              <w:rPr>
                <w:rFonts w:ascii="Arial" w:hAnsi="Arial" w:cs="Arial"/>
                <w:sz w:val="20"/>
              </w:rPr>
            </w:pPr>
          </w:p>
        </w:tc>
      </w:tr>
    </w:tbl>
    <w:p w:rsidR="00EF5214" w:rsidRPr="00F51410" w:rsidRDefault="00EF5214" w:rsidP="00EF5214"/>
    <w:p w:rsidR="00EF5214" w:rsidRPr="00F51410" w:rsidRDefault="00EF5214" w:rsidP="00EF5214"/>
    <w:p w:rsidR="00EF5214" w:rsidRPr="00686627" w:rsidRDefault="00590312" w:rsidP="0043520E">
      <w:pPr>
        <w:pStyle w:val="Heading1"/>
        <w:rPr>
          <w:rFonts w:ascii="Arial" w:hAnsi="Arial" w:cs="Arial"/>
          <w:bCs/>
          <w:color w:val="0000FF"/>
        </w:rPr>
      </w:pPr>
      <w:r w:rsidRPr="00F51410">
        <w:br w:type="page"/>
      </w:r>
      <w:bookmarkStart w:id="92" w:name="_Toc209579949"/>
      <w:bookmarkStart w:id="93" w:name="_Toc209580108"/>
      <w:bookmarkStart w:id="94" w:name="_Toc209580376"/>
      <w:bookmarkStart w:id="95" w:name="_Toc209580518"/>
      <w:bookmarkStart w:id="96" w:name="_Toc209580785"/>
      <w:bookmarkStart w:id="97" w:name="_Toc263163126"/>
      <w:r w:rsidR="00EF5214" w:rsidRPr="00686627">
        <w:rPr>
          <w:rFonts w:ascii="Arial" w:hAnsi="Arial" w:cs="Arial"/>
          <w:bCs/>
          <w:color w:val="0000FF"/>
        </w:rPr>
        <w:lastRenderedPageBreak/>
        <w:t>Research</w:t>
      </w:r>
      <w:bookmarkEnd w:id="84"/>
      <w:bookmarkEnd w:id="92"/>
      <w:bookmarkEnd w:id="93"/>
      <w:bookmarkEnd w:id="94"/>
      <w:bookmarkEnd w:id="95"/>
      <w:bookmarkEnd w:id="96"/>
      <w:bookmarkEnd w:id="97"/>
    </w:p>
    <w:p w:rsidR="00BB7318" w:rsidRPr="00686627" w:rsidRDefault="00BB7318" w:rsidP="00BB7318">
      <w:pPr>
        <w:pStyle w:val="Heading2"/>
        <w:jc w:val="both"/>
        <w:rPr>
          <w:rFonts w:ascii="Arial" w:hAnsi="Arial" w:cs="Arial"/>
          <w:bCs/>
          <w:color w:val="0000FF"/>
          <w:sz w:val="22"/>
          <w:u w:val="single"/>
        </w:rPr>
      </w:pPr>
    </w:p>
    <w:p w:rsidR="00BB7318" w:rsidRPr="00686627" w:rsidRDefault="00BB7318" w:rsidP="00BB7318">
      <w:pPr>
        <w:pStyle w:val="Heading2"/>
        <w:jc w:val="both"/>
        <w:rPr>
          <w:rFonts w:ascii="Arial" w:hAnsi="Arial" w:cs="Arial"/>
          <w:bCs/>
          <w:sz w:val="28"/>
          <w:u w:val="single"/>
        </w:rPr>
      </w:pPr>
      <w:r w:rsidRPr="00686627">
        <w:rPr>
          <w:rFonts w:ascii="Arial" w:hAnsi="Arial" w:cs="Arial"/>
          <w:bCs/>
          <w:sz w:val="28"/>
          <w:u w:val="single"/>
        </w:rPr>
        <w:t>Purpose and research areas</w:t>
      </w:r>
    </w:p>
    <w:p w:rsidR="00BB7318" w:rsidRPr="00686627" w:rsidRDefault="00BB7318" w:rsidP="00BB7318">
      <w:pPr>
        <w:rPr>
          <w:rFonts w:ascii="Arial" w:hAnsi="Arial" w:cs="Arial"/>
          <w:sz w:val="20"/>
        </w:rPr>
      </w:pPr>
    </w:p>
    <w:p w:rsidR="00BB7318" w:rsidRPr="00686627" w:rsidRDefault="00BB7318" w:rsidP="00BB7318">
      <w:pPr>
        <w:jc w:val="both"/>
        <w:rPr>
          <w:rFonts w:ascii="Arial" w:hAnsi="Arial" w:cs="Arial"/>
          <w:sz w:val="20"/>
        </w:rPr>
      </w:pPr>
      <w:r w:rsidRPr="00686627">
        <w:rPr>
          <w:rFonts w:ascii="Arial" w:hAnsi="Arial" w:cs="Arial"/>
          <w:sz w:val="20"/>
        </w:rPr>
        <w:t>In carrying out its charter, the APLC identifies and undertakes research to plan for, and be responsive to, issues relating to its activities. These include, but are not limited to, the efficient monitoring and accurate forecasting of locust populations, the potential environmental and trade impacts of its control programs, the cost and efficacy of control agents, and the decision-making of locust control. An ongoing research program is essential to addressing these issues now and into the future. The three research areas are:</w:t>
      </w:r>
    </w:p>
    <w:p w:rsidR="00BB7318" w:rsidRPr="00686627" w:rsidRDefault="00BB7318" w:rsidP="00BB7318">
      <w:pPr>
        <w:jc w:val="both"/>
        <w:rPr>
          <w:rFonts w:ascii="Arial" w:hAnsi="Arial" w:cs="Arial"/>
          <w:sz w:val="20"/>
        </w:rPr>
      </w:pPr>
    </w:p>
    <w:p w:rsidR="00BB7318" w:rsidRPr="00686627" w:rsidRDefault="00BB7318" w:rsidP="00BB7318">
      <w:pPr>
        <w:numPr>
          <w:ilvl w:val="0"/>
          <w:numId w:val="19"/>
        </w:numPr>
        <w:jc w:val="both"/>
        <w:rPr>
          <w:rFonts w:ascii="Arial" w:hAnsi="Arial" w:cs="Arial"/>
          <w:sz w:val="20"/>
        </w:rPr>
      </w:pPr>
      <w:r w:rsidRPr="00686627">
        <w:rPr>
          <w:rFonts w:ascii="Arial" w:hAnsi="Arial" w:cs="Arial"/>
          <w:sz w:val="20"/>
        </w:rPr>
        <w:t xml:space="preserve">Improvement in efficacy and reduction of risks associated with </w:t>
      </w:r>
      <w:r w:rsidRPr="00686627">
        <w:rPr>
          <w:rFonts w:ascii="Arial" w:hAnsi="Arial" w:cs="Arial"/>
          <w:b/>
          <w:sz w:val="20"/>
        </w:rPr>
        <w:t>control agents and application technology</w:t>
      </w:r>
      <w:r w:rsidRPr="00686627">
        <w:rPr>
          <w:rFonts w:ascii="Arial" w:hAnsi="Arial" w:cs="Arial"/>
          <w:sz w:val="20"/>
        </w:rPr>
        <w:t xml:space="preserve"> addressing both immediate and future issues. </w:t>
      </w:r>
    </w:p>
    <w:p w:rsidR="00BB7318" w:rsidRPr="00686627" w:rsidRDefault="00BB7318" w:rsidP="00BB7318">
      <w:pPr>
        <w:numPr>
          <w:ilvl w:val="0"/>
          <w:numId w:val="19"/>
        </w:numPr>
        <w:jc w:val="both"/>
        <w:rPr>
          <w:rFonts w:ascii="Arial" w:hAnsi="Arial" w:cs="Arial"/>
          <w:sz w:val="20"/>
        </w:rPr>
      </w:pPr>
      <w:r w:rsidRPr="00686627">
        <w:rPr>
          <w:rFonts w:ascii="Arial" w:hAnsi="Arial" w:cs="Arial"/>
          <w:sz w:val="20"/>
        </w:rPr>
        <w:t xml:space="preserve">Identification and measurement of </w:t>
      </w:r>
      <w:r w:rsidRPr="00686627">
        <w:rPr>
          <w:rFonts w:ascii="Arial" w:hAnsi="Arial" w:cs="Arial"/>
          <w:b/>
          <w:sz w:val="20"/>
        </w:rPr>
        <w:t xml:space="preserve">environmental </w:t>
      </w:r>
      <w:r w:rsidRPr="00686627">
        <w:rPr>
          <w:rFonts w:ascii="Arial" w:hAnsi="Arial" w:cs="Arial"/>
          <w:sz w:val="20"/>
        </w:rPr>
        <w:t>and trade (residue) risks potentially resulting from the APLC’s operations and integration of research results into the agencies’ core business.</w:t>
      </w:r>
    </w:p>
    <w:p w:rsidR="00BB7318" w:rsidRPr="00686627" w:rsidRDefault="00BB7318" w:rsidP="00BB7318">
      <w:pPr>
        <w:numPr>
          <w:ilvl w:val="0"/>
          <w:numId w:val="19"/>
        </w:numPr>
        <w:jc w:val="both"/>
        <w:rPr>
          <w:rFonts w:ascii="Arial" w:hAnsi="Arial" w:cs="Arial"/>
          <w:sz w:val="20"/>
        </w:rPr>
      </w:pPr>
      <w:r w:rsidRPr="00686627">
        <w:rPr>
          <w:rFonts w:ascii="Arial" w:hAnsi="Arial" w:cs="Arial"/>
          <w:sz w:val="20"/>
        </w:rPr>
        <w:t xml:space="preserve">Improved understanding of the </w:t>
      </w:r>
      <w:r w:rsidRPr="00686627">
        <w:rPr>
          <w:rFonts w:ascii="Arial" w:hAnsi="Arial" w:cs="Arial"/>
          <w:b/>
          <w:sz w:val="20"/>
        </w:rPr>
        <w:t>population ecology</w:t>
      </w:r>
      <w:r w:rsidRPr="00686627">
        <w:rPr>
          <w:rFonts w:ascii="Arial" w:hAnsi="Arial" w:cs="Arial"/>
          <w:sz w:val="20"/>
        </w:rPr>
        <w:t xml:space="preserve"> of locusts to improve the performance and effectiveness of existing surveillance and forecasting systems as well as improving </w:t>
      </w:r>
      <w:r w:rsidR="00C36D47" w:rsidRPr="00686627">
        <w:rPr>
          <w:rFonts w:ascii="Arial" w:hAnsi="Arial" w:cs="Arial"/>
          <w:sz w:val="20"/>
        </w:rPr>
        <w:t xml:space="preserve">planning, preparedness and </w:t>
      </w:r>
      <w:r w:rsidRPr="00686627">
        <w:rPr>
          <w:rFonts w:ascii="Arial" w:hAnsi="Arial" w:cs="Arial"/>
          <w:sz w:val="20"/>
        </w:rPr>
        <w:t>early intervention strategies.</w:t>
      </w:r>
      <w:r w:rsidRPr="00686627" w:rsidDel="007C1E8B">
        <w:rPr>
          <w:rFonts w:ascii="Arial" w:hAnsi="Arial" w:cs="Arial"/>
          <w:sz w:val="20"/>
        </w:rPr>
        <w:t xml:space="preserve"> </w:t>
      </w:r>
    </w:p>
    <w:p w:rsidR="00BE4B17" w:rsidRPr="00686627" w:rsidRDefault="00BE4B17" w:rsidP="00BE4B17">
      <w:pPr>
        <w:rPr>
          <w:rFonts w:ascii="Arial" w:hAnsi="Arial" w:cs="Arial"/>
          <w:sz w:val="20"/>
        </w:rPr>
      </w:pPr>
    </w:p>
    <w:p w:rsidR="0043520E" w:rsidRPr="00686627" w:rsidRDefault="0043520E" w:rsidP="00DF02A0">
      <w:pPr>
        <w:pStyle w:val="BodyText2"/>
        <w:ind w:right="3"/>
        <w:rPr>
          <w:rFonts w:ascii="Arial" w:hAnsi="Arial" w:cs="Arial"/>
          <w:sz w:val="20"/>
        </w:rPr>
      </w:pPr>
    </w:p>
    <w:p w:rsidR="0043520E" w:rsidRPr="00686627" w:rsidRDefault="0043520E" w:rsidP="00DF02A0">
      <w:pPr>
        <w:pStyle w:val="BodyText2"/>
        <w:ind w:right="3"/>
        <w:rPr>
          <w:rFonts w:ascii="Arial" w:hAnsi="Arial" w:cs="Arial"/>
          <w:sz w:val="20"/>
        </w:rPr>
      </w:pPr>
    </w:p>
    <w:p w:rsidR="00590312" w:rsidRPr="00B063AD" w:rsidRDefault="00590312" w:rsidP="0043520E">
      <w:pPr>
        <w:pStyle w:val="Heading2"/>
        <w:rPr>
          <w:rFonts w:ascii="Arial" w:hAnsi="Arial" w:cs="Arial"/>
          <w:bCs/>
          <w:sz w:val="28"/>
          <w:u w:val="single"/>
        </w:rPr>
      </w:pPr>
      <w:bookmarkStart w:id="98" w:name="_Toc209580110"/>
      <w:bookmarkStart w:id="99" w:name="_Toc209580378"/>
      <w:bookmarkStart w:id="100" w:name="_Toc209580520"/>
      <w:bookmarkStart w:id="101" w:name="_Toc209580787"/>
      <w:bookmarkStart w:id="102" w:name="_Toc263163128"/>
      <w:r w:rsidRPr="00B063AD">
        <w:rPr>
          <w:rFonts w:ascii="Arial" w:hAnsi="Arial" w:cs="Arial"/>
          <w:bCs/>
          <w:sz w:val="28"/>
          <w:u w:val="single"/>
        </w:rPr>
        <w:t>Research Collaborations</w:t>
      </w:r>
      <w:bookmarkEnd w:id="98"/>
      <w:bookmarkEnd w:id="99"/>
      <w:bookmarkEnd w:id="100"/>
      <w:bookmarkEnd w:id="101"/>
      <w:bookmarkEnd w:id="102"/>
    </w:p>
    <w:p w:rsidR="00E26D6B" w:rsidRPr="00686627" w:rsidRDefault="00E26D6B" w:rsidP="00E26D6B">
      <w:pPr>
        <w:autoSpaceDE w:val="0"/>
        <w:autoSpaceDN w:val="0"/>
        <w:adjustRightInd w:val="0"/>
        <w:rPr>
          <w:rFonts w:ascii="Arial" w:hAnsi="Arial" w:cs="Arial"/>
          <w:sz w:val="20"/>
        </w:rPr>
      </w:pPr>
    </w:p>
    <w:p w:rsidR="00BB7318" w:rsidRDefault="00BB7318" w:rsidP="00BB7318">
      <w:pPr>
        <w:autoSpaceDE w:val="0"/>
        <w:autoSpaceDN w:val="0"/>
        <w:adjustRightInd w:val="0"/>
        <w:jc w:val="both"/>
        <w:rPr>
          <w:rFonts w:ascii="Arial" w:hAnsi="Arial" w:cs="Arial"/>
          <w:sz w:val="20"/>
        </w:rPr>
      </w:pPr>
      <w:r w:rsidRPr="00686627">
        <w:rPr>
          <w:rFonts w:ascii="Arial" w:hAnsi="Arial" w:cs="Arial"/>
          <w:sz w:val="20"/>
        </w:rPr>
        <w:t xml:space="preserve">The value of the collaborative research strategy adopted by APLC is demonstrated in Table </w:t>
      </w:r>
      <w:r w:rsidR="00D32E37">
        <w:rPr>
          <w:rFonts w:ascii="Arial" w:hAnsi="Arial" w:cs="Arial"/>
          <w:sz w:val="20"/>
        </w:rPr>
        <w:t>4</w:t>
      </w:r>
      <w:r w:rsidRPr="00686627">
        <w:rPr>
          <w:rFonts w:ascii="Arial" w:hAnsi="Arial" w:cs="Arial"/>
          <w:sz w:val="20"/>
        </w:rPr>
        <w:t xml:space="preserve">. In addition to the significant intellectual power which is being harnessed from (in particular) the university sector to undertake locust research, APLC investment through Australian Research Council (ARC) linkage projects is securing a total value of research in </w:t>
      </w:r>
      <w:r w:rsidR="000069B8" w:rsidRPr="00686627">
        <w:rPr>
          <w:rFonts w:ascii="Arial" w:hAnsi="Arial" w:cs="Arial"/>
          <w:sz w:val="20"/>
        </w:rPr>
        <w:t>the order</w:t>
      </w:r>
      <w:r w:rsidRPr="00686627">
        <w:rPr>
          <w:rFonts w:ascii="Arial" w:hAnsi="Arial" w:cs="Arial"/>
          <w:sz w:val="20"/>
        </w:rPr>
        <w:t xml:space="preserve"> of $</w:t>
      </w:r>
      <w:r w:rsidR="000069B8" w:rsidRPr="00686627">
        <w:rPr>
          <w:rFonts w:ascii="Arial" w:hAnsi="Arial" w:cs="Arial"/>
          <w:sz w:val="20"/>
        </w:rPr>
        <w:t>1.6</w:t>
      </w:r>
      <w:r w:rsidRPr="00686627">
        <w:rPr>
          <w:rFonts w:ascii="Arial" w:hAnsi="Arial" w:cs="Arial"/>
          <w:sz w:val="20"/>
        </w:rPr>
        <w:t xml:space="preserve"> </w:t>
      </w:r>
      <w:r w:rsidR="00A41CCB" w:rsidRPr="00686627">
        <w:rPr>
          <w:rFonts w:ascii="Arial" w:hAnsi="Arial" w:cs="Arial"/>
          <w:sz w:val="20"/>
        </w:rPr>
        <w:t>million for</w:t>
      </w:r>
      <w:r w:rsidRPr="00686627">
        <w:rPr>
          <w:rFonts w:ascii="Arial" w:hAnsi="Arial" w:cs="Arial"/>
          <w:sz w:val="20"/>
        </w:rPr>
        <w:t xml:space="preserve"> the </w:t>
      </w:r>
      <w:r w:rsidR="000069B8" w:rsidRPr="00686627">
        <w:rPr>
          <w:rFonts w:ascii="Arial" w:hAnsi="Arial" w:cs="Arial"/>
          <w:sz w:val="20"/>
        </w:rPr>
        <w:t xml:space="preserve">direct </w:t>
      </w:r>
      <w:r w:rsidRPr="00686627">
        <w:rPr>
          <w:rFonts w:ascii="Arial" w:hAnsi="Arial" w:cs="Arial"/>
          <w:sz w:val="20"/>
        </w:rPr>
        <w:t xml:space="preserve">investment </w:t>
      </w:r>
      <w:r w:rsidR="000069B8" w:rsidRPr="00686627">
        <w:rPr>
          <w:rFonts w:ascii="Arial" w:hAnsi="Arial" w:cs="Arial"/>
          <w:sz w:val="20"/>
        </w:rPr>
        <w:t xml:space="preserve">by APLC </w:t>
      </w:r>
      <w:r w:rsidRPr="00686627">
        <w:rPr>
          <w:rFonts w:ascii="Arial" w:hAnsi="Arial" w:cs="Arial"/>
          <w:sz w:val="20"/>
        </w:rPr>
        <w:t xml:space="preserve">of </w:t>
      </w:r>
      <w:r w:rsidR="000069B8" w:rsidRPr="00686627">
        <w:rPr>
          <w:rFonts w:ascii="Arial" w:hAnsi="Arial" w:cs="Arial"/>
          <w:sz w:val="20"/>
        </w:rPr>
        <w:t xml:space="preserve">less than </w:t>
      </w:r>
      <w:r w:rsidRPr="00686627">
        <w:rPr>
          <w:rFonts w:ascii="Arial" w:hAnsi="Arial" w:cs="Arial"/>
          <w:sz w:val="20"/>
        </w:rPr>
        <w:t>$</w:t>
      </w:r>
      <w:r w:rsidR="000069B8" w:rsidRPr="00686627">
        <w:rPr>
          <w:rFonts w:ascii="Arial" w:hAnsi="Arial" w:cs="Arial"/>
          <w:sz w:val="20"/>
        </w:rPr>
        <w:t>0.5 million</w:t>
      </w:r>
      <w:r w:rsidRPr="00686627">
        <w:rPr>
          <w:rFonts w:ascii="Arial" w:hAnsi="Arial" w:cs="Arial"/>
          <w:sz w:val="20"/>
        </w:rPr>
        <w:t xml:space="preserve"> over the </w:t>
      </w:r>
      <w:r w:rsidR="000069B8" w:rsidRPr="00686627">
        <w:rPr>
          <w:rFonts w:ascii="Arial" w:hAnsi="Arial" w:cs="Arial"/>
          <w:sz w:val="20"/>
        </w:rPr>
        <w:t xml:space="preserve">four year </w:t>
      </w:r>
      <w:r w:rsidRPr="00686627">
        <w:rPr>
          <w:rFonts w:ascii="Arial" w:hAnsi="Arial" w:cs="Arial"/>
          <w:sz w:val="20"/>
        </w:rPr>
        <w:t>project life of the current ARC funded project</w:t>
      </w:r>
      <w:r w:rsidR="00625BD5" w:rsidRPr="00686627">
        <w:rPr>
          <w:rFonts w:ascii="Arial" w:hAnsi="Arial" w:cs="Arial"/>
          <w:sz w:val="20"/>
        </w:rPr>
        <w:t xml:space="preserve"> listed below</w:t>
      </w:r>
      <w:r w:rsidRPr="00686627">
        <w:rPr>
          <w:rFonts w:ascii="Arial" w:hAnsi="Arial" w:cs="Arial"/>
          <w:sz w:val="20"/>
        </w:rPr>
        <w:t xml:space="preserve">. </w:t>
      </w:r>
    </w:p>
    <w:p w:rsidR="00CE3C13" w:rsidRPr="00686627" w:rsidRDefault="00CE3C13" w:rsidP="00BB7318">
      <w:pPr>
        <w:autoSpaceDE w:val="0"/>
        <w:autoSpaceDN w:val="0"/>
        <w:adjustRightInd w:val="0"/>
        <w:jc w:val="both"/>
        <w:rPr>
          <w:rFonts w:ascii="Arial" w:hAnsi="Arial" w:cs="Arial"/>
          <w:sz w:val="20"/>
        </w:rPr>
      </w:pPr>
    </w:p>
    <w:p w:rsidR="00BB7318" w:rsidRPr="00686627" w:rsidRDefault="00BB7318" w:rsidP="00BB7318">
      <w:pPr>
        <w:autoSpaceDE w:val="0"/>
        <w:autoSpaceDN w:val="0"/>
        <w:adjustRightInd w:val="0"/>
        <w:jc w:val="both"/>
        <w:rPr>
          <w:rFonts w:ascii="Arial" w:hAnsi="Arial" w:cs="Arial"/>
          <w:sz w:val="20"/>
        </w:rPr>
      </w:pPr>
    </w:p>
    <w:p w:rsidR="00BB7318" w:rsidRPr="00686627" w:rsidRDefault="00BB7318" w:rsidP="00BB7318">
      <w:pPr>
        <w:pStyle w:val="Caption"/>
        <w:rPr>
          <w:rFonts w:ascii="Arial" w:hAnsi="Arial" w:cs="Arial"/>
          <w:sz w:val="20"/>
          <w:szCs w:val="24"/>
          <w:u w:val="single"/>
          <w:lang w:eastAsia="en-AU"/>
        </w:rPr>
      </w:pPr>
      <w:r w:rsidRPr="00686627">
        <w:rPr>
          <w:rFonts w:ascii="Arial" w:hAnsi="Arial" w:cs="Arial"/>
          <w:sz w:val="20"/>
          <w:u w:val="single"/>
        </w:rPr>
        <w:t>Table</w:t>
      </w:r>
      <w:r w:rsidR="00D32E37">
        <w:rPr>
          <w:rFonts w:ascii="Arial" w:hAnsi="Arial" w:cs="Arial"/>
          <w:sz w:val="20"/>
          <w:u w:val="single"/>
        </w:rPr>
        <w:t xml:space="preserve"> 4</w:t>
      </w:r>
      <w:r w:rsidR="0090096C" w:rsidRPr="00686627">
        <w:rPr>
          <w:rFonts w:ascii="Arial" w:hAnsi="Arial" w:cs="Arial"/>
          <w:sz w:val="20"/>
          <w:u w:val="single"/>
        </w:rPr>
        <w:t>:</w:t>
      </w:r>
      <w:r w:rsidRPr="00686627">
        <w:rPr>
          <w:rFonts w:ascii="Arial" w:hAnsi="Arial" w:cs="Arial"/>
          <w:sz w:val="20"/>
          <w:u w:val="single"/>
        </w:rPr>
        <w:t xml:space="preserve"> </w:t>
      </w:r>
      <w:r w:rsidR="0072023E" w:rsidRPr="00686627">
        <w:rPr>
          <w:rFonts w:ascii="Arial" w:hAnsi="Arial" w:cs="Arial"/>
          <w:sz w:val="20"/>
          <w:u w:val="single"/>
        </w:rPr>
        <w:t>201</w:t>
      </w:r>
      <w:r w:rsidR="00BA1B46">
        <w:rPr>
          <w:rFonts w:ascii="Arial" w:hAnsi="Arial" w:cs="Arial"/>
          <w:sz w:val="20"/>
          <w:u w:val="single"/>
        </w:rPr>
        <w:t>3</w:t>
      </w:r>
      <w:r w:rsidR="0072023E" w:rsidRPr="00686627">
        <w:rPr>
          <w:rFonts w:ascii="Arial" w:hAnsi="Arial" w:cs="Arial"/>
          <w:sz w:val="20"/>
          <w:u w:val="single"/>
        </w:rPr>
        <w:t>-1</w:t>
      </w:r>
      <w:r w:rsidR="00BA1B46">
        <w:rPr>
          <w:rFonts w:ascii="Arial" w:hAnsi="Arial" w:cs="Arial"/>
          <w:sz w:val="20"/>
          <w:u w:val="single"/>
        </w:rPr>
        <w:t>4</w:t>
      </w:r>
      <w:r w:rsidR="0072023E" w:rsidRPr="00686627">
        <w:rPr>
          <w:rFonts w:ascii="Arial" w:hAnsi="Arial" w:cs="Arial"/>
          <w:sz w:val="20"/>
          <w:u w:val="single"/>
        </w:rPr>
        <w:t xml:space="preserve"> </w:t>
      </w:r>
      <w:r w:rsidRPr="00686627">
        <w:rPr>
          <w:rFonts w:ascii="Arial" w:hAnsi="Arial" w:cs="Arial"/>
          <w:sz w:val="20"/>
          <w:szCs w:val="24"/>
          <w:u w:val="single"/>
          <w:lang w:eastAsia="en-AU"/>
        </w:rPr>
        <w:t>APLC contribution to collaborative research projects</w:t>
      </w:r>
    </w:p>
    <w:p w:rsidR="00BB7318" w:rsidRPr="00686627" w:rsidRDefault="00BB7318" w:rsidP="00BB7318">
      <w:pPr>
        <w:jc w:val="both"/>
        <w:rPr>
          <w:rFonts w:ascii="Arial" w:hAnsi="Arial" w:cs="Arial"/>
          <w:sz w:val="20"/>
          <w:lang w:eastAsia="en-AU"/>
        </w:rPr>
      </w:pPr>
    </w:p>
    <w:tbl>
      <w:tblPr>
        <w:tblStyle w:val="TableGrid"/>
        <w:tblW w:w="0" w:type="auto"/>
        <w:tblLook w:val="04A0"/>
      </w:tblPr>
      <w:tblGrid>
        <w:gridCol w:w="2235"/>
        <w:gridCol w:w="1417"/>
        <w:gridCol w:w="1181"/>
        <w:gridCol w:w="1181"/>
        <w:gridCol w:w="1182"/>
        <w:gridCol w:w="1417"/>
      </w:tblGrid>
      <w:tr w:rsidR="0072023E" w:rsidRPr="00686627" w:rsidTr="0072023E">
        <w:trPr>
          <w:trHeight w:val="109"/>
        </w:trPr>
        <w:tc>
          <w:tcPr>
            <w:tcW w:w="2235" w:type="dxa"/>
            <w:vMerge w:val="restart"/>
            <w:tcBorders>
              <w:top w:val="single" w:sz="18" w:space="0" w:color="auto"/>
              <w:left w:val="single" w:sz="18" w:space="0" w:color="auto"/>
              <w:bottom w:val="single" w:sz="18" w:space="0" w:color="auto"/>
              <w:right w:val="single" w:sz="18" w:space="0" w:color="auto"/>
            </w:tcBorders>
          </w:tcPr>
          <w:p w:rsidR="0072023E" w:rsidRPr="00686627" w:rsidRDefault="0072023E" w:rsidP="0072023E">
            <w:pPr>
              <w:autoSpaceDE w:val="0"/>
              <w:autoSpaceDN w:val="0"/>
              <w:adjustRightInd w:val="0"/>
              <w:jc w:val="center"/>
              <w:rPr>
                <w:rFonts w:ascii="Arial" w:hAnsi="Arial" w:cs="Arial"/>
                <w:sz w:val="16"/>
                <w:szCs w:val="24"/>
                <w:lang w:eastAsia="en-AU"/>
              </w:rPr>
            </w:pPr>
            <w:r w:rsidRPr="00686627">
              <w:rPr>
                <w:rFonts w:ascii="Arial" w:hAnsi="Arial" w:cs="Arial"/>
                <w:sz w:val="16"/>
                <w:szCs w:val="24"/>
                <w:lang w:eastAsia="en-AU"/>
              </w:rPr>
              <w:t>Project title</w:t>
            </w:r>
          </w:p>
        </w:tc>
        <w:tc>
          <w:tcPr>
            <w:tcW w:w="1417" w:type="dxa"/>
            <w:vMerge w:val="restart"/>
            <w:tcBorders>
              <w:top w:val="single" w:sz="18" w:space="0" w:color="auto"/>
              <w:left w:val="single" w:sz="18" w:space="0" w:color="auto"/>
              <w:bottom w:val="single" w:sz="18" w:space="0" w:color="auto"/>
              <w:right w:val="single" w:sz="18" w:space="0" w:color="auto"/>
            </w:tcBorders>
          </w:tcPr>
          <w:p w:rsidR="0072023E" w:rsidRPr="00686627" w:rsidRDefault="0072023E" w:rsidP="0072023E">
            <w:pPr>
              <w:autoSpaceDE w:val="0"/>
              <w:autoSpaceDN w:val="0"/>
              <w:adjustRightInd w:val="0"/>
              <w:jc w:val="center"/>
              <w:rPr>
                <w:rFonts w:ascii="Arial" w:hAnsi="Arial" w:cs="Arial"/>
                <w:sz w:val="16"/>
                <w:szCs w:val="24"/>
                <w:lang w:eastAsia="en-AU"/>
              </w:rPr>
            </w:pPr>
            <w:r w:rsidRPr="00686627">
              <w:rPr>
                <w:rFonts w:ascii="Arial" w:hAnsi="Arial" w:cs="Arial"/>
                <w:sz w:val="16"/>
                <w:szCs w:val="24"/>
                <w:lang w:eastAsia="en-AU"/>
              </w:rPr>
              <w:t>Collaborators</w:t>
            </w:r>
          </w:p>
        </w:tc>
        <w:tc>
          <w:tcPr>
            <w:tcW w:w="3544" w:type="dxa"/>
            <w:gridSpan w:val="3"/>
            <w:tcBorders>
              <w:top w:val="single" w:sz="18" w:space="0" w:color="auto"/>
              <w:left w:val="single" w:sz="18" w:space="0" w:color="auto"/>
              <w:right w:val="single" w:sz="18" w:space="0" w:color="auto"/>
            </w:tcBorders>
          </w:tcPr>
          <w:p w:rsidR="0072023E" w:rsidRPr="00686627" w:rsidRDefault="0072023E" w:rsidP="00BA1B46">
            <w:pPr>
              <w:autoSpaceDE w:val="0"/>
              <w:autoSpaceDN w:val="0"/>
              <w:adjustRightInd w:val="0"/>
              <w:jc w:val="center"/>
              <w:rPr>
                <w:rFonts w:ascii="Arial" w:hAnsi="Arial" w:cs="Arial"/>
                <w:sz w:val="16"/>
                <w:szCs w:val="24"/>
                <w:lang w:eastAsia="en-AU"/>
              </w:rPr>
            </w:pPr>
            <w:r w:rsidRPr="00686627">
              <w:rPr>
                <w:rFonts w:ascii="Arial" w:hAnsi="Arial" w:cs="Arial"/>
                <w:sz w:val="16"/>
                <w:szCs w:val="24"/>
                <w:lang w:eastAsia="en-AU"/>
              </w:rPr>
              <w:t>201</w:t>
            </w:r>
            <w:r w:rsidR="00BA1B46">
              <w:rPr>
                <w:rFonts w:ascii="Arial" w:hAnsi="Arial" w:cs="Arial"/>
                <w:sz w:val="16"/>
                <w:szCs w:val="24"/>
                <w:lang w:eastAsia="en-AU"/>
              </w:rPr>
              <w:t>3</w:t>
            </w:r>
            <w:r w:rsidRPr="00686627">
              <w:rPr>
                <w:rFonts w:ascii="Arial" w:hAnsi="Arial" w:cs="Arial"/>
                <w:sz w:val="16"/>
                <w:szCs w:val="24"/>
                <w:lang w:eastAsia="en-AU"/>
              </w:rPr>
              <w:t>-1</w:t>
            </w:r>
            <w:r w:rsidR="00BA1B46">
              <w:rPr>
                <w:rFonts w:ascii="Arial" w:hAnsi="Arial" w:cs="Arial"/>
                <w:sz w:val="16"/>
                <w:szCs w:val="24"/>
                <w:lang w:eastAsia="en-AU"/>
              </w:rPr>
              <w:t>4</w:t>
            </w:r>
            <w:r w:rsidRPr="00686627">
              <w:rPr>
                <w:rFonts w:ascii="Arial" w:hAnsi="Arial" w:cs="Arial"/>
                <w:sz w:val="16"/>
                <w:szCs w:val="24"/>
                <w:lang w:eastAsia="en-AU"/>
              </w:rPr>
              <w:t xml:space="preserve"> APLC Contribution</w:t>
            </w:r>
          </w:p>
        </w:tc>
        <w:tc>
          <w:tcPr>
            <w:tcW w:w="1417" w:type="dxa"/>
            <w:vMerge w:val="restart"/>
            <w:tcBorders>
              <w:top w:val="single" w:sz="18" w:space="0" w:color="auto"/>
              <w:left w:val="single" w:sz="18" w:space="0" w:color="auto"/>
              <w:bottom w:val="single" w:sz="18" w:space="0" w:color="auto"/>
              <w:right w:val="single" w:sz="18" w:space="0" w:color="auto"/>
            </w:tcBorders>
          </w:tcPr>
          <w:p w:rsidR="0072023E" w:rsidRPr="00686627" w:rsidRDefault="0072023E" w:rsidP="00BA1B46">
            <w:pPr>
              <w:autoSpaceDE w:val="0"/>
              <w:autoSpaceDN w:val="0"/>
              <w:adjustRightInd w:val="0"/>
              <w:jc w:val="center"/>
              <w:rPr>
                <w:rFonts w:ascii="Arial" w:hAnsi="Arial" w:cs="Arial"/>
                <w:sz w:val="16"/>
                <w:szCs w:val="24"/>
                <w:lang w:eastAsia="en-AU"/>
              </w:rPr>
            </w:pPr>
            <w:r w:rsidRPr="00686627">
              <w:rPr>
                <w:rFonts w:ascii="Arial" w:hAnsi="Arial" w:cs="Arial"/>
                <w:sz w:val="16"/>
                <w:szCs w:val="24"/>
                <w:lang w:eastAsia="en-AU"/>
              </w:rPr>
              <w:t>201</w:t>
            </w:r>
            <w:r w:rsidR="00BA1B46">
              <w:rPr>
                <w:rFonts w:ascii="Arial" w:hAnsi="Arial" w:cs="Arial"/>
                <w:sz w:val="16"/>
                <w:szCs w:val="24"/>
                <w:lang w:eastAsia="en-AU"/>
              </w:rPr>
              <w:t>3</w:t>
            </w:r>
            <w:r w:rsidRPr="00686627">
              <w:rPr>
                <w:rFonts w:ascii="Arial" w:hAnsi="Arial" w:cs="Arial"/>
                <w:sz w:val="16"/>
                <w:szCs w:val="24"/>
                <w:lang w:eastAsia="en-AU"/>
              </w:rPr>
              <w:t>-1</w:t>
            </w:r>
            <w:r w:rsidR="00BA1B46">
              <w:rPr>
                <w:rFonts w:ascii="Arial" w:hAnsi="Arial" w:cs="Arial"/>
                <w:sz w:val="16"/>
                <w:szCs w:val="24"/>
                <w:lang w:eastAsia="en-AU"/>
              </w:rPr>
              <w:t>4</w:t>
            </w:r>
            <w:r w:rsidRPr="00686627">
              <w:rPr>
                <w:rFonts w:ascii="Arial" w:hAnsi="Arial" w:cs="Arial"/>
                <w:sz w:val="16"/>
                <w:szCs w:val="24"/>
                <w:lang w:eastAsia="en-AU"/>
              </w:rPr>
              <w:t xml:space="preserve"> Total project value (all investors)</w:t>
            </w:r>
          </w:p>
        </w:tc>
      </w:tr>
      <w:tr w:rsidR="0072023E" w:rsidRPr="00686627" w:rsidTr="0072023E">
        <w:trPr>
          <w:trHeight w:val="109"/>
        </w:trPr>
        <w:tc>
          <w:tcPr>
            <w:tcW w:w="2235" w:type="dxa"/>
            <w:vMerge/>
            <w:tcBorders>
              <w:top w:val="nil"/>
              <w:left w:val="single" w:sz="18" w:space="0" w:color="auto"/>
              <w:bottom w:val="single" w:sz="18" w:space="0" w:color="auto"/>
              <w:right w:val="single" w:sz="18" w:space="0" w:color="auto"/>
            </w:tcBorders>
          </w:tcPr>
          <w:p w:rsidR="0072023E" w:rsidRPr="00686627" w:rsidRDefault="0072023E" w:rsidP="0072023E">
            <w:pPr>
              <w:autoSpaceDE w:val="0"/>
              <w:autoSpaceDN w:val="0"/>
              <w:adjustRightInd w:val="0"/>
              <w:jc w:val="center"/>
              <w:rPr>
                <w:rFonts w:ascii="Arial" w:hAnsi="Arial" w:cs="Arial"/>
                <w:sz w:val="20"/>
                <w:szCs w:val="24"/>
                <w:lang w:eastAsia="en-AU"/>
              </w:rPr>
            </w:pPr>
          </w:p>
        </w:tc>
        <w:tc>
          <w:tcPr>
            <w:tcW w:w="1417" w:type="dxa"/>
            <w:vMerge/>
            <w:tcBorders>
              <w:left w:val="single" w:sz="18" w:space="0" w:color="auto"/>
              <w:bottom w:val="single" w:sz="18" w:space="0" w:color="auto"/>
              <w:right w:val="single" w:sz="18" w:space="0" w:color="auto"/>
            </w:tcBorders>
          </w:tcPr>
          <w:p w:rsidR="0072023E" w:rsidRPr="00686627" w:rsidRDefault="0072023E" w:rsidP="0072023E">
            <w:pPr>
              <w:autoSpaceDE w:val="0"/>
              <w:autoSpaceDN w:val="0"/>
              <w:adjustRightInd w:val="0"/>
              <w:jc w:val="center"/>
              <w:rPr>
                <w:rFonts w:ascii="Arial" w:hAnsi="Arial" w:cs="Arial"/>
                <w:sz w:val="20"/>
                <w:szCs w:val="24"/>
                <w:lang w:eastAsia="en-AU"/>
              </w:rPr>
            </w:pPr>
          </w:p>
        </w:tc>
        <w:tc>
          <w:tcPr>
            <w:tcW w:w="1181" w:type="dxa"/>
            <w:tcBorders>
              <w:left w:val="single" w:sz="18" w:space="0" w:color="auto"/>
              <w:bottom w:val="single" w:sz="18" w:space="0" w:color="auto"/>
            </w:tcBorders>
          </w:tcPr>
          <w:p w:rsidR="0072023E" w:rsidRPr="00686627" w:rsidRDefault="0072023E" w:rsidP="0072023E">
            <w:pPr>
              <w:autoSpaceDE w:val="0"/>
              <w:autoSpaceDN w:val="0"/>
              <w:adjustRightInd w:val="0"/>
              <w:jc w:val="center"/>
              <w:rPr>
                <w:rFonts w:ascii="Arial" w:hAnsi="Arial" w:cs="Arial"/>
                <w:sz w:val="16"/>
                <w:szCs w:val="24"/>
                <w:lang w:eastAsia="en-AU"/>
              </w:rPr>
            </w:pPr>
            <w:r w:rsidRPr="00686627">
              <w:rPr>
                <w:rFonts w:ascii="Arial" w:hAnsi="Arial" w:cs="Arial"/>
                <w:sz w:val="16"/>
                <w:szCs w:val="24"/>
                <w:lang w:eastAsia="en-AU"/>
              </w:rPr>
              <w:t>Cash</w:t>
            </w:r>
          </w:p>
        </w:tc>
        <w:tc>
          <w:tcPr>
            <w:tcW w:w="1181" w:type="dxa"/>
            <w:tcBorders>
              <w:bottom w:val="single" w:sz="18" w:space="0" w:color="auto"/>
            </w:tcBorders>
          </w:tcPr>
          <w:p w:rsidR="0072023E" w:rsidRPr="00686627" w:rsidRDefault="0072023E" w:rsidP="0072023E">
            <w:pPr>
              <w:autoSpaceDE w:val="0"/>
              <w:autoSpaceDN w:val="0"/>
              <w:adjustRightInd w:val="0"/>
              <w:jc w:val="center"/>
              <w:rPr>
                <w:rFonts w:ascii="Arial" w:hAnsi="Arial" w:cs="Arial"/>
                <w:sz w:val="16"/>
                <w:szCs w:val="24"/>
                <w:lang w:eastAsia="en-AU"/>
              </w:rPr>
            </w:pPr>
            <w:r w:rsidRPr="00686627">
              <w:rPr>
                <w:rFonts w:ascii="Arial" w:hAnsi="Arial" w:cs="Arial"/>
                <w:sz w:val="16"/>
                <w:szCs w:val="24"/>
                <w:lang w:eastAsia="en-AU"/>
              </w:rPr>
              <w:t>In-kind</w:t>
            </w:r>
          </w:p>
        </w:tc>
        <w:tc>
          <w:tcPr>
            <w:tcW w:w="1182" w:type="dxa"/>
            <w:tcBorders>
              <w:bottom w:val="single" w:sz="18" w:space="0" w:color="auto"/>
              <w:right w:val="single" w:sz="18" w:space="0" w:color="auto"/>
            </w:tcBorders>
          </w:tcPr>
          <w:p w:rsidR="0072023E" w:rsidRPr="00686627" w:rsidRDefault="0072023E" w:rsidP="0072023E">
            <w:pPr>
              <w:autoSpaceDE w:val="0"/>
              <w:autoSpaceDN w:val="0"/>
              <w:adjustRightInd w:val="0"/>
              <w:jc w:val="center"/>
              <w:rPr>
                <w:rFonts w:ascii="Arial" w:hAnsi="Arial" w:cs="Arial"/>
                <w:sz w:val="16"/>
                <w:szCs w:val="24"/>
                <w:lang w:eastAsia="en-AU"/>
              </w:rPr>
            </w:pPr>
            <w:r w:rsidRPr="00686627">
              <w:rPr>
                <w:rFonts w:ascii="Arial" w:hAnsi="Arial" w:cs="Arial"/>
                <w:sz w:val="16"/>
                <w:szCs w:val="24"/>
                <w:lang w:eastAsia="en-AU"/>
              </w:rPr>
              <w:t>Total</w:t>
            </w:r>
          </w:p>
        </w:tc>
        <w:tc>
          <w:tcPr>
            <w:tcW w:w="1417" w:type="dxa"/>
            <w:vMerge/>
            <w:tcBorders>
              <w:left w:val="single" w:sz="18" w:space="0" w:color="auto"/>
              <w:bottom w:val="single" w:sz="18" w:space="0" w:color="auto"/>
              <w:right w:val="single" w:sz="18" w:space="0" w:color="auto"/>
            </w:tcBorders>
          </w:tcPr>
          <w:p w:rsidR="0072023E" w:rsidRPr="00686627" w:rsidRDefault="0072023E" w:rsidP="0072023E">
            <w:pPr>
              <w:autoSpaceDE w:val="0"/>
              <w:autoSpaceDN w:val="0"/>
              <w:adjustRightInd w:val="0"/>
              <w:jc w:val="center"/>
              <w:rPr>
                <w:rFonts w:ascii="Arial" w:hAnsi="Arial" w:cs="Arial"/>
                <w:sz w:val="20"/>
                <w:szCs w:val="24"/>
                <w:lang w:eastAsia="en-AU"/>
              </w:rPr>
            </w:pPr>
          </w:p>
        </w:tc>
      </w:tr>
      <w:tr w:rsidR="0072023E" w:rsidRPr="00686627" w:rsidTr="0072023E">
        <w:tc>
          <w:tcPr>
            <w:tcW w:w="2235" w:type="dxa"/>
            <w:tcBorders>
              <w:top w:val="single" w:sz="18" w:space="0" w:color="auto"/>
              <w:left w:val="single" w:sz="18" w:space="0" w:color="auto"/>
              <w:right w:val="single" w:sz="18" w:space="0" w:color="auto"/>
            </w:tcBorders>
          </w:tcPr>
          <w:p w:rsidR="0072023E" w:rsidRPr="00686627" w:rsidRDefault="0072023E" w:rsidP="00B73D03">
            <w:pPr>
              <w:autoSpaceDE w:val="0"/>
              <w:autoSpaceDN w:val="0"/>
              <w:adjustRightInd w:val="0"/>
              <w:rPr>
                <w:rFonts w:ascii="Arial" w:hAnsi="Arial" w:cs="Arial"/>
                <w:sz w:val="20"/>
                <w:szCs w:val="24"/>
                <w:lang w:eastAsia="en-AU"/>
              </w:rPr>
            </w:pPr>
          </w:p>
        </w:tc>
        <w:tc>
          <w:tcPr>
            <w:tcW w:w="1417" w:type="dxa"/>
            <w:tcBorders>
              <w:top w:val="single" w:sz="18" w:space="0" w:color="auto"/>
              <w:left w:val="single" w:sz="18" w:space="0" w:color="auto"/>
              <w:right w:val="single" w:sz="18" w:space="0" w:color="auto"/>
            </w:tcBorders>
          </w:tcPr>
          <w:p w:rsidR="0072023E" w:rsidRPr="00686627" w:rsidRDefault="0072023E" w:rsidP="00B73D03">
            <w:pPr>
              <w:autoSpaceDE w:val="0"/>
              <w:autoSpaceDN w:val="0"/>
              <w:adjustRightInd w:val="0"/>
              <w:rPr>
                <w:rFonts w:ascii="Arial" w:hAnsi="Arial" w:cs="Arial"/>
                <w:sz w:val="20"/>
                <w:szCs w:val="24"/>
                <w:lang w:eastAsia="en-AU"/>
              </w:rPr>
            </w:pPr>
          </w:p>
        </w:tc>
        <w:tc>
          <w:tcPr>
            <w:tcW w:w="1181" w:type="dxa"/>
            <w:tcBorders>
              <w:top w:val="single" w:sz="18" w:space="0" w:color="auto"/>
              <w:left w:val="single" w:sz="18" w:space="0" w:color="auto"/>
            </w:tcBorders>
          </w:tcPr>
          <w:p w:rsidR="0072023E" w:rsidRPr="00686627" w:rsidRDefault="0072023E" w:rsidP="00B73D03">
            <w:pPr>
              <w:autoSpaceDE w:val="0"/>
              <w:autoSpaceDN w:val="0"/>
              <w:adjustRightInd w:val="0"/>
              <w:rPr>
                <w:rFonts w:ascii="Arial" w:hAnsi="Arial" w:cs="Arial"/>
                <w:sz w:val="20"/>
                <w:szCs w:val="24"/>
                <w:lang w:eastAsia="en-AU"/>
              </w:rPr>
            </w:pPr>
          </w:p>
        </w:tc>
        <w:tc>
          <w:tcPr>
            <w:tcW w:w="1181" w:type="dxa"/>
            <w:tcBorders>
              <w:top w:val="single" w:sz="18" w:space="0" w:color="auto"/>
            </w:tcBorders>
          </w:tcPr>
          <w:p w:rsidR="0072023E" w:rsidRPr="00686627" w:rsidRDefault="0072023E" w:rsidP="00B73D03">
            <w:pPr>
              <w:autoSpaceDE w:val="0"/>
              <w:autoSpaceDN w:val="0"/>
              <w:adjustRightInd w:val="0"/>
              <w:rPr>
                <w:rFonts w:ascii="Arial" w:hAnsi="Arial" w:cs="Arial"/>
                <w:sz w:val="20"/>
                <w:szCs w:val="24"/>
                <w:lang w:eastAsia="en-AU"/>
              </w:rPr>
            </w:pPr>
          </w:p>
        </w:tc>
        <w:tc>
          <w:tcPr>
            <w:tcW w:w="1182" w:type="dxa"/>
            <w:tcBorders>
              <w:top w:val="single" w:sz="18" w:space="0" w:color="auto"/>
              <w:right w:val="single" w:sz="18" w:space="0" w:color="auto"/>
            </w:tcBorders>
          </w:tcPr>
          <w:p w:rsidR="0072023E" w:rsidRPr="00686627" w:rsidRDefault="0072023E" w:rsidP="00B73D03">
            <w:pPr>
              <w:autoSpaceDE w:val="0"/>
              <w:autoSpaceDN w:val="0"/>
              <w:adjustRightInd w:val="0"/>
              <w:rPr>
                <w:rFonts w:ascii="Arial" w:hAnsi="Arial" w:cs="Arial"/>
                <w:sz w:val="20"/>
                <w:szCs w:val="24"/>
                <w:lang w:eastAsia="en-AU"/>
              </w:rPr>
            </w:pPr>
          </w:p>
        </w:tc>
        <w:tc>
          <w:tcPr>
            <w:tcW w:w="1417" w:type="dxa"/>
            <w:tcBorders>
              <w:top w:val="single" w:sz="18" w:space="0" w:color="auto"/>
              <w:left w:val="single" w:sz="18" w:space="0" w:color="auto"/>
              <w:right w:val="single" w:sz="18" w:space="0" w:color="auto"/>
            </w:tcBorders>
          </w:tcPr>
          <w:p w:rsidR="0072023E" w:rsidRPr="00686627" w:rsidRDefault="0072023E" w:rsidP="00B73D03">
            <w:pPr>
              <w:autoSpaceDE w:val="0"/>
              <w:autoSpaceDN w:val="0"/>
              <w:adjustRightInd w:val="0"/>
              <w:rPr>
                <w:rFonts w:ascii="Arial" w:hAnsi="Arial" w:cs="Arial"/>
                <w:sz w:val="20"/>
                <w:szCs w:val="24"/>
                <w:lang w:eastAsia="en-AU"/>
              </w:rPr>
            </w:pPr>
          </w:p>
        </w:tc>
      </w:tr>
      <w:tr w:rsidR="0072023E" w:rsidRPr="00686627" w:rsidTr="0072023E">
        <w:tc>
          <w:tcPr>
            <w:tcW w:w="2235" w:type="dxa"/>
            <w:tcBorders>
              <w:left w:val="single" w:sz="18" w:space="0" w:color="auto"/>
              <w:right w:val="single" w:sz="18" w:space="0" w:color="auto"/>
            </w:tcBorders>
          </w:tcPr>
          <w:p w:rsidR="0072023E" w:rsidRPr="00686627" w:rsidRDefault="0072023E" w:rsidP="00B73D03">
            <w:pPr>
              <w:autoSpaceDE w:val="0"/>
              <w:autoSpaceDN w:val="0"/>
              <w:adjustRightInd w:val="0"/>
              <w:rPr>
                <w:rFonts w:ascii="Arial" w:hAnsi="Arial" w:cs="Arial"/>
                <w:sz w:val="16"/>
                <w:szCs w:val="24"/>
                <w:lang w:eastAsia="en-AU"/>
              </w:rPr>
            </w:pPr>
            <w:r w:rsidRPr="00686627">
              <w:rPr>
                <w:rFonts w:ascii="Arial" w:hAnsi="Arial" w:cs="Arial"/>
                <w:sz w:val="16"/>
                <w:szCs w:val="24"/>
                <w:lang w:eastAsia="en-AU"/>
              </w:rPr>
              <w:t>Ecosystem-wide impacts of various locust control methods</w:t>
            </w:r>
          </w:p>
        </w:tc>
        <w:tc>
          <w:tcPr>
            <w:tcW w:w="1417" w:type="dxa"/>
            <w:tcBorders>
              <w:left w:val="single" w:sz="18" w:space="0" w:color="auto"/>
              <w:right w:val="single" w:sz="18" w:space="0" w:color="auto"/>
            </w:tcBorders>
          </w:tcPr>
          <w:p w:rsidR="0072023E" w:rsidRPr="00686627" w:rsidRDefault="00845EC4" w:rsidP="00B73D03">
            <w:pPr>
              <w:autoSpaceDE w:val="0"/>
              <w:autoSpaceDN w:val="0"/>
              <w:adjustRightInd w:val="0"/>
              <w:rPr>
                <w:rFonts w:ascii="Arial" w:hAnsi="Arial" w:cs="Arial"/>
                <w:sz w:val="16"/>
                <w:szCs w:val="24"/>
                <w:lang w:eastAsia="en-AU"/>
              </w:rPr>
            </w:pPr>
            <w:r w:rsidRPr="00686627">
              <w:rPr>
                <w:rFonts w:ascii="Arial" w:hAnsi="Arial" w:cs="Arial"/>
                <w:sz w:val="16"/>
                <w:szCs w:val="24"/>
                <w:lang w:eastAsia="en-AU"/>
              </w:rPr>
              <w:t xml:space="preserve">University of Wollongong; </w:t>
            </w:r>
            <w:r w:rsidR="00625BD5" w:rsidRPr="00686627">
              <w:rPr>
                <w:rFonts w:ascii="Arial" w:hAnsi="Arial" w:cs="Arial"/>
                <w:sz w:val="16"/>
                <w:szCs w:val="24"/>
                <w:lang w:eastAsia="en-AU"/>
              </w:rPr>
              <w:t>Macquarie University; Flinders University</w:t>
            </w:r>
          </w:p>
        </w:tc>
        <w:tc>
          <w:tcPr>
            <w:tcW w:w="1181" w:type="dxa"/>
            <w:tcBorders>
              <w:left w:val="single" w:sz="18" w:space="0" w:color="auto"/>
            </w:tcBorders>
          </w:tcPr>
          <w:p w:rsidR="0072023E" w:rsidRDefault="0072023E" w:rsidP="00CE3C13">
            <w:pPr>
              <w:autoSpaceDE w:val="0"/>
              <w:autoSpaceDN w:val="0"/>
              <w:adjustRightInd w:val="0"/>
              <w:jc w:val="center"/>
              <w:rPr>
                <w:rFonts w:ascii="Arial" w:hAnsi="Arial" w:cs="Arial"/>
                <w:sz w:val="16"/>
                <w:szCs w:val="24"/>
                <w:lang w:eastAsia="en-AU"/>
              </w:rPr>
            </w:pPr>
          </w:p>
          <w:p w:rsidR="00CE3C13" w:rsidRPr="00686627" w:rsidRDefault="00CE3C13" w:rsidP="00BA1B46">
            <w:pPr>
              <w:autoSpaceDE w:val="0"/>
              <w:autoSpaceDN w:val="0"/>
              <w:adjustRightInd w:val="0"/>
              <w:jc w:val="center"/>
              <w:rPr>
                <w:rFonts w:ascii="Arial" w:hAnsi="Arial" w:cs="Arial"/>
                <w:sz w:val="16"/>
                <w:szCs w:val="24"/>
                <w:lang w:eastAsia="en-AU"/>
              </w:rPr>
            </w:pPr>
            <w:r>
              <w:rPr>
                <w:rFonts w:ascii="Arial" w:hAnsi="Arial" w:cs="Arial"/>
                <w:sz w:val="16"/>
                <w:szCs w:val="24"/>
                <w:lang w:eastAsia="en-AU"/>
              </w:rPr>
              <w:t>$</w:t>
            </w:r>
            <w:r w:rsidR="000A17AE">
              <w:rPr>
                <w:rFonts w:ascii="Arial" w:hAnsi="Arial" w:cs="Arial"/>
                <w:sz w:val="16"/>
                <w:szCs w:val="24"/>
                <w:lang w:eastAsia="en-AU"/>
              </w:rPr>
              <w:t>105,186</w:t>
            </w:r>
          </w:p>
        </w:tc>
        <w:tc>
          <w:tcPr>
            <w:tcW w:w="1181" w:type="dxa"/>
          </w:tcPr>
          <w:p w:rsidR="00CE3C13" w:rsidRDefault="00CE3C13" w:rsidP="00CE3C13">
            <w:pPr>
              <w:autoSpaceDE w:val="0"/>
              <w:autoSpaceDN w:val="0"/>
              <w:adjustRightInd w:val="0"/>
              <w:jc w:val="center"/>
              <w:rPr>
                <w:rFonts w:ascii="Arial" w:hAnsi="Arial" w:cs="Arial"/>
                <w:sz w:val="16"/>
                <w:szCs w:val="24"/>
                <w:lang w:eastAsia="en-AU"/>
              </w:rPr>
            </w:pPr>
          </w:p>
          <w:p w:rsidR="0072023E" w:rsidRPr="00686627" w:rsidRDefault="00CE3C13" w:rsidP="00BA1B46">
            <w:pPr>
              <w:autoSpaceDE w:val="0"/>
              <w:autoSpaceDN w:val="0"/>
              <w:adjustRightInd w:val="0"/>
              <w:jc w:val="center"/>
              <w:rPr>
                <w:rFonts w:ascii="Arial" w:hAnsi="Arial" w:cs="Arial"/>
                <w:sz w:val="16"/>
                <w:szCs w:val="24"/>
                <w:lang w:eastAsia="en-AU"/>
              </w:rPr>
            </w:pPr>
            <w:r>
              <w:rPr>
                <w:rFonts w:ascii="Arial" w:hAnsi="Arial" w:cs="Arial"/>
                <w:sz w:val="16"/>
                <w:szCs w:val="24"/>
                <w:lang w:eastAsia="en-AU"/>
              </w:rPr>
              <w:t>$</w:t>
            </w:r>
            <w:r w:rsidR="000A17AE">
              <w:rPr>
                <w:rFonts w:ascii="Arial" w:hAnsi="Arial" w:cs="Arial"/>
                <w:sz w:val="16"/>
                <w:szCs w:val="24"/>
                <w:lang w:eastAsia="en-AU"/>
              </w:rPr>
              <w:t>48,104</w:t>
            </w:r>
          </w:p>
        </w:tc>
        <w:tc>
          <w:tcPr>
            <w:tcW w:w="1182" w:type="dxa"/>
            <w:tcBorders>
              <w:right w:val="single" w:sz="18" w:space="0" w:color="auto"/>
            </w:tcBorders>
          </w:tcPr>
          <w:p w:rsidR="0072023E" w:rsidRDefault="0072023E" w:rsidP="00CE3C13">
            <w:pPr>
              <w:autoSpaceDE w:val="0"/>
              <w:autoSpaceDN w:val="0"/>
              <w:adjustRightInd w:val="0"/>
              <w:jc w:val="center"/>
              <w:rPr>
                <w:rFonts w:ascii="Arial" w:hAnsi="Arial" w:cs="Arial"/>
                <w:sz w:val="16"/>
                <w:szCs w:val="24"/>
                <w:lang w:eastAsia="en-AU"/>
              </w:rPr>
            </w:pPr>
          </w:p>
          <w:p w:rsidR="00CE3C13" w:rsidRPr="00686627" w:rsidRDefault="00CE3C13" w:rsidP="00BA1B46">
            <w:pPr>
              <w:autoSpaceDE w:val="0"/>
              <w:autoSpaceDN w:val="0"/>
              <w:adjustRightInd w:val="0"/>
              <w:jc w:val="center"/>
              <w:rPr>
                <w:rFonts w:ascii="Arial" w:hAnsi="Arial" w:cs="Arial"/>
                <w:sz w:val="16"/>
                <w:szCs w:val="24"/>
                <w:lang w:eastAsia="en-AU"/>
              </w:rPr>
            </w:pPr>
            <w:r>
              <w:rPr>
                <w:rFonts w:ascii="Arial" w:hAnsi="Arial" w:cs="Arial"/>
                <w:sz w:val="16"/>
                <w:szCs w:val="24"/>
                <w:lang w:eastAsia="en-AU"/>
              </w:rPr>
              <w:t>$</w:t>
            </w:r>
            <w:r w:rsidR="000A17AE">
              <w:rPr>
                <w:rFonts w:ascii="Arial" w:hAnsi="Arial" w:cs="Arial"/>
                <w:sz w:val="16"/>
                <w:szCs w:val="24"/>
                <w:lang w:eastAsia="en-AU"/>
              </w:rPr>
              <w:t>153,290</w:t>
            </w:r>
          </w:p>
        </w:tc>
        <w:tc>
          <w:tcPr>
            <w:tcW w:w="1417" w:type="dxa"/>
            <w:tcBorders>
              <w:left w:val="single" w:sz="18" w:space="0" w:color="auto"/>
              <w:right w:val="single" w:sz="18" w:space="0" w:color="auto"/>
            </w:tcBorders>
          </w:tcPr>
          <w:p w:rsidR="0072023E" w:rsidRDefault="0072023E" w:rsidP="00CE3C13">
            <w:pPr>
              <w:autoSpaceDE w:val="0"/>
              <w:autoSpaceDN w:val="0"/>
              <w:adjustRightInd w:val="0"/>
              <w:jc w:val="center"/>
              <w:rPr>
                <w:rFonts w:ascii="Arial" w:hAnsi="Arial" w:cs="Arial"/>
                <w:sz w:val="16"/>
                <w:szCs w:val="24"/>
                <w:lang w:eastAsia="en-AU"/>
              </w:rPr>
            </w:pPr>
          </w:p>
          <w:p w:rsidR="00CE3C13" w:rsidRPr="00686627" w:rsidRDefault="00CE3C13" w:rsidP="00BA1B46">
            <w:pPr>
              <w:autoSpaceDE w:val="0"/>
              <w:autoSpaceDN w:val="0"/>
              <w:adjustRightInd w:val="0"/>
              <w:jc w:val="center"/>
              <w:rPr>
                <w:rFonts w:ascii="Arial" w:hAnsi="Arial" w:cs="Arial"/>
                <w:sz w:val="16"/>
                <w:szCs w:val="24"/>
                <w:lang w:eastAsia="en-AU"/>
              </w:rPr>
            </w:pPr>
            <w:r>
              <w:rPr>
                <w:rFonts w:ascii="Arial" w:hAnsi="Arial" w:cs="Arial"/>
                <w:sz w:val="16"/>
                <w:szCs w:val="24"/>
                <w:lang w:eastAsia="en-AU"/>
              </w:rPr>
              <w:t>$</w:t>
            </w:r>
            <w:r w:rsidR="000A17AE">
              <w:rPr>
                <w:rFonts w:ascii="Arial" w:hAnsi="Arial" w:cs="Arial"/>
                <w:sz w:val="16"/>
                <w:szCs w:val="24"/>
                <w:lang w:eastAsia="en-AU"/>
              </w:rPr>
              <w:t>359,624</w:t>
            </w:r>
          </w:p>
        </w:tc>
      </w:tr>
      <w:tr w:rsidR="0072023E" w:rsidRPr="00686627" w:rsidTr="0072023E">
        <w:tc>
          <w:tcPr>
            <w:tcW w:w="2235" w:type="dxa"/>
            <w:tcBorders>
              <w:left w:val="single" w:sz="18" w:space="0" w:color="auto"/>
              <w:bottom w:val="single" w:sz="18" w:space="0" w:color="auto"/>
              <w:right w:val="single" w:sz="18" w:space="0" w:color="auto"/>
            </w:tcBorders>
          </w:tcPr>
          <w:p w:rsidR="0072023E" w:rsidRPr="00686627" w:rsidRDefault="0072023E" w:rsidP="00B73D03">
            <w:pPr>
              <w:autoSpaceDE w:val="0"/>
              <w:autoSpaceDN w:val="0"/>
              <w:adjustRightInd w:val="0"/>
              <w:rPr>
                <w:rFonts w:ascii="Arial" w:hAnsi="Arial" w:cs="Arial"/>
                <w:sz w:val="20"/>
                <w:szCs w:val="24"/>
                <w:lang w:eastAsia="en-AU"/>
              </w:rPr>
            </w:pPr>
          </w:p>
        </w:tc>
        <w:tc>
          <w:tcPr>
            <w:tcW w:w="1417" w:type="dxa"/>
            <w:tcBorders>
              <w:left w:val="single" w:sz="18" w:space="0" w:color="auto"/>
              <w:bottom w:val="single" w:sz="18" w:space="0" w:color="auto"/>
              <w:right w:val="single" w:sz="18" w:space="0" w:color="auto"/>
            </w:tcBorders>
          </w:tcPr>
          <w:p w:rsidR="0072023E" w:rsidRPr="00686627" w:rsidRDefault="0072023E" w:rsidP="00B73D03">
            <w:pPr>
              <w:autoSpaceDE w:val="0"/>
              <w:autoSpaceDN w:val="0"/>
              <w:adjustRightInd w:val="0"/>
              <w:rPr>
                <w:rFonts w:ascii="Arial" w:hAnsi="Arial" w:cs="Arial"/>
                <w:sz w:val="20"/>
                <w:szCs w:val="24"/>
                <w:lang w:eastAsia="en-AU"/>
              </w:rPr>
            </w:pPr>
          </w:p>
        </w:tc>
        <w:tc>
          <w:tcPr>
            <w:tcW w:w="1181" w:type="dxa"/>
            <w:tcBorders>
              <w:left w:val="single" w:sz="18" w:space="0" w:color="auto"/>
              <w:bottom w:val="single" w:sz="18" w:space="0" w:color="auto"/>
            </w:tcBorders>
          </w:tcPr>
          <w:p w:rsidR="0072023E" w:rsidRPr="00686627" w:rsidRDefault="0072023E" w:rsidP="00B73D03">
            <w:pPr>
              <w:autoSpaceDE w:val="0"/>
              <w:autoSpaceDN w:val="0"/>
              <w:adjustRightInd w:val="0"/>
              <w:rPr>
                <w:rFonts w:ascii="Arial" w:hAnsi="Arial" w:cs="Arial"/>
                <w:sz w:val="20"/>
                <w:szCs w:val="24"/>
                <w:lang w:eastAsia="en-AU"/>
              </w:rPr>
            </w:pPr>
          </w:p>
        </w:tc>
        <w:tc>
          <w:tcPr>
            <w:tcW w:w="1181" w:type="dxa"/>
            <w:tcBorders>
              <w:bottom w:val="single" w:sz="18" w:space="0" w:color="auto"/>
            </w:tcBorders>
          </w:tcPr>
          <w:p w:rsidR="0072023E" w:rsidRPr="00686627" w:rsidRDefault="0072023E" w:rsidP="00B73D03">
            <w:pPr>
              <w:autoSpaceDE w:val="0"/>
              <w:autoSpaceDN w:val="0"/>
              <w:adjustRightInd w:val="0"/>
              <w:rPr>
                <w:rFonts w:ascii="Arial" w:hAnsi="Arial" w:cs="Arial"/>
                <w:sz w:val="20"/>
                <w:szCs w:val="24"/>
                <w:lang w:eastAsia="en-AU"/>
              </w:rPr>
            </w:pPr>
          </w:p>
        </w:tc>
        <w:tc>
          <w:tcPr>
            <w:tcW w:w="1182" w:type="dxa"/>
            <w:tcBorders>
              <w:bottom w:val="single" w:sz="18" w:space="0" w:color="auto"/>
              <w:right w:val="single" w:sz="18" w:space="0" w:color="auto"/>
            </w:tcBorders>
          </w:tcPr>
          <w:p w:rsidR="0072023E" w:rsidRPr="00686627" w:rsidRDefault="0072023E" w:rsidP="00B73D03">
            <w:pPr>
              <w:autoSpaceDE w:val="0"/>
              <w:autoSpaceDN w:val="0"/>
              <w:adjustRightInd w:val="0"/>
              <w:rPr>
                <w:rFonts w:ascii="Arial" w:hAnsi="Arial" w:cs="Arial"/>
                <w:sz w:val="20"/>
                <w:szCs w:val="24"/>
                <w:lang w:eastAsia="en-AU"/>
              </w:rPr>
            </w:pPr>
          </w:p>
        </w:tc>
        <w:tc>
          <w:tcPr>
            <w:tcW w:w="1417" w:type="dxa"/>
            <w:tcBorders>
              <w:left w:val="single" w:sz="18" w:space="0" w:color="auto"/>
              <w:bottom w:val="single" w:sz="18" w:space="0" w:color="auto"/>
              <w:right w:val="single" w:sz="18" w:space="0" w:color="auto"/>
            </w:tcBorders>
          </w:tcPr>
          <w:p w:rsidR="0072023E" w:rsidRPr="00686627" w:rsidRDefault="0072023E" w:rsidP="00B73D03">
            <w:pPr>
              <w:autoSpaceDE w:val="0"/>
              <w:autoSpaceDN w:val="0"/>
              <w:adjustRightInd w:val="0"/>
              <w:rPr>
                <w:rFonts w:ascii="Arial" w:hAnsi="Arial" w:cs="Arial"/>
                <w:sz w:val="20"/>
                <w:szCs w:val="24"/>
                <w:lang w:eastAsia="en-AU"/>
              </w:rPr>
            </w:pPr>
          </w:p>
        </w:tc>
      </w:tr>
    </w:tbl>
    <w:p w:rsidR="00B73D03" w:rsidRPr="00686627" w:rsidRDefault="00B73D03" w:rsidP="00B73D03">
      <w:pPr>
        <w:autoSpaceDE w:val="0"/>
        <w:autoSpaceDN w:val="0"/>
        <w:adjustRightInd w:val="0"/>
        <w:rPr>
          <w:rFonts w:ascii="Arial" w:hAnsi="Arial" w:cs="Arial"/>
          <w:sz w:val="20"/>
          <w:szCs w:val="24"/>
          <w:lang w:eastAsia="en-AU"/>
        </w:rPr>
      </w:pPr>
    </w:p>
    <w:p w:rsidR="006D3AEA" w:rsidRPr="00686627" w:rsidRDefault="006D3AEA" w:rsidP="00E26D6B">
      <w:pPr>
        <w:autoSpaceDE w:val="0"/>
        <w:autoSpaceDN w:val="0"/>
        <w:adjustRightInd w:val="0"/>
        <w:rPr>
          <w:rFonts w:ascii="Arial" w:hAnsi="Arial" w:cs="Arial"/>
          <w:color w:val="00B050"/>
          <w:sz w:val="20"/>
        </w:rPr>
      </w:pPr>
    </w:p>
    <w:p w:rsidR="00DF4753" w:rsidRPr="00686627" w:rsidRDefault="00DF4753">
      <w:pPr>
        <w:rPr>
          <w:rFonts w:ascii="Arial" w:hAnsi="Arial" w:cs="Arial"/>
          <w:b/>
          <w:bCs/>
          <w:color w:val="00B050"/>
          <w:sz w:val="22"/>
          <w:u w:val="single"/>
        </w:rPr>
      </w:pPr>
      <w:bookmarkStart w:id="103" w:name="_Toc209580111"/>
      <w:bookmarkStart w:id="104" w:name="_Toc209580379"/>
      <w:bookmarkStart w:id="105" w:name="_Toc209580521"/>
      <w:bookmarkStart w:id="106" w:name="_Toc209580788"/>
      <w:r w:rsidRPr="00686627">
        <w:rPr>
          <w:rFonts w:ascii="Arial" w:hAnsi="Arial" w:cs="Arial"/>
          <w:bCs/>
          <w:color w:val="00B050"/>
          <w:sz w:val="22"/>
          <w:u w:val="single"/>
        </w:rPr>
        <w:br w:type="page"/>
      </w:r>
    </w:p>
    <w:p w:rsidR="00126DC5" w:rsidRPr="00B063AD" w:rsidRDefault="00126DC5" w:rsidP="00A92F1B">
      <w:pPr>
        <w:pStyle w:val="Heading2"/>
        <w:jc w:val="both"/>
        <w:rPr>
          <w:rFonts w:ascii="Arial" w:hAnsi="Arial" w:cs="Arial"/>
          <w:bCs/>
          <w:color w:val="0000FF"/>
          <w:sz w:val="28"/>
          <w:u w:val="single"/>
        </w:rPr>
      </w:pPr>
      <w:bookmarkStart w:id="107" w:name="_Toc263163129"/>
      <w:r w:rsidRPr="00B063AD">
        <w:rPr>
          <w:rFonts w:ascii="Arial" w:hAnsi="Arial" w:cs="Arial"/>
          <w:bCs/>
          <w:sz w:val="28"/>
          <w:u w:val="single"/>
        </w:rPr>
        <w:lastRenderedPageBreak/>
        <w:t>Summaries of research in progress</w:t>
      </w:r>
      <w:bookmarkEnd w:id="103"/>
      <w:bookmarkEnd w:id="104"/>
      <w:bookmarkEnd w:id="105"/>
      <w:bookmarkEnd w:id="106"/>
      <w:bookmarkEnd w:id="107"/>
      <w:r w:rsidR="00D73AB4" w:rsidRPr="00B063AD">
        <w:rPr>
          <w:rFonts w:ascii="Arial" w:hAnsi="Arial" w:cs="Arial"/>
          <w:bCs/>
          <w:color w:val="0000FF"/>
          <w:sz w:val="28"/>
          <w:u w:val="single"/>
        </w:rPr>
        <w:t xml:space="preserve"> </w:t>
      </w:r>
    </w:p>
    <w:p w:rsidR="00BE4B17" w:rsidRPr="00686627" w:rsidRDefault="00BE4B17" w:rsidP="00DF02A0">
      <w:pPr>
        <w:pStyle w:val="BodyText3"/>
        <w:ind w:right="53"/>
        <w:rPr>
          <w:rFonts w:ascii="Arial" w:hAnsi="Arial" w:cs="Arial"/>
          <w:b w:val="0"/>
          <w:bCs/>
          <w:i/>
          <w:iCs/>
          <w:sz w:val="20"/>
        </w:rPr>
      </w:pPr>
    </w:p>
    <w:p w:rsidR="00126DC5" w:rsidRPr="00686627" w:rsidRDefault="00F97D69" w:rsidP="00DF02A0">
      <w:pPr>
        <w:pStyle w:val="BodyText3"/>
        <w:ind w:right="53"/>
        <w:rPr>
          <w:rFonts w:ascii="Arial" w:hAnsi="Arial" w:cs="Arial"/>
          <w:b w:val="0"/>
          <w:bCs/>
          <w:i/>
          <w:iCs/>
          <w:sz w:val="20"/>
        </w:rPr>
      </w:pPr>
      <w:r w:rsidRPr="00686627">
        <w:rPr>
          <w:rFonts w:ascii="Arial" w:hAnsi="Arial" w:cs="Arial"/>
          <w:b w:val="0"/>
          <w:bCs/>
          <w:i/>
          <w:iCs/>
          <w:sz w:val="20"/>
        </w:rPr>
        <w:t>The following research summaries provide an overview of current research activities being undertaken by the Australian Plague Locust Commission. The research summaries are not considered to constitute publication as the investigations are often incomplete and any results presented tentative.</w:t>
      </w:r>
    </w:p>
    <w:p w:rsidR="00126DC5" w:rsidRPr="00686627" w:rsidRDefault="00126DC5" w:rsidP="00126DC5">
      <w:pPr>
        <w:ind w:right="70"/>
        <w:jc w:val="both"/>
        <w:rPr>
          <w:rFonts w:ascii="Arial" w:hAnsi="Arial" w:cs="Arial"/>
          <w:sz w:val="20"/>
          <w:szCs w:val="24"/>
        </w:rPr>
      </w:pPr>
    </w:p>
    <w:p w:rsidR="00F423B5" w:rsidRPr="00686627" w:rsidRDefault="00F423B5" w:rsidP="0043520E">
      <w:pPr>
        <w:pStyle w:val="Heading3"/>
        <w:rPr>
          <w:rFonts w:ascii="Arial" w:hAnsi="Arial" w:cs="Arial"/>
          <w:sz w:val="20"/>
          <w:u w:val="single"/>
        </w:rPr>
      </w:pPr>
      <w:r w:rsidRPr="00686627">
        <w:rPr>
          <w:rFonts w:ascii="Arial" w:hAnsi="Arial" w:cs="Arial"/>
          <w:sz w:val="20"/>
          <w:u w:val="single"/>
        </w:rPr>
        <w:t>1</w:t>
      </w:r>
      <w:r w:rsidR="00BE7A6E" w:rsidRPr="00686627">
        <w:rPr>
          <w:rFonts w:ascii="Arial" w:hAnsi="Arial" w:cs="Arial"/>
          <w:sz w:val="20"/>
          <w:u w:val="single"/>
        </w:rPr>
        <w:t>.</w:t>
      </w:r>
      <w:r w:rsidRPr="00686627">
        <w:rPr>
          <w:rFonts w:ascii="Arial" w:hAnsi="Arial" w:cs="Arial"/>
          <w:sz w:val="20"/>
          <w:u w:val="single"/>
        </w:rPr>
        <w:t xml:space="preserve"> Control agents and application technology</w:t>
      </w:r>
    </w:p>
    <w:p w:rsidR="00126DC5" w:rsidRPr="00686627" w:rsidRDefault="00126DC5" w:rsidP="00126DC5">
      <w:pPr>
        <w:pStyle w:val="BodyText3"/>
        <w:ind w:right="70"/>
        <w:rPr>
          <w:rFonts w:ascii="Arial" w:hAnsi="Arial" w:cs="Arial"/>
          <w:b w:val="0"/>
          <w:bCs/>
          <w:sz w:val="16"/>
        </w:rPr>
      </w:pPr>
    </w:p>
    <w:p w:rsidR="003C6439" w:rsidRPr="00686627" w:rsidRDefault="003C6439" w:rsidP="00BF292C">
      <w:pPr>
        <w:pStyle w:val="BodyText3"/>
        <w:ind w:right="70"/>
        <w:rPr>
          <w:rFonts w:ascii="Arial" w:hAnsi="Arial" w:cs="Arial"/>
          <w:b w:val="0"/>
          <w:sz w:val="20"/>
        </w:rPr>
      </w:pPr>
    </w:p>
    <w:p w:rsidR="00BB7318" w:rsidRDefault="00513A5D" w:rsidP="00BB7318">
      <w:pPr>
        <w:jc w:val="both"/>
        <w:rPr>
          <w:rFonts w:ascii="Arial" w:hAnsi="Arial" w:cs="Arial"/>
          <w:b/>
          <w:sz w:val="20"/>
        </w:rPr>
      </w:pPr>
      <w:r>
        <w:rPr>
          <w:rFonts w:ascii="Arial" w:hAnsi="Arial" w:cs="Arial"/>
          <w:b/>
          <w:sz w:val="20"/>
        </w:rPr>
        <w:t>1.1  Identification of alternative control agents</w:t>
      </w:r>
    </w:p>
    <w:p w:rsidR="00513A5D" w:rsidRDefault="00513A5D" w:rsidP="00BB7318">
      <w:pPr>
        <w:jc w:val="both"/>
        <w:rPr>
          <w:rFonts w:ascii="Arial" w:hAnsi="Arial" w:cs="Arial"/>
          <w:sz w:val="20"/>
        </w:rPr>
      </w:pPr>
    </w:p>
    <w:p w:rsidR="00513A5D" w:rsidRPr="00513A5D" w:rsidRDefault="00513A5D" w:rsidP="00513A5D">
      <w:pPr>
        <w:rPr>
          <w:rFonts w:ascii="Arial" w:hAnsi="Arial" w:cs="Arial"/>
          <w:b/>
          <w:sz w:val="20"/>
        </w:rPr>
      </w:pPr>
      <w:r w:rsidRPr="00513A5D">
        <w:rPr>
          <w:rFonts w:ascii="Arial" w:hAnsi="Arial" w:cs="Arial"/>
          <w:sz w:val="20"/>
        </w:rPr>
        <w:t xml:space="preserve">The APLC carries out aerial control of infestations of the Australian plague locust, </w:t>
      </w:r>
      <w:r w:rsidRPr="00513A5D">
        <w:rPr>
          <w:rFonts w:ascii="Arial" w:hAnsi="Arial" w:cs="Arial"/>
          <w:i/>
          <w:sz w:val="20"/>
        </w:rPr>
        <w:t>Chortoicetes terminifera</w:t>
      </w:r>
      <w:r w:rsidRPr="00513A5D">
        <w:rPr>
          <w:rFonts w:ascii="Arial" w:hAnsi="Arial" w:cs="Arial"/>
          <w:sz w:val="20"/>
        </w:rPr>
        <w:t>, throughout eastern and central Australia. Nymphs and adult swarms are treated using a range of ULV pesticides (fenitrothion, fipronil and the biopesticide Green Guard). In rangeland grazing areas spray targets can be very large (up to 100 km</w:t>
      </w:r>
      <w:r w:rsidRPr="00513A5D">
        <w:rPr>
          <w:rFonts w:ascii="Arial" w:hAnsi="Arial" w:cs="Arial"/>
          <w:sz w:val="20"/>
          <w:vertAlign w:val="superscript"/>
        </w:rPr>
        <w:t>2</w:t>
      </w:r>
      <w:r w:rsidRPr="00513A5D">
        <w:rPr>
          <w:rFonts w:ascii="Arial" w:hAnsi="Arial" w:cs="Arial"/>
          <w:sz w:val="20"/>
        </w:rPr>
        <w:t xml:space="preserve">) and contain </w:t>
      </w:r>
      <w:r w:rsidR="00F05CD0">
        <w:rPr>
          <w:rFonts w:ascii="Arial" w:hAnsi="Arial" w:cs="Arial"/>
          <w:sz w:val="20"/>
        </w:rPr>
        <w:t>large</w:t>
      </w:r>
      <w:r w:rsidRPr="00513A5D">
        <w:rPr>
          <w:rFonts w:ascii="Arial" w:hAnsi="Arial" w:cs="Arial"/>
          <w:sz w:val="20"/>
        </w:rPr>
        <w:t xml:space="preserve"> populations of nymphs concentrated in marching groups referred to as bands (20</w:t>
      </w:r>
      <w:r w:rsidR="00A41CCB">
        <w:rPr>
          <w:rFonts w:ascii="Arial" w:hAnsi="Arial" w:cs="Arial"/>
          <w:sz w:val="20"/>
        </w:rPr>
        <w:t xml:space="preserve"> </w:t>
      </w:r>
      <w:r w:rsidRPr="00513A5D">
        <w:rPr>
          <w:rFonts w:ascii="Arial" w:hAnsi="Arial" w:cs="Arial"/>
          <w:sz w:val="20"/>
        </w:rPr>
        <w:t>m up to 5 km in length at densities of 2,000-5,000 nymphs/m</w:t>
      </w:r>
      <w:r w:rsidRPr="00513A5D">
        <w:rPr>
          <w:rFonts w:ascii="Arial" w:hAnsi="Arial" w:cs="Arial"/>
          <w:sz w:val="20"/>
          <w:vertAlign w:val="superscript"/>
        </w:rPr>
        <w:t>2</w:t>
      </w:r>
      <w:r w:rsidRPr="00513A5D">
        <w:rPr>
          <w:rFonts w:ascii="Arial" w:hAnsi="Arial" w:cs="Arial"/>
          <w:sz w:val="20"/>
        </w:rPr>
        <w:t xml:space="preserve">) that are usually visible from survey aircraft. </w:t>
      </w:r>
    </w:p>
    <w:p w:rsidR="00513A5D" w:rsidRPr="00513A5D" w:rsidRDefault="00513A5D" w:rsidP="00513A5D">
      <w:pPr>
        <w:rPr>
          <w:rFonts w:ascii="Arial" w:hAnsi="Arial" w:cs="Arial"/>
          <w:sz w:val="20"/>
        </w:rPr>
      </w:pPr>
    </w:p>
    <w:p w:rsidR="00513A5D" w:rsidRPr="00513A5D" w:rsidRDefault="00513A5D" w:rsidP="00513A5D">
      <w:pPr>
        <w:rPr>
          <w:rFonts w:ascii="Arial" w:hAnsi="Arial" w:cs="Arial"/>
          <w:sz w:val="20"/>
        </w:rPr>
      </w:pPr>
      <w:r w:rsidRPr="00513A5D">
        <w:rPr>
          <w:rFonts w:ascii="Arial" w:hAnsi="Arial" w:cs="Arial"/>
          <w:sz w:val="20"/>
        </w:rPr>
        <w:t xml:space="preserve">Depending on temperature and vegetation conditions bands in these areas can move 50-500 m/day. In this type of situation fipronil (Adonis 3UL) is applied as either an irregular blanket treatment (aircraft spraying in a crosswind) or as a barrier treatment (aircraft spraying parallel to the wind). In both cases a 300 m interval between spray runs is used. These application methods allow large areas to be treated rapidly with high efficacy as banded nymphs moving through sprayed areas are controlled effectively by direct contact or as they feed on or come into contact with treated vegetation (observed mortalities of  &gt;95%, 7-10 days after spraying). </w:t>
      </w:r>
    </w:p>
    <w:p w:rsidR="00513A5D" w:rsidRPr="00513A5D" w:rsidRDefault="00513A5D" w:rsidP="00513A5D">
      <w:pPr>
        <w:rPr>
          <w:rFonts w:ascii="Arial" w:hAnsi="Arial" w:cs="Arial"/>
          <w:sz w:val="20"/>
        </w:rPr>
      </w:pPr>
    </w:p>
    <w:p w:rsidR="00513A5D" w:rsidRDefault="00513A5D" w:rsidP="00513A5D">
      <w:pPr>
        <w:rPr>
          <w:rFonts w:ascii="Arial" w:hAnsi="Arial" w:cs="Arial"/>
          <w:sz w:val="20"/>
        </w:rPr>
      </w:pPr>
      <w:r w:rsidRPr="00513A5D">
        <w:rPr>
          <w:rFonts w:ascii="Arial" w:hAnsi="Arial" w:cs="Arial"/>
          <w:sz w:val="20"/>
        </w:rPr>
        <w:t xml:space="preserve">Diflubenzuron (Dimilin OF60) is an insect growth regulator pesticide that is used successfully overseas (USA and Africa) for control of locust and grasshopper nymphs in rangeland areas using similar aerial application methods to those employed by the APLC with fipronil.  It acts on the immature nymph stages after ingestion of treated vegetation, interfering with the formation of chitin and blocking the normal moulting process between instars. It has proved to </w:t>
      </w:r>
      <w:r w:rsidR="00A41CCB">
        <w:rPr>
          <w:rFonts w:ascii="Arial" w:hAnsi="Arial" w:cs="Arial"/>
          <w:sz w:val="20"/>
        </w:rPr>
        <w:t>have less impact</w:t>
      </w:r>
      <w:r w:rsidRPr="00513A5D">
        <w:rPr>
          <w:rFonts w:ascii="Arial" w:hAnsi="Arial" w:cs="Arial"/>
          <w:sz w:val="20"/>
        </w:rPr>
        <w:t xml:space="preserve"> </w:t>
      </w:r>
      <w:r w:rsidR="00A41CCB">
        <w:rPr>
          <w:rFonts w:ascii="Arial" w:hAnsi="Arial" w:cs="Arial"/>
          <w:sz w:val="20"/>
        </w:rPr>
        <w:t>on</w:t>
      </w:r>
      <w:r w:rsidR="00A41CCB" w:rsidRPr="00513A5D">
        <w:rPr>
          <w:rFonts w:ascii="Arial" w:hAnsi="Arial" w:cs="Arial"/>
          <w:sz w:val="20"/>
        </w:rPr>
        <w:t xml:space="preserve"> a range of arthropod and vertebrate non-target species </w:t>
      </w:r>
      <w:r w:rsidRPr="00513A5D">
        <w:rPr>
          <w:rFonts w:ascii="Arial" w:hAnsi="Arial" w:cs="Arial"/>
          <w:sz w:val="20"/>
        </w:rPr>
        <w:t>than conventional pesticides.  Field trial to evaluate Dimilin as a suitable control agent for APLC aerial control programs and a possible replacement for fipronil are planned when suitable populations of Australian plague locust nymphs occur.</w:t>
      </w:r>
    </w:p>
    <w:p w:rsidR="00DB17E3" w:rsidRDefault="00DB17E3" w:rsidP="00513A5D">
      <w:pPr>
        <w:rPr>
          <w:rFonts w:ascii="Arial" w:hAnsi="Arial" w:cs="Arial"/>
          <w:sz w:val="20"/>
        </w:rPr>
      </w:pPr>
    </w:p>
    <w:p w:rsidR="00DB17E3" w:rsidRDefault="00DB17E3" w:rsidP="00513A5D">
      <w:pPr>
        <w:rPr>
          <w:rFonts w:ascii="Arial" w:hAnsi="Arial" w:cs="Arial"/>
          <w:sz w:val="20"/>
        </w:rPr>
      </w:pPr>
    </w:p>
    <w:p w:rsidR="00DB17E3" w:rsidRDefault="00DB17E3" w:rsidP="00DB17E3">
      <w:pPr>
        <w:rPr>
          <w:rFonts w:ascii="Arial" w:hAnsi="Arial" w:cs="Arial"/>
          <w:b/>
          <w:sz w:val="20"/>
        </w:rPr>
      </w:pPr>
      <w:r>
        <w:rPr>
          <w:rFonts w:ascii="Arial" w:hAnsi="Arial" w:cs="Arial"/>
          <w:b/>
          <w:sz w:val="20"/>
        </w:rPr>
        <w:t xml:space="preserve">1.2  Pre-lethal effects of </w:t>
      </w:r>
      <w:r>
        <w:rPr>
          <w:rFonts w:ascii="Arial" w:hAnsi="Arial" w:cs="Arial"/>
          <w:b/>
          <w:i/>
          <w:sz w:val="20"/>
        </w:rPr>
        <w:t xml:space="preserve">Metarhizium anisopliae </w:t>
      </w:r>
      <w:r>
        <w:rPr>
          <w:rFonts w:ascii="Arial" w:hAnsi="Arial" w:cs="Arial"/>
          <w:b/>
          <w:sz w:val="20"/>
        </w:rPr>
        <w:t xml:space="preserve">var. </w:t>
      </w:r>
      <w:r>
        <w:rPr>
          <w:rFonts w:ascii="Arial" w:hAnsi="Arial" w:cs="Arial"/>
          <w:b/>
          <w:i/>
          <w:sz w:val="20"/>
        </w:rPr>
        <w:t>acridum</w:t>
      </w:r>
      <w:r>
        <w:rPr>
          <w:rFonts w:ascii="Arial" w:hAnsi="Arial" w:cs="Arial"/>
          <w:b/>
          <w:sz w:val="20"/>
        </w:rPr>
        <w:t xml:space="preserve"> infection on the Australian plague locust</w:t>
      </w:r>
    </w:p>
    <w:p w:rsidR="00DB17E3" w:rsidRDefault="00DB17E3" w:rsidP="00DB17E3">
      <w:pPr>
        <w:rPr>
          <w:rFonts w:ascii="Arial" w:hAnsi="Arial" w:cs="Arial"/>
          <w:b/>
          <w:sz w:val="20"/>
        </w:rPr>
      </w:pPr>
    </w:p>
    <w:p w:rsidR="00DB17E3" w:rsidRPr="0070322E" w:rsidRDefault="00DB17E3" w:rsidP="00DB17E3">
      <w:pPr>
        <w:rPr>
          <w:rFonts w:ascii="Arial" w:hAnsi="Arial" w:cs="Arial"/>
          <w:sz w:val="20"/>
        </w:rPr>
      </w:pPr>
      <w:r>
        <w:rPr>
          <w:rFonts w:ascii="Arial" w:hAnsi="Arial" w:cs="Arial"/>
          <w:sz w:val="20"/>
        </w:rPr>
        <w:t>This study aims to describe and quantify the progression of pre-lethal effects</w:t>
      </w:r>
      <w:r w:rsidRPr="0070322E">
        <w:rPr>
          <w:rFonts w:ascii="Arial" w:hAnsi="Arial" w:cs="Arial"/>
          <w:sz w:val="20"/>
        </w:rPr>
        <w:t xml:space="preserve"> from </w:t>
      </w:r>
      <w:r w:rsidRPr="0070322E">
        <w:rPr>
          <w:rFonts w:ascii="Arial" w:hAnsi="Arial" w:cs="Arial"/>
          <w:i/>
          <w:sz w:val="20"/>
        </w:rPr>
        <w:t>Metarhizium</w:t>
      </w:r>
      <w:r w:rsidRPr="0070322E">
        <w:rPr>
          <w:rFonts w:ascii="Arial" w:hAnsi="Arial" w:cs="Arial"/>
          <w:sz w:val="20"/>
        </w:rPr>
        <w:t xml:space="preserve"> </w:t>
      </w:r>
      <w:r w:rsidRPr="0070322E">
        <w:rPr>
          <w:rFonts w:ascii="Arial" w:hAnsi="Arial" w:cs="Arial"/>
          <w:i/>
          <w:sz w:val="20"/>
        </w:rPr>
        <w:t>acridum</w:t>
      </w:r>
      <w:r>
        <w:rPr>
          <w:rFonts w:ascii="Arial" w:hAnsi="Arial" w:cs="Arial"/>
          <w:sz w:val="20"/>
        </w:rPr>
        <w:t xml:space="preserve"> infection in the Australian plague locust using measures of food intake and activity. The experimental design for this work is largely completed and awaiting the opportunity to collect locust eggs from the field.</w:t>
      </w:r>
    </w:p>
    <w:p w:rsidR="00DB17E3" w:rsidRPr="00DB17E3" w:rsidRDefault="00DB17E3" w:rsidP="00513A5D">
      <w:pPr>
        <w:rPr>
          <w:rFonts w:ascii="Arial" w:hAnsi="Arial" w:cs="Arial"/>
          <w:b/>
          <w:sz w:val="20"/>
        </w:rPr>
      </w:pPr>
    </w:p>
    <w:p w:rsidR="00BB7318" w:rsidRPr="00686627" w:rsidRDefault="00BB7318" w:rsidP="00BB7318">
      <w:pPr>
        <w:jc w:val="both"/>
        <w:rPr>
          <w:rFonts w:ascii="Arial" w:hAnsi="Arial" w:cs="Arial"/>
          <w:b/>
          <w:sz w:val="20"/>
        </w:rPr>
      </w:pPr>
    </w:p>
    <w:p w:rsidR="00810BC9" w:rsidRPr="00686627" w:rsidRDefault="00810BC9">
      <w:pPr>
        <w:rPr>
          <w:rFonts w:ascii="Arial" w:hAnsi="Arial" w:cs="Arial"/>
          <w:b/>
          <w:bCs/>
          <w:sz w:val="20"/>
          <w:u w:val="single"/>
        </w:rPr>
      </w:pPr>
    </w:p>
    <w:p w:rsidR="0012632F" w:rsidRPr="00686627" w:rsidRDefault="0012632F" w:rsidP="0043520E">
      <w:pPr>
        <w:pStyle w:val="Heading3"/>
        <w:rPr>
          <w:rFonts w:ascii="Arial" w:hAnsi="Arial" w:cs="Arial"/>
          <w:bCs/>
          <w:sz w:val="20"/>
          <w:u w:val="single"/>
        </w:rPr>
      </w:pPr>
      <w:r w:rsidRPr="00686627">
        <w:rPr>
          <w:rFonts w:ascii="Arial" w:hAnsi="Arial" w:cs="Arial"/>
          <w:bCs/>
          <w:sz w:val="20"/>
          <w:u w:val="single"/>
        </w:rPr>
        <w:t>2. Environmental impact</w:t>
      </w:r>
    </w:p>
    <w:p w:rsidR="0012632F" w:rsidRPr="00686627" w:rsidRDefault="0012632F" w:rsidP="00126DC5">
      <w:pPr>
        <w:pStyle w:val="BodyText3"/>
        <w:ind w:right="70"/>
        <w:rPr>
          <w:rFonts w:ascii="Arial" w:hAnsi="Arial" w:cs="Arial"/>
          <w:b w:val="0"/>
          <w:bCs/>
          <w:sz w:val="16"/>
        </w:rPr>
      </w:pPr>
    </w:p>
    <w:p w:rsidR="001F549E" w:rsidRPr="00686627" w:rsidRDefault="001F549E" w:rsidP="001F549E">
      <w:pPr>
        <w:pStyle w:val="BodyText3"/>
        <w:ind w:right="70"/>
        <w:rPr>
          <w:rFonts w:ascii="Arial" w:hAnsi="Arial" w:cs="Arial"/>
          <w:b w:val="0"/>
          <w:bCs/>
          <w:sz w:val="20"/>
          <w:szCs w:val="24"/>
        </w:rPr>
      </w:pPr>
    </w:p>
    <w:p w:rsidR="00EC0EED" w:rsidRPr="00686627" w:rsidRDefault="00EC0EED" w:rsidP="00EC0EED">
      <w:pPr>
        <w:pStyle w:val="Heading4"/>
        <w:ind w:right="118"/>
        <w:rPr>
          <w:rFonts w:ascii="Arial" w:hAnsi="Arial" w:cs="Arial"/>
          <w:sz w:val="20"/>
          <w:szCs w:val="24"/>
        </w:rPr>
      </w:pPr>
      <w:r w:rsidRPr="00686627">
        <w:rPr>
          <w:rFonts w:ascii="Arial" w:hAnsi="Arial" w:cs="Arial"/>
          <w:sz w:val="20"/>
          <w:szCs w:val="24"/>
        </w:rPr>
        <w:t>2.1 Australian Research Council Linkage project (</w:t>
      </w:r>
      <w:r w:rsidRPr="00686627">
        <w:rPr>
          <w:rFonts w:ascii="Arial" w:eastAsiaTheme="minorEastAsia" w:hAnsi="Arial" w:cs="Arial"/>
          <w:bCs/>
          <w:sz w:val="20"/>
          <w:szCs w:val="24"/>
          <w:lang w:val="en-US"/>
        </w:rPr>
        <w:t>(LP110200105)</w:t>
      </w:r>
      <w:r w:rsidRPr="00686627">
        <w:rPr>
          <w:rFonts w:ascii="Arial" w:hAnsi="Arial" w:cs="Arial"/>
          <w:sz w:val="20"/>
          <w:szCs w:val="24"/>
        </w:rPr>
        <w:t xml:space="preserve">:  </w:t>
      </w:r>
      <w:r w:rsidRPr="00686627">
        <w:rPr>
          <w:rFonts w:ascii="Arial" w:eastAsiaTheme="minorEastAsia" w:hAnsi="Arial" w:cs="Arial"/>
          <w:sz w:val="20"/>
          <w:szCs w:val="24"/>
          <w:lang w:val="en-US"/>
        </w:rPr>
        <w:t>Is locust control a low cost to the environment? Ecosystem-wide impacts of different locust control methods.</w:t>
      </w:r>
    </w:p>
    <w:p w:rsidR="00EC0EED" w:rsidRPr="00686627" w:rsidRDefault="00EC0EED" w:rsidP="00EC0EED">
      <w:pPr>
        <w:rPr>
          <w:rFonts w:ascii="Arial" w:hAnsi="Arial" w:cs="Arial"/>
          <w:sz w:val="20"/>
        </w:rPr>
      </w:pPr>
    </w:p>
    <w:p w:rsidR="00B05540" w:rsidRPr="00B05540" w:rsidRDefault="00B05540" w:rsidP="00B05540">
      <w:pPr>
        <w:widowControl w:val="0"/>
        <w:autoSpaceDE w:val="0"/>
        <w:autoSpaceDN w:val="0"/>
        <w:adjustRightInd w:val="0"/>
        <w:rPr>
          <w:rFonts w:ascii="Arial" w:hAnsi="Arial" w:cs="Arial"/>
          <w:sz w:val="20"/>
          <w:lang w:val="en-US" w:eastAsia="en-AU"/>
        </w:rPr>
      </w:pPr>
      <w:r w:rsidRPr="00B05540">
        <w:rPr>
          <w:rFonts w:ascii="Arial" w:hAnsi="Arial" w:cs="Arial"/>
          <w:sz w:val="20"/>
        </w:rPr>
        <w:t xml:space="preserve">The APLC is collaborating with the University of Wollongong, Macquarie University and Flinders University to quantify </w:t>
      </w:r>
      <w:r w:rsidRPr="00B05540">
        <w:rPr>
          <w:rFonts w:ascii="Arial" w:hAnsi="Arial" w:cs="Arial"/>
          <w:sz w:val="20"/>
          <w:lang w:val="en-US" w:eastAsia="en-AU"/>
        </w:rPr>
        <w:t xml:space="preserve">and compare the extent and duration of ecological impacts resulting from applications of the phenyl </w:t>
      </w:r>
      <w:proofErr w:type="spellStart"/>
      <w:r w:rsidRPr="00B05540">
        <w:rPr>
          <w:rFonts w:ascii="Arial" w:hAnsi="Arial" w:cs="Arial"/>
          <w:sz w:val="20"/>
          <w:lang w:val="en-US" w:eastAsia="en-AU"/>
        </w:rPr>
        <w:t>pyrazole</w:t>
      </w:r>
      <w:proofErr w:type="spellEnd"/>
      <w:r w:rsidRPr="00B05540">
        <w:rPr>
          <w:rFonts w:ascii="Arial" w:hAnsi="Arial" w:cs="Arial"/>
          <w:sz w:val="20"/>
          <w:lang w:val="en-US" w:eastAsia="en-AU"/>
        </w:rPr>
        <w:t xml:space="preserve"> insecticide, </w:t>
      </w:r>
      <w:proofErr w:type="spellStart"/>
      <w:r w:rsidRPr="00B05540">
        <w:rPr>
          <w:rFonts w:ascii="Arial" w:hAnsi="Arial" w:cs="Arial"/>
          <w:sz w:val="20"/>
          <w:lang w:val="en-US" w:eastAsia="en-AU"/>
        </w:rPr>
        <w:t>fipronil</w:t>
      </w:r>
      <w:proofErr w:type="spellEnd"/>
      <w:r w:rsidRPr="00B05540">
        <w:rPr>
          <w:rFonts w:ascii="Arial" w:hAnsi="Arial" w:cs="Arial"/>
          <w:sz w:val="20"/>
          <w:lang w:val="en-US" w:eastAsia="en-AU"/>
        </w:rPr>
        <w:t xml:space="preserve"> and the </w:t>
      </w:r>
      <w:proofErr w:type="spellStart"/>
      <w:r w:rsidR="00736068">
        <w:rPr>
          <w:rFonts w:ascii="Arial" w:hAnsi="Arial" w:cs="Arial"/>
          <w:sz w:val="20"/>
          <w:lang w:val="en-US" w:eastAsia="en-AU"/>
        </w:rPr>
        <w:t>biopesticide</w:t>
      </w:r>
      <w:proofErr w:type="spellEnd"/>
      <w:r w:rsidRPr="00B05540">
        <w:rPr>
          <w:rFonts w:ascii="Arial" w:hAnsi="Arial" w:cs="Arial"/>
          <w:sz w:val="20"/>
          <w:lang w:val="en-US" w:eastAsia="en-AU"/>
        </w:rPr>
        <w:t xml:space="preserve"> </w:t>
      </w:r>
      <w:proofErr w:type="spellStart"/>
      <w:r w:rsidRPr="00B05540">
        <w:rPr>
          <w:rFonts w:ascii="Arial" w:hAnsi="Arial" w:cs="Arial"/>
          <w:i/>
          <w:sz w:val="20"/>
          <w:lang w:val="en-US" w:eastAsia="en-AU"/>
        </w:rPr>
        <w:t>Metarhizium</w:t>
      </w:r>
      <w:proofErr w:type="spellEnd"/>
      <w:r w:rsidRPr="00B05540">
        <w:rPr>
          <w:rFonts w:ascii="Arial" w:hAnsi="Arial" w:cs="Arial"/>
          <w:sz w:val="20"/>
          <w:lang w:val="en-US" w:eastAsia="en-AU"/>
        </w:rPr>
        <w:t xml:space="preserve"> </w:t>
      </w:r>
      <w:proofErr w:type="spellStart"/>
      <w:r w:rsidRPr="00B05540">
        <w:rPr>
          <w:rFonts w:ascii="Arial" w:hAnsi="Arial" w:cs="Arial"/>
          <w:i/>
          <w:sz w:val="20"/>
          <w:lang w:val="en-US" w:eastAsia="en-AU"/>
        </w:rPr>
        <w:t>acridum</w:t>
      </w:r>
      <w:proofErr w:type="spellEnd"/>
      <w:r w:rsidRPr="00B05540">
        <w:rPr>
          <w:rFonts w:ascii="Arial" w:hAnsi="Arial" w:cs="Arial"/>
          <w:sz w:val="20"/>
          <w:lang w:val="en-US" w:eastAsia="en-AU"/>
        </w:rPr>
        <w:t xml:space="preserve"> (Green Guard</w:t>
      </w:r>
      <w:r w:rsidR="00736068">
        <w:rPr>
          <w:rFonts w:ascii="Arial" w:hAnsi="Arial" w:cs="Arial"/>
          <w:sz w:val="20"/>
          <w:lang w:val="en-US" w:eastAsia="en-AU"/>
        </w:rPr>
        <w:t>®</w:t>
      </w:r>
      <w:r w:rsidRPr="00B05540">
        <w:rPr>
          <w:rFonts w:ascii="Arial" w:hAnsi="Arial" w:cs="Arial"/>
          <w:sz w:val="20"/>
          <w:lang w:val="en-US" w:eastAsia="en-AU"/>
        </w:rPr>
        <w:t>), on the structure and function of semi-arid grassland ecosystems.  Specifically, this project will determine the impact on, and recovery rate of:</w:t>
      </w:r>
    </w:p>
    <w:p w:rsidR="00B05540" w:rsidRPr="00B05540" w:rsidRDefault="00B05540" w:rsidP="00B05540">
      <w:pPr>
        <w:widowControl w:val="0"/>
        <w:autoSpaceDE w:val="0"/>
        <w:autoSpaceDN w:val="0"/>
        <w:adjustRightInd w:val="0"/>
        <w:ind w:left="710"/>
        <w:rPr>
          <w:rFonts w:ascii="Arial" w:hAnsi="Arial" w:cs="Arial"/>
          <w:iCs/>
          <w:sz w:val="20"/>
          <w:lang w:val="en-US" w:eastAsia="en-AU"/>
        </w:rPr>
      </w:pPr>
      <w:r w:rsidRPr="00B05540">
        <w:rPr>
          <w:rFonts w:ascii="Arial" w:hAnsi="Arial" w:cs="Arial"/>
          <w:iCs/>
          <w:sz w:val="20"/>
          <w:lang w:val="en-US" w:eastAsia="en-AU"/>
        </w:rPr>
        <w:t xml:space="preserve">(a)  Non-target invertebrate assemblages following aerial </w:t>
      </w:r>
      <w:proofErr w:type="spellStart"/>
      <w:r w:rsidRPr="00B05540">
        <w:rPr>
          <w:rFonts w:ascii="Arial" w:hAnsi="Arial" w:cs="Arial"/>
          <w:iCs/>
          <w:sz w:val="20"/>
          <w:lang w:val="en-US" w:eastAsia="en-AU"/>
        </w:rPr>
        <w:t>fipronil</w:t>
      </w:r>
      <w:proofErr w:type="spellEnd"/>
      <w:r w:rsidRPr="00B05540">
        <w:rPr>
          <w:rFonts w:ascii="Arial" w:hAnsi="Arial" w:cs="Arial"/>
          <w:iCs/>
          <w:sz w:val="20"/>
          <w:lang w:val="en-US" w:eastAsia="en-AU"/>
        </w:rPr>
        <w:t xml:space="preserve"> and </w:t>
      </w:r>
      <w:r w:rsidR="00A41CCB">
        <w:rPr>
          <w:rFonts w:ascii="Arial" w:hAnsi="Arial" w:cs="Arial"/>
          <w:sz w:val="20"/>
          <w:lang w:val="en-US" w:eastAsia="en-AU"/>
        </w:rPr>
        <w:t>Green Guard</w:t>
      </w:r>
      <w:r w:rsidR="00736068">
        <w:rPr>
          <w:rFonts w:ascii="Arial" w:hAnsi="Arial" w:cs="Arial"/>
          <w:sz w:val="20"/>
          <w:lang w:val="en-US" w:eastAsia="en-AU"/>
        </w:rPr>
        <w:t>®</w:t>
      </w:r>
      <w:r w:rsidR="005E4B62" w:rsidRPr="00B05540">
        <w:rPr>
          <w:rFonts w:ascii="Arial" w:hAnsi="Arial" w:cs="Arial"/>
          <w:sz w:val="20"/>
          <w:lang w:val="en-US" w:eastAsia="en-AU"/>
        </w:rPr>
        <w:t xml:space="preserve"> </w:t>
      </w:r>
      <w:r w:rsidR="00736068">
        <w:rPr>
          <w:rFonts w:ascii="Arial" w:hAnsi="Arial" w:cs="Arial"/>
          <w:iCs/>
          <w:sz w:val="20"/>
          <w:lang w:val="en-US" w:eastAsia="en-AU"/>
        </w:rPr>
        <w:t>applications</w:t>
      </w:r>
    </w:p>
    <w:p w:rsidR="00B05540" w:rsidRPr="00B05540" w:rsidRDefault="00B05540" w:rsidP="00B05540">
      <w:pPr>
        <w:widowControl w:val="0"/>
        <w:autoSpaceDE w:val="0"/>
        <w:autoSpaceDN w:val="0"/>
        <w:adjustRightInd w:val="0"/>
        <w:ind w:left="710"/>
        <w:rPr>
          <w:rFonts w:ascii="Arial" w:hAnsi="Arial" w:cs="Arial"/>
          <w:iCs/>
          <w:sz w:val="20"/>
          <w:lang w:val="en-US" w:eastAsia="en-AU"/>
        </w:rPr>
      </w:pPr>
      <w:r w:rsidRPr="00B05540">
        <w:rPr>
          <w:rFonts w:ascii="Arial" w:hAnsi="Arial" w:cs="Arial"/>
          <w:iCs/>
          <w:sz w:val="20"/>
          <w:lang w:val="en-US" w:eastAsia="en-AU"/>
        </w:rPr>
        <w:lastRenderedPageBreak/>
        <w:t>(b)  Decomposition and mineralisation processes and those invertebrate and microbial assemblages involved in these</w:t>
      </w:r>
      <w:r w:rsidR="00736068">
        <w:rPr>
          <w:rFonts w:ascii="Arial" w:hAnsi="Arial" w:cs="Arial"/>
          <w:iCs/>
          <w:sz w:val="20"/>
          <w:lang w:val="en-US" w:eastAsia="en-AU"/>
        </w:rPr>
        <w:t xml:space="preserve"> processes within treated areas,</w:t>
      </w:r>
      <w:r w:rsidRPr="00B05540">
        <w:rPr>
          <w:rFonts w:ascii="Arial" w:hAnsi="Arial" w:cs="Arial"/>
          <w:iCs/>
          <w:sz w:val="20"/>
          <w:lang w:val="en-US" w:eastAsia="en-AU"/>
        </w:rPr>
        <w:t xml:space="preserve"> and </w:t>
      </w:r>
    </w:p>
    <w:p w:rsidR="00B05540" w:rsidRPr="00B05540" w:rsidRDefault="00B05540" w:rsidP="00B05540">
      <w:pPr>
        <w:ind w:left="710"/>
        <w:rPr>
          <w:rFonts w:ascii="Arial" w:hAnsi="Arial" w:cs="Arial"/>
          <w:sz w:val="20"/>
        </w:rPr>
      </w:pPr>
      <w:r w:rsidRPr="00B05540">
        <w:rPr>
          <w:rFonts w:ascii="Arial" w:hAnsi="Arial" w:cs="Arial"/>
          <w:iCs/>
          <w:sz w:val="20"/>
          <w:lang w:val="en-US" w:eastAsia="en-AU"/>
        </w:rPr>
        <w:t>(c)  Herpetological assemblages as important insectivores in semi-arid grassland ecosystems</w:t>
      </w:r>
      <w:r w:rsidR="005E4B62">
        <w:rPr>
          <w:rFonts w:ascii="Arial" w:hAnsi="Arial" w:cs="Arial"/>
          <w:iCs/>
          <w:sz w:val="20"/>
          <w:lang w:val="en-US" w:eastAsia="en-AU"/>
        </w:rPr>
        <w:t xml:space="preserve"> as a model predator-prey system</w:t>
      </w:r>
      <w:r w:rsidRPr="00B05540">
        <w:rPr>
          <w:rFonts w:ascii="Arial" w:hAnsi="Arial" w:cs="Arial"/>
          <w:iCs/>
          <w:sz w:val="20"/>
          <w:lang w:val="en-US" w:eastAsia="en-AU"/>
        </w:rPr>
        <w:t>.</w:t>
      </w:r>
    </w:p>
    <w:p w:rsidR="00B05540" w:rsidRPr="00B05540" w:rsidRDefault="00B05540" w:rsidP="00B05540">
      <w:pPr>
        <w:rPr>
          <w:rFonts w:ascii="Arial" w:hAnsi="Arial" w:cs="Arial"/>
          <w:sz w:val="20"/>
          <w:lang w:val="en-US" w:eastAsia="en-AU"/>
        </w:rPr>
      </w:pPr>
    </w:p>
    <w:p w:rsidR="00B05540" w:rsidRPr="00B05540" w:rsidRDefault="002D022B" w:rsidP="00B05540">
      <w:pPr>
        <w:rPr>
          <w:rFonts w:ascii="Arial" w:hAnsi="Arial" w:cs="Arial"/>
          <w:sz w:val="20"/>
          <w:lang w:val="en-US" w:eastAsia="en-AU"/>
        </w:rPr>
      </w:pPr>
      <w:r>
        <w:rPr>
          <w:rFonts w:ascii="Arial" w:hAnsi="Arial" w:cs="Arial"/>
          <w:sz w:val="20"/>
          <w:lang w:val="en-US" w:eastAsia="en-AU"/>
        </w:rPr>
        <w:t xml:space="preserve">The data collection component of this project is now complete and data analysis and manuscript preparation is ongoing.  Preliminary results indicate that the use of </w:t>
      </w:r>
      <w:r w:rsidR="00ED6FCC">
        <w:rPr>
          <w:rFonts w:ascii="Arial" w:hAnsi="Arial" w:cs="Arial"/>
          <w:sz w:val="20"/>
          <w:lang w:val="en-US" w:eastAsia="en-AU"/>
        </w:rPr>
        <w:t>the</w:t>
      </w:r>
      <w:r>
        <w:rPr>
          <w:rFonts w:ascii="Arial" w:hAnsi="Arial" w:cs="Arial"/>
          <w:sz w:val="20"/>
          <w:lang w:val="en-US" w:eastAsia="en-AU"/>
        </w:rPr>
        <w:t xml:space="preserve"> Adonis 3UL ULV formulation </w:t>
      </w:r>
      <w:r w:rsidR="00ED6FCC">
        <w:rPr>
          <w:rFonts w:ascii="Arial" w:hAnsi="Arial" w:cs="Arial"/>
          <w:sz w:val="20"/>
          <w:lang w:val="en-US" w:eastAsia="en-AU"/>
        </w:rPr>
        <w:t xml:space="preserve">of fipronil </w:t>
      </w:r>
      <w:r>
        <w:rPr>
          <w:rFonts w:ascii="Arial" w:hAnsi="Arial" w:cs="Arial"/>
          <w:sz w:val="20"/>
          <w:lang w:val="en-US" w:eastAsia="en-AU"/>
        </w:rPr>
        <w:t>as a barrier treatment for locust control in arid regions of central Australia presents a low risk to soil microbial community function, reptile and termite populations.  Data quantifying the effects of this specific use patter</w:t>
      </w:r>
      <w:r w:rsidR="00ED6FCC">
        <w:rPr>
          <w:rFonts w:ascii="Arial" w:hAnsi="Arial" w:cs="Arial"/>
          <w:sz w:val="20"/>
          <w:lang w:val="en-US" w:eastAsia="en-AU"/>
        </w:rPr>
        <w:t>n</w:t>
      </w:r>
      <w:r>
        <w:rPr>
          <w:rFonts w:ascii="Arial" w:hAnsi="Arial" w:cs="Arial"/>
          <w:sz w:val="20"/>
          <w:lang w:val="en-US" w:eastAsia="en-AU"/>
        </w:rPr>
        <w:t xml:space="preserve"> for firp</w:t>
      </w:r>
      <w:r w:rsidR="00ED6FCC">
        <w:rPr>
          <w:rFonts w:ascii="Arial" w:hAnsi="Arial" w:cs="Arial"/>
          <w:sz w:val="20"/>
          <w:lang w:val="en-US" w:eastAsia="en-AU"/>
        </w:rPr>
        <w:t>o</w:t>
      </w:r>
      <w:r>
        <w:rPr>
          <w:rFonts w:ascii="Arial" w:hAnsi="Arial" w:cs="Arial"/>
          <w:sz w:val="20"/>
          <w:lang w:val="en-US" w:eastAsia="en-AU"/>
        </w:rPr>
        <w:t>nil on invertebrate populations is still being collated.</w:t>
      </w:r>
      <w:r w:rsidR="00B05540" w:rsidRPr="00B05540">
        <w:rPr>
          <w:rFonts w:ascii="Arial" w:hAnsi="Arial" w:cs="Arial"/>
          <w:sz w:val="20"/>
          <w:lang w:val="en-US" w:eastAsia="en-AU"/>
        </w:rPr>
        <w:t xml:space="preserve">  </w:t>
      </w:r>
    </w:p>
    <w:p w:rsidR="00B05540" w:rsidRPr="00B05540" w:rsidRDefault="00B05540" w:rsidP="00B05540">
      <w:pPr>
        <w:rPr>
          <w:rFonts w:ascii="Arial" w:hAnsi="Arial" w:cs="Arial"/>
          <w:sz w:val="20"/>
          <w:lang w:val="en-US" w:eastAsia="en-AU"/>
        </w:rPr>
      </w:pPr>
    </w:p>
    <w:p w:rsidR="00B05540" w:rsidRPr="00B05540" w:rsidRDefault="00B05540" w:rsidP="00B05540">
      <w:pPr>
        <w:rPr>
          <w:rFonts w:ascii="Arial" w:hAnsi="Arial" w:cs="Arial"/>
          <w:sz w:val="20"/>
          <w:lang w:val="en-US" w:eastAsia="en-AU"/>
        </w:rPr>
      </w:pPr>
    </w:p>
    <w:p w:rsidR="002D022B" w:rsidRPr="005E2CEB" w:rsidRDefault="002D022B" w:rsidP="002D022B">
      <w:pPr>
        <w:rPr>
          <w:b/>
          <w:szCs w:val="24"/>
          <w:lang w:val="en-US" w:eastAsia="en-AU"/>
        </w:rPr>
      </w:pPr>
      <w:r w:rsidRPr="002D022B">
        <w:rPr>
          <w:rFonts w:ascii="Arial" w:hAnsi="Arial" w:cs="Arial"/>
          <w:b/>
          <w:sz w:val="20"/>
          <w:szCs w:val="24"/>
        </w:rPr>
        <w:t>2.2  Effects of fenitrothion and fipronil on the stripe-faced dunnart (</w:t>
      </w:r>
      <w:r w:rsidRPr="002D022B">
        <w:rPr>
          <w:rFonts w:ascii="Arial" w:hAnsi="Arial" w:cs="Arial"/>
          <w:b/>
          <w:i/>
          <w:sz w:val="20"/>
          <w:szCs w:val="24"/>
        </w:rPr>
        <w:t>Sminthopsis macroura</w:t>
      </w:r>
      <w:r w:rsidRPr="002D022B">
        <w:rPr>
          <w:rFonts w:ascii="Arial" w:hAnsi="Arial" w:cs="Arial"/>
          <w:b/>
          <w:sz w:val="20"/>
          <w:szCs w:val="24"/>
        </w:rPr>
        <w:t xml:space="preserve">).  </w:t>
      </w:r>
      <w:r w:rsidRPr="002D022B">
        <w:rPr>
          <w:rFonts w:ascii="Arial" w:hAnsi="Arial" w:cs="Arial"/>
          <w:sz w:val="20"/>
          <w:szCs w:val="24"/>
        </w:rPr>
        <w:t>A research collaboration between the Australian Plague Locust Commission (APLC) and the Commonwealth Scientific and Industrial Research Organisation (CSIRO, Black Mountain Laboratories, Canberra, ACT, Australia).</w:t>
      </w:r>
      <w:r w:rsidRPr="006B7106">
        <w:rPr>
          <w:b/>
          <w:szCs w:val="24"/>
          <w:lang w:val="en-US" w:eastAsia="en-AU"/>
        </w:rPr>
        <w:t xml:space="preserve">   </w:t>
      </w:r>
    </w:p>
    <w:p w:rsidR="002D022B" w:rsidRPr="005E2CEB" w:rsidRDefault="002D022B" w:rsidP="002D022B">
      <w:pPr>
        <w:rPr>
          <w:szCs w:val="24"/>
          <w:lang w:val="en-US" w:eastAsia="en-AU"/>
        </w:rPr>
      </w:pPr>
    </w:p>
    <w:p w:rsidR="002D022B" w:rsidRPr="002D022B" w:rsidRDefault="002D022B" w:rsidP="002D022B">
      <w:pPr>
        <w:rPr>
          <w:rFonts w:ascii="Arial" w:hAnsi="Arial" w:cs="Arial"/>
          <w:sz w:val="20"/>
          <w:lang w:val="en-US" w:eastAsia="en-AU"/>
        </w:rPr>
      </w:pPr>
      <w:r w:rsidRPr="002D022B">
        <w:rPr>
          <w:rFonts w:ascii="Arial" w:hAnsi="Arial" w:cs="Arial"/>
          <w:sz w:val="20"/>
          <w:lang w:val="en-US" w:eastAsia="en-AU"/>
        </w:rPr>
        <w:t xml:space="preserve">The scarcity of information on the effects of pesticides on native Australian vertebrates constrains the development of biologically relevant risk assessments in Australia for the registration of pesticides.  The concern that endemically old and unique Australian vertebrate fauna might display high sensitivity to pesticides used for locust control, based primarily on a lack of information on the responses of Australian native species to fenitrothion and fipronil, provoked the establishment of </w:t>
      </w:r>
      <w:proofErr w:type="gramStart"/>
      <w:r w:rsidRPr="002D022B">
        <w:rPr>
          <w:rFonts w:ascii="Arial" w:hAnsi="Arial" w:cs="Arial"/>
          <w:sz w:val="20"/>
          <w:lang w:val="en-US" w:eastAsia="en-AU"/>
        </w:rPr>
        <w:t>a research</w:t>
      </w:r>
      <w:proofErr w:type="gramEnd"/>
      <w:r w:rsidRPr="002D022B">
        <w:rPr>
          <w:rFonts w:ascii="Arial" w:hAnsi="Arial" w:cs="Arial"/>
          <w:sz w:val="20"/>
          <w:lang w:val="en-US" w:eastAsia="en-AU"/>
        </w:rPr>
        <w:t xml:space="preserve"> collaboration between the APLC and the CSIRO.  This collaboration will examine the impacts of pesticides used for locust control on dasyurids, using the stripe-faced dunnart, </w:t>
      </w:r>
      <w:r w:rsidRPr="00736068">
        <w:rPr>
          <w:rFonts w:ascii="Arial" w:hAnsi="Arial" w:cs="Arial"/>
          <w:i/>
          <w:sz w:val="20"/>
          <w:lang w:val="en-US" w:eastAsia="en-AU"/>
        </w:rPr>
        <w:t>Sminthopsis macroura</w:t>
      </w:r>
      <w:r w:rsidRPr="002D022B">
        <w:rPr>
          <w:rFonts w:ascii="Arial" w:hAnsi="Arial" w:cs="Arial"/>
          <w:sz w:val="20"/>
          <w:lang w:val="en-US" w:eastAsia="en-AU"/>
        </w:rPr>
        <w:t xml:space="preserve">, as a model dasyurid organism.  </w:t>
      </w:r>
    </w:p>
    <w:p w:rsidR="002D022B" w:rsidRPr="002D022B" w:rsidRDefault="002D022B" w:rsidP="002D022B">
      <w:pPr>
        <w:rPr>
          <w:rFonts w:ascii="Arial" w:hAnsi="Arial" w:cs="Arial"/>
          <w:sz w:val="20"/>
          <w:lang w:val="en-US" w:eastAsia="en-AU"/>
        </w:rPr>
      </w:pPr>
    </w:p>
    <w:p w:rsidR="002D022B" w:rsidRPr="002D022B" w:rsidRDefault="002D022B" w:rsidP="002D022B">
      <w:pPr>
        <w:rPr>
          <w:rFonts w:ascii="Arial" w:hAnsi="Arial" w:cs="Arial"/>
          <w:sz w:val="20"/>
          <w:lang w:val="en-US" w:eastAsia="en-AU"/>
        </w:rPr>
      </w:pPr>
      <w:r w:rsidRPr="002D022B">
        <w:rPr>
          <w:rFonts w:ascii="Arial" w:hAnsi="Arial" w:cs="Arial"/>
          <w:sz w:val="20"/>
          <w:lang w:val="en-US" w:eastAsia="en-AU"/>
        </w:rPr>
        <w:t xml:space="preserve">Specifically, this research project will examine physiological responses of </w:t>
      </w:r>
      <w:r w:rsidRPr="00736068">
        <w:rPr>
          <w:rFonts w:ascii="Arial" w:hAnsi="Arial" w:cs="Arial"/>
          <w:i/>
          <w:sz w:val="20"/>
          <w:lang w:val="en-US" w:eastAsia="en-AU"/>
        </w:rPr>
        <w:t>S. macroura</w:t>
      </w:r>
      <w:r w:rsidRPr="002D022B">
        <w:rPr>
          <w:rFonts w:ascii="Arial" w:hAnsi="Arial" w:cs="Arial"/>
          <w:sz w:val="20"/>
          <w:lang w:val="en-US" w:eastAsia="en-AU"/>
        </w:rPr>
        <w:t xml:space="preserve"> to fiproni</w:t>
      </w:r>
      <w:r w:rsidR="00736068">
        <w:rPr>
          <w:rFonts w:ascii="Arial" w:hAnsi="Arial" w:cs="Arial"/>
          <w:sz w:val="20"/>
          <w:lang w:val="en-US" w:eastAsia="en-AU"/>
        </w:rPr>
        <w:t>l through the quantification of:</w:t>
      </w:r>
      <w:r w:rsidRPr="002D022B">
        <w:rPr>
          <w:rFonts w:ascii="Arial" w:hAnsi="Arial" w:cs="Arial"/>
          <w:sz w:val="20"/>
          <w:lang w:val="en-US" w:eastAsia="en-AU"/>
        </w:rPr>
        <w:t xml:space="preserve">  </w:t>
      </w:r>
    </w:p>
    <w:p w:rsidR="002D022B" w:rsidRPr="002D022B" w:rsidRDefault="002D022B" w:rsidP="002D022B">
      <w:pPr>
        <w:rPr>
          <w:rFonts w:ascii="Arial" w:hAnsi="Arial" w:cs="Arial"/>
          <w:sz w:val="20"/>
          <w:lang w:val="en-US" w:eastAsia="en-AU"/>
        </w:rPr>
      </w:pPr>
    </w:p>
    <w:p w:rsidR="002D022B" w:rsidRPr="002D022B" w:rsidRDefault="00736068" w:rsidP="002D022B">
      <w:pPr>
        <w:pStyle w:val="ListParagraph"/>
        <w:numPr>
          <w:ilvl w:val="0"/>
          <w:numId w:val="24"/>
        </w:numPr>
        <w:rPr>
          <w:rFonts w:ascii="Arial" w:hAnsi="Arial" w:cs="Arial"/>
          <w:sz w:val="20"/>
          <w:lang w:val="en-US" w:eastAsia="en-AU"/>
        </w:rPr>
      </w:pPr>
      <w:r>
        <w:rPr>
          <w:rFonts w:ascii="Arial" w:hAnsi="Arial" w:cs="Arial"/>
          <w:sz w:val="20"/>
          <w:lang w:val="en-US" w:eastAsia="en-AU"/>
        </w:rPr>
        <w:t>A median lethal dose</w:t>
      </w:r>
    </w:p>
    <w:p w:rsidR="002D022B" w:rsidRPr="002D022B" w:rsidRDefault="002D022B" w:rsidP="002D022B">
      <w:pPr>
        <w:pStyle w:val="ListParagraph"/>
        <w:numPr>
          <w:ilvl w:val="0"/>
          <w:numId w:val="24"/>
        </w:numPr>
        <w:rPr>
          <w:rFonts w:ascii="Arial" w:hAnsi="Arial" w:cs="Arial"/>
          <w:sz w:val="20"/>
          <w:lang w:val="en-US" w:eastAsia="en-AU"/>
        </w:rPr>
      </w:pPr>
      <w:r w:rsidRPr="002D022B">
        <w:rPr>
          <w:rFonts w:ascii="Arial" w:hAnsi="Arial" w:cs="Arial"/>
          <w:sz w:val="20"/>
          <w:lang w:val="en-US" w:eastAsia="en-AU"/>
        </w:rPr>
        <w:t xml:space="preserve">Pesticide dietary intake data through quantification of residue on locusts during spray operations coupled with laboratory-based feeding rate and aversion studies  </w:t>
      </w:r>
    </w:p>
    <w:p w:rsidR="002D022B" w:rsidRPr="002D022B" w:rsidRDefault="002D022B" w:rsidP="002D022B">
      <w:pPr>
        <w:pStyle w:val="ListParagraph"/>
        <w:numPr>
          <w:ilvl w:val="0"/>
          <w:numId w:val="24"/>
        </w:numPr>
        <w:rPr>
          <w:rFonts w:ascii="Arial" w:hAnsi="Arial" w:cs="Arial"/>
          <w:sz w:val="20"/>
          <w:lang w:val="en-US" w:eastAsia="en-AU"/>
        </w:rPr>
      </w:pPr>
      <w:r w:rsidRPr="002D022B">
        <w:rPr>
          <w:rFonts w:ascii="Arial" w:hAnsi="Arial" w:cs="Arial"/>
          <w:sz w:val="20"/>
          <w:lang w:val="en-US" w:eastAsia="en-AU"/>
        </w:rPr>
        <w:t xml:space="preserve">Metabolic fate of fipronil and it’s metabolites in </w:t>
      </w:r>
      <w:r w:rsidRPr="00736068">
        <w:rPr>
          <w:rFonts w:ascii="Arial" w:hAnsi="Arial" w:cs="Arial"/>
          <w:i/>
          <w:sz w:val="20"/>
          <w:lang w:val="en-US" w:eastAsia="en-AU"/>
        </w:rPr>
        <w:t xml:space="preserve">S. </w:t>
      </w:r>
      <w:proofErr w:type="spellStart"/>
      <w:r w:rsidRPr="00736068">
        <w:rPr>
          <w:rFonts w:ascii="Arial" w:hAnsi="Arial" w:cs="Arial"/>
          <w:i/>
          <w:sz w:val="20"/>
          <w:lang w:val="en-US" w:eastAsia="en-AU"/>
        </w:rPr>
        <w:t>macroura</w:t>
      </w:r>
      <w:proofErr w:type="spellEnd"/>
      <w:r w:rsidR="00736068">
        <w:rPr>
          <w:rFonts w:ascii="Arial" w:hAnsi="Arial" w:cs="Arial"/>
          <w:sz w:val="20"/>
          <w:lang w:val="en-US" w:eastAsia="en-AU"/>
        </w:rPr>
        <w:t>,</w:t>
      </w:r>
      <w:r w:rsidRPr="002D022B">
        <w:rPr>
          <w:rFonts w:ascii="Arial" w:hAnsi="Arial" w:cs="Arial"/>
          <w:sz w:val="20"/>
          <w:lang w:val="en-US" w:eastAsia="en-AU"/>
        </w:rPr>
        <w:t xml:space="preserve"> and </w:t>
      </w:r>
    </w:p>
    <w:p w:rsidR="002D022B" w:rsidRPr="002D022B" w:rsidRDefault="002D022B" w:rsidP="002D022B">
      <w:pPr>
        <w:pStyle w:val="ListParagraph"/>
        <w:numPr>
          <w:ilvl w:val="0"/>
          <w:numId w:val="24"/>
        </w:numPr>
        <w:rPr>
          <w:rFonts w:ascii="Arial" w:hAnsi="Arial" w:cs="Arial"/>
          <w:sz w:val="20"/>
          <w:lang w:val="en-US" w:eastAsia="en-AU"/>
        </w:rPr>
      </w:pPr>
      <w:r w:rsidRPr="002D022B">
        <w:rPr>
          <w:rFonts w:ascii="Arial" w:hAnsi="Arial" w:cs="Arial"/>
          <w:sz w:val="20"/>
          <w:lang w:val="en-US" w:eastAsia="en-AU"/>
        </w:rPr>
        <w:t>Mater</w:t>
      </w:r>
      <w:r w:rsidR="00736068">
        <w:rPr>
          <w:rFonts w:ascii="Arial" w:hAnsi="Arial" w:cs="Arial"/>
          <w:sz w:val="20"/>
          <w:lang w:val="en-US" w:eastAsia="en-AU"/>
        </w:rPr>
        <w:t xml:space="preserve">nal transfer of </w:t>
      </w:r>
      <w:proofErr w:type="spellStart"/>
      <w:r w:rsidR="00736068">
        <w:rPr>
          <w:rFonts w:ascii="Arial" w:hAnsi="Arial" w:cs="Arial"/>
          <w:sz w:val="20"/>
          <w:lang w:val="en-US" w:eastAsia="en-AU"/>
        </w:rPr>
        <w:t>fipronil</w:t>
      </w:r>
      <w:proofErr w:type="spellEnd"/>
      <w:r w:rsidR="00736068">
        <w:rPr>
          <w:rFonts w:ascii="Arial" w:hAnsi="Arial" w:cs="Arial"/>
          <w:sz w:val="20"/>
          <w:lang w:val="en-US" w:eastAsia="en-AU"/>
        </w:rPr>
        <w:t xml:space="preserve"> and it</w:t>
      </w:r>
      <w:r w:rsidRPr="002D022B">
        <w:rPr>
          <w:rFonts w:ascii="Arial" w:hAnsi="Arial" w:cs="Arial"/>
          <w:sz w:val="20"/>
          <w:lang w:val="en-US" w:eastAsia="en-AU"/>
        </w:rPr>
        <w:t>s metabolites and subsequent effects on reproductive physiology in this species</w:t>
      </w:r>
      <w:r w:rsidR="00736068">
        <w:rPr>
          <w:rFonts w:ascii="Arial" w:hAnsi="Arial" w:cs="Arial"/>
          <w:sz w:val="20"/>
          <w:lang w:val="en-US" w:eastAsia="en-AU"/>
        </w:rPr>
        <w:t>.</w:t>
      </w:r>
      <w:r w:rsidRPr="002D022B">
        <w:rPr>
          <w:rFonts w:ascii="Arial" w:hAnsi="Arial" w:cs="Arial"/>
          <w:sz w:val="20"/>
          <w:lang w:val="en-US" w:eastAsia="en-AU"/>
        </w:rPr>
        <w:t xml:space="preserve"> </w:t>
      </w:r>
    </w:p>
    <w:p w:rsidR="002D022B" w:rsidRPr="002D022B" w:rsidRDefault="002D022B" w:rsidP="002D022B">
      <w:pPr>
        <w:rPr>
          <w:rFonts w:ascii="Arial" w:hAnsi="Arial" w:cs="Arial"/>
          <w:sz w:val="20"/>
          <w:lang w:val="en-US" w:eastAsia="en-AU"/>
        </w:rPr>
      </w:pPr>
    </w:p>
    <w:p w:rsidR="002D022B" w:rsidRPr="002D022B" w:rsidRDefault="002D022B" w:rsidP="002D022B">
      <w:pPr>
        <w:rPr>
          <w:rFonts w:ascii="Arial" w:hAnsi="Arial" w:cs="Arial"/>
          <w:sz w:val="20"/>
          <w:lang w:val="en-US" w:eastAsia="en-AU"/>
        </w:rPr>
      </w:pPr>
      <w:r w:rsidRPr="002D022B">
        <w:rPr>
          <w:rFonts w:ascii="Arial" w:hAnsi="Arial" w:cs="Arial"/>
          <w:sz w:val="20"/>
          <w:lang w:val="en-US" w:eastAsia="en-AU"/>
        </w:rPr>
        <w:t>Additionally, we will investigate the sublethal effects of fenitrothion on;</w:t>
      </w:r>
    </w:p>
    <w:p w:rsidR="002D022B" w:rsidRPr="002D022B" w:rsidRDefault="002D022B" w:rsidP="002D022B">
      <w:pPr>
        <w:rPr>
          <w:rFonts w:ascii="Arial" w:hAnsi="Arial" w:cs="Arial"/>
          <w:sz w:val="20"/>
          <w:lang w:val="en-US" w:eastAsia="en-AU"/>
        </w:rPr>
      </w:pPr>
    </w:p>
    <w:p w:rsidR="002D022B" w:rsidRPr="002D022B" w:rsidRDefault="002D022B" w:rsidP="002D022B">
      <w:pPr>
        <w:pStyle w:val="ListParagraph"/>
        <w:numPr>
          <w:ilvl w:val="0"/>
          <w:numId w:val="25"/>
        </w:numPr>
        <w:rPr>
          <w:rFonts w:ascii="Arial" w:hAnsi="Arial" w:cs="Arial"/>
          <w:sz w:val="20"/>
          <w:lang w:val="en-US" w:eastAsia="en-AU"/>
        </w:rPr>
      </w:pPr>
      <w:r w:rsidRPr="002D022B">
        <w:rPr>
          <w:rFonts w:ascii="Arial" w:hAnsi="Arial" w:cs="Arial"/>
          <w:sz w:val="20"/>
          <w:lang w:val="en-US" w:eastAsia="en-AU"/>
        </w:rPr>
        <w:t xml:space="preserve">Thermal metabolism of </w:t>
      </w:r>
      <w:r w:rsidRPr="00736068">
        <w:rPr>
          <w:rFonts w:ascii="Arial" w:hAnsi="Arial" w:cs="Arial"/>
          <w:i/>
          <w:sz w:val="20"/>
          <w:lang w:val="en-US" w:eastAsia="en-AU"/>
        </w:rPr>
        <w:t>S. macroura</w:t>
      </w:r>
      <w:r w:rsidRPr="002D022B">
        <w:rPr>
          <w:rFonts w:ascii="Arial" w:hAnsi="Arial" w:cs="Arial"/>
          <w:sz w:val="20"/>
          <w:lang w:val="en-US" w:eastAsia="en-AU"/>
        </w:rPr>
        <w:t>, with specific attention</w:t>
      </w:r>
      <w:r w:rsidR="00736068">
        <w:rPr>
          <w:rFonts w:ascii="Arial" w:hAnsi="Arial" w:cs="Arial"/>
          <w:sz w:val="20"/>
          <w:lang w:val="en-US" w:eastAsia="en-AU"/>
        </w:rPr>
        <w:t xml:space="preserve"> paid to the 24 hr torpor cycle</w:t>
      </w:r>
    </w:p>
    <w:p w:rsidR="002D022B" w:rsidRPr="002D022B" w:rsidRDefault="002D022B" w:rsidP="002D022B">
      <w:pPr>
        <w:pStyle w:val="ListParagraph"/>
        <w:numPr>
          <w:ilvl w:val="0"/>
          <w:numId w:val="25"/>
        </w:numPr>
        <w:rPr>
          <w:rFonts w:ascii="Arial" w:hAnsi="Arial" w:cs="Arial"/>
          <w:sz w:val="20"/>
          <w:lang w:val="en-US" w:eastAsia="en-AU"/>
        </w:rPr>
      </w:pPr>
      <w:r w:rsidRPr="002D022B">
        <w:rPr>
          <w:rFonts w:ascii="Arial" w:hAnsi="Arial" w:cs="Arial"/>
          <w:sz w:val="20"/>
          <w:lang w:val="en-US" w:eastAsia="en-AU"/>
        </w:rPr>
        <w:t>Interference with a dunnarts ability to utilise torpor for energy conservation</w:t>
      </w:r>
      <w:r w:rsidR="00736068">
        <w:rPr>
          <w:rFonts w:ascii="Arial" w:hAnsi="Arial" w:cs="Arial"/>
          <w:sz w:val="20"/>
          <w:lang w:val="en-US" w:eastAsia="en-AU"/>
        </w:rPr>
        <w:t>,</w:t>
      </w:r>
      <w:r w:rsidRPr="002D022B">
        <w:rPr>
          <w:rFonts w:ascii="Arial" w:hAnsi="Arial" w:cs="Arial"/>
          <w:sz w:val="20"/>
          <w:lang w:val="en-US" w:eastAsia="en-AU"/>
        </w:rPr>
        <w:t xml:space="preserve"> and </w:t>
      </w:r>
    </w:p>
    <w:p w:rsidR="002D022B" w:rsidRPr="002D022B" w:rsidRDefault="002D022B" w:rsidP="002D022B">
      <w:pPr>
        <w:pStyle w:val="ListParagraph"/>
        <w:numPr>
          <w:ilvl w:val="0"/>
          <w:numId w:val="25"/>
        </w:numPr>
        <w:rPr>
          <w:rFonts w:ascii="Arial" w:hAnsi="Arial" w:cs="Arial"/>
          <w:sz w:val="20"/>
          <w:lang w:val="en-US" w:eastAsia="en-AU"/>
        </w:rPr>
      </w:pPr>
      <w:r w:rsidRPr="002D022B">
        <w:rPr>
          <w:rFonts w:ascii="Arial" w:hAnsi="Arial" w:cs="Arial"/>
          <w:sz w:val="20"/>
          <w:lang w:val="en-US" w:eastAsia="en-AU"/>
        </w:rPr>
        <w:t>Feeding behaviour associated with intake of pesticide-contaminated prey.</w:t>
      </w:r>
    </w:p>
    <w:p w:rsidR="002D022B" w:rsidRPr="002D022B" w:rsidRDefault="002D022B" w:rsidP="002D022B">
      <w:pPr>
        <w:rPr>
          <w:rFonts w:ascii="Arial" w:hAnsi="Arial" w:cs="Arial"/>
          <w:sz w:val="20"/>
          <w:lang w:val="en-US" w:eastAsia="en-AU"/>
        </w:rPr>
      </w:pPr>
    </w:p>
    <w:p w:rsidR="00686627" w:rsidRDefault="002D022B" w:rsidP="002D022B">
      <w:pPr>
        <w:pStyle w:val="Heading3"/>
        <w:rPr>
          <w:rFonts w:ascii="Arial" w:hAnsi="Arial" w:cs="Arial"/>
          <w:bCs/>
          <w:sz w:val="20"/>
          <w:u w:val="single"/>
        </w:rPr>
      </w:pPr>
      <w:r w:rsidRPr="002D022B">
        <w:rPr>
          <w:rFonts w:ascii="Arial" w:hAnsi="Arial" w:cs="Arial"/>
          <w:b w:val="0"/>
          <w:sz w:val="20"/>
          <w:lang w:val="en-US" w:eastAsia="en-AU"/>
        </w:rPr>
        <w:t>This is a long-term research collaboration.  Field collection of dunnarts required to seed a captive colony was undertaken during 201</w:t>
      </w:r>
      <w:r w:rsidR="00ED6FCC">
        <w:rPr>
          <w:rFonts w:ascii="Arial" w:hAnsi="Arial" w:cs="Arial"/>
          <w:b w:val="0"/>
          <w:sz w:val="20"/>
          <w:lang w:val="en-US" w:eastAsia="en-AU"/>
        </w:rPr>
        <w:t>3</w:t>
      </w:r>
      <w:r w:rsidRPr="002D022B">
        <w:rPr>
          <w:rFonts w:ascii="Arial" w:hAnsi="Arial" w:cs="Arial"/>
          <w:b w:val="0"/>
          <w:sz w:val="20"/>
          <w:lang w:val="en-US" w:eastAsia="en-AU"/>
        </w:rPr>
        <w:t xml:space="preserve">-2014 and the development of the breeding colony is underway.  </w:t>
      </w:r>
    </w:p>
    <w:p w:rsidR="005E4B62" w:rsidRDefault="005E4B62">
      <w:pPr>
        <w:rPr>
          <w:rFonts w:ascii="Arial" w:hAnsi="Arial" w:cs="Arial"/>
          <w:b/>
          <w:bCs/>
          <w:sz w:val="20"/>
          <w:u w:val="single"/>
        </w:rPr>
      </w:pPr>
      <w:r>
        <w:rPr>
          <w:rFonts w:ascii="Arial" w:hAnsi="Arial" w:cs="Arial"/>
          <w:bCs/>
          <w:sz w:val="20"/>
          <w:u w:val="single"/>
        </w:rPr>
        <w:br w:type="page"/>
      </w:r>
    </w:p>
    <w:p w:rsidR="00561ADC" w:rsidRPr="00686627" w:rsidRDefault="00561ADC" w:rsidP="00561ADC">
      <w:pPr>
        <w:pStyle w:val="Heading3"/>
        <w:rPr>
          <w:rFonts w:ascii="Arial" w:hAnsi="Arial" w:cs="Arial"/>
          <w:bCs/>
          <w:sz w:val="20"/>
          <w:u w:val="single"/>
        </w:rPr>
      </w:pPr>
      <w:r w:rsidRPr="00686627">
        <w:rPr>
          <w:rFonts w:ascii="Arial" w:hAnsi="Arial" w:cs="Arial"/>
          <w:bCs/>
          <w:sz w:val="20"/>
          <w:u w:val="single"/>
        </w:rPr>
        <w:lastRenderedPageBreak/>
        <w:t>3. Population Ecology and Dynamics</w:t>
      </w:r>
    </w:p>
    <w:p w:rsidR="00561ADC" w:rsidRPr="00686627" w:rsidRDefault="00561ADC" w:rsidP="00561ADC">
      <w:pPr>
        <w:ind w:right="70"/>
        <w:jc w:val="both"/>
        <w:rPr>
          <w:rFonts w:ascii="Arial" w:hAnsi="Arial" w:cs="Arial"/>
          <w:b/>
          <w:sz w:val="20"/>
          <w:szCs w:val="24"/>
        </w:rPr>
      </w:pPr>
    </w:p>
    <w:p w:rsidR="00F81771" w:rsidRPr="001B56D3" w:rsidRDefault="00F81771" w:rsidP="00F81771">
      <w:pPr>
        <w:jc w:val="both"/>
        <w:rPr>
          <w:rFonts w:ascii="Arial" w:hAnsi="Arial" w:cs="Arial"/>
          <w:b/>
          <w:sz w:val="20"/>
        </w:rPr>
      </w:pPr>
      <w:r w:rsidRPr="001B56D3">
        <w:rPr>
          <w:rFonts w:ascii="Arial" w:hAnsi="Arial" w:cs="Arial"/>
          <w:b/>
          <w:sz w:val="20"/>
        </w:rPr>
        <w:t>3.1: Overwintering physiology of pre-reproductive adult Spur-throated locusts</w:t>
      </w:r>
    </w:p>
    <w:p w:rsidR="00F81771" w:rsidRPr="001B56D3" w:rsidRDefault="00F81771" w:rsidP="00F81771">
      <w:pPr>
        <w:autoSpaceDE w:val="0"/>
        <w:autoSpaceDN w:val="0"/>
        <w:adjustRightInd w:val="0"/>
        <w:jc w:val="both"/>
        <w:rPr>
          <w:rFonts w:ascii="Arial" w:hAnsi="Arial" w:cs="Arial"/>
          <w:b/>
          <w:sz w:val="20"/>
        </w:rPr>
      </w:pPr>
    </w:p>
    <w:p w:rsidR="00F81771" w:rsidRPr="001B56D3" w:rsidRDefault="00F81771" w:rsidP="00F81771">
      <w:pPr>
        <w:autoSpaceDE w:val="0"/>
        <w:autoSpaceDN w:val="0"/>
        <w:adjustRightInd w:val="0"/>
        <w:jc w:val="both"/>
        <w:rPr>
          <w:rFonts w:ascii="Arial" w:hAnsi="Arial" w:cs="Arial"/>
          <w:b/>
          <w:sz w:val="20"/>
        </w:rPr>
      </w:pPr>
    </w:p>
    <w:p w:rsidR="00F81771" w:rsidRPr="001B56D3" w:rsidRDefault="00F81771" w:rsidP="00F81771">
      <w:pPr>
        <w:jc w:val="both"/>
        <w:rPr>
          <w:rFonts w:ascii="Arial" w:hAnsi="Arial" w:cs="Arial"/>
          <w:sz w:val="20"/>
        </w:rPr>
      </w:pPr>
      <w:r w:rsidRPr="001B56D3">
        <w:rPr>
          <w:rFonts w:ascii="Arial" w:hAnsi="Arial" w:cs="Arial"/>
          <w:sz w:val="20"/>
        </w:rPr>
        <w:t xml:space="preserve">This study aims to describe and quantify the physiological basis to overwintering in </w:t>
      </w:r>
      <w:r w:rsidRPr="001B56D3">
        <w:rPr>
          <w:rFonts w:ascii="Arial" w:hAnsi="Arial" w:cs="Arial"/>
          <w:i/>
          <w:sz w:val="20"/>
        </w:rPr>
        <w:t>A</w:t>
      </w:r>
      <w:r>
        <w:rPr>
          <w:rFonts w:ascii="Arial" w:hAnsi="Arial" w:cs="Arial"/>
          <w:i/>
          <w:sz w:val="20"/>
        </w:rPr>
        <w:t>ustracris</w:t>
      </w:r>
      <w:r w:rsidRPr="001B56D3">
        <w:rPr>
          <w:rFonts w:ascii="Arial" w:hAnsi="Arial" w:cs="Arial"/>
          <w:i/>
          <w:sz w:val="20"/>
        </w:rPr>
        <w:t xml:space="preserve"> guttulosa</w:t>
      </w:r>
      <w:r w:rsidRPr="001B56D3">
        <w:rPr>
          <w:rFonts w:ascii="Arial" w:hAnsi="Arial" w:cs="Arial"/>
          <w:sz w:val="20"/>
        </w:rPr>
        <w:t xml:space="preserve"> as part of a broader objective to improve our understanding of Australian locust population ecology. The first cold tolerance phase of this work is published in the peer-reviewed literature and further work to understand the regulation of development and other aspects of physiological tolerance are planned and pending the availability of field sampling opportunities.</w:t>
      </w:r>
    </w:p>
    <w:p w:rsidR="00F81771" w:rsidRPr="001B56D3" w:rsidRDefault="00F81771" w:rsidP="00F81771">
      <w:pPr>
        <w:autoSpaceDE w:val="0"/>
        <w:autoSpaceDN w:val="0"/>
        <w:adjustRightInd w:val="0"/>
        <w:jc w:val="both"/>
        <w:rPr>
          <w:rFonts w:ascii="Arial" w:hAnsi="Arial" w:cs="Arial"/>
          <w:sz w:val="20"/>
        </w:rPr>
      </w:pPr>
    </w:p>
    <w:p w:rsidR="00F81771" w:rsidRPr="001B56D3" w:rsidRDefault="00F81771" w:rsidP="00F81771">
      <w:pPr>
        <w:autoSpaceDE w:val="0"/>
        <w:autoSpaceDN w:val="0"/>
        <w:adjustRightInd w:val="0"/>
        <w:jc w:val="both"/>
        <w:rPr>
          <w:rFonts w:ascii="Arial" w:hAnsi="Arial" w:cs="Arial"/>
          <w:sz w:val="20"/>
        </w:rPr>
      </w:pPr>
    </w:p>
    <w:p w:rsidR="00F81771" w:rsidRPr="001B56D3" w:rsidRDefault="00F81771" w:rsidP="00F81771">
      <w:pPr>
        <w:autoSpaceDE w:val="0"/>
        <w:autoSpaceDN w:val="0"/>
        <w:adjustRightInd w:val="0"/>
        <w:jc w:val="both"/>
        <w:rPr>
          <w:rFonts w:ascii="Arial" w:hAnsi="Arial" w:cs="Arial"/>
          <w:b/>
          <w:sz w:val="20"/>
        </w:rPr>
      </w:pPr>
      <w:r w:rsidRPr="001B56D3">
        <w:rPr>
          <w:rFonts w:ascii="Arial" w:hAnsi="Arial" w:cs="Arial"/>
          <w:b/>
          <w:sz w:val="20"/>
        </w:rPr>
        <w:t xml:space="preserve">3.2: Parasitism rates, life history and reproductive biology of </w:t>
      </w:r>
      <w:r w:rsidRPr="001B56D3">
        <w:rPr>
          <w:rFonts w:ascii="Arial" w:hAnsi="Arial" w:cs="Arial"/>
          <w:b/>
          <w:i/>
          <w:sz w:val="20"/>
        </w:rPr>
        <w:t>Scelio fulgidus</w:t>
      </w:r>
    </w:p>
    <w:p w:rsidR="00F81771" w:rsidRPr="001B56D3" w:rsidRDefault="00F81771" w:rsidP="00F81771">
      <w:pPr>
        <w:autoSpaceDE w:val="0"/>
        <w:autoSpaceDN w:val="0"/>
        <w:adjustRightInd w:val="0"/>
        <w:jc w:val="both"/>
        <w:rPr>
          <w:rFonts w:ascii="Arial" w:hAnsi="Arial" w:cs="Arial"/>
          <w:b/>
          <w:sz w:val="20"/>
        </w:rPr>
      </w:pPr>
    </w:p>
    <w:p w:rsidR="00F81771" w:rsidRPr="001B56D3" w:rsidRDefault="00F81771" w:rsidP="00F81771">
      <w:pPr>
        <w:autoSpaceDE w:val="0"/>
        <w:autoSpaceDN w:val="0"/>
        <w:adjustRightInd w:val="0"/>
        <w:jc w:val="both"/>
        <w:rPr>
          <w:rFonts w:ascii="Arial" w:hAnsi="Arial" w:cs="Arial"/>
          <w:sz w:val="20"/>
        </w:rPr>
      </w:pPr>
    </w:p>
    <w:p w:rsidR="00F81771" w:rsidRPr="001B56D3" w:rsidRDefault="00F81771" w:rsidP="00F81771">
      <w:pPr>
        <w:jc w:val="both"/>
        <w:rPr>
          <w:rFonts w:ascii="Arial" w:hAnsi="Arial" w:cs="Arial"/>
          <w:sz w:val="20"/>
        </w:rPr>
      </w:pPr>
      <w:r w:rsidRPr="001B56D3">
        <w:rPr>
          <w:rFonts w:ascii="Arial" w:hAnsi="Arial" w:cs="Arial"/>
          <w:i/>
          <w:sz w:val="20"/>
        </w:rPr>
        <w:t xml:space="preserve">Scelio fulgidus </w:t>
      </w:r>
      <w:r w:rsidRPr="001B56D3">
        <w:rPr>
          <w:rFonts w:ascii="Arial" w:hAnsi="Arial" w:cs="Arial"/>
          <w:sz w:val="20"/>
        </w:rPr>
        <w:t xml:space="preserve">is a widely distributed egg endoparasitoid of the Australian plague locust that can exert considerable influence on locust population dynamics. The first phase of this work reports </w:t>
      </w:r>
      <w:r w:rsidRPr="001B56D3">
        <w:rPr>
          <w:rFonts w:ascii="Arial" w:hAnsi="Arial" w:cs="Arial"/>
          <w:i/>
          <w:sz w:val="20"/>
        </w:rPr>
        <w:t>S. fulgidus</w:t>
      </w:r>
      <w:r w:rsidRPr="001B56D3">
        <w:rPr>
          <w:rFonts w:ascii="Arial" w:hAnsi="Arial" w:cs="Arial"/>
          <w:sz w:val="20"/>
        </w:rPr>
        <w:t xml:space="preserve"> longevity from different seasonal histories at 5 diurnal temperature regimes in the laboratory. Longevity was sensitive to temperature and means ranged from 5 - 28 d in males and 10 - 33 d in females at 35/20°C and at 15/0°C (day/night) respectively. Maximum female longevity in the cooler 20/5°C and 15/0°C treatments was 78 and 74 d respectively. There was no significant difference in the longevity of </w:t>
      </w:r>
      <w:r w:rsidRPr="001B56D3">
        <w:rPr>
          <w:rFonts w:ascii="Arial" w:hAnsi="Arial" w:cs="Arial"/>
          <w:i/>
          <w:sz w:val="20"/>
        </w:rPr>
        <w:t>S. fulgidus</w:t>
      </w:r>
      <w:r w:rsidRPr="001B56D3">
        <w:rPr>
          <w:rFonts w:ascii="Arial" w:hAnsi="Arial" w:cs="Arial"/>
          <w:sz w:val="20"/>
        </w:rPr>
        <w:t xml:space="preserve"> drawn from different seasonal populations, or those from diapause eggs exposed to 15</w:t>
      </w:r>
      <w:r w:rsidRPr="001B56D3">
        <w:rPr>
          <w:rFonts w:ascii="Arial" w:hAnsi="Arial" w:cs="Arial"/>
          <w:sz w:val="20"/>
          <w:vertAlign w:val="superscript"/>
        </w:rPr>
        <w:t>o</w:t>
      </w:r>
      <w:r w:rsidRPr="001B56D3">
        <w:rPr>
          <w:rFonts w:ascii="Arial" w:hAnsi="Arial" w:cs="Arial"/>
          <w:sz w:val="20"/>
        </w:rPr>
        <w:t>C in soil for 100 d before hatching. These data considerably increase individual maximum longevity for the species. This work</w:t>
      </w:r>
      <w:r>
        <w:rPr>
          <w:rFonts w:ascii="Arial" w:hAnsi="Arial" w:cs="Arial"/>
          <w:sz w:val="20"/>
        </w:rPr>
        <w:t xml:space="preserve"> is now published in the peer-reviewed Australian Journal of Entomology</w:t>
      </w:r>
      <w:r w:rsidRPr="001B56D3">
        <w:rPr>
          <w:rFonts w:ascii="Arial" w:hAnsi="Arial" w:cs="Arial"/>
          <w:sz w:val="20"/>
        </w:rPr>
        <w:t xml:space="preserve"> (see publication list below). The second phase of this work has assessed </w:t>
      </w:r>
      <w:r w:rsidRPr="001B56D3">
        <w:rPr>
          <w:rFonts w:ascii="Arial" w:hAnsi="Arial" w:cs="Arial"/>
          <w:i/>
          <w:sz w:val="20"/>
        </w:rPr>
        <w:t>S. fulgidus</w:t>
      </w:r>
      <w:r w:rsidRPr="001B56D3">
        <w:rPr>
          <w:rFonts w:ascii="Arial" w:hAnsi="Arial" w:cs="Arial"/>
          <w:sz w:val="20"/>
        </w:rPr>
        <w:t xml:space="preserve"> parasitism from 23 locust egg bed sites in the New South Wales Riverina over a sequence of three host generations during the 2010–2011 </w:t>
      </w:r>
      <w:r w:rsidRPr="001B56D3">
        <w:rPr>
          <w:rFonts w:ascii="Arial" w:hAnsi="Arial" w:cs="Arial"/>
          <w:i/>
          <w:sz w:val="20"/>
        </w:rPr>
        <w:t>C. terminifera</w:t>
      </w:r>
      <w:r w:rsidRPr="001B56D3">
        <w:rPr>
          <w:rFonts w:ascii="Arial" w:hAnsi="Arial" w:cs="Arial"/>
          <w:sz w:val="20"/>
        </w:rPr>
        <w:t xml:space="preserve"> plague cycle. Parasitism was locally variable but relatively high in each generation, with &gt;90% egg parasitism during the summer 2010 host generation, exceeding previously reported data. There was evidence to support facultative diapause of up to one-third of </w:t>
      </w:r>
      <w:r w:rsidRPr="001B56D3">
        <w:rPr>
          <w:rFonts w:ascii="Arial" w:hAnsi="Arial" w:cs="Arial"/>
          <w:i/>
          <w:sz w:val="20"/>
        </w:rPr>
        <w:t>S. fulgidus</w:t>
      </w:r>
      <w:r w:rsidRPr="001B56D3">
        <w:rPr>
          <w:rFonts w:ascii="Arial" w:hAnsi="Arial" w:cs="Arial"/>
          <w:sz w:val="20"/>
        </w:rPr>
        <w:t xml:space="preserve"> larvae in host eggs laid during March–May, with temporal change in proportions similar to diapause incidence in host eggs. This</w:t>
      </w:r>
      <w:r>
        <w:rPr>
          <w:rFonts w:ascii="Arial" w:hAnsi="Arial" w:cs="Arial"/>
          <w:sz w:val="20"/>
        </w:rPr>
        <w:t xml:space="preserve"> work has now been published</w:t>
      </w:r>
      <w:r w:rsidRPr="001B56D3">
        <w:rPr>
          <w:rFonts w:ascii="Arial" w:hAnsi="Arial" w:cs="Arial"/>
          <w:sz w:val="20"/>
        </w:rPr>
        <w:t xml:space="preserve"> in </w:t>
      </w:r>
      <w:r>
        <w:rPr>
          <w:rFonts w:ascii="Arial" w:hAnsi="Arial" w:cs="Arial"/>
          <w:sz w:val="20"/>
        </w:rPr>
        <w:t>the</w:t>
      </w:r>
      <w:r w:rsidRPr="001B56D3">
        <w:rPr>
          <w:rFonts w:ascii="Arial" w:hAnsi="Arial" w:cs="Arial"/>
          <w:sz w:val="20"/>
        </w:rPr>
        <w:t xml:space="preserve"> peer-reviewed </w:t>
      </w:r>
      <w:r>
        <w:rPr>
          <w:rFonts w:ascii="Arial" w:hAnsi="Arial" w:cs="Arial"/>
          <w:sz w:val="20"/>
        </w:rPr>
        <w:t>journal, Austral Entomology (see publication list below)</w:t>
      </w:r>
      <w:r w:rsidRPr="001B56D3">
        <w:rPr>
          <w:rFonts w:ascii="Arial" w:hAnsi="Arial" w:cs="Arial"/>
          <w:sz w:val="20"/>
        </w:rPr>
        <w:t xml:space="preserve">. Further work </w:t>
      </w:r>
      <w:r>
        <w:rPr>
          <w:rFonts w:ascii="Arial" w:hAnsi="Arial" w:cs="Arial"/>
          <w:sz w:val="20"/>
        </w:rPr>
        <w:t xml:space="preserve">is planned </w:t>
      </w:r>
      <w:r w:rsidRPr="001B56D3">
        <w:rPr>
          <w:rFonts w:ascii="Arial" w:hAnsi="Arial" w:cs="Arial"/>
          <w:sz w:val="20"/>
        </w:rPr>
        <w:t>on other aspects of the life history and reproductive biology of the species.</w:t>
      </w:r>
    </w:p>
    <w:p w:rsidR="00F81771" w:rsidRPr="001B56D3" w:rsidRDefault="00F81771" w:rsidP="00F81771">
      <w:pPr>
        <w:jc w:val="both"/>
        <w:rPr>
          <w:rFonts w:ascii="Arial" w:hAnsi="Arial" w:cs="Arial"/>
          <w:sz w:val="20"/>
        </w:rPr>
      </w:pPr>
    </w:p>
    <w:p w:rsidR="00F81771" w:rsidRPr="001B56D3" w:rsidRDefault="00F81771" w:rsidP="00F81771">
      <w:pPr>
        <w:jc w:val="both"/>
        <w:rPr>
          <w:rFonts w:ascii="Arial" w:hAnsi="Arial" w:cs="Arial"/>
          <w:sz w:val="20"/>
        </w:rPr>
      </w:pPr>
    </w:p>
    <w:p w:rsidR="00F81771" w:rsidRPr="001B56D3" w:rsidRDefault="00F81771" w:rsidP="00F81771">
      <w:pPr>
        <w:jc w:val="both"/>
        <w:rPr>
          <w:rFonts w:ascii="Arial" w:hAnsi="Arial" w:cs="Arial"/>
          <w:b/>
          <w:sz w:val="20"/>
        </w:rPr>
      </w:pPr>
      <w:r w:rsidRPr="001B56D3">
        <w:rPr>
          <w:rFonts w:ascii="Arial" w:hAnsi="Arial" w:cs="Arial"/>
          <w:b/>
          <w:sz w:val="20"/>
        </w:rPr>
        <w:t>3.3: Effects of inundation on Australian plague locust egg development and viability</w:t>
      </w:r>
    </w:p>
    <w:p w:rsidR="00F81771" w:rsidRPr="001B56D3" w:rsidRDefault="00F81771" w:rsidP="00F81771">
      <w:pPr>
        <w:jc w:val="both"/>
        <w:rPr>
          <w:rFonts w:ascii="Arial" w:hAnsi="Arial" w:cs="Arial"/>
          <w:b/>
          <w:sz w:val="20"/>
        </w:rPr>
      </w:pPr>
    </w:p>
    <w:p w:rsidR="00F81771" w:rsidRPr="001B56D3" w:rsidRDefault="00F81771" w:rsidP="00F81771">
      <w:pPr>
        <w:jc w:val="both"/>
        <w:rPr>
          <w:rFonts w:ascii="Arial" w:hAnsi="Arial" w:cs="Arial"/>
          <w:b/>
          <w:sz w:val="20"/>
        </w:rPr>
      </w:pPr>
    </w:p>
    <w:p w:rsidR="00F81771" w:rsidRPr="001B56D3" w:rsidRDefault="00F81771" w:rsidP="00F81771">
      <w:pPr>
        <w:jc w:val="both"/>
        <w:rPr>
          <w:rFonts w:ascii="Arial" w:hAnsi="Arial" w:cs="Arial"/>
          <w:sz w:val="20"/>
        </w:rPr>
      </w:pPr>
      <w:r w:rsidRPr="001B56D3">
        <w:rPr>
          <w:rFonts w:ascii="Arial" w:hAnsi="Arial" w:cs="Arial"/>
          <w:sz w:val="20"/>
        </w:rPr>
        <w:t>This study is quantifying the effects of different inundation durations at different temperatures on locust egg development and viability. Development rates, egg survival, hatchling condition and nymph survival to 2</w:t>
      </w:r>
      <w:r w:rsidRPr="001B56D3">
        <w:rPr>
          <w:rFonts w:ascii="Arial" w:hAnsi="Arial" w:cs="Arial"/>
          <w:sz w:val="20"/>
          <w:vertAlign w:val="superscript"/>
        </w:rPr>
        <w:t>nd</w:t>
      </w:r>
      <w:r>
        <w:rPr>
          <w:rFonts w:ascii="Arial" w:hAnsi="Arial" w:cs="Arial"/>
          <w:sz w:val="20"/>
        </w:rPr>
        <w:t xml:space="preserve"> instar have been</w:t>
      </w:r>
      <w:r w:rsidRPr="001B56D3">
        <w:rPr>
          <w:rFonts w:ascii="Arial" w:hAnsi="Arial" w:cs="Arial"/>
          <w:sz w:val="20"/>
        </w:rPr>
        <w:t xml:space="preserve"> quantified to estimate the impacts of flooding on population dyna</w:t>
      </w:r>
      <w:r>
        <w:rPr>
          <w:rFonts w:ascii="Arial" w:hAnsi="Arial" w:cs="Arial"/>
          <w:sz w:val="20"/>
        </w:rPr>
        <w:t>mics in the field. Results show</w:t>
      </w:r>
      <w:r w:rsidRPr="001B56D3">
        <w:rPr>
          <w:rFonts w:ascii="Arial" w:hAnsi="Arial" w:cs="Arial"/>
          <w:sz w:val="20"/>
        </w:rPr>
        <w:t xml:space="preserve"> that most eggs can survive &gt; 14 d, unless soil temperature is ≥ 25°C. Additionally, the embryonic development stage at the time of flooding is important whereby eggs inundated at later stages face higher mortali</w:t>
      </w:r>
      <w:r>
        <w:rPr>
          <w:rFonts w:ascii="Arial" w:hAnsi="Arial" w:cs="Arial"/>
          <w:sz w:val="20"/>
        </w:rPr>
        <w:t>ty. This work is in the final stages of preparation</w:t>
      </w:r>
      <w:r w:rsidRPr="001B56D3">
        <w:rPr>
          <w:rFonts w:ascii="Arial" w:hAnsi="Arial" w:cs="Arial"/>
          <w:sz w:val="20"/>
        </w:rPr>
        <w:t xml:space="preserve"> for publication in the peer-reviewed literature.</w:t>
      </w:r>
    </w:p>
    <w:p w:rsidR="00F81771" w:rsidRPr="001B56D3" w:rsidRDefault="00F81771" w:rsidP="00F81771">
      <w:pPr>
        <w:jc w:val="both"/>
        <w:rPr>
          <w:rFonts w:ascii="Arial" w:hAnsi="Arial" w:cs="Arial"/>
          <w:sz w:val="20"/>
        </w:rPr>
      </w:pPr>
    </w:p>
    <w:p w:rsidR="00F81771" w:rsidRPr="001B56D3" w:rsidRDefault="00F81771" w:rsidP="00F81771">
      <w:pPr>
        <w:jc w:val="both"/>
        <w:rPr>
          <w:rFonts w:ascii="Arial" w:hAnsi="Arial" w:cs="Arial"/>
          <w:sz w:val="20"/>
        </w:rPr>
      </w:pPr>
    </w:p>
    <w:p w:rsidR="00F81771" w:rsidRPr="001B56D3" w:rsidRDefault="00F81771" w:rsidP="00F81771">
      <w:pPr>
        <w:jc w:val="both"/>
        <w:rPr>
          <w:rFonts w:ascii="Arial" w:hAnsi="Arial" w:cs="Arial"/>
          <w:b/>
          <w:sz w:val="20"/>
        </w:rPr>
      </w:pPr>
      <w:r w:rsidRPr="001B56D3">
        <w:rPr>
          <w:rFonts w:ascii="Arial" w:hAnsi="Arial" w:cs="Arial"/>
          <w:b/>
          <w:sz w:val="20"/>
        </w:rPr>
        <w:t>3.4: Immersion tolerance of first-instar Australian plague locust nymphs</w:t>
      </w:r>
    </w:p>
    <w:p w:rsidR="00F81771" w:rsidRPr="001B56D3" w:rsidRDefault="00F81771" w:rsidP="00F81771">
      <w:pPr>
        <w:jc w:val="both"/>
        <w:rPr>
          <w:rFonts w:ascii="Arial" w:hAnsi="Arial" w:cs="Arial"/>
          <w:b/>
          <w:sz w:val="20"/>
        </w:rPr>
      </w:pPr>
    </w:p>
    <w:p w:rsidR="00F81771" w:rsidRPr="001B56D3" w:rsidRDefault="00F81771" w:rsidP="00F81771">
      <w:pPr>
        <w:jc w:val="both"/>
        <w:rPr>
          <w:rFonts w:ascii="Arial" w:hAnsi="Arial" w:cs="Arial"/>
          <w:b/>
          <w:sz w:val="20"/>
        </w:rPr>
      </w:pPr>
    </w:p>
    <w:p w:rsidR="00F81771" w:rsidRPr="001B56D3" w:rsidRDefault="00F81771" w:rsidP="00F81771">
      <w:pPr>
        <w:jc w:val="both"/>
        <w:rPr>
          <w:rFonts w:ascii="Arial" w:hAnsi="Arial" w:cs="Arial"/>
          <w:sz w:val="20"/>
        </w:rPr>
      </w:pPr>
      <w:r w:rsidRPr="001B56D3">
        <w:rPr>
          <w:rFonts w:ascii="Arial" w:hAnsi="Arial" w:cs="Arial"/>
          <w:sz w:val="20"/>
        </w:rPr>
        <w:t xml:space="preserve">This study was undertaken as an extension of the egg flooding project above and aimed to quantify the survival of first-instar </w:t>
      </w:r>
      <w:r w:rsidRPr="001B56D3">
        <w:rPr>
          <w:rFonts w:ascii="Arial" w:hAnsi="Arial" w:cs="Arial"/>
          <w:i/>
          <w:sz w:val="20"/>
        </w:rPr>
        <w:t>C. terminifera</w:t>
      </w:r>
      <w:r w:rsidRPr="001B56D3">
        <w:rPr>
          <w:rFonts w:ascii="Arial" w:hAnsi="Arial" w:cs="Arial"/>
          <w:sz w:val="20"/>
        </w:rPr>
        <w:t xml:space="preserve"> nymphs to range of water immersion periods and temperatures.</w:t>
      </w:r>
      <w:r>
        <w:rPr>
          <w:rFonts w:ascii="Arial" w:hAnsi="Arial" w:cs="Arial"/>
          <w:sz w:val="20"/>
        </w:rPr>
        <w:t xml:space="preserve"> R</w:t>
      </w:r>
      <w:r w:rsidRPr="001B56D3">
        <w:rPr>
          <w:rFonts w:ascii="Arial" w:hAnsi="Arial" w:cs="Arial"/>
          <w:sz w:val="20"/>
        </w:rPr>
        <w:t>esults show that survival is strongly dependent on immersion temperature whereby survival times ranged from time to 50% mortality (LT</w:t>
      </w:r>
      <w:r w:rsidRPr="001B56D3">
        <w:rPr>
          <w:rFonts w:ascii="Arial" w:hAnsi="Arial" w:cs="Arial"/>
          <w:sz w:val="20"/>
          <w:vertAlign w:val="subscript"/>
        </w:rPr>
        <w:t>50</w:t>
      </w:r>
      <w:r w:rsidRPr="001B56D3">
        <w:rPr>
          <w:rFonts w:ascii="Arial" w:hAnsi="Arial" w:cs="Arial"/>
          <w:sz w:val="20"/>
        </w:rPr>
        <w:t>) = 8.12 ± 0.26 h at 15˚C to 4.93 ± 0.30 h at 25˚C. These findings suggest that first-instar nymphs would be able to survive most instances of transient, localised pooling of water associated with heavy rainfall in the field. However, flooding that could trap individuals for &gt; 5 h (including nymphs still underground within the egg pod prior to emergence to the soil surface) has the potential to cause high mortality, particularly during summer and early autumn when water temperatures may be</w:t>
      </w:r>
      <w:r>
        <w:rPr>
          <w:rFonts w:ascii="Arial" w:hAnsi="Arial" w:cs="Arial"/>
          <w:sz w:val="20"/>
        </w:rPr>
        <w:t xml:space="preserve"> high. This work is now published in the peer-reviewed Australian Journal of Zoology (see publication list below)</w:t>
      </w:r>
      <w:r w:rsidRPr="001B56D3">
        <w:rPr>
          <w:rFonts w:ascii="Arial" w:hAnsi="Arial" w:cs="Arial"/>
          <w:sz w:val="20"/>
        </w:rPr>
        <w:t>.</w:t>
      </w:r>
    </w:p>
    <w:p w:rsidR="00F81771" w:rsidRPr="001B56D3" w:rsidRDefault="00F81771" w:rsidP="00F81771">
      <w:pPr>
        <w:jc w:val="both"/>
        <w:rPr>
          <w:rFonts w:ascii="Arial" w:hAnsi="Arial" w:cs="Arial"/>
          <w:sz w:val="20"/>
        </w:rPr>
      </w:pPr>
    </w:p>
    <w:p w:rsidR="00F81771" w:rsidRPr="001B56D3" w:rsidRDefault="00F81771" w:rsidP="00F81771">
      <w:pPr>
        <w:jc w:val="both"/>
        <w:rPr>
          <w:rFonts w:ascii="Arial" w:hAnsi="Arial" w:cs="Arial"/>
          <w:sz w:val="20"/>
        </w:rPr>
      </w:pPr>
    </w:p>
    <w:p w:rsidR="00F81771" w:rsidRPr="001B56D3" w:rsidRDefault="00F81771" w:rsidP="00F81771">
      <w:pPr>
        <w:jc w:val="both"/>
        <w:rPr>
          <w:rFonts w:ascii="Arial" w:hAnsi="Arial" w:cs="Arial"/>
          <w:b/>
          <w:sz w:val="20"/>
        </w:rPr>
      </w:pPr>
      <w:r>
        <w:rPr>
          <w:rFonts w:ascii="Arial" w:hAnsi="Arial" w:cs="Arial"/>
          <w:b/>
          <w:sz w:val="20"/>
        </w:rPr>
        <w:t>3.5: Embryonic d</w:t>
      </w:r>
      <w:r w:rsidRPr="001B56D3">
        <w:rPr>
          <w:rFonts w:ascii="Arial" w:hAnsi="Arial" w:cs="Arial"/>
          <w:b/>
          <w:sz w:val="20"/>
        </w:rPr>
        <w:t>iapause initiation relative to cumulative photoperiod change in the Australian plague locust</w:t>
      </w:r>
    </w:p>
    <w:p w:rsidR="00F81771" w:rsidRPr="001B56D3" w:rsidRDefault="00F81771" w:rsidP="00F81771">
      <w:pPr>
        <w:jc w:val="both"/>
        <w:rPr>
          <w:rFonts w:ascii="Arial" w:hAnsi="Arial" w:cs="Arial"/>
          <w:b/>
          <w:sz w:val="20"/>
        </w:rPr>
      </w:pPr>
    </w:p>
    <w:p w:rsidR="00F81771" w:rsidRPr="001B56D3" w:rsidRDefault="00F81771" w:rsidP="00F81771">
      <w:pPr>
        <w:jc w:val="both"/>
        <w:rPr>
          <w:rFonts w:ascii="Arial" w:hAnsi="Arial" w:cs="Arial"/>
          <w:sz w:val="20"/>
        </w:rPr>
      </w:pPr>
      <w:r>
        <w:rPr>
          <w:rFonts w:ascii="Arial" w:hAnsi="Arial" w:cs="Arial"/>
          <w:sz w:val="20"/>
        </w:rPr>
        <w:t>This study was undertaken to approximate natural photoperiod changes during late summer and autumn (i.e. declines of -0.5, -0.75, -1.0, -1.25, -1.5, -1.75, -2.0 h in a 24 h period) to quantify any effect on the subsequent production of diapause eggs. Induction of diapause was significantly affected by accumulated photoperiod decline experienced by the parental  generation throughout all stages of development from mid-instar nymph to fledgling adult. The incidence of diapause ranged from nil at -0.5 h to 86.6% at -2.0 h. Continued declines in photoperiod for post-teneral locusts (transitioned from -1.0 h until fledging to -1.75 h) produced a further increase in the proportion of diapause eggs. Results of this work</w:t>
      </w:r>
      <w:r w:rsidRPr="001B56D3">
        <w:rPr>
          <w:rFonts w:ascii="Arial" w:hAnsi="Arial" w:cs="Arial"/>
          <w:sz w:val="20"/>
        </w:rPr>
        <w:t xml:space="preserve"> have direct implications for</w:t>
      </w:r>
      <w:r>
        <w:rPr>
          <w:rFonts w:ascii="Arial" w:hAnsi="Arial" w:cs="Arial"/>
          <w:sz w:val="20"/>
        </w:rPr>
        <w:t xml:space="preserve"> the seasonal timing processes of photoperiodism in </w:t>
      </w:r>
      <w:r>
        <w:rPr>
          <w:rFonts w:ascii="Arial" w:hAnsi="Arial" w:cs="Arial"/>
          <w:i/>
          <w:sz w:val="20"/>
        </w:rPr>
        <w:t>C. terminifera</w:t>
      </w:r>
      <w:r>
        <w:rPr>
          <w:rFonts w:ascii="Arial" w:hAnsi="Arial" w:cs="Arial"/>
          <w:sz w:val="20"/>
        </w:rPr>
        <w:t xml:space="preserve"> given the high migratory capacity and latitudinal cline in the timing of diapause egg production across a broad geographic range. This work has been prepared and submitted</w:t>
      </w:r>
      <w:r w:rsidRPr="001B56D3">
        <w:rPr>
          <w:rFonts w:ascii="Arial" w:hAnsi="Arial" w:cs="Arial"/>
          <w:sz w:val="20"/>
        </w:rPr>
        <w:t xml:space="preserve"> to the pe</w:t>
      </w:r>
      <w:r>
        <w:rPr>
          <w:rFonts w:ascii="Arial" w:hAnsi="Arial" w:cs="Arial"/>
          <w:sz w:val="20"/>
        </w:rPr>
        <w:t>er-reviewed Journal of Insect Physiology</w:t>
      </w:r>
      <w:r w:rsidRPr="001B56D3">
        <w:rPr>
          <w:rFonts w:ascii="Arial" w:hAnsi="Arial" w:cs="Arial"/>
          <w:sz w:val="20"/>
        </w:rPr>
        <w:t>.</w:t>
      </w:r>
    </w:p>
    <w:p w:rsidR="00F81771" w:rsidRPr="001B56D3" w:rsidRDefault="00F81771" w:rsidP="00F81771">
      <w:pPr>
        <w:jc w:val="both"/>
        <w:rPr>
          <w:rFonts w:ascii="Arial" w:hAnsi="Arial" w:cs="Arial"/>
          <w:b/>
          <w:sz w:val="20"/>
        </w:rPr>
      </w:pPr>
    </w:p>
    <w:p w:rsidR="00F81771" w:rsidRPr="001B56D3" w:rsidRDefault="00F81771" w:rsidP="00F81771">
      <w:pPr>
        <w:autoSpaceDE w:val="0"/>
        <w:autoSpaceDN w:val="0"/>
        <w:adjustRightInd w:val="0"/>
        <w:jc w:val="both"/>
        <w:rPr>
          <w:rFonts w:ascii="Arial" w:hAnsi="Arial" w:cs="Arial"/>
          <w:sz w:val="20"/>
        </w:rPr>
      </w:pPr>
    </w:p>
    <w:p w:rsidR="00F81771" w:rsidRPr="001B56D3" w:rsidRDefault="00F81771" w:rsidP="00F81771">
      <w:pPr>
        <w:pStyle w:val="Heading4"/>
        <w:jc w:val="both"/>
        <w:rPr>
          <w:rFonts w:ascii="Arial" w:hAnsi="Arial" w:cs="Arial"/>
          <w:sz w:val="20"/>
        </w:rPr>
      </w:pPr>
      <w:r w:rsidRPr="001B56D3">
        <w:rPr>
          <w:rFonts w:ascii="Arial" w:hAnsi="Arial" w:cs="Arial"/>
          <w:sz w:val="20"/>
        </w:rPr>
        <w:t>3.6: Physiological regulation of feeding and responses to starvation in Orthoptera</w:t>
      </w:r>
    </w:p>
    <w:p w:rsidR="00F81771" w:rsidRPr="001B56D3" w:rsidRDefault="00F81771" w:rsidP="00F81771">
      <w:pPr>
        <w:jc w:val="both"/>
        <w:rPr>
          <w:rFonts w:ascii="Arial" w:hAnsi="Arial" w:cs="Arial"/>
          <w:sz w:val="20"/>
        </w:rPr>
      </w:pPr>
    </w:p>
    <w:p w:rsidR="00F81771" w:rsidRPr="001B56D3" w:rsidRDefault="00F81771" w:rsidP="00F81771">
      <w:pPr>
        <w:jc w:val="both"/>
        <w:rPr>
          <w:rFonts w:ascii="Arial" w:hAnsi="Arial" w:cs="Arial"/>
          <w:sz w:val="20"/>
        </w:rPr>
      </w:pPr>
      <w:r w:rsidRPr="001B56D3">
        <w:rPr>
          <w:rFonts w:ascii="Arial" w:hAnsi="Arial" w:cs="Arial"/>
          <w:sz w:val="20"/>
        </w:rPr>
        <w:t>To date laboratory work has investigated the metabolic and hygric consequences of feeding and starvation using the black field cricket as a model species. Subsequent work will use locusts to investigate the biochemical and physiological regulation of feeding and starvation with applied relevance in understanding how different species and different life stages respond to food availability and tolerate poor conditions. There is also the potential for discovering specific biochemical targets for disrupting the capacity to process ingested food material. This work will form the basis for developing a larger colla</w:t>
      </w:r>
      <w:r>
        <w:rPr>
          <w:rFonts w:ascii="Arial" w:hAnsi="Arial" w:cs="Arial"/>
          <w:sz w:val="20"/>
        </w:rPr>
        <w:t>borative project involving post-graduate research students</w:t>
      </w:r>
      <w:r w:rsidRPr="001B56D3">
        <w:rPr>
          <w:rFonts w:ascii="Arial" w:hAnsi="Arial" w:cs="Arial"/>
          <w:sz w:val="20"/>
        </w:rPr>
        <w:t xml:space="preserve"> with Dr Paul Cooper at the Australian National University.</w:t>
      </w:r>
    </w:p>
    <w:p w:rsidR="00F81771" w:rsidRPr="001B56D3" w:rsidRDefault="00F81771" w:rsidP="00F81771">
      <w:pPr>
        <w:jc w:val="both"/>
        <w:rPr>
          <w:rFonts w:ascii="Arial" w:hAnsi="Arial" w:cs="Arial"/>
          <w:sz w:val="20"/>
        </w:rPr>
      </w:pPr>
    </w:p>
    <w:p w:rsidR="00F81771" w:rsidRPr="001B56D3" w:rsidRDefault="00F81771" w:rsidP="00F81771">
      <w:pPr>
        <w:autoSpaceDE w:val="0"/>
        <w:autoSpaceDN w:val="0"/>
        <w:adjustRightInd w:val="0"/>
        <w:jc w:val="both"/>
        <w:rPr>
          <w:rFonts w:ascii="Arial" w:hAnsi="Arial" w:cs="Arial"/>
          <w:sz w:val="20"/>
          <w:u w:val="single"/>
        </w:rPr>
      </w:pPr>
    </w:p>
    <w:p w:rsidR="00F81771" w:rsidRPr="001B56D3" w:rsidRDefault="00F81771" w:rsidP="00F81771">
      <w:pPr>
        <w:pStyle w:val="Heading4"/>
        <w:jc w:val="both"/>
        <w:rPr>
          <w:rFonts w:ascii="Arial" w:hAnsi="Arial" w:cs="Arial"/>
          <w:sz w:val="20"/>
        </w:rPr>
      </w:pPr>
      <w:r w:rsidRPr="001B56D3">
        <w:rPr>
          <w:rFonts w:ascii="Arial" w:hAnsi="Arial" w:cs="Arial"/>
          <w:sz w:val="20"/>
        </w:rPr>
        <w:t>3.7: A review of the population ecology of the Australian plague locust</w:t>
      </w:r>
    </w:p>
    <w:p w:rsidR="00F81771" w:rsidRPr="001B56D3" w:rsidRDefault="00F81771" w:rsidP="00F81771">
      <w:pPr>
        <w:jc w:val="both"/>
        <w:rPr>
          <w:rFonts w:ascii="Arial" w:hAnsi="Arial" w:cs="Arial"/>
          <w:sz w:val="20"/>
        </w:rPr>
      </w:pPr>
    </w:p>
    <w:p w:rsidR="00F81771" w:rsidRPr="001B56D3" w:rsidRDefault="00F81771" w:rsidP="00F81771">
      <w:pPr>
        <w:jc w:val="both"/>
        <w:rPr>
          <w:rFonts w:ascii="Arial" w:hAnsi="Arial" w:cs="Arial"/>
          <w:sz w:val="20"/>
        </w:rPr>
      </w:pPr>
      <w:r w:rsidRPr="001B56D3">
        <w:rPr>
          <w:rFonts w:ascii="Arial" w:hAnsi="Arial" w:cs="Arial"/>
          <w:sz w:val="20"/>
        </w:rPr>
        <w:t xml:space="preserve">This project is acquiring and synthesising all relevant information on the key factors that influence locust population size. The </w:t>
      </w:r>
      <w:r>
        <w:rPr>
          <w:rFonts w:ascii="Arial" w:hAnsi="Arial" w:cs="Arial"/>
          <w:sz w:val="20"/>
        </w:rPr>
        <w:t>planned</w:t>
      </w:r>
      <w:r w:rsidRPr="001B56D3">
        <w:rPr>
          <w:rFonts w:ascii="Arial" w:hAnsi="Arial" w:cs="Arial"/>
          <w:sz w:val="20"/>
        </w:rPr>
        <w:t xml:space="preserve"> publication will improve APLC’s knowledge base and identify important knowledge gaps and priorities for future research.</w:t>
      </w:r>
    </w:p>
    <w:p w:rsidR="00F81771" w:rsidRPr="001B56D3" w:rsidRDefault="00F81771" w:rsidP="00F81771">
      <w:pPr>
        <w:jc w:val="both"/>
        <w:rPr>
          <w:rFonts w:ascii="Arial" w:hAnsi="Arial" w:cs="Arial"/>
          <w:sz w:val="20"/>
        </w:rPr>
      </w:pPr>
    </w:p>
    <w:p w:rsidR="00F81771" w:rsidRPr="001B56D3" w:rsidRDefault="00F81771" w:rsidP="00F81771">
      <w:pPr>
        <w:jc w:val="both"/>
        <w:rPr>
          <w:rFonts w:ascii="Arial" w:hAnsi="Arial" w:cs="Arial"/>
          <w:sz w:val="20"/>
        </w:rPr>
      </w:pPr>
    </w:p>
    <w:p w:rsidR="00F81771" w:rsidRPr="001B56D3" w:rsidRDefault="00F81771" w:rsidP="00F81771">
      <w:pPr>
        <w:pStyle w:val="Heading4"/>
        <w:ind w:right="-1"/>
        <w:jc w:val="both"/>
        <w:rPr>
          <w:rFonts w:ascii="Arial" w:hAnsi="Arial" w:cs="Arial"/>
          <w:sz w:val="20"/>
        </w:rPr>
      </w:pPr>
      <w:r w:rsidRPr="001B56D3">
        <w:rPr>
          <w:rFonts w:ascii="Arial" w:hAnsi="Arial" w:cs="Arial"/>
          <w:sz w:val="20"/>
        </w:rPr>
        <w:t>3.8: Locust immunity and native disease organisms as possible new control agent candidates</w:t>
      </w:r>
    </w:p>
    <w:p w:rsidR="00F81771" w:rsidRPr="001B56D3" w:rsidRDefault="00F81771" w:rsidP="00F81771">
      <w:pPr>
        <w:jc w:val="both"/>
        <w:rPr>
          <w:rFonts w:ascii="Arial" w:hAnsi="Arial" w:cs="Arial"/>
          <w:sz w:val="20"/>
        </w:rPr>
      </w:pPr>
    </w:p>
    <w:p w:rsidR="00F81771" w:rsidRPr="001B56D3" w:rsidRDefault="00F81771" w:rsidP="00F81771">
      <w:pPr>
        <w:jc w:val="both"/>
        <w:rPr>
          <w:rFonts w:ascii="Arial" w:hAnsi="Arial" w:cs="Arial"/>
          <w:sz w:val="20"/>
        </w:rPr>
      </w:pPr>
      <w:r w:rsidRPr="001B56D3">
        <w:rPr>
          <w:rFonts w:ascii="Arial" w:hAnsi="Arial" w:cs="Arial"/>
          <w:sz w:val="20"/>
        </w:rPr>
        <w:t xml:space="preserve">Stemming from the mass epizootic near Hillston in November 2010, this project aims to (i) identify and quantify the microbiota occurring in </w:t>
      </w:r>
      <w:r w:rsidRPr="001B56D3">
        <w:rPr>
          <w:rFonts w:ascii="Arial" w:hAnsi="Arial" w:cs="Arial"/>
          <w:i/>
          <w:sz w:val="20"/>
        </w:rPr>
        <w:t>C. terminifera</w:t>
      </w:r>
      <w:r w:rsidRPr="001B56D3">
        <w:rPr>
          <w:rFonts w:ascii="Arial" w:hAnsi="Arial" w:cs="Arial"/>
          <w:sz w:val="20"/>
        </w:rPr>
        <w:t xml:space="preserve"> populations across seasons and regions, (ii) compare immune function and disease resistance in locust populations from different regions, (iii) quantify the effects of locust nutritional state on immune function and disease resistance, (iv) study the pathogenicity of </w:t>
      </w:r>
      <w:r w:rsidRPr="001B56D3">
        <w:rPr>
          <w:rFonts w:ascii="Arial" w:hAnsi="Arial" w:cs="Arial"/>
          <w:i/>
          <w:sz w:val="20"/>
        </w:rPr>
        <w:t>Pseudomonas</w:t>
      </w:r>
      <w:r w:rsidRPr="001B56D3">
        <w:rPr>
          <w:rFonts w:ascii="Arial" w:hAnsi="Arial" w:cs="Arial"/>
          <w:sz w:val="20"/>
        </w:rPr>
        <w:t xml:space="preserve"> sp. collected in 2010 as well as any other identified candidate disease organisms, and (v) explore the effects of pathogens on locust ecolo</w:t>
      </w:r>
      <w:r>
        <w:rPr>
          <w:rFonts w:ascii="Arial" w:hAnsi="Arial" w:cs="Arial"/>
          <w:sz w:val="20"/>
        </w:rPr>
        <w:t>gy and behaviour. A</w:t>
      </w:r>
      <w:r w:rsidRPr="001B56D3">
        <w:rPr>
          <w:rFonts w:ascii="Arial" w:hAnsi="Arial" w:cs="Arial"/>
          <w:sz w:val="20"/>
        </w:rPr>
        <w:t>n ARC linkage application with Professor Stephen Simpson and Dr Rob Graham at the Univer</w:t>
      </w:r>
      <w:r>
        <w:rPr>
          <w:rFonts w:ascii="Arial" w:hAnsi="Arial" w:cs="Arial"/>
          <w:sz w:val="20"/>
        </w:rPr>
        <w:t>sity of Sydney is in development</w:t>
      </w:r>
      <w:r w:rsidRPr="001B56D3">
        <w:rPr>
          <w:rFonts w:ascii="Arial" w:hAnsi="Arial" w:cs="Arial"/>
          <w:sz w:val="20"/>
        </w:rPr>
        <w:t>.</w:t>
      </w:r>
    </w:p>
    <w:p w:rsidR="00F81771" w:rsidRPr="001B56D3" w:rsidRDefault="00F81771" w:rsidP="00F81771">
      <w:pPr>
        <w:pStyle w:val="Heading1"/>
        <w:rPr>
          <w:rFonts w:ascii="Arial" w:hAnsi="Arial" w:cs="Arial"/>
          <w:b w:val="0"/>
          <w:sz w:val="20"/>
        </w:rPr>
      </w:pPr>
    </w:p>
    <w:p w:rsidR="00F81771" w:rsidRPr="001B56D3" w:rsidRDefault="00F81771" w:rsidP="00F81771">
      <w:pPr>
        <w:jc w:val="both"/>
        <w:rPr>
          <w:rFonts w:ascii="Arial" w:hAnsi="Arial" w:cs="Arial"/>
          <w:sz w:val="20"/>
        </w:rPr>
      </w:pPr>
    </w:p>
    <w:p w:rsidR="008B2171" w:rsidRDefault="008B2171" w:rsidP="008B2171">
      <w:pPr>
        <w:pStyle w:val="Heading4"/>
        <w:ind w:right="-1"/>
        <w:jc w:val="both"/>
        <w:rPr>
          <w:rFonts w:ascii="Arial" w:hAnsi="Arial" w:cs="Arial"/>
          <w:sz w:val="20"/>
        </w:rPr>
      </w:pPr>
      <w:r>
        <w:rPr>
          <w:rFonts w:ascii="Arial" w:hAnsi="Arial" w:cs="Arial"/>
          <w:sz w:val="20"/>
        </w:rPr>
        <w:t xml:space="preserve">3.9: </w:t>
      </w:r>
      <w:r w:rsidRPr="00F96EA2">
        <w:rPr>
          <w:rFonts w:ascii="Arial" w:hAnsi="Arial" w:cs="Arial"/>
          <w:sz w:val="20"/>
        </w:rPr>
        <w:t>Physiological aspects of locust survival: effects of</w:t>
      </w:r>
      <w:r>
        <w:rPr>
          <w:rFonts w:ascii="Arial" w:hAnsi="Arial" w:cs="Arial"/>
          <w:sz w:val="20"/>
        </w:rPr>
        <w:t xml:space="preserve"> soil salinity on locust oviposition behaviour and embryonic development</w:t>
      </w:r>
    </w:p>
    <w:p w:rsidR="008B2171" w:rsidRDefault="008B2171" w:rsidP="008B2171">
      <w:pPr>
        <w:jc w:val="both"/>
      </w:pPr>
    </w:p>
    <w:p w:rsidR="008B2171" w:rsidRDefault="008B2171" w:rsidP="008B2171">
      <w:pPr>
        <w:jc w:val="both"/>
        <w:rPr>
          <w:rFonts w:ascii="Arial" w:hAnsi="Arial" w:cs="Arial"/>
          <w:sz w:val="20"/>
        </w:rPr>
      </w:pPr>
      <w:r w:rsidRPr="000C7560">
        <w:rPr>
          <w:rFonts w:ascii="Arial" w:hAnsi="Arial" w:cs="Arial"/>
          <w:sz w:val="20"/>
        </w:rPr>
        <w:t>This project</w:t>
      </w:r>
      <w:r>
        <w:rPr>
          <w:rFonts w:ascii="Arial" w:hAnsi="Arial" w:cs="Arial"/>
          <w:sz w:val="20"/>
        </w:rPr>
        <w:t xml:space="preserve"> is part of a long-term</w:t>
      </w:r>
      <w:r w:rsidRPr="000C7560">
        <w:rPr>
          <w:rFonts w:ascii="Arial" w:hAnsi="Arial" w:cs="Arial"/>
          <w:sz w:val="20"/>
        </w:rPr>
        <w:t xml:space="preserve"> ongoing research program to quantify physiological tolerance to different environmental conditions that may be encountered in the field and impact on locust population dynamics. </w:t>
      </w:r>
      <w:r>
        <w:rPr>
          <w:rFonts w:ascii="Arial" w:hAnsi="Arial" w:cs="Arial"/>
          <w:sz w:val="20"/>
        </w:rPr>
        <w:t>Specifically, this work is</w:t>
      </w:r>
      <w:r w:rsidRPr="000C7560">
        <w:rPr>
          <w:rFonts w:ascii="Arial" w:hAnsi="Arial" w:cs="Arial"/>
          <w:sz w:val="20"/>
        </w:rPr>
        <w:t xml:space="preserve"> quantifying the effects of different</w:t>
      </w:r>
      <w:r>
        <w:rPr>
          <w:rFonts w:ascii="Arial" w:hAnsi="Arial" w:cs="Arial"/>
          <w:sz w:val="20"/>
        </w:rPr>
        <w:t xml:space="preserve"> substrate</w:t>
      </w:r>
      <w:r w:rsidRPr="000C7560">
        <w:rPr>
          <w:rFonts w:ascii="Arial" w:hAnsi="Arial" w:cs="Arial"/>
          <w:sz w:val="20"/>
        </w:rPr>
        <w:t xml:space="preserve"> salinity levels (control, 4, 8, 12, 16, 20, 24, 28 ppt) on female oviposition behaviour (e.g. test drilling propensity), embryonic development</w:t>
      </w:r>
      <w:r>
        <w:rPr>
          <w:rFonts w:ascii="Arial" w:hAnsi="Arial" w:cs="Arial"/>
          <w:sz w:val="20"/>
        </w:rPr>
        <w:t xml:space="preserve"> (i.e. potential for quiescence)</w:t>
      </w:r>
      <w:r w:rsidRPr="000C7560">
        <w:rPr>
          <w:rFonts w:ascii="Arial" w:hAnsi="Arial" w:cs="Arial"/>
          <w:sz w:val="20"/>
        </w:rPr>
        <w:t xml:space="preserve"> and survival to hatching. </w:t>
      </w:r>
      <w:r>
        <w:rPr>
          <w:rFonts w:ascii="Arial" w:hAnsi="Arial" w:cs="Arial"/>
          <w:sz w:val="20"/>
        </w:rPr>
        <w:t>The first module of laboratory work is now completed and p</w:t>
      </w:r>
      <w:r w:rsidRPr="000C7560">
        <w:rPr>
          <w:rFonts w:ascii="Arial" w:hAnsi="Arial" w:cs="Arial"/>
          <w:sz w:val="20"/>
        </w:rPr>
        <w:t>reliminary results suggest embryonic developmental arrest</w:t>
      </w:r>
      <w:r>
        <w:rPr>
          <w:rFonts w:ascii="Arial" w:hAnsi="Arial" w:cs="Arial"/>
          <w:sz w:val="20"/>
        </w:rPr>
        <w:t xml:space="preserve"> by quiescence at ≥ 16 ppt NaCl due to altered osmotic gradients.</w:t>
      </w:r>
    </w:p>
    <w:p w:rsidR="00B75FC0" w:rsidRDefault="00B75FC0" w:rsidP="008B2171">
      <w:pPr>
        <w:jc w:val="both"/>
        <w:rPr>
          <w:rFonts w:ascii="Arial" w:hAnsi="Arial" w:cs="Arial"/>
          <w:sz w:val="20"/>
        </w:rPr>
      </w:pPr>
    </w:p>
    <w:p w:rsidR="00B75FC0" w:rsidRDefault="00B75FC0" w:rsidP="008B2171">
      <w:pPr>
        <w:jc w:val="both"/>
        <w:rPr>
          <w:rFonts w:ascii="Arial" w:hAnsi="Arial" w:cs="Arial"/>
          <w:sz w:val="20"/>
        </w:rPr>
      </w:pPr>
    </w:p>
    <w:p w:rsidR="00B75FC0" w:rsidRDefault="00B75FC0" w:rsidP="00B75FC0">
      <w:pPr>
        <w:pStyle w:val="Heading4"/>
        <w:ind w:right="-1"/>
        <w:jc w:val="both"/>
        <w:rPr>
          <w:rFonts w:ascii="Arial" w:hAnsi="Arial" w:cs="Arial"/>
          <w:sz w:val="20"/>
        </w:rPr>
      </w:pPr>
      <w:r>
        <w:rPr>
          <w:rFonts w:ascii="Arial" w:hAnsi="Arial" w:cs="Arial"/>
          <w:sz w:val="20"/>
        </w:rPr>
        <w:lastRenderedPageBreak/>
        <w:t>3.10: High-density Australian Plague Locust populations in association with habitat greenness and rainfall</w:t>
      </w:r>
    </w:p>
    <w:p w:rsidR="00B75FC0" w:rsidRDefault="00B75FC0" w:rsidP="00B75FC0">
      <w:pPr>
        <w:rPr>
          <w:rFonts w:ascii="Arial" w:hAnsi="Arial" w:cs="Arial"/>
          <w:sz w:val="20"/>
        </w:rPr>
      </w:pPr>
    </w:p>
    <w:p w:rsidR="00B75FC0" w:rsidRDefault="00CD0AF1" w:rsidP="00B75FC0">
      <w:pPr>
        <w:jc w:val="both"/>
        <w:rPr>
          <w:sz w:val="20"/>
        </w:rPr>
      </w:pPr>
      <w:r>
        <w:rPr>
          <w:rFonts w:ascii="Arial" w:hAnsi="Arial" w:cs="Arial"/>
          <w:sz w:val="20"/>
        </w:rPr>
        <w:t>R</w:t>
      </w:r>
      <w:r w:rsidR="00B75FC0" w:rsidRPr="00B75FC0">
        <w:rPr>
          <w:rFonts w:ascii="Arial" w:hAnsi="Arial" w:cs="Arial"/>
          <w:sz w:val="20"/>
        </w:rPr>
        <w:t>outine locust survey by the Australian Plague Locust Commission during 2003 and 2011 is investigated in relation to the habitat greenness derived from the fortnightly 250 m composites of Normalized Difference Vegetation Index (NDVI), and the rainfall amount from the weekly 5 km grids of modelled precipitation, using the spatial analysis and statistics of ESRI ArcGIS. The sighting dates of high-density locust nymphs (band and sub-band) were assigned into 5 groups corresponding to the nymphal development stages, and the fortnightly NDVI values and weekly rainfall totals for the locust locations were extracted for the previous 13 weeks. The averaged NDVI values for locust habitats showed a slight increase of 0.04-0.13 from initially 0.23-0.29 within 4-7 weeks before 2nd-5th instar bands and sub-bands were sighted. The median values of NDVI increase were on an equivalence scale of 0.05-0.15 from the background of 0.21-0.26; the increments were equal to 12-37% in the historical range from 13-22% and equal to 38-59% from the 11-18% of seasonal maxima, which indicated by normalized NDVI anomalies that the majority of high-density nymphs had all experienced a period of better than average conditions in both historical and seasonal perspectives. However, 5th-instar bands and sub-bands were consistently found in slightly dried habitats, while 1st-instar bands were mostly seen in much green areas but on the trend of dry-off. The time-series of habitat greenness for 1st-instar bands illustrated a very different pattern from the others, which could have resulted from the limited dataset mainly from the winter rain zone. Significant single rainfall of 25-30 mm was required to trigger the locust breeding sequence, and in excess of 40-50 mm total rainfall for locusts to survive the entire nymphal period. These findings will improve the understanding of locust plague mechanisms related to habitat condition, potentially provide practical means to monitor locust habitat conditions remotely and improve the underlying basis for locust survey and population management in Australia.</w:t>
      </w:r>
    </w:p>
    <w:tbl>
      <w:tblPr>
        <w:tblpPr w:vertAnchor="text" w:horzAnchor="margin" w:tblpY="376"/>
        <w:tblW w:w="8789" w:type="dxa"/>
        <w:tblLayout w:type="fixed"/>
        <w:tblCellMar>
          <w:top w:w="57" w:type="dxa"/>
          <w:left w:w="28" w:type="dxa"/>
          <w:bottom w:w="57" w:type="dxa"/>
          <w:right w:w="28" w:type="dxa"/>
        </w:tblCellMar>
        <w:tblLook w:val="04A0"/>
      </w:tblPr>
      <w:tblGrid>
        <w:gridCol w:w="4395"/>
        <w:gridCol w:w="4394"/>
      </w:tblGrid>
      <w:tr w:rsidR="00B75FC0" w:rsidTr="00B75FC0">
        <w:tc>
          <w:tcPr>
            <w:tcW w:w="4395" w:type="dxa"/>
            <w:shd w:val="clear" w:color="auto" w:fill="auto"/>
            <w:noWrap/>
          </w:tcPr>
          <w:p w:rsidR="00B75FC0" w:rsidRDefault="00B75FC0" w:rsidP="00B75FC0">
            <w:pPr>
              <w:pStyle w:val="SPIEbodytext"/>
              <w:keepNext/>
              <w:spacing w:after="0"/>
              <w:jc w:val="left"/>
            </w:pPr>
            <w:r>
              <w:rPr>
                <w:noProof/>
                <w:lang w:val="en-AU" w:eastAsia="en-AU"/>
              </w:rPr>
              <w:drawing>
                <wp:inline distT="0" distB="0" distL="0" distR="0">
                  <wp:extent cx="2736000" cy="2332748"/>
                  <wp:effectExtent l="19050" t="0" r="7200" b="0"/>
                  <wp:docPr id="1" name="Picture 34" descr="Figure 5 is a graph of the mean weekly rainfall received before high density Chortoicetes terminifera nymphs were sighted for each of five instar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tsBSB-RFwmean"/>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6000" cy="2332748"/>
                          </a:xfrm>
                          <a:prstGeom prst="rect">
                            <a:avLst/>
                          </a:prstGeom>
                          <a:noFill/>
                          <a:ln>
                            <a:noFill/>
                          </a:ln>
                        </pic:spPr>
                      </pic:pic>
                    </a:graphicData>
                  </a:graphic>
                </wp:inline>
              </w:drawing>
            </w:r>
          </w:p>
          <w:p w:rsidR="00D32E37" w:rsidRDefault="00B75FC0" w:rsidP="00D32E37">
            <w:pPr>
              <w:pStyle w:val="Caption"/>
              <w:ind w:right="0"/>
              <w:rPr>
                <w:rFonts w:ascii="Arial" w:hAnsi="Arial" w:cs="Arial"/>
                <w:b w:val="0"/>
                <w:bCs w:val="0"/>
                <w:sz w:val="16"/>
              </w:rPr>
            </w:pPr>
            <w:bookmarkStart w:id="108" w:name="_Ref396784036"/>
            <w:r w:rsidRPr="00D32E37">
              <w:rPr>
                <w:rFonts w:ascii="Arial" w:hAnsi="Arial" w:cs="Arial"/>
                <w:bCs w:val="0"/>
                <w:sz w:val="16"/>
              </w:rPr>
              <w:t xml:space="preserve">Figure </w:t>
            </w:r>
            <w:bookmarkEnd w:id="108"/>
            <w:r w:rsidR="00D32E37" w:rsidRPr="00D32E37">
              <w:rPr>
                <w:rFonts w:ascii="Arial" w:hAnsi="Arial" w:cs="Arial"/>
                <w:bCs w:val="0"/>
                <w:sz w:val="16"/>
              </w:rPr>
              <w:t>5</w:t>
            </w:r>
            <w:r w:rsidRPr="00D32E37">
              <w:rPr>
                <w:rFonts w:ascii="Arial" w:hAnsi="Arial" w:cs="Arial"/>
                <w:bCs w:val="0"/>
                <w:sz w:val="16"/>
              </w:rPr>
              <w:t>:</w:t>
            </w:r>
            <w:r w:rsidRPr="00D32E37">
              <w:rPr>
                <w:noProof/>
                <w:sz w:val="22"/>
              </w:rPr>
              <w:t xml:space="preserve"> </w:t>
            </w:r>
            <w:r w:rsidRPr="00D32E37">
              <w:rPr>
                <w:rFonts w:ascii="Arial" w:hAnsi="Arial" w:cs="Arial"/>
                <w:b w:val="0"/>
                <w:bCs w:val="0"/>
                <w:sz w:val="16"/>
              </w:rPr>
              <w:t xml:space="preserve">Mean of </w:t>
            </w:r>
            <w:r w:rsidR="00D32E37">
              <w:rPr>
                <w:rFonts w:ascii="Arial" w:hAnsi="Arial" w:cs="Arial"/>
                <w:b w:val="0"/>
                <w:bCs w:val="0"/>
                <w:sz w:val="16"/>
              </w:rPr>
              <w:t>w</w:t>
            </w:r>
            <w:r w:rsidRPr="00D32E37">
              <w:rPr>
                <w:rFonts w:ascii="Arial" w:hAnsi="Arial" w:cs="Arial"/>
                <w:b w:val="0"/>
                <w:bCs w:val="0"/>
                <w:sz w:val="16"/>
              </w:rPr>
              <w:t xml:space="preserve">eekly </w:t>
            </w:r>
            <w:r w:rsidR="00D32E37">
              <w:rPr>
                <w:rFonts w:ascii="Arial" w:hAnsi="Arial" w:cs="Arial"/>
                <w:b w:val="0"/>
                <w:bCs w:val="0"/>
                <w:sz w:val="16"/>
              </w:rPr>
              <w:t>r</w:t>
            </w:r>
            <w:r w:rsidRPr="00D32E37">
              <w:rPr>
                <w:rFonts w:ascii="Arial" w:hAnsi="Arial" w:cs="Arial"/>
                <w:b w:val="0"/>
                <w:bCs w:val="0"/>
                <w:sz w:val="16"/>
              </w:rPr>
              <w:t>ainfall</w:t>
            </w:r>
            <w:r w:rsidR="00D32E37">
              <w:rPr>
                <w:rFonts w:ascii="Arial" w:hAnsi="Arial" w:cs="Arial"/>
                <w:b w:val="0"/>
                <w:bCs w:val="0"/>
                <w:sz w:val="16"/>
              </w:rPr>
              <w:t xml:space="preserve"> received</w:t>
            </w:r>
            <w:r w:rsidRPr="00D32E37">
              <w:rPr>
                <w:rFonts w:ascii="Arial" w:hAnsi="Arial" w:cs="Arial"/>
                <w:b w:val="0"/>
                <w:bCs w:val="0"/>
                <w:sz w:val="16"/>
              </w:rPr>
              <w:t xml:space="preserve"> before</w:t>
            </w:r>
          </w:p>
          <w:p w:rsidR="00B75FC0" w:rsidRDefault="00D32E37" w:rsidP="00D32E37">
            <w:pPr>
              <w:pStyle w:val="Caption"/>
              <w:ind w:right="0"/>
            </w:pPr>
            <w:r>
              <w:rPr>
                <w:rFonts w:ascii="Arial" w:hAnsi="Arial" w:cs="Arial"/>
                <w:b w:val="0"/>
                <w:bCs w:val="0"/>
                <w:sz w:val="16"/>
              </w:rPr>
              <w:t xml:space="preserve">     </w:t>
            </w:r>
            <w:r w:rsidR="00B75FC0" w:rsidRPr="00D32E37">
              <w:rPr>
                <w:rFonts w:ascii="Arial" w:hAnsi="Arial" w:cs="Arial"/>
                <w:b w:val="0"/>
                <w:bCs w:val="0"/>
                <w:sz w:val="16"/>
              </w:rPr>
              <w:t xml:space="preserve"> </w:t>
            </w:r>
            <w:r>
              <w:rPr>
                <w:rFonts w:ascii="Arial" w:hAnsi="Arial" w:cs="Arial"/>
                <w:b w:val="0"/>
                <w:bCs w:val="0"/>
                <w:sz w:val="16"/>
              </w:rPr>
              <w:t xml:space="preserve">         h</w:t>
            </w:r>
            <w:r w:rsidR="00B75FC0" w:rsidRPr="00D32E37">
              <w:rPr>
                <w:rFonts w:ascii="Arial" w:hAnsi="Arial" w:cs="Arial"/>
                <w:b w:val="0"/>
                <w:bCs w:val="0"/>
                <w:sz w:val="16"/>
              </w:rPr>
              <w:t xml:space="preserve">igh-density </w:t>
            </w:r>
            <w:r w:rsidR="00B75FC0" w:rsidRPr="00D32E37">
              <w:rPr>
                <w:rFonts w:ascii="Arial" w:hAnsi="Arial" w:cs="Arial"/>
                <w:b w:val="0"/>
                <w:bCs w:val="0"/>
                <w:i/>
                <w:sz w:val="16"/>
              </w:rPr>
              <w:t>C. terminifera</w:t>
            </w:r>
            <w:r w:rsidR="00B75FC0" w:rsidRPr="00D32E37">
              <w:rPr>
                <w:rFonts w:ascii="Arial" w:hAnsi="Arial" w:cs="Arial"/>
                <w:b w:val="0"/>
                <w:bCs w:val="0"/>
                <w:sz w:val="16"/>
              </w:rPr>
              <w:t xml:space="preserve"> </w:t>
            </w:r>
            <w:r>
              <w:rPr>
                <w:rFonts w:ascii="Arial" w:hAnsi="Arial" w:cs="Arial"/>
                <w:b w:val="0"/>
                <w:bCs w:val="0"/>
                <w:sz w:val="16"/>
              </w:rPr>
              <w:t>nymphs s</w:t>
            </w:r>
            <w:r w:rsidR="00B75FC0" w:rsidRPr="00D32E37">
              <w:rPr>
                <w:rFonts w:ascii="Arial" w:hAnsi="Arial" w:cs="Arial"/>
                <w:b w:val="0"/>
                <w:bCs w:val="0"/>
                <w:sz w:val="16"/>
              </w:rPr>
              <w:t>ighted</w:t>
            </w:r>
          </w:p>
        </w:tc>
        <w:tc>
          <w:tcPr>
            <w:tcW w:w="4394" w:type="dxa"/>
            <w:shd w:val="clear" w:color="auto" w:fill="auto"/>
            <w:noWrap/>
          </w:tcPr>
          <w:p w:rsidR="00B75FC0" w:rsidRDefault="00B75FC0" w:rsidP="00B75FC0">
            <w:pPr>
              <w:pStyle w:val="SPIEbodytext"/>
              <w:keepNext/>
              <w:spacing w:after="0"/>
              <w:jc w:val="left"/>
            </w:pPr>
            <w:r>
              <w:rPr>
                <w:noProof/>
                <w:lang w:val="en-AU" w:eastAsia="en-AU"/>
              </w:rPr>
              <w:drawing>
                <wp:inline distT="0" distB="0" distL="0" distR="0">
                  <wp:extent cx="2736000" cy="2332748"/>
                  <wp:effectExtent l="19050" t="0" r="7200" b="0"/>
                  <wp:docPr id="2" name="Picture 35" descr="Figure 6 is a graph of the median weekly rainfall received before high density Chortoicetes terminifera nymphs were sighted for each of five instar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tsBSB-RFw1median"/>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736000" cy="2332748"/>
                          </a:xfrm>
                          <a:prstGeom prst="rect">
                            <a:avLst/>
                          </a:prstGeom>
                          <a:noFill/>
                          <a:ln>
                            <a:noFill/>
                          </a:ln>
                        </pic:spPr>
                      </pic:pic>
                    </a:graphicData>
                  </a:graphic>
                </wp:inline>
              </w:drawing>
            </w:r>
          </w:p>
          <w:p w:rsidR="0065263F" w:rsidRDefault="00B75FC0" w:rsidP="00D32E37">
            <w:pPr>
              <w:pStyle w:val="Caption"/>
              <w:ind w:right="0"/>
              <w:rPr>
                <w:rFonts w:ascii="Arial" w:hAnsi="Arial" w:cs="Arial"/>
                <w:b w:val="0"/>
                <w:bCs w:val="0"/>
                <w:sz w:val="16"/>
              </w:rPr>
            </w:pPr>
            <w:bookmarkStart w:id="109" w:name="_Ref396834734"/>
            <w:r w:rsidRPr="00D32E37">
              <w:rPr>
                <w:rFonts w:ascii="Arial" w:hAnsi="Arial" w:cs="Arial"/>
                <w:bCs w:val="0"/>
                <w:sz w:val="16"/>
              </w:rPr>
              <w:t>Figure</w:t>
            </w:r>
            <w:r w:rsidR="00D32E37" w:rsidRPr="00D32E37">
              <w:rPr>
                <w:rFonts w:ascii="Arial" w:hAnsi="Arial" w:cs="Arial"/>
                <w:bCs w:val="0"/>
                <w:sz w:val="16"/>
              </w:rPr>
              <w:t xml:space="preserve"> 6</w:t>
            </w:r>
            <w:bookmarkEnd w:id="109"/>
            <w:r w:rsidRPr="00D32E37">
              <w:rPr>
                <w:rFonts w:ascii="Arial" w:hAnsi="Arial" w:cs="Arial"/>
                <w:bCs w:val="0"/>
                <w:sz w:val="16"/>
              </w:rPr>
              <w:t xml:space="preserve">: </w:t>
            </w:r>
            <w:r w:rsidRPr="00D32E37">
              <w:rPr>
                <w:rFonts w:ascii="Arial" w:hAnsi="Arial" w:cs="Arial"/>
                <w:b w:val="0"/>
                <w:bCs w:val="0"/>
                <w:sz w:val="16"/>
              </w:rPr>
              <w:t xml:space="preserve">Median of </w:t>
            </w:r>
            <w:r w:rsidR="00D32E37">
              <w:rPr>
                <w:rFonts w:ascii="Arial" w:hAnsi="Arial" w:cs="Arial"/>
                <w:b w:val="0"/>
                <w:bCs w:val="0"/>
                <w:sz w:val="16"/>
              </w:rPr>
              <w:t>w</w:t>
            </w:r>
            <w:r w:rsidRPr="00D32E37">
              <w:rPr>
                <w:rFonts w:ascii="Arial" w:hAnsi="Arial" w:cs="Arial"/>
                <w:b w:val="0"/>
                <w:bCs w:val="0"/>
                <w:sz w:val="16"/>
              </w:rPr>
              <w:t xml:space="preserve">eekly </w:t>
            </w:r>
            <w:r w:rsidR="00D32E37">
              <w:rPr>
                <w:rFonts w:ascii="Arial" w:hAnsi="Arial" w:cs="Arial"/>
                <w:b w:val="0"/>
                <w:bCs w:val="0"/>
                <w:sz w:val="16"/>
              </w:rPr>
              <w:t>r</w:t>
            </w:r>
            <w:r w:rsidRPr="00D32E37">
              <w:rPr>
                <w:rFonts w:ascii="Arial" w:hAnsi="Arial" w:cs="Arial"/>
                <w:b w:val="0"/>
                <w:bCs w:val="0"/>
                <w:sz w:val="16"/>
              </w:rPr>
              <w:t xml:space="preserve">ainfall </w:t>
            </w:r>
            <w:r w:rsidR="00D32E37">
              <w:rPr>
                <w:rFonts w:ascii="Arial" w:hAnsi="Arial" w:cs="Arial"/>
                <w:b w:val="0"/>
                <w:bCs w:val="0"/>
                <w:sz w:val="16"/>
              </w:rPr>
              <w:t xml:space="preserve">received </w:t>
            </w:r>
            <w:r w:rsidRPr="00D32E37">
              <w:rPr>
                <w:rFonts w:ascii="Arial" w:hAnsi="Arial" w:cs="Arial"/>
                <w:b w:val="0"/>
                <w:bCs w:val="0"/>
                <w:sz w:val="16"/>
              </w:rPr>
              <w:t xml:space="preserve">before </w:t>
            </w:r>
          </w:p>
          <w:p w:rsidR="00B75FC0" w:rsidRDefault="0065263F" w:rsidP="00D32E37">
            <w:pPr>
              <w:pStyle w:val="Caption"/>
              <w:ind w:right="0"/>
            </w:pPr>
            <w:r>
              <w:rPr>
                <w:rFonts w:ascii="Arial" w:hAnsi="Arial" w:cs="Arial"/>
                <w:b w:val="0"/>
                <w:bCs w:val="0"/>
                <w:sz w:val="16"/>
              </w:rPr>
              <w:t xml:space="preserve">               </w:t>
            </w:r>
            <w:r w:rsidR="00D32E37">
              <w:rPr>
                <w:rFonts w:ascii="Arial" w:hAnsi="Arial" w:cs="Arial"/>
                <w:b w:val="0"/>
                <w:bCs w:val="0"/>
                <w:sz w:val="16"/>
              </w:rPr>
              <w:t>h</w:t>
            </w:r>
            <w:r w:rsidR="00B75FC0" w:rsidRPr="00D32E37">
              <w:rPr>
                <w:rFonts w:ascii="Arial" w:hAnsi="Arial" w:cs="Arial"/>
                <w:b w:val="0"/>
                <w:bCs w:val="0"/>
                <w:sz w:val="16"/>
              </w:rPr>
              <w:t xml:space="preserve">igh-density </w:t>
            </w:r>
            <w:r w:rsidR="00B75FC0" w:rsidRPr="00D32E37">
              <w:rPr>
                <w:rFonts w:ascii="Arial" w:hAnsi="Arial" w:cs="Arial"/>
                <w:b w:val="0"/>
                <w:bCs w:val="0"/>
                <w:i/>
                <w:sz w:val="16"/>
              </w:rPr>
              <w:t>C. terminifera</w:t>
            </w:r>
            <w:r w:rsidR="00D32E37">
              <w:rPr>
                <w:rFonts w:ascii="Arial" w:hAnsi="Arial" w:cs="Arial"/>
                <w:b w:val="0"/>
                <w:bCs w:val="0"/>
                <w:sz w:val="16"/>
              </w:rPr>
              <w:t xml:space="preserve"> n</w:t>
            </w:r>
            <w:r w:rsidR="00B75FC0" w:rsidRPr="00D32E37">
              <w:rPr>
                <w:rFonts w:ascii="Arial" w:hAnsi="Arial" w:cs="Arial"/>
                <w:b w:val="0"/>
                <w:bCs w:val="0"/>
                <w:sz w:val="16"/>
              </w:rPr>
              <w:t xml:space="preserve">ymphs </w:t>
            </w:r>
            <w:r w:rsidR="00D32E37">
              <w:rPr>
                <w:rFonts w:ascii="Arial" w:hAnsi="Arial" w:cs="Arial"/>
                <w:b w:val="0"/>
                <w:bCs w:val="0"/>
                <w:sz w:val="16"/>
              </w:rPr>
              <w:t>s</w:t>
            </w:r>
            <w:r w:rsidR="00B75FC0" w:rsidRPr="00D32E37">
              <w:rPr>
                <w:rFonts w:ascii="Arial" w:hAnsi="Arial" w:cs="Arial"/>
                <w:b w:val="0"/>
                <w:bCs w:val="0"/>
                <w:sz w:val="16"/>
              </w:rPr>
              <w:t>ighted</w:t>
            </w:r>
          </w:p>
        </w:tc>
      </w:tr>
    </w:tbl>
    <w:p w:rsidR="00B75FC0" w:rsidRDefault="00B75FC0" w:rsidP="00B75FC0">
      <w:pPr>
        <w:jc w:val="both"/>
        <w:rPr>
          <w:rFonts w:ascii="Arial" w:hAnsi="Arial" w:cs="Arial"/>
          <w:sz w:val="20"/>
        </w:rPr>
      </w:pPr>
    </w:p>
    <w:p w:rsidR="00B75FC0" w:rsidRDefault="00B75FC0" w:rsidP="00B75FC0">
      <w:pPr>
        <w:pStyle w:val="Caption"/>
        <w:keepNext/>
      </w:pPr>
      <w:bookmarkStart w:id="110" w:name="_Ref396784057"/>
    </w:p>
    <w:p w:rsidR="00B75FC0" w:rsidRDefault="00B75FC0" w:rsidP="00B75FC0">
      <w:pPr>
        <w:pStyle w:val="Caption"/>
        <w:keepNext/>
      </w:pPr>
    </w:p>
    <w:p w:rsidR="00B75FC0" w:rsidRDefault="00B75FC0" w:rsidP="00B75FC0">
      <w:pPr>
        <w:pStyle w:val="Caption"/>
        <w:keepNext/>
      </w:pPr>
      <w:r w:rsidRPr="00B75FC0">
        <w:rPr>
          <w:rFonts w:ascii="Arial" w:hAnsi="Arial" w:cs="Arial"/>
          <w:bCs w:val="0"/>
          <w:sz w:val="18"/>
        </w:rPr>
        <w:t xml:space="preserve">Table </w:t>
      </w:r>
      <w:bookmarkEnd w:id="110"/>
      <w:r w:rsidR="0065263F">
        <w:rPr>
          <w:rFonts w:ascii="Arial" w:hAnsi="Arial" w:cs="Arial"/>
          <w:bCs w:val="0"/>
          <w:sz w:val="18"/>
        </w:rPr>
        <w:t>5:</w:t>
      </w:r>
      <w:r>
        <w:rPr>
          <w:noProof/>
        </w:rPr>
        <w:t xml:space="preserve"> </w:t>
      </w:r>
      <w:r w:rsidRPr="00B75FC0">
        <w:rPr>
          <w:rFonts w:ascii="Arial" w:hAnsi="Arial" w:cs="Arial"/>
          <w:b w:val="0"/>
          <w:bCs w:val="0"/>
          <w:sz w:val="18"/>
        </w:rPr>
        <w:t xml:space="preserve">Total </w:t>
      </w:r>
      <w:r w:rsidR="0065263F">
        <w:rPr>
          <w:rFonts w:ascii="Arial" w:hAnsi="Arial" w:cs="Arial"/>
          <w:b w:val="0"/>
          <w:bCs w:val="0"/>
          <w:sz w:val="18"/>
        </w:rPr>
        <w:t>r</w:t>
      </w:r>
      <w:r w:rsidRPr="00B75FC0">
        <w:rPr>
          <w:rFonts w:ascii="Arial" w:hAnsi="Arial" w:cs="Arial"/>
          <w:b w:val="0"/>
          <w:bCs w:val="0"/>
          <w:sz w:val="18"/>
        </w:rPr>
        <w:t xml:space="preserve">ainfall </w:t>
      </w:r>
      <w:r w:rsidR="0065263F">
        <w:rPr>
          <w:rFonts w:ascii="Arial" w:hAnsi="Arial" w:cs="Arial"/>
          <w:b w:val="0"/>
          <w:bCs w:val="0"/>
          <w:sz w:val="18"/>
        </w:rPr>
        <w:t xml:space="preserve">required </w:t>
      </w:r>
      <w:r w:rsidRPr="00B75FC0">
        <w:rPr>
          <w:rFonts w:ascii="Arial" w:hAnsi="Arial" w:cs="Arial"/>
          <w:b w:val="0"/>
          <w:bCs w:val="0"/>
          <w:sz w:val="18"/>
        </w:rPr>
        <w:t xml:space="preserve">for </w:t>
      </w:r>
      <w:r w:rsidRPr="0065263F">
        <w:rPr>
          <w:rFonts w:ascii="Arial" w:hAnsi="Arial" w:cs="Arial"/>
          <w:b w:val="0"/>
          <w:bCs w:val="0"/>
          <w:i/>
          <w:sz w:val="18"/>
        </w:rPr>
        <w:t>C. terminifera</w:t>
      </w:r>
      <w:r w:rsidRPr="00B75FC0">
        <w:rPr>
          <w:rFonts w:ascii="Arial" w:hAnsi="Arial" w:cs="Arial"/>
          <w:b w:val="0"/>
          <w:bCs w:val="0"/>
          <w:sz w:val="18"/>
        </w:rPr>
        <w:t xml:space="preserve"> to </w:t>
      </w:r>
      <w:r w:rsidR="0065263F">
        <w:rPr>
          <w:rFonts w:ascii="Arial" w:hAnsi="Arial" w:cs="Arial"/>
          <w:b w:val="0"/>
          <w:bCs w:val="0"/>
          <w:sz w:val="18"/>
        </w:rPr>
        <w:t>d</w:t>
      </w:r>
      <w:r w:rsidRPr="00B75FC0">
        <w:rPr>
          <w:rFonts w:ascii="Arial" w:hAnsi="Arial" w:cs="Arial"/>
          <w:b w:val="0"/>
          <w:bCs w:val="0"/>
          <w:sz w:val="18"/>
        </w:rPr>
        <w:t xml:space="preserve">evelop to </w:t>
      </w:r>
      <w:r w:rsidR="0065263F">
        <w:rPr>
          <w:rFonts w:ascii="Arial" w:hAnsi="Arial" w:cs="Arial"/>
          <w:b w:val="0"/>
          <w:bCs w:val="0"/>
          <w:sz w:val="18"/>
        </w:rPr>
        <w:t>each instar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219"/>
        <w:gridCol w:w="1219"/>
        <w:gridCol w:w="1219"/>
        <w:gridCol w:w="1219"/>
        <w:gridCol w:w="1219"/>
      </w:tblGrid>
      <w:tr w:rsidR="00B75FC0" w:rsidRPr="00B75FC0" w:rsidTr="009D6713">
        <w:trPr>
          <w:trHeight w:hRule="exact" w:val="397"/>
        </w:trPr>
        <w:tc>
          <w:tcPr>
            <w:tcW w:w="2093"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Instar</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First*</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Second</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Third</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Fourth</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Fifth</w:t>
            </w:r>
          </w:p>
        </w:tc>
      </w:tr>
      <w:tr w:rsidR="00B75FC0" w:rsidRPr="00B75FC0" w:rsidTr="009D6713">
        <w:trPr>
          <w:trHeight w:hRule="exact" w:val="397"/>
        </w:trPr>
        <w:tc>
          <w:tcPr>
            <w:tcW w:w="2093"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Total Mean (mm)</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65.8±6.6</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141.6±16.8</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143.8±15.4</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152.2±11.1</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129.5±7.0</w:t>
            </w:r>
          </w:p>
        </w:tc>
      </w:tr>
      <w:tr w:rsidR="00B75FC0" w:rsidRPr="00B75FC0" w:rsidTr="009D6713">
        <w:trPr>
          <w:trHeight w:hRule="exact" w:val="478"/>
        </w:trPr>
        <w:tc>
          <w:tcPr>
            <w:tcW w:w="2093" w:type="dxa"/>
            <w:shd w:val="clear" w:color="auto" w:fill="auto"/>
            <w:vAlign w:val="center"/>
          </w:tcPr>
          <w:p w:rsidR="00B75FC0" w:rsidRPr="00B75FC0" w:rsidRDefault="00B75FC0" w:rsidP="00B75FC0">
            <w:pPr>
              <w:pStyle w:val="SPIEbodytext"/>
              <w:spacing w:after="0"/>
              <w:jc w:val="left"/>
              <w:rPr>
                <w:rFonts w:ascii="Arial" w:hAnsi="Arial" w:cs="Arial"/>
                <w:lang w:val="en-AU"/>
              </w:rPr>
            </w:pPr>
            <w:r>
              <w:rPr>
                <w:rFonts w:ascii="Arial" w:hAnsi="Arial" w:cs="Arial"/>
                <w:lang w:val="en-AU"/>
              </w:rPr>
              <w:t xml:space="preserve">Total </w:t>
            </w:r>
            <w:r w:rsidRPr="00B75FC0">
              <w:rPr>
                <w:rFonts w:ascii="Arial" w:hAnsi="Arial" w:cs="Arial"/>
                <w:lang w:val="en-AU"/>
              </w:rPr>
              <w:t xml:space="preserve">Median </w:t>
            </w:r>
            <w:r>
              <w:rPr>
                <w:rFonts w:ascii="Arial" w:hAnsi="Arial" w:cs="Arial"/>
                <w:lang w:val="en-AU"/>
              </w:rPr>
              <w:t>(</w:t>
            </w:r>
            <w:r w:rsidRPr="00B75FC0">
              <w:rPr>
                <w:rFonts w:ascii="Arial" w:hAnsi="Arial" w:cs="Arial"/>
                <w:lang w:val="en-AU"/>
              </w:rPr>
              <w:t>mm)</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21.2</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41.2</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48.1</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49.9</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30.2</w:t>
            </w:r>
          </w:p>
        </w:tc>
      </w:tr>
      <w:tr w:rsidR="00B75FC0" w:rsidRPr="00B75FC0" w:rsidTr="009D6713">
        <w:trPr>
          <w:trHeight w:hRule="exact" w:val="415"/>
        </w:trPr>
        <w:tc>
          <w:tcPr>
            <w:tcW w:w="2093"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Peak Median (mm)</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14.4</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25.8</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27.1</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29.2</w:t>
            </w:r>
          </w:p>
        </w:tc>
        <w:tc>
          <w:tcPr>
            <w:tcW w:w="1219" w:type="dxa"/>
            <w:shd w:val="clear" w:color="auto" w:fill="auto"/>
            <w:vAlign w:val="center"/>
          </w:tcPr>
          <w:p w:rsidR="00B75FC0" w:rsidRPr="00B75FC0" w:rsidRDefault="00B75FC0" w:rsidP="00B75FC0">
            <w:pPr>
              <w:pStyle w:val="SPIEbodytext"/>
              <w:spacing w:after="0"/>
              <w:rPr>
                <w:rFonts w:ascii="Arial" w:hAnsi="Arial" w:cs="Arial"/>
                <w:lang w:val="en-AU"/>
              </w:rPr>
            </w:pPr>
            <w:r w:rsidRPr="00B75FC0">
              <w:rPr>
                <w:rFonts w:ascii="Arial" w:hAnsi="Arial" w:cs="Arial"/>
                <w:lang w:val="en-AU"/>
              </w:rPr>
              <w:t>16.0</w:t>
            </w:r>
          </w:p>
        </w:tc>
      </w:tr>
    </w:tbl>
    <w:p w:rsidR="00B75FC0" w:rsidRDefault="00B75FC0" w:rsidP="00B75FC0">
      <w:pPr>
        <w:pStyle w:val="SPIEbodytext"/>
        <w:rPr>
          <w:rFonts w:ascii="Arial" w:hAnsi="Arial" w:cs="Arial"/>
          <w:sz w:val="16"/>
        </w:rPr>
      </w:pPr>
    </w:p>
    <w:p w:rsidR="00B75FC0" w:rsidRPr="00B75FC0" w:rsidRDefault="00B75FC0" w:rsidP="00B75FC0">
      <w:pPr>
        <w:pStyle w:val="SPIEbodytext"/>
        <w:rPr>
          <w:rFonts w:ascii="Arial" w:hAnsi="Arial" w:cs="Arial"/>
          <w:sz w:val="18"/>
        </w:rPr>
      </w:pPr>
      <w:r w:rsidRPr="00B75FC0">
        <w:rPr>
          <w:rFonts w:ascii="Arial" w:hAnsi="Arial" w:cs="Arial"/>
          <w:sz w:val="16"/>
        </w:rPr>
        <w:t xml:space="preserve">*Totals are the sums from the 4th week before NDVI increased suddenly up to the survey date, </w:t>
      </w:r>
      <w:r w:rsidRPr="00B75FC0">
        <w:rPr>
          <w:rFonts w:ascii="Arial" w:hAnsi="Arial" w:cs="Arial"/>
          <w:i/>
          <w:sz w:val="16"/>
        </w:rPr>
        <w:t>e.g.</w:t>
      </w:r>
      <w:r w:rsidRPr="00B75FC0">
        <w:rPr>
          <w:rFonts w:ascii="Arial" w:hAnsi="Arial" w:cs="Arial"/>
          <w:sz w:val="16"/>
        </w:rPr>
        <w:t xml:space="preserve"> for the 2</w:t>
      </w:r>
      <w:r w:rsidRPr="00B75FC0">
        <w:rPr>
          <w:rFonts w:ascii="Arial" w:hAnsi="Arial" w:cs="Arial"/>
          <w:sz w:val="16"/>
          <w:vertAlign w:val="superscript"/>
        </w:rPr>
        <w:t>nd</w:t>
      </w:r>
      <w:r w:rsidRPr="00B75FC0">
        <w:rPr>
          <w:rFonts w:ascii="Arial" w:hAnsi="Arial" w:cs="Arial"/>
          <w:sz w:val="16"/>
        </w:rPr>
        <w:t xml:space="preserve"> instar the accumulation is from the 7</w:t>
      </w:r>
      <w:r w:rsidRPr="00B75FC0">
        <w:rPr>
          <w:rFonts w:ascii="Arial" w:hAnsi="Arial" w:cs="Arial"/>
          <w:sz w:val="16"/>
          <w:vertAlign w:val="superscript"/>
        </w:rPr>
        <w:t>th</w:t>
      </w:r>
      <w:r w:rsidRPr="00B75FC0">
        <w:rPr>
          <w:rFonts w:ascii="Arial" w:hAnsi="Arial" w:cs="Arial"/>
          <w:sz w:val="16"/>
        </w:rPr>
        <w:t xml:space="preserve"> week up to the survey date, and for the 1</w:t>
      </w:r>
      <w:r w:rsidRPr="00B75FC0">
        <w:rPr>
          <w:rFonts w:ascii="Arial" w:hAnsi="Arial" w:cs="Arial"/>
          <w:sz w:val="16"/>
          <w:vertAlign w:val="superscript"/>
        </w:rPr>
        <w:t>st</w:t>
      </w:r>
      <w:r w:rsidRPr="00B75FC0">
        <w:rPr>
          <w:rFonts w:ascii="Arial" w:hAnsi="Arial" w:cs="Arial"/>
          <w:sz w:val="16"/>
        </w:rPr>
        <w:t xml:space="preserve"> instar from the 6</w:t>
      </w:r>
      <w:r w:rsidRPr="00B75FC0">
        <w:rPr>
          <w:rFonts w:ascii="Arial" w:hAnsi="Arial" w:cs="Arial"/>
          <w:sz w:val="16"/>
          <w:vertAlign w:val="superscript"/>
        </w:rPr>
        <w:t>th</w:t>
      </w:r>
      <w:r w:rsidRPr="00B75FC0">
        <w:rPr>
          <w:rFonts w:ascii="Arial" w:hAnsi="Arial" w:cs="Arial"/>
          <w:sz w:val="16"/>
        </w:rPr>
        <w:t xml:space="preserve"> week. Peak values are the 4-week sums right before the NDVI increase (peak value for the 2</w:t>
      </w:r>
      <w:r w:rsidRPr="00B75FC0">
        <w:rPr>
          <w:rFonts w:ascii="Arial" w:hAnsi="Arial" w:cs="Arial"/>
          <w:sz w:val="16"/>
          <w:vertAlign w:val="superscript"/>
        </w:rPr>
        <w:t>nd</w:t>
      </w:r>
      <w:r w:rsidRPr="00B75FC0">
        <w:rPr>
          <w:rFonts w:ascii="Arial" w:hAnsi="Arial" w:cs="Arial"/>
          <w:sz w:val="16"/>
        </w:rPr>
        <w:t xml:space="preserve"> instar is from the 7</w:t>
      </w:r>
      <w:r w:rsidRPr="00B75FC0">
        <w:rPr>
          <w:rFonts w:ascii="Arial" w:hAnsi="Arial" w:cs="Arial"/>
          <w:sz w:val="16"/>
          <w:vertAlign w:val="superscript"/>
        </w:rPr>
        <w:t>th</w:t>
      </w:r>
      <w:r w:rsidRPr="00B75FC0">
        <w:rPr>
          <w:rFonts w:ascii="Arial" w:hAnsi="Arial" w:cs="Arial"/>
          <w:sz w:val="16"/>
        </w:rPr>
        <w:t xml:space="preserve"> to the 4</w:t>
      </w:r>
      <w:r w:rsidRPr="00B75FC0">
        <w:rPr>
          <w:rFonts w:ascii="Arial" w:hAnsi="Arial" w:cs="Arial"/>
          <w:sz w:val="16"/>
          <w:vertAlign w:val="superscript"/>
        </w:rPr>
        <w:t>th</w:t>
      </w:r>
      <w:r w:rsidRPr="00B75FC0">
        <w:rPr>
          <w:rFonts w:ascii="Arial" w:hAnsi="Arial" w:cs="Arial"/>
          <w:sz w:val="16"/>
        </w:rPr>
        <w:t xml:space="preserve"> week, and for the 1</w:t>
      </w:r>
      <w:r w:rsidRPr="00B75FC0">
        <w:rPr>
          <w:rFonts w:ascii="Arial" w:hAnsi="Arial" w:cs="Arial"/>
          <w:sz w:val="16"/>
          <w:vertAlign w:val="superscript"/>
        </w:rPr>
        <w:t>st</w:t>
      </w:r>
      <w:r w:rsidRPr="00B75FC0">
        <w:rPr>
          <w:rFonts w:ascii="Arial" w:hAnsi="Arial" w:cs="Arial"/>
          <w:sz w:val="16"/>
        </w:rPr>
        <w:t>. instar is from the 6</w:t>
      </w:r>
      <w:r w:rsidRPr="00B75FC0">
        <w:rPr>
          <w:rFonts w:ascii="Arial" w:hAnsi="Arial" w:cs="Arial"/>
          <w:sz w:val="16"/>
          <w:vertAlign w:val="superscript"/>
        </w:rPr>
        <w:t>th</w:t>
      </w:r>
      <w:r w:rsidRPr="00B75FC0">
        <w:rPr>
          <w:rFonts w:ascii="Arial" w:hAnsi="Arial" w:cs="Arial"/>
          <w:sz w:val="16"/>
        </w:rPr>
        <w:t xml:space="preserve"> to the 3</w:t>
      </w:r>
      <w:r w:rsidRPr="00B75FC0">
        <w:rPr>
          <w:rFonts w:ascii="Arial" w:hAnsi="Arial" w:cs="Arial"/>
          <w:sz w:val="16"/>
          <w:vertAlign w:val="superscript"/>
        </w:rPr>
        <w:t>rd</w:t>
      </w:r>
      <w:r w:rsidRPr="00B75FC0">
        <w:rPr>
          <w:rFonts w:ascii="Arial" w:hAnsi="Arial" w:cs="Arial"/>
          <w:sz w:val="16"/>
        </w:rPr>
        <w:t xml:space="preserve"> week).</w:t>
      </w:r>
    </w:p>
    <w:p w:rsidR="00327F7C" w:rsidRPr="00686627" w:rsidRDefault="00B45D49" w:rsidP="00DF4753">
      <w:pPr>
        <w:pStyle w:val="Heading1"/>
        <w:rPr>
          <w:rFonts w:ascii="Arial" w:hAnsi="Arial" w:cs="Arial"/>
          <w:bCs/>
          <w:color w:val="0000FF"/>
        </w:rPr>
      </w:pPr>
      <w:bookmarkStart w:id="111" w:name="_Toc263163130"/>
      <w:r w:rsidRPr="00686627">
        <w:rPr>
          <w:rFonts w:ascii="Arial" w:hAnsi="Arial" w:cs="Arial"/>
          <w:bCs/>
          <w:color w:val="0000FF"/>
        </w:rPr>
        <w:lastRenderedPageBreak/>
        <w:t>Publications</w:t>
      </w:r>
      <w:bookmarkEnd w:id="111"/>
    </w:p>
    <w:p w:rsidR="00327F7C" w:rsidRPr="00686627" w:rsidRDefault="00327F7C" w:rsidP="00B45D49">
      <w:pPr>
        <w:pStyle w:val="Heading1"/>
        <w:rPr>
          <w:rFonts w:ascii="Arial" w:hAnsi="Arial" w:cs="Arial"/>
          <w:bCs/>
          <w:color w:val="0000FF"/>
          <w:sz w:val="28"/>
        </w:rPr>
      </w:pPr>
    </w:p>
    <w:p w:rsidR="00F05CD0" w:rsidRDefault="00F05CD0" w:rsidP="00F05CD0">
      <w:pPr>
        <w:jc w:val="both"/>
        <w:rPr>
          <w:rFonts w:ascii="Arial" w:hAnsi="Arial" w:cs="Arial"/>
          <w:sz w:val="20"/>
        </w:rPr>
      </w:pPr>
      <w:r w:rsidRPr="0096719D">
        <w:rPr>
          <w:rFonts w:ascii="Arial" w:hAnsi="Arial" w:cs="Arial"/>
          <w:sz w:val="20"/>
        </w:rPr>
        <w:t>Deveson</w:t>
      </w:r>
      <w:r>
        <w:rPr>
          <w:rFonts w:ascii="Arial" w:hAnsi="Arial" w:cs="Arial"/>
          <w:sz w:val="20"/>
        </w:rPr>
        <w:t>,</w:t>
      </w:r>
      <w:r w:rsidRPr="0096719D">
        <w:rPr>
          <w:rFonts w:ascii="Arial" w:hAnsi="Arial" w:cs="Arial"/>
          <w:sz w:val="20"/>
        </w:rPr>
        <w:t xml:space="preserve"> E</w:t>
      </w:r>
      <w:r>
        <w:rPr>
          <w:rFonts w:ascii="Arial" w:hAnsi="Arial" w:cs="Arial"/>
          <w:sz w:val="20"/>
        </w:rPr>
        <w:t>.</w:t>
      </w:r>
      <w:r w:rsidRPr="0096719D">
        <w:rPr>
          <w:rFonts w:ascii="Arial" w:hAnsi="Arial" w:cs="Arial"/>
          <w:sz w:val="20"/>
        </w:rPr>
        <w:t>D</w:t>
      </w:r>
      <w:r>
        <w:rPr>
          <w:rFonts w:ascii="Arial" w:hAnsi="Arial" w:cs="Arial"/>
          <w:sz w:val="20"/>
        </w:rPr>
        <w:t>.</w:t>
      </w:r>
      <w:r w:rsidRPr="0096719D">
        <w:rPr>
          <w:rFonts w:ascii="Arial" w:hAnsi="Arial" w:cs="Arial"/>
          <w:sz w:val="20"/>
        </w:rPr>
        <w:t xml:space="preserve"> (2013) Satellite normalized difference vegetation index data used in managing Australian plague locusts. Journal of Applied Remote Sensing, 7(1):075096, 1-21.</w:t>
      </w:r>
    </w:p>
    <w:p w:rsidR="00F05CD0" w:rsidRDefault="00F05CD0" w:rsidP="00F454B6">
      <w:pPr>
        <w:jc w:val="both"/>
        <w:rPr>
          <w:rFonts w:ascii="Arial" w:hAnsi="Arial" w:cs="Arial"/>
          <w:sz w:val="20"/>
        </w:rPr>
      </w:pPr>
    </w:p>
    <w:p w:rsidR="00F454B6" w:rsidRDefault="00F454B6" w:rsidP="00F454B6">
      <w:pPr>
        <w:jc w:val="both"/>
        <w:rPr>
          <w:rFonts w:ascii="Arial" w:hAnsi="Arial" w:cs="Arial"/>
          <w:sz w:val="20"/>
        </w:rPr>
      </w:pPr>
      <w:r w:rsidRPr="001B56D3">
        <w:rPr>
          <w:rFonts w:ascii="Arial" w:hAnsi="Arial" w:cs="Arial"/>
          <w:sz w:val="20"/>
        </w:rPr>
        <w:t>Dev</w:t>
      </w:r>
      <w:r>
        <w:rPr>
          <w:rFonts w:ascii="Arial" w:hAnsi="Arial" w:cs="Arial"/>
          <w:sz w:val="20"/>
        </w:rPr>
        <w:t>eson, T., Woodman, J.D. 2013</w:t>
      </w:r>
      <w:r w:rsidRPr="001B56D3">
        <w:rPr>
          <w:rFonts w:ascii="Arial" w:hAnsi="Arial" w:cs="Arial"/>
          <w:sz w:val="20"/>
        </w:rPr>
        <w:t xml:space="preserve">. Longevity relative to temperature of </w:t>
      </w:r>
      <w:r w:rsidRPr="001B56D3">
        <w:rPr>
          <w:rFonts w:ascii="Arial" w:hAnsi="Arial" w:cs="Arial"/>
          <w:i/>
          <w:sz w:val="20"/>
        </w:rPr>
        <w:t>Scelio fulgidus</w:t>
      </w:r>
      <w:r w:rsidRPr="001B56D3">
        <w:rPr>
          <w:rFonts w:ascii="Arial" w:hAnsi="Arial" w:cs="Arial"/>
          <w:sz w:val="20"/>
        </w:rPr>
        <w:t xml:space="preserve"> (Hymenoptera: Platygastridae) emerging from Australian plague locust (</w:t>
      </w:r>
      <w:r w:rsidRPr="001B56D3">
        <w:rPr>
          <w:rFonts w:ascii="Arial" w:hAnsi="Arial" w:cs="Arial"/>
          <w:i/>
          <w:sz w:val="20"/>
        </w:rPr>
        <w:t>Chortoicetes terminfera</w:t>
      </w:r>
      <w:r w:rsidRPr="001B56D3">
        <w:rPr>
          <w:rFonts w:ascii="Arial" w:hAnsi="Arial" w:cs="Arial"/>
          <w:sz w:val="20"/>
        </w:rPr>
        <w:t>) eggs. A</w:t>
      </w:r>
      <w:r>
        <w:rPr>
          <w:rFonts w:ascii="Arial" w:hAnsi="Arial" w:cs="Arial"/>
          <w:sz w:val="20"/>
        </w:rPr>
        <w:t>ustralian Journal of Entomology 52, 277-281.</w:t>
      </w:r>
    </w:p>
    <w:p w:rsidR="00F454B6" w:rsidRDefault="00F454B6" w:rsidP="00F454B6">
      <w:pPr>
        <w:jc w:val="both"/>
        <w:rPr>
          <w:rFonts w:ascii="Arial" w:hAnsi="Arial" w:cs="Arial"/>
          <w:sz w:val="20"/>
        </w:rPr>
      </w:pPr>
    </w:p>
    <w:p w:rsidR="00F454B6" w:rsidRDefault="00F454B6" w:rsidP="00F454B6">
      <w:pPr>
        <w:jc w:val="both"/>
        <w:rPr>
          <w:rFonts w:ascii="Arial" w:hAnsi="Arial" w:cs="Arial"/>
          <w:sz w:val="20"/>
        </w:rPr>
      </w:pPr>
      <w:r>
        <w:rPr>
          <w:rFonts w:ascii="Arial" w:hAnsi="Arial" w:cs="Arial"/>
          <w:sz w:val="20"/>
        </w:rPr>
        <w:t xml:space="preserve">Deveson, T., Woodman, J.D. 2014. Observations of </w:t>
      </w:r>
      <w:r>
        <w:rPr>
          <w:rFonts w:ascii="Arial" w:hAnsi="Arial" w:cs="Arial"/>
          <w:i/>
          <w:sz w:val="20"/>
        </w:rPr>
        <w:t xml:space="preserve">Scelio fulgidus </w:t>
      </w:r>
      <w:r>
        <w:rPr>
          <w:rFonts w:ascii="Arial" w:hAnsi="Arial" w:cs="Arial"/>
          <w:sz w:val="20"/>
        </w:rPr>
        <w:t xml:space="preserve">(Hymenoptera: Platygastridae) parasitism and development in southern NSW during the 2010 </w:t>
      </w:r>
      <w:r>
        <w:rPr>
          <w:rFonts w:ascii="Arial" w:hAnsi="Arial" w:cs="Arial"/>
          <w:i/>
          <w:sz w:val="20"/>
        </w:rPr>
        <w:t>Chortoicetes terminifera</w:t>
      </w:r>
      <w:r>
        <w:rPr>
          <w:rFonts w:ascii="Arial" w:hAnsi="Arial" w:cs="Arial"/>
          <w:sz w:val="20"/>
        </w:rPr>
        <w:t xml:space="preserve"> (Orthoptera: Acrididae) locust plague. Austral Entomology 53, 133-137.</w:t>
      </w:r>
    </w:p>
    <w:p w:rsidR="002D022B" w:rsidRDefault="002D022B" w:rsidP="00F454B6">
      <w:pPr>
        <w:jc w:val="both"/>
        <w:rPr>
          <w:rFonts w:ascii="Arial" w:hAnsi="Arial" w:cs="Arial"/>
          <w:sz w:val="20"/>
        </w:rPr>
      </w:pPr>
    </w:p>
    <w:p w:rsidR="002D022B" w:rsidRPr="002D022B" w:rsidRDefault="002D022B" w:rsidP="002D022B">
      <w:pPr>
        <w:rPr>
          <w:rFonts w:ascii="Arial" w:hAnsi="Arial" w:cs="Arial"/>
          <w:sz w:val="20"/>
        </w:rPr>
      </w:pPr>
      <w:r w:rsidRPr="002D022B">
        <w:rPr>
          <w:rFonts w:ascii="Arial" w:hAnsi="Arial" w:cs="Arial"/>
          <w:sz w:val="20"/>
        </w:rPr>
        <w:t>Story PG, Mineau P, and Mullie WC (2013).  Insecticide residues in Australian Plague Locusts (</w:t>
      </w:r>
      <w:r w:rsidRPr="002D022B">
        <w:rPr>
          <w:rFonts w:ascii="Arial" w:hAnsi="Arial" w:cs="Arial"/>
          <w:i/>
          <w:sz w:val="20"/>
        </w:rPr>
        <w:t>Chortoicetes terminifera</w:t>
      </w:r>
      <w:r w:rsidRPr="002D022B">
        <w:rPr>
          <w:rFonts w:ascii="Arial" w:hAnsi="Arial" w:cs="Arial"/>
          <w:sz w:val="20"/>
        </w:rPr>
        <w:t xml:space="preserve"> Walker) after ultra-low volume application of the organophosphorus insecticide fenitrothion.  Environmental Toxicology and Chemistry 32(12): 2792-2799</w:t>
      </w:r>
    </w:p>
    <w:p w:rsidR="002D022B" w:rsidRDefault="002D022B" w:rsidP="002D022B">
      <w:pPr>
        <w:jc w:val="both"/>
        <w:rPr>
          <w:rFonts w:ascii="Arial" w:hAnsi="Arial" w:cs="Arial"/>
          <w:sz w:val="20"/>
        </w:rPr>
      </w:pPr>
    </w:p>
    <w:p w:rsidR="002D022B" w:rsidRPr="005B45C4" w:rsidRDefault="002D022B" w:rsidP="002D022B">
      <w:pPr>
        <w:jc w:val="both"/>
        <w:rPr>
          <w:rFonts w:ascii="Arial" w:hAnsi="Arial" w:cs="Arial"/>
          <w:sz w:val="20"/>
        </w:rPr>
      </w:pPr>
      <w:r>
        <w:rPr>
          <w:rFonts w:ascii="Arial" w:hAnsi="Arial" w:cs="Arial"/>
          <w:sz w:val="20"/>
        </w:rPr>
        <w:t xml:space="preserve">Woodman, J.D. 2013. Temperature affects immersion tolerance of first-instar nymphs of the Australian plague locust, </w:t>
      </w:r>
      <w:r>
        <w:rPr>
          <w:rFonts w:ascii="Arial" w:hAnsi="Arial" w:cs="Arial"/>
          <w:i/>
          <w:sz w:val="20"/>
        </w:rPr>
        <w:t>Chortoicetes terminifera</w:t>
      </w:r>
      <w:r>
        <w:rPr>
          <w:rFonts w:ascii="Arial" w:hAnsi="Arial" w:cs="Arial"/>
          <w:sz w:val="20"/>
        </w:rPr>
        <w:t>. Australian Journal of Zoology 61, 328-331.</w:t>
      </w:r>
    </w:p>
    <w:p w:rsidR="002D022B" w:rsidRDefault="002D022B" w:rsidP="002D022B">
      <w:pPr>
        <w:jc w:val="both"/>
        <w:rPr>
          <w:rFonts w:ascii="Arial" w:hAnsi="Arial" w:cs="Arial"/>
          <w:sz w:val="20"/>
        </w:rPr>
      </w:pPr>
    </w:p>
    <w:p w:rsidR="002D022B" w:rsidRPr="005B45C4" w:rsidRDefault="002D022B" w:rsidP="00F454B6">
      <w:pPr>
        <w:jc w:val="both"/>
        <w:rPr>
          <w:rFonts w:ascii="Arial" w:hAnsi="Arial" w:cs="Arial"/>
          <w:sz w:val="20"/>
        </w:rPr>
      </w:pPr>
    </w:p>
    <w:p w:rsidR="00686627" w:rsidRPr="00686627" w:rsidRDefault="00686627" w:rsidP="00F20370">
      <w:pPr>
        <w:jc w:val="both"/>
        <w:rPr>
          <w:rFonts w:ascii="Arial" w:hAnsi="Arial" w:cs="Arial"/>
          <w:sz w:val="20"/>
          <w:szCs w:val="24"/>
        </w:rPr>
      </w:pPr>
    </w:p>
    <w:p w:rsidR="00686627" w:rsidRDefault="00686627">
      <w:pPr>
        <w:rPr>
          <w:b/>
          <w:color w:val="0000FF"/>
          <w:sz w:val="28"/>
          <w:szCs w:val="28"/>
          <w:u w:val="single"/>
          <w:lang w:eastAsia="en-AU"/>
        </w:rPr>
      </w:pPr>
      <w:r>
        <w:rPr>
          <w:b/>
          <w:color w:val="0000FF"/>
          <w:sz w:val="28"/>
          <w:szCs w:val="28"/>
          <w:u w:val="single"/>
          <w:lang w:eastAsia="en-AU"/>
        </w:rPr>
        <w:br w:type="page"/>
      </w:r>
    </w:p>
    <w:p w:rsidR="00810BC9" w:rsidRDefault="00810BC9" w:rsidP="00810BC9">
      <w:pPr>
        <w:spacing w:after="120"/>
        <w:ind w:right="118"/>
        <w:rPr>
          <w:rFonts w:ascii="Arial" w:hAnsi="Arial" w:cs="Arial"/>
          <w:b/>
          <w:color w:val="0000FF"/>
          <w:szCs w:val="28"/>
          <w:u w:val="single"/>
          <w:lang w:eastAsia="en-AU"/>
        </w:rPr>
      </w:pPr>
      <w:r w:rsidRPr="00B063AD">
        <w:rPr>
          <w:rFonts w:ascii="Arial" w:hAnsi="Arial" w:cs="Arial"/>
          <w:b/>
          <w:color w:val="0000FF"/>
          <w:szCs w:val="28"/>
          <w:u w:val="single"/>
          <w:lang w:eastAsia="en-AU"/>
        </w:rPr>
        <w:lastRenderedPageBreak/>
        <w:t>Annex 1 : 201</w:t>
      </w:r>
      <w:r w:rsidR="00CC4DEF">
        <w:rPr>
          <w:rFonts w:ascii="Arial" w:hAnsi="Arial" w:cs="Arial"/>
          <w:b/>
          <w:color w:val="0000FF"/>
          <w:szCs w:val="28"/>
          <w:u w:val="single"/>
          <w:lang w:eastAsia="en-AU"/>
        </w:rPr>
        <w:t>3</w:t>
      </w:r>
      <w:r w:rsidRPr="00B063AD">
        <w:rPr>
          <w:rFonts w:ascii="Arial" w:hAnsi="Arial" w:cs="Arial"/>
          <w:b/>
          <w:color w:val="0000FF"/>
          <w:szCs w:val="28"/>
          <w:u w:val="single"/>
          <w:lang w:eastAsia="en-AU"/>
        </w:rPr>
        <w:t>-1</w:t>
      </w:r>
      <w:r w:rsidR="00CC4DEF">
        <w:rPr>
          <w:rFonts w:ascii="Arial" w:hAnsi="Arial" w:cs="Arial"/>
          <w:b/>
          <w:color w:val="0000FF"/>
          <w:szCs w:val="28"/>
          <w:u w:val="single"/>
          <w:lang w:eastAsia="en-AU"/>
        </w:rPr>
        <w:t>4</w:t>
      </w:r>
      <w:r w:rsidRPr="00B063AD">
        <w:rPr>
          <w:rFonts w:ascii="Arial" w:hAnsi="Arial" w:cs="Arial"/>
          <w:b/>
          <w:color w:val="0000FF"/>
          <w:szCs w:val="28"/>
          <w:u w:val="single"/>
          <w:lang w:eastAsia="en-AU"/>
        </w:rPr>
        <w:t xml:space="preserve"> APLC Budget and Financial Performance</w:t>
      </w:r>
    </w:p>
    <w:p w:rsidR="00CC4DEF" w:rsidRDefault="00CC4DEF" w:rsidP="00810BC9">
      <w:pPr>
        <w:spacing w:after="120"/>
        <w:ind w:right="118"/>
        <w:rPr>
          <w:rFonts w:ascii="Arial" w:hAnsi="Arial" w:cs="Arial"/>
          <w:b/>
          <w:color w:val="0000FF"/>
          <w:szCs w:val="28"/>
          <w:u w:val="single"/>
          <w:lang w:eastAsia="en-AU"/>
        </w:rPr>
      </w:pPr>
    </w:p>
    <w:p w:rsidR="00D02F99" w:rsidRPr="00B063AD" w:rsidRDefault="00CC4DEF" w:rsidP="00810BC9">
      <w:pPr>
        <w:spacing w:after="120"/>
        <w:ind w:right="118"/>
        <w:rPr>
          <w:rFonts w:ascii="Arial" w:hAnsi="Arial" w:cs="Arial"/>
          <w:sz w:val="22"/>
        </w:rPr>
      </w:pPr>
      <w:r w:rsidRPr="00BA6AE2">
        <w:rPr>
          <w:rFonts w:ascii="Arial" w:hAnsi="Arial" w:cs="Arial"/>
          <w:sz w:val="22"/>
        </w:rPr>
        <w:object w:dxaOrig="17236" w:dyaOrig="23380">
          <v:shape id="_x0000_i1026" type="#_x0000_t75" style="width:439.5pt;height:594.75pt" o:ole="">
            <v:imagedata r:id="rId21" o:title=""/>
          </v:shape>
          <o:OLEObject Type="Embed" ProgID="Excel.Sheet.8" ShapeID="_x0000_i1026" DrawAspect="Content" ObjectID="_1491719449" r:id="rId22"/>
        </w:object>
      </w:r>
    </w:p>
    <w:p w:rsidR="00BA1B46" w:rsidRDefault="00BA1B46">
      <w:pPr>
        <w:rPr>
          <w:rFonts w:ascii="Arial" w:hAnsi="Arial" w:cs="Arial"/>
          <w:b/>
          <w:color w:val="0000FF"/>
          <w:szCs w:val="28"/>
          <w:u w:val="single"/>
          <w:lang w:eastAsia="en-AU"/>
        </w:rPr>
      </w:pPr>
      <w:r>
        <w:rPr>
          <w:rFonts w:ascii="Arial" w:hAnsi="Arial" w:cs="Arial"/>
        </w:rPr>
        <w:br w:type="page"/>
      </w:r>
    </w:p>
    <w:p w:rsidR="007A1F51" w:rsidRPr="00B063AD" w:rsidRDefault="007A1F51" w:rsidP="007A1F51">
      <w:pPr>
        <w:pStyle w:val="Annex"/>
        <w:rPr>
          <w:rFonts w:ascii="Arial" w:hAnsi="Arial" w:cs="Arial"/>
          <w:sz w:val="24"/>
        </w:rPr>
      </w:pPr>
      <w:r w:rsidRPr="00B063AD">
        <w:rPr>
          <w:rFonts w:ascii="Arial" w:hAnsi="Arial" w:cs="Arial"/>
          <w:sz w:val="24"/>
        </w:rPr>
        <w:lastRenderedPageBreak/>
        <w:t xml:space="preserve">Annex </w:t>
      </w:r>
      <w:r w:rsidR="00124D10" w:rsidRPr="00B063AD">
        <w:rPr>
          <w:rFonts w:ascii="Arial" w:hAnsi="Arial" w:cs="Arial"/>
          <w:sz w:val="24"/>
        </w:rPr>
        <w:t>2</w:t>
      </w:r>
      <w:r w:rsidRPr="00B063AD">
        <w:rPr>
          <w:rFonts w:ascii="Arial" w:hAnsi="Arial" w:cs="Arial"/>
          <w:sz w:val="24"/>
        </w:rPr>
        <w:t>: Environmental Management System conformance 201</w:t>
      </w:r>
      <w:r w:rsidR="00BA1B46">
        <w:rPr>
          <w:rFonts w:ascii="Arial" w:hAnsi="Arial" w:cs="Arial"/>
          <w:sz w:val="24"/>
        </w:rPr>
        <w:t>3</w:t>
      </w:r>
      <w:r w:rsidRPr="00B063AD">
        <w:rPr>
          <w:rFonts w:ascii="Arial" w:hAnsi="Arial" w:cs="Arial"/>
          <w:sz w:val="24"/>
        </w:rPr>
        <w:t>-1</w:t>
      </w:r>
      <w:r w:rsidR="00BA1B46">
        <w:rPr>
          <w:rFonts w:ascii="Arial" w:hAnsi="Arial" w:cs="Arial"/>
          <w:sz w:val="24"/>
        </w:rPr>
        <w:t>4</w:t>
      </w:r>
    </w:p>
    <w:p w:rsidR="007A1F51" w:rsidRDefault="007A1F51" w:rsidP="007A1F51"/>
    <w:p w:rsidR="00E4378E" w:rsidRDefault="00E4378E" w:rsidP="007A1F51"/>
    <w:p w:rsidR="00E4378E" w:rsidRDefault="00E4378E" w:rsidP="007A1F51"/>
    <w:tbl>
      <w:tblPr>
        <w:tblW w:w="5000" w:type="pct"/>
        <w:tblLook w:val="0000"/>
      </w:tblPr>
      <w:tblGrid>
        <w:gridCol w:w="2042"/>
        <w:gridCol w:w="1956"/>
        <w:gridCol w:w="5006"/>
      </w:tblGrid>
      <w:tr w:rsidR="00145C2C" w:rsidRPr="00145C2C" w:rsidTr="00145C2C">
        <w:trPr>
          <w:trHeight w:val="270"/>
        </w:trPr>
        <w:tc>
          <w:tcPr>
            <w:tcW w:w="1134" w:type="pct"/>
            <w:tcBorders>
              <w:top w:val="single" w:sz="8" w:space="0" w:color="auto"/>
              <w:left w:val="single" w:sz="8" w:space="0" w:color="auto"/>
              <w:bottom w:val="single" w:sz="8" w:space="0" w:color="auto"/>
              <w:right w:val="single" w:sz="8" w:space="0" w:color="000000"/>
            </w:tcBorders>
            <w:shd w:val="clear" w:color="auto" w:fill="auto"/>
            <w:noWrap/>
          </w:tcPr>
          <w:p w:rsidR="00145C2C" w:rsidRPr="00145C2C" w:rsidRDefault="00145C2C" w:rsidP="00145C2C">
            <w:pPr>
              <w:rPr>
                <w:rFonts w:ascii="Arial" w:hAnsi="Arial" w:cs="Arial"/>
                <w:b/>
                <w:bCs/>
                <w:sz w:val="20"/>
                <w:lang w:eastAsia="en-AU"/>
              </w:rPr>
            </w:pPr>
            <w:r w:rsidRPr="00145C2C">
              <w:rPr>
                <w:rFonts w:ascii="Arial" w:hAnsi="Arial" w:cs="Arial"/>
                <w:b/>
                <w:bCs/>
                <w:sz w:val="20"/>
                <w:lang w:eastAsia="en-AU"/>
              </w:rPr>
              <w:t>Program</w:t>
            </w:r>
          </w:p>
        </w:tc>
        <w:tc>
          <w:tcPr>
            <w:tcW w:w="1086" w:type="pct"/>
            <w:tcBorders>
              <w:top w:val="single" w:sz="8" w:space="0" w:color="auto"/>
              <w:left w:val="nil"/>
              <w:bottom w:val="single" w:sz="8" w:space="0" w:color="auto"/>
              <w:right w:val="single" w:sz="8" w:space="0" w:color="000000"/>
            </w:tcBorders>
            <w:shd w:val="clear" w:color="auto" w:fill="auto"/>
            <w:noWrap/>
          </w:tcPr>
          <w:p w:rsidR="00145C2C" w:rsidRPr="00145C2C" w:rsidRDefault="00145C2C" w:rsidP="00145C2C">
            <w:pPr>
              <w:rPr>
                <w:rFonts w:ascii="Arial" w:hAnsi="Arial" w:cs="Arial"/>
                <w:b/>
                <w:bCs/>
                <w:sz w:val="20"/>
                <w:lang w:eastAsia="en-AU"/>
              </w:rPr>
            </w:pPr>
            <w:r w:rsidRPr="00145C2C">
              <w:rPr>
                <w:rFonts w:ascii="Arial" w:hAnsi="Arial" w:cs="Arial"/>
                <w:b/>
                <w:bCs/>
                <w:sz w:val="20"/>
                <w:lang w:eastAsia="en-AU"/>
              </w:rPr>
              <w:t>Sub-project</w:t>
            </w:r>
          </w:p>
        </w:tc>
        <w:tc>
          <w:tcPr>
            <w:tcW w:w="2780" w:type="pct"/>
            <w:tcBorders>
              <w:top w:val="single" w:sz="8" w:space="0" w:color="auto"/>
              <w:left w:val="nil"/>
              <w:bottom w:val="single" w:sz="8" w:space="0" w:color="auto"/>
              <w:right w:val="single" w:sz="8" w:space="0" w:color="000000"/>
            </w:tcBorders>
            <w:shd w:val="clear" w:color="auto" w:fill="auto"/>
            <w:noWrap/>
          </w:tcPr>
          <w:p w:rsidR="00145C2C" w:rsidRPr="00145C2C" w:rsidRDefault="00145C2C" w:rsidP="00EF3221">
            <w:pPr>
              <w:rPr>
                <w:rFonts w:ascii="Arial" w:hAnsi="Arial" w:cs="Arial"/>
                <w:b/>
                <w:bCs/>
                <w:sz w:val="20"/>
                <w:lang w:eastAsia="en-AU"/>
              </w:rPr>
            </w:pPr>
            <w:r w:rsidRPr="00145C2C">
              <w:rPr>
                <w:rFonts w:ascii="Arial" w:hAnsi="Arial" w:cs="Arial"/>
                <w:b/>
                <w:bCs/>
                <w:sz w:val="20"/>
                <w:lang w:eastAsia="en-AU"/>
              </w:rPr>
              <w:t>Progress (201</w:t>
            </w:r>
            <w:r w:rsidR="00EF3221">
              <w:rPr>
                <w:rFonts w:ascii="Arial" w:hAnsi="Arial" w:cs="Arial"/>
                <w:b/>
                <w:bCs/>
                <w:sz w:val="20"/>
                <w:lang w:eastAsia="en-AU"/>
              </w:rPr>
              <w:t>3</w:t>
            </w:r>
            <w:r w:rsidRPr="00145C2C">
              <w:rPr>
                <w:rFonts w:ascii="Arial" w:hAnsi="Arial" w:cs="Arial"/>
                <w:b/>
                <w:bCs/>
                <w:sz w:val="20"/>
                <w:lang w:eastAsia="en-AU"/>
              </w:rPr>
              <w:t>-1</w:t>
            </w:r>
            <w:r w:rsidR="00EF3221">
              <w:rPr>
                <w:rFonts w:ascii="Arial" w:hAnsi="Arial" w:cs="Arial"/>
                <w:b/>
                <w:bCs/>
                <w:sz w:val="20"/>
                <w:lang w:eastAsia="en-AU"/>
              </w:rPr>
              <w:t>4</w:t>
            </w:r>
            <w:r w:rsidRPr="00145C2C">
              <w:rPr>
                <w:rFonts w:ascii="Arial" w:hAnsi="Arial" w:cs="Arial"/>
                <w:b/>
                <w:bCs/>
                <w:sz w:val="20"/>
                <w:lang w:eastAsia="en-AU"/>
              </w:rPr>
              <w:t>)</w:t>
            </w:r>
          </w:p>
        </w:tc>
      </w:tr>
      <w:tr w:rsidR="00145C2C" w:rsidRPr="00145C2C" w:rsidTr="00145C2C">
        <w:trPr>
          <w:trHeight w:val="570"/>
        </w:trPr>
        <w:tc>
          <w:tcPr>
            <w:tcW w:w="1134" w:type="pct"/>
            <w:vMerge w:val="restart"/>
            <w:tcBorders>
              <w:top w:val="nil"/>
              <w:left w:val="single" w:sz="4" w:space="0" w:color="auto"/>
              <w:bottom w:val="single" w:sz="4" w:space="0" w:color="auto"/>
              <w:right w:val="single" w:sz="4" w:space="0" w:color="auto"/>
            </w:tcBorders>
            <w:shd w:val="clear" w:color="auto" w:fill="auto"/>
          </w:tcPr>
          <w:p w:rsidR="00145C2C" w:rsidRPr="00145C2C" w:rsidRDefault="00145C2C" w:rsidP="00145C2C">
            <w:pPr>
              <w:rPr>
                <w:rFonts w:ascii="Arial" w:hAnsi="Arial" w:cs="Arial"/>
                <w:sz w:val="20"/>
                <w:lang w:eastAsia="en-AU"/>
              </w:rPr>
            </w:pPr>
            <w:r w:rsidRPr="00145C2C">
              <w:rPr>
                <w:rFonts w:ascii="Arial" w:hAnsi="Arial" w:cs="Arial"/>
                <w:sz w:val="20"/>
                <w:lang w:eastAsia="en-AU"/>
              </w:rPr>
              <w:t>1. Excellence in all operational areas</w:t>
            </w:r>
          </w:p>
        </w:tc>
        <w:tc>
          <w:tcPr>
            <w:tcW w:w="1086" w:type="pct"/>
            <w:tcBorders>
              <w:top w:val="nil"/>
              <w:left w:val="nil"/>
              <w:bottom w:val="single" w:sz="4" w:space="0" w:color="auto"/>
              <w:right w:val="single" w:sz="4" w:space="0" w:color="auto"/>
            </w:tcBorders>
            <w:shd w:val="clear" w:color="auto" w:fill="auto"/>
          </w:tcPr>
          <w:p w:rsidR="00145C2C" w:rsidRPr="00145C2C" w:rsidRDefault="00145C2C" w:rsidP="00145C2C">
            <w:pPr>
              <w:spacing w:after="240"/>
              <w:rPr>
                <w:rFonts w:ascii="Arial" w:hAnsi="Arial" w:cs="Arial"/>
                <w:sz w:val="20"/>
                <w:lang w:eastAsia="en-AU"/>
              </w:rPr>
            </w:pPr>
            <w:r w:rsidRPr="00145C2C">
              <w:rPr>
                <w:rFonts w:ascii="Arial" w:hAnsi="Arial" w:cs="Arial"/>
                <w:sz w:val="20"/>
                <w:lang w:eastAsia="en-AU"/>
              </w:rPr>
              <w:t>Staff trained to full field competence</w:t>
            </w:r>
          </w:p>
        </w:tc>
        <w:tc>
          <w:tcPr>
            <w:tcW w:w="2780" w:type="pct"/>
            <w:tcBorders>
              <w:top w:val="nil"/>
              <w:left w:val="nil"/>
              <w:bottom w:val="single" w:sz="4" w:space="0" w:color="auto"/>
              <w:right w:val="single" w:sz="4" w:space="0" w:color="auto"/>
            </w:tcBorders>
            <w:shd w:val="clear" w:color="auto" w:fill="auto"/>
          </w:tcPr>
          <w:p w:rsidR="00145C2C" w:rsidRPr="00145C2C" w:rsidRDefault="00885648" w:rsidP="00885648">
            <w:pPr>
              <w:rPr>
                <w:rFonts w:ascii="Arial" w:hAnsi="Arial" w:cs="Arial"/>
                <w:sz w:val="20"/>
                <w:lang w:eastAsia="en-AU"/>
              </w:rPr>
            </w:pPr>
            <w:r>
              <w:rPr>
                <w:rFonts w:ascii="Arial" w:hAnsi="Arial" w:cs="Arial"/>
                <w:sz w:val="20"/>
                <w:lang w:eastAsia="en-AU"/>
              </w:rPr>
              <w:t>Recently-appointed</w:t>
            </w:r>
            <w:r w:rsidR="00145C2C" w:rsidRPr="00145C2C">
              <w:rPr>
                <w:rFonts w:ascii="Arial" w:hAnsi="Arial" w:cs="Arial"/>
                <w:sz w:val="20"/>
                <w:lang w:eastAsia="en-AU"/>
              </w:rPr>
              <w:t xml:space="preserve"> staff continued to progress through competency training in all areas of field operations</w:t>
            </w:r>
            <w:r>
              <w:rPr>
                <w:rFonts w:ascii="Arial" w:hAnsi="Arial" w:cs="Arial"/>
                <w:sz w:val="20"/>
                <w:lang w:eastAsia="en-AU"/>
              </w:rPr>
              <w:t xml:space="preserve"> as possible, with no control operations training possible due to absence of locust population.</w:t>
            </w:r>
          </w:p>
        </w:tc>
      </w:tr>
      <w:tr w:rsidR="00145C2C" w:rsidRPr="00145C2C" w:rsidTr="00145C2C">
        <w:trPr>
          <w:trHeight w:val="315"/>
        </w:trPr>
        <w:tc>
          <w:tcPr>
            <w:tcW w:w="1134" w:type="pct"/>
            <w:vMerge/>
            <w:tcBorders>
              <w:top w:val="nil"/>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c>
          <w:tcPr>
            <w:tcW w:w="1086" w:type="pct"/>
            <w:tcBorders>
              <w:top w:val="single" w:sz="4" w:space="0" w:color="auto"/>
              <w:left w:val="nil"/>
              <w:bottom w:val="single" w:sz="4" w:space="0" w:color="auto"/>
              <w:right w:val="single" w:sz="4" w:space="0" w:color="auto"/>
            </w:tcBorders>
            <w:shd w:val="clear" w:color="auto" w:fill="auto"/>
          </w:tcPr>
          <w:p w:rsidR="00145C2C" w:rsidRPr="00145C2C" w:rsidRDefault="00145C2C" w:rsidP="00145C2C">
            <w:pPr>
              <w:rPr>
                <w:rFonts w:ascii="Arial" w:hAnsi="Arial" w:cs="Arial"/>
                <w:sz w:val="20"/>
                <w:lang w:eastAsia="en-AU"/>
              </w:rPr>
            </w:pPr>
            <w:r w:rsidRPr="00145C2C">
              <w:rPr>
                <w:rFonts w:ascii="Arial" w:hAnsi="Arial" w:cs="Arial"/>
                <w:sz w:val="20"/>
                <w:lang w:eastAsia="en-AU"/>
              </w:rPr>
              <w:t>DGPS used in all aircraft</w:t>
            </w:r>
          </w:p>
        </w:tc>
        <w:tc>
          <w:tcPr>
            <w:tcW w:w="2780" w:type="pct"/>
            <w:tcBorders>
              <w:top w:val="single" w:sz="4" w:space="0" w:color="auto"/>
              <w:left w:val="nil"/>
              <w:bottom w:val="single" w:sz="4" w:space="0" w:color="auto"/>
              <w:right w:val="single" w:sz="4" w:space="0" w:color="auto"/>
            </w:tcBorders>
            <w:shd w:val="clear" w:color="auto" w:fill="auto"/>
          </w:tcPr>
          <w:p w:rsidR="00145C2C" w:rsidRPr="00145C2C" w:rsidRDefault="00145C2C" w:rsidP="00885648">
            <w:pPr>
              <w:rPr>
                <w:rFonts w:ascii="Arial" w:hAnsi="Arial" w:cs="Arial"/>
                <w:sz w:val="20"/>
                <w:lang w:eastAsia="en-AU"/>
              </w:rPr>
            </w:pPr>
            <w:r w:rsidRPr="00145C2C">
              <w:rPr>
                <w:rFonts w:ascii="Arial" w:hAnsi="Arial" w:cs="Arial"/>
                <w:sz w:val="20"/>
                <w:lang w:eastAsia="en-AU"/>
              </w:rPr>
              <w:t xml:space="preserve">DGPS </w:t>
            </w:r>
            <w:r w:rsidR="00885648">
              <w:rPr>
                <w:rFonts w:ascii="Arial" w:hAnsi="Arial" w:cs="Arial"/>
                <w:sz w:val="20"/>
                <w:lang w:eastAsia="en-AU"/>
              </w:rPr>
              <w:t>remains a standard requirement for all aircraft engaged by APLC for application of locust control agents.</w:t>
            </w:r>
          </w:p>
        </w:tc>
      </w:tr>
      <w:tr w:rsidR="00145C2C" w:rsidRPr="00145C2C" w:rsidTr="00145C2C">
        <w:trPr>
          <w:trHeight w:val="527"/>
        </w:trPr>
        <w:tc>
          <w:tcPr>
            <w:tcW w:w="1134" w:type="pct"/>
            <w:vMerge/>
            <w:tcBorders>
              <w:top w:val="nil"/>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c>
          <w:tcPr>
            <w:tcW w:w="1086" w:type="pct"/>
            <w:tcBorders>
              <w:top w:val="single" w:sz="4" w:space="0" w:color="auto"/>
              <w:left w:val="nil"/>
              <w:bottom w:val="single" w:sz="4" w:space="0" w:color="auto"/>
              <w:right w:val="single" w:sz="4" w:space="0" w:color="auto"/>
            </w:tcBorders>
            <w:shd w:val="clear" w:color="auto" w:fill="auto"/>
          </w:tcPr>
          <w:p w:rsidR="00145C2C" w:rsidRPr="00145C2C" w:rsidRDefault="00145C2C" w:rsidP="00145C2C">
            <w:pPr>
              <w:rPr>
                <w:rFonts w:ascii="Arial" w:hAnsi="Arial" w:cs="Arial"/>
                <w:sz w:val="20"/>
                <w:lang w:eastAsia="en-AU"/>
              </w:rPr>
            </w:pPr>
            <w:r w:rsidRPr="00145C2C">
              <w:rPr>
                <w:rFonts w:ascii="Arial" w:hAnsi="Arial" w:cs="Arial"/>
                <w:sz w:val="20"/>
                <w:lang w:eastAsia="en-AU"/>
              </w:rPr>
              <w:t xml:space="preserve">Improved control efficiency </w:t>
            </w:r>
          </w:p>
        </w:tc>
        <w:tc>
          <w:tcPr>
            <w:tcW w:w="2780" w:type="pct"/>
            <w:tcBorders>
              <w:top w:val="single" w:sz="4" w:space="0" w:color="auto"/>
              <w:left w:val="nil"/>
              <w:bottom w:val="single" w:sz="4" w:space="0" w:color="auto"/>
              <w:right w:val="single" w:sz="4" w:space="0" w:color="auto"/>
            </w:tcBorders>
            <w:shd w:val="clear" w:color="auto" w:fill="auto"/>
          </w:tcPr>
          <w:p w:rsidR="00145C2C" w:rsidRPr="00145C2C" w:rsidRDefault="00885648" w:rsidP="00145C2C">
            <w:pPr>
              <w:rPr>
                <w:rFonts w:ascii="Arial" w:hAnsi="Arial" w:cs="Arial"/>
                <w:sz w:val="20"/>
                <w:lang w:eastAsia="en-AU"/>
              </w:rPr>
            </w:pPr>
            <w:r>
              <w:rPr>
                <w:rFonts w:ascii="Arial" w:hAnsi="Arial" w:cs="Arial"/>
                <w:sz w:val="20"/>
                <w:lang w:eastAsia="en-AU"/>
              </w:rPr>
              <w:t>Absence of control operations has not allowed for operational improvements to be identified and/or implemented</w:t>
            </w:r>
            <w:r w:rsidR="00145C2C" w:rsidRPr="00145C2C">
              <w:rPr>
                <w:rFonts w:ascii="Arial" w:hAnsi="Arial" w:cs="Arial"/>
                <w:sz w:val="20"/>
                <w:lang w:eastAsia="en-AU"/>
              </w:rPr>
              <w:t>.</w:t>
            </w:r>
          </w:p>
        </w:tc>
      </w:tr>
      <w:tr w:rsidR="00145C2C" w:rsidRPr="00145C2C" w:rsidTr="00145C2C">
        <w:trPr>
          <w:trHeight w:val="25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rsidR="00145C2C" w:rsidRPr="00145C2C" w:rsidRDefault="00145C2C" w:rsidP="00145C2C">
            <w:pPr>
              <w:rPr>
                <w:rFonts w:ascii="Arial" w:hAnsi="Arial" w:cs="Arial"/>
                <w:sz w:val="20"/>
                <w:lang w:eastAsia="en-AU"/>
              </w:rPr>
            </w:pPr>
            <w:r w:rsidRPr="00145C2C">
              <w:rPr>
                <w:rFonts w:ascii="Arial" w:hAnsi="Arial" w:cs="Arial"/>
                <w:sz w:val="20"/>
                <w:lang w:eastAsia="en-AU"/>
              </w:rPr>
              <w:t>2. All waste managed appropriately</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rsidR="00145C2C" w:rsidRPr="00145C2C" w:rsidRDefault="00145C2C" w:rsidP="00145C2C">
            <w:pPr>
              <w:rPr>
                <w:rFonts w:ascii="Arial" w:hAnsi="Arial" w:cs="Arial"/>
                <w:sz w:val="20"/>
                <w:lang w:eastAsia="en-AU"/>
              </w:rPr>
            </w:pPr>
            <w:r w:rsidRPr="00145C2C">
              <w:rPr>
                <w:rFonts w:ascii="Arial" w:hAnsi="Arial" w:cs="Arial"/>
                <w:sz w:val="20"/>
                <w:lang w:eastAsia="en-AU"/>
              </w:rPr>
              <w:t>Waste management contract</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rsidR="00145C2C" w:rsidRDefault="00885648" w:rsidP="00145C2C">
            <w:pPr>
              <w:rPr>
                <w:rFonts w:ascii="Arial" w:hAnsi="Arial" w:cs="Arial"/>
                <w:sz w:val="20"/>
                <w:lang w:eastAsia="en-AU"/>
              </w:rPr>
            </w:pPr>
            <w:r>
              <w:rPr>
                <w:rFonts w:ascii="Arial" w:hAnsi="Arial" w:cs="Arial"/>
                <w:sz w:val="20"/>
                <w:lang w:eastAsia="en-AU"/>
              </w:rPr>
              <w:t xml:space="preserve">Empty locust control pesticide containers and associated waste collected and disposed of by approved waste management contractor. </w:t>
            </w:r>
          </w:p>
          <w:p w:rsidR="00885648" w:rsidRPr="00145C2C" w:rsidRDefault="00885648" w:rsidP="00145C2C">
            <w:pPr>
              <w:rPr>
                <w:rFonts w:ascii="Arial" w:hAnsi="Arial" w:cs="Arial"/>
                <w:sz w:val="20"/>
                <w:lang w:eastAsia="en-AU"/>
              </w:rPr>
            </w:pPr>
            <w:r>
              <w:rPr>
                <w:rFonts w:ascii="Arial" w:hAnsi="Arial" w:cs="Arial"/>
                <w:sz w:val="20"/>
                <w:lang w:eastAsia="en-AU"/>
              </w:rPr>
              <w:t>Laboratory waste was similarly disposed of through an accredited contractor.</w:t>
            </w:r>
          </w:p>
        </w:tc>
      </w:tr>
      <w:tr w:rsidR="00145C2C" w:rsidRPr="00145C2C" w:rsidTr="00145C2C">
        <w:trPr>
          <w:trHeight w:val="253"/>
        </w:trPr>
        <w:tc>
          <w:tcPr>
            <w:tcW w:w="1134"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r>
      <w:tr w:rsidR="00145C2C" w:rsidRPr="00145C2C" w:rsidTr="00145C2C">
        <w:trPr>
          <w:trHeight w:val="25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rsidR="00145C2C" w:rsidRPr="00145C2C" w:rsidRDefault="00145C2C" w:rsidP="00145C2C">
            <w:pPr>
              <w:rPr>
                <w:rFonts w:ascii="Arial" w:hAnsi="Arial" w:cs="Arial"/>
                <w:sz w:val="20"/>
                <w:lang w:eastAsia="en-AU"/>
              </w:rPr>
            </w:pPr>
            <w:r w:rsidRPr="00145C2C">
              <w:rPr>
                <w:rFonts w:ascii="Arial" w:hAnsi="Arial" w:cs="Arial"/>
                <w:sz w:val="20"/>
                <w:lang w:eastAsia="en-AU"/>
              </w:rPr>
              <w:t>3. Minimise the intensity, extent and duration of disturbance to native flora and fauna</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rsidR="00145C2C" w:rsidRPr="00145C2C" w:rsidRDefault="00145C2C" w:rsidP="00145C2C">
            <w:pPr>
              <w:rPr>
                <w:rFonts w:ascii="Arial" w:hAnsi="Arial" w:cs="Arial"/>
                <w:sz w:val="20"/>
                <w:lang w:eastAsia="en-AU"/>
              </w:rPr>
            </w:pPr>
            <w:r w:rsidRPr="00145C2C">
              <w:rPr>
                <w:rFonts w:ascii="Arial" w:hAnsi="Arial" w:cs="Arial"/>
                <w:sz w:val="20"/>
                <w:lang w:eastAsia="en-AU"/>
              </w:rPr>
              <w:t>Incidents effectively managed</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rsidR="00145C2C" w:rsidRPr="00145C2C" w:rsidRDefault="00145C2C" w:rsidP="00145C2C">
            <w:pPr>
              <w:rPr>
                <w:rFonts w:ascii="Arial" w:hAnsi="Arial" w:cs="Arial"/>
                <w:sz w:val="20"/>
                <w:highlight w:val="yellow"/>
                <w:lang w:eastAsia="en-AU"/>
              </w:rPr>
            </w:pPr>
            <w:r>
              <w:rPr>
                <w:rFonts w:ascii="Arial" w:hAnsi="Arial" w:cs="Arial"/>
                <w:sz w:val="20"/>
                <w:lang w:eastAsia="en-AU"/>
              </w:rPr>
              <w:t>Not applicable, as no control activity undertaken</w:t>
            </w:r>
          </w:p>
        </w:tc>
      </w:tr>
      <w:tr w:rsidR="00145C2C" w:rsidRPr="00145C2C" w:rsidTr="00145C2C">
        <w:trPr>
          <w:trHeight w:val="285"/>
        </w:trPr>
        <w:tc>
          <w:tcPr>
            <w:tcW w:w="1134"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r>
      <w:tr w:rsidR="00145C2C" w:rsidRPr="00145C2C" w:rsidTr="00145C2C">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rsidR="00145C2C" w:rsidRPr="00145C2C" w:rsidRDefault="00145C2C" w:rsidP="00145C2C">
            <w:pPr>
              <w:rPr>
                <w:rFonts w:ascii="Arial" w:hAnsi="Arial" w:cs="Arial"/>
                <w:sz w:val="20"/>
                <w:lang w:eastAsia="en-AU"/>
              </w:rPr>
            </w:pPr>
            <w:r w:rsidRPr="00145C2C">
              <w:rPr>
                <w:rFonts w:ascii="Arial" w:hAnsi="Arial" w:cs="Arial"/>
                <w:sz w:val="20"/>
                <w:lang w:eastAsia="en-AU"/>
              </w:rPr>
              <w:t>Reduce the proportional use of fenitrothion in control ops</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rsidR="00145C2C" w:rsidRPr="00145C2C" w:rsidRDefault="00145C2C" w:rsidP="00145C2C">
            <w:pPr>
              <w:rPr>
                <w:rFonts w:ascii="Arial" w:hAnsi="Arial" w:cs="Arial"/>
                <w:sz w:val="20"/>
                <w:lang w:eastAsia="en-AU"/>
              </w:rPr>
            </w:pPr>
            <w:r>
              <w:rPr>
                <w:rFonts w:ascii="Arial" w:hAnsi="Arial" w:cs="Arial"/>
                <w:sz w:val="20"/>
                <w:lang w:eastAsia="en-AU"/>
              </w:rPr>
              <w:t>Not applicable, as no control activity undertaken</w:t>
            </w:r>
          </w:p>
        </w:tc>
      </w:tr>
      <w:tr w:rsidR="00145C2C" w:rsidRPr="00145C2C" w:rsidTr="00145C2C">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r>
      <w:tr w:rsidR="00145C2C" w:rsidRPr="00145C2C" w:rsidTr="00145C2C">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rsidR="00145C2C" w:rsidRPr="00145C2C" w:rsidRDefault="00145C2C" w:rsidP="00145C2C">
            <w:pPr>
              <w:rPr>
                <w:rFonts w:ascii="Arial" w:hAnsi="Arial" w:cs="Arial"/>
                <w:sz w:val="20"/>
                <w:lang w:eastAsia="en-AU"/>
              </w:rPr>
            </w:pPr>
            <w:r w:rsidRPr="00145C2C">
              <w:rPr>
                <w:rFonts w:ascii="Arial" w:hAnsi="Arial" w:cs="Arial"/>
                <w:sz w:val="20"/>
                <w:lang w:eastAsia="en-AU"/>
              </w:rPr>
              <w:t>Increased successful use of fipronil and larger track spacing</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rsidR="00145C2C" w:rsidRPr="00145C2C" w:rsidRDefault="00145C2C" w:rsidP="00145C2C">
            <w:pPr>
              <w:rPr>
                <w:rFonts w:ascii="Arial" w:hAnsi="Arial" w:cs="Arial"/>
                <w:sz w:val="20"/>
                <w:lang w:eastAsia="en-AU"/>
              </w:rPr>
            </w:pPr>
            <w:r>
              <w:rPr>
                <w:rFonts w:ascii="Arial" w:hAnsi="Arial" w:cs="Arial"/>
                <w:sz w:val="20"/>
                <w:lang w:eastAsia="en-AU"/>
              </w:rPr>
              <w:t>Not applicable, as no control activity undertaken</w:t>
            </w:r>
          </w:p>
        </w:tc>
      </w:tr>
      <w:tr w:rsidR="00145C2C" w:rsidRPr="00145C2C" w:rsidTr="00145C2C">
        <w:trPr>
          <w:trHeight w:val="345"/>
        </w:trPr>
        <w:tc>
          <w:tcPr>
            <w:tcW w:w="1134"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r>
      <w:tr w:rsidR="00145C2C" w:rsidRPr="00145C2C" w:rsidTr="00145C2C">
        <w:trPr>
          <w:trHeight w:val="416"/>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rsidR="00145C2C" w:rsidRPr="00145C2C" w:rsidRDefault="00145C2C" w:rsidP="00145C2C">
            <w:pPr>
              <w:rPr>
                <w:rFonts w:ascii="Arial" w:hAnsi="Arial" w:cs="Arial"/>
                <w:sz w:val="20"/>
                <w:lang w:eastAsia="en-AU"/>
              </w:rPr>
            </w:pPr>
            <w:r w:rsidRPr="00145C2C">
              <w:rPr>
                <w:rFonts w:ascii="Arial" w:hAnsi="Arial" w:cs="Arial"/>
                <w:sz w:val="20"/>
                <w:lang w:eastAsia="en-AU"/>
              </w:rPr>
              <w:t>4. Contribute to our understanding of natural and managed ecosystems</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rsidR="00145C2C" w:rsidRPr="00145C2C" w:rsidRDefault="00145C2C" w:rsidP="00145C2C">
            <w:pPr>
              <w:rPr>
                <w:rFonts w:ascii="Arial" w:hAnsi="Arial" w:cs="Arial"/>
                <w:sz w:val="20"/>
                <w:lang w:eastAsia="en-AU"/>
              </w:rPr>
            </w:pPr>
            <w:r w:rsidRPr="00145C2C">
              <w:rPr>
                <w:rFonts w:ascii="Arial" w:hAnsi="Arial" w:cs="Arial"/>
                <w:sz w:val="20"/>
                <w:lang w:eastAsia="en-AU"/>
              </w:rPr>
              <w:t>Develop risk assessment process for APLC pesticides, based on outcomes of environmental research.</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rsidR="00145C2C" w:rsidRPr="00145C2C" w:rsidRDefault="00145C2C" w:rsidP="00885648">
            <w:pPr>
              <w:rPr>
                <w:rFonts w:ascii="Arial" w:hAnsi="Arial" w:cs="Arial"/>
                <w:sz w:val="20"/>
              </w:rPr>
            </w:pPr>
            <w:r w:rsidRPr="00145C2C">
              <w:rPr>
                <w:rFonts w:ascii="Arial" w:hAnsi="Arial" w:cs="Arial"/>
                <w:sz w:val="20"/>
              </w:rPr>
              <w:t>The Australian Research Council’s Linkage</w:t>
            </w:r>
            <w:r w:rsidR="00885648">
              <w:rPr>
                <w:rFonts w:ascii="Arial" w:hAnsi="Arial" w:cs="Arial"/>
                <w:sz w:val="20"/>
              </w:rPr>
              <w:t>-</w:t>
            </w:r>
            <w:r w:rsidRPr="00145C2C">
              <w:rPr>
                <w:rFonts w:ascii="Arial" w:hAnsi="Arial" w:cs="Arial"/>
                <w:sz w:val="20"/>
              </w:rPr>
              <w:t xml:space="preserve">funded </w:t>
            </w:r>
            <w:r w:rsidR="00885648">
              <w:rPr>
                <w:rFonts w:ascii="Arial" w:hAnsi="Arial" w:cs="Arial"/>
                <w:sz w:val="20"/>
              </w:rPr>
              <w:t>project</w:t>
            </w:r>
            <w:r w:rsidRPr="00145C2C">
              <w:rPr>
                <w:rFonts w:ascii="Arial" w:hAnsi="Arial" w:cs="Arial"/>
                <w:sz w:val="20"/>
              </w:rPr>
              <w:t xml:space="preserve"> to quantify the comparative effects on ecological processes of two </w:t>
            </w:r>
            <w:r>
              <w:rPr>
                <w:rFonts w:ascii="Arial" w:hAnsi="Arial" w:cs="Arial"/>
                <w:sz w:val="20"/>
              </w:rPr>
              <w:t>locust control agents used</w:t>
            </w:r>
            <w:r w:rsidRPr="00145C2C">
              <w:rPr>
                <w:rFonts w:ascii="Arial" w:hAnsi="Arial" w:cs="Arial"/>
                <w:sz w:val="20"/>
              </w:rPr>
              <w:t xml:space="preserve"> by APLC </w:t>
            </w:r>
            <w:r w:rsidR="00E4378E">
              <w:rPr>
                <w:rFonts w:ascii="Arial" w:hAnsi="Arial" w:cs="Arial"/>
                <w:sz w:val="20"/>
              </w:rPr>
              <w:t>(the</w:t>
            </w:r>
            <w:r w:rsidRPr="00145C2C">
              <w:rPr>
                <w:rFonts w:ascii="Arial" w:hAnsi="Arial" w:cs="Arial"/>
                <w:sz w:val="20"/>
              </w:rPr>
              <w:t xml:space="preserve"> chemical </w:t>
            </w:r>
            <w:r w:rsidR="00E4378E">
              <w:rPr>
                <w:rFonts w:ascii="Arial" w:hAnsi="Arial" w:cs="Arial"/>
                <w:sz w:val="20"/>
              </w:rPr>
              <w:t xml:space="preserve">pesticide </w:t>
            </w:r>
            <w:r w:rsidRPr="00145C2C">
              <w:rPr>
                <w:rFonts w:ascii="Arial" w:hAnsi="Arial" w:cs="Arial"/>
                <w:sz w:val="20"/>
              </w:rPr>
              <w:t xml:space="preserve">fipronil (Adonis 3UL) and </w:t>
            </w:r>
            <w:r w:rsidR="00E4378E">
              <w:rPr>
                <w:rFonts w:ascii="Arial" w:hAnsi="Arial" w:cs="Arial"/>
                <w:sz w:val="20"/>
              </w:rPr>
              <w:t>the</w:t>
            </w:r>
            <w:r w:rsidRPr="00145C2C">
              <w:rPr>
                <w:rFonts w:ascii="Arial" w:hAnsi="Arial" w:cs="Arial"/>
                <w:sz w:val="20"/>
              </w:rPr>
              <w:t xml:space="preserve"> bio</w:t>
            </w:r>
            <w:r w:rsidR="00E4378E">
              <w:rPr>
                <w:rFonts w:ascii="Arial" w:hAnsi="Arial" w:cs="Arial"/>
                <w:sz w:val="20"/>
              </w:rPr>
              <w:t>pesticide</w:t>
            </w:r>
            <w:r w:rsidRPr="00145C2C">
              <w:rPr>
                <w:rFonts w:ascii="Arial" w:hAnsi="Arial" w:cs="Arial"/>
                <w:sz w:val="20"/>
              </w:rPr>
              <w:t xml:space="preserve"> </w:t>
            </w:r>
            <w:r w:rsidRPr="00E4378E">
              <w:rPr>
                <w:rFonts w:ascii="Arial" w:hAnsi="Arial" w:cs="Arial"/>
                <w:i/>
                <w:sz w:val="20"/>
              </w:rPr>
              <w:t>Meta</w:t>
            </w:r>
            <w:r w:rsidR="00E4378E" w:rsidRPr="00E4378E">
              <w:rPr>
                <w:rFonts w:ascii="Arial" w:hAnsi="Arial" w:cs="Arial"/>
                <w:i/>
                <w:sz w:val="20"/>
              </w:rPr>
              <w:t>rhizium anisopliae</w:t>
            </w:r>
            <w:r w:rsidR="00E4378E">
              <w:rPr>
                <w:rFonts w:ascii="Arial" w:hAnsi="Arial" w:cs="Arial"/>
                <w:sz w:val="20"/>
              </w:rPr>
              <w:t xml:space="preserve"> var. </w:t>
            </w:r>
            <w:r w:rsidR="00E4378E">
              <w:rPr>
                <w:rFonts w:ascii="Arial" w:hAnsi="Arial" w:cs="Arial"/>
                <w:i/>
                <w:sz w:val="20"/>
              </w:rPr>
              <w:t>acridum</w:t>
            </w:r>
            <w:r w:rsidR="00E4378E">
              <w:rPr>
                <w:rFonts w:ascii="Arial" w:hAnsi="Arial" w:cs="Arial"/>
                <w:sz w:val="20"/>
              </w:rPr>
              <w:t>)</w:t>
            </w:r>
            <w:r w:rsidRPr="00145C2C">
              <w:rPr>
                <w:rFonts w:ascii="Arial" w:hAnsi="Arial" w:cs="Arial"/>
                <w:sz w:val="20"/>
              </w:rPr>
              <w:t xml:space="preserve"> continued in 201</w:t>
            </w:r>
            <w:r w:rsidR="00885648">
              <w:rPr>
                <w:rFonts w:ascii="Arial" w:hAnsi="Arial" w:cs="Arial"/>
                <w:sz w:val="20"/>
              </w:rPr>
              <w:t>3</w:t>
            </w:r>
            <w:r w:rsidRPr="00145C2C">
              <w:rPr>
                <w:rFonts w:ascii="Arial" w:hAnsi="Arial" w:cs="Arial"/>
                <w:sz w:val="20"/>
              </w:rPr>
              <w:t>-1</w:t>
            </w:r>
            <w:r w:rsidR="00885648">
              <w:rPr>
                <w:rFonts w:ascii="Arial" w:hAnsi="Arial" w:cs="Arial"/>
                <w:sz w:val="20"/>
              </w:rPr>
              <w:t>4</w:t>
            </w:r>
            <w:r w:rsidRPr="00145C2C">
              <w:rPr>
                <w:rFonts w:ascii="Arial" w:hAnsi="Arial" w:cs="Arial"/>
                <w:sz w:val="20"/>
              </w:rPr>
              <w:t xml:space="preserve">, </w:t>
            </w:r>
            <w:r w:rsidR="00885648">
              <w:rPr>
                <w:rFonts w:ascii="Arial" w:hAnsi="Arial" w:cs="Arial"/>
                <w:sz w:val="20"/>
              </w:rPr>
              <w:t>with further data collection and analysis</w:t>
            </w:r>
            <w:r w:rsidRPr="00145C2C">
              <w:rPr>
                <w:rFonts w:ascii="Arial" w:hAnsi="Arial" w:cs="Arial"/>
                <w:sz w:val="20"/>
              </w:rPr>
              <w:t>.</w:t>
            </w:r>
            <w:r w:rsidR="00885648">
              <w:rPr>
                <w:rFonts w:ascii="Arial" w:hAnsi="Arial" w:cs="Arial"/>
                <w:sz w:val="20"/>
              </w:rPr>
              <w:t xml:space="preserve"> Final analysis will assist in testing current risk assessment processes.</w:t>
            </w:r>
          </w:p>
        </w:tc>
      </w:tr>
      <w:tr w:rsidR="00145C2C" w:rsidRPr="00145C2C" w:rsidTr="00145C2C">
        <w:trPr>
          <w:trHeight w:val="855"/>
        </w:trPr>
        <w:tc>
          <w:tcPr>
            <w:tcW w:w="1134"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r>
      <w:tr w:rsidR="00145C2C" w:rsidRPr="00145C2C" w:rsidTr="00145C2C">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rsidR="00145C2C" w:rsidRPr="00145C2C" w:rsidRDefault="00145C2C" w:rsidP="00145C2C">
            <w:pPr>
              <w:rPr>
                <w:rFonts w:ascii="Arial" w:hAnsi="Arial" w:cs="Arial"/>
                <w:sz w:val="20"/>
                <w:lang w:eastAsia="en-AU"/>
              </w:rPr>
            </w:pPr>
            <w:r w:rsidRPr="00145C2C">
              <w:rPr>
                <w:rFonts w:ascii="Arial" w:hAnsi="Arial" w:cs="Arial"/>
                <w:sz w:val="20"/>
                <w:lang w:eastAsia="en-AU"/>
              </w:rPr>
              <w:t>Develop field protocols based on research</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rsidR="00145C2C" w:rsidRPr="00145C2C" w:rsidRDefault="00145C2C" w:rsidP="00145C2C">
            <w:pPr>
              <w:rPr>
                <w:rFonts w:ascii="Arial" w:hAnsi="Arial" w:cs="Arial"/>
                <w:sz w:val="20"/>
                <w:highlight w:val="yellow"/>
                <w:lang w:eastAsia="en-AU"/>
              </w:rPr>
            </w:pPr>
            <w:r w:rsidRPr="00145C2C">
              <w:rPr>
                <w:rFonts w:ascii="Arial" w:hAnsi="Arial" w:cs="Arial"/>
                <w:sz w:val="20"/>
                <w:lang w:eastAsia="en-AU"/>
              </w:rPr>
              <w:t>Relevant research results still pending.</w:t>
            </w:r>
          </w:p>
        </w:tc>
      </w:tr>
      <w:tr w:rsidR="00145C2C" w:rsidRPr="00145C2C" w:rsidTr="00145C2C">
        <w:trPr>
          <w:trHeight w:val="253"/>
        </w:trPr>
        <w:tc>
          <w:tcPr>
            <w:tcW w:w="1134"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p>
        </w:tc>
      </w:tr>
    </w:tbl>
    <w:p w:rsidR="00E4378E" w:rsidRDefault="00E4378E">
      <w:r>
        <w:br w:type="page"/>
      </w:r>
    </w:p>
    <w:tbl>
      <w:tblPr>
        <w:tblW w:w="5000" w:type="pct"/>
        <w:tblLook w:val="0000"/>
      </w:tblPr>
      <w:tblGrid>
        <w:gridCol w:w="2042"/>
        <w:gridCol w:w="1956"/>
        <w:gridCol w:w="5006"/>
      </w:tblGrid>
      <w:tr w:rsidR="00E4378E" w:rsidRPr="00145C2C" w:rsidTr="00E4378E">
        <w:trPr>
          <w:trHeight w:val="270"/>
        </w:trPr>
        <w:tc>
          <w:tcPr>
            <w:tcW w:w="1134" w:type="pct"/>
            <w:tcBorders>
              <w:top w:val="single" w:sz="8" w:space="0" w:color="auto"/>
              <w:left w:val="single" w:sz="8" w:space="0" w:color="auto"/>
              <w:bottom w:val="single" w:sz="8" w:space="0" w:color="auto"/>
              <w:right w:val="single" w:sz="8" w:space="0" w:color="000000"/>
            </w:tcBorders>
            <w:shd w:val="clear" w:color="auto" w:fill="auto"/>
            <w:noWrap/>
          </w:tcPr>
          <w:p w:rsidR="00E4378E" w:rsidRPr="00145C2C" w:rsidRDefault="00E4378E" w:rsidP="00E4378E">
            <w:pPr>
              <w:rPr>
                <w:rFonts w:ascii="Arial" w:hAnsi="Arial" w:cs="Arial"/>
                <w:b/>
                <w:bCs/>
                <w:sz w:val="20"/>
                <w:lang w:eastAsia="en-AU"/>
              </w:rPr>
            </w:pPr>
            <w:r w:rsidRPr="00145C2C">
              <w:rPr>
                <w:rFonts w:ascii="Arial" w:hAnsi="Arial" w:cs="Arial"/>
                <w:b/>
                <w:bCs/>
                <w:sz w:val="20"/>
                <w:lang w:eastAsia="en-AU"/>
              </w:rPr>
              <w:lastRenderedPageBreak/>
              <w:t>Program</w:t>
            </w:r>
          </w:p>
        </w:tc>
        <w:tc>
          <w:tcPr>
            <w:tcW w:w="1086" w:type="pct"/>
            <w:tcBorders>
              <w:top w:val="single" w:sz="8" w:space="0" w:color="auto"/>
              <w:left w:val="nil"/>
              <w:bottom w:val="single" w:sz="8" w:space="0" w:color="auto"/>
              <w:right w:val="single" w:sz="8" w:space="0" w:color="000000"/>
            </w:tcBorders>
            <w:shd w:val="clear" w:color="auto" w:fill="auto"/>
            <w:noWrap/>
          </w:tcPr>
          <w:p w:rsidR="00E4378E" w:rsidRPr="00145C2C" w:rsidRDefault="00E4378E" w:rsidP="00E4378E">
            <w:pPr>
              <w:rPr>
                <w:rFonts w:ascii="Arial" w:hAnsi="Arial" w:cs="Arial"/>
                <w:b/>
                <w:bCs/>
                <w:sz w:val="20"/>
                <w:lang w:eastAsia="en-AU"/>
              </w:rPr>
            </w:pPr>
            <w:r w:rsidRPr="00145C2C">
              <w:rPr>
                <w:rFonts w:ascii="Arial" w:hAnsi="Arial" w:cs="Arial"/>
                <w:b/>
                <w:bCs/>
                <w:sz w:val="20"/>
                <w:lang w:eastAsia="en-AU"/>
              </w:rPr>
              <w:t>Sub-project</w:t>
            </w:r>
          </w:p>
        </w:tc>
        <w:tc>
          <w:tcPr>
            <w:tcW w:w="2780" w:type="pct"/>
            <w:tcBorders>
              <w:top w:val="single" w:sz="8" w:space="0" w:color="auto"/>
              <w:left w:val="nil"/>
              <w:bottom w:val="single" w:sz="8" w:space="0" w:color="auto"/>
              <w:right w:val="single" w:sz="8" w:space="0" w:color="000000"/>
            </w:tcBorders>
            <w:shd w:val="clear" w:color="auto" w:fill="auto"/>
            <w:noWrap/>
          </w:tcPr>
          <w:p w:rsidR="00E4378E" w:rsidRPr="00145C2C" w:rsidRDefault="00E4378E" w:rsidP="0065263F">
            <w:pPr>
              <w:rPr>
                <w:rFonts w:ascii="Arial" w:hAnsi="Arial" w:cs="Arial"/>
                <w:b/>
                <w:bCs/>
                <w:sz w:val="20"/>
                <w:lang w:eastAsia="en-AU"/>
              </w:rPr>
            </w:pPr>
            <w:r w:rsidRPr="00145C2C">
              <w:rPr>
                <w:rFonts w:ascii="Arial" w:hAnsi="Arial" w:cs="Arial"/>
                <w:b/>
                <w:bCs/>
                <w:sz w:val="20"/>
                <w:lang w:eastAsia="en-AU"/>
              </w:rPr>
              <w:t>Progress (201</w:t>
            </w:r>
            <w:r w:rsidR="0065263F">
              <w:rPr>
                <w:rFonts w:ascii="Arial" w:hAnsi="Arial" w:cs="Arial"/>
                <w:b/>
                <w:bCs/>
                <w:sz w:val="20"/>
                <w:lang w:eastAsia="en-AU"/>
              </w:rPr>
              <w:t>3</w:t>
            </w:r>
            <w:r w:rsidRPr="00145C2C">
              <w:rPr>
                <w:rFonts w:ascii="Arial" w:hAnsi="Arial" w:cs="Arial"/>
                <w:b/>
                <w:bCs/>
                <w:sz w:val="20"/>
                <w:lang w:eastAsia="en-AU"/>
              </w:rPr>
              <w:t>-1</w:t>
            </w:r>
            <w:r w:rsidR="0065263F">
              <w:rPr>
                <w:rFonts w:ascii="Arial" w:hAnsi="Arial" w:cs="Arial"/>
                <w:b/>
                <w:bCs/>
                <w:sz w:val="20"/>
                <w:lang w:eastAsia="en-AU"/>
              </w:rPr>
              <w:t>4</w:t>
            </w:r>
            <w:r w:rsidRPr="00145C2C">
              <w:rPr>
                <w:rFonts w:ascii="Arial" w:hAnsi="Arial" w:cs="Arial"/>
                <w:b/>
                <w:bCs/>
                <w:sz w:val="20"/>
                <w:lang w:eastAsia="en-AU"/>
              </w:rPr>
              <w:t>)</w:t>
            </w:r>
          </w:p>
        </w:tc>
      </w:tr>
      <w:tr w:rsidR="00145C2C" w:rsidRPr="00145C2C" w:rsidTr="00145C2C">
        <w:trPr>
          <w:trHeight w:val="1145"/>
        </w:trPr>
        <w:tc>
          <w:tcPr>
            <w:tcW w:w="1134" w:type="pct"/>
            <w:vMerge w:val="restart"/>
            <w:tcBorders>
              <w:top w:val="single" w:sz="4" w:space="0" w:color="auto"/>
              <w:left w:val="single" w:sz="4" w:space="0" w:color="auto"/>
              <w:right w:val="single" w:sz="4" w:space="0" w:color="auto"/>
            </w:tcBorders>
            <w:shd w:val="clear" w:color="auto" w:fill="auto"/>
          </w:tcPr>
          <w:p w:rsidR="00145C2C" w:rsidRPr="00145C2C" w:rsidRDefault="00145C2C" w:rsidP="00145C2C">
            <w:pPr>
              <w:rPr>
                <w:rFonts w:ascii="Arial" w:hAnsi="Arial" w:cs="Arial"/>
                <w:sz w:val="20"/>
                <w:lang w:eastAsia="en-AU"/>
              </w:rPr>
            </w:pPr>
            <w:r w:rsidRPr="00145C2C">
              <w:rPr>
                <w:rFonts w:ascii="Arial" w:hAnsi="Arial" w:cs="Arial"/>
                <w:sz w:val="20"/>
                <w:lang w:eastAsia="en-AU"/>
              </w:rPr>
              <w:t>5. Avoid disturbance to protected sites/areas</w:t>
            </w:r>
          </w:p>
        </w:tc>
        <w:tc>
          <w:tcPr>
            <w:tcW w:w="1086" w:type="pct"/>
            <w:tcBorders>
              <w:top w:val="single" w:sz="4" w:space="0" w:color="auto"/>
              <w:left w:val="single" w:sz="4" w:space="0" w:color="auto"/>
              <w:bottom w:val="single" w:sz="4" w:space="0" w:color="auto"/>
              <w:right w:val="single" w:sz="4" w:space="0" w:color="auto"/>
            </w:tcBorders>
            <w:shd w:val="clear" w:color="auto" w:fill="auto"/>
          </w:tcPr>
          <w:p w:rsidR="00145C2C" w:rsidRPr="00145C2C" w:rsidRDefault="00145C2C" w:rsidP="00145C2C">
            <w:pPr>
              <w:rPr>
                <w:rFonts w:ascii="Arial" w:hAnsi="Arial" w:cs="Arial"/>
                <w:sz w:val="20"/>
                <w:lang w:eastAsia="en-AU"/>
              </w:rPr>
            </w:pPr>
            <w:r w:rsidRPr="00145C2C">
              <w:rPr>
                <w:rFonts w:ascii="Arial" w:hAnsi="Arial" w:cs="Arial"/>
                <w:sz w:val="20"/>
                <w:lang w:eastAsia="en-AU"/>
              </w:rPr>
              <w:t>Development of the GIS, OpsManager® and PDA handhelds sensitive area maps and database</w:t>
            </w:r>
          </w:p>
        </w:tc>
        <w:tc>
          <w:tcPr>
            <w:tcW w:w="2780" w:type="pct"/>
            <w:tcBorders>
              <w:top w:val="single" w:sz="4" w:space="0" w:color="auto"/>
              <w:left w:val="single" w:sz="4" w:space="0" w:color="auto"/>
              <w:bottom w:val="single" w:sz="4" w:space="0" w:color="auto"/>
              <w:right w:val="single" w:sz="4" w:space="0" w:color="auto"/>
            </w:tcBorders>
            <w:shd w:val="clear" w:color="auto" w:fill="auto"/>
          </w:tcPr>
          <w:p w:rsidR="00145C2C" w:rsidRPr="00145C2C" w:rsidRDefault="00EF3221" w:rsidP="00EF3221">
            <w:pPr>
              <w:rPr>
                <w:rFonts w:ascii="Arial" w:hAnsi="Arial" w:cs="Arial"/>
                <w:sz w:val="20"/>
                <w:lang w:eastAsia="en-AU"/>
              </w:rPr>
            </w:pPr>
            <w:r>
              <w:rPr>
                <w:rFonts w:ascii="Arial" w:hAnsi="Arial" w:cs="Arial"/>
                <w:sz w:val="20"/>
                <w:lang w:eastAsia="en-AU"/>
              </w:rPr>
              <w:t>O</w:t>
            </w:r>
            <w:r w:rsidR="00145C2C" w:rsidRPr="00145C2C">
              <w:rPr>
                <w:rFonts w:ascii="Arial" w:hAnsi="Arial" w:cs="Arial"/>
                <w:sz w:val="20"/>
                <w:lang w:eastAsia="en-AU"/>
              </w:rPr>
              <w:t xml:space="preserve">ptions </w:t>
            </w:r>
            <w:r>
              <w:rPr>
                <w:rFonts w:ascii="Arial" w:hAnsi="Arial" w:cs="Arial"/>
                <w:sz w:val="20"/>
                <w:lang w:eastAsia="en-AU"/>
              </w:rPr>
              <w:t>to upgrade</w:t>
            </w:r>
            <w:r w:rsidR="00145C2C" w:rsidRPr="00145C2C">
              <w:rPr>
                <w:rFonts w:ascii="Arial" w:hAnsi="Arial" w:cs="Arial"/>
                <w:sz w:val="20"/>
                <w:lang w:eastAsia="en-AU"/>
              </w:rPr>
              <w:t xml:space="preserve"> OpsManager and surveillance software </w:t>
            </w:r>
            <w:r>
              <w:rPr>
                <w:rFonts w:ascii="Arial" w:hAnsi="Arial" w:cs="Arial"/>
                <w:sz w:val="20"/>
                <w:lang w:eastAsia="en-AU"/>
              </w:rPr>
              <w:t>identified, with improved integration with mapping layers and enhanced display through new field devices. Operating systems for new device platforms under development to implement these improvements.</w:t>
            </w:r>
          </w:p>
        </w:tc>
      </w:tr>
      <w:tr w:rsidR="00145C2C" w:rsidRPr="00145C2C" w:rsidTr="00E4378E">
        <w:trPr>
          <w:trHeight w:val="1150"/>
        </w:trPr>
        <w:tc>
          <w:tcPr>
            <w:tcW w:w="1134" w:type="pct"/>
            <w:vMerge/>
            <w:tcBorders>
              <w:left w:val="single" w:sz="4" w:space="0" w:color="auto"/>
              <w:bottom w:val="single" w:sz="4" w:space="0" w:color="auto"/>
              <w:right w:val="single" w:sz="4" w:space="0" w:color="auto"/>
            </w:tcBorders>
            <w:shd w:val="clear" w:color="auto" w:fill="auto"/>
            <w:vAlign w:val="center"/>
          </w:tcPr>
          <w:p w:rsidR="00145C2C" w:rsidRPr="00145C2C" w:rsidRDefault="00145C2C" w:rsidP="00145C2C">
            <w:pPr>
              <w:rPr>
                <w:rFonts w:ascii="Arial" w:hAnsi="Arial" w:cs="Arial"/>
                <w:sz w:val="20"/>
                <w:lang w:eastAsia="en-AU"/>
              </w:rPr>
            </w:pPr>
          </w:p>
        </w:tc>
        <w:tc>
          <w:tcPr>
            <w:tcW w:w="1086" w:type="pct"/>
            <w:tcBorders>
              <w:top w:val="single" w:sz="4" w:space="0" w:color="auto"/>
              <w:left w:val="single" w:sz="4" w:space="0" w:color="auto"/>
              <w:bottom w:val="single" w:sz="4" w:space="0" w:color="auto"/>
              <w:right w:val="single" w:sz="4" w:space="0" w:color="auto"/>
            </w:tcBorders>
            <w:vAlign w:val="center"/>
          </w:tcPr>
          <w:p w:rsidR="00145C2C" w:rsidRPr="00145C2C" w:rsidRDefault="00145C2C" w:rsidP="00145C2C">
            <w:pPr>
              <w:rPr>
                <w:rFonts w:ascii="Arial" w:hAnsi="Arial" w:cs="Arial"/>
                <w:sz w:val="20"/>
                <w:lang w:eastAsia="en-AU"/>
              </w:rPr>
            </w:pPr>
            <w:r w:rsidRPr="00145C2C">
              <w:rPr>
                <w:rFonts w:ascii="Arial" w:hAnsi="Arial" w:cs="Arial"/>
                <w:sz w:val="20"/>
                <w:lang w:eastAsia="en-AU"/>
              </w:rPr>
              <w:t>Procedures and buffers developed to avoid disturbance</w:t>
            </w:r>
          </w:p>
        </w:tc>
        <w:tc>
          <w:tcPr>
            <w:tcW w:w="2780" w:type="pct"/>
            <w:tcBorders>
              <w:top w:val="single" w:sz="4" w:space="0" w:color="auto"/>
              <w:left w:val="single" w:sz="4" w:space="0" w:color="auto"/>
              <w:bottom w:val="single" w:sz="4" w:space="0" w:color="auto"/>
              <w:right w:val="single" w:sz="4" w:space="0" w:color="auto"/>
            </w:tcBorders>
          </w:tcPr>
          <w:p w:rsidR="00145C2C" w:rsidRPr="00145C2C" w:rsidRDefault="00145C2C" w:rsidP="00EF3221">
            <w:pPr>
              <w:rPr>
                <w:rFonts w:ascii="Arial" w:hAnsi="Arial" w:cs="Arial"/>
                <w:sz w:val="20"/>
                <w:lang w:eastAsia="en-AU"/>
              </w:rPr>
            </w:pPr>
            <w:r w:rsidRPr="00145C2C">
              <w:rPr>
                <w:rFonts w:ascii="Arial" w:hAnsi="Arial" w:cs="Arial"/>
                <w:sz w:val="20"/>
                <w:lang w:eastAsia="en-AU"/>
              </w:rPr>
              <w:t>No change</w:t>
            </w:r>
            <w:r w:rsidR="00E4378E">
              <w:rPr>
                <w:rFonts w:ascii="Arial" w:hAnsi="Arial" w:cs="Arial"/>
                <w:sz w:val="20"/>
                <w:lang w:eastAsia="en-AU"/>
              </w:rPr>
              <w:t xml:space="preserve"> necessary</w:t>
            </w:r>
            <w:r w:rsidR="00EF3221">
              <w:rPr>
                <w:rFonts w:ascii="Arial" w:hAnsi="Arial" w:cs="Arial"/>
                <w:sz w:val="20"/>
                <w:lang w:eastAsia="en-AU"/>
              </w:rPr>
              <w:t xml:space="preserve"> – current agreed protocols remain appropriate. </w:t>
            </w:r>
            <w:r w:rsidR="00EF3221" w:rsidRPr="00EF3221">
              <w:rPr>
                <w:rFonts w:ascii="Arial" w:hAnsi="Arial" w:cs="Arial"/>
                <w:sz w:val="20"/>
                <w:lang w:eastAsia="en-AU"/>
              </w:rPr>
              <w:t>The potential for locust spray operations to overlap with areas sensitive to chemical pesticide application</w:t>
            </w:r>
            <w:r w:rsidR="00EF3221">
              <w:rPr>
                <w:rFonts w:ascii="Arial" w:hAnsi="Arial" w:cs="Arial"/>
                <w:sz w:val="20"/>
                <w:lang w:eastAsia="en-AU"/>
              </w:rPr>
              <w:t xml:space="preserve"> </w:t>
            </w:r>
            <w:r w:rsidR="00EF3221" w:rsidRPr="00EF3221">
              <w:rPr>
                <w:rFonts w:ascii="Arial" w:hAnsi="Arial" w:cs="Arial"/>
                <w:sz w:val="20"/>
                <w:lang w:eastAsia="en-AU"/>
              </w:rPr>
              <w:t xml:space="preserve">are reviewed continuously during the locust season and </w:t>
            </w:r>
            <w:r w:rsidR="00EF3221">
              <w:rPr>
                <w:rFonts w:ascii="Arial" w:hAnsi="Arial" w:cs="Arial"/>
                <w:sz w:val="20"/>
                <w:lang w:eastAsia="en-AU"/>
              </w:rPr>
              <w:t>reviewed</w:t>
            </w:r>
            <w:r w:rsidR="00EF3221" w:rsidRPr="00EF3221">
              <w:rPr>
                <w:rFonts w:ascii="Arial" w:hAnsi="Arial" w:cs="Arial"/>
                <w:sz w:val="20"/>
                <w:lang w:eastAsia="en-AU"/>
              </w:rPr>
              <w:t xml:space="preserve"> as needed in collaboration with the relevant environmental authority.</w:t>
            </w:r>
          </w:p>
        </w:tc>
      </w:tr>
      <w:tr w:rsidR="00145C2C" w:rsidRPr="00145C2C" w:rsidTr="00145C2C">
        <w:trPr>
          <w:trHeight w:val="137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rsidR="00145C2C" w:rsidRPr="00145C2C" w:rsidRDefault="00145C2C" w:rsidP="00145C2C">
            <w:pPr>
              <w:rPr>
                <w:rFonts w:ascii="Arial" w:hAnsi="Arial" w:cs="Arial"/>
                <w:sz w:val="20"/>
                <w:lang w:eastAsia="en-AU"/>
              </w:rPr>
            </w:pPr>
            <w:r w:rsidRPr="00145C2C">
              <w:rPr>
                <w:rFonts w:ascii="Arial" w:hAnsi="Arial" w:cs="Arial"/>
                <w:sz w:val="20"/>
                <w:lang w:eastAsia="en-AU"/>
              </w:rPr>
              <w:t>6. Ensure stakeholders are aware of all environmental obligations and they assist APLC achieve these.</w:t>
            </w:r>
          </w:p>
        </w:tc>
        <w:tc>
          <w:tcPr>
            <w:tcW w:w="1086" w:type="pct"/>
            <w:tcBorders>
              <w:top w:val="single" w:sz="4" w:space="0" w:color="auto"/>
              <w:left w:val="single" w:sz="4" w:space="0" w:color="auto"/>
              <w:bottom w:val="single" w:sz="4" w:space="0" w:color="auto"/>
              <w:right w:val="single" w:sz="4" w:space="0" w:color="auto"/>
            </w:tcBorders>
          </w:tcPr>
          <w:p w:rsidR="00145C2C" w:rsidRPr="00145C2C" w:rsidRDefault="00145C2C" w:rsidP="00145C2C">
            <w:pPr>
              <w:rPr>
                <w:rFonts w:ascii="Arial" w:hAnsi="Arial" w:cs="Arial"/>
                <w:sz w:val="20"/>
                <w:lang w:eastAsia="en-AU"/>
              </w:rPr>
            </w:pPr>
            <w:r w:rsidRPr="00145C2C">
              <w:rPr>
                <w:rFonts w:ascii="Arial" w:hAnsi="Arial" w:cs="Arial"/>
                <w:sz w:val="20"/>
                <w:lang w:eastAsia="en-AU"/>
              </w:rPr>
              <w:t>Develop environmental aspect into APLC stakeholder training course.</w:t>
            </w:r>
          </w:p>
        </w:tc>
        <w:tc>
          <w:tcPr>
            <w:tcW w:w="2780" w:type="pct"/>
            <w:tcBorders>
              <w:top w:val="single" w:sz="4" w:space="0" w:color="auto"/>
              <w:left w:val="single" w:sz="4" w:space="0" w:color="auto"/>
              <w:bottom w:val="single" w:sz="4" w:space="0" w:color="auto"/>
              <w:right w:val="single" w:sz="4" w:space="0" w:color="auto"/>
            </w:tcBorders>
          </w:tcPr>
          <w:p w:rsidR="00145C2C" w:rsidRPr="00145C2C" w:rsidRDefault="00145C2C" w:rsidP="00145C2C">
            <w:pPr>
              <w:rPr>
                <w:rFonts w:ascii="Arial" w:hAnsi="Arial" w:cs="Arial"/>
                <w:sz w:val="20"/>
                <w:lang w:eastAsia="en-AU"/>
              </w:rPr>
            </w:pPr>
            <w:r w:rsidRPr="00145C2C">
              <w:rPr>
                <w:rFonts w:ascii="Arial" w:hAnsi="Arial" w:cs="Arial"/>
                <w:sz w:val="20"/>
                <w:lang w:eastAsia="en-AU"/>
              </w:rPr>
              <w:t xml:space="preserve">No external stakeholder training requested or undertaken </w:t>
            </w:r>
          </w:p>
        </w:tc>
      </w:tr>
      <w:tr w:rsidR="00E4378E" w:rsidRPr="00145C2C" w:rsidTr="00E4378E">
        <w:trPr>
          <w:trHeight w:val="1150"/>
        </w:trPr>
        <w:tc>
          <w:tcPr>
            <w:tcW w:w="1134" w:type="pct"/>
            <w:vMerge/>
            <w:tcBorders>
              <w:left w:val="single" w:sz="4" w:space="0" w:color="auto"/>
              <w:bottom w:val="single" w:sz="4" w:space="0" w:color="auto"/>
              <w:right w:val="single" w:sz="4" w:space="0" w:color="auto"/>
            </w:tcBorders>
            <w:shd w:val="clear" w:color="auto" w:fill="auto"/>
          </w:tcPr>
          <w:p w:rsidR="00E4378E" w:rsidRPr="00145C2C" w:rsidRDefault="00E4378E" w:rsidP="00145C2C">
            <w:pPr>
              <w:rPr>
                <w:rFonts w:ascii="Arial" w:hAnsi="Arial" w:cs="Arial"/>
                <w:sz w:val="20"/>
                <w:lang w:eastAsia="en-AU"/>
              </w:rPr>
            </w:pPr>
          </w:p>
        </w:tc>
        <w:tc>
          <w:tcPr>
            <w:tcW w:w="1086" w:type="pct"/>
            <w:tcBorders>
              <w:top w:val="single" w:sz="4" w:space="0" w:color="auto"/>
              <w:left w:val="single" w:sz="4" w:space="0" w:color="auto"/>
              <w:bottom w:val="single" w:sz="4" w:space="0" w:color="auto"/>
              <w:right w:val="single" w:sz="4" w:space="0" w:color="auto"/>
            </w:tcBorders>
            <w:vAlign w:val="center"/>
          </w:tcPr>
          <w:p w:rsidR="00E4378E" w:rsidRPr="00145C2C" w:rsidRDefault="00E4378E" w:rsidP="00145C2C">
            <w:pPr>
              <w:rPr>
                <w:rFonts w:ascii="Arial" w:hAnsi="Arial" w:cs="Arial"/>
                <w:sz w:val="20"/>
                <w:lang w:eastAsia="en-AU"/>
              </w:rPr>
            </w:pPr>
            <w:r w:rsidRPr="00145C2C">
              <w:rPr>
                <w:rFonts w:ascii="Arial" w:hAnsi="Arial" w:cs="Arial"/>
                <w:sz w:val="20"/>
                <w:lang w:eastAsia="en-AU"/>
              </w:rPr>
              <w:t>Landholder consultation prior to and after pesticide application</w:t>
            </w:r>
          </w:p>
        </w:tc>
        <w:tc>
          <w:tcPr>
            <w:tcW w:w="2780" w:type="pct"/>
            <w:tcBorders>
              <w:top w:val="single" w:sz="4" w:space="0" w:color="auto"/>
              <w:left w:val="single" w:sz="4" w:space="0" w:color="auto"/>
              <w:bottom w:val="single" w:sz="4" w:space="0" w:color="auto"/>
              <w:right w:val="single" w:sz="4" w:space="0" w:color="auto"/>
            </w:tcBorders>
          </w:tcPr>
          <w:p w:rsidR="00E4378E" w:rsidRPr="00145C2C" w:rsidRDefault="00E4378E" w:rsidP="00E4378E">
            <w:pPr>
              <w:rPr>
                <w:rFonts w:ascii="Arial" w:hAnsi="Arial" w:cs="Arial"/>
                <w:sz w:val="20"/>
                <w:lang w:eastAsia="en-AU"/>
              </w:rPr>
            </w:pPr>
            <w:r>
              <w:rPr>
                <w:rFonts w:ascii="Arial" w:hAnsi="Arial" w:cs="Arial"/>
                <w:sz w:val="20"/>
                <w:lang w:eastAsia="en-AU"/>
              </w:rPr>
              <w:t>Not applicable, as no control activity undertaken</w:t>
            </w:r>
          </w:p>
        </w:tc>
      </w:tr>
    </w:tbl>
    <w:p w:rsidR="007A1F51" w:rsidRDefault="007A1F51" w:rsidP="007A1F51"/>
    <w:p w:rsidR="00145C2C" w:rsidRDefault="00145C2C" w:rsidP="007A1F51"/>
    <w:p w:rsidR="00145C2C" w:rsidRDefault="00145C2C" w:rsidP="007A1F51"/>
    <w:p w:rsidR="007A1F51" w:rsidRDefault="007A1F51" w:rsidP="007A1F51"/>
    <w:p w:rsidR="00686627" w:rsidRDefault="00686627"/>
    <w:sectPr w:rsidR="00686627" w:rsidSect="00E05995">
      <w:footerReference w:type="even" r:id="rId23"/>
      <w:headerReference w:type="first" r:id="rId24"/>
      <w:footerReference w:type="first" r:id="rId25"/>
      <w:type w:val="oddPage"/>
      <w:pgSz w:w="11907" w:h="16840" w:code="9"/>
      <w:pgMar w:top="1440" w:right="1134" w:bottom="1247" w:left="1985" w:header="720" w:footer="720" w:gutter="0"/>
      <w:pgNumType w:start="1"/>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88E" w:rsidRDefault="00DD788E">
      <w:r>
        <w:separator/>
      </w:r>
    </w:p>
  </w:endnote>
  <w:endnote w:type="continuationSeparator" w:id="0">
    <w:p w:rsidR="00DD788E" w:rsidRDefault="00DD78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entury Schoolbook">
    <w:altName w:val="Century"/>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宋体">
    <w:charset w:val="50"/>
    <w:family w:val="auto"/>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88E" w:rsidRDefault="00DC416A" w:rsidP="009C6A1C">
    <w:pPr>
      <w:pStyle w:val="Footer"/>
      <w:ind w:right="360"/>
    </w:pPr>
    <w:r>
      <w:rPr>
        <w:rStyle w:val="PageNumber"/>
      </w:rPr>
      <w:fldChar w:fldCharType="begin"/>
    </w:r>
    <w:r w:rsidR="00DD788E">
      <w:rPr>
        <w:rStyle w:val="PageNumber"/>
      </w:rPr>
      <w:instrText xml:space="preserve"> PAGE </w:instrText>
    </w:r>
    <w:r>
      <w:rPr>
        <w:rStyle w:val="PageNumber"/>
      </w:rPr>
      <w:fldChar w:fldCharType="separate"/>
    </w:r>
    <w:r w:rsidR="00DD788E">
      <w:rPr>
        <w:rStyle w:val="PageNumber"/>
        <w:noProof/>
      </w:rPr>
      <w:t>ii</w:t>
    </w:r>
    <w:r>
      <w:rPr>
        <w:rStyle w:val="PageNumber"/>
      </w:rPr>
      <w:fldChar w:fldCharType="end"/>
    </w:r>
    <w:r w:rsidR="00DD788E">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766465"/>
      <w:docPartObj>
        <w:docPartGallery w:val="Page Numbers (Bottom of Page)"/>
        <w:docPartUnique/>
      </w:docPartObj>
    </w:sdtPr>
    <w:sdtContent>
      <w:p w:rsidR="00DD788E" w:rsidRDefault="00DD788E">
        <w:pPr>
          <w:pStyle w:val="Footer"/>
          <w:jc w:val="right"/>
        </w:pPr>
        <w:r>
          <w:t xml:space="preserve">Page | </w:t>
        </w:r>
        <w:fldSimple w:instr=" PAGE   \* MERGEFORMAT ">
          <w:r w:rsidR="006F38AB">
            <w:rPr>
              <w:noProof/>
            </w:rPr>
            <w:t>30</w:t>
          </w:r>
        </w:fldSimple>
        <w:r>
          <w:t xml:space="preserve"> </w:t>
        </w:r>
      </w:p>
    </w:sdtContent>
  </w:sdt>
  <w:p w:rsidR="00DD788E" w:rsidRDefault="00DD788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88E" w:rsidRPr="0075651C" w:rsidRDefault="00DD788E" w:rsidP="0075651C">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88E" w:rsidRDefault="00DC416A" w:rsidP="009C6A1C">
    <w:pPr>
      <w:pStyle w:val="Footer"/>
    </w:pPr>
    <w:r>
      <w:rPr>
        <w:rStyle w:val="PageNumber"/>
      </w:rPr>
      <w:fldChar w:fldCharType="begin"/>
    </w:r>
    <w:r w:rsidR="00DD788E">
      <w:rPr>
        <w:rStyle w:val="PageNumber"/>
      </w:rPr>
      <w:instrText xml:space="preserve"> PAGE </w:instrText>
    </w:r>
    <w:r>
      <w:rPr>
        <w:rStyle w:val="PageNumber"/>
      </w:rPr>
      <w:fldChar w:fldCharType="separate"/>
    </w:r>
    <w:r w:rsidR="00DD788E">
      <w:rPr>
        <w:rStyle w:val="PageNumber"/>
        <w:noProof/>
      </w:rPr>
      <w:t>2</w:t>
    </w:r>
    <w:r>
      <w:rPr>
        <w:rStyle w:val="PageNumber"/>
      </w:rPr>
      <w:fldChar w:fldCharType="end"/>
    </w:r>
    <w:r w:rsidR="00DD788E">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42415"/>
      <w:docPartObj>
        <w:docPartGallery w:val="Page Numbers (Bottom of Page)"/>
        <w:docPartUnique/>
      </w:docPartObj>
    </w:sdtPr>
    <w:sdtContent>
      <w:p w:rsidR="00DD788E" w:rsidRDefault="00DD788E">
        <w:pPr>
          <w:pStyle w:val="Footer"/>
          <w:jc w:val="right"/>
        </w:pPr>
        <w:r>
          <w:t xml:space="preserve">Page | </w:t>
        </w:r>
        <w:fldSimple w:instr=" PAGE   \* MERGEFORMAT ">
          <w:r w:rsidR="006F38AB">
            <w:rPr>
              <w:noProof/>
            </w:rPr>
            <w:t>1</w:t>
          </w:r>
        </w:fldSimple>
        <w:r>
          <w:t xml:space="preserve"> </w:t>
        </w:r>
      </w:p>
    </w:sdtContent>
  </w:sdt>
  <w:p w:rsidR="00DD788E" w:rsidRPr="00E60BA1" w:rsidRDefault="00DD788E" w:rsidP="00141173">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88E" w:rsidRDefault="00DD788E">
      <w:r>
        <w:separator/>
      </w:r>
    </w:p>
  </w:footnote>
  <w:footnote w:type="continuationSeparator" w:id="0">
    <w:p w:rsidR="00DD788E" w:rsidRDefault="00DD78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88E" w:rsidRPr="00141173" w:rsidRDefault="00DD788E" w:rsidP="0014117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C6DC1"/>
    <w:multiLevelType w:val="hybridMultilevel"/>
    <w:tmpl w:val="5A3C03D0"/>
    <w:lvl w:ilvl="0" w:tplc="F724AE9E">
      <w:start w:val="2007"/>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52A5AFB"/>
    <w:multiLevelType w:val="hybridMultilevel"/>
    <w:tmpl w:val="53320920"/>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7882657"/>
    <w:multiLevelType w:val="hybridMultilevel"/>
    <w:tmpl w:val="308CBD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95E0A0E"/>
    <w:multiLevelType w:val="hybridMultilevel"/>
    <w:tmpl w:val="D16E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FB4842"/>
    <w:multiLevelType w:val="hybridMultilevel"/>
    <w:tmpl w:val="9A9CE2C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B6372A"/>
    <w:multiLevelType w:val="hybridMultilevel"/>
    <w:tmpl w:val="960AA3F0"/>
    <w:lvl w:ilvl="0" w:tplc="8BB40E94">
      <w:start w:val="5"/>
      <w:numFmt w:val="bullet"/>
      <w:lvlText w:val="-"/>
      <w:lvlJc w:val="left"/>
      <w:pPr>
        <w:tabs>
          <w:tab w:val="num" w:pos="720"/>
        </w:tabs>
        <w:ind w:left="720" w:hanging="360"/>
      </w:pPr>
      <w:rPr>
        <w:rFonts w:ascii="Times" w:eastAsia="Times New Roman" w:hAnsi="Times" w:cs="Time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2B42D07"/>
    <w:multiLevelType w:val="hybridMultilevel"/>
    <w:tmpl w:val="68E23F1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15E106FC"/>
    <w:multiLevelType w:val="hybridMultilevel"/>
    <w:tmpl w:val="705271AE"/>
    <w:lvl w:ilvl="0" w:tplc="2DD6ED4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94E7FC0"/>
    <w:multiLevelType w:val="hybridMultilevel"/>
    <w:tmpl w:val="59D246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1236DAA"/>
    <w:multiLevelType w:val="hybridMultilevel"/>
    <w:tmpl w:val="286E75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1282155"/>
    <w:multiLevelType w:val="hybridMultilevel"/>
    <w:tmpl w:val="C5F4C4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5296043"/>
    <w:multiLevelType w:val="hybridMultilevel"/>
    <w:tmpl w:val="7684217C"/>
    <w:lvl w:ilvl="0" w:tplc="862823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CF0B54"/>
    <w:multiLevelType w:val="hybridMultilevel"/>
    <w:tmpl w:val="72AE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653F4E"/>
    <w:multiLevelType w:val="hybridMultilevel"/>
    <w:tmpl w:val="8C4CAC5C"/>
    <w:lvl w:ilvl="0" w:tplc="6F9E8B96">
      <w:start w:val="1"/>
      <w:numFmt w:val="decimal"/>
      <w:lvlText w:val="(%1)"/>
      <w:lvlJc w:val="left"/>
      <w:pPr>
        <w:tabs>
          <w:tab w:val="num" w:pos="900"/>
        </w:tabs>
        <w:ind w:left="900" w:hanging="360"/>
      </w:pPr>
      <w:rPr>
        <w:rFonts w:hint="default"/>
        <w:sz w:val="24"/>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14">
    <w:nsid w:val="3AFD29A3"/>
    <w:multiLevelType w:val="hybridMultilevel"/>
    <w:tmpl w:val="1ABE3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7BE788F"/>
    <w:multiLevelType w:val="hybridMultilevel"/>
    <w:tmpl w:val="57B8831A"/>
    <w:lvl w:ilvl="0" w:tplc="5942AEB6">
      <w:start w:val="1"/>
      <w:numFmt w:val="bullet"/>
      <w:lvlText w:val=""/>
      <w:lvlJc w:val="left"/>
      <w:pPr>
        <w:tabs>
          <w:tab w:val="num" w:pos="757"/>
        </w:tabs>
        <w:ind w:left="757" w:hanging="397"/>
      </w:pPr>
      <w:rPr>
        <w:rFonts w:ascii="Symbol" w:hAnsi="Symbol" w:hint="default"/>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F0712B0"/>
    <w:multiLevelType w:val="hybridMultilevel"/>
    <w:tmpl w:val="33C8D2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52961A85"/>
    <w:multiLevelType w:val="hybridMultilevel"/>
    <w:tmpl w:val="2438DF5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61386E1E"/>
    <w:multiLevelType w:val="hybridMultilevel"/>
    <w:tmpl w:val="93CA20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6C001691"/>
    <w:multiLevelType w:val="hybridMultilevel"/>
    <w:tmpl w:val="EA462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C327EF6"/>
    <w:multiLevelType w:val="multilevel"/>
    <w:tmpl w:val="68E23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728B021D"/>
    <w:multiLevelType w:val="hybridMultilevel"/>
    <w:tmpl w:val="C1F66ED0"/>
    <w:lvl w:ilvl="0" w:tplc="951E0F0C">
      <w:start w:val="1"/>
      <w:numFmt w:val="bullet"/>
      <w:lvlText w:val=""/>
      <w:lvlJc w:val="left"/>
      <w:pPr>
        <w:tabs>
          <w:tab w:val="num" w:pos="757"/>
        </w:tabs>
        <w:ind w:left="757" w:hanging="397"/>
      </w:pPr>
      <w:rPr>
        <w:rFonts w:ascii="Symbol" w:hAnsi="Symbol" w:hint="default"/>
        <w:color w:val="auto"/>
        <w:sz w:val="20"/>
      </w:rPr>
    </w:lvl>
    <w:lvl w:ilvl="1" w:tplc="9FACFE86" w:tentative="1">
      <w:start w:val="1"/>
      <w:numFmt w:val="bullet"/>
      <w:lvlText w:val="o"/>
      <w:lvlJc w:val="left"/>
      <w:pPr>
        <w:tabs>
          <w:tab w:val="num" w:pos="1440"/>
        </w:tabs>
        <w:ind w:left="1440" w:hanging="360"/>
      </w:pPr>
      <w:rPr>
        <w:rFonts w:ascii="Courier New" w:hAnsi="Courier New" w:hint="default"/>
      </w:rPr>
    </w:lvl>
    <w:lvl w:ilvl="2" w:tplc="E8906A3E" w:tentative="1">
      <w:start w:val="1"/>
      <w:numFmt w:val="bullet"/>
      <w:lvlText w:val=""/>
      <w:lvlJc w:val="left"/>
      <w:pPr>
        <w:tabs>
          <w:tab w:val="num" w:pos="2160"/>
        </w:tabs>
        <w:ind w:left="2160" w:hanging="360"/>
      </w:pPr>
      <w:rPr>
        <w:rFonts w:ascii="Wingdings" w:hAnsi="Wingdings" w:hint="default"/>
      </w:rPr>
    </w:lvl>
    <w:lvl w:ilvl="3" w:tplc="30F6B7BE" w:tentative="1">
      <w:start w:val="1"/>
      <w:numFmt w:val="bullet"/>
      <w:lvlText w:val=""/>
      <w:lvlJc w:val="left"/>
      <w:pPr>
        <w:tabs>
          <w:tab w:val="num" w:pos="2880"/>
        </w:tabs>
        <w:ind w:left="2880" w:hanging="360"/>
      </w:pPr>
      <w:rPr>
        <w:rFonts w:ascii="Symbol" w:hAnsi="Symbol" w:hint="default"/>
      </w:rPr>
    </w:lvl>
    <w:lvl w:ilvl="4" w:tplc="682A6C76" w:tentative="1">
      <w:start w:val="1"/>
      <w:numFmt w:val="bullet"/>
      <w:lvlText w:val="o"/>
      <w:lvlJc w:val="left"/>
      <w:pPr>
        <w:tabs>
          <w:tab w:val="num" w:pos="3600"/>
        </w:tabs>
        <w:ind w:left="3600" w:hanging="360"/>
      </w:pPr>
      <w:rPr>
        <w:rFonts w:ascii="Courier New" w:hAnsi="Courier New" w:hint="default"/>
      </w:rPr>
    </w:lvl>
    <w:lvl w:ilvl="5" w:tplc="563CC98C" w:tentative="1">
      <w:start w:val="1"/>
      <w:numFmt w:val="bullet"/>
      <w:lvlText w:val=""/>
      <w:lvlJc w:val="left"/>
      <w:pPr>
        <w:tabs>
          <w:tab w:val="num" w:pos="4320"/>
        </w:tabs>
        <w:ind w:left="4320" w:hanging="360"/>
      </w:pPr>
      <w:rPr>
        <w:rFonts w:ascii="Wingdings" w:hAnsi="Wingdings" w:hint="default"/>
      </w:rPr>
    </w:lvl>
    <w:lvl w:ilvl="6" w:tplc="AD400EE8" w:tentative="1">
      <w:start w:val="1"/>
      <w:numFmt w:val="bullet"/>
      <w:lvlText w:val=""/>
      <w:lvlJc w:val="left"/>
      <w:pPr>
        <w:tabs>
          <w:tab w:val="num" w:pos="5040"/>
        </w:tabs>
        <w:ind w:left="5040" w:hanging="360"/>
      </w:pPr>
      <w:rPr>
        <w:rFonts w:ascii="Symbol" w:hAnsi="Symbol" w:hint="default"/>
      </w:rPr>
    </w:lvl>
    <w:lvl w:ilvl="7" w:tplc="39AE3CB8" w:tentative="1">
      <w:start w:val="1"/>
      <w:numFmt w:val="bullet"/>
      <w:lvlText w:val="o"/>
      <w:lvlJc w:val="left"/>
      <w:pPr>
        <w:tabs>
          <w:tab w:val="num" w:pos="5760"/>
        </w:tabs>
        <w:ind w:left="5760" w:hanging="360"/>
      </w:pPr>
      <w:rPr>
        <w:rFonts w:ascii="Courier New" w:hAnsi="Courier New" w:hint="default"/>
      </w:rPr>
    </w:lvl>
    <w:lvl w:ilvl="8" w:tplc="D5F84952" w:tentative="1">
      <w:start w:val="1"/>
      <w:numFmt w:val="bullet"/>
      <w:lvlText w:val=""/>
      <w:lvlJc w:val="left"/>
      <w:pPr>
        <w:tabs>
          <w:tab w:val="num" w:pos="6480"/>
        </w:tabs>
        <w:ind w:left="6480" w:hanging="360"/>
      </w:pPr>
      <w:rPr>
        <w:rFonts w:ascii="Wingdings" w:hAnsi="Wingdings" w:hint="default"/>
      </w:rPr>
    </w:lvl>
  </w:abstractNum>
  <w:abstractNum w:abstractNumId="22">
    <w:nsid w:val="742D4610"/>
    <w:multiLevelType w:val="hybridMultilevel"/>
    <w:tmpl w:val="4A421F1E"/>
    <w:lvl w:ilvl="0" w:tplc="847CEA1A">
      <w:start w:val="1"/>
      <w:numFmt w:val="bullet"/>
      <w:lvlText w:val=""/>
      <w:lvlJc w:val="left"/>
      <w:pPr>
        <w:tabs>
          <w:tab w:val="num" w:pos="170"/>
        </w:tabs>
        <w:ind w:left="17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774277F7"/>
    <w:multiLevelType w:val="hybridMultilevel"/>
    <w:tmpl w:val="D15C4FC0"/>
    <w:lvl w:ilvl="0" w:tplc="AE7A1C3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B2221E3"/>
    <w:multiLevelType w:val="hybridMultilevel"/>
    <w:tmpl w:val="3446E418"/>
    <w:lvl w:ilvl="0" w:tplc="6A524E1E">
      <w:start w:val="7"/>
      <w:numFmt w:val="decimal"/>
      <w:lvlText w:val="%1."/>
      <w:lvlJc w:val="left"/>
      <w:pPr>
        <w:tabs>
          <w:tab w:val="num" w:pos="720"/>
        </w:tabs>
        <w:ind w:left="720" w:hanging="360"/>
      </w:pPr>
      <w:rPr>
        <w:rFonts w:hint="default"/>
      </w:rPr>
    </w:lvl>
    <w:lvl w:ilvl="1" w:tplc="32D0BFE6" w:tentative="1">
      <w:start w:val="1"/>
      <w:numFmt w:val="lowerLetter"/>
      <w:lvlText w:val="%2."/>
      <w:lvlJc w:val="left"/>
      <w:pPr>
        <w:tabs>
          <w:tab w:val="num" w:pos="1440"/>
        </w:tabs>
        <w:ind w:left="1440" w:hanging="360"/>
      </w:pPr>
    </w:lvl>
    <w:lvl w:ilvl="2" w:tplc="54FA9646" w:tentative="1">
      <w:start w:val="1"/>
      <w:numFmt w:val="lowerRoman"/>
      <w:lvlText w:val="%3."/>
      <w:lvlJc w:val="right"/>
      <w:pPr>
        <w:tabs>
          <w:tab w:val="num" w:pos="2160"/>
        </w:tabs>
        <w:ind w:left="2160" w:hanging="180"/>
      </w:pPr>
    </w:lvl>
    <w:lvl w:ilvl="3" w:tplc="9B4E7A2E" w:tentative="1">
      <w:start w:val="1"/>
      <w:numFmt w:val="decimal"/>
      <w:lvlText w:val="%4."/>
      <w:lvlJc w:val="left"/>
      <w:pPr>
        <w:tabs>
          <w:tab w:val="num" w:pos="2880"/>
        </w:tabs>
        <w:ind w:left="2880" w:hanging="360"/>
      </w:pPr>
    </w:lvl>
    <w:lvl w:ilvl="4" w:tplc="DB5635C8" w:tentative="1">
      <w:start w:val="1"/>
      <w:numFmt w:val="lowerLetter"/>
      <w:lvlText w:val="%5."/>
      <w:lvlJc w:val="left"/>
      <w:pPr>
        <w:tabs>
          <w:tab w:val="num" w:pos="3600"/>
        </w:tabs>
        <w:ind w:left="3600" w:hanging="360"/>
      </w:pPr>
    </w:lvl>
    <w:lvl w:ilvl="5" w:tplc="C8006132" w:tentative="1">
      <w:start w:val="1"/>
      <w:numFmt w:val="lowerRoman"/>
      <w:lvlText w:val="%6."/>
      <w:lvlJc w:val="right"/>
      <w:pPr>
        <w:tabs>
          <w:tab w:val="num" w:pos="4320"/>
        </w:tabs>
        <w:ind w:left="4320" w:hanging="180"/>
      </w:pPr>
    </w:lvl>
    <w:lvl w:ilvl="6" w:tplc="1B3423D8" w:tentative="1">
      <w:start w:val="1"/>
      <w:numFmt w:val="decimal"/>
      <w:lvlText w:val="%7."/>
      <w:lvlJc w:val="left"/>
      <w:pPr>
        <w:tabs>
          <w:tab w:val="num" w:pos="5040"/>
        </w:tabs>
        <w:ind w:left="5040" w:hanging="360"/>
      </w:pPr>
    </w:lvl>
    <w:lvl w:ilvl="7" w:tplc="652A966A" w:tentative="1">
      <w:start w:val="1"/>
      <w:numFmt w:val="lowerLetter"/>
      <w:lvlText w:val="%8."/>
      <w:lvlJc w:val="left"/>
      <w:pPr>
        <w:tabs>
          <w:tab w:val="num" w:pos="5760"/>
        </w:tabs>
        <w:ind w:left="5760" w:hanging="360"/>
      </w:pPr>
    </w:lvl>
    <w:lvl w:ilvl="8" w:tplc="09CAD966" w:tentative="1">
      <w:start w:val="1"/>
      <w:numFmt w:val="lowerRoman"/>
      <w:lvlText w:val="%9."/>
      <w:lvlJc w:val="right"/>
      <w:pPr>
        <w:tabs>
          <w:tab w:val="num" w:pos="6480"/>
        </w:tabs>
        <w:ind w:left="6480" w:hanging="180"/>
      </w:pPr>
    </w:lvl>
  </w:abstractNum>
  <w:num w:numId="1">
    <w:abstractNumId w:val="15"/>
  </w:num>
  <w:num w:numId="2">
    <w:abstractNumId w:val="21"/>
  </w:num>
  <w:num w:numId="3">
    <w:abstractNumId w:val="13"/>
  </w:num>
  <w:num w:numId="4">
    <w:abstractNumId w:val="24"/>
  </w:num>
  <w:num w:numId="5">
    <w:abstractNumId w:val="10"/>
  </w:num>
  <w:num w:numId="6">
    <w:abstractNumId w:val="18"/>
  </w:num>
  <w:num w:numId="7">
    <w:abstractNumId w:val="17"/>
  </w:num>
  <w:num w:numId="8">
    <w:abstractNumId w:val="8"/>
  </w:num>
  <w:num w:numId="9">
    <w:abstractNumId w:val="4"/>
  </w:num>
  <w:num w:numId="10">
    <w:abstractNumId w:val="5"/>
  </w:num>
  <w:num w:numId="11">
    <w:abstractNumId w:val="6"/>
  </w:num>
  <w:num w:numId="12">
    <w:abstractNumId w:val="20"/>
  </w:num>
  <w:num w:numId="13">
    <w:abstractNumId w:val="2"/>
  </w:num>
  <w:num w:numId="14">
    <w:abstractNumId w:val="0"/>
  </w:num>
  <w:num w:numId="15">
    <w:abstractNumId w:val="22"/>
  </w:num>
  <w:num w:numId="16">
    <w:abstractNumId w:val="7"/>
  </w:num>
  <w:num w:numId="17">
    <w:abstractNumId w:val="9"/>
  </w:num>
  <w:num w:numId="18">
    <w:abstractNumId w:val="16"/>
  </w:num>
  <w:num w:numId="19">
    <w:abstractNumId w:val="1"/>
  </w:num>
  <w:num w:numId="20">
    <w:abstractNumId w:val="19"/>
  </w:num>
  <w:num w:numId="21">
    <w:abstractNumId w:val="23"/>
  </w:num>
  <w:num w:numId="22">
    <w:abstractNumId w:val="11"/>
  </w:num>
  <w:num w:numId="23">
    <w:abstractNumId w:val="14"/>
  </w:num>
  <w:num w:numId="24">
    <w:abstractNumId w:val="3"/>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136193"/>
  </w:hdrShapeDefaults>
  <w:footnotePr>
    <w:footnote w:id="-1"/>
    <w:footnote w:id="0"/>
  </w:footnotePr>
  <w:endnotePr>
    <w:endnote w:id="-1"/>
    <w:endnote w:id="0"/>
  </w:endnotePr>
  <w:compat/>
  <w:rsids>
    <w:rsidRoot w:val="00EF5214"/>
    <w:rsid w:val="0000320C"/>
    <w:rsid w:val="00003848"/>
    <w:rsid w:val="000050B5"/>
    <w:rsid w:val="00005923"/>
    <w:rsid w:val="000069B8"/>
    <w:rsid w:val="00012F6D"/>
    <w:rsid w:val="000167C6"/>
    <w:rsid w:val="00016939"/>
    <w:rsid w:val="00024262"/>
    <w:rsid w:val="00025924"/>
    <w:rsid w:val="000341EE"/>
    <w:rsid w:val="00042D82"/>
    <w:rsid w:val="0004679E"/>
    <w:rsid w:val="000468B4"/>
    <w:rsid w:val="00046E40"/>
    <w:rsid w:val="000522FE"/>
    <w:rsid w:val="00056B4E"/>
    <w:rsid w:val="0005722F"/>
    <w:rsid w:val="00062389"/>
    <w:rsid w:val="00063DB6"/>
    <w:rsid w:val="00064F8D"/>
    <w:rsid w:val="0006758E"/>
    <w:rsid w:val="00067AFE"/>
    <w:rsid w:val="00075134"/>
    <w:rsid w:val="00080242"/>
    <w:rsid w:val="000815ED"/>
    <w:rsid w:val="000815FE"/>
    <w:rsid w:val="00081C34"/>
    <w:rsid w:val="0008349E"/>
    <w:rsid w:val="0009185E"/>
    <w:rsid w:val="00091A06"/>
    <w:rsid w:val="00092D54"/>
    <w:rsid w:val="0009303B"/>
    <w:rsid w:val="000932DA"/>
    <w:rsid w:val="0009372E"/>
    <w:rsid w:val="00093A1E"/>
    <w:rsid w:val="00095BFD"/>
    <w:rsid w:val="000A17AE"/>
    <w:rsid w:val="000A3B6A"/>
    <w:rsid w:val="000B1A52"/>
    <w:rsid w:val="000B7E71"/>
    <w:rsid w:val="000C0DAC"/>
    <w:rsid w:val="000C1176"/>
    <w:rsid w:val="000C4519"/>
    <w:rsid w:val="000C69D7"/>
    <w:rsid w:val="000D12DF"/>
    <w:rsid w:val="000E07FF"/>
    <w:rsid w:val="000E2C89"/>
    <w:rsid w:val="000E363D"/>
    <w:rsid w:val="000F0506"/>
    <w:rsid w:val="000F12A3"/>
    <w:rsid w:val="000F3EE4"/>
    <w:rsid w:val="001008FF"/>
    <w:rsid w:val="00104A92"/>
    <w:rsid w:val="00105993"/>
    <w:rsid w:val="00111F69"/>
    <w:rsid w:val="00112935"/>
    <w:rsid w:val="00112A2D"/>
    <w:rsid w:val="00124D10"/>
    <w:rsid w:val="0012632F"/>
    <w:rsid w:val="00126DC5"/>
    <w:rsid w:val="00134712"/>
    <w:rsid w:val="00134ED0"/>
    <w:rsid w:val="00141173"/>
    <w:rsid w:val="00141943"/>
    <w:rsid w:val="00145C2C"/>
    <w:rsid w:val="00147796"/>
    <w:rsid w:val="001477DC"/>
    <w:rsid w:val="0015016B"/>
    <w:rsid w:val="00151639"/>
    <w:rsid w:val="00151E9C"/>
    <w:rsid w:val="001525E5"/>
    <w:rsid w:val="0015396C"/>
    <w:rsid w:val="00155006"/>
    <w:rsid w:val="001653D5"/>
    <w:rsid w:val="0016690E"/>
    <w:rsid w:val="00166D10"/>
    <w:rsid w:val="00177F4D"/>
    <w:rsid w:val="001812FA"/>
    <w:rsid w:val="001840E7"/>
    <w:rsid w:val="001867D9"/>
    <w:rsid w:val="001871D2"/>
    <w:rsid w:val="00191921"/>
    <w:rsid w:val="0019752D"/>
    <w:rsid w:val="001A37AC"/>
    <w:rsid w:val="001A6DA9"/>
    <w:rsid w:val="001C00D1"/>
    <w:rsid w:val="001C00EF"/>
    <w:rsid w:val="001C2F6E"/>
    <w:rsid w:val="001C35E5"/>
    <w:rsid w:val="001C4E79"/>
    <w:rsid w:val="001C5BD1"/>
    <w:rsid w:val="001D1D51"/>
    <w:rsid w:val="001D7D03"/>
    <w:rsid w:val="001E1F23"/>
    <w:rsid w:val="001E43E3"/>
    <w:rsid w:val="001F549E"/>
    <w:rsid w:val="0020346C"/>
    <w:rsid w:val="002102DB"/>
    <w:rsid w:val="00211149"/>
    <w:rsid w:val="00214130"/>
    <w:rsid w:val="002220FD"/>
    <w:rsid w:val="002300A2"/>
    <w:rsid w:val="00230A61"/>
    <w:rsid w:val="002313E9"/>
    <w:rsid w:val="00231480"/>
    <w:rsid w:val="00234ED6"/>
    <w:rsid w:val="002438C7"/>
    <w:rsid w:val="00244D8E"/>
    <w:rsid w:val="00247E5B"/>
    <w:rsid w:val="00263A2B"/>
    <w:rsid w:val="00264958"/>
    <w:rsid w:val="002656CF"/>
    <w:rsid w:val="00273DC1"/>
    <w:rsid w:val="002763C1"/>
    <w:rsid w:val="00277943"/>
    <w:rsid w:val="002827CF"/>
    <w:rsid w:val="00286C81"/>
    <w:rsid w:val="0028771D"/>
    <w:rsid w:val="00291006"/>
    <w:rsid w:val="002937BE"/>
    <w:rsid w:val="00293E63"/>
    <w:rsid w:val="0029607E"/>
    <w:rsid w:val="002A22F5"/>
    <w:rsid w:val="002B7F1B"/>
    <w:rsid w:val="002C1C9B"/>
    <w:rsid w:val="002C36D2"/>
    <w:rsid w:val="002D022B"/>
    <w:rsid w:val="002D40E4"/>
    <w:rsid w:val="002D5927"/>
    <w:rsid w:val="002E43AF"/>
    <w:rsid w:val="002F5095"/>
    <w:rsid w:val="002F633E"/>
    <w:rsid w:val="002F78FB"/>
    <w:rsid w:val="003017C9"/>
    <w:rsid w:val="00302B34"/>
    <w:rsid w:val="00305DBE"/>
    <w:rsid w:val="003061CF"/>
    <w:rsid w:val="00306BB8"/>
    <w:rsid w:val="003117AA"/>
    <w:rsid w:val="00312D59"/>
    <w:rsid w:val="00314C34"/>
    <w:rsid w:val="00317838"/>
    <w:rsid w:val="003279E8"/>
    <w:rsid w:val="00327F7C"/>
    <w:rsid w:val="00330A41"/>
    <w:rsid w:val="00330EA0"/>
    <w:rsid w:val="00335F44"/>
    <w:rsid w:val="0033624B"/>
    <w:rsid w:val="00337B93"/>
    <w:rsid w:val="0034038A"/>
    <w:rsid w:val="00340ADC"/>
    <w:rsid w:val="00341449"/>
    <w:rsid w:val="00341B07"/>
    <w:rsid w:val="003420B8"/>
    <w:rsid w:val="00351891"/>
    <w:rsid w:val="003527F8"/>
    <w:rsid w:val="003606EF"/>
    <w:rsid w:val="003655F2"/>
    <w:rsid w:val="0036673F"/>
    <w:rsid w:val="0039160C"/>
    <w:rsid w:val="00394540"/>
    <w:rsid w:val="00397C8C"/>
    <w:rsid w:val="003A78AC"/>
    <w:rsid w:val="003B0180"/>
    <w:rsid w:val="003B0BDA"/>
    <w:rsid w:val="003B6B61"/>
    <w:rsid w:val="003C6439"/>
    <w:rsid w:val="003D5D34"/>
    <w:rsid w:val="003E3735"/>
    <w:rsid w:val="003E6559"/>
    <w:rsid w:val="003F2FC4"/>
    <w:rsid w:val="003F420C"/>
    <w:rsid w:val="003F506E"/>
    <w:rsid w:val="003F5E9D"/>
    <w:rsid w:val="00400DDC"/>
    <w:rsid w:val="00401BA2"/>
    <w:rsid w:val="00405134"/>
    <w:rsid w:val="00406AE2"/>
    <w:rsid w:val="00410726"/>
    <w:rsid w:val="00414506"/>
    <w:rsid w:val="00416650"/>
    <w:rsid w:val="00424A95"/>
    <w:rsid w:val="00425DC2"/>
    <w:rsid w:val="00426F7C"/>
    <w:rsid w:val="00432430"/>
    <w:rsid w:val="004329D5"/>
    <w:rsid w:val="00433A51"/>
    <w:rsid w:val="00434C87"/>
    <w:rsid w:val="0043520E"/>
    <w:rsid w:val="004409B4"/>
    <w:rsid w:val="00446658"/>
    <w:rsid w:val="0045221E"/>
    <w:rsid w:val="004675A3"/>
    <w:rsid w:val="0047031F"/>
    <w:rsid w:val="00471D34"/>
    <w:rsid w:val="00473684"/>
    <w:rsid w:val="00473D5D"/>
    <w:rsid w:val="00476EC6"/>
    <w:rsid w:val="00477554"/>
    <w:rsid w:val="00477EA7"/>
    <w:rsid w:val="0049038B"/>
    <w:rsid w:val="00495D9E"/>
    <w:rsid w:val="004A5914"/>
    <w:rsid w:val="004B0552"/>
    <w:rsid w:val="004B095B"/>
    <w:rsid w:val="004B277D"/>
    <w:rsid w:val="004C5C1C"/>
    <w:rsid w:val="004D353C"/>
    <w:rsid w:val="004D7547"/>
    <w:rsid w:val="004E2AA3"/>
    <w:rsid w:val="004E4448"/>
    <w:rsid w:val="004E6457"/>
    <w:rsid w:val="004F37E1"/>
    <w:rsid w:val="004F4200"/>
    <w:rsid w:val="004F599F"/>
    <w:rsid w:val="004F5DF9"/>
    <w:rsid w:val="005037A7"/>
    <w:rsid w:val="0050639D"/>
    <w:rsid w:val="0050700B"/>
    <w:rsid w:val="00511286"/>
    <w:rsid w:val="0051240E"/>
    <w:rsid w:val="00513A5D"/>
    <w:rsid w:val="00516049"/>
    <w:rsid w:val="0052279A"/>
    <w:rsid w:val="00531BD1"/>
    <w:rsid w:val="005325D5"/>
    <w:rsid w:val="0053341B"/>
    <w:rsid w:val="0054125D"/>
    <w:rsid w:val="005448AB"/>
    <w:rsid w:val="00545ED4"/>
    <w:rsid w:val="00547362"/>
    <w:rsid w:val="005550C4"/>
    <w:rsid w:val="00560DCF"/>
    <w:rsid w:val="00561ADC"/>
    <w:rsid w:val="00563E9B"/>
    <w:rsid w:val="00564F82"/>
    <w:rsid w:val="005654F5"/>
    <w:rsid w:val="00567EB6"/>
    <w:rsid w:val="00571A6E"/>
    <w:rsid w:val="00577B8A"/>
    <w:rsid w:val="0058016F"/>
    <w:rsid w:val="00583040"/>
    <w:rsid w:val="00590312"/>
    <w:rsid w:val="00591502"/>
    <w:rsid w:val="0059224E"/>
    <w:rsid w:val="005934F3"/>
    <w:rsid w:val="005946F3"/>
    <w:rsid w:val="005A0D97"/>
    <w:rsid w:val="005A6511"/>
    <w:rsid w:val="005A7374"/>
    <w:rsid w:val="005B33A5"/>
    <w:rsid w:val="005B43F4"/>
    <w:rsid w:val="005B445C"/>
    <w:rsid w:val="005B6221"/>
    <w:rsid w:val="005C033D"/>
    <w:rsid w:val="005C481E"/>
    <w:rsid w:val="005D27F2"/>
    <w:rsid w:val="005D6554"/>
    <w:rsid w:val="005E181D"/>
    <w:rsid w:val="005E2453"/>
    <w:rsid w:val="005E4B62"/>
    <w:rsid w:val="005F3A5D"/>
    <w:rsid w:val="005F7468"/>
    <w:rsid w:val="00605093"/>
    <w:rsid w:val="0060625E"/>
    <w:rsid w:val="006067C2"/>
    <w:rsid w:val="00611349"/>
    <w:rsid w:val="00614574"/>
    <w:rsid w:val="0061513B"/>
    <w:rsid w:val="00617075"/>
    <w:rsid w:val="00617A95"/>
    <w:rsid w:val="006207CA"/>
    <w:rsid w:val="00620974"/>
    <w:rsid w:val="00625BD5"/>
    <w:rsid w:val="00634A35"/>
    <w:rsid w:val="0065263F"/>
    <w:rsid w:val="00655A7B"/>
    <w:rsid w:val="00661125"/>
    <w:rsid w:val="00661DC6"/>
    <w:rsid w:val="006642FC"/>
    <w:rsid w:val="00672E7D"/>
    <w:rsid w:val="0067306B"/>
    <w:rsid w:val="0068384C"/>
    <w:rsid w:val="0068510C"/>
    <w:rsid w:val="00686627"/>
    <w:rsid w:val="00687300"/>
    <w:rsid w:val="00691E5D"/>
    <w:rsid w:val="00697EED"/>
    <w:rsid w:val="006A0961"/>
    <w:rsid w:val="006A0BB3"/>
    <w:rsid w:val="006A74C3"/>
    <w:rsid w:val="006B1BC5"/>
    <w:rsid w:val="006B3A6C"/>
    <w:rsid w:val="006B5686"/>
    <w:rsid w:val="006B67D0"/>
    <w:rsid w:val="006C0418"/>
    <w:rsid w:val="006C054E"/>
    <w:rsid w:val="006C7F60"/>
    <w:rsid w:val="006D3AEA"/>
    <w:rsid w:val="006D487D"/>
    <w:rsid w:val="006D7AD7"/>
    <w:rsid w:val="006E666E"/>
    <w:rsid w:val="006E7045"/>
    <w:rsid w:val="006F0082"/>
    <w:rsid w:val="006F38AB"/>
    <w:rsid w:val="006F6888"/>
    <w:rsid w:val="00701FA5"/>
    <w:rsid w:val="007021C4"/>
    <w:rsid w:val="007027AF"/>
    <w:rsid w:val="00702CE2"/>
    <w:rsid w:val="00703047"/>
    <w:rsid w:val="00703143"/>
    <w:rsid w:val="007113B1"/>
    <w:rsid w:val="007126E1"/>
    <w:rsid w:val="0071526F"/>
    <w:rsid w:val="0072023E"/>
    <w:rsid w:val="007203E3"/>
    <w:rsid w:val="007204E9"/>
    <w:rsid w:val="00721EEF"/>
    <w:rsid w:val="00723C1B"/>
    <w:rsid w:val="007261A7"/>
    <w:rsid w:val="00730902"/>
    <w:rsid w:val="00736068"/>
    <w:rsid w:val="00740D4D"/>
    <w:rsid w:val="0074284A"/>
    <w:rsid w:val="00743075"/>
    <w:rsid w:val="00744B91"/>
    <w:rsid w:val="00746456"/>
    <w:rsid w:val="0075293A"/>
    <w:rsid w:val="0075651C"/>
    <w:rsid w:val="007678B2"/>
    <w:rsid w:val="00767F99"/>
    <w:rsid w:val="0077159D"/>
    <w:rsid w:val="00771DDF"/>
    <w:rsid w:val="00772358"/>
    <w:rsid w:val="0077455B"/>
    <w:rsid w:val="00774EE5"/>
    <w:rsid w:val="007830FA"/>
    <w:rsid w:val="00783C36"/>
    <w:rsid w:val="007944DE"/>
    <w:rsid w:val="00795A73"/>
    <w:rsid w:val="00797A5E"/>
    <w:rsid w:val="007A1F51"/>
    <w:rsid w:val="007A5117"/>
    <w:rsid w:val="007A76B5"/>
    <w:rsid w:val="007B5FAB"/>
    <w:rsid w:val="007C0705"/>
    <w:rsid w:val="007C4803"/>
    <w:rsid w:val="007C720F"/>
    <w:rsid w:val="007D04F3"/>
    <w:rsid w:val="007E13EB"/>
    <w:rsid w:val="007F1684"/>
    <w:rsid w:val="007F181D"/>
    <w:rsid w:val="007F47E4"/>
    <w:rsid w:val="007F5AE1"/>
    <w:rsid w:val="007F5AF1"/>
    <w:rsid w:val="007F6E2E"/>
    <w:rsid w:val="007F7AF9"/>
    <w:rsid w:val="0080009A"/>
    <w:rsid w:val="00800379"/>
    <w:rsid w:val="00805B95"/>
    <w:rsid w:val="008062EA"/>
    <w:rsid w:val="00810BC9"/>
    <w:rsid w:val="00814B56"/>
    <w:rsid w:val="00821F7C"/>
    <w:rsid w:val="0082377D"/>
    <w:rsid w:val="00836E29"/>
    <w:rsid w:val="00837242"/>
    <w:rsid w:val="008406B8"/>
    <w:rsid w:val="00841A06"/>
    <w:rsid w:val="00845EC4"/>
    <w:rsid w:val="00846FAB"/>
    <w:rsid w:val="00851960"/>
    <w:rsid w:val="0085286D"/>
    <w:rsid w:val="00853CE4"/>
    <w:rsid w:val="0086776E"/>
    <w:rsid w:val="00874F48"/>
    <w:rsid w:val="008772B9"/>
    <w:rsid w:val="00877C48"/>
    <w:rsid w:val="008811B9"/>
    <w:rsid w:val="00885648"/>
    <w:rsid w:val="00892748"/>
    <w:rsid w:val="008A749C"/>
    <w:rsid w:val="008A7EEC"/>
    <w:rsid w:val="008B1F88"/>
    <w:rsid w:val="008B2171"/>
    <w:rsid w:val="008B27AB"/>
    <w:rsid w:val="008B6111"/>
    <w:rsid w:val="008C2CE6"/>
    <w:rsid w:val="008D4DCB"/>
    <w:rsid w:val="008D554B"/>
    <w:rsid w:val="008E0DB4"/>
    <w:rsid w:val="008E36FA"/>
    <w:rsid w:val="008F2EA6"/>
    <w:rsid w:val="008F669F"/>
    <w:rsid w:val="0090096C"/>
    <w:rsid w:val="0090373C"/>
    <w:rsid w:val="009057DF"/>
    <w:rsid w:val="00912811"/>
    <w:rsid w:val="00916EA1"/>
    <w:rsid w:val="00926BF4"/>
    <w:rsid w:val="00927A47"/>
    <w:rsid w:val="009314B1"/>
    <w:rsid w:val="00942307"/>
    <w:rsid w:val="00944842"/>
    <w:rsid w:val="00945C74"/>
    <w:rsid w:val="00950778"/>
    <w:rsid w:val="00952782"/>
    <w:rsid w:val="00956688"/>
    <w:rsid w:val="00961906"/>
    <w:rsid w:val="00961E1F"/>
    <w:rsid w:val="009620AD"/>
    <w:rsid w:val="009625E9"/>
    <w:rsid w:val="009648BC"/>
    <w:rsid w:val="00965670"/>
    <w:rsid w:val="00965B2A"/>
    <w:rsid w:val="00965C8C"/>
    <w:rsid w:val="00972142"/>
    <w:rsid w:val="00972C47"/>
    <w:rsid w:val="009755AF"/>
    <w:rsid w:val="00981A5E"/>
    <w:rsid w:val="00982DD5"/>
    <w:rsid w:val="00994B75"/>
    <w:rsid w:val="009A1A16"/>
    <w:rsid w:val="009A2DD2"/>
    <w:rsid w:val="009A6549"/>
    <w:rsid w:val="009A704F"/>
    <w:rsid w:val="009B07D2"/>
    <w:rsid w:val="009B1241"/>
    <w:rsid w:val="009B3A49"/>
    <w:rsid w:val="009B5167"/>
    <w:rsid w:val="009B76E7"/>
    <w:rsid w:val="009C6A1C"/>
    <w:rsid w:val="009C745C"/>
    <w:rsid w:val="009D0AA9"/>
    <w:rsid w:val="009D342C"/>
    <w:rsid w:val="009D5326"/>
    <w:rsid w:val="009D5D59"/>
    <w:rsid w:val="009D6713"/>
    <w:rsid w:val="009E2986"/>
    <w:rsid w:val="009E4458"/>
    <w:rsid w:val="009F0F94"/>
    <w:rsid w:val="009F1435"/>
    <w:rsid w:val="009F5BF2"/>
    <w:rsid w:val="00A0345F"/>
    <w:rsid w:val="00A118B6"/>
    <w:rsid w:val="00A15BE2"/>
    <w:rsid w:val="00A160FE"/>
    <w:rsid w:val="00A30CD3"/>
    <w:rsid w:val="00A32C0B"/>
    <w:rsid w:val="00A350CC"/>
    <w:rsid w:val="00A351DA"/>
    <w:rsid w:val="00A3681C"/>
    <w:rsid w:val="00A41CCB"/>
    <w:rsid w:val="00A4263F"/>
    <w:rsid w:val="00A4346B"/>
    <w:rsid w:val="00A4737E"/>
    <w:rsid w:val="00A50E3E"/>
    <w:rsid w:val="00A52626"/>
    <w:rsid w:val="00A55548"/>
    <w:rsid w:val="00A57CD1"/>
    <w:rsid w:val="00A62F24"/>
    <w:rsid w:val="00A66A08"/>
    <w:rsid w:val="00A67580"/>
    <w:rsid w:val="00A77F25"/>
    <w:rsid w:val="00A85397"/>
    <w:rsid w:val="00A92DA5"/>
    <w:rsid w:val="00A92F1B"/>
    <w:rsid w:val="00A94E9E"/>
    <w:rsid w:val="00A95341"/>
    <w:rsid w:val="00A96586"/>
    <w:rsid w:val="00A97013"/>
    <w:rsid w:val="00A97052"/>
    <w:rsid w:val="00AA46C2"/>
    <w:rsid w:val="00AA4A9A"/>
    <w:rsid w:val="00AB1178"/>
    <w:rsid w:val="00AB3739"/>
    <w:rsid w:val="00AC0883"/>
    <w:rsid w:val="00AC286B"/>
    <w:rsid w:val="00AC2D61"/>
    <w:rsid w:val="00AD3D89"/>
    <w:rsid w:val="00AD5D24"/>
    <w:rsid w:val="00AD73AA"/>
    <w:rsid w:val="00AE0A82"/>
    <w:rsid w:val="00AE0F1E"/>
    <w:rsid w:val="00AE5D48"/>
    <w:rsid w:val="00B022D4"/>
    <w:rsid w:val="00B05540"/>
    <w:rsid w:val="00B063AD"/>
    <w:rsid w:val="00B0733C"/>
    <w:rsid w:val="00B101AA"/>
    <w:rsid w:val="00B112C5"/>
    <w:rsid w:val="00B1283E"/>
    <w:rsid w:val="00B1451A"/>
    <w:rsid w:val="00B16A92"/>
    <w:rsid w:val="00B23554"/>
    <w:rsid w:val="00B24D24"/>
    <w:rsid w:val="00B264EB"/>
    <w:rsid w:val="00B26563"/>
    <w:rsid w:val="00B33587"/>
    <w:rsid w:val="00B338D8"/>
    <w:rsid w:val="00B40CDB"/>
    <w:rsid w:val="00B41972"/>
    <w:rsid w:val="00B43149"/>
    <w:rsid w:val="00B4315E"/>
    <w:rsid w:val="00B43DA9"/>
    <w:rsid w:val="00B44371"/>
    <w:rsid w:val="00B45D49"/>
    <w:rsid w:val="00B46EA1"/>
    <w:rsid w:val="00B512FB"/>
    <w:rsid w:val="00B624D6"/>
    <w:rsid w:val="00B630A1"/>
    <w:rsid w:val="00B634BF"/>
    <w:rsid w:val="00B63EF4"/>
    <w:rsid w:val="00B64021"/>
    <w:rsid w:val="00B72073"/>
    <w:rsid w:val="00B73D03"/>
    <w:rsid w:val="00B75FC0"/>
    <w:rsid w:val="00B83D6A"/>
    <w:rsid w:val="00B86235"/>
    <w:rsid w:val="00B920C6"/>
    <w:rsid w:val="00B94FAA"/>
    <w:rsid w:val="00BA1188"/>
    <w:rsid w:val="00BA1ABB"/>
    <w:rsid w:val="00BA1B46"/>
    <w:rsid w:val="00BA2197"/>
    <w:rsid w:val="00BA2990"/>
    <w:rsid w:val="00BA6AE2"/>
    <w:rsid w:val="00BA7857"/>
    <w:rsid w:val="00BB0C34"/>
    <w:rsid w:val="00BB6852"/>
    <w:rsid w:val="00BB6C6D"/>
    <w:rsid w:val="00BB7318"/>
    <w:rsid w:val="00BC110A"/>
    <w:rsid w:val="00BC19A4"/>
    <w:rsid w:val="00BC2E02"/>
    <w:rsid w:val="00BC393A"/>
    <w:rsid w:val="00BD1C81"/>
    <w:rsid w:val="00BD41C3"/>
    <w:rsid w:val="00BD5F6C"/>
    <w:rsid w:val="00BE4B17"/>
    <w:rsid w:val="00BE7A6E"/>
    <w:rsid w:val="00BF292C"/>
    <w:rsid w:val="00BF3266"/>
    <w:rsid w:val="00BF36FE"/>
    <w:rsid w:val="00C00041"/>
    <w:rsid w:val="00C03204"/>
    <w:rsid w:val="00C052AF"/>
    <w:rsid w:val="00C10DFD"/>
    <w:rsid w:val="00C11265"/>
    <w:rsid w:val="00C12350"/>
    <w:rsid w:val="00C20495"/>
    <w:rsid w:val="00C2193A"/>
    <w:rsid w:val="00C25427"/>
    <w:rsid w:val="00C2683E"/>
    <w:rsid w:val="00C318A6"/>
    <w:rsid w:val="00C3222E"/>
    <w:rsid w:val="00C36D47"/>
    <w:rsid w:val="00C56DDE"/>
    <w:rsid w:val="00C5720D"/>
    <w:rsid w:val="00C63847"/>
    <w:rsid w:val="00C66849"/>
    <w:rsid w:val="00C67D2F"/>
    <w:rsid w:val="00C70842"/>
    <w:rsid w:val="00C73540"/>
    <w:rsid w:val="00C737C9"/>
    <w:rsid w:val="00C80476"/>
    <w:rsid w:val="00C81ED1"/>
    <w:rsid w:val="00C851F0"/>
    <w:rsid w:val="00C868E2"/>
    <w:rsid w:val="00C97550"/>
    <w:rsid w:val="00CA1F30"/>
    <w:rsid w:val="00CA3CFA"/>
    <w:rsid w:val="00CA48EC"/>
    <w:rsid w:val="00CB0363"/>
    <w:rsid w:val="00CB152E"/>
    <w:rsid w:val="00CB520F"/>
    <w:rsid w:val="00CB52A1"/>
    <w:rsid w:val="00CC1BFF"/>
    <w:rsid w:val="00CC498D"/>
    <w:rsid w:val="00CC4D04"/>
    <w:rsid w:val="00CC4DEF"/>
    <w:rsid w:val="00CC6778"/>
    <w:rsid w:val="00CC6E1F"/>
    <w:rsid w:val="00CC7278"/>
    <w:rsid w:val="00CD048C"/>
    <w:rsid w:val="00CD0AF1"/>
    <w:rsid w:val="00CD48BF"/>
    <w:rsid w:val="00CD7E4E"/>
    <w:rsid w:val="00CE0EFA"/>
    <w:rsid w:val="00CE193C"/>
    <w:rsid w:val="00CE29B6"/>
    <w:rsid w:val="00CE3C13"/>
    <w:rsid w:val="00CE3C4A"/>
    <w:rsid w:val="00CE5C0B"/>
    <w:rsid w:val="00CF1E0C"/>
    <w:rsid w:val="00CF2D88"/>
    <w:rsid w:val="00D00B70"/>
    <w:rsid w:val="00D023C1"/>
    <w:rsid w:val="00D02F99"/>
    <w:rsid w:val="00D0395B"/>
    <w:rsid w:val="00D05E69"/>
    <w:rsid w:val="00D07410"/>
    <w:rsid w:val="00D2019B"/>
    <w:rsid w:val="00D20CAC"/>
    <w:rsid w:val="00D22605"/>
    <w:rsid w:val="00D23A1E"/>
    <w:rsid w:val="00D273A4"/>
    <w:rsid w:val="00D30519"/>
    <w:rsid w:val="00D32E37"/>
    <w:rsid w:val="00D363C8"/>
    <w:rsid w:val="00D41AFE"/>
    <w:rsid w:val="00D46967"/>
    <w:rsid w:val="00D46A15"/>
    <w:rsid w:val="00D474D5"/>
    <w:rsid w:val="00D47DE3"/>
    <w:rsid w:val="00D51E98"/>
    <w:rsid w:val="00D52357"/>
    <w:rsid w:val="00D53A28"/>
    <w:rsid w:val="00D549BE"/>
    <w:rsid w:val="00D54B74"/>
    <w:rsid w:val="00D57511"/>
    <w:rsid w:val="00D73AB4"/>
    <w:rsid w:val="00D75228"/>
    <w:rsid w:val="00D87779"/>
    <w:rsid w:val="00D900D7"/>
    <w:rsid w:val="00D91591"/>
    <w:rsid w:val="00D921F4"/>
    <w:rsid w:val="00D942D8"/>
    <w:rsid w:val="00DA42F5"/>
    <w:rsid w:val="00DA59A9"/>
    <w:rsid w:val="00DA71D5"/>
    <w:rsid w:val="00DB00CA"/>
    <w:rsid w:val="00DB17E3"/>
    <w:rsid w:val="00DB2205"/>
    <w:rsid w:val="00DB243B"/>
    <w:rsid w:val="00DB4783"/>
    <w:rsid w:val="00DB6BAC"/>
    <w:rsid w:val="00DC1C3A"/>
    <w:rsid w:val="00DC416A"/>
    <w:rsid w:val="00DD3C12"/>
    <w:rsid w:val="00DD41FC"/>
    <w:rsid w:val="00DD788E"/>
    <w:rsid w:val="00DD7A39"/>
    <w:rsid w:val="00DE2D0A"/>
    <w:rsid w:val="00DE39D3"/>
    <w:rsid w:val="00DE486C"/>
    <w:rsid w:val="00DE7DB1"/>
    <w:rsid w:val="00DF02A0"/>
    <w:rsid w:val="00DF2D67"/>
    <w:rsid w:val="00DF4753"/>
    <w:rsid w:val="00DF622E"/>
    <w:rsid w:val="00E02ED0"/>
    <w:rsid w:val="00E05995"/>
    <w:rsid w:val="00E05D1B"/>
    <w:rsid w:val="00E05D51"/>
    <w:rsid w:val="00E10E2C"/>
    <w:rsid w:val="00E120E5"/>
    <w:rsid w:val="00E14D5D"/>
    <w:rsid w:val="00E15527"/>
    <w:rsid w:val="00E229D1"/>
    <w:rsid w:val="00E24441"/>
    <w:rsid w:val="00E24B12"/>
    <w:rsid w:val="00E26D6B"/>
    <w:rsid w:val="00E31F53"/>
    <w:rsid w:val="00E32322"/>
    <w:rsid w:val="00E34AC8"/>
    <w:rsid w:val="00E3644C"/>
    <w:rsid w:val="00E4247E"/>
    <w:rsid w:val="00E4378E"/>
    <w:rsid w:val="00E43A1A"/>
    <w:rsid w:val="00E44165"/>
    <w:rsid w:val="00E45AB9"/>
    <w:rsid w:val="00E45D7C"/>
    <w:rsid w:val="00E50081"/>
    <w:rsid w:val="00E52DF3"/>
    <w:rsid w:val="00E531BB"/>
    <w:rsid w:val="00E539BE"/>
    <w:rsid w:val="00E545FE"/>
    <w:rsid w:val="00E54B6C"/>
    <w:rsid w:val="00E55B8E"/>
    <w:rsid w:val="00E60BA1"/>
    <w:rsid w:val="00E67369"/>
    <w:rsid w:val="00E70A34"/>
    <w:rsid w:val="00E74387"/>
    <w:rsid w:val="00E76A12"/>
    <w:rsid w:val="00E805CB"/>
    <w:rsid w:val="00E81B62"/>
    <w:rsid w:val="00E922F9"/>
    <w:rsid w:val="00E934B6"/>
    <w:rsid w:val="00E936F0"/>
    <w:rsid w:val="00E95FF5"/>
    <w:rsid w:val="00E97C0F"/>
    <w:rsid w:val="00EA028D"/>
    <w:rsid w:val="00EA1034"/>
    <w:rsid w:val="00EB302C"/>
    <w:rsid w:val="00EB4D3F"/>
    <w:rsid w:val="00EC0EED"/>
    <w:rsid w:val="00EC1997"/>
    <w:rsid w:val="00EC2B8F"/>
    <w:rsid w:val="00EC64D0"/>
    <w:rsid w:val="00ED6FCC"/>
    <w:rsid w:val="00EE19F2"/>
    <w:rsid w:val="00EF0755"/>
    <w:rsid w:val="00EF1EA2"/>
    <w:rsid w:val="00EF3221"/>
    <w:rsid w:val="00EF3836"/>
    <w:rsid w:val="00EF5214"/>
    <w:rsid w:val="00EF61AF"/>
    <w:rsid w:val="00EF6988"/>
    <w:rsid w:val="00F01D8F"/>
    <w:rsid w:val="00F03012"/>
    <w:rsid w:val="00F04423"/>
    <w:rsid w:val="00F05CD0"/>
    <w:rsid w:val="00F20370"/>
    <w:rsid w:val="00F21042"/>
    <w:rsid w:val="00F32772"/>
    <w:rsid w:val="00F3308F"/>
    <w:rsid w:val="00F35A87"/>
    <w:rsid w:val="00F35FE7"/>
    <w:rsid w:val="00F423B5"/>
    <w:rsid w:val="00F454B6"/>
    <w:rsid w:val="00F51410"/>
    <w:rsid w:val="00F52102"/>
    <w:rsid w:val="00F532D1"/>
    <w:rsid w:val="00F56C2C"/>
    <w:rsid w:val="00F57FFE"/>
    <w:rsid w:val="00F613D6"/>
    <w:rsid w:val="00F66137"/>
    <w:rsid w:val="00F7126C"/>
    <w:rsid w:val="00F76421"/>
    <w:rsid w:val="00F808E2"/>
    <w:rsid w:val="00F81771"/>
    <w:rsid w:val="00F82080"/>
    <w:rsid w:val="00F871C0"/>
    <w:rsid w:val="00F9276C"/>
    <w:rsid w:val="00F9493D"/>
    <w:rsid w:val="00F96C15"/>
    <w:rsid w:val="00F9736F"/>
    <w:rsid w:val="00F97D69"/>
    <w:rsid w:val="00FB000A"/>
    <w:rsid w:val="00FB197A"/>
    <w:rsid w:val="00FB21A8"/>
    <w:rsid w:val="00FB2CA4"/>
    <w:rsid w:val="00FB2D4A"/>
    <w:rsid w:val="00FC155E"/>
    <w:rsid w:val="00FC5608"/>
    <w:rsid w:val="00FD4BE2"/>
    <w:rsid w:val="00FD7BF4"/>
    <w:rsid w:val="00FE1AB7"/>
    <w:rsid w:val="00FE3181"/>
    <w:rsid w:val="00FE4444"/>
    <w:rsid w:val="00FF01E4"/>
    <w:rsid w:val="00FF3CC2"/>
    <w:rsid w:val="00FF6419"/>
  </w:rsids>
  <m:mathPr>
    <m:mathFont m:val="Cambria Math"/>
    <m:brkBin m:val="before"/>
    <m:brkBinSub m:val="--"/>
    <m:smallFrac m:val="off"/>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36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5214"/>
    <w:rPr>
      <w:sz w:val="24"/>
      <w:lang w:eastAsia="en-US"/>
    </w:rPr>
  </w:style>
  <w:style w:type="paragraph" w:styleId="Heading1">
    <w:name w:val="heading 1"/>
    <w:basedOn w:val="Normal"/>
    <w:next w:val="Normal"/>
    <w:link w:val="Heading1Char"/>
    <w:qFormat/>
    <w:rsid w:val="00EF5214"/>
    <w:pPr>
      <w:keepNext/>
      <w:ind w:right="-765"/>
      <w:jc w:val="both"/>
      <w:outlineLvl w:val="0"/>
    </w:pPr>
    <w:rPr>
      <w:rFonts w:ascii="Times" w:hAnsi="Times"/>
      <w:b/>
      <w:sz w:val="36"/>
    </w:rPr>
  </w:style>
  <w:style w:type="paragraph" w:styleId="Heading2">
    <w:name w:val="heading 2"/>
    <w:basedOn w:val="Normal"/>
    <w:next w:val="Normal"/>
    <w:link w:val="Heading2Char"/>
    <w:qFormat/>
    <w:rsid w:val="00EF5214"/>
    <w:pPr>
      <w:keepNext/>
      <w:outlineLvl w:val="1"/>
    </w:pPr>
    <w:rPr>
      <w:rFonts w:ascii="Times" w:hAnsi="Times"/>
      <w:b/>
    </w:rPr>
  </w:style>
  <w:style w:type="paragraph" w:styleId="Heading3">
    <w:name w:val="heading 3"/>
    <w:basedOn w:val="Normal"/>
    <w:next w:val="Normal"/>
    <w:qFormat/>
    <w:rsid w:val="00EF5214"/>
    <w:pPr>
      <w:keepNext/>
      <w:ind w:right="-765"/>
      <w:outlineLvl w:val="2"/>
    </w:pPr>
    <w:rPr>
      <w:rFonts w:ascii="Times" w:hAnsi="Times"/>
      <w:b/>
    </w:rPr>
  </w:style>
  <w:style w:type="paragraph" w:styleId="Heading4">
    <w:name w:val="heading 4"/>
    <w:basedOn w:val="Normal"/>
    <w:next w:val="Normal"/>
    <w:link w:val="Heading4Char"/>
    <w:qFormat/>
    <w:rsid w:val="00EF5214"/>
    <w:pPr>
      <w:keepNext/>
      <w:ind w:right="-765"/>
      <w:outlineLvl w:val="3"/>
    </w:pPr>
    <w:rPr>
      <w:rFonts w:ascii="Times" w:hAnsi="Times"/>
      <w:b/>
    </w:rPr>
  </w:style>
  <w:style w:type="paragraph" w:styleId="Heading5">
    <w:name w:val="heading 5"/>
    <w:basedOn w:val="Normal"/>
    <w:next w:val="Normal"/>
    <w:qFormat/>
    <w:rsid w:val="00EF5214"/>
    <w:pPr>
      <w:keepNext/>
      <w:ind w:right="-765"/>
      <w:jc w:val="right"/>
      <w:outlineLvl w:val="4"/>
    </w:pPr>
    <w:rPr>
      <w:rFonts w:ascii="Times" w:hAnsi="Times"/>
    </w:rPr>
  </w:style>
  <w:style w:type="paragraph" w:styleId="Heading6">
    <w:name w:val="heading 6"/>
    <w:basedOn w:val="Normal"/>
    <w:next w:val="Normal"/>
    <w:qFormat/>
    <w:rsid w:val="00EF5214"/>
    <w:pPr>
      <w:keepNext/>
      <w:jc w:val="right"/>
      <w:outlineLvl w:val="5"/>
    </w:pPr>
    <w:rPr>
      <w:i/>
    </w:rPr>
  </w:style>
  <w:style w:type="paragraph" w:styleId="Heading7">
    <w:name w:val="heading 7"/>
    <w:basedOn w:val="Normal"/>
    <w:next w:val="Normal"/>
    <w:qFormat/>
    <w:rsid w:val="00EF5214"/>
    <w:pPr>
      <w:keepNext/>
      <w:jc w:val="right"/>
      <w:outlineLvl w:val="6"/>
    </w:pPr>
    <w:rPr>
      <w:b/>
    </w:rPr>
  </w:style>
  <w:style w:type="paragraph" w:styleId="Heading8">
    <w:name w:val="heading 8"/>
    <w:basedOn w:val="Normal"/>
    <w:next w:val="Normal"/>
    <w:qFormat/>
    <w:rsid w:val="00EF5214"/>
    <w:pPr>
      <w:keepNext/>
      <w:spacing w:before="60" w:after="60"/>
      <w:ind w:right="-108"/>
      <w:outlineLvl w:val="7"/>
    </w:pPr>
    <w:rPr>
      <w:rFonts w:ascii="Times" w:hAnsi="Times"/>
      <w:b/>
    </w:rPr>
  </w:style>
  <w:style w:type="paragraph" w:styleId="Heading9">
    <w:name w:val="heading 9"/>
    <w:basedOn w:val="Normal"/>
    <w:next w:val="Normal"/>
    <w:qFormat/>
    <w:rsid w:val="00EF5214"/>
    <w:pPr>
      <w:keepNext/>
      <w:spacing w:before="60" w:after="60"/>
      <w:ind w:right="-108"/>
      <w:jc w:val="center"/>
      <w:outlineLvl w:val="8"/>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F5214"/>
    <w:rPr>
      <w:color w:val="0000FF"/>
      <w:u w:val="single"/>
    </w:rPr>
  </w:style>
  <w:style w:type="paragraph" w:styleId="BodyText">
    <w:name w:val="Body Text"/>
    <w:basedOn w:val="Normal"/>
    <w:rsid w:val="00EF5214"/>
    <w:rPr>
      <w:rFonts w:ascii="Century Schoolbook" w:hAnsi="Century Schoolbook"/>
    </w:rPr>
  </w:style>
  <w:style w:type="paragraph" w:styleId="BodyText2">
    <w:name w:val="Body Text 2"/>
    <w:basedOn w:val="Normal"/>
    <w:rsid w:val="00EF5214"/>
    <w:pPr>
      <w:ind w:right="-765"/>
      <w:jc w:val="both"/>
    </w:pPr>
    <w:rPr>
      <w:rFonts w:ascii="Times" w:hAnsi="Times"/>
    </w:rPr>
  </w:style>
  <w:style w:type="paragraph" w:styleId="BlockText">
    <w:name w:val="Block Text"/>
    <w:basedOn w:val="Normal"/>
    <w:rsid w:val="00EF5214"/>
    <w:pPr>
      <w:tabs>
        <w:tab w:val="left" w:pos="520"/>
      </w:tabs>
      <w:ind w:left="20" w:right="-765"/>
    </w:pPr>
    <w:rPr>
      <w:rFonts w:ascii="Times" w:hAnsi="Times"/>
    </w:rPr>
  </w:style>
  <w:style w:type="paragraph" w:styleId="BodyText3">
    <w:name w:val="Body Text 3"/>
    <w:basedOn w:val="Normal"/>
    <w:rsid w:val="00EF5214"/>
    <w:pPr>
      <w:ind w:right="-765"/>
      <w:jc w:val="both"/>
    </w:pPr>
    <w:rPr>
      <w:rFonts w:ascii="Times" w:hAnsi="Times"/>
      <w:b/>
    </w:rPr>
  </w:style>
  <w:style w:type="paragraph" w:styleId="Header">
    <w:name w:val="header"/>
    <w:basedOn w:val="Normal"/>
    <w:rsid w:val="00EF5214"/>
    <w:pPr>
      <w:tabs>
        <w:tab w:val="center" w:pos="4153"/>
        <w:tab w:val="right" w:pos="8306"/>
      </w:tabs>
    </w:pPr>
  </w:style>
  <w:style w:type="paragraph" w:styleId="Footer">
    <w:name w:val="footer"/>
    <w:basedOn w:val="Normal"/>
    <w:link w:val="FooterChar"/>
    <w:uiPriority w:val="99"/>
    <w:rsid w:val="00EF5214"/>
    <w:pPr>
      <w:tabs>
        <w:tab w:val="center" w:pos="4153"/>
        <w:tab w:val="right" w:pos="8306"/>
      </w:tabs>
    </w:pPr>
  </w:style>
  <w:style w:type="character" w:styleId="PageNumber">
    <w:name w:val="page number"/>
    <w:basedOn w:val="DefaultParagraphFont"/>
    <w:rsid w:val="00EF5214"/>
  </w:style>
  <w:style w:type="paragraph" w:styleId="TOC1">
    <w:name w:val="toc 1"/>
    <w:basedOn w:val="Normal"/>
    <w:next w:val="Normal"/>
    <w:autoRedefine/>
    <w:uiPriority w:val="39"/>
    <w:rsid w:val="00A0345F"/>
    <w:pPr>
      <w:tabs>
        <w:tab w:val="right" w:leader="dot" w:pos="8778"/>
      </w:tabs>
      <w:spacing w:before="120" w:after="120" w:line="360" w:lineRule="auto"/>
    </w:pPr>
    <w:rPr>
      <w:rFonts w:ascii="Arial" w:eastAsia="SimSun" w:hAnsi="Arial" w:cs="Arial"/>
      <w:b/>
      <w:noProof/>
      <w:sz w:val="20"/>
      <w:szCs w:val="24"/>
      <w:lang w:eastAsia="zh-CN"/>
    </w:rPr>
  </w:style>
  <w:style w:type="character" w:styleId="Emphasis">
    <w:name w:val="Emphasis"/>
    <w:basedOn w:val="DefaultParagraphFont"/>
    <w:qFormat/>
    <w:rsid w:val="00EF5214"/>
    <w:rPr>
      <w:i/>
    </w:rPr>
  </w:style>
  <w:style w:type="paragraph" w:styleId="Title">
    <w:name w:val="Title"/>
    <w:basedOn w:val="Normal"/>
    <w:qFormat/>
    <w:rsid w:val="00EF5214"/>
    <w:pPr>
      <w:spacing w:after="120"/>
      <w:jc w:val="center"/>
    </w:pPr>
    <w:rPr>
      <w:rFonts w:ascii="Palatino" w:hAnsi="Palatino"/>
      <w:b/>
      <w:sz w:val="32"/>
    </w:rPr>
  </w:style>
  <w:style w:type="paragraph" w:styleId="FootnoteText">
    <w:name w:val="footnote text"/>
    <w:basedOn w:val="Normal"/>
    <w:semiHidden/>
    <w:rsid w:val="00EF5214"/>
    <w:pPr>
      <w:spacing w:after="120"/>
    </w:pPr>
    <w:rPr>
      <w:rFonts w:ascii="Palatino" w:hAnsi="Palatino"/>
    </w:rPr>
  </w:style>
  <w:style w:type="paragraph" w:customStyle="1" w:styleId="body1">
    <w:name w:val="body 1"/>
    <w:basedOn w:val="BodyText"/>
    <w:rsid w:val="00EF5214"/>
    <w:pPr>
      <w:overflowPunct w:val="0"/>
      <w:autoSpaceDE w:val="0"/>
      <w:autoSpaceDN w:val="0"/>
      <w:adjustRightInd w:val="0"/>
      <w:textAlignment w:val="baseline"/>
    </w:pPr>
    <w:rPr>
      <w:rFonts w:ascii="Arial" w:hAnsi="Arial" w:cs="Arial"/>
      <w:sz w:val="20"/>
    </w:rPr>
  </w:style>
  <w:style w:type="paragraph" w:customStyle="1" w:styleId="xl25">
    <w:name w:val="xl25"/>
    <w:basedOn w:val="Normal"/>
    <w:rsid w:val="00EF521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eastAsia="Arial Unicode MS"/>
      <w:b/>
      <w:bCs/>
      <w:szCs w:val="24"/>
    </w:rPr>
  </w:style>
  <w:style w:type="paragraph" w:customStyle="1" w:styleId="xl26">
    <w:name w:val="xl26"/>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7">
    <w:name w:val="xl27"/>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8">
    <w:name w:val="xl28"/>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Cs w:val="24"/>
    </w:rPr>
  </w:style>
  <w:style w:type="paragraph" w:customStyle="1" w:styleId="xl29">
    <w:name w:val="xl29"/>
    <w:basedOn w:val="Normal"/>
    <w:rsid w:val="00EF5214"/>
    <w:pPr>
      <w:pBdr>
        <w:top w:val="single" w:sz="4" w:space="0" w:color="auto"/>
        <w:left w:val="single" w:sz="4" w:space="0" w:color="auto"/>
        <w:bottom w:val="single" w:sz="4" w:space="0" w:color="auto"/>
      </w:pBdr>
      <w:spacing w:before="100" w:beforeAutospacing="1" w:after="100" w:afterAutospacing="1"/>
    </w:pPr>
    <w:rPr>
      <w:rFonts w:eastAsia="Arial Unicode MS"/>
      <w:szCs w:val="24"/>
    </w:rPr>
  </w:style>
  <w:style w:type="paragraph" w:styleId="BodyTextIndent3">
    <w:name w:val="Body Text Indent 3"/>
    <w:basedOn w:val="Normal"/>
    <w:rsid w:val="00EF5214"/>
    <w:pPr>
      <w:ind w:left="440" w:hanging="440"/>
      <w:jc w:val="both"/>
    </w:pPr>
    <w:rPr>
      <w:szCs w:val="14"/>
    </w:rPr>
  </w:style>
  <w:style w:type="paragraph" w:styleId="Subtitle">
    <w:name w:val="Subtitle"/>
    <w:basedOn w:val="Normal"/>
    <w:qFormat/>
    <w:rsid w:val="00EF5214"/>
    <w:pPr>
      <w:tabs>
        <w:tab w:val="left" w:pos="4980"/>
      </w:tabs>
      <w:ind w:right="-765"/>
    </w:pPr>
    <w:rPr>
      <w:rFonts w:ascii="Times" w:hAnsi="Times"/>
      <w:b/>
      <w:color w:val="0000FF"/>
      <w:sz w:val="28"/>
    </w:rPr>
  </w:style>
  <w:style w:type="table" w:styleId="TableGrid">
    <w:name w:val="Table Grid"/>
    <w:basedOn w:val="TableNormal"/>
    <w:rsid w:val="00EF52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EF5214"/>
    <w:pPr>
      <w:spacing w:after="120"/>
      <w:ind w:left="283"/>
    </w:pPr>
  </w:style>
  <w:style w:type="paragraph" w:customStyle="1" w:styleId="Default">
    <w:name w:val="Default"/>
    <w:rsid w:val="007C720F"/>
    <w:pPr>
      <w:autoSpaceDE w:val="0"/>
      <w:autoSpaceDN w:val="0"/>
      <w:adjustRightInd w:val="0"/>
    </w:pPr>
    <w:rPr>
      <w:color w:val="000000"/>
      <w:sz w:val="24"/>
      <w:szCs w:val="24"/>
    </w:rPr>
  </w:style>
  <w:style w:type="paragraph" w:styleId="NormalWeb">
    <w:name w:val="Normal (Web)"/>
    <w:basedOn w:val="Default"/>
    <w:next w:val="Default"/>
    <w:rsid w:val="007C720F"/>
    <w:rPr>
      <w:color w:val="auto"/>
    </w:rPr>
  </w:style>
  <w:style w:type="character" w:styleId="Strong">
    <w:name w:val="Strong"/>
    <w:qFormat/>
    <w:rsid w:val="007C720F"/>
    <w:rPr>
      <w:b/>
      <w:bCs/>
      <w:color w:val="000000"/>
    </w:rPr>
  </w:style>
  <w:style w:type="paragraph" w:styleId="Caption">
    <w:name w:val="caption"/>
    <w:basedOn w:val="Normal"/>
    <w:next w:val="Normal"/>
    <w:qFormat/>
    <w:rsid w:val="00126DC5"/>
    <w:pPr>
      <w:ind w:right="-765"/>
      <w:jc w:val="both"/>
    </w:pPr>
    <w:rPr>
      <w:b/>
      <w:bCs/>
    </w:rPr>
  </w:style>
  <w:style w:type="table" w:styleId="TableClassic1">
    <w:name w:val="Table Classic 1"/>
    <w:basedOn w:val="TableNormal"/>
    <w:rsid w:val="007830F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semiHidden/>
    <w:rsid w:val="00EA1034"/>
    <w:rPr>
      <w:rFonts w:ascii="Tahoma" w:hAnsi="Tahoma" w:cs="Tahoma"/>
      <w:sz w:val="16"/>
      <w:szCs w:val="16"/>
    </w:rPr>
  </w:style>
  <w:style w:type="character" w:styleId="CommentReference">
    <w:name w:val="annotation reference"/>
    <w:basedOn w:val="DefaultParagraphFont"/>
    <w:semiHidden/>
    <w:rsid w:val="00EA1034"/>
    <w:rPr>
      <w:sz w:val="16"/>
      <w:szCs w:val="16"/>
    </w:rPr>
  </w:style>
  <w:style w:type="paragraph" w:styleId="CommentText">
    <w:name w:val="annotation text"/>
    <w:basedOn w:val="Normal"/>
    <w:semiHidden/>
    <w:rsid w:val="00EA1034"/>
    <w:rPr>
      <w:sz w:val="20"/>
    </w:rPr>
  </w:style>
  <w:style w:type="paragraph" w:styleId="CommentSubject">
    <w:name w:val="annotation subject"/>
    <w:basedOn w:val="CommentText"/>
    <w:next w:val="CommentText"/>
    <w:semiHidden/>
    <w:rsid w:val="00EA1034"/>
    <w:rPr>
      <w:b/>
      <w:bCs/>
    </w:rPr>
  </w:style>
  <w:style w:type="character" w:customStyle="1" w:styleId="Heading2Char">
    <w:name w:val="Heading 2 Char"/>
    <w:basedOn w:val="DefaultParagraphFont"/>
    <w:link w:val="Heading2"/>
    <w:rsid w:val="0060625E"/>
    <w:rPr>
      <w:rFonts w:ascii="Times" w:hAnsi="Times"/>
      <w:b/>
      <w:sz w:val="24"/>
      <w:lang w:val="en-AU" w:eastAsia="en-US" w:bidi="ar-SA"/>
    </w:rPr>
  </w:style>
  <w:style w:type="paragraph" w:styleId="TOC2">
    <w:name w:val="toc 2"/>
    <w:basedOn w:val="Normal"/>
    <w:next w:val="Normal"/>
    <w:autoRedefine/>
    <w:uiPriority w:val="39"/>
    <w:rsid w:val="00A0345F"/>
    <w:pPr>
      <w:tabs>
        <w:tab w:val="right" w:leader="dot" w:pos="8778"/>
      </w:tabs>
      <w:spacing w:line="360" w:lineRule="auto"/>
      <w:ind w:left="240"/>
    </w:pPr>
    <w:rPr>
      <w:rFonts w:ascii="Arial" w:hAnsi="Arial" w:cs="Arial"/>
      <w:bCs/>
      <w:smallCaps/>
      <w:noProof/>
      <w:sz w:val="20"/>
    </w:rPr>
  </w:style>
  <w:style w:type="paragraph" w:styleId="TOC3">
    <w:name w:val="toc 3"/>
    <w:basedOn w:val="Normal"/>
    <w:next w:val="Normal"/>
    <w:autoRedefine/>
    <w:semiHidden/>
    <w:rsid w:val="00A62F24"/>
    <w:pPr>
      <w:ind w:left="480"/>
    </w:pPr>
    <w:rPr>
      <w:i/>
      <w:iCs/>
      <w:sz w:val="20"/>
    </w:rPr>
  </w:style>
  <w:style w:type="paragraph" w:styleId="TOC4">
    <w:name w:val="toc 4"/>
    <w:basedOn w:val="Normal"/>
    <w:next w:val="Normal"/>
    <w:autoRedefine/>
    <w:semiHidden/>
    <w:rsid w:val="00A62F24"/>
    <w:pPr>
      <w:ind w:left="720"/>
    </w:pPr>
    <w:rPr>
      <w:sz w:val="18"/>
      <w:szCs w:val="18"/>
    </w:rPr>
  </w:style>
  <w:style w:type="paragraph" w:styleId="TOC5">
    <w:name w:val="toc 5"/>
    <w:basedOn w:val="Normal"/>
    <w:next w:val="Normal"/>
    <w:autoRedefine/>
    <w:semiHidden/>
    <w:rsid w:val="00A62F24"/>
    <w:pPr>
      <w:ind w:left="960"/>
    </w:pPr>
    <w:rPr>
      <w:sz w:val="18"/>
      <w:szCs w:val="18"/>
    </w:rPr>
  </w:style>
  <w:style w:type="paragraph" w:styleId="TOC6">
    <w:name w:val="toc 6"/>
    <w:basedOn w:val="Normal"/>
    <w:next w:val="Normal"/>
    <w:autoRedefine/>
    <w:semiHidden/>
    <w:rsid w:val="00A62F24"/>
    <w:pPr>
      <w:ind w:left="1200"/>
    </w:pPr>
    <w:rPr>
      <w:sz w:val="18"/>
      <w:szCs w:val="18"/>
    </w:rPr>
  </w:style>
  <w:style w:type="paragraph" w:styleId="TOC7">
    <w:name w:val="toc 7"/>
    <w:basedOn w:val="Normal"/>
    <w:next w:val="Normal"/>
    <w:autoRedefine/>
    <w:semiHidden/>
    <w:rsid w:val="00A62F24"/>
    <w:pPr>
      <w:ind w:left="1440"/>
    </w:pPr>
    <w:rPr>
      <w:sz w:val="18"/>
      <w:szCs w:val="18"/>
    </w:rPr>
  </w:style>
  <w:style w:type="paragraph" w:styleId="TOC8">
    <w:name w:val="toc 8"/>
    <w:basedOn w:val="Normal"/>
    <w:next w:val="Normal"/>
    <w:autoRedefine/>
    <w:semiHidden/>
    <w:rsid w:val="00A62F24"/>
    <w:pPr>
      <w:ind w:left="1680"/>
    </w:pPr>
    <w:rPr>
      <w:sz w:val="18"/>
      <w:szCs w:val="18"/>
    </w:rPr>
  </w:style>
  <w:style w:type="paragraph" w:styleId="TOC9">
    <w:name w:val="toc 9"/>
    <w:basedOn w:val="Normal"/>
    <w:next w:val="Normal"/>
    <w:autoRedefine/>
    <w:semiHidden/>
    <w:rsid w:val="00A62F24"/>
    <w:pPr>
      <w:ind w:left="1920"/>
    </w:pPr>
    <w:rPr>
      <w:sz w:val="18"/>
      <w:szCs w:val="18"/>
    </w:rPr>
  </w:style>
  <w:style w:type="character" w:customStyle="1" w:styleId="Heading1Char">
    <w:name w:val="Heading 1 Char"/>
    <w:basedOn w:val="DefaultParagraphFont"/>
    <w:link w:val="Heading1"/>
    <w:rsid w:val="007113B1"/>
    <w:rPr>
      <w:rFonts w:ascii="Times" w:hAnsi="Times"/>
      <w:b/>
      <w:sz w:val="36"/>
      <w:lang w:val="en-AU" w:eastAsia="en-US" w:bidi="ar-SA"/>
    </w:rPr>
  </w:style>
  <w:style w:type="paragraph" w:styleId="TableofFigures">
    <w:name w:val="table of figures"/>
    <w:basedOn w:val="Normal"/>
    <w:next w:val="Normal"/>
    <w:uiPriority w:val="99"/>
    <w:rsid w:val="0029607E"/>
  </w:style>
  <w:style w:type="paragraph" w:customStyle="1" w:styleId="Annex">
    <w:name w:val="Annex"/>
    <w:basedOn w:val="Normal"/>
    <w:next w:val="Normal"/>
    <w:rsid w:val="00D73AB4"/>
    <w:rPr>
      <w:b/>
      <w:color w:val="0000FF"/>
      <w:sz w:val="28"/>
      <w:szCs w:val="28"/>
      <w:u w:val="single"/>
      <w:lang w:eastAsia="en-AU"/>
    </w:rPr>
  </w:style>
  <w:style w:type="paragraph" w:customStyle="1" w:styleId="QTBContact">
    <w:name w:val="QTBContact"/>
    <w:basedOn w:val="Normal"/>
    <w:link w:val="QTBContactChar"/>
    <w:rsid w:val="00DE39D3"/>
    <w:rPr>
      <w:lang w:eastAsia="en-AU"/>
    </w:rPr>
  </w:style>
  <w:style w:type="character" w:customStyle="1" w:styleId="QTBContactChar">
    <w:name w:val="QTBContact Char"/>
    <w:basedOn w:val="DefaultParagraphFont"/>
    <w:link w:val="QTBContact"/>
    <w:locked/>
    <w:rsid w:val="00DE39D3"/>
    <w:rPr>
      <w:sz w:val="24"/>
      <w:lang w:val="en-AU" w:eastAsia="en-AU" w:bidi="ar-SA"/>
    </w:rPr>
  </w:style>
  <w:style w:type="paragraph" w:customStyle="1" w:styleId="BodyPara">
    <w:name w:val="BodyPara"/>
    <w:basedOn w:val="Normal"/>
    <w:rsid w:val="005F3A5D"/>
    <w:pPr>
      <w:spacing w:after="240"/>
      <w:jc w:val="both"/>
    </w:pPr>
    <w:rPr>
      <w:rFonts w:ascii="Times" w:hAnsi="Times"/>
    </w:rPr>
  </w:style>
  <w:style w:type="paragraph" w:styleId="BodyTextFirstIndent">
    <w:name w:val="Body Text First Indent"/>
    <w:basedOn w:val="BodyText"/>
    <w:rsid w:val="00981A5E"/>
    <w:pPr>
      <w:spacing w:after="120"/>
      <w:ind w:firstLine="210"/>
    </w:pPr>
    <w:rPr>
      <w:rFonts w:ascii="Times New Roman" w:hAnsi="Times New Roman"/>
    </w:rPr>
  </w:style>
  <w:style w:type="character" w:customStyle="1" w:styleId="Heading4Char">
    <w:name w:val="Heading 4 Char"/>
    <w:basedOn w:val="DefaultParagraphFont"/>
    <w:link w:val="Heading4"/>
    <w:rsid w:val="00BB7318"/>
    <w:rPr>
      <w:rFonts w:ascii="Times" w:hAnsi="Times"/>
      <w:b/>
      <w:sz w:val="24"/>
      <w:lang w:eastAsia="en-US"/>
    </w:rPr>
  </w:style>
  <w:style w:type="character" w:customStyle="1" w:styleId="fieldw1">
    <w:name w:val="fieldw1"/>
    <w:basedOn w:val="DefaultParagraphFont"/>
    <w:rsid w:val="00BB7318"/>
    <w:rPr>
      <w:color w:val="333333"/>
      <w:sz w:val="18"/>
      <w:szCs w:val="18"/>
    </w:rPr>
  </w:style>
  <w:style w:type="paragraph" w:styleId="ListParagraph">
    <w:name w:val="List Paragraph"/>
    <w:basedOn w:val="Normal"/>
    <w:uiPriority w:val="34"/>
    <w:qFormat/>
    <w:rsid w:val="00E10E2C"/>
    <w:pPr>
      <w:ind w:left="720"/>
      <w:contextualSpacing/>
    </w:pPr>
  </w:style>
  <w:style w:type="paragraph" w:styleId="PlainText">
    <w:name w:val="Plain Text"/>
    <w:basedOn w:val="Normal"/>
    <w:link w:val="PlainTextChar"/>
    <w:rsid w:val="00473684"/>
    <w:rPr>
      <w:rFonts w:ascii="Consolas" w:hAnsi="Consolas" w:cs="Consolas"/>
      <w:sz w:val="21"/>
      <w:szCs w:val="21"/>
      <w:lang w:eastAsia="en-AU"/>
    </w:rPr>
  </w:style>
  <w:style w:type="character" w:customStyle="1" w:styleId="PlainTextChar">
    <w:name w:val="Plain Text Char"/>
    <w:basedOn w:val="DefaultParagraphFont"/>
    <w:link w:val="PlainText"/>
    <w:rsid w:val="00473684"/>
    <w:rPr>
      <w:rFonts w:ascii="Consolas" w:hAnsi="Consolas" w:cs="Consolas"/>
      <w:sz w:val="21"/>
      <w:szCs w:val="21"/>
    </w:rPr>
  </w:style>
  <w:style w:type="character" w:customStyle="1" w:styleId="FooterChar">
    <w:name w:val="Footer Char"/>
    <w:basedOn w:val="DefaultParagraphFont"/>
    <w:link w:val="Footer"/>
    <w:uiPriority w:val="99"/>
    <w:rsid w:val="002656CF"/>
    <w:rPr>
      <w:sz w:val="24"/>
      <w:lang w:eastAsia="en-US"/>
    </w:rPr>
  </w:style>
  <w:style w:type="paragraph" w:customStyle="1" w:styleId="SPIEbodytext">
    <w:name w:val="SPIE body text"/>
    <w:basedOn w:val="Normal"/>
    <w:link w:val="SPIEbodytextCharChar"/>
    <w:rsid w:val="00B75FC0"/>
    <w:pPr>
      <w:spacing w:after="120"/>
      <w:jc w:val="both"/>
    </w:pPr>
    <w:rPr>
      <w:rFonts w:eastAsiaTheme="minorEastAsia"/>
      <w:sz w:val="20"/>
      <w:szCs w:val="24"/>
      <w:lang w:val="en-US"/>
    </w:rPr>
  </w:style>
  <w:style w:type="character" w:customStyle="1" w:styleId="SPIEbodytextCharChar">
    <w:name w:val="SPIE body text Char Char"/>
    <w:link w:val="SPIEbodytext"/>
    <w:rsid w:val="00B75FC0"/>
    <w:rPr>
      <w:rFonts w:eastAsiaTheme="minorEastAsia"/>
      <w:szCs w:val="24"/>
      <w:lang w:val="en-US" w:eastAsia="en-US"/>
    </w:rPr>
  </w:style>
  <w:style w:type="paragraph" w:customStyle="1" w:styleId="MajorL2Text">
    <w:name w:val="Major L2 Text"/>
    <w:basedOn w:val="Normal"/>
    <w:rsid w:val="00771DDF"/>
    <w:pPr>
      <w:tabs>
        <w:tab w:val="left" w:pos="2052"/>
      </w:tabs>
      <w:spacing w:before="120" w:after="120" w:line="360" w:lineRule="auto"/>
    </w:pPr>
    <w:rPr>
      <w:rFonts w:ascii="Palatino" w:hAnsi="Palatino"/>
      <w:iCs/>
      <w:snapToGrid w:val="0"/>
      <w:sz w:val="20"/>
      <w:lang w:val="en-US"/>
    </w:rPr>
  </w:style>
</w:styles>
</file>

<file path=word/webSettings.xml><?xml version="1.0" encoding="utf-8"?>
<w:webSettings xmlns:r="http://schemas.openxmlformats.org/officeDocument/2006/relationships" xmlns:w="http://schemas.openxmlformats.org/wordprocessingml/2006/main">
  <w:divs>
    <w:div w:id="96562894">
      <w:bodyDiv w:val="1"/>
      <w:marLeft w:val="0"/>
      <w:marRight w:val="0"/>
      <w:marTop w:val="0"/>
      <w:marBottom w:val="0"/>
      <w:divBdr>
        <w:top w:val="none" w:sz="0" w:space="0" w:color="auto"/>
        <w:left w:val="none" w:sz="0" w:space="0" w:color="auto"/>
        <w:bottom w:val="none" w:sz="0" w:space="0" w:color="auto"/>
        <w:right w:val="none" w:sz="0" w:space="0" w:color="auto"/>
      </w:divBdr>
    </w:div>
    <w:div w:id="686517510">
      <w:bodyDiv w:val="1"/>
      <w:marLeft w:val="0"/>
      <w:marRight w:val="0"/>
      <w:marTop w:val="0"/>
      <w:marBottom w:val="0"/>
      <w:divBdr>
        <w:top w:val="none" w:sz="0" w:space="0" w:color="auto"/>
        <w:left w:val="none" w:sz="0" w:space="0" w:color="auto"/>
        <w:bottom w:val="none" w:sz="0" w:space="0" w:color="auto"/>
        <w:right w:val="none" w:sz="0" w:space="0" w:color="auto"/>
      </w:divBdr>
    </w:div>
    <w:div w:id="792136809">
      <w:bodyDiv w:val="1"/>
      <w:marLeft w:val="0"/>
      <w:marRight w:val="0"/>
      <w:marTop w:val="0"/>
      <w:marBottom w:val="0"/>
      <w:divBdr>
        <w:top w:val="none" w:sz="0" w:space="0" w:color="auto"/>
        <w:left w:val="none" w:sz="0" w:space="0" w:color="auto"/>
        <w:bottom w:val="none" w:sz="0" w:space="0" w:color="auto"/>
        <w:right w:val="none" w:sz="0" w:space="0" w:color="auto"/>
      </w:divBdr>
    </w:div>
    <w:div w:id="826631491">
      <w:bodyDiv w:val="1"/>
      <w:marLeft w:val="0"/>
      <w:marRight w:val="0"/>
      <w:marTop w:val="0"/>
      <w:marBottom w:val="0"/>
      <w:divBdr>
        <w:top w:val="none" w:sz="0" w:space="0" w:color="auto"/>
        <w:left w:val="none" w:sz="0" w:space="0" w:color="auto"/>
        <w:bottom w:val="none" w:sz="0" w:space="0" w:color="auto"/>
        <w:right w:val="none" w:sz="0" w:space="0" w:color="auto"/>
      </w:divBdr>
    </w:div>
    <w:div w:id="955794169">
      <w:bodyDiv w:val="1"/>
      <w:marLeft w:val="0"/>
      <w:marRight w:val="0"/>
      <w:marTop w:val="0"/>
      <w:marBottom w:val="0"/>
      <w:divBdr>
        <w:top w:val="none" w:sz="0" w:space="0" w:color="auto"/>
        <w:left w:val="none" w:sz="0" w:space="0" w:color="auto"/>
        <w:bottom w:val="none" w:sz="0" w:space="0" w:color="auto"/>
        <w:right w:val="none" w:sz="0" w:space="0" w:color="auto"/>
      </w:divBdr>
    </w:div>
    <w:div w:id="992952502">
      <w:bodyDiv w:val="1"/>
      <w:marLeft w:val="0"/>
      <w:marRight w:val="0"/>
      <w:marTop w:val="0"/>
      <w:marBottom w:val="0"/>
      <w:divBdr>
        <w:top w:val="none" w:sz="0" w:space="0" w:color="auto"/>
        <w:left w:val="none" w:sz="0" w:space="0" w:color="auto"/>
        <w:bottom w:val="none" w:sz="0" w:space="0" w:color="auto"/>
        <w:right w:val="none" w:sz="0" w:space="0" w:color="auto"/>
      </w:divBdr>
    </w:div>
    <w:div w:id="1034883903">
      <w:bodyDiv w:val="1"/>
      <w:marLeft w:val="0"/>
      <w:marRight w:val="0"/>
      <w:marTop w:val="0"/>
      <w:marBottom w:val="0"/>
      <w:divBdr>
        <w:top w:val="none" w:sz="0" w:space="0" w:color="auto"/>
        <w:left w:val="none" w:sz="0" w:space="0" w:color="auto"/>
        <w:bottom w:val="none" w:sz="0" w:space="0" w:color="auto"/>
        <w:right w:val="none" w:sz="0" w:space="0" w:color="auto"/>
      </w:divBdr>
    </w:div>
    <w:div w:id="1179736819">
      <w:bodyDiv w:val="1"/>
      <w:marLeft w:val="0"/>
      <w:marRight w:val="0"/>
      <w:marTop w:val="0"/>
      <w:marBottom w:val="0"/>
      <w:divBdr>
        <w:top w:val="none" w:sz="0" w:space="0" w:color="auto"/>
        <w:left w:val="none" w:sz="0" w:space="0" w:color="auto"/>
        <w:bottom w:val="none" w:sz="0" w:space="0" w:color="auto"/>
        <w:right w:val="none" w:sz="0" w:space="0" w:color="auto"/>
      </w:divBdr>
    </w:div>
    <w:div w:id="1320115367">
      <w:bodyDiv w:val="1"/>
      <w:marLeft w:val="0"/>
      <w:marRight w:val="0"/>
      <w:marTop w:val="0"/>
      <w:marBottom w:val="0"/>
      <w:divBdr>
        <w:top w:val="none" w:sz="0" w:space="0" w:color="auto"/>
        <w:left w:val="none" w:sz="0" w:space="0" w:color="auto"/>
        <w:bottom w:val="none" w:sz="0" w:space="0" w:color="auto"/>
        <w:right w:val="none" w:sz="0" w:space="0" w:color="auto"/>
      </w:divBdr>
      <w:divsChild>
        <w:div w:id="548029130">
          <w:marLeft w:val="120"/>
          <w:marRight w:val="75"/>
          <w:marTop w:val="0"/>
          <w:marBottom w:val="0"/>
          <w:divBdr>
            <w:top w:val="none" w:sz="0" w:space="0" w:color="auto"/>
            <w:left w:val="none" w:sz="0" w:space="0" w:color="auto"/>
            <w:bottom w:val="none" w:sz="0" w:space="0" w:color="auto"/>
            <w:right w:val="none" w:sz="0" w:space="0" w:color="auto"/>
          </w:divBdr>
          <w:divsChild>
            <w:div w:id="104615542">
              <w:marLeft w:val="0"/>
              <w:marRight w:val="0"/>
              <w:marTop w:val="0"/>
              <w:marBottom w:val="0"/>
              <w:divBdr>
                <w:top w:val="none" w:sz="0" w:space="0" w:color="auto"/>
                <w:left w:val="none" w:sz="0" w:space="0" w:color="auto"/>
                <w:bottom w:val="none" w:sz="0" w:space="0" w:color="auto"/>
                <w:right w:val="none" w:sz="0" w:space="0" w:color="auto"/>
              </w:divBdr>
              <w:divsChild>
                <w:div w:id="40465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9418">
      <w:bodyDiv w:val="1"/>
      <w:marLeft w:val="0"/>
      <w:marRight w:val="0"/>
      <w:marTop w:val="0"/>
      <w:marBottom w:val="0"/>
      <w:divBdr>
        <w:top w:val="none" w:sz="0" w:space="0" w:color="auto"/>
        <w:left w:val="none" w:sz="0" w:space="0" w:color="auto"/>
        <w:bottom w:val="none" w:sz="0" w:space="0" w:color="auto"/>
        <w:right w:val="none" w:sz="0" w:space="0" w:color="auto"/>
      </w:divBdr>
    </w:div>
    <w:div w:id="1437169726">
      <w:bodyDiv w:val="1"/>
      <w:marLeft w:val="0"/>
      <w:marRight w:val="0"/>
      <w:marTop w:val="0"/>
      <w:marBottom w:val="0"/>
      <w:divBdr>
        <w:top w:val="none" w:sz="0" w:space="0" w:color="auto"/>
        <w:left w:val="none" w:sz="0" w:space="0" w:color="auto"/>
        <w:bottom w:val="none" w:sz="0" w:space="0" w:color="auto"/>
        <w:right w:val="none" w:sz="0" w:space="0" w:color="auto"/>
      </w:divBdr>
    </w:div>
    <w:div w:id="1589847174">
      <w:bodyDiv w:val="1"/>
      <w:marLeft w:val="0"/>
      <w:marRight w:val="0"/>
      <w:marTop w:val="0"/>
      <w:marBottom w:val="0"/>
      <w:divBdr>
        <w:top w:val="none" w:sz="0" w:space="0" w:color="auto"/>
        <w:left w:val="none" w:sz="0" w:space="0" w:color="auto"/>
        <w:bottom w:val="none" w:sz="0" w:space="0" w:color="auto"/>
        <w:right w:val="none" w:sz="0" w:space="0" w:color="auto"/>
      </w:divBdr>
    </w:div>
    <w:div w:id="1594121703">
      <w:bodyDiv w:val="1"/>
      <w:marLeft w:val="0"/>
      <w:marRight w:val="0"/>
      <w:marTop w:val="0"/>
      <w:marBottom w:val="0"/>
      <w:divBdr>
        <w:top w:val="none" w:sz="0" w:space="0" w:color="auto"/>
        <w:left w:val="none" w:sz="0" w:space="0" w:color="auto"/>
        <w:bottom w:val="none" w:sz="0" w:space="0" w:color="auto"/>
        <w:right w:val="none" w:sz="0" w:space="0" w:color="auto"/>
      </w:divBdr>
    </w:div>
    <w:div w:id="1624920529">
      <w:bodyDiv w:val="1"/>
      <w:marLeft w:val="0"/>
      <w:marRight w:val="0"/>
      <w:marTop w:val="0"/>
      <w:marBottom w:val="0"/>
      <w:divBdr>
        <w:top w:val="none" w:sz="0" w:space="0" w:color="auto"/>
        <w:left w:val="none" w:sz="0" w:space="0" w:color="auto"/>
        <w:bottom w:val="none" w:sz="0" w:space="0" w:color="auto"/>
        <w:right w:val="none" w:sz="0" w:space="0" w:color="auto"/>
      </w:divBdr>
    </w:div>
    <w:div w:id="1663846573">
      <w:bodyDiv w:val="1"/>
      <w:marLeft w:val="0"/>
      <w:marRight w:val="0"/>
      <w:marTop w:val="0"/>
      <w:marBottom w:val="0"/>
      <w:divBdr>
        <w:top w:val="none" w:sz="0" w:space="0" w:color="auto"/>
        <w:left w:val="none" w:sz="0" w:space="0" w:color="auto"/>
        <w:bottom w:val="none" w:sz="0" w:space="0" w:color="auto"/>
        <w:right w:val="none" w:sz="0" w:space="0" w:color="auto"/>
      </w:divBdr>
    </w:div>
    <w:div w:id="1943567373">
      <w:bodyDiv w:val="1"/>
      <w:marLeft w:val="0"/>
      <w:marRight w:val="0"/>
      <w:marTop w:val="0"/>
      <w:marBottom w:val="0"/>
      <w:divBdr>
        <w:top w:val="none" w:sz="0" w:space="0" w:color="auto"/>
        <w:left w:val="none" w:sz="0" w:space="0" w:color="auto"/>
        <w:bottom w:val="none" w:sz="0" w:space="0" w:color="auto"/>
        <w:right w:val="none" w:sz="0" w:space="0" w:color="auto"/>
      </w:divBdr>
    </w:div>
    <w:div w:id="208510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oleObject" Target="embeddings/oleObject1.bin"/><Relationship Id="rId22" Type="http://schemas.openxmlformats.org/officeDocument/2006/relationships/oleObject" Target="embeddings/Microsoft_Office_Excel_97-2003_Worksheet1.xls"/><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76A101-FCEA-4CF1-BB9E-0E7A37A5C724}"/>
</file>

<file path=customXml/itemProps2.xml><?xml version="1.0" encoding="utf-8"?>
<ds:datastoreItem xmlns:ds="http://schemas.openxmlformats.org/officeDocument/2006/customXml" ds:itemID="{431502E6-BEF0-4D87-95E4-22CE03D4A0F0}"/>
</file>

<file path=customXml/itemProps3.xml><?xml version="1.0" encoding="utf-8"?>
<ds:datastoreItem xmlns:ds="http://schemas.openxmlformats.org/officeDocument/2006/customXml" ds:itemID="{21906AE3-AD23-4766-BD98-77E97630C457}"/>
</file>

<file path=customXml/itemProps4.xml><?xml version="1.0" encoding="utf-8"?>
<ds:datastoreItem xmlns:ds="http://schemas.openxmlformats.org/officeDocument/2006/customXml" ds:itemID="{2E2A62A1-88B4-4A7D-A698-356D48FE204E}"/>
</file>

<file path=docProps/app.xml><?xml version="1.0" encoding="utf-8"?>
<Properties xmlns="http://schemas.openxmlformats.org/officeDocument/2006/extended-properties" xmlns:vt="http://schemas.openxmlformats.org/officeDocument/2006/docPropsVTypes">
  <Template>Normal.dotm</Template>
  <TotalTime>25</TotalTime>
  <Pages>34</Pages>
  <Words>9588</Words>
  <Characters>57305</Characters>
  <Application>Microsoft Office Word</Application>
  <DocSecurity>0</DocSecurity>
  <Lines>1591</Lines>
  <Paragraphs>557</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66336</CharactersWithSpaces>
  <SharedDoc>false</SharedDoc>
  <HLinks>
    <vt:vector size="228" baseType="variant">
      <vt:variant>
        <vt:i4>4128822</vt:i4>
      </vt:variant>
      <vt:variant>
        <vt:i4>246</vt:i4>
      </vt:variant>
      <vt:variant>
        <vt:i4>0</vt:i4>
      </vt:variant>
      <vt:variant>
        <vt:i4>5</vt:i4>
      </vt:variant>
      <vt:variant>
        <vt:lpwstr>http://www.setac.org/tampa/</vt:lpwstr>
      </vt:variant>
      <vt:variant>
        <vt:lpwstr/>
      </vt:variant>
      <vt:variant>
        <vt:i4>1703994</vt:i4>
      </vt:variant>
      <vt:variant>
        <vt:i4>224</vt:i4>
      </vt:variant>
      <vt:variant>
        <vt:i4>0</vt:i4>
      </vt:variant>
      <vt:variant>
        <vt:i4>5</vt:i4>
      </vt:variant>
      <vt:variant>
        <vt:lpwstr/>
      </vt:variant>
      <vt:variant>
        <vt:lpwstr>_Toc209581998</vt:lpwstr>
      </vt:variant>
      <vt:variant>
        <vt:i4>1703994</vt:i4>
      </vt:variant>
      <vt:variant>
        <vt:i4>218</vt:i4>
      </vt:variant>
      <vt:variant>
        <vt:i4>0</vt:i4>
      </vt:variant>
      <vt:variant>
        <vt:i4>5</vt:i4>
      </vt:variant>
      <vt:variant>
        <vt:lpwstr/>
      </vt:variant>
      <vt:variant>
        <vt:lpwstr>_Toc209581997</vt:lpwstr>
      </vt:variant>
      <vt:variant>
        <vt:i4>1703994</vt:i4>
      </vt:variant>
      <vt:variant>
        <vt:i4>212</vt:i4>
      </vt:variant>
      <vt:variant>
        <vt:i4>0</vt:i4>
      </vt:variant>
      <vt:variant>
        <vt:i4>5</vt:i4>
      </vt:variant>
      <vt:variant>
        <vt:lpwstr/>
      </vt:variant>
      <vt:variant>
        <vt:lpwstr>_Toc209581996</vt:lpwstr>
      </vt:variant>
      <vt:variant>
        <vt:i4>1703994</vt:i4>
      </vt:variant>
      <vt:variant>
        <vt:i4>206</vt:i4>
      </vt:variant>
      <vt:variant>
        <vt:i4>0</vt:i4>
      </vt:variant>
      <vt:variant>
        <vt:i4>5</vt:i4>
      </vt:variant>
      <vt:variant>
        <vt:lpwstr/>
      </vt:variant>
      <vt:variant>
        <vt:lpwstr>_Toc209581995</vt:lpwstr>
      </vt:variant>
      <vt:variant>
        <vt:i4>1703994</vt:i4>
      </vt:variant>
      <vt:variant>
        <vt:i4>198</vt:i4>
      </vt:variant>
      <vt:variant>
        <vt:i4>0</vt:i4>
      </vt:variant>
      <vt:variant>
        <vt:i4>5</vt:i4>
      </vt:variant>
      <vt:variant>
        <vt:lpwstr/>
      </vt:variant>
      <vt:variant>
        <vt:lpwstr>_Toc209581995</vt:lpwstr>
      </vt:variant>
      <vt:variant>
        <vt:i4>1703994</vt:i4>
      </vt:variant>
      <vt:variant>
        <vt:i4>192</vt:i4>
      </vt:variant>
      <vt:variant>
        <vt:i4>0</vt:i4>
      </vt:variant>
      <vt:variant>
        <vt:i4>5</vt:i4>
      </vt:variant>
      <vt:variant>
        <vt:lpwstr/>
      </vt:variant>
      <vt:variant>
        <vt:lpwstr>_Toc209581995</vt:lpwstr>
      </vt:variant>
      <vt:variant>
        <vt:i4>1048630</vt:i4>
      </vt:variant>
      <vt:variant>
        <vt:i4>185</vt:i4>
      </vt:variant>
      <vt:variant>
        <vt:i4>0</vt:i4>
      </vt:variant>
      <vt:variant>
        <vt:i4>5</vt:i4>
      </vt:variant>
      <vt:variant>
        <vt:lpwstr/>
      </vt:variant>
      <vt:variant>
        <vt:lpwstr>_Toc263163135</vt:lpwstr>
      </vt:variant>
      <vt:variant>
        <vt:i4>1048630</vt:i4>
      </vt:variant>
      <vt:variant>
        <vt:i4>179</vt:i4>
      </vt:variant>
      <vt:variant>
        <vt:i4>0</vt:i4>
      </vt:variant>
      <vt:variant>
        <vt:i4>5</vt:i4>
      </vt:variant>
      <vt:variant>
        <vt:lpwstr/>
      </vt:variant>
      <vt:variant>
        <vt:lpwstr>_Toc263163134</vt:lpwstr>
      </vt:variant>
      <vt:variant>
        <vt:i4>1048630</vt:i4>
      </vt:variant>
      <vt:variant>
        <vt:i4>173</vt:i4>
      </vt:variant>
      <vt:variant>
        <vt:i4>0</vt:i4>
      </vt:variant>
      <vt:variant>
        <vt:i4>5</vt:i4>
      </vt:variant>
      <vt:variant>
        <vt:lpwstr/>
      </vt:variant>
      <vt:variant>
        <vt:lpwstr>_Toc263163133</vt:lpwstr>
      </vt:variant>
      <vt:variant>
        <vt:i4>1048630</vt:i4>
      </vt:variant>
      <vt:variant>
        <vt:i4>167</vt:i4>
      </vt:variant>
      <vt:variant>
        <vt:i4>0</vt:i4>
      </vt:variant>
      <vt:variant>
        <vt:i4>5</vt:i4>
      </vt:variant>
      <vt:variant>
        <vt:lpwstr/>
      </vt:variant>
      <vt:variant>
        <vt:lpwstr>_Toc263163132</vt:lpwstr>
      </vt:variant>
      <vt:variant>
        <vt:i4>1048630</vt:i4>
      </vt:variant>
      <vt:variant>
        <vt:i4>158</vt:i4>
      </vt:variant>
      <vt:variant>
        <vt:i4>0</vt:i4>
      </vt:variant>
      <vt:variant>
        <vt:i4>5</vt:i4>
      </vt:variant>
      <vt:variant>
        <vt:lpwstr/>
      </vt:variant>
      <vt:variant>
        <vt:lpwstr>_Toc263163131</vt:lpwstr>
      </vt:variant>
      <vt:variant>
        <vt:i4>1048630</vt:i4>
      </vt:variant>
      <vt:variant>
        <vt:i4>152</vt:i4>
      </vt:variant>
      <vt:variant>
        <vt:i4>0</vt:i4>
      </vt:variant>
      <vt:variant>
        <vt:i4>5</vt:i4>
      </vt:variant>
      <vt:variant>
        <vt:lpwstr/>
      </vt:variant>
      <vt:variant>
        <vt:lpwstr>_Toc263163130</vt:lpwstr>
      </vt:variant>
      <vt:variant>
        <vt:i4>1114166</vt:i4>
      </vt:variant>
      <vt:variant>
        <vt:i4>146</vt:i4>
      </vt:variant>
      <vt:variant>
        <vt:i4>0</vt:i4>
      </vt:variant>
      <vt:variant>
        <vt:i4>5</vt:i4>
      </vt:variant>
      <vt:variant>
        <vt:lpwstr/>
      </vt:variant>
      <vt:variant>
        <vt:lpwstr>_Toc263163129</vt:lpwstr>
      </vt:variant>
      <vt:variant>
        <vt:i4>1114166</vt:i4>
      </vt:variant>
      <vt:variant>
        <vt:i4>140</vt:i4>
      </vt:variant>
      <vt:variant>
        <vt:i4>0</vt:i4>
      </vt:variant>
      <vt:variant>
        <vt:i4>5</vt:i4>
      </vt:variant>
      <vt:variant>
        <vt:lpwstr/>
      </vt:variant>
      <vt:variant>
        <vt:lpwstr>_Toc263163128</vt:lpwstr>
      </vt:variant>
      <vt:variant>
        <vt:i4>1114166</vt:i4>
      </vt:variant>
      <vt:variant>
        <vt:i4>134</vt:i4>
      </vt:variant>
      <vt:variant>
        <vt:i4>0</vt:i4>
      </vt:variant>
      <vt:variant>
        <vt:i4>5</vt:i4>
      </vt:variant>
      <vt:variant>
        <vt:lpwstr/>
      </vt:variant>
      <vt:variant>
        <vt:lpwstr>_Toc263163127</vt:lpwstr>
      </vt:variant>
      <vt:variant>
        <vt:i4>1114166</vt:i4>
      </vt:variant>
      <vt:variant>
        <vt:i4>128</vt:i4>
      </vt:variant>
      <vt:variant>
        <vt:i4>0</vt:i4>
      </vt:variant>
      <vt:variant>
        <vt:i4>5</vt:i4>
      </vt:variant>
      <vt:variant>
        <vt:lpwstr/>
      </vt:variant>
      <vt:variant>
        <vt:lpwstr>_Toc263163126</vt:lpwstr>
      </vt:variant>
      <vt:variant>
        <vt:i4>1114166</vt:i4>
      </vt:variant>
      <vt:variant>
        <vt:i4>122</vt:i4>
      </vt:variant>
      <vt:variant>
        <vt:i4>0</vt:i4>
      </vt:variant>
      <vt:variant>
        <vt:i4>5</vt:i4>
      </vt:variant>
      <vt:variant>
        <vt:lpwstr/>
      </vt:variant>
      <vt:variant>
        <vt:lpwstr>_Toc263163125</vt:lpwstr>
      </vt:variant>
      <vt:variant>
        <vt:i4>1114166</vt:i4>
      </vt:variant>
      <vt:variant>
        <vt:i4>116</vt:i4>
      </vt:variant>
      <vt:variant>
        <vt:i4>0</vt:i4>
      </vt:variant>
      <vt:variant>
        <vt:i4>5</vt:i4>
      </vt:variant>
      <vt:variant>
        <vt:lpwstr/>
      </vt:variant>
      <vt:variant>
        <vt:lpwstr>_Toc263163124</vt:lpwstr>
      </vt:variant>
      <vt:variant>
        <vt:i4>1114166</vt:i4>
      </vt:variant>
      <vt:variant>
        <vt:i4>110</vt:i4>
      </vt:variant>
      <vt:variant>
        <vt:i4>0</vt:i4>
      </vt:variant>
      <vt:variant>
        <vt:i4>5</vt:i4>
      </vt:variant>
      <vt:variant>
        <vt:lpwstr/>
      </vt:variant>
      <vt:variant>
        <vt:lpwstr>_Toc263163123</vt:lpwstr>
      </vt:variant>
      <vt:variant>
        <vt:i4>1114166</vt:i4>
      </vt:variant>
      <vt:variant>
        <vt:i4>104</vt:i4>
      </vt:variant>
      <vt:variant>
        <vt:i4>0</vt:i4>
      </vt:variant>
      <vt:variant>
        <vt:i4>5</vt:i4>
      </vt:variant>
      <vt:variant>
        <vt:lpwstr/>
      </vt:variant>
      <vt:variant>
        <vt:lpwstr>_Toc263163122</vt:lpwstr>
      </vt:variant>
      <vt:variant>
        <vt:i4>1114166</vt:i4>
      </vt:variant>
      <vt:variant>
        <vt:i4>98</vt:i4>
      </vt:variant>
      <vt:variant>
        <vt:i4>0</vt:i4>
      </vt:variant>
      <vt:variant>
        <vt:i4>5</vt:i4>
      </vt:variant>
      <vt:variant>
        <vt:lpwstr/>
      </vt:variant>
      <vt:variant>
        <vt:lpwstr>_Toc263163121</vt:lpwstr>
      </vt:variant>
      <vt:variant>
        <vt:i4>1114166</vt:i4>
      </vt:variant>
      <vt:variant>
        <vt:i4>92</vt:i4>
      </vt:variant>
      <vt:variant>
        <vt:i4>0</vt:i4>
      </vt:variant>
      <vt:variant>
        <vt:i4>5</vt:i4>
      </vt:variant>
      <vt:variant>
        <vt:lpwstr/>
      </vt:variant>
      <vt:variant>
        <vt:lpwstr>_Toc263163120</vt:lpwstr>
      </vt:variant>
      <vt:variant>
        <vt:i4>1179702</vt:i4>
      </vt:variant>
      <vt:variant>
        <vt:i4>86</vt:i4>
      </vt:variant>
      <vt:variant>
        <vt:i4>0</vt:i4>
      </vt:variant>
      <vt:variant>
        <vt:i4>5</vt:i4>
      </vt:variant>
      <vt:variant>
        <vt:lpwstr/>
      </vt:variant>
      <vt:variant>
        <vt:lpwstr>_Toc263163119</vt:lpwstr>
      </vt:variant>
      <vt:variant>
        <vt:i4>1179702</vt:i4>
      </vt:variant>
      <vt:variant>
        <vt:i4>80</vt:i4>
      </vt:variant>
      <vt:variant>
        <vt:i4>0</vt:i4>
      </vt:variant>
      <vt:variant>
        <vt:i4>5</vt:i4>
      </vt:variant>
      <vt:variant>
        <vt:lpwstr/>
      </vt:variant>
      <vt:variant>
        <vt:lpwstr>_Toc263163118</vt:lpwstr>
      </vt:variant>
      <vt:variant>
        <vt:i4>1179702</vt:i4>
      </vt:variant>
      <vt:variant>
        <vt:i4>74</vt:i4>
      </vt:variant>
      <vt:variant>
        <vt:i4>0</vt:i4>
      </vt:variant>
      <vt:variant>
        <vt:i4>5</vt:i4>
      </vt:variant>
      <vt:variant>
        <vt:lpwstr/>
      </vt:variant>
      <vt:variant>
        <vt:lpwstr>_Toc263163117</vt:lpwstr>
      </vt:variant>
      <vt:variant>
        <vt:i4>1179702</vt:i4>
      </vt:variant>
      <vt:variant>
        <vt:i4>68</vt:i4>
      </vt:variant>
      <vt:variant>
        <vt:i4>0</vt:i4>
      </vt:variant>
      <vt:variant>
        <vt:i4>5</vt:i4>
      </vt:variant>
      <vt:variant>
        <vt:lpwstr/>
      </vt:variant>
      <vt:variant>
        <vt:lpwstr>_Toc263163116</vt:lpwstr>
      </vt:variant>
      <vt:variant>
        <vt:i4>1179702</vt:i4>
      </vt:variant>
      <vt:variant>
        <vt:i4>62</vt:i4>
      </vt:variant>
      <vt:variant>
        <vt:i4>0</vt:i4>
      </vt:variant>
      <vt:variant>
        <vt:i4>5</vt:i4>
      </vt:variant>
      <vt:variant>
        <vt:lpwstr/>
      </vt:variant>
      <vt:variant>
        <vt:lpwstr>_Toc263163115</vt:lpwstr>
      </vt:variant>
      <vt:variant>
        <vt:i4>1179702</vt:i4>
      </vt:variant>
      <vt:variant>
        <vt:i4>56</vt:i4>
      </vt:variant>
      <vt:variant>
        <vt:i4>0</vt:i4>
      </vt:variant>
      <vt:variant>
        <vt:i4>5</vt:i4>
      </vt:variant>
      <vt:variant>
        <vt:lpwstr/>
      </vt:variant>
      <vt:variant>
        <vt:lpwstr>_Toc263163114</vt:lpwstr>
      </vt:variant>
      <vt:variant>
        <vt:i4>1179702</vt:i4>
      </vt:variant>
      <vt:variant>
        <vt:i4>50</vt:i4>
      </vt:variant>
      <vt:variant>
        <vt:i4>0</vt:i4>
      </vt:variant>
      <vt:variant>
        <vt:i4>5</vt:i4>
      </vt:variant>
      <vt:variant>
        <vt:lpwstr/>
      </vt:variant>
      <vt:variant>
        <vt:lpwstr>_Toc263163113</vt:lpwstr>
      </vt:variant>
      <vt:variant>
        <vt:i4>1179702</vt:i4>
      </vt:variant>
      <vt:variant>
        <vt:i4>44</vt:i4>
      </vt:variant>
      <vt:variant>
        <vt:i4>0</vt:i4>
      </vt:variant>
      <vt:variant>
        <vt:i4>5</vt:i4>
      </vt:variant>
      <vt:variant>
        <vt:lpwstr/>
      </vt:variant>
      <vt:variant>
        <vt:lpwstr>_Toc263163112</vt:lpwstr>
      </vt:variant>
      <vt:variant>
        <vt:i4>1179702</vt:i4>
      </vt:variant>
      <vt:variant>
        <vt:i4>38</vt:i4>
      </vt:variant>
      <vt:variant>
        <vt:i4>0</vt:i4>
      </vt:variant>
      <vt:variant>
        <vt:i4>5</vt:i4>
      </vt:variant>
      <vt:variant>
        <vt:lpwstr/>
      </vt:variant>
      <vt:variant>
        <vt:lpwstr>_Toc263163111</vt:lpwstr>
      </vt:variant>
      <vt:variant>
        <vt:i4>1179702</vt:i4>
      </vt:variant>
      <vt:variant>
        <vt:i4>32</vt:i4>
      </vt:variant>
      <vt:variant>
        <vt:i4>0</vt:i4>
      </vt:variant>
      <vt:variant>
        <vt:i4>5</vt:i4>
      </vt:variant>
      <vt:variant>
        <vt:lpwstr/>
      </vt:variant>
      <vt:variant>
        <vt:lpwstr>_Toc263163110</vt:lpwstr>
      </vt:variant>
      <vt:variant>
        <vt:i4>1245238</vt:i4>
      </vt:variant>
      <vt:variant>
        <vt:i4>26</vt:i4>
      </vt:variant>
      <vt:variant>
        <vt:i4>0</vt:i4>
      </vt:variant>
      <vt:variant>
        <vt:i4>5</vt:i4>
      </vt:variant>
      <vt:variant>
        <vt:lpwstr/>
      </vt:variant>
      <vt:variant>
        <vt:lpwstr>_Toc263163109</vt:lpwstr>
      </vt:variant>
      <vt:variant>
        <vt:i4>1245238</vt:i4>
      </vt:variant>
      <vt:variant>
        <vt:i4>20</vt:i4>
      </vt:variant>
      <vt:variant>
        <vt:i4>0</vt:i4>
      </vt:variant>
      <vt:variant>
        <vt:i4>5</vt:i4>
      </vt:variant>
      <vt:variant>
        <vt:lpwstr/>
      </vt:variant>
      <vt:variant>
        <vt:lpwstr>_Toc263163108</vt:lpwstr>
      </vt:variant>
      <vt:variant>
        <vt:i4>1245238</vt:i4>
      </vt:variant>
      <vt:variant>
        <vt:i4>14</vt:i4>
      </vt:variant>
      <vt:variant>
        <vt:i4>0</vt:i4>
      </vt:variant>
      <vt:variant>
        <vt:i4>5</vt:i4>
      </vt:variant>
      <vt:variant>
        <vt:lpwstr/>
      </vt:variant>
      <vt:variant>
        <vt:lpwstr>_Toc263163107</vt:lpwstr>
      </vt:variant>
      <vt:variant>
        <vt:i4>1245238</vt:i4>
      </vt:variant>
      <vt:variant>
        <vt:i4>8</vt:i4>
      </vt:variant>
      <vt:variant>
        <vt:i4>0</vt:i4>
      </vt:variant>
      <vt:variant>
        <vt:i4>5</vt:i4>
      </vt:variant>
      <vt:variant>
        <vt:lpwstr/>
      </vt:variant>
      <vt:variant>
        <vt:lpwstr>_Toc263163106</vt:lpwstr>
      </vt:variant>
      <vt:variant>
        <vt:i4>1245238</vt:i4>
      </vt:variant>
      <vt:variant>
        <vt:i4>2</vt:i4>
      </vt:variant>
      <vt:variant>
        <vt:i4>0</vt:i4>
      </vt:variant>
      <vt:variant>
        <vt:i4>5</vt:i4>
      </vt:variant>
      <vt:variant>
        <vt:lpwstr/>
      </vt:variant>
      <vt:variant>
        <vt:lpwstr>_Toc263163105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McCulloch Laury</dc:creator>
  <cp:lastModifiedBy>Chris Adriaansen</cp:lastModifiedBy>
  <cp:revision>6</cp:revision>
  <cp:lastPrinted>2015-01-14T23:39:00Z</cp:lastPrinted>
  <dcterms:created xsi:type="dcterms:W3CDTF">2015-01-20T03:21:00Z</dcterms:created>
  <dcterms:modified xsi:type="dcterms:W3CDTF">2015-04-27T23:44:00Z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1770654857</vt:i4>
  </property>
  <property fmtid="{D5CDD505-2E9C-101B-9397-08002B2CF9AE}" pid="3" name="ContentTypeId">
    <vt:lpwstr>0x01010078F6B24EF29B14488A4D3E054F39A21B</vt:lpwstr>
  </property>
</Properties>
</file>