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5.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er4.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983954" w14:textId="77777777" w:rsidR="006B3A6C" w:rsidRDefault="000B1A52" w:rsidP="006B3A6C">
      <w:pPr>
        <w:jc w:val="center"/>
        <w:rPr>
          <w:bCs/>
          <w:sz w:val="36"/>
        </w:rPr>
      </w:pPr>
      <w:bookmarkStart w:id="0" w:name="_GoBack"/>
      <w:bookmarkEnd w:id="0"/>
      <w:r>
        <w:rPr>
          <w:bCs/>
          <w:noProof/>
          <w:sz w:val="36"/>
          <w:lang w:eastAsia="en-AU"/>
        </w:rPr>
        <w:drawing>
          <wp:inline distT="0" distB="0" distL="0" distR="0" wp14:anchorId="0E3A3356" wp14:editId="69D01F97">
            <wp:extent cx="2888561" cy="2528047"/>
            <wp:effectExtent l="19050" t="0" r="7039" b="0"/>
            <wp:docPr id="11" name="Picture 11" descr="J:\APLC\APLC-Common\Extension\APLC Image Library\Aust Geographic Images\Locusts\Close up Locust\Ct in profi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APLC\APLC-Common\Extension\APLC Image Library\Aust Geographic Images\Locusts\Close up Locust\Ct in profile.bmp"/>
                    <pic:cNvPicPr>
                      <a:picLocks noChangeAspect="1" noChangeArrowheads="1"/>
                    </pic:cNvPicPr>
                  </pic:nvPicPr>
                  <pic:blipFill>
                    <a:blip r:embed="rId8" cstate="print"/>
                    <a:srcRect l="5056" r="2321" b="3774"/>
                    <a:stretch>
                      <a:fillRect/>
                    </a:stretch>
                  </pic:blipFill>
                  <pic:spPr bwMode="auto">
                    <a:xfrm>
                      <a:off x="0" y="0"/>
                      <a:ext cx="2888561" cy="2528047"/>
                    </a:xfrm>
                    <a:prstGeom prst="rect">
                      <a:avLst/>
                    </a:prstGeom>
                    <a:noFill/>
                    <a:ln w="9525">
                      <a:noFill/>
                      <a:miter lim="800000"/>
                      <a:headEnd/>
                      <a:tailEnd/>
                    </a:ln>
                  </pic:spPr>
                </pic:pic>
              </a:graphicData>
            </a:graphic>
          </wp:inline>
        </w:drawing>
      </w:r>
    </w:p>
    <w:p w14:paraId="72DC2414" w14:textId="77777777" w:rsidR="006B3A6C" w:rsidRDefault="006B3A6C">
      <w:pPr>
        <w:rPr>
          <w:bCs/>
          <w:sz w:val="36"/>
        </w:rPr>
      </w:pPr>
    </w:p>
    <w:p w14:paraId="026107EF" w14:textId="77777777" w:rsidR="006B3A6C" w:rsidRDefault="006B3A6C">
      <w:pPr>
        <w:rPr>
          <w:bCs/>
          <w:sz w:val="36"/>
        </w:rPr>
      </w:pPr>
    </w:p>
    <w:p w14:paraId="5F7A0841" w14:textId="77777777" w:rsidR="006B3A6C" w:rsidRPr="00814B56" w:rsidRDefault="006B3A6C" w:rsidP="00F532D1">
      <w:pPr>
        <w:spacing w:line="360" w:lineRule="auto"/>
        <w:jc w:val="center"/>
        <w:rPr>
          <w:rFonts w:ascii="Arial" w:hAnsi="Arial" w:cs="Arial"/>
          <w:bCs/>
          <w:color w:val="0000FF"/>
          <w:sz w:val="52"/>
        </w:rPr>
      </w:pPr>
      <w:r w:rsidRPr="00814B56">
        <w:rPr>
          <w:rFonts w:ascii="Arial" w:hAnsi="Arial" w:cs="Arial"/>
          <w:bCs/>
          <w:color w:val="0000FF"/>
          <w:sz w:val="52"/>
        </w:rPr>
        <w:t>AUSTRALIAN PLAGUE</w:t>
      </w:r>
    </w:p>
    <w:p w14:paraId="679B9ACD" w14:textId="77777777" w:rsidR="006B3A6C" w:rsidRPr="00814B56" w:rsidRDefault="006B3A6C" w:rsidP="00F532D1">
      <w:pPr>
        <w:spacing w:line="360" w:lineRule="auto"/>
        <w:jc w:val="center"/>
        <w:rPr>
          <w:bCs/>
          <w:color w:val="0000FF"/>
          <w:sz w:val="36"/>
        </w:rPr>
      </w:pPr>
      <w:r w:rsidRPr="00814B56">
        <w:rPr>
          <w:rFonts w:ascii="Arial" w:hAnsi="Arial" w:cs="Arial"/>
          <w:bCs/>
          <w:color w:val="0000FF"/>
          <w:sz w:val="52"/>
        </w:rPr>
        <w:t>LOCUST COMMISSION</w:t>
      </w:r>
    </w:p>
    <w:p w14:paraId="578E9E9C" w14:textId="77777777" w:rsidR="006B3A6C" w:rsidRDefault="006B3A6C" w:rsidP="006B3A6C">
      <w:pPr>
        <w:jc w:val="center"/>
        <w:rPr>
          <w:bCs/>
          <w:sz w:val="36"/>
        </w:rPr>
      </w:pPr>
    </w:p>
    <w:p w14:paraId="1567B558" w14:textId="77777777" w:rsidR="006B3A6C" w:rsidRDefault="006B3A6C" w:rsidP="006B3A6C">
      <w:pPr>
        <w:jc w:val="center"/>
        <w:rPr>
          <w:bCs/>
          <w:sz w:val="36"/>
        </w:rPr>
      </w:pPr>
    </w:p>
    <w:p w14:paraId="46A4AF4F" w14:textId="77777777" w:rsidR="006B3A6C" w:rsidRDefault="006B3A6C" w:rsidP="006B3A6C">
      <w:pPr>
        <w:jc w:val="center"/>
        <w:rPr>
          <w:bCs/>
          <w:sz w:val="36"/>
        </w:rPr>
      </w:pPr>
    </w:p>
    <w:p w14:paraId="36E64856" w14:textId="77777777" w:rsidR="006B3A6C" w:rsidRPr="00814B56" w:rsidRDefault="006B3A6C" w:rsidP="00F532D1">
      <w:pPr>
        <w:spacing w:line="360" w:lineRule="auto"/>
        <w:jc w:val="center"/>
        <w:rPr>
          <w:rFonts w:ascii="Arial" w:hAnsi="Arial" w:cs="Arial"/>
          <w:bCs/>
          <w:color w:val="C00000"/>
          <w:sz w:val="72"/>
        </w:rPr>
      </w:pPr>
      <w:r w:rsidRPr="00814B56">
        <w:rPr>
          <w:rFonts w:ascii="Arial" w:hAnsi="Arial" w:cs="Arial"/>
          <w:bCs/>
          <w:color w:val="C00000"/>
          <w:sz w:val="72"/>
        </w:rPr>
        <w:t xml:space="preserve">ANNUAL </w:t>
      </w:r>
    </w:p>
    <w:p w14:paraId="3B71CE87" w14:textId="77777777" w:rsidR="006B3A6C" w:rsidRPr="00814B56" w:rsidRDefault="006B3A6C" w:rsidP="00F532D1">
      <w:pPr>
        <w:spacing w:line="360" w:lineRule="auto"/>
        <w:jc w:val="center"/>
        <w:rPr>
          <w:rFonts w:ascii="Arial" w:hAnsi="Arial" w:cs="Arial"/>
          <w:bCs/>
          <w:color w:val="C00000"/>
          <w:sz w:val="72"/>
        </w:rPr>
      </w:pPr>
      <w:r w:rsidRPr="00814B56">
        <w:rPr>
          <w:rFonts w:ascii="Arial" w:hAnsi="Arial" w:cs="Arial"/>
          <w:bCs/>
          <w:color w:val="C00000"/>
          <w:sz w:val="72"/>
        </w:rPr>
        <w:t>REPORT</w:t>
      </w:r>
    </w:p>
    <w:p w14:paraId="180CEF3B" w14:textId="1362604D" w:rsidR="006B3A6C" w:rsidRPr="00814B56" w:rsidRDefault="00AC5D4A" w:rsidP="00F532D1">
      <w:pPr>
        <w:spacing w:line="360" w:lineRule="auto"/>
        <w:jc w:val="center"/>
        <w:rPr>
          <w:rFonts w:ascii="Arial" w:hAnsi="Arial" w:cs="Arial"/>
          <w:bCs/>
          <w:color w:val="C00000"/>
          <w:sz w:val="72"/>
        </w:rPr>
      </w:pPr>
      <w:r>
        <w:rPr>
          <w:rFonts w:ascii="Arial" w:hAnsi="Arial" w:cs="Arial"/>
          <w:bCs/>
          <w:color w:val="C00000"/>
          <w:sz w:val="72"/>
        </w:rPr>
        <w:t>2014–15</w:t>
      </w:r>
    </w:p>
    <w:p w14:paraId="43426A46" w14:textId="77777777" w:rsidR="006B3A6C" w:rsidRDefault="006B3A6C">
      <w:pPr>
        <w:rPr>
          <w:bCs/>
          <w:sz w:val="36"/>
        </w:rPr>
      </w:pPr>
    </w:p>
    <w:p w14:paraId="65F3CFFA" w14:textId="77777777" w:rsidR="001653D5" w:rsidRDefault="001653D5">
      <w:pPr>
        <w:rPr>
          <w:bCs/>
          <w:sz w:val="36"/>
        </w:rPr>
      </w:pPr>
    </w:p>
    <w:p w14:paraId="557E8DC6" w14:textId="77777777" w:rsidR="006B3A6C" w:rsidRDefault="006B3A6C" w:rsidP="006B3A6C">
      <w:pPr>
        <w:jc w:val="center"/>
        <w:rPr>
          <w:bCs/>
          <w:sz w:val="36"/>
        </w:rPr>
      </w:pPr>
    </w:p>
    <w:p w14:paraId="7311CA9B" w14:textId="77777777" w:rsidR="006B3A6C" w:rsidRDefault="00E76AA6" w:rsidP="003017C9">
      <w:pPr>
        <w:ind w:left="720" w:firstLine="720"/>
        <w:rPr>
          <w:rFonts w:ascii="Times" w:hAnsi="Times"/>
          <w:b/>
          <w:bCs/>
          <w:sz w:val="36"/>
        </w:rPr>
      </w:pPr>
      <w:r>
        <w:rPr>
          <w:rFonts w:ascii="Times" w:hAnsi="Times"/>
          <w:b/>
          <w:bCs/>
          <w:noProof/>
          <w:sz w:val="36"/>
          <w:lang w:eastAsia="en-AU"/>
        </w:rPr>
        <mc:AlternateContent>
          <mc:Choice Requires="wps">
            <w:drawing>
              <wp:anchor distT="0" distB="0" distL="114300" distR="114300" simplePos="0" relativeHeight="251660288" behindDoc="0" locked="0" layoutInCell="1" allowOverlap="1" wp14:anchorId="7058CA48" wp14:editId="1955119D">
                <wp:simplePos x="0" y="0"/>
                <wp:positionH relativeFrom="column">
                  <wp:posOffset>2758440</wp:posOffset>
                </wp:positionH>
                <wp:positionV relativeFrom="paragraph">
                  <wp:posOffset>62230</wp:posOffset>
                </wp:positionV>
                <wp:extent cx="2843530" cy="52959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3F497" w14:textId="77777777" w:rsidR="00E07603" w:rsidRPr="003017C9" w:rsidRDefault="00E07603" w:rsidP="003017C9">
                            <w:pPr>
                              <w:jc w:val="center"/>
                              <w:rPr>
                                <w:rFonts w:ascii="Arial" w:hAnsi="Arial" w:cs="Arial"/>
                              </w:rPr>
                            </w:pPr>
                            <w:r w:rsidRPr="003017C9">
                              <w:rPr>
                                <w:rFonts w:ascii="Arial" w:hAnsi="Arial" w:cs="Arial"/>
                                <w:sz w:val="20"/>
                              </w:rPr>
                              <w:t xml:space="preserve">A joint venture of the </w:t>
                            </w:r>
                            <w:r>
                              <w:rPr>
                                <w:rFonts w:ascii="Arial" w:hAnsi="Arial" w:cs="Arial"/>
                                <w:sz w:val="20"/>
                              </w:rPr>
                              <w:t>Australian Government and the Member States of New South Wales, Victoria, South Australia and Queensland.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058CA48" id="_x0000_t202" coordsize="21600,21600" o:spt="202" path="m,l,21600r21600,l21600,xe">
                <v:stroke joinstyle="miter"/>
                <v:path gradientshapeok="t" o:connecttype="rect"/>
              </v:shapetype>
              <v:shape id="Text Box 3" o:spid="_x0000_s1026" type="#_x0000_t202" style="position:absolute;left:0;text-align:left;margin-left:217.2pt;margin-top:4.9pt;width:223.9pt;height:41.7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8+MtAIAALk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" filled="f" stroked="f">
                <v:textbox style="mso-fit-shape-to-text:t">
                  <w:txbxContent>
                    <w:p w14:paraId="7033F497" w14:textId="77777777" w:rsidR="00E07603" w:rsidRPr="003017C9" w:rsidRDefault="00E07603" w:rsidP="003017C9">
                      <w:pPr>
                        <w:jc w:val="center"/>
                        <w:rPr>
                          <w:rFonts w:ascii="Arial" w:hAnsi="Arial" w:cs="Arial"/>
                        </w:rPr>
                      </w:pPr>
                      <w:r w:rsidRPr="003017C9">
                        <w:rPr>
                          <w:rFonts w:ascii="Arial" w:hAnsi="Arial" w:cs="Arial"/>
                          <w:sz w:val="20"/>
                        </w:rPr>
                        <w:t xml:space="preserve">A joint venture of the </w:t>
                      </w:r>
                      <w:r>
                        <w:rPr>
                          <w:rFonts w:ascii="Arial" w:hAnsi="Arial" w:cs="Arial"/>
                          <w:sz w:val="20"/>
                        </w:rPr>
                        <w:t>Australian Government and the Member States of New South Wales, Victoria, South Australia and Queensland.</w:t>
                      </w:r>
                    </w:p>
                  </w:txbxContent>
                </v:textbox>
              </v:shape>
            </w:pict>
          </mc:Fallback>
        </mc:AlternateContent>
      </w:r>
      <w:r w:rsidR="003017C9">
        <w:rPr>
          <w:rFonts w:ascii="Times" w:hAnsi="Times"/>
          <w:b/>
          <w:bCs/>
          <w:noProof/>
          <w:sz w:val="36"/>
          <w:lang w:eastAsia="en-AU"/>
        </w:rPr>
        <w:drawing>
          <wp:inline distT="0" distB="0" distL="0" distR="0" wp14:anchorId="6F916569" wp14:editId="37EC61E2">
            <wp:extent cx="1798320" cy="683895"/>
            <wp:effectExtent l="19050" t="0" r="0" b="0"/>
            <wp:docPr id="10" name="Picture 10" descr="J:\APLC\APLC-Common\Logos\black\APLC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APLC\APLC-Common\Logos\black\APLC_Logo.tif"/>
                    <pic:cNvPicPr>
                      <a:picLocks noChangeAspect="1" noChangeArrowheads="1"/>
                    </pic:cNvPicPr>
                  </pic:nvPicPr>
                  <pic:blipFill>
                    <a:blip r:embed="rId9" cstate="print"/>
                    <a:srcRect/>
                    <a:stretch>
                      <a:fillRect/>
                    </a:stretch>
                  </pic:blipFill>
                  <pic:spPr bwMode="auto">
                    <a:xfrm>
                      <a:off x="0" y="0"/>
                      <a:ext cx="1798320" cy="683895"/>
                    </a:xfrm>
                    <a:prstGeom prst="rect">
                      <a:avLst/>
                    </a:prstGeom>
                    <a:noFill/>
                    <a:ln w="9525">
                      <a:noFill/>
                      <a:miter lim="800000"/>
                      <a:headEnd/>
                      <a:tailEnd/>
                    </a:ln>
                  </pic:spPr>
                </pic:pic>
              </a:graphicData>
            </a:graphic>
          </wp:inline>
        </w:drawing>
      </w:r>
    </w:p>
    <w:p w14:paraId="0C9688CF" w14:textId="77777777" w:rsidR="00563E9B" w:rsidRDefault="00563E9B">
      <w:pPr>
        <w:rPr>
          <w:rFonts w:ascii="Times" w:hAnsi="Times"/>
          <w:b/>
          <w:bCs/>
          <w:sz w:val="36"/>
        </w:rPr>
      </w:pPr>
      <w:r>
        <w:rPr>
          <w:bCs/>
          <w:sz w:val="36"/>
        </w:rPr>
        <w:lastRenderedPageBreak/>
        <w:br w:type="page"/>
      </w:r>
    </w:p>
    <w:p w14:paraId="060B2147" w14:textId="77777777" w:rsidR="00A62F24" w:rsidRPr="0008349E" w:rsidRDefault="00A62F24" w:rsidP="00A62F24">
      <w:pPr>
        <w:pStyle w:val="Subtitle"/>
        <w:rPr>
          <w:rFonts w:ascii="Arial" w:hAnsi="Arial" w:cs="Arial"/>
          <w:bCs/>
          <w:color w:val="auto"/>
          <w:sz w:val="36"/>
        </w:rPr>
      </w:pPr>
      <w:r w:rsidRPr="0008349E">
        <w:rPr>
          <w:rFonts w:ascii="Arial" w:hAnsi="Arial" w:cs="Arial"/>
          <w:bCs/>
          <w:color w:val="auto"/>
          <w:sz w:val="36"/>
        </w:rPr>
        <w:lastRenderedPageBreak/>
        <w:t>Contents</w:t>
      </w:r>
    </w:p>
    <w:p w14:paraId="74085D7B" w14:textId="77777777" w:rsidR="009C6A1C" w:rsidRPr="0008349E" w:rsidRDefault="009C6A1C" w:rsidP="00A62F24">
      <w:pPr>
        <w:tabs>
          <w:tab w:val="left" w:pos="4980"/>
        </w:tabs>
        <w:ind w:right="-765"/>
        <w:rPr>
          <w:rFonts w:ascii="Arial" w:hAnsi="Arial" w:cs="Arial"/>
          <w:b/>
          <w:sz w:val="28"/>
        </w:rPr>
      </w:pPr>
    </w:p>
    <w:p w14:paraId="7FF73CD4" w14:textId="77777777" w:rsidR="006D37BF" w:rsidRDefault="0095708E">
      <w:pPr>
        <w:pStyle w:val="TOC1"/>
        <w:rPr>
          <w:rFonts w:asciiTheme="minorHAnsi" w:eastAsiaTheme="minorEastAsia" w:hAnsiTheme="minorHAnsi" w:cstheme="minorBidi"/>
          <w:b w:val="0"/>
          <w:sz w:val="22"/>
          <w:szCs w:val="22"/>
          <w:lang w:eastAsia="en-AU"/>
        </w:rPr>
      </w:pPr>
      <w:r w:rsidRPr="0008349E">
        <w:rPr>
          <w:sz w:val="28"/>
        </w:rPr>
        <w:fldChar w:fldCharType="begin"/>
      </w:r>
      <w:r w:rsidR="00F808E2" w:rsidRPr="0008349E">
        <w:rPr>
          <w:sz w:val="28"/>
        </w:rPr>
        <w:instrText xml:space="preserve"> TOC \o "1-2" \h \z \u </w:instrText>
      </w:r>
      <w:r w:rsidRPr="0008349E">
        <w:rPr>
          <w:sz w:val="28"/>
        </w:rPr>
        <w:fldChar w:fldCharType="separate"/>
      </w:r>
      <w:hyperlink w:anchor="_Toc445371137" w:history="1">
        <w:r w:rsidR="006D37BF" w:rsidRPr="00D47E1A">
          <w:rPr>
            <w:rStyle w:val="Hyperlink"/>
          </w:rPr>
          <w:t>Introduction</w:t>
        </w:r>
        <w:r w:rsidR="006D37BF">
          <w:rPr>
            <w:webHidden/>
          </w:rPr>
          <w:tab/>
        </w:r>
        <w:r w:rsidR="006D37BF">
          <w:rPr>
            <w:webHidden/>
          </w:rPr>
          <w:fldChar w:fldCharType="begin"/>
        </w:r>
        <w:r w:rsidR="006D37BF">
          <w:rPr>
            <w:webHidden/>
          </w:rPr>
          <w:instrText xml:space="preserve"> PAGEREF _Toc445371137 \h </w:instrText>
        </w:r>
        <w:r w:rsidR="006D37BF">
          <w:rPr>
            <w:webHidden/>
          </w:rPr>
        </w:r>
        <w:r w:rsidR="006D37BF">
          <w:rPr>
            <w:webHidden/>
          </w:rPr>
          <w:fldChar w:fldCharType="separate"/>
        </w:r>
        <w:r w:rsidR="007B73FB">
          <w:rPr>
            <w:webHidden/>
          </w:rPr>
          <w:t>1</w:t>
        </w:r>
        <w:r w:rsidR="006D37BF">
          <w:rPr>
            <w:webHidden/>
          </w:rPr>
          <w:fldChar w:fldCharType="end"/>
        </w:r>
      </w:hyperlink>
    </w:p>
    <w:p w14:paraId="4AE588AD" w14:textId="77777777" w:rsidR="006D37BF" w:rsidRDefault="00E45342">
      <w:pPr>
        <w:pStyle w:val="TOC2"/>
        <w:rPr>
          <w:rFonts w:asciiTheme="minorHAnsi" w:eastAsiaTheme="minorEastAsia" w:hAnsiTheme="minorHAnsi" w:cstheme="minorBidi"/>
          <w:bCs w:val="0"/>
          <w:smallCaps w:val="0"/>
          <w:sz w:val="22"/>
          <w:szCs w:val="22"/>
          <w:lang w:eastAsia="en-AU"/>
        </w:rPr>
      </w:pPr>
      <w:hyperlink w:anchor="_Toc445371138" w:history="1">
        <w:r w:rsidR="006D37BF" w:rsidRPr="00D47E1A">
          <w:rPr>
            <w:rStyle w:val="Hyperlink"/>
          </w:rPr>
          <w:t>APLC Charter</w:t>
        </w:r>
        <w:r w:rsidR="006D37BF">
          <w:rPr>
            <w:webHidden/>
          </w:rPr>
          <w:tab/>
        </w:r>
        <w:r w:rsidR="006D37BF">
          <w:rPr>
            <w:webHidden/>
          </w:rPr>
          <w:fldChar w:fldCharType="begin"/>
        </w:r>
        <w:r w:rsidR="006D37BF">
          <w:rPr>
            <w:webHidden/>
          </w:rPr>
          <w:instrText xml:space="preserve"> PAGEREF _Toc445371138 \h </w:instrText>
        </w:r>
        <w:r w:rsidR="006D37BF">
          <w:rPr>
            <w:webHidden/>
          </w:rPr>
        </w:r>
        <w:r w:rsidR="006D37BF">
          <w:rPr>
            <w:webHidden/>
          </w:rPr>
          <w:fldChar w:fldCharType="separate"/>
        </w:r>
        <w:r w:rsidR="007B73FB">
          <w:rPr>
            <w:webHidden/>
          </w:rPr>
          <w:t>1</w:t>
        </w:r>
        <w:r w:rsidR="006D37BF">
          <w:rPr>
            <w:webHidden/>
          </w:rPr>
          <w:fldChar w:fldCharType="end"/>
        </w:r>
      </w:hyperlink>
    </w:p>
    <w:p w14:paraId="62B931D5" w14:textId="04C71A13" w:rsidR="006D37BF" w:rsidRDefault="00E45342">
      <w:pPr>
        <w:pStyle w:val="TOC1"/>
        <w:rPr>
          <w:rFonts w:asciiTheme="minorHAnsi" w:eastAsiaTheme="minorEastAsia" w:hAnsiTheme="minorHAnsi" w:cstheme="minorBidi"/>
          <w:b w:val="0"/>
          <w:sz w:val="22"/>
          <w:szCs w:val="22"/>
          <w:lang w:eastAsia="en-AU"/>
        </w:rPr>
      </w:pPr>
      <w:hyperlink w:anchor="_Toc445371139" w:history="1">
        <w:r w:rsidR="006D37BF" w:rsidRPr="00D47E1A">
          <w:rPr>
            <w:rStyle w:val="Hyperlink"/>
            <w:bCs/>
          </w:rPr>
          <w:t xml:space="preserve">Director’s Report : </w:t>
        </w:r>
        <w:r w:rsidR="00AC5D4A">
          <w:rPr>
            <w:rStyle w:val="Hyperlink"/>
            <w:bCs/>
          </w:rPr>
          <w:t>2014–15</w:t>
        </w:r>
        <w:r w:rsidR="006D37BF">
          <w:rPr>
            <w:webHidden/>
          </w:rPr>
          <w:tab/>
        </w:r>
        <w:r w:rsidR="006D37BF">
          <w:rPr>
            <w:webHidden/>
          </w:rPr>
          <w:fldChar w:fldCharType="begin"/>
        </w:r>
        <w:r w:rsidR="006D37BF">
          <w:rPr>
            <w:webHidden/>
          </w:rPr>
          <w:instrText xml:space="preserve"> PAGEREF _Toc445371139 \h </w:instrText>
        </w:r>
        <w:r w:rsidR="006D37BF">
          <w:rPr>
            <w:webHidden/>
          </w:rPr>
        </w:r>
        <w:r w:rsidR="006D37BF">
          <w:rPr>
            <w:webHidden/>
          </w:rPr>
          <w:fldChar w:fldCharType="separate"/>
        </w:r>
        <w:r w:rsidR="007B73FB">
          <w:rPr>
            <w:webHidden/>
          </w:rPr>
          <w:t>2</w:t>
        </w:r>
        <w:r w:rsidR="006D37BF">
          <w:rPr>
            <w:webHidden/>
          </w:rPr>
          <w:fldChar w:fldCharType="end"/>
        </w:r>
      </w:hyperlink>
    </w:p>
    <w:p w14:paraId="75B9A22D" w14:textId="6308E12B" w:rsidR="006D37BF" w:rsidRDefault="00E45342">
      <w:pPr>
        <w:pStyle w:val="TOC1"/>
        <w:rPr>
          <w:rFonts w:asciiTheme="minorHAnsi" w:eastAsiaTheme="minorEastAsia" w:hAnsiTheme="minorHAnsi" w:cstheme="minorBidi"/>
          <w:b w:val="0"/>
          <w:sz w:val="22"/>
          <w:szCs w:val="22"/>
          <w:lang w:eastAsia="en-AU"/>
        </w:rPr>
      </w:pPr>
      <w:hyperlink w:anchor="_Toc445371140" w:history="1">
        <w:r w:rsidR="006D37BF" w:rsidRPr="00D47E1A">
          <w:rPr>
            <w:rStyle w:val="Hyperlink"/>
            <w:bCs/>
          </w:rPr>
          <w:t xml:space="preserve">Overview of </w:t>
        </w:r>
        <w:r w:rsidR="00AC5D4A">
          <w:rPr>
            <w:rStyle w:val="Hyperlink"/>
            <w:bCs/>
          </w:rPr>
          <w:t>2014–15</w:t>
        </w:r>
        <w:r w:rsidR="006D37BF" w:rsidRPr="00D47E1A">
          <w:rPr>
            <w:rStyle w:val="Hyperlink"/>
            <w:bCs/>
          </w:rPr>
          <w:t xml:space="preserve"> locust situation</w:t>
        </w:r>
        <w:r w:rsidR="006D37BF">
          <w:rPr>
            <w:webHidden/>
          </w:rPr>
          <w:tab/>
        </w:r>
        <w:r w:rsidR="006D37BF">
          <w:rPr>
            <w:webHidden/>
          </w:rPr>
          <w:fldChar w:fldCharType="begin"/>
        </w:r>
        <w:r w:rsidR="006D37BF">
          <w:rPr>
            <w:webHidden/>
          </w:rPr>
          <w:instrText xml:space="preserve"> PAGEREF _Toc445371140 \h </w:instrText>
        </w:r>
        <w:r w:rsidR="006D37BF">
          <w:rPr>
            <w:webHidden/>
          </w:rPr>
        </w:r>
        <w:r w:rsidR="006D37BF">
          <w:rPr>
            <w:webHidden/>
          </w:rPr>
          <w:fldChar w:fldCharType="separate"/>
        </w:r>
        <w:r w:rsidR="007B73FB">
          <w:rPr>
            <w:webHidden/>
          </w:rPr>
          <w:t>4</w:t>
        </w:r>
        <w:r w:rsidR="006D37BF">
          <w:rPr>
            <w:webHidden/>
          </w:rPr>
          <w:fldChar w:fldCharType="end"/>
        </w:r>
      </w:hyperlink>
    </w:p>
    <w:p w14:paraId="6D8F8477" w14:textId="77777777" w:rsidR="006D37BF" w:rsidRDefault="00E45342">
      <w:pPr>
        <w:pStyle w:val="TOC2"/>
        <w:rPr>
          <w:rFonts w:asciiTheme="minorHAnsi" w:eastAsiaTheme="minorEastAsia" w:hAnsiTheme="minorHAnsi" w:cstheme="minorBidi"/>
          <w:bCs w:val="0"/>
          <w:smallCaps w:val="0"/>
          <w:sz w:val="22"/>
          <w:szCs w:val="22"/>
          <w:lang w:eastAsia="en-AU"/>
        </w:rPr>
      </w:pPr>
      <w:hyperlink w:anchor="_Toc445371141" w:history="1">
        <w:r w:rsidR="006D37BF" w:rsidRPr="00D47E1A">
          <w:rPr>
            <w:rStyle w:val="Hyperlink"/>
          </w:rPr>
          <w:t>Australian plague locust</w:t>
        </w:r>
        <w:r w:rsidR="006D37BF">
          <w:rPr>
            <w:webHidden/>
          </w:rPr>
          <w:tab/>
        </w:r>
        <w:r w:rsidR="006D37BF">
          <w:rPr>
            <w:webHidden/>
          </w:rPr>
          <w:fldChar w:fldCharType="begin"/>
        </w:r>
        <w:r w:rsidR="006D37BF">
          <w:rPr>
            <w:webHidden/>
          </w:rPr>
          <w:instrText xml:space="preserve"> PAGEREF _Toc445371141 \h </w:instrText>
        </w:r>
        <w:r w:rsidR="006D37BF">
          <w:rPr>
            <w:webHidden/>
          </w:rPr>
        </w:r>
        <w:r w:rsidR="006D37BF">
          <w:rPr>
            <w:webHidden/>
          </w:rPr>
          <w:fldChar w:fldCharType="separate"/>
        </w:r>
        <w:r w:rsidR="007B73FB">
          <w:rPr>
            <w:webHidden/>
          </w:rPr>
          <w:t>4</w:t>
        </w:r>
        <w:r w:rsidR="006D37BF">
          <w:rPr>
            <w:webHidden/>
          </w:rPr>
          <w:fldChar w:fldCharType="end"/>
        </w:r>
      </w:hyperlink>
    </w:p>
    <w:p w14:paraId="35D9CDA1" w14:textId="77777777" w:rsidR="006D37BF" w:rsidRDefault="00E45342">
      <w:pPr>
        <w:pStyle w:val="TOC2"/>
        <w:rPr>
          <w:rFonts w:asciiTheme="minorHAnsi" w:eastAsiaTheme="minorEastAsia" w:hAnsiTheme="minorHAnsi" w:cstheme="minorBidi"/>
          <w:bCs w:val="0"/>
          <w:smallCaps w:val="0"/>
          <w:sz w:val="22"/>
          <w:szCs w:val="22"/>
          <w:lang w:eastAsia="en-AU"/>
        </w:rPr>
      </w:pPr>
      <w:hyperlink w:anchor="_Toc445371142" w:history="1">
        <w:r w:rsidR="006D37BF" w:rsidRPr="00D47E1A">
          <w:rPr>
            <w:rStyle w:val="Hyperlink"/>
          </w:rPr>
          <w:t>Spur-throated locust</w:t>
        </w:r>
        <w:r w:rsidR="006D37BF">
          <w:rPr>
            <w:webHidden/>
          </w:rPr>
          <w:tab/>
        </w:r>
        <w:r w:rsidR="006D37BF">
          <w:rPr>
            <w:webHidden/>
          </w:rPr>
          <w:fldChar w:fldCharType="begin"/>
        </w:r>
        <w:r w:rsidR="006D37BF">
          <w:rPr>
            <w:webHidden/>
          </w:rPr>
          <w:instrText xml:space="preserve"> PAGEREF _Toc445371142 \h </w:instrText>
        </w:r>
        <w:r w:rsidR="006D37BF">
          <w:rPr>
            <w:webHidden/>
          </w:rPr>
        </w:r>
        <w:r w:rsidR="006D37BF">
          <w:rPr>
            <w:webHidden/>
          </w:rPr>
          <w:fldChar w:fldCharType="separate"/>
        </w:r>
        <w:r w:rsidR="007B73FB">
          <w:rPr>
            <w:webHidden/>
          </w:rPr>
          <w:t>8</w:t>
        </w:r>
        <w:r w:rsidR="006D37BF">
          <w:rPr>
            <w:webHidden/>
          </w:rPr>
          <w:fldChar w:fldCharType="end"/>
        </w:r>
      </w:hyperlink>
    </w:p>
    <w:p w14:paraId="7FB271D3" w14:textId="77777777" w:rsidR="006D37BF" w:rsidRDefault="00E45342">
      <w:pPr>
        <w:pStyle w:val="TOC2"/>
        <w:rPr>
          <w:rFonts w:asciiTheme="minorHAnsi" w:eastAsiaTheme="minorEastAsia" w:hAnsiTheme="minorHAnsi" w:cstheme="minorBidi"/>
          <w:bCs w:val="0"/>
          <w:smallCaps w:val="0"/>
          <w:sz w:val="22"/>
          <w:szCs w:val="22"/>
          <w:lang w:eastAsia="en-AU"/>
        </w:rPr>
      </w:pPr>
      <w:hyperlink w:anchor="_Toc445371143" w:history="1">
        <w:r w:rsidR="006D37BF" w:rsidRPr="00D47E1A">
          <w:rPr>
            <w:rStyle w:val="Hyperlink"/>
          </w:rPr>
          <w:t>Migratory locust</w:t>
        </w:r>
        <w:r w:rsidR="006D37BF">
          <w:rPr>
            <w:webHidden/>
          </w:rPr>
          <w:tab/>
        </w:r>
        <w:r w:rsidR="006D37BF">
          <w:rPr>
            <w:webHidden/>
          </w:rPr>
          <w:fldChar w:fldCharType="begin"/>
        </w:r>
        <w:r w:rsidR="006D37BF">
          <w:rPr>
            <w:webHidden/>
          </w:rPr>
          <w:instrText xml:space="preserve"> PAGEREF _Toc445371143 \h </w:instrText>
        </w:r>
        <w:r w:rsidR="006D37BF">
          <w:rPr>
            <w:webHidden/>
          </w:rPr>
        </w:r>
        <w:r w:rsidR="006D37BF">
          <w:rPr>
            <w:webHidden/>
          </w:rPr>
          <w:fldChar w:fldCharType="separate"/>
        </w:r>
        <w:r w:rsidR="007B73FB">
          <w:rPr>
            <w:webHidden/>
          </w:rPr>
          <w:t>8</w:t>
        </w:r>
        <w:r w:rsidR="006D37BF">
          <w:rPr>
            <w:webHidden/>
          </w:rPr>
          <w:fldChar w:fldCharType="end"/>
        </w:r>
      </w:hyperlink>
    </w:p>
    <w:p w14:paraId="7BC5B1C5" w14:textId="77777777" w:rsidR="006D37BF" w:rsidRDefault="00E45342">
      <w:pPr>
        <w:pStyle w:val="TOC1"/>
        <w:rPr>
          <w:rFonts w:asciiTheme="minorHAnsi" w:eastAsiaTheme="minorEastAsia" w:hAnsiTheme="minorHAnsi" w:cstheme="minorBidi"/>
          <w:b w:val="0"/>
          <w:sz w:val="22"/>
          <w:szCs w:val="22"/>
          <w:lang w:eastAsia="en-AU"/>
        </w:rPr>
      </w:pPr>
      <w:hyperlink w:anchor="_Toc445371144" w:history="1">
        <w:r w:rsidR="006D37BF" w:rsidRPr="00D47E1A">
          <w:rPr>
            <w:rStyle w:val="Hyperlink"/>
            <w:bCs/>
          </w:rPr>
          <w:t>Achievement of Key Performance Indicators</w:t>
        </w:r>
        <w:r w:rsidR="006D37BF">
          <w:rPr>
            <w:webHidden/>
          </w:rPr>
          <w:tab/>
        </w:r>
        <w:r w:rsidR="006D37BF">
          <w:rPr>
            <w:webHidden/>
          </w:rPr>
          <w:fldChar w:fldCharType="begin"/>
        </w:r>
        <w:r w:rsidR="006D37BF">
          <w:rPr>
            <w:webHidden/>
          </w:rPr>
          <w:instrText xml:space="preserve"> PAGEREF _Toc445371144 \h </w:instrText>
        </w:r>
        <w:r w:rsidR="006D37BF">
          <w:rPr>
            <w:webHidden/>
          </w:rPr>
        </w:r>
        <w:r w:rsidR="006D37BF">
          <w:rPr>
            <w:webHidden/>
          </w:rPr>
          <w:fldChar w:fldCharType="separate"/>
        </w:r>
        <w:r w:rsidR="007B73FB">
          <w:rPr>
            <w:webHidden/>
          </w:rPr>
          <w:t>10</w:t>
        </w:r>
        <w:r w:rsidR="006D37BF">
          <w:rPr>
            <w:webHidden/>
          </w:rPr>
          <w:fldChar w:fldCharType="end"/>
        </w:r>
      </w:hyperlink>
    </w:p>
    <w:p w14:paraId="6A41D829" w14:textId="77777777" w:rsidR="006D37BF" w:rsidRDefault="00E45342">
      <w:pPr>
        <w:pStyle w:val="TOC1"/>
        <w:rPr>
          <w:rFonts w:asciiTheme="minorHAnsi" w:eastAsiaTheme="minorEastAsia" w:hAnsiTheme="minorHAnsi" w:cstheme="minorBidi"/>
          <w:b w:val="0"/>
          <w:sz w:val="22"/>
          <w:szCs w:val="22"/>
          <w:lang w:eastAsia="en-AU"/>
        </w:rPr>
      </w:pPr>
      <w:hyperlink w:anchor="_Toc445371145" w:history="1">
        <w:r w:rsidR="006D37BF" w:rsidRPr="00D47E1A">
          <w:rPr>
            <w:rStyle w:val="Hyperlink"/>
            <w:bCs/>
          </w:rPr>
          <w:t>Operations</w:t>
        </w:r>
        <w:r w:rsidR="006D37BF">
          <w:rPr>
            <w:webHidden/>
          </w:rPr>
          <w:tab/>
        </w:r>
        <w:r w:rsidR="006D37BF">
          <w:rPr>
            <w:webHidden/>
          </w:rPr>
          <w:fldChar w:fldCharType="begin"/>
        </w:r>
        <w:r w:rsidR="006D37BF">
          <w:rPr>
            <w:webHidden/>
          </w:rPr>
          <w:instrText xml:space="preserve"> PAGEREF _Toc445371145 \h </w:instrText>
        </w:r>
        <w:r w:rsidR="006D37BF">
          <w:rPr>
            <w:webHidden/>
          </w:rPr>
        </w:r>
        <w:r w:rsidR="006D37BF">
          <w:rPr>
            <w:webHidden/>
          </w:rPr>
          <w:fldChar w:fldCharType="separate"/>
        </w:r>
        <w:r w:rsidR="007B73FB">
          <w:rPr>
            <w:webHidden/>
          </w:rPr>
          <w:t>13</w:t>
        </w:r>
        <w:r w:rsidR="006D37BF">
          <w:rPr>
            <w:webHidden/>
          </w:rPr>
          <w:fldChar w:fldCharType="end"/>
        </w:r>
      </w:hyperlink>
    </w:p>
    <w:p w14:paraId="7B0E9800" w14:textId="77777777" w:rsidR="006D37BF" w:rsidRDefault="00E45342">
      <w:pPr>
        <w:pStyle w:val="TOC2"/>
        <w:rPr>
          <w:rFonts w:asciiTheme="minorHAnsi" w:eastAsiaTheme="minorEastAsia" w:hAnsiTheme="minorHAnsi" w:cstheme="minorBidi"/>
          <w:bCs w:val="0"/>
          <w:smallCaps w:val="0"/>
          <w:sz w:val="22"/>
          <w:szCs w:val="22"/>
          <w:lang w:eastAsia="en-AU"/>
        </w:rPr>
      </w:pPr>
      <w:hyperlink w:anchor="_Toc445371146" w:history="1">
        <w:r w:rsidR="006D37BF" w:rsidRPr="00D47E1A">
          <w:rPr>
            <w:rStyle w:val="Hyperlink"/>
          </w:rPr>
          <w:t>Survey</w:t>
        </w:r>
        <w:r w:rsidR="006D37BF">
          <w:rPr>
            <w:webHidden/>
          </w:rPr>
          <w:tab/>
        </w:r>
        <w:r w:rsidR="006D37BF">
          <w:rPr>
            <w:webHidden/>
          </w:rPr>
          <w:fldChar w:fldCharType="begin"/>
        </w:r>
        <w:r w:rsidR="006D37BF">
          <w:rPr>
            <w:webHidden/>
          </w:rPr>
          <w:instrText xml:space="preserve"> PAGEREF _Toc445371146 \h </w:instrText>
        </w:r>
        <w:r w:rsidR="006D37BF">
          <w:rPr>
            <w:webHidden/>
          </w:rPr>
        </w:r>
        <w:r w:rsidR="006D37BF">
          <w:rPr>
            <w:webHidden/>
          </w:rPr>
          <w:fldChar w:fldCharType="separate"/>
        </w:r>
        <w:r w:rsidR="007B73FB">
          <w:rPr>
            <w:webHidden/>
          </w:rPr>
          <w:t>13</w:t>
        </w:r>
        <w:r w:rsidR="006D37BF">
          <w:rPr>
            <w:webHidden/>
          </w:rPr>
          <w:fldChar w:fldCharType="end"/>
        </w:r>
      </w:hyperlink>
    </w:p>
    <w:p w14:paraId="79EA228B" w14:textId="77777777" w:rsidR="006D37BF" w:rsidRDefault="00E45342">
      <w:pPr>
        <w:pStyle w:val="TOC2"/>
        <w:rPr>
          <w:rFonts w:asciiTheme="minorHAnsi" w:eastAsiaTheme="minorEastAsia" w:hAnsiTheme="minorHAnsi" w:cstheme="minorBidi"/>
          <w:bCs w:val="0"/>
          <w:smallCaps w:val="0"/>
          <w:sz w:val="22"/>
          <w:szCs w:val="22"/>
          <w:lang w:eastAsia="en-AU"/>
        </w:rPr>
      </w:pPr>
      <w:hyperlink w:anchor="_Toc445371147" w:history="1">
        <w:r w:rsidR="006D37BF" w:rsidRPr="00D47E1A">
          <w:rPr>
            <w:rStyle w:val="Hyperlink"/>
          </w:rPr>
          <w:t>Forecasting and  information</w:t>
        </w:r>
        <w:r w:rsidR="006D37BF">
          <w:rPr>
            <w:webHidden/>
          </w:rPr>
          <w:tab/>
        </w:r>
        <w:r w:rsidR="006D37BF">
          <w:rPr>
            <w:webHidden/>
          </w:rPr>
          <w:fldChar w:fldCharType="begin"/>
        </w:r>
        <w:r w:rsidR="006D37BF">
          <w:rPr>
            <w:webHidden/>
          </w:rPr>
          <w:instrText xml:space="preserve"> PAGEREF _Toc445371147 \h </w:instrText>
        </w:r>
        <w:r w:rsidR="006D37BF">
          <w:rPr>
            <w:webHidden/>
          </w:rPr>
        </w:r>
        <w:r w:rsidR="006D37BF">
          <w:rPr>
            <w:webHidden/>
          </w:rPr>
          <w:fldChar w:fldCharType="separate"/>
        </w:r>
        <w:r w:rsidR="007B73FB">
          <w:rPr>
            <w:webHidden/>
          </w:rPr>
          <w:t>13</w:t>
        </w:r>
        <w:r w:rsidR="006D37BF">
          <w:rPr>
            <w:webHidden/>
          </w:rPr>
          <w:fldChar w:fldCharType="end"/>
        </w:r>
      </w:hyperlink>
    </w:p>
    <w:p w14:paraId="263C3A17" w14:textId="77777777" w:rsidR="006D37BF" w:rsidRDefault="00E45342">
      <w:pPr>
        <w:pStyle w:val="TOC2"/>
        <w:rPr>
          <w:rFonts w:asciiTheme="minorHAnsi" w:eastAsiaTheme="minorEastAsia" w:hAnsiTheme="minorHAnsi" w:cstheme="minorBidi"/>
          <w:bCs w:val="0"/>
          <w:smallCaps w:val="0"/>
          <w:sz w:val="22"/>
          <w:szCs w:val="22"/>
          <w:lang w:eastAsia="en-AU"/>
        </w:rPr>
      </w:pPr>
      <w:hyperlink w:anchor="_Toc445371148" w:history="1">
        <w:r w:rsidR="006D37BF" w:rsidRPr="00D47E1A">
          <w:rPr>
            <w:rStyle w:val="Hyperlink"/>
          </w:rPr>
          <w:t>Control operations and pesticide use</w:t>
        </w:r>
        <w:r w:rsidR="006D37BF">
          <w:rPr>
            <w:webHidden/>
          </w:rPr>
          <w:tab/>
        </w:r>
        <w:r w:rsidR="006D37BF">
          <w:rPr>
            <w:webHidden/>
          </w:rPr>
          <w:fldChar w:fldCharType="begin"/>
        </w:r>
        <w:r w:rsidR="006D37BF">
          <w:rPr>
            <w:webHidden/>
          </w:rPr>
          <w:instrText xml:space="preserve"> PAGEREF _Toc445371148 \h </w:instrText>
        </w:r>
        <w:r w:rsidR="006D37BF">
          <w:rPr>
            <w:webHidden/>
          </w:rPr>
        </w:r>
        <w:r w:rsidR="006D37BF">
          <w:rPr>
            <w:webHidden/>
          </w:rPr>
          <w:fldChar w:fldCharType="separate"/>
        </w:r>
        <w:r w:rsidR="007B73FB">
          <w:rPr>
            <w:webHidden/>
          </w:rPr>
          <w:t>15</w:t>
        </w:r>
        <w:r w:rsidR="006D37BF">
          <w:rPr>
            <w:webHidden/>
          </w:rPr>
          <w:fldChar w:fldCharType="end"/>
        </w:r>
      </w:hyperlink>
    </w:p>
    <w:p w14:paraId="6F8D471D" w14:textId="77777777" w:rsidR="006D37BF" w:rsidRDefault="00E45342">
      <w:pPr>
        <w:pStyle w:val="TOC1"/>
        <w:rPr>
          <w:rFonts w:asciiTheme="minorHAnsi" w:eastAsiaTheme="minorEastAsia" w:hAnsiTheme="minorHAnsi" w:cstheme="minorBidi"/>
          <w:b w:val="0"/>
          <w:sz w:val="22"/>
          <w:szCs w:val="22"/>
          <w:lang w:eastAsia="en-AU"/>
        </w:rPr>
      </w:pPr>
      <w:hyperlink w:anchor="_Toc445371149" w:history="1">
        <w:r w:rsidR="006D37BF" w:rsidRPr="00D47E1A">
          <w:rPr>
            <w:rStyle w:val="Hyperlink"/>
            <w:bCs/>
          </w:rPr>
          <w:t>Organisational Management</w:t>
        </w:r>
        <w:r w:rsidR="006D37BF">
          <w:rPr>
            <w:webHidden/>
          </w:rPr>
          <w:tab/>
        </w:r>
        <w:r w:rsidR="006D37BF">
          <w:rPr>
            <w:webHidden/>
          </w:rPr>
          <w:fldChar w:fldCharType="begin"/>
        </w:r>
        <w:r w:rsidR="006D37BF">
          <w:rPr>
            <w:webHidden/>
          </w:rPr>
          <w:instrText xml:space="preserve"> PAGEREF _Toc445371149 \h </w:instrText>
        </w:r>
        <w:r w:rsidR="006D37BF">
          <w:rPr>
            <w:webHidden/>
          </w:rPr>
        </w:r>
        <w:r w:rsidR="006D37BF">
          <w:rPr>
            <w:webHidden/>
          </w:rPr>
          <w:fldChar w:fldCharType="separate"/>
        </w:r>
        <w:r w:rsidR="007B73FB">
          <w:rPr>
            <w:webHidden/>
          </w:rPr>
          <w:t>16</w:t>
        </w:r>
        <w:r w:rsidR="006D37BF">
          <w:rPr>
            <w:webHidden/>
          </w:rPr>
          <w:fldChar w:fldCharType="end"/>
        </w:r>
      </w:hyperlink>
    </w:p>
    <w:p w14:paraId="19EE1DAC" w14:textId="77777777" w:rsidR="006D37BF" w:rsidRDefault="00E45342">
      <w:pPr>
        <w:pStyle w:val="TOC2"/>
        <w:rPr>
          <w:rFonts w:asciiTheme="minorHAnsi" w:eastAsiaTheme="minorEastAsia" w:hAnsiTheme="minorHAnsi" w:cstheme="minorBidi"/>
          <w:bCs w:val="0"/>
          <w:smallCaps w:val="0"/>
          <w:sz w:val="22"/>
          <w:szCs w:val="22"/>
          <w:lang w:eastAsia="en-AU"/>
        </w:rPr>
      </w:pPr>
      <w:hyperlink w:anchor="_Toc445371150" w:history="1">
        <w:r w:rsidR="006D37BF" w:rsidRPr="00D47E1A">
          <w:rPr>
            <w:rStyle w:val="Hyperlink"/>
          </w:rPr>
          <w:t>Staffing</w:t>
        </w:r>
        <w:r w:rsidR="006D37BF">
          <w:rPr>
            <w:webHidden/>
          </w:rPr>
          <w:tab/>
        </w:r>
        <w:r w:rsidR="006D37BF">
          <w:rPr>
            <w:webHidden/>
          </w:rPr>
          <w:fldChar w:fldCharType="begin"/>
        </w:r>
        <w:r w:rsidR="006D37BF">
          <w:rPr>
            <w:webHidden/>
          </w:rPr>
          <w:instrText xml:space="preserve"> PAGEREF _Toc445371150 \h </w:instrText>
        </w:r>
        <w:r w:rsidR="006D37BF">
          <w:rPr>
            <w:webHidden/>
          </w:rPr>
        </w:r>
        <w:r w:rsidR="006D37BF">
          <w:rPr>
            <w:webHidden/>
          </w:rPr>
          <w:fldChar w:fldCharType="separate"/>
        </w:r>
        <w:r w:rsidR="007B73FB">
          <w:rPr>
            <w:webHidden/>
          </w:rPr>
          <w:t>16</w:t>
        </w:r>
        <w:r w:rsidR="006D37BF">
          <w:rPr>
            <w:webHidden/>
          </w:rPr>
          <w:fldChar w:fldCharType="end"/>
        </w:r>
      </w:hyperlink>
    </w:p>
    <w:p w14:paraId="5EF505F5" w14:textId="77777777" w:rsidR="006D37BF" w:rsidRDefault="00E45342">
      <w:pPr>
        <w:pStyle w:val="TOC2"/>
        <w:rPr>
          <w:rFonts w:asciiTheme="minorHAnsi" w:eastAsiaTheme="minorEastAsia" w:hAnsiTheme="minorHAnsi" w:cstheme="minorBidi"/>
          <w:bCs w:val="0"/>
          <w:smallCaps w:val="0"/>
          <w:sz w:val="22"/>
          <w:szCs w:val="22"/>
          <w:lang w:eastAsia="en-AU"/>
        </w:rPr>
      </w:pPr>
      <w:hyperlink w:anchor="_Toc445371151" w:history="1">
        <w:r w:rsidR="006D37BF" w:rsidRPr="00D47E1A">
          <w:rPr>
            <w:rStyle w:val="Hyperlink"/>
          </w:rPr>
          <w:t>Workplace Health &amp; Safety</w:t>
        </w:r>
        <w:r w:rsidR="006D37BF">
          <w:rPr>
            <w:webHidden/>
          </w:rPr>
          <w:tab/>
        </w:r>
        <w:r w:rsidR="006D37BF">
          <w:rPr>
            <w:webHidden/>
          </w:rPr>
          <w:fldChar w:fldCharType="begin"/>
        </w:r>
        <w:r w:rsidR="006D37BF">
          <w:rPr>
            <w:webHidden/>
          </w:rPr>
          <w:instrText xml:space="preserve"> PAGEREF _Toc445371151 \h </w:instrText>
        </w:r>
        <w:r w:rsidR="006D37BF">
          <w:rPr>
            <w:webHidden/>
          </w:rPr>
        </w:r>
        <w:r w:rsidR="006D37BF">
          <w:rPr>
            <w:webHidden/>
          </w:rPr>
          <w:fldChar w:fldCharType="separate"/>
        </w:r>
        <w:r w:rsidR="007B73FB">
          <w:rPr>
            <w:webHidden/>
          </w:rPr>
          <w:t>16</w:t>
        </w:r>
        <w:r w:rsidR="006D37BF">
          <w:rPr>
            <w:webHidden/>
          </w:rPr>
          <w:fldChar w:fldCharType="end"/>
        </w:r>
      </w:hyperlink>
    </w:p>
    <w:p w14:paraId="78F263DD" w14:textId="77777777" w:rsidR="006D37BF" w:rsidRDefault="00E45342">
      <w:pPr>
        <w:pStyle w:val="TOC2"/>
        <w:rPr>
          <w:rFonts w:asciiTheme="minorHAnsi" w:eastAsiaTheme="minorEastAsia" w:hAnsiTheme="minorHAnsi" w:cstheme="minorBidi"/>
          <w:bCs w:val="0"/>
          <w:smallCaps w:val="0"/>
          <w:sz w:val="22"/>
          <w:szCs w:val="22"/>
          <w:lang w:eastAsia="en-AU"/>
        </w:rPr>
      </w:pPr>
      <w:hyperlink w:anchor="_Toc445371152" w:history="1">
        <w:r w:rsidR="006D37BF" w:rsidRPr="00D47E1A">
          <w:rPr>
            <w:rStyle w:val="Hyperlink"/>
          </w:rPr>
          <w:t>Competency based training and assessment</w:t>
        </w:r>
        <w:r w:rsidR="006D37BF">
          <w:rPr>
            <w:webHidden/>
          </w:rPr>
          <w:tab/>
        </w:r>
        <w:r w:rsidR="006D37BF">
          <w:rPr>
            <w:webHidden/>
          </w:rPr>
          <w:fldChar w:fldCharType="begin"/>
        </w:r>
        <w:r w:rsidR="006D37BF">
          <w:rPr>
            <w:webHidden/>
          </w:rPr>
          <w:instrText xml:space="preserve"> PAGEREF _Toc445371152 \h </w:instrText>
        </w:r>
        <w:r w:rsidR="006D37BF">
          <w:rPr>
            <w:webHidden/>
          </w:rPr>
        </w:r>
        <w:r w:rsidR="006D37BF">
          <w:rPr>
            <w:webHidden/>
          </w:rPr>
          <w:fldChar w:fldCharType="separate"/>
        </w:r>
        <w:r w:rsidR="007B73FB">
          <w:rPr>
            <w:webHidden/>
          </w:rPr>
          <w:t>17</w:t>
        </w:r>
        <w:r w:rsidR="006D37BF">
          <w:rPr>
            <w:webHidden/>
          </w:rPr>
          <w:fldChar w:fldCharType="end"/>
        </w:r>
      </w:hyperlink>
    </w:p>
    <w:p w14:paraId="05EE09A7" w14:textId="77777777" w:rsidR="006D37BF" w:rsidRDefault="00E45342">
      <w:pPr>
        <w:pStyle w:val="TOC1"/>
        <w:rPr>
          <w:rFonts w:asciiTheme="minorHAnsi" w:eastAsiaTheme="minorEastAsia" w:hAnsiTheme="minorHAnsi" w:cstheme="minorBidi"/>
          <w:b w:val="0"/>
          <w:sz w:val="22"/>
          <w:szCs w:val="22"/>
          <w:lang w:eastAsia="en-AU"/>
        </w:rPr>
      </w:pPr>
      <w:hyperlink w:anchor="_Toc445371153" w:history="1">
        <w:r w:rsidR="006D37BF" w:rsidRPr="00D47E1A">
          <w:rPr>
            <w:rStyle w:val="Hyperlink"/>
            <w:bCs/>
          </w:rPr>
          <w:t>Environmental Management System</w:t>
        </w:r>
        <w:r w:rsidR="006D37BF">
          <w:rPr>
            <w:webHidden/>
          </w:rPr>
          <w:tab/>
        </w:r>
        <w:r w:rsidR="006D37BF">
          <w:rPr>
            <w:webHidden/>
          </w:rPr>
          <w:fldChar w:fldCharType="begin"/>
        </w:r>
        <w:r w:rsidR="006D37BF">
          <w:rPr>
            <w:webHidden/>
          </w:rPr>
          <w:instrText xml:space="preserve"> PAGEREF _Toc445371153 \h </w:instrText>
        </w:r>
        <w:r w:rsidR="006D37BF">
          <w:rPr>
            <w:webHidden/>
          </w:rPr>
        </w:r>
        <w:r w:rsidR="006D37BF">
          <w:rPr>
            <w:webHidden/>
          </w:rPr>
          <w:fldChar w:fldCharType="separate"/>
        </w:r>
        <w:r w:rsidR="007B73FB">
          <w:rPr>
            <w:webHidden/>
          </w:rPr>
          <w:t>18</w:t>
        </w:r>
        <w:r w:rsidR="006D37BF">
          <w:rPr>
            <w:webHidden/>
          </w:rPr>
          <w:fldChar w:fldCharType="end"/>
        </w:r>
      </w:hyperlink>
    </w:p>
    <w:p w14:paraId="17F50298" w14:textId="77777777" w:rsidR="006D37BF" w:rsidRDefault="00E45342">
      <w:pPr>
        <w:pStyle w:val="TOC1"/>
        <w:rPr>
          <w:rFonts w:asciiTheme="minorHAnsi" w:eastAsiaTheme="minorEastAsia" w:hAnsiTheme="minorHAnsi" w:cstheme="minorBidi"/>
          <w:b w:val="0"/>
          <w:sz w:val="22"/>
          <w:szCs w:val="22"/>
          <w:lang w:eastAsia="en-AU"/>
        </w:rPr>
      </w:pPr>
      <w:hyperlink w:anchor="_Toc445371154" w:history="1">
        <w:r w:rsidR="006D37BF" w:rsidRPr="00D47E1A">
          <w:rPr>
            <w:rStyle w:val="Hyperlink"/>
            <w:bCs/>
          </w:rPr>
          <w:t>National and International linkages</w:t>
        </w:r>
        <w:r w:rsidR="006D37BF">
          <w:rPr>
            <w:webHidden/>
          </w:rPr>
          <w:tab/>
        </w:r>
        <w:r w:rsidR="006D37BF">
          <w:rPr>
            <w:webHidden/>
          </w:rPr>
          <w:fldChar w:fldCharType="begin"/>
        </w:r>
        <w:r w:rsidR="006D37BF">
          <w:rPr>
            <w:webHidden/>
          </w:rPr>
          <w:instrText xml:space="preserve"> PAGEREF _Toc445371154 \h </w:instrText>
        </w:r>
        <w:r w:rsidR="006D37BF">
          <w:rPr>
            <w:webHidden/>
          </w:rPr>
        </w:r>
        <w:r w:rsidR="006D37BF">
          <w:rPr>
            <w:webHidden/>
          </w:rPr>
          <w:fldChar w:fldCharType="separate"/>
        </w:r>
        <w:r w:rsidR="007B73FB">
          <w:rPr>
            <w:webHidden/>
          </w:rPr>
          <w:t>20</w:t>
        </w:r>
        <w:r w:rsidR="006D37BF">
          <w:rPr>
            <w:webHidden/>
          </w:rPr>
          <w:fldChar w:fldCharType="end"/>
        </w:r>
      </w:hyperlink>
    </w:p>
    <w:p w14:paraId="2D713A2A" w14:textId="77777777" w:rsidR="006D37BF" w:rsidRDefault="00E45342">
      <w:pPr>
        <w:pStyle w:val="TOC1"/>
        <w:rPr>
          <w:rFonts w:asciiTheme="minorHAnsi" w:eastAsiaTheme="minorEastAsia" w:hAnsiTheme="minorHAnsi" w:cstheme="minorBidi"/>
          <w:b w:val="0"/>
          <w:sz w:val="22"/>
          <w:szCs w:val="22"/>
          <w:lang w:eastAsia="en-AU"/>
        </w:rPr>
      </w:pPr>
      <w:hyperlink w:anchor="_Toc445371155" w:history="1">
        <w:r w:rsidR="006D37BF" w:rsidRPr="00D47E1A">
          <w:rPr>
            <w:rStyle w:val="Hyperlink"/>
            <w:bCs/>
          </w:rPr>
          <w:t>Administration</w:t>
        </w:r>
        <w:r w:rsidR="006D37BF">
          <w:rPr>
            <w:webHidden/>
          </w:rPr>
          <w:tab/>
        </w:r>
        <w:r w:rsidR="006D37BF">
          <w:rPr>
            <w:webHidden/>
          </w:rPr>
          <w:fldChar w:fldCharType="begin"/>
        </w:r>
        <w:r w:rsidR="006D37BF">
          <w:rPr>
            <w:webHidden/>
          </w:rPr>
          <w:instrText xml:space="preserve"> PAGEREF _Toc445371155 \h </w:instrText>
        </w:r>
        <w:r w:rsidR="006D37BF">
          <w:rPr>
            <w:webHidden/>
          </w:rPr>
        </w:r>
        <w:r w:rsidR="006D37BF">
          <w:rPr>
            <w:webHidden/>
          </w:rPr>
          <w:fldChar w:fldCharType="separate"/>
        </w:r>
        <w:r w:rsidR="007B73FB">
          <w:rPr>
            <w:webHidden/>
          </w:rPr>
          <w:t>21</w:t>
        </w:r>
        <w:r w:rsidR="006D37BF">
          <w:rPr>
            <w:webHidden/>
          </w:rPr>
          <w:fldChar w:fldCharType="end"/>
        </w:r>
      </w:hyperlink>
    </w:p>
    <w:p w14:paraId="6BD138E5" w14:textId="77777777" w:rsidR="006D37BF" w:rsidRDefault="00E45342">
      <w:pPr>
        <w:pStyle w:val="TOC2"/>
        <w:rPr>
          <w:rFonts w:asciiTheme="minorHAnsi" w:eastAsiaTheme="minorEastAsia" w:hAnsiTheme="minorHAnsi" w:cstheme="minorBidi"/>
          <w:bCs w:val="0"/>
          <w:smallCaps w:val="0"/>
          <w:sz w:val="22"/>
          <w:szCs w:val="22"/>
          <w:lang w:eastAsia="en-AU"/>
        </w:rPr>
      </w:pPr>
      <w:hyperlink w:anchor="_Toc445371156" w:history="1">
        <w:r w:rsidR="006D37BF" w:rsidRPr="00D47E1A">
          <w:rPr>
            <w:rStyle w:val="Hyperlink"/>
          </w:rPr>
          <w:t>Governance</w:t>
        </w:r>
        <w:r w:rsidR="006D37BF">
          <w:rPr>
            <w:webHidden/>
          </w:rPr>
          <w:tab/>
        </w:r>
        <w:r w:rsidR="006D37BF">
          <w:rPr>
            <w:webHidden/>
          </w:rPr>
          <w:fldChar w:fldCharType="begin"/>
        </w:r>
        <w:r w:rsidR="006D37BF">
          <w:rPr>
            <w:webHidden/>
          </w:rPr>
          <w:instrText xml:space="preserve"> PAGEREF _Toc445371156 \h </w:instrText>
        </w:r>
        <w:r w:rsidR="006D37BF">
          <w:rPr>
            <w:webHidden/>
          </w:rPr>
        </w:r>
        <w:r w:rsidR="006D37BF">
          <w:rPr>
            <w:webHidden/>
          </w:rPr>
          <w:fldChar w:fldCharType="separate"/>
        </w:r>
        <w:r w:rsidR="007B73FB">
          <w:rPr>
            <w:webHidden/>
          </w:rPr>
          <w:t>21</w:t>
        </w:r>
        <w:r w:rsidR="006D37BF">
          <w:rPr>
            <w:webHidden/>
          </w:rPr>
          <w:fldChar w:fldCharType="end"/>
        </w:r>
      </w:hyperlink>
    </w:p>
    <w:p w14:paraId="548088A6" w14:textId="77777777" w:rsidR="006D37BF" w:rsidRDefault="00E45342">
      <w:pPr>
        <w:pStyle w:val="TOC1"/>
        <w:rPr>
          <w:rFonts w:asciiTheme="minorHAnsi" w:eastAsiaTheme="minorEastAsia" w:hAnsiTheme="minorHAnsi" w:cstheme="minorBidi"/>
          <w:b w:val="0"/>
          <w:sz w:val="22"/>
          <w:szCs w:val="22"/>
          <w:lang w:eastAsia="en-AU"/>
        </w:rPr>
      </w:pPr>
      <w:hyperlink w:anchor="_Toc445371157" w:history="1">
        <w:r w:rsidR="006D37BF" w:rsidRPr="00D47E1A">
          <w:rPr>
            <w:rStyle w:val="Hyperlink"/>
            <w:bCs/>
          </w:rPr>
          <w:t>Financial Management</w:t>
        </w:r>
        <w:r w:rsidR="006D37BF">
          <w:rPr>
            <w:webHidden/>
          </w:rPr>
          <w:tab/>
        </w:r>
        <w:r w:rsidR="006D37BF">
          <w:rPr>
            <w:webHidden/>
          </w:rPr>
          <w:fldChar w:fldCharType="begin"/>
        </w:r>
        <w:r w:rsidR="006D37BF">
          <w:rPr>
            <w:webHidden/>
          </w:rPr>
          <w:instrText xml:space="preserve"> PAGEREF _Toc445371157 \h </w:instrText>
        </w:r>
        <w:r w:rsidR="006D37BF">
          <w:rPr>
            <w:webHidden/>
          </w:rPr>
        </w:r>
        <w:r w:rsidR="006D37BF">
          <w:rPr>
            <w:webHidden/>
          </w:rPr>
          <w:fldChar w:fldCharType="separate"/>
        </w:r>
        <w:r w:rsidR="007B73FB">
          <w:rPr>
            <w:webHidden/>
          </w:rPr>
          <w:t>22</w:t>
        </w:r>
        <w:r w:rsidR="006D37BF">
          <w:rPr>
            <w:webHidden/>
          </w:rPr>
          <w:fldChar w:fldCharType="end"/>
        </w:r>
      </w:hyperlink>
    </w:p>
    <w:p w14:paraId="62073207" w14:textId="77777777" w:rsidR="006D37BF" w:rsidRDefault="00E45342">
      <w:pPr>
        <w:pStyle w:val="TOC1"/>
        <w:rPr>
          <w:rFonts w:asciiTheme="minorHAnsi" w:eastAsiaTheme="minorEastAsia" w:hAnsiTheme="minorHAnsi" w:cstheme="minorBidi"/>
          <w:b w:val="0"/>
          <w:sz w:val="22"/>
          <w:szCs w:val="22"/>
          <w:lang w:eastAsia="en-AU"/>
        </w:rPr>
      </w:pPr>
      <w:hyperlink w:anchor="_Toc445371158" w:history="1">
        <w:r w:rsidR="006D37BF" w:rsidRPr="00D47E1A">
          <w:rPr>
            <w:rStyle w:val="Hyperlink"/>
            <w:bCs/>
          </w:rPr>
          <w:t>Research</w:t>
        </w:r>
        <w:r w:rsidR="006D37BF">
          <w:rPr>
            <w:webHidden/>
          </w:rPr>
          <w:tab/>
        </w:r>
        <w:r w:rsidR="006D37BF">
          <w:rPr>
            <w:webHidden/>
          </w:rPr>
          <w:fldChar w:fldCharType="begin"/>
        </w:r>
        <w:r w:rsidR="006D37BF">
          <w:rPr>
            <w:webHidden/>
          </w:rPr>
          <w:instrText xml:space="preserve"> PAGEREF _Toc445371158 \h </w:instrText>
        </w:r>
        <w:r w:rsidR="006D37BF">
          <w:rPr>
            <w:webHidden/>
          </w:rPr>
        </w:r>
        <w:r w:rsidR="006D37BF">
          <w:rPr>
            <w:webHidden/>
          </w:rPr>
          <w:fldChar w:fldCharType="separate"/>
        </w:r>
        <w:r w:rsidR="007B73FB">
          <w:rPr>
            <w:webHidden/>
          </w:rPr>
          <w:t>24</w:t>
        </w:r>
        <w:r w:rsidR="006D37BF">
          <w:rPr>
            <w:webHidden/>
          </w:rPr>
          <w:fldChar w:fldCharType="end"/>
        </w:r>
      </w:hyperlink>
    </w:p>
    <w:p w14:paraId="49171BB2" w14:textId="77777777" w:rsidR="006D37BF" w:rsidRDefault="00E45342">
      <w:pPr>
        <w:pStyle w:val="TOC2"/>
        <w:rPr>
          <w:rFonts w:asciiTheme="minorHAnsi" w:eastAsiaTheme="minorEastAsia" w:hAnsiTheme="minorHAnsi" w:cstheme="minorBidi"/>
          <w:bCs w:val="0"/>
          <w:smallCaps w:val="0"/>
          <w:sz w:val="22"/>
          <w:szCs w:val="22"/>
          <w:lang w:eastAsia="en-AU"/>
        </w:rPr>
      </w:pPr>
      <w:hyperlink w:anchor="_Toc445371159" w:history="1">
        <w:r w:rsidR="006D37BF" w:rsidRPr="00D47E1A">
          <w:rPr>
            <w:rStyle w:val="Hyperlink"/>
          </w:rPr>
          <w:t>Purpose and research areas</w:t>
        </w:r>
        <w:r w:rsidR="006D37BF">
          <w:rPr>
            <w:webHidden/>
          </w:rPr>
          <w:tab/>
        </w:r>
        <w:r w:rsidR="006D37BF">
          <w:rPr>
            <w:webHidden/>
          </w:rPr>
          <w:fldChar w:fldCharType="begin"/>
        </w:r>
        <w:r w:rsidR="006D37BF">
          <w:rPr>
            <w:webHidden/>
          </w:rPr>
          <w:instrText xml:space="preserve"> PAGEREF _Toc445371159 \h </w:instrText>
        </w:r>
        <w:r w:rsidR="006D37BF">
          <w:rPr>
            <w:webHidden/>
          </w:rPr>
        </w:r>
        <w:r w:rsidR="006D37BF">
          <w:rPr>
            <w:webHidden/>
          </w:rPr>
          <w:fldChar w:fldCharType="separate"/>
        </w:r>
        <w:r w:rsidR="007B73FB">
          <w:rPr>
            <w:webHidden/>
          </w:rPr>
          <w:t>24</w:t>
        </w:r>
        <w:r w:rsidR="006D37BF">
          <w:rPr>
            <w:webHidden/>
          </w:rPr>
          <w:fldChar w:fldCharType="end"/>
        </w:r>
      </w:hyperlink>
    </w:p>
    <w:p w14:paraId="168E5DC0" w14:textId="77777777" w:rsidR="006D37BF" w:rsidRDefault="00E45342">
      <w:pPr>
        <w:pStyle w:val="TOC2"/>
        <w:rPr>
          <w:rFonts w:asciiTheme="minorHAnsi" w:eastAsiaTheme="minorEastAsia" w:hAnsiTheme="minorHAnsi" w:cstheme="minorBidi"/>
          <w:bCs w:val="0"/>
          <w:smallCaps w:val="0"/>
          <w:sz w:val="22"/>
          <w:szCs w:val="22"/>
          <w:lang w:eastAsia="en-AU"/>
        </w:rPr>
      </w:pPr>
      <w:hyperlink w:anchor="_Toc445371160" w:history="1">
        <w:r w:rsidR="006D37BF" w:rsidRPr="00D47E1A">
          <w:rPr>
            <w:rStyle w:val="Hyperlink"/>
          </w:rPr>
          <w:t>Research and Development Collaborations</w:t>
        </w:r>
        <w:r w:rsidR="006D37BF">
          <w:rPr>
            <w:webHidden/>
          </w:rPr>
          <w:tab/>
        </w:r>
        <w:r w:rsidR="006D37BF">
          <w:rPr>
            <w:webHidden/>
          </w:rPr>
          <w:fldChar w:fldCharType="begin"/>
        </w:r>
        <w:r w:rsidR="006D37BF">
          <w:rPr>
            <w:webHidden/>
          </w:rPr>
          <w:instrText xml:space="preserve"> PAGEREF _Toc445371160 \h </w:instrText>
        </w:r>
        <w:r w:rsidR="006D37BF">
          <w:rPr>
            <w:webHidden/>
          </w:rPr>
        </w:r>
        <w:r w:rsidR="006D37BF">
          <w:rPr>
            <w:webHidden/>
          </w:rPr>
          <w:fldChar w:fldCharType="separate"/>
        </w:r>
        <w:r w:rsidR="007B73FB">
          <w:rPr>
            <w:webHidden/>
          </w:rPr>
          <w:t>24</w:t>
        </w:r>
        <w:r w:rsidR="006D37BF">
          <w:rPr>
            <w:webHidden/>
          </w:rPr>
          <w:fldChar w:fldCharType="end"/>
        </w:r>
      </w:hyperlink>
    </w:p>
    <w:p w14:paraId="6EAF394F" w14:textId="77777777" w:rsidR="006D37BF" w:rsidRDefault="00E45342">
      <w:pPr>
        <w:pStyle w:val="TOC2"/>
        <w:rPr>
          <w:rFonts w:asciiTheme="minorHAnsi" w:eastAsiaTheme="minorEastAsia" w:hAnsiTheme="minorHAnsi" w:cstheme="minorBidi"/>
          <w:bCs w:val="0"/>
          <w:smallCaps w:val="0"/>
          <w:sz w:val="22"/>
          <w:szCs w:val="22"/>
          <w:lang w:eastAsia="en-AU"/>
        </w:rPr>
      </w:pPr>
      <w:hyperlink w:anchor="_Toc445371161" w:history="1">
        <w:r w:rsidR="006D37BF" w:rsidRPr="00D47E1A">
          <w:rPr>
            <w:rStyle w:val="Hyperlink"/>
          </w:rPr>
          <w:t>Summaries of research in progress</w:t>
        </w:r>
        <w:r w:rsidR="006D37BF">
          <w:rPr>
            <w:webHidden/>
          </w:rPr>
          <w:tab/>
        </w:r>
        <w:r w:rsidR="006D37BF">
          <w:rPr>
            <w:webHidden/>
          </w:rPr>
          <w:fldChar w:fldCharType="begin"/>
        </w:r>
        <w:r w:rsidR="006D37BF">
          <w:rPr>
            <w:webHidden/>
          </w:rPr>
          <w:instrText xml:space="preserve"> PAGEREF _Toc445371161 \h </w:instrText>
        </w:r>
        <w:r w:rsidR="006D37BF">
          <w:rPr>
            <w:webHidden/>
          </w:rPr>
        </w:r>
        <w:r w:rsidR="006D37BF">
          <w:rPr>
            <w:webHidden/>
          </w:rPr>
          <w:fldChar w:fldCharType="separate"/>
        </w:r>
        <w:r w:rsidR="007B73FB">
          <w:rPr>
            <w:webHidden/>
          </w:rPr>
          <w:t>25</w:t>
        </w:r>
        <w:r w:rsidR="006D37BF">
          <w:rPr>
            <w:webHidden/>
          </w:rPr>
          <w:fldChar w:fldCharType="end"/>
        </w:r>
      </w:hyperlink>
    </w:p>
    <w:p w14:paraId="53366C22" w14:textId="77777777" w:rsidR="006D37BF" w:rsidRDefault="00E45342">
      <w:pPr>
        <w:pStyle w:val="TOC1"/>
        <w:rPr>
          <w:rFonts w:asciiTheme="minorHAnsi" w:eastAsiaTheme="minorEastAsia" w:hAnsiTheme="minorHAnsi" w:cstheme="minorBidi"/>
          <w:b w:val="0"/>
          <w:sz w:val="22"/>
          <w:szCs w:val="22"/>
          <w:lang w:eastAsia="en-AU"/>
        </w:rPr>
      </w:pPr>
      <w:hyperlink w:anchor="_Toc445371162" w:history="1">
        <w:r w:rsidR="006D37BF" w:rsidRPr="00D47E1A">
          <w:rPr>
            <w:rStyle w:val="Hyperlink"/>
            <w:bCs/>
          </w:rPr>
          <w:t>Publications</w:t>
        </w:r>
        <w:r w:rsidR="006D37BF">
          <w:rPr>
            <w:webHidden/>
          </w:rPr>
          <w:tab/>
        </w:r>
        <w:r w:rsidR="006D37BF">
          <w:rPr>
            <w:webHidden/>
          </w:rPr>
          <w:fldChar w:fldCharType="begin"/>
        </w:r>
        <w:r w:rsidR="006D37BF">
          <w:rPr>
            <w:webHidden/>
          </w:rPr>
          <w:instrText xml:space="preserve"> PAGEREF _Toc445371162 \h </w:instrText>
        </w:r>
        <w:r w:rsidR="006D37BF">
          <w:rPr>
            <w:webHidden/>
          </w:rPr>
        </w:r>
        <w:r w:rsidR="006D37BF">
          <w:rPr>
            <w:webHidden/>
          </w:rPr>
          <w:fldChar w:fldCharType="separate"/>
        </w:r>
        <w:r w:rsidR="007B73FB">
          <w:rPr>
            <w:webHidden/>
          </w:rPr>
          <w:t>27</w:t>
        </w:r>
        <w:r w:rsidR="006D37BF">
          <w:rPr>
            <w:webHidden/>
          </w:rPr>
          <w:fldChar w:fldCharType="end"/>
        </w:r>
      </w:hyperlink>
    </w:p>
    <w:p w14:paraId="69DF257F" w14:textId="7E835B16" w:rsidR="006D37BF" w:rsidRDefault="00E45342">
      <w:pPr>
        <w:pStyle w:val="TOC1"/>
        <w:rPr>
          <w:rFonts w:asciiTheme="minorHAnsi" w:eastAsiaTheme="minorEastAsia" w:hAnsiTheme="minorHAnsi" w:cstheme="minorBidi"/>
          <w:b w:val="0"/>
          <w:sz w:val="22"/>
          <w:szCs w:val="22"/>
          <w:lang w:eastAsia="en-AU"/>
        </w:rPr>
      </w:pPr>
      <w:hyperlink w:anchor="_Toc445371163" w:history="1">
        <w:r w:rsidR="006D37BF" w:rsidRPr="00D47E1A">
          <w:rPr>
            <w:rStyle w:val="Hyperlink"/>
            <w:bCs/>
          </w:rPr>
          <w:t xml:space="preserve">Appendix 1: APLC Commissioners </w:t>
        </w:r>
        <w:r w:rsidR="00AC5D4A">
          <w:rPr>
            <w:rStyle w:val="Hyperlink"/>
            <w:bCs/>
          </w:rPr>
          <w:t>2014–15</w:t>
        </w:r>
        <w:r w:rsidR="006D37BF">
          <w:rPr>
            <w:webHidden/>
          </w:rPr>
          <w:tab/>
        </w:r>
        <w:r w:rsidR="006D37BF">
          <w:rPr>
            <w:webHidden/>
          </w:rPr>
          <w:fldChar w:fldCharType="begin"/>
        </w:r>
        <w:r w:rsidR="006D37BF">
          <w:rPr>
            <w:webHidden/>
          </w:rPr>
          <w:instrText xml:space="preserve"> PAGEREF _Toc445371163 \h </w:instrText>
        </w:r>
        <w:r w:rsidR="006D37BF">
          <w:rPr>
            <w:webHidden/>
          </w:rPr>
        </w:r>
        <w:r w:rsidR="006D37BF">
          <w:rPr>
            <w:webHidden/>
          </w:rPr>
          <w:fldChar w:fldCharType="separate"/>
        </w:r>
        <w:r w:rsidR="007B73FB">
          <w:rPr>
            <w:webHidden/>
          </w:rPr>
          <w:t>28</w:t>
        </w:r>
        <w:r w:rsidR="006D37BF">
          <w:rPr>
            <w:webHidden/>
          </w:rPr>
          <w:fldChar w:fldCharType="end"/>
        </w:r>
      </w:hyperlink>
    </w:p>
    <w:p w14:paraId="30AE6E7A" w14:textId="0E8B2B12" w:rsidR="006D37BF" w:rsidRDefault="00E45342">
      <w:pPr>
        <w:pStyle w:val="TOC1"/>
        <w:rPr>
          <w:rFonts w:asciiTheme="minorHAnsi" w:eastAsiaTheme="minorEastAsia" w:hAnsiTheme="minorHAnsi" w:cstheme="minorBidi"/>
          <w:b w:val="0"/>
          <w:sz w:val="22"/>
          <w:szCs w:val="22"/>
          <w:lang w:eastAsia="en-AU"/>
        </w:rPr>
      </w:pPr>
      <w:hyperlink w:anchor="_Toc445371164" w:history="1">
        <w:r w:rsidR="006D37BF" w:rsidRPr="00D47E1A">
          <w:rPr>
            <w:rStyle w:val="Hyperlink"/>
            <w:bCs/>
          </w:rPr>
          <w:t xml:space="preserve">Appendix 2: Detailed </w:t>
        </w:r>
        <w:r w:rsidR="00AC5D4A">
          <w:rPr>
            <w:rStyle w:val="Hyperlink"/>
            <w:bCs/>
          </w:rPr>
          <w:t>2014–15</w:t>
        </w:r>
        <w:r w:rsidR="006D37BF" w:rsidRPr="00D47E1A">
          <w:rPr>
            <w:rStyle w:val="Hyperlink"/>
            <w:bCs/>
          </w:rPr>
          <w:t xml:space="preserve"> locust situation for each Member State</w:t>
        </w:r>
        <w:r w:rsidR="006D37BF">
          <w:rPr>
            <w:webHidden/>
          </w:rPr>
          <w:tab/>
        </w:r>
        <w:r w:rsidR="006D37BF">
          <w:rPr>
            <w:webHidden/>
          </w:rPr>
          <w:fldChar w:fldCharType="begin"/>
        </w:r>
        <w:r w:rsidR="006D37BF">
          <w:rPr>
            <w:webHidden/>
          </w:rPr>
          <w:instrText xml:space="preserve"> PAGEREF _Toc445371164 \h </w:instrText>
        </w:r>
        <w:r w:rsidR="006D37BF">
          <w:rPr>
            <w:webHidden/>
          </w:rPr>
        </w:r>
        <w:r w:rsidR="006D37BF">
          <w:rPr>
            <w:webHidden/>
          </w:rPr>
          <w:fldChar w:fldCharType="separate"/>
        </w:r>
        <w:r w:rsidR="007B73FB">
          <w:rPr>
            <w:webHidden/>
          </w:rPr>
          <w:t>29</w:t>
        </w:r>
        <w:r w:rsidR="006D37BF">
          <w:rPr>
            <w:webHidden/>
          </w:rPr>
          <w:fldChar w:fldCharType="end"/>
        </w:r>
      </w:hyperlink>
    </w:p>
    <w:p w14:paraId="2ED10308" w14:textId="77777777" w:rsidR="009C6A1C" w:rsidRPr="0008349E" w:rsidRDefault="0095708E" w:rsidP="009625E9">
      <w:pPr>
        <w:tabs>
          <w:tab w:val="left" w:pos="4980"/>
        </w:tabs>
        <w:spacing w:line="360" w:lineRule="auto"/>
        <w:ind w:right="-765"/>
        <w:rPr>
          <w:rFonts w:ascii="Arial" w:hAnsi="Arial" w:cs="Arial"/>
          <w:b/>
          <w:sz w:val="28"/>
        </w:rPr>
      </w:pPr>
      <w:r w:rsidRPr="0008349E">
        <w:rPr>
          <w:rFonts w:ascii="Arial" w:hAnsi="Arial" w:cs="Arial"/>
          <w:b/>
          <w:sz w:val="28"/>
        </w:rPr>
        <w:fldChar w:fldCharType="end"/>
      </w:r>
    </w:p>
    <w:p w14:paraId="236E130A" w14:textId="77777777" w:rsidR="0029607E" w:rsidRPr="0008349E" w:rsidRDefault="009C6A1C" w:rsidP="009C6A1C">
      <w:pPr>
        <w:tabs>
          <w:tab w:val="left" w:pos="4980"/>
        </w:tabs>
        <w:ind w:right="-765"/>
        <w:rPr>
          <w:rStyle w:val="Hyperlink"/>
          <w:rFonts w:ascii="Arial" w:hAnsi="Arial" w:cs="Arial"/>
          <w:color w:val="auto"/>
        </w:rPr>
      </w:pPr>
      <w:r w:rsidRPr="0008349E">
        <w:rPr>
          <w:rFonts w:ascii="Arial" w:hAnsi="Arial" w:cs="Arial"/>
          <w:b/>
          <w:sz w:val="28"/>
        </w:rPr>
        <w:br w:type="page"/>
      </w:r>
      <w:bookmarkStart w:id="1" w:name="_Toc488115486"/>
      <w:r w:rsidR="0029607E" w:rsidRPr="0008349E">
        <w:rPr>
          <w:rStyle w:val="Hyperlink"/>
          <w:rFonts w:ascii="Arial" w:hAnsi="Arial" w:cs="Arial"/>
          <w:b/>
          <w:color w:val="auto"/>
          <w:sz w:val="36"/>
          <w:szCs w:val="36"/>
          <w:u w:val="none"/>
        </w:rPr>
        <w:lastRenderedPageBreak/>
        <w:t>F</w:t>
      </w:r>
      <w:r w:rsidRPr="0008349E">
        <w:rPr>
          <w:rStyle w:val="Hyperlink"/>
          <w:rFonts w:ascii="Arial" w:hAnsi="Arial" w:cs="Arial"/>
          <w:b/>
          <w:color w:val="auto"/>
          <w:sz w:val="36"/>
          <w:szCs w:val="36"/>
          <w:u w:val="none"/>
        </w:rPr>
        <w:t>igures</w:t>
      </w:r>
    </w:p>
    <w:p w14:paraId="50DD24E6" w14:textId="77777777" w:rsidR="0029607E" w:rsidRDefault="0029607E">
      <w:pPr>
        <w:pStyle w:val="TableofFigures"/>
        <w:tabs>
          <w:tab w:val="right" w:leader="dot" w:pos="8778"/>
        </w:tabs>
        <w:rPr>
          <w:rFonts w:ascii="Arial" w:hAnsi="Arial" w:cs="Arial"/>
          <w:b/>
          <w:color w:val="0000FF"/>
          <w:szCs w:val="24"/>
        </w:rPr>
      </w:pPr>
    </w:p>
    <w:p w14:paraId="4EDD6338" w14:textId="77777777" w:rsidR="007B5FAB" w:rsidRPr="00A0345F" w:rsidRDefault="007B5FAB" w:rsidP="007B5FAB">
      <w:pPr>
        <w:pStyle w:val="TableofFigures"/>
        <w:tabs>
          <w:tab w:val="right" w:leader="dot" w:pos="9017"/>
        </w:tabs>
        <w:rPr>
          <w:rFonts w:ascii="Arial" w:hAnsi="Arial" w:cs="Arial"/>
          <w:sz w:val="20"/>
        </w:rPr>
      </w:pPr>
      <w:r>
        <w:rPr>
          <w:rFonts w:ascii="Arial" w:hAnsi="Arial" w:cs="Arial"/>
          <w:sz w:val="20"/>
        </w:rPr>
        <w:t>Figure 1</w:t>
      </w:r>
      <w:r w:rsidRPr="00A0345F">
        <w:rPr>
          <w:rFonts w:ascii="Arial" w:hAnsi="Arial" w:cs="Arial"/>
          <w:sz w:val="20"/>
        </w:rPr>
        <w:t xml:space="preserve">: </w:t>
      </w:r>
      <w:r>
        <w:rPr>
          <w:rFonts w:ascii="Arial" w:hAnsi="Arial" w:cs="Arial"/>
          <w:sz w:val="20"/>
        </w:rPr>
        <w:t xml:space="preserve"> Australian plague locust distribution in </w:t>
      </w:r>
      <w:r w:rsidR="00B35631">
        <w:rPr>
          <w:rFonts w:ascii="Arial" w:hAnsi="Arial" w:cs="Arial"/>
          <w:sz w:val="20"/>
        </w:rPr>
        <w:t xml:space="preserve">October </w:t>
      </w:r>
      <w:proofErr w:type="gramStart"/>
      <w:r w:rsidR="00B35631">
        <w:rPr>
          <w:rFonts w:ascii="Arial" w:hAnsi="Arial" w:cs="Arial"/>
          <w:sz w:val="20"/>
        </w:rPr>
        <w:t>2014  ..</w:t>
      </w:r>
      <w:proofErr w:type="gramEnd"/>
      <w:r>
        <w:rPr>
          <w:rFonts w:ascii="Arial" w:hAnsi="Arial" w:cs="Arial"/>
          <w:sz w:val="20"/>
        </w:rPr>
        <w:t xml:space="preserve"> </w:t>
      </w:r>
      <w:r w:rsidRPr="00A0345F">
        <w:rPr>
          <w:rFonts w:ascii="Arial" w:hAnsi="Arial" w:cs="Arial"/>
          <w:sz w:val="20"/>
        </w:rPr>
        <w:t>.............................................</w:t>
      </w:r>
      <w:r>
        <w:rPr>
          <w:rFonts w:ascii="Arial" w:hAnsi="Arial" w:cs="Arial"/>
          <w:sz w:val="20"/>
        </w:rPr>
        <w:t>....</w:t>
      </w:r>
      <w:r w:rsidRPr="00A0345F">
        <w:rPr>
          <w:rFonts w:ascii="Arial" w:hAnsi="Arial" w:cs="Arial"/>
          <w:sz w:val="20"/>
        </w:rPr>
        <w:t xml:space="preserve">.. </w:t>
      </w:r>
      <w:r>
        <w:rPr>
          <w:rFonts w:ascii="Arial" w:hAnsi="Arial" w:cs="Arial"/>
          <w:sz w:val="20"/>
        </w:rPr>
        <w:t xml:space="preserve"> </w:t>
      </w:r>
      <w:r w:rsidR="00B35631">
        <w:rPr>
          <w:rFonts w:ascii="Arial" w:hAnsi="Arial" w:cs="Arial"/>
          <w:sz w:val="20"/>
        </w:rPr>
        <w:t>5</w:t>
      </w:r>
    </w:p>
    <w:p w14:paraId="1E34491E" w14:textId="77777777" w:rsidR="007B5FAB" w:rsidRDefault="007B5FAB" w:rsidP="007B5FAB">
      <w:pPr>
        <w:pStyle w:val="TableofFigures"/>
        <w:tabs>
          <w:tab w:val="right" w:leader="dot" w:pos="9017"/>
        </w:tabs>
        <w:rPr>
          <w:rFonts w:ascii="Arial" w:hAnsi="Arial" w:cs="Arial"/>
          <w:sz w:val="20"/>
        </w:rPr>
      </w:pPr>
    </w:p>
    <w:p w14:paraId="56E5BB58" w14:textId="77777777" w:rsidR="007B5FAB" w:rsidRDefault="007B5FAB" w:rsidP="007B5FAB">
      <w:pPr>
        <w:rPr>
          <w:rFonts w:ascii="Arial" w:hAnsi="Arial" w:cs="Arial"/>
          <w:sz w:val="20"/>
        </w:rPr>
      </w:pPr>
      <w:r>
        <w:rPr>
          <w:rFonts w:ascii="Arial" w:hAnsi="Arial" w:cs="Arial"/>
          <w:sz w:val="20"/>
        </w:rPr>
        <w:t>Figure 2</w:t>
      </w:r>
      <w:r w:rsidRPr="00A0345F">
        <w:rPr>
          <w:rFonts w:ascii="Arial" w:hAnsi="Arial" w:cs="Arial"/>
          <w:sz w:val="20"/>
        </w:rPr>
        <w:t xml:space="preserve">: </w:t>
      </w:r>
      <w:r>
        <w:rPr>
          <w:rFonts w:ascii="Arial" w:hAnsi="Arial" w:cs="Arial"/>
          <w:sz w:val="20"/>
        </w:rPr>
        <w:t xml:space="preserve"> Australian plague locust distribution in </w:t>
      </w:r>
      <w:r w:rsidR="00B35631">
        <w:rPr>
          <w:rFonts w:ascii="Arial" w:hAnsi="Arial" w:cs="Arial"/>
          <w:sz w:val="20"/>
        </w:rPr>
        <w:t xml:space="preserve">January 2015   </w:t>
      </w:r>
      <w:r>
        <w:rPr>
          <w:rFonts w:ascii="Arial" w:hAnsi="Arial" w:cs="Arial"/>
          <w:sz w:val="20"/>
        </w:rPr>
        <w:t xml:space="preserve"> .......................</w:t>
      </w:r>
      <w:r w:rsidR="00016939">
        <w:rPr>
          <w:rFonts w:ascii="Arial" w:hAnsi="Arial" w:cs="Arial"/>
          <w:sz w:val="20"/>
        </w:rPr>
        <w:t xml:space="preserve">.............................  </w:t>
      </w:r>
      <w:r w:rsidR="000A4789">
        <w:rPr>
          <w:rFonts w:ascii="Arial" w:hAnsi="Arial" w:cs="Arial"/>
          <w:sz w:val="20"/>
        </w:rPr>
        <w:t>6</w:t>
      </w:r>
    </w:p>
    <w:p w14:paraId="465108B1" w14:textId="77777777" w:rsidR="007B5FAB" w:rsidRDefault="007B5FAB" w:rsidP="007B5FAB">
      <w:pPr>
        <w:rPr>
          <w:rFonts w:ascii="Arial" w:hAnsi="Arial" w:cs="Arial"/>
          <w:sz w:val="20"/>
        </w:rPr>
      </w:pPr>
    </w:p>
    <w:p w14:paraId="2DC75375" w14:textId="77777777" w:rsidR="007B5FAB" w:rsidRPr="00A0345F" w:rsidRDefault="007B5FAB" w:rsidP="007B5FAB">
      <w:pPr>
        <w:rPr>
          <w:rFonts w:ascii="Arial" w:hAnsi="Arial" w:cs="Arial"/>
          <w:sz w:val="20"/>
        </w:rPr>
      </w:pPr>
      <w:r>
        <w:rPr>
          <w:rFonts w:ascii="Arial" w:hAnsi="Arial" w:cs="Arial"/>
          <w:sz w:val="20"/>
        </w:rPr>
        <w:t xml:space="preserve">Figure 3:  Australian plague locust distribution in March </w:t>
      </w:r>
      <w:proofErr w:type="gramStart"/>
      <w:r>
        <w:rPr>
          <w:rFonts w:ascii="Arial" w:hAnsi="Arial" w:cs="Arial"/>
          <w:sz w:val="20"/>
        </w:rPr>
        <w:t>201</w:t>
      </w:r>
      <w:r w:rsidR="00B35631">
        <w:rPr>
          <w:rFonts w:ascii="Arial" w:hAnsi="Arial" w:cs="Arial"/>
          <w:sz w:val="20"/>
        </w:rPr>
        <w:t>5</w:t>
      </w:r>
      <w:r>
        <w:rPr>
          <w:rFonts w:ascii="Arial" w:hAnsi="Arial" w:cs="Arial"/>
          <w:sz w:val="20"/>
        </w:rPr>
        <w:t xml:space="preserve"> .......................................................</w:t>
      </w:r>
      <w:r w:rsidR="00016939">
        <w:rPr>
          <w:rFonts w:ascii="Arial" w:hAnsi="Arial" w:cs="Arial"/>
          <w:sz w:val="20"/>
        </w:rPr>
        <w:t>.</w:t>
      </w:r>
      <w:r>
        <w:rPr>
          <w:rFonts w:ascii="Arial" w:hAnsi="Arial" w:cs="Arial"/>
          <w:sz w:val="20"/>
        </w:rPr>
        <w:t>...</w:t>
      </w:r>
      <w:proofErr w:type="gramEnd"/>
      <w:r>
        <w:rPr>
          <w:rFonts w:ascii="Arial" w:hAnsi="Arial" w:cs="Arial"/>
          <w:sz w:val="20"/>
        </w:rPr>
        <w:t xml:space="preserve"> </w:t>
      </w:r>
      <w:r w:rsidR="000A4789">
        <w:rPr>
          <w:rFonts w:ascii="Arial" w:hAnsi="Arial" w:cs="Arial"/>
          <w:sz w:val="20"/>
        </w:rPr>
        <w:t>7</w:t>
      </w:r>
    </w:p>
    <w:p w14:paraId="52D96B39" w14:textId="77777777" w:rsidR="007B5FAB" w:rsidRDefault="007B5FAB" w:rsidP="00A0345F">
      <w:pPr>
        <w:pStyle w:val="TableofFigures"/>
        <w:tabs>
          <w:tab w:val="right" w:leader="dot" w:pos="9017"/>
        </w:tabs>
        <w:rPr>
          <w:rFonts w:ascii="Arial" w:hAnsi="Arial" w:cs="Arial"/>
          <w:sz w:val="20"/>
        </w:rPr>
      </w:pPr>
    </w:p>
    <w:p w14:paraId="79F33AA0" w14:textId="77777777" w:rsidR="00A0345F" w:rsidRPr="00A0345F" w:rsidRDefault="00A0345F" w:rsidP="00A0345F">
      <w:pPr>
        <w:pStyle w:val="TableofFigures"/>
        <w:tabs>
          <w:tab w:val="right" w:leader="dot" w:pos="9017"/>
        </w:tabs>
        <w:rPr>
          <w:rFonts w:ascii="Arial" w:hAnsi="Arial" w:cs="Arial"/>
          <w:sz w:val="20"/>
        </w:rPr>
      </w:pPr>
      <w:r w:rsidRPr="00A0345F">
        <w:rPr>
          <w:rFonts w:ascii="Arial" w:hAnsi="Arial" w:cs="Arial"/>
          <w:sz w:val="20"/>
        </w:rPr>
        <w:t xml:space="preserve">Figure 4: </w:t>
      </w:r>
      <w:r>
        <w:rPr>
          <w:rFonts w:ascii="Arial" w:hAnsi="Arial" w:cs="Arial"/>
          <w:sz w:val="20"/>
        </w:rPr>
        <w:t xml:space="preserve"> </w:t>
      </w:r>
      <w:r w:rsidR="00B35631">
        <w:rPr>
          <w:rFonts w:ascii="Arial" w:hAnsi="Arial" w:cs="Arial"/>
          <w:sz w:val="20"/>
        </w:rPr>
        <w:t>Spur-throated</w:t>
      </w:r>
      <w:r w:rsidR="00016939">
        <w:rPr>
          <w:rFonts w:ascii="Arial" w:hAnsi="Arial" w:cs="Arial"/>
          <w:sz w:val="20"/>
        </w:rPr>
        <w:t xml:space="preserve"> locust distribution in </w:t>
      </w:r>
      <w:r w:rsidR="00B35631">
        <w:rPr>
          <w:rFonts w:ascii="Arial" w:hAnsi="Arial" w:cs="Arial"/>
          <w:sz w:val="20"/>
        </w:rPr>
        <w:t>February – March 2015</w:t>
      </w:r>
      <w:r w:rsidR="00016939">
        <w:rPr>
          <w:rFonts w:ascii="Arial" w:hAnsi="Arial" w:cs="Arial"/>
          <w:sz w:val="20"/>
        </w:rPr>
        <w:t xml:space="preserve"> </w:t>
      </w:r>
      <w:r w:rsidRPr="00A0345F">
        <w:rPr>
          <w:rFonts w:ascii="Arial" w:hAnsi="Arial" w:cs="Arial"/>
          <w:sz w:val="20"/>
        </w:rPr>
        <w:t>......</w:t>
      </w:r>
      <w:r w:rsidR="00B35631">
        <w:rPr>
          <w:rFonts w:ascii="Arial" w:hAnsi="Arial" w:cs="Arial"/>
          <w:sz w:val="20"/>
        </w:rPr>
        <w:t>.</w:t>
      </w:r>
      <w:r w:rsidRPr="00A0345F">
        <w:rPr>
          <w:rFonts w:ascii="Arial" w:hAnsi="Arial" w:cs="Arial"/>
          <w:sz w:val="20"/>
        </w:rPr>
        <w:t>................................</w:t>
      </w:r>
      <w:r>
        <w:rPr>
          <w:rFonts w:ascii="Arial" w:hAnsi="Arial" w:cs="Arial"/>
          <w:sz w:val="20"/>
        </w:rPr>
        <w:t>....</w:t>
      </w:r>
      <w:r w:rsidR="000A4789">
        <w:rPr>
          <w:rFonts w:ascii="Arial" w:hAnsi="Arial" w:cs="Arial"/>
          <w:sz w:val="20"/>
        </w:rPr>
        <w:t>....9</w:t>
      </w:r>
    </w:p>
    <w:p w14:paraId="031D12ED" w14:textId="77777777" w:rsidR="00A0345F" w:rsidRDefault="00A0345F" w:rsidP="00A0345F">
      <w:pPr>
        <w:pStyle w:val="TableofFigures"/>
        <w:tabs>
          <w:tab w:val="right" w:leader="dot" w:pos="9017"/>
        </w:tabs>
        <w:rPr>
          <w:rFonts w:ascii="Arial" w:hAnsi="Arial" w:cs="Arial"/>
          <w:sz w:val="20"/>
        </w:rPr>
      </w:pPr>
    </w:p>
    <w:p w14:paraId="0D6BB8E3" w14:textId="79570A67" w:rsidR="00A0345F" w:rsidRPr="00016939" w:rsidRDefault="00A0345F" w:rsidP="00A0345F">
      <w:pPr>
        <w:rPr>
          <w:rFonts w:ascii="Arial" w:hAnsi="Arial" w:cs="Arial"/>
          <w:color w:val="FF0000"/>
          <w:sz w:val="20"/>
        </w:rPr>
      </w:pPr>
      <w:r w:rsidRPr="00A0345F">
        <w:rPr>
          <w:rFonts w:ascii="Arial" w:hAnsi="Arial" w:cs="Arial"/>
          <w:sz w:val="20"/>
        </w:rPr>
        <w:t xml:space="preserve">Figure 5: </w:t>
      </w:r>
      <w:r>
        <w:rPr>
          <w:rFonts w:ascii="Arial" w:hAnsi="Arial" w:cs="Arial"/>
          <w:sz w:val="20"/>
        </w:rPr>
        <w:t xml:space="preserve"> </w:t>
      </w:r>
      <w:r w:rsidR="000A4789">
        <w:rPr>
          <w:rFonts w:ascii="Arial" w:hAnsi="Arial" w:cs="Arial"/>
          <w:sz w:val="20"/>
        </w:rPr>
        <w:t xml:space="preserve">APLC ground survey coverage </w:t>
      </w:r>
      <w:r w:rsidR="00AC5D4A">
        <w:rPr>
          <w:rFonts w:ascii="Arial" w:hAnsi="Arial" w:cs="Arial"/>
          <w:sz w:val="20"/>
        </w:rPr>
        <w:t>2014–15</w:t>
      </w:r>
      <w:r w:rsidR="000A4789">
        <w:rPr>
          <w:rFonts w:ascii="Arial" w:hAnsi="Arial" w:cs="Arial"/>
          <w:sz w:val="20"/>
        </w:rPr>
        <w:t xml:space="preserve"> ……………………………………..</w:t>
      </w:r>
      <w:r w:rsidR="00016939">
        <w:rPr>
          <w:rFonts w:ascii="Arial" w:hAnsi="Arial" w:cs="Arial"/>
          <w:sz w:val="20"/>
        </w:rPr>
        <w:t xml:space="preserve"> </w:t>
      </w:r>
      <w:r>
        <w:rPr>
          <w:rFonts w:ascii="Arial" w:hAnsi="Arial" w:cs="Arial"/>
          <w:sz w:val="20"/>
        </w:rPr>
        <w:t xml:space="preserve">..................... </w:t>
      </w:r>
      <w:r w:rsidR="000A4789">
        <w:rPr>
          <w:rFonts w:ascii="Arial" w:hAnsi="Arial" w:cs="Arial"/>
          <w:sz w:val="20"/>
        </w:rPr>
        <w:t>14</w:t>
      </w:r>
    </w:p>
    <w:p w14:paraId="78A08513" w14:textId="77777777" w:rsidR="00A0345F" w:rsidRDefault="00A0345F" w:rsidP="00A0345F">
      <w:pPr>
        <w:rPr>
          <w:rFonts w:ascii="Arial" w:hAnsi="Arial" w:cs="Arial"/>
          <w:sz w:val="20"/>
        </w:rPr>
      </w:pPr>
    </w:p>
    <w:p w14:paraId="411E2BFA" w14:textId="77777777" w:rsidR="00A0345F" w:rsidRPr="0008349E" w:rsidRDefault="00A0345F" w:rsidP="009625E9">
      <w:pPr>
        <w:tabs>
          <w:tab w:val="left" w:pos="1276"/>
          <w:tab w:val="right" w:pos="7938"/>
        </w:tabs>
        <w:spacing w:before="20" w:after="20" w:line="360" w:lineRule="auto"/>
        <w:ind w:right="-765"/>
        <w:rPr>
          <w:rFonts w:ascii="Arial" w:hAnsi="Arial" w:cs="Arial"/>
          <w:b/>
          <w:color w:val="0000FF"/>
          <w:sz w:val="22"/>
          <w:szCs w:val="22"/>
        </w:rPr>
      </w:pPr>
    </w:p>
    <w:p w14:paraId="3D89FC3F" w14:textId="77777777" w:rsidR="00FC155E" w:rsidRPr="0008349E" w:rsidRDefault="00FC155E" w:rsidP="00EF5214">
      <w:pPr>
        <w:tabs>
          <w:tab w:val="left" w:pos="1276"/>
          <w:tab w:val="right" w:pos="7938"/>
        </w:tabs>
        <w:spacing w:before="20" w:after="20"/>
        <w:ind w:right="-765"/>
        <w:rPr>
          <w:rFonts w:ascii="Arial" w:hAnsi="Arial" w:cs="Arial"/>
          <w:b/>
          <w:color w:val="0000FF"/>
          <w:sz w:val="36"/>
          <w:szCs w:val="36"/>
        </w:rPr>
      </w:pPr>
    </w:p>
    <w:p w14:paraId="719EE256" w14:textId="77777777" w:rsidR="009C6A1C" w:rsidRPr="0008349E" w:rsidRDefault="009C6A1C">
      <w:pPr>
        <w:pStyle w:val="TableofFigures"/>
        <w:tabs>
          <w:tab w:val="right" w:leader="dot" w:pos="8778"/>
        </w:tabs>
        <w:rPr>
          <w:rFonts w:ascii="Arial" w:hAnsi="Arial" w:cs="Arial"/>
          <w:b/>
          <w:sz w:val="36"/>
          <w:szCs w:val="36"/>
        </w:rPr>
      </w:pPr>
      <w:r w:rsidRPr="0008349E">
        <w:rPr>
          <w:rFonts w:ascii="Arial" w:hAnsi="Arial" w:cs="Arial"/>
          <w:b/>
          <w:sz w:val="36"/>
          <w:szCs w:val="36"/>
        </w:rPr>
        <w:t>Tables</w:t>
      </w:r>
    </w:p>
    <w:p w14:paraId="775DFB32" w14:textId="77777777" w:rsidR="009F0F94" w:rsidRPr="0008349E" w:rsidRDefault="009F0F94" w:rsidP="009F0F94">
      <w:pPr>
        <w:rPr>
          <w:rFonts w:ascii="Arial" w:hAnsi="Arial" w:cs="Arial"/>
        </w:rPr>
      </w:pPr>
    </w:p>
    <w:p w14:paraId="6B7A940A" w14:textId="2C3B609C" w:rsidR="0029607E" w:rsidRPr="005934F3" w:rsidRDefault="0095708E" w:rsidP="005934F3">
      <w:pPr>
        <w:pStyle w:val="TableofFigures"/>
        <w:tabs>
          <w:tab w:val="right" w:leader="dot" w:pos="9017"/>
        </w:tabs>
        <w:rPr>
          <w:rFonts w:ascii="Arial" w:hAnsi="Arial" w:cs="Arial"/>
          <w:sz w:val="20"/>
        </w:rPr>
      </w:pPr>
      <w:r w:rsidRPr="00AC2D61">
        <w:rPr>
          <w:rFonts w:ascii="Arial" w:hAnsi="Arial" w:cs="Arial"/>
          <w:b/>
          <w:color w:val="0000FF"/>
          <w:sz w:val="20"/>
        </w:rPr>
        <w:fldChar w:fldCharType="begin"/>
      </w:r>
      <w:r w:rsidR="0029607E" w:rsidRPr="00AC2D61">
        <w:rPr>
          <w:rFonts w:ascii="Arial" w:hAnsi="Arial" w:cs="Arial"/>
          <w:b/>
          <w:color w:val="0000FF"/>
          <w:sz w:val="20"/>
        </w:rPr>
        <w:instrText xml:space="preserve"> TOC \h \z \c "Table" </w:instrText>
      </w:r>
      <w:r w:rsidRPr="00AC2D61">
        <w:rPr>
          <w:rFonts w:ascii="Arial" w:hAnsi="Arial" w:cs="Arial"/>
          <w:b/>
          <w:color w:val="0000FF"/>
          <w:sz w:val="20"/>
        </w:rPr>
        <w:fldChar w:fldCharType="separate"/>
      </w:r>
      <w:hyperlink w:anchor="_Toc209581995" w:history="1">
        <w:r w:rsidR="00FE3181" w:rsidRPr="005934F3">
          <w:rPr>
            <w:rFonts w:ascii="Arial" w:hAnsi="Arial" w:cs="Arial"/>
            <w:sz w:val="20"/>
          </w:rPr>
          <w:t xml:space="preserve">Table </w:t>
        </w:r>
        <w:r w:rsidR="00016939" w:rsidRPr="005934F3">
          <w:rPr>
            <w:rFonts w:ascii="Arial" w:hAnsi="Arial" w:cs="Arial"/>
            <w:sz w:val="20"/>
          </w:rPr>
          <w:t>1</w:t>
        </w:r>
        <w:r w:rsidR="0029607E" w:rsidRPr="005934F3">
          <w:rPr>
            <w:rFonts w:ascii="Arial" w:hAnsi="Arial" w:cs="Arial"/>
            <w:sz w:val="20"/>
          </w:rPr>
          <w:t xml:space="preserve"> : </w:t>
        </w:r>
        <w:r w:rsidR="00AC5D4A">
          <w:rPr>
            <w:rFonts w:ascii="Arial" w:hAnsi="Arial" w:cs="Arial"/>
            <w:sz w:val="20"/>
          </w:rPr>
          <w:t>2014–15</w:t>
        </w:r>
        <w:r w:rsidR="000A4789">
          <w:rPr>
            <w:rFonts w:ascii="Arial" w:hAnsi="Arial" w:cs="Arial"/>
            <w:sz w:val="20"/>
          </w:rPr>
          <w:t xml:space="preserve"> APLC Performance against KPI measures</w:t>
        </w:r>
        <w:r w:rsidR="0029607E" w:rsidRPr="005934F3">
          <w:rPr>
            <w:rFonts w:ascii="Arial" w:hAnsi="Arial" w:cs="Arial"/>
            <w:webHidden/>
            <w:sz w:val="20"/>
          </w:rPr>
          <w:tab/>
        </w:r>
        <w:r w:rsidRPr="005934F3">
          <w:rPr>
            <w:rFonts w:ascii="Arial" w:hAnsi="Arial" w:cs="Arial"/>
            <w:webHidden/>
            <w:sz w:val="20"/>
          </w:rPr>
          <w:fldChar w:fldCharType="begin"/>
        </w:r>
        <w:r w:rsidR="0029607E" w:rsidRPr="005934F3">
          <w:rPr>
            <w:rFonts w:ascii="Arial" w:hAnsi="Arial" w:cs="Arial"/>
            <w:webHidden/>
            <w:sz w:val="20"/>
          </w:rPr>
          <w:instrText xml:space="preserve"> PAGEREF _Toc209581995 \h </w:instrText>
        </w:r>
        <w:r w:rsidRPr="005934F3">
          <w:rPr>
            <w:rFonts w:ascii="Arial" w:hAnsi="Arial" w:cs="Arial"/>
            <w:webHidden/>
            <w:sz w:val="20"/>
          </w:rPr>
        </w:r>
        <w:r w:rsidRPr="005934F3">
          <w:rPr>
            <w:rFonts w:ascii="Arial" w:hAnsi="Arial" w:cs="Arial"/>
            <w:webHidden/>
            <w:sz w:val="20"/>
          </w:rPr>
          <w:fldChar w:fldCharType="separate"/>
        </w:r>
        <w:r w:rsidR="007B73FB">
          <w:rPr>
            <w:rFonts w:ascii="Arial" w:hAnsi="Arial" w:cs="Arial"/>
            <w:noProof/>
            <w:webHidden/>
            <w:sz w:val="20"/>
          </w:rPr>
          <w:t>15</w:t>
        </w:r>
        <w:r w:rsidRPr="005934F3">
          <w:rPr>
            <w:rFonts w:ascii="Arial" w:hAnsi="Arial" w:cs="Arial"/>
            <w:webHidden/>
            <w:sz w:val="20"/>
          </w:rPr>
          <w:fldChar w:fldCharType="end"/>
        </w:r>
      </w:hyperlink>
      <w:r w:rsidR="000A4789">
        <w:rPr>
          <w:rFonts w:ascii="Arial" w:hAnsi="Arial" w:cs="Arial"/>
          <w:sz w:val="20"/>
        </w:rPr>
        <w:t>0</w:t>
      </w:r>
    </w:p>
    <w:p w14:paraId="588E2C9B" w14:textId="77777777" w:rsidR="0029607E" w:rsidRPr="005934F3" w:rsidRDefault="0029607E" w:rsidP="005934F3">
      <w:pPr>
        <w:pStyle w:val="TableofFigures"/>
        <w:tabs>
          <w:tab w:val="right" w:leader="dot" w:pos="9017"/>
        </w:tabs>
        <w:rPr>
          <w:rFonts w:ascii="Arial" w:hAnsi="Arial" w:cs="Arial"/>
          <w:sz w:val="20"/>
        </w:rPr>
      </w:pPr>
    </w:p>
    <w:p w14:paraId="61522294" w14:textId="050E2BAD" w:rsidR="0029607E" w:rsidRPr="005934F3" w:rsidRDefault="00E45342" w:rsidP="005934F3">
      <w:pPr>
        <w:pStyle w:val="TableofFigures"/>
        <w:tabs>
          <w:tab w:val="right" w:leader="dot" w:pos="9017"/>
        </w:tabs>
        <w:rPr>
          <w:rFonts w:ascii="Arial" w:hAnsi="Arial" w:cs="Arial"/>
          <w:sz w:val="20"/>
        </w:rPr>
      </w:pPr>
      <w:hyperlink w:anchor="_Toc209581996" w:history="1">
        <w:r w:rsidR="00FE3181" w:rsidRPr="005934F3">
          <w:rPr>
            <w:rFonts w:ascii="Arial" w:hAnsi="Arial" w:cs="Arial"/>
            <w:sz w:val="20"/>
          </w:rPr>
          <w:t xml:space="preserve">Table </w:t>
        </w:r>
        <w:r w:rsidR="00016939" w:rsidRPr="005934F3">
          <w:rPr>
            <w:rFonts w:ascii="Arial" w:hAnsi="Arial" w:cs="Arial"/>
            <w:sz w:val="20"/>
          </w:rPr>
          <w:t>2</w:t>
        </w:r>
        <w:r w:rsidR="0029607E" w:rsidRPr="005934F3">
          <w:rPr>
            <w:rFonts w:ascii="Arial" w:hAnsi="Arial" w:cs="Arial"/>
            <w:sz w:val="20"/>
          </w:rPr>
          <w:t xml:space="preserve"> :</w:t>
        </w:r>
        <w:r w:rsidR="003C108F" w:rsidRPr="003C108F">
          <w:t xml:space="preserve"> </w:t>
        </w:r>
        <w:r w:rsidR="00AC5D4A">
          <w:rPr>
            <w:rFonts w:ascii="Arial" w:hAnsi="Arial" w:cs="Arial"/>
            <w:sz w:val="20"/>
          </w:rPr>
          <w:t>2014–15</w:t>
        </w:r>
        <w:r w:rsidR="000A4789" w:rsidRPr="000A4789">
          <w:rPr>
            <w:rFonts w:ascii="Arial" w:hAnsi="Arial" w:cs="Arial"/>
            <w:sz w:val="20"/>
          </w:rPr>
          <w:t xml:space="preserve"> </w:t>
        </w:r>
        <w:r w:rsidR="003C108F" w:rsidRPr="003C108F">
          <w:rPr>
            <w:rFonts w:ascii="Arial" w:hAnsi="Arial" w:cs="Arial"/>
            <w:sz w:val="20"/>
          </w:rPr>
          <w:t>Locust control agent stocks</w:t>
        </w:r>
        <w:r w:rsidR="0029607E" w:rsidRPr="005934F3">
          <w:rPr>
            <w:rFonts w:ascii="Arial" w:hAnsi="Arial" w:cs="Arial"/>
            <w:webHidden/>
            <w:sz w:val="20"/>
          </w:rPr>
          <w:tab/>
        </w:r>
      </w:hyperlink>
      <w:r w:rsidR="000D12DF" w:rsidRPr="005934F3">
        <w:rPr>
          <w:rFonts w:ascii="Arial" w:hAnsi="Arial" w:cs="Arial"/>
          <w:sz w:val="20"/>
        </w:rPr>
        <w:t>1</w:t>
      </w:r>
      <w:r w:rsidR="000A4789">
        <w:rPr>
          <w:rFonts w:ascii="Arial" w:hAnsi="Arial" w:cs="Arial"/>
          <w:sz w:val="20"/>
        </w:rPr>
        <w:t>5</w:t>
      </w:r>
    </w:p>
    <w:p w14:paraId="270573AA" w14:textId="77777777" w:rsidR="0029607E" w:rsidRPr="005934F3" w:rsidRDefault="0029607E" w:rsidP="005934F3">
      <w:pPr>
        <w:pStyle w:val="TableofFigures"/>
        <w:tabs>
          <w:tab w:val="right" w:leader="dot" w:pos="9017"/>
        </w:tabs>
        <w:rPr>
          <w:rFonts w:ascii="Arial" w:hAnsi="Arial" w:cs="Arial"/>
          <w:sz w:val="20"/>
        </w:rPr>
      </w:pPr>
    </w:p>
    <w:p w14:paraId="173309D1" w14:textId="77777777" w:rsidR="0029607E" w:rsidRPr="005934F3" w:rsidRDefault="00E45342" w:rsidP="005934F3">
      <w:pPr>
        <w:pStyle w:val="TableofFigures"/>
        <w:tabs>
          <w:tab w:val="right" w:leader="dot" w:pos="9017"/>
        </w:tabs>
        <w:rPr>
          <w:rFonts w:ascii="Arial" w:hAnsi="Arial" w:cs="Arial"/>
          <w:sz w:val="20"/>
        </w:rPr>
      </w:pPr>
      <w:hyperlink w:anchor="_Toc209581997" w:history="1">
        <w:r w:rsidR="00FE3181" w:rsidRPr="005934F3">
          <w:rPr>
            <w:rFonts w:ascii="Arial" w:hAnsi="Arial" w:cs="Arial"/>
            <w:sz w:val="20"/>
          </w:rPr>
          <w:t xml:space="preserve">Table </w:t>
        </w:r>
        <w:r w:rsidR="00016939" w:rsidRPr="005934F3">
          <w:rPr>
            <w:rFonts w:ascii="Arial" w:hAnsi="Arial" w:cs="Arial"/>
            <w:sz w:val="20"/>
          </w:rPr>
          <w:t>3</w:t>
        </w:r>
        <w:r w:rsidR="0029607E" w:rsidRPr="005934F3">
          <w:rPr>
            <w:rFonts w:ascii="Arial" w:hAnsi="Arial" w:cs="Arial"/>
            <w:sz w:val="20"/>
          </w:rPr>
          <w:t xml:space="preserve"> :</w:t>
        </w:r>
        <w:r w:rsidR="000A4789">
          <w:rPr>
            <w:rFonts w:ascii="Arial" w:hAnsi="Arial" w:cs="Arial"/>
            <w:sz w:val="20"/>
          </w:rPr>
          <w:t xml:space="preserve"> APLC Environmental Management System conformance</w:t>
        </w:r>
        <w:r w:rsidR="0029607E" w:rsidRPr="005934F3">
          <w:rPr>
            <w:rFonts w:ascii="Arial" w:hAnsi="Arial" w:cs="Arial"/>
            <w:webHidden/>
            <w:sz w:val="20"/>
          </w:rPr>
          <w:tab/>
        </w:r>
      </w:hyperlink>
      <w:r w:rsidR="000D12DF" w:rsidRPr="005934F3">
        <w:rPr>
          <w:rFonts w:ascii="Arial" w:hAnsi="Arial" w:cs="Arial"/>
          <w:sz w:val="20"/>
        </w:rPr>
        <w:t>1</w:t>
      </w:r>
      <w:r w:rsidR="000A4789">
        <w:rPr>
          <w:rFonts w:ascii="Arial" w:hAnsi="Arial" w:cs="Arial"/>
          <w:sz w:val="20"/>
        </w:rPr>
        <w:t>8</w:t>
      </w:r>
    </w:p>
    <w:p w14:paraId="1C0C4E3A" w14:textId="77777777" w:rsidR="0029607E" w:rsidRPr="005934F3" w:rsidRDefault="0029607E" w:rsidP="005934F3">
      <w:pPr>
        <w:pStyle w:val="TableofFigures"/>
        <w:tabs>
          <w:tab w:val="right" w:leader="dot" w:pos="9017"/>
        </w:tabs>
        <w:rPr>
          <w:rFonts w:ascii="Arial" w:hAnsi="Arial" w:cs="Arial"/>
          <w:sz w:val="20"/>
        </w:rPr>
      </w:pPr>
    </w:p>
    <w:p w14:paraId="1F21BC7F" w14:textId="77777777" w:rsidR="00AC2D61" w:rsidRPr="00AC2D61" w:rsidRDefault="00AC2D61" w:rsidP="006A0BB3">
      <w:pPr>
        <w:rPr>
          <w:rFonts w:ascii="Arial" w:hAnsi="Arial" w:cs="Arial"/>
          <w:sz w:val="20"/>
        </w:rPr>
      </w:pPr>
    </w:p>
    <w:p w14:paraId="6C491B2B" w14:textId="77777777" w:rsidR="0029607E" w:rsidRPr="0008349E" w:rsidRDefault="0095708E" w:rsidP="00EF5214">
      <w:pPr>
        <w:tabs>
          <w:tab w:val="left" w:pos="1276"/>
          <w:tab w:val="right" w:pos="7938"/>
        </w:tabs>
        <w:spacing w:before="20" w:after="20"/>
        <w:ind w:right="-765"/>
        <w:rPr>
          <w:rFonts w:ascii="Arial" w:hAnsi="Arial" w:cs="Arial"/>
          <w:b/>
          <w:color w:val="0000FF"/>
          <w:sz w:val="22"/>
          <w:szCs w:val="22"/>
        </w:rPr>
      </w:pPr>
      <w:r w:rsidRPr="00AC2D61">
        <w:rPr>
          <w:rFonts w:ascii="Arial" w:hAnsi="Arial" w:cs="Arial"/>
          <w:b/>
          <w:color w:val="0000FF"/>
          <w:sz w:val="20"/>
        </w:rPr>
        <w:fldChar w:fldCharType="end"/>
      </w:r>
    </w:p>
    <w:p w14:paraId="4BA421F4" w14:textId="77777777" w:rsidR="00FC155E" w:rsidRPr="0008349E" w:rsidRDefault="00FC155E" w:rsidP="00EF5214">
      <w:pPr>
        <w:tabs>
          <w:tab w:val="left" w:pos="1276"/>
          <w:tab w:val="right" w:pos="7938"/>
        </w:tabs>
        <w:spacing w:before="20" w:after="20"/>
        <w:ind w:right="-765"/>
        <w:rPr>
          <w:rFonts w:ascii="Arial" w:hAnsi="Arial" w:cs="Arial"/>
          <w:b/>
          <w:color w:val="0000FF"/>
          <w:sz w:val="22"/>
          <w:szCs w:val="22"/>
        </w:rPr>
      </w:pPr>
    </w:p>
    <w:p w14:paraId="72B765AE" w14:textId="77777777" w:rsidR="00FC155E" w:rsidRPr="0008349E" w:rsidRDefault="003C108F" w:rsidP="00EF5214">
      <w:pPr>
        <w:tabs>
          <w:tab w:val="left" w:pos="1276"/>
          <w:tab w:val="right" w:pos="7938"/>
        </w:tabs>
        <w:spacing w:before="20" w:after="20"/>
        <w:ind w:right="-765"/>
        <w:rPr>
          <w:rFonts w:ascii="Arial" w:hAnsi="Arial" w:cs="Arial"/>
          <w:b/>
          <w:sz w:val="36"/>
          <w:szCs w:val="36"/>
        </w:rPr>
      </w:pPr>
      <w:r>
        <w:rPr>
          <w:rFonts w:ascii="Arial" w:hAnsi="Arial" w:cs="Arial"/>
          <w:b/>
          <w:sz w:val="36"/>
          <w:szCs w:val="36"/>
        </w:rPr>
        <w:t>Appendices</w:t>
      </w:r>
    </w:p>
    <w:p w14:paraId="00C4AE77" w14:textId="77777777" w:rsidR="0029607E" w:rsidRPr="0008349E" w:rsidRDefault="0029607E" w:rsidP="00EF5214">
      <w:pPr>
        <w:tabs>
          <w:tab w:val="left" w:pos="1276"/>
          <w:tab w:val="right" w:pos="7938"/>
        </w:tabs>
        <w:spacing w:before="20" w:after="20"/>
        <w:ind w:right="-765"/>
        <w:rPr>
          <w:rFonts w:ascii="Arial" w:hAnsi="Arial" w:cs="Arial"/>
          <w:b/>
          <w:color w:val="0000FF"/>
          <w:szCs w:val="24"/>
        </w:rPr>
      </w:pPr>
    </w:p>
    <w:p w14:paraId="1465AE3A" w14:textId="3624EBCF" w:rsidR="00E45AB9" w:rsidRPr="003C108F" w:rsidRDefault="003C108F" w:rsidP="00A351DA">
      <w:pPr>
        <w:pStyle w:val="TableofFigures"/>
        <w:tabs>
          <w:tab w:val="right" w:leader="dot" w:pos="8778"/>
        </w:tabs>
        <w:rPr>
          <w:rFonts w:ascii="Arial" w:hAnsi="Arial" w:cs="Arial"/>
          <w:sz w:val="20"/>
        </w:rPr>
      </w:pPr>
      <w:r w:rsidRPr="003C108F">
        <w:rPr>
          <w:rFonts w:ascii="Arial" w:hAnsi="Arial" w:cs="Arial"/>
          <w:bCs/>
          <w:sz w:val="20"/>
        </w:rPr>
        <w:t xml:space="preserve">Appendix 1: APLC Commissioners </w:t>
      </w:r>
      <w:r w:rsidR="00AC5D4A">
        <w:rPr>
          <w:rFonts w:ascii="Arial" w:hAnsi="Arial" w:cs="Arial"/>
          <w:bCs/>
          <w:sz w:val="20"/>
        </w:rPr>
        <w:t>2014–</w:t>
      </w:r>
      <w:proofErr w:type="gramStart"/>
      <w:r w:rsidR="00AC5D4A">
        <w:rPr>
          <w:rFonts w:ascii="Arial" w:hAnsi="Arial" w:cs="Arial"/>
          <w:bCs/>
          <w:sz w:val="20"/>
        </w:rPr>
        <w:t>15</w:t>
      </w:r>
      <w:r w:rsidR="00E45AB9" w:rsidRPr="003C108F">
        <w:rPr>
          <w:rFonts w:ascii="Arial" w:hAnsi="Arial" w:cs="Arial"/>
          <w:sz w:val="20"/>
        </w:rPr>
        <w:t xml:space="preserve"> ....................</w:t>
      </w:r>
      <w:r w:rsidR="005934F3" w:rsidRPr="003C108F">
        <w:rPr>
          <w:rFonts w:ascii="Arial" w:hAnsi="Arial" w:cs="Arial"/>
          <w:sz w:val="20"/>
        </w:rPr>
        <w:t>....</w:t>
      </w:r>
      <w:r w:rsidR="00E45AB9" w:rsidRPr="003C108F">
        <w:rPr>
          <w:rFonts w:ascii="Arial" w:hAnsi="Arial" w:cs="Arial"/>
          <w:sz w:val="20"/>
        </w:rPr>
        <w:t>......</w:t>
      </w:r>
      <w:r w:rsidR="00E805CB" w:rsidRPr="003C108F">
        <w:rPr>
          <w:rFonts w:ascii="Arial" w:hAnsi="Arial" w:cs="Arial"/>
          <w:sz w:val="20"/>
        </w:rPr>
        <w:t>...............</w:t>
      </w:r>
      <w:r>
        <w:rPr>
          <w:rFonts w:ascii="Arial" w:hAnsi="Arial" w:cs="Arial"/>
          <w:sz w:val="20"/>
        </w:rPr>
        <w:t>..........................</w:t>
      </w:r>
      <w:r w:rsidR="00E805CB" w:rsidRPr="003C108F">
        <w:rPr>
          <w:rFonts w:ascii="Arial" w:hAnsi="Arial" w:cs="Arial"/>
          <w:sz w:val="20"/>
        </w:rPr>
        <w:t>............</w:t>
      </w:r>
      <w:r w:rsidR="00AC2D61" w:rsidRPr="003C108F">
        <w:rPr>
          <w:rFonts w:ascii="Arial" w:hAnsi="Arial" w:cs="Arial"/>
          <w:sz w:val="20"/>
        </w:rPr>
        <w:t>..</w:t>
      </w:r>
      <w:r w:rsidR="00E805CB" w:rsidRPr="003C108F">
        <w:rPr>
          <w:rFonts w:ascii="Arial" w:hAnsi="Arial" w:cs="Arial"/>
          <w:sz w:val="20"/>
        </w:rPr>
        <w:t>.</w:t>
      </w:r>
      <w:proofErr w:type="gramEnd"/>
      <w:r w:rsidR="00E805CB" w:rsidRPr="003C108F">
        <w:rPr>
          <w:rFonts w:ascii="Arial" w:hAnsi="Arial" w:cs="Arial"/>
          <w:sz w:val="20"/>
        </w:rPr>
        <w:t xml:space="preserve"> </w:t>
      </w:r>
      <w:r w:rsidR="005934F3" w:rsidRPr="003C108F">
        <w:rPr>
          <w:rFonts w:ascii="Arial" w:hAnsi="Arial" w:cs="Arial"/>
          <w:sz w:val="20"/>
        </w:rPr>
        <w:t>28</w:t>
      </w:r>
    </w:p>
    <w:p w14:paraId="1BD993E2" w14:textId="77777777" w:rsidR="00E45AB9" w:rsidRPr="00AC2D61" w:rsidRDefault="00E45AB9" w:rsidP="00A351DA">
      <w:pPr>
        <w:pStyle w:val="TableofFigures"/>
        <w:tabs>
          <w:tab w:val="right" w:leader="dot" w:pos="8778"/>
        </w:tabs>
        <w:rPr>
          <w:rFonts w:ascii="Arial" w:hAnsi="Arial" w:cs="Arial"/>
          <w:sz w:val="20"/>
          <w:szCs w:val="22"/>
        </w:rPr>
      </w:pPr>
    </w:p>
    <w:p w14:paraId="050AF58C" w14:textId="155D6546" w:rsidR="0029607E" w:rsidRPr="003C108F" w:rsidRDefault="003C108F" w:rsidP="00A351DA">
      <w:pPr>
        <w:pStyle w:val="TableofFigures"/>
        <w:tabs>
          <w:tab w:val="right" w:leader="dot" w:pos="8778"/>
        </w:tabs>
        <w:rPr>
          <w:rFonts w:ascii="Arial" w:hAnsi="Arial" w:cs="Arial"/>
          <w:color w:val="FF0000"/>
          <w:sz w:val="20"/>
        </w:rPr>
      </w:pPr>
      <w:r w:rsidRPr="003C108F">
        <w:rPr>
          <w:rFonts w:ascii="Arial" w:hAnsi="Arial" w:cs="Arial"/>
          <w:bCs/>
          <w:sz w:val="20"/>
        </w:rPr>
        <w:t xml:space="preserve">Appendix 2: Detailed </w:t>
      </w:r>
      <w:r w:rsidR="00AC5D4A">
        <w:rPr>
          <w:rFonts w:ascii="Arial" w:hAnsi="Arial" w:cs="Arial"/>
          <w:bCs/>
          <w:sz w:val="20"/>
        </w:rPr>
        <w:t>2014–15</w:t>
      </w:r>
      <w:r w:rsidRPr="003C108F">
        <w:rPr>
          <w:rFonts w:ascii="Arial" w:hAnsi="Arial" w:cs="Arial"/>
          <w:bCs/>
          <w:sz w:val="20"/>
        </w:rPr>
        <w:t xml:space="preserve"> locust situation for</w:t>
      </w:r>
      <w:r w:rsidRPr="003C108F">
        <w:rPr>
          <w:rFonts w:ascii="Arial" w:hAnsi="Arial" w:cs="Arial"/>
          <w:sz w:val="20"/>
        </w:rPr>
        <w:t xml:space="preserve"> </w:t>
      </w:r>
      <w:r w:rsidRPr="003C108F">
        <w:rPr>
          <w:rFonts w:ascii="Arial" w:hAnsi="Arial" w:cs="Arial"/>
          <w:bCs/>
          <w:sz w:val="20"/>
        </w:rPr>
        <w:t>each Member State</w:t>
      </w:r>
      <w:r>
        <w:rPr>
          <w:rFonts w:ascii="Arial" w:hAnsi="Arial" w:cs="Arial"/>
          <w:bCs/>
          <w:sz w:val="20"/>
        </w:rPr>
        <w:t>…..</w:t>
      </w:r>
      <w:proofErr w:type="gramStart"/>
      <w:r w:rsidR="009A2DD2" w:rsidRPr="003C108F">
        <w:rPr>
          <w:rFonts w:ascii="Arial" w:hAnsi="Arial" w:cs="Arial"/>
          <w:sz w:val="20"/>
        </w:rPr>
        <w:t>…</w:t>
      </w:r>
      <w:r w:rsidR="005934F3" w:rsidRPr="003C108F">
        <w:rPr>
          <w:rFonts w:ascii="Arial" w:hAnsi="Arial" w:cs="Arial"/>
          <w:sz w:val="20"/>
        </w:rPr>
        <w:t>....</w:t>
      </w:r>
      <w:r w:rsidR="009A2DD2" w:rsidRPr="003C108F">
        <w:rPr>
          <w:rFonts w:ascii="Arial" w:hAnsi="Arial" w:cs="Arial"/>
          <w:sz w:val="20"/>
        </w:rPr>
        <w:t>……………</w:t>
      </w:r>
      <w:r w:rsidR="00AC2D61" w:rsidRPr="003C108F">
        <w:rPr>
          <w:rFonts w:ascii="Arial" w:hAnsi="Arial" w:cs="Arial"/>
          <w:sz w:val="20"/>
        </w:rPr>
        <w:t>.</w:t>
      </w:r>
      <w:r>
        <w:rPr>
          <w:rFonts w:ascii="Arial" w:hAnsi="Arial" w:cs="Arial"/>
          <w:sz w:val="20"/>
        </w:rPr>
        <w:t>.</w:t>
      </w:r>
      <w:r w:rsidR="00AC2D61" w:rsidRPr="003C108F">
        <w:rPr>
          <w:rFonts w:ascii="Arial" w:hAnsi="Arial" w:cs="Arial"/>
          <w:sz w:val="20"/>
        </w:rPr>
        <w:t>.....</w:t>
      </w:r>
      <w:r w:rsidR="009A2DD2" w:rsidRPr="003C108F">
        <w:rPr>
          <w:rFonts w:ascii="Arial" w:hAnsi="Arial" w:cs="Arial"/>
          <w:sz w:val="20"/>
        </w:rPr>
        <w:t>…</w:t>
      </w:r>
      <w:r w:rsidR="00E45AB9" w:rsidRPr="003C108F">
        <w:rPr>
          <w:rFonts w:ascii="Arial" w:hAnsi="Arial" w:cs="Arial"/>
          <w:sz w:val="20"/>
        </w:rPr>
        <w:t>.</w:t>
      </w:r>
      <w:r w:rsidR="00E805CB" w:rsidRPr="003C108F">
        <w:rPr>
          <w:rFonts w:ascii="Arial" w:hAnsi="Arial" w:cs="Arial"/>
          <w:sz w:val="20"/>
        </w:rPr>
        <w:t>…</w:t>
      </w:r>
      <w:proofErr w:type="gramEnd"/>
      <w:r w:rsidR="00E805CB" w:rsidRPr="003C108F">
        <w:rPr>
          <w:rFonts w:ascii="Arial" w:hAnsi="Arial" w:cs="Arial"/>
          <w:sz w:val="20"/>
        </w:rPr>
        <w:t xml:space="preserve"> </w:t>
      </w:r>
      <w:r w:rsidR="005934F3" w:rsidRPr="003C108F">
        <w:rPr>
          <w:rFonts w:ascii="Arial" w:hAnsi="Arial" w:cs="Arial"/>
          <w:sz w:val="20"/>
        </w:rPr>
        <w:t>29</w:t>
      </w:r>
    </w:p>
    <w:p w14:paraId="107AACAE" w14:textId="77777777" w:rsidR="006642FC" w:rsidRPr="00AC2D61" w:rsidRDefault="006642FC" w:rsidP="0043520E">
      <w:pPr>
        <w:pStyle w:val="Heading1"/>
        <w:jc w:val="left"/>
        <w:rPr>
          <w:rFonts w:ascii="Arial" w:hAnsi="Arial" w:cs="Arial"/>
          <w:b w:val="0"/>
          <w:bCs/>
          <w:color w:val="0000FF"/>
          <w:sz w:val="20"/>
          <w:szCs w:val="22"/>
        </w:rPr>
      </w:pPr>
      <w:bookmarkStart w:id="2" w:name="_Toc209579928"/>
      <w:bookmarkStart w:id="3" w:name="_Toc209580087"/>
      <w:bookmarkStart w:id="4" w:name="_Toc209580355"/>
      <w:bookmarkStart w:id="5" w:name="_Toc209580497"/>
      <w:bookmarkStart w:id="6" w:name="_Toc209580764"/>
    </w:p>
    <w:p w14:paraId="4D3F3C81" w14:textId="77777777" w:rsidR="009A2DD2" w:rsidRPr="00AC2D61" w:rsidRDefault="009A2DD2" w:rsidP="009A2DD2">
      <w:pPr>
        <w:rPr>
          <w:rFonts w:ascii="Arial" w:hAnsi="Arial" w:cs="Arial"/>
          <w:sz w:val="22"/>
        </w:rPr>
      </w:pPr>
    </w:p>
    <w:p w14:paraId="0E010648" w14:textId="77777777" w:rsidR="009A2DD2" w:rsidRPr="0008349E" w:rsidRDefault="009A2DD2" w:rsidP="009A2DD2">
      <w:pPr>
        <w:rPr>
          <w:rFonts w:ascii="Arial" w:hAnsi="Arial" w:cs="Arial"/>
        </w:rPr>
      </w:pPr>
    </w:p>
    <w:p w14:paraId="585AB90B" w14:textId="77777777" w:rsidR="009A2DD2" w:rsidRPr="0008349E" w:rsidRDefault="009A2DD2" w:rsidP="009A2DD2">
      <w:pPr>
        <w:rPr>
          <w:rFonts w:ascii="Arial" w:hAnsi="Arial" w:cs="Arial"/>
        </w:rPr>
        <w:sectPr w:rsidR="009A2DD2" w:rsidRPr="0008349E" w:rsidSect="006B3A6C">
          <w:footerReference w:type="even" r:id="rId10"/>
          <w:footerReference w:type="default" r:id="rId11"/>
          <w:footerReference w:type="first" r:id="rId12"/>
          <w:pgSz w:w="11907" w:h="16840" w:code="9"/>
          <w:pgMar w:top="1440" w:right="1440" w:bottom="1440" w:left="1440" w:header="720" w:footer="720" w:gutter="0"/>
          <w:pgNumType w:fmt="lowerRoman" w:start="1"/>
          <w:cols w:space="720"/>
          <w:noEndnote/>
          <w:titlePg/>
          <w:docGrid w:linePitch="326"/>
        </w:sectPr>
      </w:pPr>
    </w:p>
    <w:p w14:paraId="2B79C060" w14:textId="77777777" w:rsidR="00EF5214" w:rsidRPr="0008349E" w:rsidRDefault="00EF5214" w:rsidP="00767F99">
      <w:pPr>
        <w:pStyle w:val="Heading1"/>
        <w:rPr>
          <w:rFonts w:ascii="Arial" w:hAnsi="Arial" w:cs="Arial"/>
          <w:b w:val="0"/>
          <w:color w:val="0000FF"/>
        </w:rPr>
      </w:pPr>
      <w:bookmarkStart w:id="7" w:name="_Toc445371137"/>
      <w:r w:rsidRPr="0008349E">
        <w:rPr>
          <w:rFonts w:ascii="Arial" w:hAnsi="Arial" w:cs="Arial"/>
          <w:b w:val="0"/>
          <w:color w:val="0000FF"/>
        </w:rPr>
        <w:lastRenderedPageBreak/>
        <w:t>Introduction</w:t>
      </w:r>
      <w:bookmarkEnd w:id="1"/>
      <w:bookmarkEnd w:id="2"/>
      <w:bookmarkEnd w:id="3"/>
      <w:bookmarkEnd w:id="4"/>
      <w:bookmarkEnd w:id="5"/>
      <w:bookmarkEnd w:id="6"/>
      <w:bookmarkEnd w:id="7"/>
    </w:p>
    <w:p w14:paraId="78D5F37F" w14:textId="77777777" w:rsidR="00B634BF" w:rsidRPr="0008349E" w:rsidRDefault="00B634BF" w:rsidP="00EF5214">
      <w:pPr>
        <w:ind w:right="-96"/>
        <w:jc w:val="both"/>
        <w:rPr>
          <w:rFonts w:ascii="Arial" w:hAnsi="Arial" w:cs="Arial"/>
        </w:rPr>
      </w:pPr>
    </w:p>
    <w:p w14:paraId="42EB3A0F" w14:textId="77777777" w:rsidR="00EF5214" w:rsidRPr="0008349E" w:rsidRDefault="00EF5214" w:rsidP="00EF5214">
      <w:pPr>
        <w:ind w:right="-96"/>
        <w:jc w:val="both"/>
        <w:rPr>
          <w:rFonts w:ascii="Arial" w:hAnsi="Arial" w:cs="Arial"/>
          <w:sz w:val="22"/>
        </w:rPr>
      </w:pPr>
      <w:r w:rsidRPr="0008349E">
        <w:rPr>
          <w:rFonts w:ascii="Arial" w:hAnsi="Arial" w:cs="Arial"/>
          <w:sz w:val="22"/>
        </w:rPr>
        <w:t xml:space="preserve">The Australian Plague Locust Commission was established in 1974 and began operations in late 1976. The Commission is financed by the States of New South Wales, </w:t>
      </w:r>
      <w:smartTag w:uri="urn:schemas-microsoft-com:office:smarttags" w:element="City">
        <w:r w:rsidRPr="0008349E">
          <w:rPr>
            <w:rFonts w:ascii="Arial" w:hAnsi="Arial" w:cs="Arial"/>
            <w:sz w:val="22"/>
          </w:rPr>
          <w:t>Victoria</w:t>
        </w:r>
      </w:smartTag>
      <w:r w:rsidRPr="0008349E">
        <w:rPr>
          <w:rFonts w:ascii="Arial" w:hAnsi="Arial" w:cs="Arial"/>
          <w:sz w:val="22"/>
        </w:rPr>
        <w:t xml:space="preserve">, </w:t>
      </w:r>
      <w:smartTag w:uri="urn:schemas-microsoft-com:office:smarttags" w:element="State">
        <w:r w:rsidRPr="0008349E">
          <w:rPr>
            <w:rFonts w:ascii="Arial" w:hAnsi="Arial" w:cs="Arial"/>
            <w:sz w:val="22"/>
          </w:rPr>
          <w:t>South Australia</w:t>
        </w:r>
      </w:smartTag>
      <w:r w:rsidRPr="0008349E">
        <w:rPr>
          <w:rFonts w:ascii="Arial" w:hAnsi="Arial" w:cs="Arial"/>
          <w:sz w:val="22"/>
        </w:rPr>
        <w:t xml:space="preserve"> and </w:t>
      </w:r>
      <w:smartTag w:uri="urn:schemas-microsoft-com:office:smarttags" w:element="place">
        <w:smartTag w:uri="urn:schemas-microsoft-com:office:smarttags" w:element="State">
          <w:r w:rsidRPr="0008349E">
            <w:rPr>
              <w:rFonts w:ascii="Arial" w:hAnsi="Arial" w:cs="Arial"/>
              <w:sz w:val="22"/>
            </w:rPr>
            <w:t>Queensland</w:t>
          </w:r>
        </w:smartTag>
      </w:smartTag>
      <w:r w:rsidRPr="0008349E">
        <w:rPr>
          <w:rFonts w:ascii="Arial" w:hAnsi="Arial" w:cs="Arial"/>
          <w:sz w:val="22"/>
        </w:rPr>
        <w:t>, with a matching contribution from the Australian Government.</w:t>
      </w:r>
      <w:r w:rsidR="003F420C" w:rsidRPr="0008349E">
        <w:rPr>
          <w:rFonts w:ascii="Arial" w:hAnsi="Arial" w:cs="Arial"/>
          <w:sz w:val="22"/>
        </w:rPr>
        <w:t xml:space="preserve"> Funding allocations from the member states are in proportion to the agreed benefit delivered to that state by APLC operations, while the Australian Government contribution reflects that national benefit derived from APLC activities.</w:t>
      </w:r>
      <w:r w:rsidR="00DC12E3">
        <w:rPr>
          <w:rFonts w:ascii="Arial" w:hAnsi="Arial" w:cs="Arial"/>
          <w:sz w:val="22"/>
        </w:rPr>
        <w:t xml:space="preserve"> These five governments constitute the Member Parties of the Commission.</w:t>
      </w:r>
    </w:p>
    <w:p w14:paraId="551F3314" w14:textId="77777777" w:rsidR="00EF5214" w:rsidRPr="0008349E" w:rsidRDefault="00EF5214" w:rsidP="00EF5214">
      <w:pPr>
        <w:ind w:right="-765"/>
        <w:jc w:val="both"/>
        <w:rPr>
          <w:rFonts w:ascii="Arial" w:hAnsi="Arial" w:cs="Arial"/>
          <w:sz w:val="20"/>
        </w:rPr>
      </w:pPr>
    </w:p>
    <w:p w14:paraId="28F77A1B" w14:textId="77777777" w:rsidR="00C70842" w:rsidRPr="0008349E" w:rsidRDefault="00C70842" w:rsidP="00EF5214">
      <w:pPr>
        <w:ind w:right="-765"/>
        <w:jc w:val="both"/>
        <w:rPr>
          <w:rFonts w:ascii="Arial" w:hAnsi="Arial" w:cs="Arial"/>
          <w:sz w:val="20"/>
        </w:rPr>
      </w:pPr>
    </w:p>
    <w:p w14:paraId="3914309B" w14:textId="77777777" w:rsidR="00EF5214" w:rsidRPr="0008349E" w:rsidRDefault="00EF5214" w:rsidP="00EF5214">
      <w:pPr>
        <w:pStyle w:val="Heading2"/>
        <w:rPr>
          <w:rFonts w:ascii="Arial" w:hAnsi="Arial" w:cs="Arial"/>
        </w:rPr>
      </w:pPr>
      <w:bookmarkStart w:id="8" w:name="_Toc209580088"/>
      <w:bookmarkStart w:id="9" w:name="_Toc209580356"/>
      <w:bookmarkStart w:id="10" w:name="_Toc209580498"/>
      <w:bookmarkStart w:id="11" w:name="_Toc209580765"/>
      <w:bookmarkStart w:id="12" w:name="_Toc445371138"/>
      <w:r w:rsidRPr="0008349E">
        <w:rPr>
          <w:rFonts w:ascii="Arial" w:hAnsi="Arial" w:cs="Arial"/>
        </w:rPr>
        <w:t>APLC Charter</w:t>
      </w:r>
      <w:bookmarkEnd w:id="8"/>
      <w:bookmarkEnd w:id="9"/>
      <w:bookmarkEnd w:id="10"/>
      <w:bookmarkEnd w:id="11"/>
      <w:bookmarkEnd w:id="12"/>
    </w:p>
    <w:p w14:paraId="56997922" w14:textId="77777777" w:rsidR="00C70842" w:rsidRPr="0008349E" w:rsidRDefault="00C70842" w:rsidP="00C70842">
      <w:pPr>
        <w:rPr>
          <w:rFonts w:ascii="Arial" w:hAnsi="Arial" w:cs="Arial"/>
        </w:rPr>
      </w:pPr>
    </w:p>
    <w:p w14:paraId="58C8EA7C" w14:textId="77777777" w:rsidR="00EF5214" w:rsidRPr="0008349E" w:rsidRDefault="00DC12E3" w:rsidP="00EF5214">
      <w:pPr>
        <w:ind w:right="-192"/>
        <w:jc w:val="both"/>
        <w:rPr>
          <w:rFonts w:ascii="Arial" w:hAnsi="Arial" w:cs="Arial"/>
          <w:sz w:val="22"/>
        </w:rPr>
      </w:pPr>
      <w:r>
        <w:rPr>
          <w:rFonts w:ascii="Arial" w:hAnsi="Arial" w:cs="Arial"/>
          <w:sz w:val="22"/>
        </w:rPr>
        <w:t>A</w:t>
      </w:r>
      <w:r w:rsidR="00EF5214" w:rsidRPr="0008349E">
        <w:rPr>
          <w:rFonts w:ascii="Arial" w:hAnsi="Arial" w:cs="Arial"/>
          <w:sz w:val="22"/>
        </w:rPr>
        <w:t xml:space="preserve"> Memorandum of Understanding (MOU) was signed between </w:t>
      </w:r>
      <w:r>
        <w:rPr>
          <w:rFonts w:ascii="Arial" w:hAnsi="Arial" w:cs="Arial"/>
          <w:sz w:val="22"/>
        </w:rPr>
        <w:t xml:space="preserve">the Member Parties in 2002, and incorporates </w:t>
      </w:r>
      <w:r w:rsidR="00EF5214" w:rsidRPr="0008349E">
        <w:rPr>
          <w:rFonts w:ascii="Arial" w:hAnsi="Arial" w:cs="Arial"/>
          <w:sz w:val="22"/>
        </w:rPr>
        <w:t xml:space="preserve">a Charter that replaced the original terms of reference under which the APLC had operated since its establishment. </w:t>
      </w:r>
    </w:p>
    <w:p w14:paraId="2ED88EC9" w14:textId="77777777" w:rsidR="00EF5214" w:rsidRPr="0008349E" w:rsidRDefault="00EF5214" w:rsidP="00EF5214">
      <w:pPr>
        <w:ind w:right="-192"/>
        <w:jc w:val="both"/>
        <w:rPr>
          <w:rFonts w:ascii="Arial" w:hAnsi="Arial" w:cs="Arial"/>
          <w:sz w:val="22"/>
        </w:rPr>
      </w:pPr>
    </w:p>
    <w:p w14:paraId="44EA7289" w14:textId="77777777" w:rsidR="00EF5214" w:rsidRPr="0008349E" w:rsidRDefault="00EF5214" w:rsidP="00EF5214">
      <w:pPr>
        <w:ind w:right="-192"/>
        <w:jc w:val="both"/>
        <w:rPr>
          <w:rFonts w:ascii="Arial" w:hAnsi="Arial" w:cs="Arial"/>
          <w:sz w:val="22"/>
        </w:rPr>
      </w:pPr>
      <w:r w:rsidRPr="0008349E">
        <w:rPr>
          <w:rFonts w:ascii="Arial" w:hAnsi="Arial" w:cs="Arial"/>
          <w:sz w:val="22"/>
        </w:rPr>
        <w:t>The purpose of the APLC, as defined in the Charter, is “to control locust populations in those situations where they have the potential to inflict significant damage to agricultural industries in more than one member state.”</w:t>
      </w:r>
      <w:r w:rsidR="00D73AB4" w:rsidRPr="0008349E">
        <w:rPr>
          <w:rFonts w:ascii="Arial" w:hAnsi="Arial" w:cs="Arial"/>
          <w:sz w:val="22"/>
        </w:rPr>
        <w:t xml:space="preserve"> </w:t>
      </w:r>
      <w:r w:rsidRPr="0008349E">
        <w:rPr>
          <w:rFonts w:ascii="Arial" w:hAnsi="Arial" w:cs="Arial"/>
          <w:sz w:val="22"/>
        </w:rPr>
        <w:t>In fulfilling its charter the APLC is required to:</w:t>
      </w:r>
    </w:p>
    <w:p w14:paraId="7138D07A" w14:textId="77777777" w:rsidR="00EF5214" w:rsidRPr="0008349E" w:rsidRDefault="00EF5214" w:rsidP="00EF5214">
      <w:pPr>
        <w:jc w:val="both"/>
        <w:rPr>
          <w:rFonts w:ascii="Arial" w:hAnsi="Arial" w:cs="Arial"/>
          <w:sz w:val="22"/>
        </w:rPr>
      </w:pPr>
    </w:p>
    <w:p w14:paraId="2BA2C8F0" w14:textId="77777777" w:rsidR="00EF5214" w:rsidRPr="0008349E" w:rsidRDefault="00EF5214" w:rsidP="00E60BA1">
      <w:pPr>
        <w:numPr>
          <w:ilvl w:val="0"/>
          <w:numId w:val="15"/>
        </w:numPr>
        <w:ind w:right="-96"/>
        <w:jc w:val="both"/>
        <w:rPr>
          <w:rFonts w:ascii="Arial" w:hAnsi="Arial" w:cs="Arial"/>
          <w:sz w:val="22"/>
        </w:rPr>
      </w:pPr>
      <w:r w:rsidRPr="0008349E">
        <w:rPr>
          <w:rFonts w:ascii="Arial" w:hAnsi="Arial" w:cs="Arial"/>
          <w:sz w:val="22"/>
        </w:rPr>
        <w:t>Implement a preventive control strategy to minimis</w:t>
      </w:r>
      <w:r w:rsidR="00CA3CFA" w:rsidRPr="0008349E">
        <w:rPr>
          <w:rFonts w:ascii="Arial" w:hAnsi="Arial" w:cs="Arial"/>
          <w:sz w:val="22"/>
        </w:rPr>
        <w:t xml:space="preserve">e economic loss to agricultural </w:t>
      </w:r>
      <w:r w:rsidRPr="0008349E">
        <w:rPr>
          <w:rFonts w:ascii="Arial" w:hAnsi="Arial" w:cs="Arial"/>
          <w:sz w:val="22"/>
        </w:rPr>
        <w:t>industries caused by the Australian plague locust, spu</w:t>
      </w:r>
      <w:r w:rsidR="00CA3CFA" w:rsidRPr="0008349E">
        <w:rPr>
          <w:rFonts w:ascii="Arial" w:hAnsi="Arial" w:cs="Arial"/>
          <w:sz w:val="22"/>
        </w:rPr>
        <w:t xml:space="preserve">r-throated locust and migratory </w:t>
      </w:r>
      <w:r w:rsidRPr="0008349E">
        <w:rPr>
          <w:rFonts w:ascii="Arial" w:hAnsi="Arial" w:cs="Arial"/>
          <w:sz w:val="22"/>
        </w:rPr>
        <w:t>locust, with priority given to Australian plague locust.</w:t>
      </w:r>
    </w:p>
    <w:p w14:paraId="1F037954" w14:textId="77777777" w:rsidR="00EF5214" w:rsidRPr="0008349E" w:rsidRDefault="00EF5214" w:rsidP="00956688">
      <w:pPr>
        <w:ind w:right="-96"/>
        <w:jc w:val="both"/>
        <w:rPr>
          <w:rFonts w:ascii="Arial" w:hAnsi="Arial" w:cs="Arial"/>
          <w:sz w:val="22"/>
        </w:rPr>
      </w:pPr>
    </w:p>
    <w:p w14:paraId="635252B2" w14:textId="77777777" w:rsidR="00EF5214" w:rsidRPr="0008349E" w:rsidRDefault="00EF5214" w:rsidP="00E60BA1">
      <w:pPr>
        <w:numPr>
          <w:ilvl w:val="0"/>
          <w:numId w:val="15"/>
        </w:numPr>
        <w:ind w:right="-96"/>
        <w:jc w:val="both"/>
        <w:rPr>
          <w:rFonts w:ascii="Arial" w:hAnsi="Arial" w:cs="Arial"/>
          <w:sz w:val="22"/>
        </w:rPr>
      </w:pPr>
      <w:r w:rsidRPr="0008349E">
        <w:rPr>
          <w:rFonts w:ascii="Arial" w:hAnsi="Arial" w:cs="Arial"/>
          <w:sz w:val="22"/>
        </w:rPr>
        <w:t>Minimise risk of locust control to the natural environmen</w:t>
      </w:r>
      <w:r w:rsidR="00CA3CFA" w:rsidRPr="0008349E">
        <w:rPr>
          <w:rFonts w:ascii="Arial" w:hAnsi="Arial" w:cs="Arial"/>
          <w:sz w:val="22"/>
        </w:rPr>
        <w:t xml:space="preserve">t, human health and markets for </w:t>
      </w:r>
      <w:r w:rsidRPr="0008349E">
        <w:rPr>
          <w:rFonts w:ascii="Arial" w:hAnsi="Arial" w:cs="Arial"/>
          <w:sz w:val="22"/>
        </w:rPr>
        <w:t>Australian produce.</w:t>
      </w:r>
    </w:p>
    <w:p w14:paraId="683B65EE" w14:textId="77777777" w:rsidR="00EF5214" w:rsidRPr="0008349E" w:rsidRDefault="00EF5214" w:rsidP="00956688">
      <w:pPr>
        <w:ind w:right="-96"/>
        <w:jc w:val="both"/>
        <w:rPr>
          <w:rFonts w:ascii="Arial" w:hAnsi="Arial" w:cs="Arial"/>
          <w:sz w:val="22"/>
        </w:rPr>
      </w:pPr>
    </w:p>
    <w:p w14:paraId="49C2518C" w14:textId="77777777" w:rsidR="00EF5214" w:rsidRPr="0008349E" w:rsidRDefault="00EF5214" w:rsidP="00E60BA1">
      <w:pPr>
        <w:numPr>
          <w:ilvl w:val="0"/>
          <w:numId w:val="15"/>
        </w:numPr>
        <w:ind w:right="-96"/>
        <w:jc w:val="both"/>
        <w:rPr>
          <w:rFonts w:ascii="Arial" w:hAnsi="Arial" w:cs="Arial"/>
          <w:sz w:val="22"/>
        </w:rPr>
      </w:pPr>
      <w:r w:rsidRPr="0008349E">
        <w:rPr>
          <w:rFonts w:ascii="Arial" w:hAnsi="Arial" w:cs="Arial"/>
          <w:sz w:val="22"/>
        </w:rPr>
        <w:t>Develop improved locust management practices through a targeted research program.</w:t>
      </w:r>
    </w:p>
    <w:p w14:paraId="3EBF4BE4" w14:textId="77777777" w:rsidR="00EF5214" w:rsidRPr="0008349E" w:rsidRDefault="00EF5214" w:rsidP="00956688">
      <w:pPr>
        <w:ind w:right="-96"/>
        <w:jc w:val="both"/>
        <w:rPr>
          <w:rFonts w:ascii="Arial" w:hAnsi="Arial" w:cs="Arial"/>
          <w:sz w:val="22"/>
        </w:rPr>
      </w:pPr>
    </w:p>
    <w:p w14:paraId="4BCF301C" w14:textId="77777777" w:rsidR="00EF5214" w:rsidRPr="0008349E" w:rsidRDefault="00EF5214" w:rsidP="00E60BA1">
      <w:pPr>
        <w:numPr>
          <w:ilvl w:val="0"/>
          <w:numId w:val="15"/>
        </w:numPr>
        <w:ind w:right="-96"/>
        <w:jc w:val="both"/>
        <w:rPr>
          <w:rFonts w:ascii="Arial" w:hAnsi="Arial" w:cs="Arial"/>
          <w:sz w:val="22"/>
        </w:rPr>
      </w:pPr>
      <w:r w:rsidRPr="0008349E">
        <w:rPr>
          <w:rFonts w:ascii="Arial" w:hAnsi="Arial" w:cs="Arial"/>
          <w:sz w:val="22"/>
        </w:rPr>
        <w:t>Provide a monitoring and forecasting system for o</w:t>
      </w:r>
      <w:r w:rsidR="00CA3CFA" w:rsidRPr="0008349E">
        <w:rPr>
          <w:rFonts w:ascii="Arial" w:hAnsi="Arial" w:cs="Arial"/>
          <w:sz w:val="22"/>
        </w:rPr>
        <w:t xml:space="preserve">perations conducted by APLC and </w:t>
      </w:r>
      <w:r w:rsidRPr="0008349E">
        <w:rPr>
          <w:rFonts w:ascii="Arial" w:hAnsi="Arial" w:cs="Arial"/>
          <w:sz w:val="22"/>
        </w:rPr>
        <w:t>member states.</w:t>
      </w:r>
    </w:p>
    <w:p w14:paraId="66758A8C" w14:textId="77777777" w:rsidR="00EF5214" w:rsidRPr="0008349E" w:rsidRDefault="00EF5214" w:rsidP="00956688">
      <w:pPr>
        <w:ind w:right="-96"/>
        <w:jc w:val="both"/>
        <w:rPr>
          <w:rFonts w:ascii="Arial" w:hAnsi="Arial" w:cs="Arial"/>
          <w:sz w:val="22"/>
        </w:rPr>
      </w:pPr>
    </w:p>
    <w:p w14:paraId="4650F7AC" w14:textId="77777777" w:rsidR="00EF5214" w:rsidRPr="0008349E" w:rsidRDefault="00EF5214" w:rsidP="00E60BA1">
      <w:pPr>
        <w:numPr>
          <w:ilvl w:val="0"/>
          <w:numId w:val="15"/>
        </w:numPr>
        <w:ind w:right="-96"/>
        <w:jc w:val="both"/>
        <w:rPr>
          <w:rFonts w:ascii="Arial" w:hAnsi="Arial" w:cs="Arial"/>
          <w:sz w:val="22"/>
        </w:rPr>
      </w:pPr>
      <w:r w:rsidRPr="0008349E">
        <w:rPr>
          <w:rFonts w:ascii="Arial" w:hAnsi="Arial" w:cs="Arial"/>
          <w:sz w:val="22"/>
        </w:rPr>
        <w:t>Promote and facilitate adoption of best practice in locust control by member states.</w:t>
      </w:r>
    </w:p>
    <w:p w14:paraId="2B3A6105" w14:textId="77777777" w:rsidR="00EF5214" w:rsidRPr="0008349E" w:rsidRDefault="00EF5214" w:rsidP="00956688">
      <w:pPr>
        <w:ind w:right="-96"/>
        <w:jc w:val="both"/>
        <w:rPr>
          <w:rFonts w:ascii="Arial" w:hAnsi="Arial" w:cs="Arial"/>
          <w:sz w:val="22"/>
        </w:rPr>
      </w:pPr>
    </w:p>
    <w:p w14:paraId="79A8C6FE" w14:textId="77777777" w:rsidR="00EF5214" w:rsidRPr="0008349E" w:rsidRDefault="00EF5214" w:rsidP="00E60BA1">
      <w:pPr>
        <w:numPr>
          <w:ilvl w:val="0"/>
          <w:numId w:val="15"/>
        </w:numPr>
        <w:ind w:right="-96"/>
        <w:jc w:val="both"/>
        <w:rPr>
          <w:rFonts w:ascii="Arial" w:hAnsi="Arial" w:cs="Arial"/>
          <w:sz w:val="22"/>
        </w:rPr>
      </w:pPr>
      <w:r w:rsidRPr="0008349E">
        <w:rPr>
          <w:rFonts w:ascii="Arial" w:hAnsi="Arial" w:cs="Arial"/>
          <w:sz w:val="22"/>
        </w:rPr>
        <w:t>Participate in cooperative national and international p</w:t>
      </w:r>
      <w:r w:rsidR="00CA3CFA" w:rsidRPr="0008349E">
        <w:rPr>
          <w:rFonts w:ascii="Arial" w:hAnsi="Arial" w:cs="Arial"/>
          <w:sz w:val="22"/>
        </w:rPr>
        <w:t xml:space="preserve">rograms for development of APLC </w:t>
      </w:r>
      <w:r w:rsidRPr="0008349E">
        <w:rPr>
          <w:rFonts w:ascii="Arial" w:hAnsi="Arial" w:cs="Arial"/>
          <w:sz w:val="22"/>
        </w:rPr>
        <w:t>expertise.</w:t>
      </w:r>
    </w:p>
    <w:p w14:paraId="5AE6F7BB" w14:textId="77777777" w:rsidR="00EF5214" w:rsidRPr="0008349E" w:rsidRDefault="00EF5214" w:rsidP="00956688">
      <w:pPr>
        <w:rPr>
          <w:rFonts w:ascii="Arial" w:hAnsi="Arial" w:cs="Arial"/>
          <w:sz w:val="22"/>
        </w:rPr>
      </w:pPr>
    </w:p>
    <w:p w14:paraId="69BAABB4" w14:textId="77777777" w:rsidR="00EF5214" w:rsidRPr="0008349E" w:rsidRDefault="00EF5214" w:rsidP="00E60BA1">
      <w:pPr>
        <w:numPr>
          <w:ilvl w:val="0"/>
          <w:numId w:val="15"/>
        </w:numPr>
        <w:ind w:right="-96"/>
        <w:jc w:val="both"/>
        <w:rPr>
          <w:rFonts w:ascii="Arial" w:hAnsi="Arial" w:cs="Arial"/>
          <w:sz w:val="22"/>
        </w:rPr>
      </w:pPr>
      <w:r w:rsidRPr="0008349E">
        <w:rPr>
          <w:rFonts w:ascii="Arial" w:hAnsi="Arial" w:cs="Arial"/>
          <w:sz w:val="22"/>
        </w:rPr>
        <w:t>Continually review APLC operations to ensure they keep pace with the ex</w:t>
      </w:r>
      <w:r w:rsidR="00CA3CFA" w:rsidRPr="0008349E">
        <w:rPr>
          <w:rFonts w:ascii="Arial" w:hAnsi="Arial" w:cs="Arial"/>
          <w:sz w:val="22"/>
        </w:rPr>
        <w:t xml:space="preserve">pectations of </w:t>
      </w:r>
      <w:r w:rsidRPr="0008349E">
        <w:rPr>
          <w:rFonts w:ascii="Arial" w:hAnsi="Arial" w:cs="Arial"/>
          <w:sz w:val="22"/>
        </w:rPr>
        <w:t xml:space="preserve">industry, community and government. </w:t>
      </w:r>
    </w:p>
    <w:p w14:paraId="395A1260" w14:textId="77777777" w:rsidR="00EF5214" w:rsidRPr="0008349E" w:rsidRDefault="00EF5214" w:rsidP="00956688">
      <w:pPr>
        <w:ind w:right="-96"/>
        <w:jc w:val="both"/>
        <w:rPr>
          <w:rFonts w:ascii="Arial" w:hAnsi="Arial" w:cs="Arial"/>
        </w:rPr>
      </w:pPr>
      <w:bookmarkStart w:id="13" w:name="_Toc488115487"/>
    </w:p>
    <w:p w14:paraId="4F7FBBA0" w14:textId="77777777" w:rsidR="0008349E" w:rsidRDefault="0008349E">
      <w:pPr>
        <w:rPr>
          <w:rFonts w:ascii="Arial" w:hAnsi="Arial" w:cs="Arial"/>
          <w:color w:val="0000FF"/>
          <w:sz w:val="36"/>
        </w:rPr>
      </w:pPr>
      <w:bookmarkStart w:id="14" w:name="_Toc209579929"/>
      <w:bookmarkStart w:id="15" w:name="_Toc209580089"/>
      <w:bookmarkStart w:id="16" w:name="_Toc209580357"/>
      <w:bookmarkStart w:id="17" w:name="_Toc209580499"/>
      <w:bookmarkStart w:id="18" w:name="_Toc209580766"/>
      <w:bookmarkStart w:id="19" w:name="OLE_LINK3"/>
      <w:bookmarkStart w:id="20" w:name="OLE_LINK4"/>
      <w:r>
        <w:rPr>
          <w:rFonts w:ascii="Arial" w:hAnsi="Arial" w:cs="Arial"/>
          <w:b/>
          <w:color w:val="0000FF"/>
        </w:rPr>
        <w:br w:type="page"/>
      </w:r>
    </w:p>
    <w:p w14:paraId="724DBF4A" w14:textId="7C056BE5" w:rsidR="00EF5214" w:rsidRPr="00E31FC3" w:rsidRDefault="007853E6" w:rsidP="00714FF3">
      <w:pPr>
        <w:pStyle w:val="Heading1"/>
        <w:rPr>
          <w:b w:val="0"/>
        </w:rPr>
      </w:pPr>
      <w:bookmarkStart w:id="21" w:name="_Hlt488115103"/>
      <w:bookmarkStart w:id="22" w:name="_Toc209579942"/>
      <w:bookmarkStart w:id="23" w:name="_Toc209579943"/>
      <w:bookmarkStart w:id="24" w:name="_Toc445371139"/>
      <w:bookmarkEnd w:id="13"/>
      <w:bookmarkEnd w:id="14"/>
      <w:bookmarkEnd w:id="15"/>
      <w:bookmarkEnd w:id="16"/>
      <w:bookmarkEnd w:id="17"/>
      <w:bookmarkEnd w:id="18"/>
      <w:bookmarkEnd w:id="19"/>
      <w:bookmarkEnd w:id="20"/>
      <w:bookmarkEnd w:id="21"/>
      <w:r w:rsidRPr="00714FF3">
        <w:rPr>
          <w:rFonts w:ascii="Arial" w:hAnsi="Arial" w:cs="Arial"/>
          <w:bCs/>
          <w:color w:val="0000FF"/>
        </w:rPr>
        <w:lastRenderedPageBreak/>
        <w:t xml:space="preserve">Director’s </w:t>
      </w:r>
      <w:proofErr w:type="gramStart"/>
      <w:r w:rsidRPr="00714FF3">
        <w:rPr>
          <w:rFonts w:ascii="Arial" w:hAnsi="Arial" w:cs="Arial"/>
          <w:bCs/>
          <w:color w:val="0000FF"/>
        </w:rPr>
        <w:t>Report :</w:t>
      </w:r>
      <w:proofErr w:type="gramEnd"/>
      <w:r w:rsidRPr="00714FF3">
        <w:rPr>
          <w:rFonts w:ascii="Arial" w:hAnsi="Arial" w:cs="Arial"/>
          <w:bCs/>
          <w:color w:val="0000FF"/>
        </w:rPr>
        <w:t xml:space="preserve"> </w:t>
      </w:r>
      <w:bookmarkEnd w:id="22"/>
      <w:bookmarkEnd w:id="23"/>
      <w:r w:rsidR="00AC5D4A">
        <w:rPr>
          <w:rFonts w:ascii="Arial" w:hAnsi="Arial" w:cs="Arial"/>
          <w:bCs/>
          <w:color w:val="0000FF"/>
        </w:rPr>
        <w:t>2014–15</w:t>
      </w:r>
      <w:bookmarkEnd w:id="24"/>
      <w:r w:rsidR="00EF5214" w:rsidRPr="00E31FC3">
        <w:rPr>
          <w:b w:val="0"/>
        </w:rPr>
        <w:t xml:space="preserve"> </w:t>
      </w:r>
    </w:p>
    <w:p w14:paraId="2BB075BE" w14:textId="77777777" w:rsidR="00EF5214" w:rsidRDefault="00EF5214" w:rsidP="00EF5214">
      <w:pPr>
        <w:jc w:val="both"/>
        <w:rPr>
          <w:rFonts w:ascii="Arial" w:hAnsi="Arial" w:cs="Arial"/>
        </w:rPr>
      </w:pPr>
    </w:p>
    <w:p w14:paraId="2BA1B73E" w14:textId="77777777" w:rsidR="007F5AF1" w:rsidRPr="0008349E" w:rsidRDefault="007F5AF1" w:rsidP="00EF5214">
      <w:pPr>
        <w:jc w:val="both"/>
        <w:rPr>
          <w:rFonts w:ascii="Arial" w:hAnsi="Arial" w:cs="Arial"/>
        </w:rPr>
      </w:pPr>
    </w:p>
    <w:p w14:paraId="75FF885B" w14:textId="6789B04A" w:rsidR="00E31FC3" w:rsidRDefault="00D549BE" w:rsidP="00E31FC3">
      <w:pPr>
        <w:jc w:val="both"/>
        <w:rPr>
          <w:rFonts w:ascii="Arial" w:hAnsi="Arial" w:cs="Arial"/>
          <w:sz w:val="22"/>
          <w:szCs w:val="22"/>
        </w:rPr>
      </w:pPr>
      <w:r w:rsidRPr="0008349E">
        <w:rPr>
          <w:rFonts w:ascii="Arial" w:hAnsi="Arial" w:cs="Arial"/>
          <w:sz w:val="22"/>
          <w:szCs w:val="22"/>
        </w:rPr>
        <w:t xml:space="preserve">The </w:t>
      </w:r>
      <w:r w:rsidR="00AC5D4A">
        <w:rPr>
          <w:rFonts w:ascii="Arial" w:hAnsi="Arial" w:cs="Arial"/>
          <w:sz w:val="22"/>
          <w:szCs w:val="22"/>
        </w:rPr>
        <w:t>2014–15</w:t>
      </w:r>
      <w:r w:rsidR="00703143">
        <w:rPr>
          <w:rFonts w:ascii="Arial" w:hAnsi="Arial" w:cs="Arial"/>
          <w:sz w:val="22"/>
          <w:szCs w:val="22"/>
        </w:rPr>
        <w:t xml:space="preserve"> locust season </w:t>
      </w:r>
      <w:r w:rsidR="00F26974">
        <w:rPr>
          <w:rFonts w:ascii="Arial" w:hAnsi="Arial" w:cs="Arial"/>
          <w:sz w:val="22"/>
          <w:szCs w:val="22"/>
        </w:rPr>
        <w:t xml:space="preserve">saw a continuation of both the habitat and populations situation which existed in the previous season. Limited areas of suitable habitat limited the extent and density of locust populations generally, with isolated areas supporting </w:t>
      </w:r>
      <w:r w:rsidR="00350595">
        <w:rPr>
          <w:rFonts w:ascii="Arial" w:hAnsi="Arial" w:cs="Arial"/>
          <w:sz w:val="22"/>
          <w:szCs w:val="22"/>
        </w:rPr>
        <w:t>short-lived population increases in different regions</w:t>
      </w:r>
      <w:r w:rsidR="00F26974">
        <w:rPr>
          <w:rFonts w:ascii="Arial" w:hAnsi="Arial" w:cs="Arial"/>
          <w:sz w:val="22"/>
          <w:szCs w:val="22"/>
        </w:rPr>
        <w:t xml:space="preserve">. In those areas where </w:t>
      </w:r>
      <w:r w:rsidR="005C203B">
        <w:rPr>
          <w:rFonts w:ascii="Arial" w:hAnsi="Arial" w:cs="Arial"/>
          <w:sz w:val="22"/>
          <w:szCs w:val="22"/>
        </w:rPr>
        <w:t xml:space="preserve">summer rainfall was sufficient to generate a vegetation response, the lack of a preceding population to take advantage of these conditions, followed by a significant drying off in autumn, provided no real opportunity for significant population build-up </w:t>
      </w:r>
      <w:r w:rsidR="00B76800">
        <w:rPr>
          <w:rFonts w:ascii="Arial" w:hAnsi="Arial" w:cs="Arial"/>
          <w:sz w:val="22"/>
          <w:szCs w:val="22"/>
        </w:rPr>
        <w:t xml:space="preserve">in inland areas </w:t>
      </w:r>
      <w:r w:rsidR="005C203B">
        <w:rPr>
          <w:rFonts w:ascii="Arial" w:hAnsi="Arial" w:cs="Arial"/>
          <w:sz w:val="22"/>
          <w:szCs w:val="22"/>
        </w:rPr>
        <w:t xml:space="preserve">during the </w:t>
      </w:r>
      <w:r w:rsidR="00AC5D4A">
        <w:rPr>
          <w:rFonts w:ascii="Arial" w:hAnsi="Arial" w:cs="Arial"/>
          <w:sz w:val="22"/>
          <w:szCs w:val="22"/>
        </w:rPr>
        <w:t>2014–15</w:t>
      </w:r>
      <w:r w:rsidR="005C203B">
        <w:rPr>
          <w:rFonts w:ascii="Arial" w:hAnsi="Arial" w:cs="Arial"/>
          <w:sz w:val="22"/>
          <w:szCs w:val="22"/>
        </w:rPr>
        <w:t xml:space="preserve"> season.</w:t>
      </w:r>
      <w:r w:rsidR="00B76800">
        <w:rPr>
          <w:rFonts w:ascii="Arial" w:hAnsi="Arial" w:cs="Arial"/>
          <w:sz w:val="22"/>
          <w:szCs w:val="22"/>
        </w:rPr>
        <w:t xml:space="preserve"> However, infestations in South Central Queensland in spring and in Central West </w:t>
      </w:r>
      <w:r w:rsidR="00350595">
        <w:rPr>
          <w:rFonts w:ascii="Arial" w:hAnsi="Arial" w:cs="Arial"/>
          <w:sz w:val="22"/>
          <w:szCs w:val="22"/>
        </w:rPr>
        <w:t>NSW</w:t>
      </w:r>
      <w:r w:rsidR="00B76800">
        <w:rPr>
          <w:rFonts w:ascii="Arial" w:hAnsi="Arial" w:cs="Arial"/>
          <w:sz w:val="22"/>
          <w:szCs w:val="22"/>
        </w:rPr>
        <w:t xml:space="preserve"> during summer and autumn </w:t>
      </w:r>
      <w:r w:rsidR="00C56224">
        <w:rPr>
          <w:rFonts w:ascii="Arial" w:hAnsi="Arial" w:cs="Arial"/>
          <w:sz w:val="22"/>
          <w:szCs w:val="22"/>
        </w:rPr>
        <w:t xml:space="preserve">required localised control by </w:t>
      </w:r>
      <w:r w:rsidR="00B76800">
        <w:rPr>
          <w:rFonts w:ascii="Arial" w:hAnsi="Arial" w:cs="Arial"/>
          <w:sz w:val="22"/>
          <w:szCs w:val="22"/>
        </w:rPr>
        <w:t>state agencies and landholders.</w:t>
      </w:r>
    </w:p>
    <w:p w14:paraId="671F0C28" w14:textId="77777777" w:rsidR="005C203B" w:rsidRDefault="005C203B" w:rsidP="00E31FC3">
      <w:pPr>
        <w:jc w:val="both"/>
        <w:rPr>
          <w:rFonts w:ascii="Arial" w:hAnsi="Arial" w:cs="Arial"/>
          <w:sz w:val="22"/>
          <w:szCs w:val="22"/>
        </w:rPr>
      </w:pPr>
    </w:p>
    <w:p w14:paraId="2D225989" w14:textId="77777777" w:rsidR="005C203B" w:rsidRDefault="005C203B" w:rsidP="00E31FC3">
      <w:pPr>
        <w:jc w:val="both"/>
        <w:rPr>
          <w:rFonts w:ascii="Arial" w:hAnsi="Arial" w:cs="Arial"/>
          <w:sz w:val="22"/>
          <w:szCs w:val="22"/>
        </w:rPr>
      </w:pPr>
      <w:r>
        <w:rPr>
          <w:rFonts w:ascii="Arial" w:hAnsi="Arial" w:cs="Arial"/>
          <w:sz w:val="22"/>
          <w:szCs w:val="22"/>
        </w:rPr>
        <w:t>Survey activity continued throughout the season to detect any potential population build-up at the earliest opportunity. The detection of some pockets of higher density locust nymphs in both south-central Queensland and north-western New South Wales</w:t>
      </w:r>
      <w:r w:rsidR="00E73F47">
        <w:rPr>
          <w:rFonts w:ascii="Arial" w:hAnsi="Arial" w:cs="Arial"/>
          <w:sz w:val="22"/>
          <w:szCs w:val="22"/>
        </w:rPr>
        <w:t xml:space="preserve"> in January and February provided an opportunity to train several new field staff in aerial survey techniques</w:t>
      </w:r>
      <w:r w:rsidR="00754EDA">
        <w:rPr>
          <w:rFonts w:ascii="Arial" w:hAnsi="Arial" w:cs="Arial"/>
          <w:sz w:val="22"/>
          <w:szCs w:val="22"/>
        </w:rPr>
        <w:t>. No</w:t>
      </w:r>
      <w:r w:rsidR="00E73F47">
        <w:rPr>
          <w:rFonts w:ascii="Arial" w:hAnsi="Arial" w:cs="Arial"/>
          <w:sz w:val="22"/>
          <w:szCs w:val="22"/>
        </w:rPr>
        <w:t xml:space="preserve"> significant infestation</w:t>
      </w:r>
      <w:r w:rsidR="00754EDA">
        <w:rPr>
          <w:rFonts w:ascii="Arial" w:hAnsi="Arial" w:cs="Arial"/>
          <w:sz w:val="22"/>
          <w:szCs w:val="22"/>
        </w:rPr>
        <w:t xml:space="preserve"> was detected in either area from this aerial surveillance</w:t>
      </w:r>
      <w:r w:rsidR="00E73F47">
        <w:rPr>
          <w:rFonts w:ascii="Arial" w:hAnsi="Arial" w:cs="Arial"/>
          <w:sz w:val="22"/>
          <w:szCs w:val="22"/>
        </w:rPr>
        <w:t>.</w:t>
      </w:r>
    </w:p>
    <w:p w14:paraId="19D1B20A" w14:textId="77777777" w:rsidR="00805B95" w:rsidRDefault="00805B95" w:rsidP="004F37E1">
      <w:pPr>
        <w:jc w:val="both"/>
        <w:rPr>
          <w:rFonts w:ascii="Arial" w:hAnsi="Arial" w:cs="Arial"/>
          <w:sz w:val="22"/>
          <w:szCs w:val="22"/>
        </w:rPr>
      </w:pPr>
    </w:p>
    <w:p w14:paraId="1CA7F83C" w14:textId="474E73C9" w:rsidR="00754EDA" w:rsidRDefault="00754EDA" w:rsidP="004F37E1">
      <w:pPr>
        <w:jc w:val="both"/>
        <w:rPr>
          <w:rFonts w:ascii="Arial" w:hAnsi="Arial" w:cs="Arial"/>
          <w:sz w:val="22"/>
          <w:szCs w:val="22"/>
        </w:rPr>
      </w:pPr>
      <w:r>
        <w:rPr>
          <w:rFonts w:ascii="Arial" w:hAnsi="Arial" w:cs="Arial"/>
          <w:sz w:val="22"/>
          <w:szCs w:val="22"/>
        </w:rPr>
        <w:t xml:space="preserve">Whilst seasons such as </w:t>
      </w:r>
      <w:r w:rsidR="00AC5D4A">
        <w:rPr>
          <w:rFonts w:ascii="Arial" w:hAnsi="Arial" w:cs="Arial"/>
          <w:sz w:val="22"/>
          <w:szCs w:val="22"/>
        </w:rPr>
        <w:t>2014–15</w:t>
      </w:r>
      <w:r>
        <w:rPr>
          <w:rFonts w:ascii="Arial" w:hAnsi="Arial" w:cs="Arial"/>
          <w:sz w:val="22"/>
          <w:szCs w:val="22"/>
        </w:rPr>
        <w:t xml:space="preserve"> result in minimal operational demands due to the low locust population levels, particularly when several such seasons occur in succession, </w:t>
      </w:r>
      <w:r w:rsidR="009F6DF2">
        <w:rPr>
          <w:rFonts w:ascii="Arial" w:hAnsi="Arial" w:cs="Arial"/>
          <w:sz w:val="22"/>
          <w:szCs w:val="22"/>
        </w:rPr>
        <w:t>it does present the opportunity for both field and headquarters staff to become engaged in more strategic and diverse activities. Staff from APLC’s three field bases continued their extensive involvement in the Commission’s research activities, especially the work conducted at Fowlers Gap, NSW, under the ARC Linkage collaboration with the University of Wollongong, Macquarie University and Flinders University. APLC headquarters staff were also able to engage further in more strategic activities, including the revision and development</w:t>
      </w:r>
      <w:r w:rsidR="005740F1">
        <w:rPr>
          <w:rFonts w:ascii="Arial" w:hAnsi="Arial" w:cs="Arial"/>
          <w:sz w:val="22"/>
          <w:szCs w:val="22"/>
        </w:rPr>
        <w:t xml:space="preserve"> of various information technology</w:t>
      </w:r>
      <w:r w:rsidR="009F6DF2">
        <w:rPr>
          <w:rFonts w:ascii="Arial" w:hAnsi="Arial" w:cs="Arial"/>
          <w:sz w:val="22"/>
          <w:szCs w:val="22"/>
        </w:rPr>
        <w:t xml:space="preserve"> support systems, and the planning of further research activities to </w:t>
      </w:r>
      <w:r w:rsidR="005740F1">
        <w:rPr>
          <w:rFonts w:ascii="Arial" w:hAnsi="Arial" w:cs="Arial"/>
          <w:sz w:val="22"/>
          <w:szCs w:val="22"/>
        </w:rPr>
        <w:t>improve our understanding of locust physiology and population dynamics, and the potential off-target impact of APLC’s activities.</w:t>
      </w:r>
    </w:p>
    <w:p w14:paraId="72EADE06" w14:textId="77777777" w:rsidR="007F5AF1" w:rsidRPr="0008349E" w:rsidRDefault="007F5AF1" w:rsidP="008A7EEC">
      <w:pPr>
        <w:jc w:val="both"/>
        <w:rPr>
          <w:rFonts w:ascii="Arial" w:hAnsi="Arial" w:cs="Arial"/>
          <w:sz w:val="22"/>
          <w:szCs w:val="22"/>
        </w:rPr>
      </w:pPr>
    </w:p>
    <w:p w14:paraId="37549047" w14:textId="6CB51263" w:rsidR="00D023C1" w:rsidRDefault="00805B95" w:rsidP="008A7EEC">
      <w:pPr>
        <w:jc w:val="both"/>
        <w:rPr>
          <w:rFonts w:ascii="Arial" w:hAnsi="Arial" w:cs="Arial"/>
          <w:sz w:val="22"/>
          <w:szCs w:val="22"/>
        </w:rPr>
      </w:pPr>
      <w:r>
        <w:rPr>
          <w:rFonts w:ascii="Arial" w:hAnsi="Arial" w:cs="Arial"/>
          <w:sz w:val="22"/>
          <w:szCs w:val="22"/>
        </w:rPr>
        <w:t>Preliminary f</w:t>
      </w:r>
      <w:r w:rsidR="00D023C1" w:rsidRPr="0008349E">
        <w:rPr>
          <w:rFonts w:ascii="Arial" w:hAnsi="Arial" w:cs="Arial"/>
          <w:sz w:val="22"/>
          <w:szCs w:val="22"/>
        </w:rPr>
        <w:t>orecasts for the 201</w:t>
      </w:r>
      <w:r w:rsidR="00E31FC3">
        <w:rPr>
          <w:rFonts w:ascii="Arial" w:hAnsi="Arial" w:cs="Arial"/>
          <w:sz w:val="22"/>
          <w:szCs w:val="22"/>
        </w:rPr>
        <w:t>5</w:t>
      </w:r>
      <w:r w:rsidR="00D023C1" w:rsidRPr="0008349E">
        <w:rPr>
          <w:rFonts w:ascii="Arial" w:hAnsi="Arial" w:cs="Arial"/>
          <w:sz w:val="22"/>
          <w:szCs w:val="22"/>
        </w:rPr>
        <w:t>-1</w:t>
      </w:r>
      <w:r w:rsidR="00E31FC3">
        <w:rPr>
          <w:rFonts w:ascii="Arial" w:hAnsi="Arial" w:cs="Arial"/>
          <w:sz w:val="22"/>
          <w:szCs w:val="22"/>
        </w:rPr>
        <w:t>6</w:t>
      </w:r>
      <w:r w:rsidR="00D023C1" w:rsidRPr="0008349E">
        <w:rPr>
          <w:rFonts w:ascii="Arial" w:hAnsi="Arial" w:cs="Arial"/>
          <w:sz w:val="22"/>
          <w:szCs w:val="22"/>
        </w:rPr>
        <w:t xml:space="preserve"> locust season indicate</w:t>
      </w:r>
      <w:r w:rsidR="00BF786B">
        <w:rPr>
          <w:rFonts w:ascii="Arial" w:hAnsi="Arial" w:cs="Arial"/>
          <w:sz w:val="22"/>
          <w:szCs w:val="22"/>
        </w:rPr>
        <w:t xml:space="preserve"> </w:t>
      </w:r>
      <w:r w:rsidR="005740F1">
        <w:rPr>
          <w:rFonts w:ascii="Arial" w:hAnsi="Arial" w:cs="Arial"/>
          <w:sz w:val="22"/>
          <w:szCs w:val="22"/>
        </w:rPr>
        <w:t xml:space="preserve">both the unfavourable habitat conditions and the generally low locust population levels will persist through the coming year. </w:t>
      </w:r>
      <w:r w:rsidR="00B76800">
        <w:rPr>
          <w:rFonts w:ascii="Arial" w:hAnsi="Arial" w:cs="Arial"/>
          <w:sz w:val="22"/>
          <w:szCs w:val="22"/>
        </w:rPr>
        <w:t>P</w:t>
      </w:r>
      <w:r w:rsidR="005740F1">
        <w:rPr>
          <w:rFonts w:ascii="Arial" w:hAnsi="Arial" w:cs="Arial"/>
          <w:sz w:val="22"/>
          <w:szCs w:val="22"/>
        </w:rPr>
        <w:t>ockets of higher density or persistent population may be present at some time during the coming season, which may present further training opportunities in both aerial survey and control practices.</w:t>
      </w:r>
    </w:p>
    <w:p w14:paraId="422FD6A0" w14:textId="77777777" w:rsidR="00805B95" w:rsidRDefault="00805B95" w:rsidP="008A7EEC">
      <w:pPr>
        <w:jc w:val="both"/>
        <w:rPr>
          <w:rFonts w:ascii="Arial" w:hAnsi="Arial" w:cs="Arial"/>
          <w:sz w:val="22"/>
          <w:szCs w:val="22"/>
        </w:rPr>
      </w:pPr>
    </w:p>
    <w:p w14:paraId="40498201" w14:textId="77777777" w:rsidR="00805B95" w:rsidRDefault="00805B95" w:rsidP="008A7EEC">
      <w:pPr>
        <w:jc w:val="both"/>
        <w:rPr>
          <w:rFonts w:ascii="Arial" w:hAnsi="Arial" w:cs="Arial"/>
          <w:sz w:val="22"/>
          <w:szCs w:val="22"/>
        </w:rPr>
      </w:pPr>
    </w:p>
    <w:p w14:paraId="5F0D3DF2" w14:textId="77777777" w:rsidR="00805B95" w:rsidRDefault="00805B95" w:rsidP="008A7EEC">
      <w:pPr>
        <w:jc w:val="both"/>
        <w:rPr>
          <w:rFonts w:ascii="Arial" w:hAnsi="Arial" w:cs="Arial"/>
          <w:sz w:val="22"/>
          <w:szCs w:val="22"/>
        </w:rPr>
      </w:pPr>
    </w:p>
    <w:p w14:paraId="1A0E6819" w14:textId="2FF0402F" w:rsidR="00E31FC3" w:rsidRPr="006D37BF" w:rsidRDefault="00D2485A" w:rsidP="006D37BF">
      <w:pPr>
        <w:rPr>
          <w:rFonts w:ascii="Arial" w:hAnsi="Arial" w:cs="Arial"/>
          <w:b/>
        </w:rPr>
      </w:pPr>
      <w:r>
        <w:rPr>
          <w:rFonts w:ascii="Arial" w:hAnsi="Arial" w:cs="Arial"/>
          <w:b/>
        </w:rPr>
        <w:t>Focus and Challenges for 2015–</w:t>
      </w:r>
      <w:r w:rsidR="00E31FC3" w:rsidRPr="006D37BF">
        <w:rPr>
          <w:rFonts w:ascii="Arial" w:hAnsi="Arial" w:cs="Arial"/>
          <w:b/>
        </w:rPr>
        <w:t>16</w:t>
      </w:r>
    </w:p>
    <w:p w14:paraId="35BC523C" w14:textId="77777777" w:rsidR="00AA58B5" w:rsidRPr="00AA58B5" w:rsidRDefault="00AA58B5" w:rsidP="00AA58B5">
      <w:pPr>
        <w:rPr>
          <w:rFonts w:ascii="Arial" w:hAnsi="Arial" w:cs="Arial"/>
          <w:sz w:val="22"/>
        </w:rPr>
      </w:pPr>
    </w:p>
    <w:p w14:paraId="14ABA8C2" w14:textId="2A8BCE24" w:rsidR="00E31FC3" w:rsidRPr="008B66F3" w:rsidRDefault="00BF786B" w:rsidP="008B66F3">
      <w:pPr>
        <w:rPr>
          <w:rFonts w:ascii="Arial" w:hAnsi="Arial" w:cs="Arial"/>
          <w:sz w:val="22"/>
        </w:rPr>
      </w:pPr>
      <w:r w:rsidRPr="008B66F3">
        <w:rPr>
          <w:rFonts w:ascii="Arial" w:hAnsi="Arial" w:cs="Arial"/>
          <w:sz w:val="22"/>
        </w:rPr>
        <w:t>A significant effort will be r</w:t>
      </w:r>
      <w:r w:rsidR="00D2485A">
        <w:rPr>
          <w:rFonts w:ascii="Arial" w:hAnsi="Arial" w:cs="Arial"/>
          <w:sz w:val="22"/>
        </w:rPr>
        <w:t>equired during 2015–</w:t>
      </w:r>
      <w:r w:rsidRPr="008B66F3">
        <w:rPr>
          <w:rFonts w:ascii="Arial" w:hAnsi="Arial" w:cs="Arial"/>
          <w:sz w:val="22"/>
        </w:rPr>
        <w:t>16 to complete the tendering process so that a new pre-approved panel of aerial services providers can be established. Prior to advertising the actual tender, a major review of minimum specifications for operators, aircraft and pilots will be completed, with much of this revision being driven by contemporary safety standards and current WHS obligations. Engagement of a suitable aerial safety expert to assist with this revision will ensure that the standards set in the new tender documentation will effectively manage the risks posed by APLC’s aerial operations. Once tenders are received, a further concerted effort will be required to evaluate these bids and ensure that businesses listed on the supplier panel are of a standard which supports APLC’s efforts in managing the safety of its aerial operations.</w:t>
      </w:r>
    </w:p>
    <w:p w14:paraId="1875CF9A" w14:textId="77777777" w:rsidR="00BF786B" w:rsidRPr="008B66F3" w:rsidRDefault="00BF786B" w:rsidP="008B66F3">
      <w:pPr>
        <w:rPr>
          <w:rFonts w:ascii="Arial" w:hAnsi="Arial" w:cs="Arial"/>
          <w:sz w:val="22"/>
        </w:rPr>
      </w:pPr>
    </w:p>
    <w:p w14:paraId="7AAA1877" w14:textId="77B37D11" w:rsidR="00BF786B" w:rsidRPr="008B66F3" w:rsidRDefault="00BF786B" w:rsidP="008B66F3">
      <w:pPr>
        <w:rPr>
          <w:rFonts w:ascii="Arial" w:hAnsi="Arial" w:cs="Arial"/>
          <w:sz w:val="22"/>
        </w:rPr>
      </w:pPr>
      <w:r w:rsidRPr="008B66F3">
        <w:rPr>
          <w:rFonts w:ascii="Arial" w:hAnsi="Arial" w:cs="Arial"/>
          <w:sz w:val="22"/>
        </w:rPr>
        <w:lastRenderedPageBreak/>
        <w:t xml:space="preserve">A new Research and Development Strategic Plan will be required to set the </w:t>
      </w:r>
      <w:r w:rsidR="00D2485A">
        <w:rPr>
          <w:rFonts w:ascii="Arial" w:hAnsi="Arial" w:cs="Arial"/>
          <w:sz w:val="22"/>
        </w:rPr>
        <w:t>agency’s R&amp;D direction for 2016–</w:t>
      </w:r>
      <w:r w:rsidRPr="008B66F3">
        <w:rPr>
          <w:rFonts w:ascii="Arial" w:hAnsi="Arial" w:cs="Arial"/>
          <w:sz w:val="22"/>
        </w:rPr>
        <w:t xml:space="preserve">2020. The current plan covers APLC’s R&amp;D focus through until 2015, so the preparation of this new plan provides an opportunity to ensure that the strategic direction and focus of our R&amp;D </w:t>
      </w:r>
      <w:r w:rsidR="0019686C" w:rsidRPr="008B66F3">
        <w:rPr>
          <w:rFonts w:ascii="Arial" w:hAnsi="Arial" w:cs="Arial"/>
          <w:sz w:val="22"/>
        </w:rPr>
        <w:t>addresses the needs of APLC,</w:t>
      </w:r>
      <w:r w:rsidRPr="008B66F3">
        <w:rPr>
          <w:rFonts w:ascii="Arial" w:hAnsi="Arial" w:cs="Arial"/>
          <w:sz w:val="22"/>
        </w:rPr>
        <w:t xml:space="preserve"> the Commission’s investors and other stakeholders</w:t>
      </w:r>
      <w:r w:rsidR="0019686C" w:rsidRPr="008B66F3">
        <w:rPr>
          <w:rFonts w:ascii="Arial" w:hAnsi="Arial" w:cs="Arial"/>
          <w:sz w:val="22"/>
        </w:rPr>
        <w:t>. A key thrust in this new strategy will be that APLC will not only continue to implement best practice across relevant sectors, but will emphasise its efforts in developing new best practice.</w:t>
      </w:r>
    </w:p>
    <w:p w14:paraId="6A797F0B" w14:textId="77777777" w:rsidR="0019686C" w:rsidRDefault="0019686C" w:rsidP="00BF786B">
      <w:pPr>
        <w:rPr>
          <w:rFonts w:ascii="Arial" w:hAnsi="Arial" w:cs="Arial"/>
          <w:sz w:val="22"/>
        </w:rPr>
      </w:pPr>
    </w:p>
    <w:p w14:paraId="520BC5E7" w14:textId="77777777" w:rsidR="0019686C" w:rsidRPr="00BF786B" w:rsidRDefault="0019686C" w:rsidP="00BF786B">
      <w:pPr>
        <w:rPr>
          <w:rFonts w:ascii="Arial" w:hAnsi="Arial" w:cs="Arial"/>
          <w:sz w:val="22"/>
        </w:rPr>
      </w:pPr>
    </w:p>
    <w:p w14:paraId="28B400E4" w14:textId="77777777" w:rsidR="00E31FC3" w:rsidRPr="0008349E" w:rsidRDefault="00E31FC3" w:rsidP="008A7EEC">
      <w:pPr>
        <w:jc w:val="both"/>
        <w:rPr>
          <w:rFonts w:ascii="Arial" w:hAnsi="Arial" w:cs="Arial"/>
          <w:sz w:val="22"/>
          <w:szCs w:val="22"/>
        </w:rPr>
      </w:pPr>
    </w:p>
    <w:p w14:paraId="1C92F9BB" w14:textId="77777777" w:rsidR="00797A5E" w:rsidRPr="0008349E" w:rsidRDefault="00805B95" w:rsidP="008A7EEC">
      <w:pPr>
        <w:jc w:val="both"/>
        <w:rPr>
          <w:rFonts w:ascii="Arial" w:hAnsi="Arial" w:cs="Arial"/>
          <w:sz w:val="22"/>
          <w:szCs w:val="22"/>
        </w:rPr>
      </w:pPr>
      <w:r w:rsidRPr="00C851F0">
        <w:rPr>
          <w:rFonts w:ascii="Arial" w:hAnsi="Arial" w:cs="Arial"/>
          <w:sz w:val="22"/>
          <w:szCs w:val="22"/>
        </w:rPr>
        <w:object w:dxaOrig="17445" w:dyaOrig="10050" w14:anchorId="0273F4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65pt;height:64.3pt" o:ole="">
            <v:imagedata r:id="rId13" o:title=""/>
          </v:shape>
          <o:OLEObject Type="Embed" ProgID="PBrush" ShapeID="_x0000_i1025" DrawAspect="Content" ObjectID="_1522223206" r:id="rId14"/>
        </w:object>
      </w:r>
    </w:p>
    <w:p w14:paraId="4D8338AD" w14:textId="77777777" w:rsidR="00B920C6" w:rsidRPr="0008349E" w:rsidRDefault="00B920C6" w:rsidP="00C11265">
      <w:pPr>
        <w:rPr>
          <w:rFonts w:ascii="Arial" w:hAnsi="Arial" w:cs="Arial"/>
          <w:sz w:val="22"/>
          <w:szCs w:val="22"/>
        </w:rPr>
      </w:pPr>
    </w:p>
    <w:p w14:paraId="3E221219" w14:textId="77777777" w:rsidR="00D474D5" w:rsidRPr="0008349E" w:rsidRDefault="00D474D5" w:rsidP="00D474D5">
      <w:pPr>
        <w:rPr>
          <w:rFonts w:ascii="Arial" w:hAnsi="Arial" w:cs="Arial"/>
          <w:sz w:val="22"/>
          <w:szCs w:val="22"/>
        </w:rPr>
      </w:pPr>
    </w:p>
    <w:p w14:paraId="3C1D2D56" w14:textId="77777777" w:rsidR="00D474D5" w:rsidRPr="0008349E" w:rsidRDefault="005B43F4" w:rsidP="00D474D5">
      <w:pPr>
        <w:rPr>
          <w:rFonts w:ascii="Arial" w:hAnsi="Arial" w:cs="Arial"/>
          <w:sz w:val="22"/>
          <w:szCs w:val="22"/>
        </w:rPr>
      </w:pPr>
      <w:r w:rsidRPr="0008349E">
        <w:rPr>
          <w:rFonts w:ascii="Arial" w:hAnsi="Arial" w:cs="Arial"/>
          <w:sz w:val="22"/>
          <w:szCs w:val="22"/>
        </w:rPr>
        <w:t>Chris Adriaansen</w:t>
      </w:r>
      <w:r w:rsidR="00D474D5" w:rsidRPr="0008349E">
        <w:rPr>
          <w:rFonts w:ascii="Arial" w:hAnsi="Arial" w:cs="Arial"/>
          <w:sz w:val="22"/>
          <w:szCs w:val="22"/>
        </w:rPr>
        <w:t xml:space="preserve"> </w:t>
      </w:r>
    </w:p>
    <w:p w14:paraId="4661176E" w14:textId="77777777" w:rsidR="00805B95" w:rsidRDefault="00EF5214" w:rsidP="00D023C1">
      <w:pPr>
        <w:rPr>
          <w:rFonts w:ascii="Arial" w:hAnsi="Arial" w:cs="Arial"/>
          <w:sz w:val="22"/>
          <w:szCs w:val="22"/>
        </w:rPr>
      </w:pPr>
      <w:r w:rsidRPr="0008349E">
        <w:rPr>
          <w:rFonts w:ascii="Arial" w:hAnsi="Arial" w:cs="Arial"/>
          <w:sz w:val="22"/>
          <w:szCs w:val="22"/>
        </w:rPr>
        <w:t xml:space="preserve">Director </w:t>
      </w:r>
      <w:r w:rsidR="00D474D5" w:rsidRPr="0008349E">
        <w:rPr>
          <w:rFonts w:ascii="Arial" w:hAnsi="Arial" w:cs="Arial"/>
          <w:sz w:val="22"/>
          <w:szCs w:val="22"/>
        </w:rPr>
        <w:t>APLC</w:t>
      </w:r>
      <w:bookmarkStart w:id="25" w:name="_Toc488115489"/>
    </w:p>
    <w:p w14:paraId="15CCB2FA" w14:textId="77777777" w:rsidR="00805B95" w:rsidRDefault="00805B95" w:rsidP="00D023C1">
      <w:pPr>
        <w:rPr>
          <w:rFonts w:ascii="Arial" w:hAnsi="Arial" w:cs="Arial"/>
          <w:sz w:val="22"/>
          <w:szCs w:val="22"/>
        </w:rPr>
      </w:pPr>
    </w:p>
    <w:p w14:paraId="68FAD664" w14:textId="77777777" w:rsidR="00B94FAA" w:rsidRPr="0008349E" w:rsidRDefault="00425DC2" w:rsidP="00D023C1">
      <w:pPr>
        <w:rPr>
          <w:rFonts w:ascii="Arial" w:hAnsi="Arial" w:cs="Arial"/>
          <w:bCs/>
          <w:color w:val="0000FF"/>
          <w:sz w:val="22"/>
          <w:szCs w:val="22"/>
        </w:rPr>
      </w:pPr>
      <w:r>
        <w:rPr>
          <w:rFonts w:ascii="Arial" w:hAnsi="Arial" w:cs="Arial"/>
          <w:sz w:val="22"/>
          <w:szCs w:val="22"/>
        </w:rPr>
        <w:t>September</w:t>
      </w:r>
      <w:r w:rsidR="00805B95">
        <w:rPr>
          <w:rFonts w:ascii="Arial" w:hAnsi="Arial" w:cs="Arial"/>
          <w:sz w:val="22"/>
          <w:szCs w:val="22"/>
        </w:rPr>
        <w:t xml:space="preserve"> 201</w:t>
      </w:r>
      <w:r w:rsidR="00C55B94">
        <w:rPr>
          <w:rFonts w:ascii="Arial" w:hAnsi="Arial" w:cs="Arial"/>
          <w:sz w:val="22"/>
          <w:szCs w:val="22"/>
        </w:rPr>
        <w:t>5</w:t>
      </w:r>
      <w:r w:rsidR="00D474D5" w:rsidRPr="0008349E">
        <w:rPr>
          <w:rFonts w:ascii="Arial" w:hAnsi="Arial" w:cs="Arial"/>
          <w:b/>
          <w:bCs/>
          <w:color w:val="0000FF"/>
          <w:sz w:val="22"/>
          <w:szCs w:val="22"/>
        </w:rPr>
        <w:br w:type="page"/>
      </w:r>
      <w:bookmarkStart w:id="26" w:name="_Toc209579944"/>
      <w:bookmarkStart w:id="27" w:name="_Toc209580091"/>
      <w:bookmarkStart w:id="28" w:name="_Toc209580359"/>
      <w:bookmarkStart w:id="29" w:name="_Toc209580501"/>
      <w:bookmarkStart w:id="30" w:name="_Toc209580768"/>
    </w:p>
    <w:p w14:paraId="79FFB5A8" w14:textId="10669D98" w:rsidR="00B94FAA" w:rsidRPr="0008349E" w:rsidRDefault="00AA58B5" w:rsidP="00767F99">
      <w:pPr>
        <w:pStyle w:val="Heading1"/>
        <w:rPr>
          <w:rFonts w:ascii="Arial" w:hAnsi="Arial" w:cs="Arial"/>
          <w:bCs/>
          <w:i/>
          <w:color w:val="0070C0"/>
        </w:rPr>
      </w:pPr>
      <w:bookmarkStart w:id="31" w:name="_Toc445371140"/>
      <w:r>
        <w:rPr>
          <w:rFonts w:ascii="Arial" w:hAnsi="Arial" w:cs="Arial"/>
          <w:bCs/>
          <w:color w:val="0000FF"/>
        </w:rPr>
        <w:lastRenderedPageBreak/>
        <w:t xml:space="preserve">Overview of </w:t>
      </w:r>
      <w:r w:rsidR="00AC5D4A">
        <w:rPr>
          <w:rFonts w:ascii="Arial" w:hAnsi="Arial" w:cs="Arial"/>
          <w:bCs/>
          <w:color w:val="0000FF"/>
        </w:rPr>
        <w:t>2014–15</w:t>
      </w:r>
      <w:r>
        <w:rPr>
          <w:rFonts w:ascii="Arial" w:hAnsi="Arial" w:cs="Arial"/>
          <w:bCs/>
          <w:color w:val="0000FF"/>
        </w:rPr>
        <w:t xml:space="preserve"> l</w:t>
      </w:r>
      <w:r w:rsidR="00B94FAA" w:rsidRPr="0008349E">
        <w:rPr>
          <w:rFonts w:ascii="Arial" w:hAnsi="Arial" w:cs="Arial"/>
          <w:bCs/>
          <w:color w:val="0000FF"/>
        </w:rPr>
        <w:t>ocust situation</w:t>
      </w:r>
      <w:bookmarkEnd w:id="31"/>
      <w:r w:rsidR="00B94FAA" w:rsidRPr="0008349E">
        <w:rPr>
          <w:rFonts w:ascii="Arial" w:hAnsi="Arial" w:cs="Arial"/>
          <w:bCs/>
          <w:color w:val="0000FF"/>
        </w:rPr>
        <w:t xml:space="preserve"> </w:t>
      </w:r>
    </w:p>
    <w:p w14:paraId="61E8ED7C" w14:textId="77777777" w:rsidR="00B94FAA" w:rsidRPr="0008349E" w:rsidRDefault="00B94FAA" w:rsidP="00B94FAA">
      <w:pPr>
        <w:ind w:right="-765"/>
        <w:rPr>
          <w:rFonts w:ascii="Arial" w:hAnsi="Arial" w:cs="Arial"/>
          <w:b/>
        </w:rPr>
      </w:pPr>
    </w:p>
    <w:p w14:paraId="3FEB86D6" w14:textId="77777777" w:rsidR="00BE7A6E" w:rsidRPr="0008349E" w:rsidRDefault="00BE7A6E" w:rsidP="00C70842">
      <w:pPr>
        <w:pStyle w:val="Heading2"/>
        <w:rPr>
          <w:rFonts w:ascii="Arial" w:hAnsi="Arial" w:cs="Arial"/>
          <w:sz w:val="26"/>
          <w:u w:val="single"/>
        </w:rPr>
      </w:pPr>
      <w:bookmarkStart w:id="32" w:name="_Toc445371141"/>
      <w:r w:rsidRPr="0008349E">
        <w:rPr>
          <w:rFonts w:ascii="Arial" w:hAnsi="Arial" w:cs="Arial"/>
          <w:sz w:val="26"/>
          <w:u w:val="single"/>
        </w:rPr>
        <w:t>Australian plague locust</w:t>
      </w:r>
      <w:bookmarkEnd w:id="32"/>
    </w:p>
    <w:p w14:paraId="49A0A2F2" w14:textId="77777777" w:rsidR="00BE7A6E" w:rsidRPr="0008349E" w:rsidRDefault="00BE7A6E" w:rsidP="00BE7A6E">
      <w:pPr>
        <w:ind w:right="-765"/>
        <w:jc w:val="both"/>
        <w:rPr>
          <w:rFonts w:ascii="Arial" w:hAnsi="Arial" w:cs="Arial"/>
          <w:b/>
        </w:rPr>
      </w:pPr>
    </w:p>
    <w:p w14:paraId="32980AA3" w14:textId="6A6C482E" w:rsidR="00385055" w:rsidRDefault="0007185B" w:rsidP="00DF2D67">
      <w:pPr>
        <w:jc w:val="both"/>
        <w:rPr>
          <w:rFonts w:ascii="Arial" w:eastAsia="Calibri" w:hAnsi="Arial" w:cs="Arial"/>
          <w:sz w:val="20"/>
        </w:rPr>
      </w:pPr>
      <w:r>
        <w:rPr>
          <w:rFonts w:ascii="Arial" w:eastAsia="Calibri" w:hAnsi="Arial" w:cs="Arial"/>
          <w:sz w:val="20"/>
        </w:rPr>
        <w:t>After several years of low population densities, t</w:t>
      </w:r>
      <w:r w:rsidR="004A2E5D">
        <w:rPr>
          <w:rFonts w:ascii="Arial" w:eastAsia="Calibri" w:hAnsi="Arial" w:cs="Arial"/>
          <w:sz w:val="20"/>
        </w:rPr>
        <w:t>he increase in l</w:t>
      </w:r>
      <w:r w:rsidR="00742A9B">
        <w:rPr>
          <w:rFonts w:ascii="Arial" w:eastAsia="Calibri" w:hAnsi="Arial" w:cs="Arial"/>
          <w:sz w:val="20"/>
        </w:rPr>
        <w:t>ocust population in autumn 2014</w:t>
      </w:r>
      <w:r>
        <w:rPr>
          <w:rFonts w:ascii="Arial" w:eastAsia="Calibri" w:hAnsi="Arial" w:cs="Arial"/>
          <w:sz w:val="20"/>
        </w:rPr>
        <w:t xml:space="preserve"> </w:t>
      </w:r>
      <w:r w:rsidR="004A2E5D">
        <w:rPr>
          <w:rFonts w:ascii="Arial" w:eastAsia="Calibri" w:hAnsi="Arial" w:cs="Arial"/>
          <w:sz w:val="20"/>
        </w:rPr>
        <w:t>resulted in egg laying in several regions of New South Wal</w:t>
      </w:r>
      <w:r w:rsidR="00F053BF">
        <w:rPr>
          <w:rFonts w:ascii="Arial" w:eastAsia="Calibri" w:hAnsi="Arial" w:cs="Arial"/>
          <w:sz w:val="20"/>
        </w:rPr>
        <w:t xml:space="preserve">es and </w:t>
      </w:r>
      <w:r w:rsidR="00123718">
        <w:rPr>
          <w:rFonts w:ascii="Arial" w:eastAsia="Calibri" w:hAnsi="Arial" w:cs="Arial"/>
          <w:sz w:val="20"/>
        </w:rPr>
        <w:t xml:space="preserve">in </w:t>
      </w:r>
      <w:r w:rsidR="00F053BF">
        <w:rPr>
          <w:rFonts w:ascii="Arial" w:eastAsia="Calibri" w:hAnsi="Arial" w:cs="Arial"/>
          <w:sz w:val="20"/>
        </w:rPr>
        <w:t>South Central Queensland</w:t>
      </w:r>
      <w:r w:rsidR="00E63F0D">
        <w:rPr>
          <w:rFonts w:ascii="Arial" w:eastAsia="Calibri" w:hAnsi="Arial" w:cs="Arial"/>
          <w:sz w:val="20"/>
        </w:rPr>
        <w:t>.</w:t>
      </w:r>
      <w:r w:rsidR="004A2E5D">
        <w:rPr>
          <w:rFonts w:ascii="Arial" w:eastAsia="Calibri" w:hAnsi="Arial" w:cs="Arial"/>
          <w:sz w:val="20"/>
        </w:rPr>
        <w:t xml:space="preserve"> </w:t>
      </w:r>
      <w:r w:rsidR="006B5686">
        <w:rPr>
          <w:rFonts w:ascii="Arial" w:eastAsia="Calibri" w:hAnsi="Arial" w:cs="Arial"/>
          <w:sz w:val="20"/>
        </w:rPr>
        <w:t>Maturation of most adults did not occur until April</w:t>
      </w:r>
      <w:r w:rsidR="00123B30">
        <w:rPr>
          <w:rFonts w:ascii="Arial" w:eastAsia="Calibri" w:hAnsi="Arial" w:cs="Arial"/>
          <w:sz w:val="20"/>
        </w:rPr>
        <w:t xml:space="preserve"> 2014</w:t>
      </w:r>
      <w:r w:rsidR="006B5686">
        <w:rPr>
          <w:rFonts w:ascii="Arial" w:eastAsia="Calibri" w:hAnsi="Arial" w:cs="Arial"/>
          <w:sz w:val="20"/>
        </w:rPr>
        <w:t xml:space="preserve"> and high density egg laying was only reported in a few locations</w:t>
      </w:r>
      <w:r w:rsidR="00742A9B">
        <w:rPr>
          <w:rFonts w:ascii="Arial" w:eastAsia="Calibri" w:hAnsi="Arial" w:cs="Arial"/>
          <w:sz w:val="20"/>
        </w:rPr>
        <w:t>.</w:t>
      </w:r>
      <w:r w:rsidR="00E63F0D">
        <w:rPr>
          <w:rFonts w:ascii="Arial" w:eastAsia="Calibri" w:hAnsi="Arial" w:cs="Arial"/>
          <w:sz w:val="20"/>
        </w:rPr>
        <w:t xml:space="preserve"> The distribution of nymphs during spring 2014 reflected </w:t>
      </w:r>
      <w:r>
        <w:rPr>
          <w:rFonts w:ascii="Arial" w:eastAsia="Calibri" w:hAnsi="Arial" w:cs="Arial"/>
          <w:sz w:val="20"/>
        </w:rPr>
        <w:t>this</w:t>
      </w:r>
      <w:r w:rsidR="00231AEC">
        <w:rPr>
          <w:rFonts w:ascii="Arial" w:eastAsia="Calibri" w:hAnsi="Arial" w:cs="Arial"/>
          <w:sz w:val="20"/>
        </w:rPr>
        <w:t xml:space="preserve"> widespread, extended </w:t>
      </w:r>
      <w:r w:rsidR="002D20E9">
        <w:rPr>
          <w:rFonts w:ascii="Arial" w:eastAsia="Calibri" w:hAnsi="Arial" w:cs="Arial"/>
          <w:sz w:val="20"/>
        </w:rPr>
        <w:t xml:space="preserve">laying by the </w:t>
      </w:r>
      <w:r w:rsidR="00231AEC">
        <w:rPr>
          <w:rFonts w:ascii="Arial" w:eastAsia="Calibri" w:hAnsi="Arial" w:cs="Arial"/>
          <w:sz w:val="20"/>
        </w:rPr>
        <w:t>autumn</w:t>
      </w:r>
      <w:r w:rsidR="00E63F0D">
        <w:rPr>
          <w:rFonts w:ascii="Arial" w:eastAsia="Calibri" w:hAnsi="Arial" w:cs="Arial"/>
          <w:sz w:val="20"/>
        </w:rPr>
        <w:t xml:space="preserve"> adult generation</w:t>
      </w:r>
      <w:r w:rsidR="00123718">
        <w:rPr>
          <w:rFonts w:ascii="Arial" w:eastAsia="Calibri" w:hAnsi="Arial" w:cs="Arial"/>
          <w:sz w:val="20"/>
        </w:rPr>
        <w:t xml:space="preserve"> (Figure 1)</w:t>
      </w:r>
      <w:r w:rsidR="00E63F0D">
        <w:rPr>
          <w:rFonts w:ascii="Arial" w:eastAsia="Calibri" w:hAnsi="Arial" w:cs="Arial"/>
          <w:sz w:val="20"/>
        </w:rPr>
        <w:t xml:space="preserve">. </w:t>
      </w:r>
      <w:r>
        <w:rPr>
          <w:rFonts w:ascii="Arial" w:eastAsia="Calibri" w:hAnsi="Arial" w:cs="Arial"/>
          <w:sz w:val="20"/>
        </w:rPr>
        <w:t>L</w:t>
      </w:r>
      <w:r w:rsidR="00E63F0D">
        <w:rPr>
          <w:rFonts w:ascii="Arial" w:eastAsia="Calibri" w:hAnsi="Arial" w:cs="Arial"/>
          <w:sz w:val="20"/>
        </w:rPr>
        <w:t>ow and medium density nymphs</w:t>
      </w:r>
      <w:r w:rsidR="00231AEC">
        <w:rPr>
          <w:rFonts w:ascii="Arial" w:eastAsia="Calibri" w:hAnsi="Arial" w:cs="Arial"/>
          <w:sz w:val="20"/>
        </w:rPr>
        <w:t xml:space="preserve"> were recorded across NSW, Queensland and northern S</w:t>
      </w:r>
      <w:r w:rsidR="00AC5D4A">
        <w:rPr>
          <w:rFonts w:ascii="Arial" w:eastAsia="Calibri" w:hAnsi="Arial" w:cs="Arial"/>
          <w:sz w:val="20"/>
        </w:rPr>
        <w:t xml:space="preserve">outh </w:t>
      </w:r>
      <w:r w:rsidR="00231AEC">
        <w:rPr>
          <w:rFonts w:ascii="Arial" w:eastAsia="Calibri" w:hAnsi="Arial" w:cs="Arial"/>
          <w:sz w:val="20"/>
        </w:rPr>
        <w:t>A</w:t>
      </w:r>
      <w:r w:rsidR="00AC5D4A">
        <w:rPr>
          <w:rFonts w:ascii="Arial" w:eastAsia="Calibri" w:hAnsi="Arial" w:cs="Arial"/>
          <w:sz w:val="20"/>
        </w:rPr>
        <w:t>ustralia</w:t>
      </w:r>
      <w:r w:rsidR="00231AEC">
        <w:rPr>
          <w:rFonts w:ascii="Arial" w:eastAsia="Calibri" w:hAnsi="Arial" w:cs="Arial"/>
          <w:sz w:val="20"/>
        </w:rPr>
        <w:t xml:space="preserve">, </w:t>
      </w:r>
      <w:r w:rsidR="00123718">
        <w:rPr>
          <w:rFonts w:ascii="Arial" w:eastAsia="Calibri" w:hAnsi="Arial" w:cs="Arial"/>
          <w:sz w:val="20"/>
        </w:rPr>
        <w:t xml:space="preserve">but </w:t>
      </w:r>
      <w:r w:rsidR="002D20E9">
        <w:rPr>
          <w:rFonts w:ascii="Arial" w:eastAsia="Calibri" w:hAnsi="Arial" w:cs="Arial"/>
          <w:sz w:val="20"/>
        </w:rPr>
        <w:t>high densities and</w:t>
      </w:r>
      <w:r w:rsidR="00123718">
        <w:rPr>
          <w:rFonts w:ascii="Arial" w:eastAsia="Calibri" w:hAnsi="Arial" w:cs="Arial"/>
          <w:sz w:val="20"/>
        </w:rPr>
        <w:t xml:space="preserve"> some</w:t>
      </w:r>
      <w:r w:rsidR="002D20E9">
        <w:rPr>
          <w:rFonts w:ascii="Arial" w:eastAsia="Calibri" w:hAnsi="Arial" w:cs="Arial"/>
          <w:sz w:val="20"/>
        </w:rPr>
        <w:t xml:space="preserve"> </w:t>
      </w:r>
      <w:r w:rsidR="00231AEC">
        <w:rPr>
          <w:rFonts w:ascii="Arial" w:eastAsia="Calibri" w:hAnsi="Arial" w:cs="Arial"/>
          <w:sz w:val="20"/>
        </w:rPr>
        <w:t xml:space="preserve">bands </w:t>
      </w:r>
      <w:r w:rsidR="002D20E9">
        <w:rPr>
          <w:rFonts w:ascii="Arial" w:eastAsia="Calibri" w:hAnsi="Arial" w:cs="Arial"/>
          <w:sz w:val="20"/>
        </w:rPr>
        <w:t>develop</w:t>
      </w:r>
      <w:r w:rsidR="00123718">
        <w:rPr>
          <w:rFonts w:ascii="Arial" w:eastAsia="Calibri" w:hAnsi="Arial" w:cs="Arial"/>
          <w:sz w:val="20"/>
        </w:rPr>
        <w:t>ed</w:t>
      </w:r>
      <w:r w:rsidR="002D20E9">
        <w:rPr>
          <w:rFonts w:ascii="Arial" w:eastAsia="Calibri" w:hAnsi="Arial" w:cs="Arial"/>
          <w:sz w:val="20"/>
        </w:rPr>
        <w:t xml:space="preserve"> </w:t>
      </w:r>
      <w:r w:rsidR="00231AEC">
        <w:rPr>
          <w:rFonts w:ascii="Arial" w:eastAsia="Calibri" w:hAnsi="Arial" w:cs="Arial"/>
          <w:sz w:val="20"/>
        </w:rPr>
        <w:t>in Central West and Far West NSW, and in South Central Q</w:t>
      </w:r>
      <w:r w:rsidR="00123718">
        <w:rPr>
          <w:rFonts w:ascii="Arial" w:eastAsia="Calibri" w:hAnsi="Arial" w:cs="Arial"/>
          <w:sz w:val="20"/>
        </w:rPr>
        <w:t>ueenslan</w:t>
      </w:r>
      <w:r w:rsidR="00231AEC">
        <w:rPr>
          <w:rFonts w:ascii="Arial" w:eastAsia="Calibri" w:hAnsi="Arial" w:cs="Arial"/>
          <w:sz w:val="20"/>
        </w:rPr>
        <w:t xml:space="preserve">d. </w:t>
      </w:r>
      <w:r w:rsidR="002D20E9">
        <w:rPr>
          <w:rFonts w:ascii="Arial" w:eastAsia="Calibri" w:hAnsi="Arial" w:cs="Arial"/>
          <w:sz w:val="20"/>
        </w:rPr>
        <w:t xml:space="preserve">Fledging in </w:t>
      </w:r>
      <w:r w:rsidR="00781882">
        <w:rPr>
          <w:rFonts w:ascii="Arial" w:eastAsia="Calibri" w:hAnsi="Arial" w:cs="Arial"/>
          <w:sz w:val="20"/>
        </w:rPr>
        <w:t xml:space="preserve">late October and </w:t>
      </w:r>
      <w:r w:rsidR="002D20E9">
        <w:rPr>
          <w:rFonts w:ascii="Arial" w:eastAsia="Calibri" w:hAnsi="Arial" w:cs="Arial"/>
          <w:sz w:val="20"/>
        </w:rPr>
        <w:t>November produced small swarms in those regions</w:t>
      </w:r>
      <w:r w:rsidR="00123718">
        <w:rPr>
          <w:rFonts w:ascii="Arial" w:eastAsia="Calibri" w:hAnsi="Arial" w:cs="Arial"/>
          <w:sz w:val="20"/>
        </w:rPr>
        <w:t xml:space="preserve"> and an</w:t>
      </w:r>
      <w:r w:rsidR="00D05D41">
        <w:rPr>
          <w:rFonts w:ascii="Arial" w:eastAsia="Calibri" w:hAnsi="Arial" w:cs="Arial"/>
          <w:sz w:val="20"/>
        </w:rPr>
        <w:t xml:space="preserve"> </w:t>
      </w:r>
      <w:r w:rsidR="002D20E9">
        <w:rPr>
          <w:rFonts w:ascii="Arial" w:eastAsia="Calibri" w:hAnsi="Arial" w:cs="Arial"/>
          <w:sz w:val="20"/>
        </w:rPr>
        <w:t xml:space="preserve">increase in </w:t>
      </w:r>
      <w:r w:rsidR="00123718">
        <w:rPr>
          <w:rFonts w:ascii="Arial" w:eastAsia="Calibri" w:hAnsi="Arial" w:cs="Arial"/>
          <w:sz w:val="20"/>
        </w:rPr>
        <w:t xml:space="preserve">adult </w:t>
      </w:r>
      <w:r w:rsidR="002D20E9">
        <w:rPr>
          <w:rFonts w:ascii="Arial" w:eastAsia="Calibri" w:hAnsi="Arial" w:cs="Arial"/>
          <w:sz w:val="20"/>
        </w:rPr>
        <w:t xml:space="preserve">numbers in </w:t>
      </w:r>
      <w:r w:rsidR="00781882">
        <w:rPr>
          <w:rFonts w:ascii="Arial" w:eastAsia="Calibri" w:hAnsi="Arial" w:cs="Arial"/>
          <w:sz w:val="20"/>
        </w:rPr>
        <w:t>Central West and Southwest Q</w:t>
      </w:r>
      <w:r w:rsidR="00123718">
        <w:rPr>
          <w:rFonts w:ascii="Arial" w:eastAsia="Calibri" w:hAnsi="Arial" w:cs="Arial"/>
          <w:sz w:val="20"/>
        </w:rPr>
        <w:t>ueenslan</w:t>
      </w:r>
      <w:r w:rsidR="00781882">
        <w:rPr>
          <w:rFonts w:ascii="Arial" w:eastAsia="Calibri" w:hAnsi="Arial" w:cs="Arial"/>
          <w:sz w:val="20"/>
        </w:rPr>
        <w:t>d.</w:t>
      </w:r>
      <w:r w:rsidR="00385055">
        <w:rPr>
          <w:rFonts w:ascii="Arial" w:eastAsia="Calibri" w:hAnsi="Arial" w:cs="Arial"/>
          <w:sz w:val="20"/>
        </w:rPr>
        <w:t xml:space="preserve"> </w:t>
      </w:r>
    </w:p>
    <w:p w14:paraId="0DDCD833" w14:textId="77777777" w:rsidR="009C1985" w:rsidRDefault="009C1985" w:rsidP="00DF2D67">
      <w:pPr>
        <w:jc w:val="both"/>
        <w:rPr>
          <w:rFonts w:ascii="Arial" w:eastAsia="Calibri" w:hAnsi="Arial" w:cs="Arial"/>
          <w:sz w:val="20"/>
        </w:rPr>
      </w:pPr>
    </w:p>
    <w:p w14:paraId="6C5ECCDB" w14:textId="54ED35EB" w:rsidR="00DF2D67" w:rsidRDefault="00733B7A" w:rsidP="00DF2D67">
      <w:pPr>
        <w:jc w:val="both"/>
        <w:rPr>
          <w:rFonts w:ascii="Arial" w:eastAsia="Calibri" w:hAnsi="Arial" w:cs="Arial"/>
          <w:sz w:val="20"/>
        </w:rPr>
      </w:pPr>
      <w:r>
        <w:rPr>
          <w:rFonts w:ascii="Arial" w:eastAsia="Calibri" w:hAnsi="Arial" w:cs="Arial"/>
          <w:sz w:val="20"/>
        </w:rPr>
        <w:t xml:space="preserve">Heavy rainfall in </w:t>
      </w:r>
      <w:r w:rsidR="00781882">
        <w:rPr>
          <w:rFonts w:ascii="Arial" w:eastAsia="Calibri" w:hAnsi="Arial" w:cs="Arial"/>
          <w:sz w:val="20"/>
        </w:rPr>
        <w:t>regions on inland</w:t>
      </w:r>
      <w:r>
        <w:rPr>
          <w:rFonts w:ascii="Arial" w:eastAsia="Calibri" w:hAnsi="Arial" w:cs="Arial"/>
          <w:sz w:val="20"/>
        </w:rPr>
        <w:t xml:space="preserve"> Q</w:t>
      </w:r>
      <w:r w:rsidR="00781882">
        <w:rPr>
          <w:rFonts w:ascii="Arial" w:eastAsia="Calibri" w:hAnsi="Arial" w:cs="Arial"/>
          <w:sz w:val="20"/>
        </w:rPr>
        <w:t>ueenslan</w:t>
      </w:r>
      <w:r>
        <w:rPr>
          <w:rFonts w:ascii="Arial" w:eastAsia="Calibri" w:hAnsi="Arial" w:cs="Arial"/>
          <w:sz w:val="20"/>
        </w:rPr>
        <w:t>d in late December and early January, followed by heavy rainfall in Far West NSW and Far North S</w:t>
      </w:r>
      <w:r w:rsidR="00123718">
        <w:rPr>
          <w:rFonts w:ascii="Arial" w:eastAsia="Calibri" w:hAnsi="Arial" w:cs="Arial"/>
          <w:sz w:val="20"/>
        </w:rPr>
        <w:t xml:space="preserve">outh </w:t>
      </w:r>
      <w:r>
        <w:rPr>
          <w:rFonts w:ascii="Arial" w:eastAsia="Calibri" w:hAnsi="Arial" w:cs="Arial"/>
          <w:sz w:val="20"/>
        </w:rPr>
        <w:t>A</w:t>
      </w:r>
      <w:r w:rsidR="00123718">
        <w:rPr>
          <w:rFonts w:ascii="Arial" w:eastAsia="Calibri" w:hAnsi="Arial" w:cs="Arial"/>
          <w:sz w:val="20"/>
        </w:rPr>
        <w:t>ustralia</w:t>
      </w:r>
      <w:r>
        <w:rPr>
          <w:rFonts w:ascii="Arial" w:eastAsia="Calibri" w:hAnsi="Arial" w:cs="Arial"/>
          <w:sz w:val="20"/>
        </w:rPr>
        <w:t xml:space="preserve"> in mid-January</w:t>
      </w:r>
      <w:r w:rsidR="00781882">
        <w:rPr>
          <w:rFonts w:ascii="Arial" w:eastAsia="Calibri" w:hAnsi="Arial" w:cs="Arial"/>
          <w:sz w:val="20"/>
        </w:rPr>
        <w:t>, initiated</w:t>
      </w:r>
      <w:r>
        <w:rPr>
          <w:rFonts w:ascii="Arial" w:eastAsia="Calibri" w:hAnsi="Arial" w:cs="Arial"/>
          <w:sz w:val="20"/>
        </w:rPr>
        <w:t xml:space="preserve"> </w:t>
      </w:r>
      <w:r w:rsidR="00123718">
        <w:rPr>
          <w:rFonts w:ascii="Arial" w:eastAsia="Calibri" w:hAnsi="Arial" w:cs="Arial"/>
          <w:sz w:val="20"/>
        </w:rPr>
        <w:t xml:space="preserve">breeding </w:t>
      </w:r>
      <w:r w:rsidR="00781882">
        <w:rPr>
          <w:rFonts w:ascii="Arial" w:eastAsia="Calibri" w:hAnsi="Arial" w:cs="Arial"/>
          <w:sz w:val="20"/>
        </w:rPr>
        <w:t>and a</w:t>
      </w:r>
      <w:r w:rsidR="00385055">
        <w:rPr>
          <w:rFonts w:ascii="Arial" w:eastAsia="Calibri" w:hAnsi="Arial" w:cs="Arial"/>
          <w:sz w:val="20"/>
        </w:rPr>
        <w:t xml:space="preserve"> </w:t>
      </w:r>
      <w:r w:rsidR="00781882">
        <w:rPr>
          <w:rFonts w:ascii="Arial" w:eastAsia="Calibri" w:hAnsi="Arial" w:cs="Arial"/>
          <w:sz w:val="20"/>
        </w:rPr>
        <w:t xml:space="preserve">widespread </w:t>
      </w:r>
      <w:r w:rsidR="00385055">
        <w:rPr>
          <w:rFonts w:ascii="Arial" w:eastAsia="Calibri" w:hAnsi="Arial" w:cs="Arial"/>
          <w:sz w:val="20"/>
        </w:rPr>
        <w:t>second generation of nymphs</w:t>
      </w:r>
      <w:r w:rsidR="00781882">
        <w:rPr>
          <w:rFonts w:ascii="Arial" w:eastAsia="Calibri" w:hAnsi="Arial" w:cs="Arial"/>
          <w:sz w:val="20"/>
        </w:rPr>
        <w:t xml:space="preserve"> developed </w:t>
      </w:r>
      <w:r w:rsidR="00385055">
        <w:rPr>
          <w:rFonts w:ascii="Arial" w:eastAsia="Calibri" w:hAnsi="Arial" w:cs="Arial"/>
          <w:sz w:val="20"/>
        </w:rPr>
        <w:t xml:space="preserve">in </w:t>
      </w:r>
      <w:r w:rsidR="00781882">
        <w:rPr>
          <w:rFonts w:ascii="Arial" w:eastAsia="Calibri" w:hAnsi="Arial" w:cs="Arial"/>
          <w:sz w:val="20"/>
        </w:rPr>
        <w:t>Queensland. Bands were identified in parts of the South Central, Da</w:t>
      </w:r>
      <w:r w:rsidR="00385055">
        <w:rPr>
          <w:rFonts w:ascii="Arial" w:eastAsia="Calibri" w:hAnsi="Arial" w:cs="Arial"/>
          <w:sz w:val="20"/>
        </w:rPr>
        <w:t>r</w:t>
      </w:r>
      <w:r w:rsidR="00781882">
        <w:rPr>
          <w:rFonts w:ascii="Arial" w:eastAsia="Calibri" w:hAnsi="Arial" w:cs="Arial"/>
          <w:sz w:val="20"/>
        </w:rPr>
        <w:t>l</w:t>
      </w:r>
      <w:r w:rsidR="00385055">
        <w:rPr>
          <w:rFonts w:ascii="Arial" w:eastAsia="Calibri" w:hAnsi="Arial" w:cs="Arial"/>
          <w:sz w:val="20"/>
        </w:rPr>
        <w:t>ing Downs</w:t>
      </w:r>
      <w:r w:rsidR="00781882">
        <w:rPr>
          <w:rFonts w:ascii="Arial" w:eastAsia="Calibri" w:hAnsi="Arial" w:cs="Arial"/>
          <w:sz w:val="20"/>
        </w:rPr>
        <w:t>, Central West, and Central Highlands</w:t>
      </w:r>
      <w:r w:rsidR="00385055">
        <w:rPr>
          <w:rFonts w:ascii="Arial" w:eastAsia="Calibri" w:hAnsi="Arial" w:cs="Arial"/>
          <w:sz w:val="20"/>
        </w:rPr>
        <w:t xml:space="preserve"> </w:t>
      </w:r>
      <w:r w:rsidR="00781882">
        <w:rPr>
          <w:rFonts w:ascii="Arial" w:eastAsia="Calibri" w:hAnsi="Arial" w:cs="Arial"/>
          <w:sz w:val="20"/>
        </w:rPr>
        <w:t>regions in January</w:t>
      </w:r>
      <w:r w:rsidR="00123718">
        <w:rPr>
          <w:rFonts w:ascii="Arial" w:eastAsia="Calibri" w:hAnsi="Arial" w:cs="Arial"/>
          <w:sz w:val="20"/>
        </w:rPr>
        <w:t xml:space="preserve"> (Figure 2)</w:t>
      </w:r>
      <w:r w:rsidR="00781882">
        <w:rPr>
          <w:rFonts w:ascii="Arial" w:eastAsia="Calibri" w:hAnsi="Arial" w:cs="Arial"/>
          <w:sz w:val="20"/>
        </w:rPr>
        <w:t>.  A second generation of high density nymphs also developed in parts of Central West and Far West New South Wales during February and March. Immigration into the Far North</w:t>
      </w:r>
      <w:r w:rsidR="00385055">
        <w:rPr>
          <w:rFonts w:ascii="Arial" w:eastAsia="Calibri" w:hAnsi="Arial" w:cs="Arial"/>
          <w:sz w:val="20"/>
        </w:rPr>
        <w:t xml:space="preserve"> </w:t>
      </w:r>
      <w:r w:rsidR="00781882">
        <w:rPr>
          <w:rFonts w:ascii="Arial" w:eastAsia="Calibri" w:hAnsi="Arial" w:cs="Arial"/>
          <w:sz w:val="20"/>
        </w:rPr>
        <w:t xml:space="preserve">of South Australia in January </w:t>
      </w:r>
      <w:r w:rsidR="00123718">
        <w:rPr>
          <w:rFonts w:ascii="Arial" w:eastAsia="Calibri" w:hAnsi="Arial" w:cs="Arial"/>
          <w:sz w:val="20"/>
        </w:rPr>
        <w:t xml:space="preserve">also </w:t>
      </w:r>
      <w:r w:rsidR="00781882">
        <w:rPr>
          <w:rFonts w:ascii="Arial" w:eastAsia="Calibri" w:hAnsi="Arial" w:cs="Arial"/>
          <w:sz w:val="20"/>
        </w:rPr>
        <w:t>resulted in a nymphal generation with high densities in some places during February</w:t>
      </w:r>
      <w:r w:rsidR="00123718">
        <w:rPr>
          <w:rFonts w:ascii="Arial" w:eastAsia="Calibri" w:hAnsi="Arial" w:cs="Arial"/>
          <w:sz w:val="20"/>
        </w:rPr>
        <w:t xml:space="preserve"> (Figure 3)</w:t>
      </w:r>
      <w:r w:rsidR="00781882">
        <w:rPr>
          <w:rFonts w:ascii="Arial" w:eastAsia="Calibri" w:hAnsi="Arial" w:cs="Arial"/>
          <w:sz w:val="20"/>
        </w:rPr>
        <w:t>. Fledging of nymphs produced high density adults and some swarms in Central West, Northwest and South Central Queensland during February and in localised areas of Central West and Far West New South Wales in March.</w:t>
      </w:r>
      <w:r w:rsidR="00F61B3E">
        <w:rPr>
          <w:rFonts w:ascii="Arial" w:eastAsia="Calibri" w:hAnsi="Arial" w:cs="Arial"/>
          <w:sz w:val="20"/>
        </w:rPr>
        <w:t xml:space="preserve"> Populations gradually declined in these regions during March and April as vegetation became dry in the absence of further heavy rainfall</w:t>
      </w:r>
      <w:r w:rsidR="00570B1B">
        <w:rPr>
          <w:rFonts w:ascii="Arial" w:eastAsia="Calibri" w:hAnsi="Arial" w:cs="Arial"/>
          <w:sz w:val="20"/>
        </w:rPr>
        <w:t>.</w:t>
      </w:r>
      <w:r w:rsidR="00417225">
        <w:rPr>
          <w:rFonts w:ascii="Arial" w:eastAsia="Calibri" w:hAnsi="Arial" w:cs="Arial"/>
          <w:sz w:val="20"/>
        </w:rPr>
        <w:t xml:space="preserve"> Further migrations are likel</w:t>
      </w:r>
      <w:r w:rsidR="00F61B3E">
        <w:rPr>
          <w:rFonts w:ascii="Arial" w:eastAsia="Calibri" w:hAnsi="Arial" w:cs="Arial"/>
          <w:sz w:val="20"/>
        </w:rPr>
        <w:t>y to have contributed to the decrease, and southward movement from Far West</w:t>
      </w:r>
      <w:r w:rsidR="005875E1">
        <w:rPr>
          <w:rFonts w:ascii="Arial" w:eastAsia="Calibri" w:hAnsi="Arial" w:cs="Arial"/>
          <w:sz w:val="20"/>
        </w:rPr>
        <w:t xml:space="preserve"> NSW</w:t>
      </w:r>
      <w:r w:rsidR="00F61B3E">
        <w:rPr>
          <w:rFonts w:ascii="Arial" w:eastAsia="Calibri" w:hAnsi="Arial" w:cs="Arial"/>
          <w:sz w:val="20"/>
        </w:rPr>
        <w:t xml:space="preserve"> is likely to have brought locusts to the southern Riverina and northern Victoria in mid-March, In C</w:t>
      </w:r>
      <w:r w:rsidR="00123718">
        <w:rPr>
          <w:rFonts w:ascii="Arial" w:eastAsia="Calibri" w:hAnsi="Arial" w:cs="Arial"/>
          <w:sz w:val="20"/>
        </w:rPr>
        <w:t xml:space="preserve">entral </w:t>
      </w:r>
      <w:r w:rsidR="00F61B3E">
        <w:rPr>
          <w:rFonts w:ascii="Arial" w:eastAsia="Calibri" w:hAnsi="Arial" w:cs="Arial"/>
          <w:sz w:val="20"/>
        </w:rPr>
        <w:t>W</w:t>
      </w:r>
      <w:r w:rsidR="00123718">
        <w:rPr>
          <w:rFonts w:ascii="Arial" w:eastAsia="Calibri" w:hAnsi="Arial" w:cs="Arial"/>
          <w:sz w:val="20"/>
        </w:rPr>
        <w:t>est</w:t>
      </w:r>
      <w:r w:rsidR="00F61B3E">
        <w:rPr>
          <w:rFonts w:ascii="Arial" w:eastAsia="Calibri" w:hAnsi="Arial" w:cs="Arial"/>
          <w:sz w:val="20"/>
        </w:rPr>
        <w:t xml:space="preserve"> NSW, however, swarm populations persisted in March and April, laying eggs in many locations east of Dubbo</w:t>
      </w:r>
      <w:r w:rsidR="00123718">
        <w:rPr>
          <w:rFonts w:ascii="Arial" w:eastAsia="Calibri" w:hAnsi="Arial" w:cs="Arial"/>
          <w:sz w:val="20"/>
        </w:rPr>
        <w:t>, which could result in a nymph infestation in spring 2015</w:t>
      </w:r>
      <w:r w:rsidR="00F61B3E">
        <w:rPr>
          <w:rFonts w:ascii="Arial" w:eastAsia="Calibri" w:hAnsi="Arial" w:cs="Arial"/>
          <w:sz w:val="20"/>
        </w:rPr>
        <w:t>.</w:t>
      </w:r>
    </w:p>
    <w:p w14:paraId="0BE5CD78" w14:textId="77777777" w:rsidR="00F61B3E" w:rsidRPr="0008349E" w:rsidRDefault="00F61B3E" w:rsidP="00DF2D67">
      <w:pPr>
        <w:jc w:val="both"/>
        <w:rPr>
          <w:rFonts w:ascii="Arial" w:hAnsi="Arial" w:cs="Arial"/>
        </w:rPr>
      </w:pPr>
    </w:p>
    <w:p w14:paraId="0A083B41" w14:textId="55DD74D3" w:rsidR="00DF2D67" w:rsidRPr="006A7F71" w:rsidRDefault="006A7F71" w:rsidP="00DF2D67">
      <w:pPr>
        <w:jc w:val="both"/>
        <w:rPr>
          <w:rFonts w:ascii="Arial" w:hAnsi="Arial" w:cs="Arial"/>
          <w:sz w:val="20"/>
        </w:rPr>
      </w:pPr>
      <w:r w:rsidRPr="006A7F71">
        <w:rPr>
          <w:rFonts w:ascii="Arial" w:hAnsi="Arial" w:cs="Arial"/>
          <w:sz w:val="20"/>
        </w:rPr>
        <w:t>Migrations appear to</w:t>
      </w:r>
      <w:r>
        <w:rPr>
          <w:rFonts w:ascii="Arial" w:hAnsi="Arial" w:cs="Arial"/>
          <w:sz w:val="20"/>
        </w:rPr>
        <w:t xml:space="preserve"> have played a role in population </w:t>
      </w:r>
      <w:r w:rsidR="00AA58B5">
        <w:rPr>
          <w:rFonts w:ascii="Arial" w:hAnsi="Arial" w:cs="Arial"/>
          <w:sz w:val="20"/>
        </w:rPr>
        <w:t>dispersal</w:t>
      </w:r>
      <w:r>
        <w:rPr>
          <w:rFonts w:ascii="Arial" w:hAnsi="Arial" w:cs="Arial"/>
          <w:sz w:val="20"/>
        </w:rPr>
        <w:t xml:space="preserve"> of the spring, summer and autumn adult generations during </w:t>
      </w:r>
      <w:r w:rsidR="00AC5D4A">
        <w:rPr>
          <w:rFonts w:ascii="Arial" w:hAnsi="Arial" w:cs="Arial"/>
          <w:sz w:val="20"/>
        </w:rPr>
        <w:t>2014–15</w:t>
      </w:r>
      <w:r>
        <w:rPr>
          <w:rFonts w:ascii="Arial" w:hAnsi="Arial" w:cs="Arial"/>
          <w:sz w:val="20"/>
        </w:rPr>
        <w:t>. Late November migrations into Central West and So</w:t>
      </w:r>
      <w:r w:rsidR="00417225">
        <w:rPr>
          <w:rFonts w:ascii="Arial" w:hAnsi="Arial" w:cs="Arial"/>
          <w:sz w:val="20"/>
        </w:rPr>
        <w:t>u</w:t>
      </w:r>
      <w:r w:rsidR="00AA58B5">
        <w:rPr>
          <w:rFonts w:ascii="Arial" w:hAnsi="Arial" w:cs="Arial"/>
          <w:sz w:val="20"/>
        </w:rPr>
        <w:t>thwest Qld, m</w:t>
      </w:r>
      <w:r>
        <w:rPr>
          <w:rFonts w:ascii="Arial" w:hAnsi="Arial" w:cs="Arial"/>
          <w:sz w:val="20"/>
        </w:rPr>
        <w:t>id-January migration into Far West NSW and Far North South Australia</w:t>
      </w:r>
      <w:r w:rsidR="00FB08F2">
        <w:rPr>
          <w:rFonts w:ascii="Arial" w:hAnsi="Arial" w:cs="Arial"/>
          <w:sz w:val="20"/>
        </w:rPr>
        <w:t xml:space="preserve"> and Northwest Qld</w:t>
      </w:r>
      <w:r w:rsidR="00AA58B5">
        <w:rPr>
          <w:rFonts w:ascii="Arial" w:hAnsi="Arial" w:cs="Arial"/>
          <w:sz w:val="20"/>
        </w:rPr>
        <w:t>, and m</w:t>
      </w:r>
      <w:r>
        <w:rPr>
          <w:rFonts w:ascii="Arial" w:hAnsi="Arial" w:cs="Arial"/>
          <w:sz w:val="20"/>
        </w:rPr>
        <w:t>igrations into</w:t>
      </w:r>
      <w:r w:rsidR="00FB08F2">
        <w:rPr>
          <w:rFonts w:ascii="Arial" w:hAnsi="Arial" w:cs="Arial"/>
          <w:sz w:val="20"/>
        </w:rPr>
        <w:t xml:space="preserve"> the </w:t>
      </w:r>
      <w:r w:rsidR="00350595">
        <w:rPr>
          <w:rFonts w:ascii="Arial" w:hAnsi="Arial" w:cs="Arial"/>
          <w:sz w:val="20"/>
        </w:rPr>
        <w:t>s</w:t>
      </w:r>
      <w:r w:rsidR="00FB08F2">
        <w:rPr>
          <w:rFonts w:ascii="Arial" w:hAnsi="Arial" w:cs="Arial"/>
          <w:sz w:val="20"/>
        </w:rPr>
        <w:t>outhern Riverina and Northwest NSW, northern South Australia</w:t>
      </w:r>
      <w:r w:rsidR="00E0594E">
        <w:rPr>
          <w:rFonts w:ascii="Arial" w:hAnsi="Arial" w:cs="Arial"/>
          <w:sz w:val="20"/>
        </w:rPr>
        <w:t xml:space="preserve"> and northern Victoria in autumn</w:t>
      </w:r>
      <w:r w:rsidR="00AA58B5">
        <w:rPr>
          <w:rFonts w:ascii="Arial" w:hAnsi="Arial" w:cs="Arial"/>
          <w:sz w:val="20"/>
        </w:rPr>
        <w:t xml:space="preserve"> all contributed to </w:t>
      </w:r>
      <w:r w:rsidR="00350595">
        <w:rPr>
          <w:rFonts w:ascii="Arial" w:hAnsi="Arial" w:cs="Arial"/>
          <w:sz w:val="20"/>
        </w:rPr>
        <w:t>redistributions</w:t>
      </w:r>
      <w:r w:rsidR="00AA58B5">
        <w:rPr>
          <w:rFonts w:ascii="Arial" w:hAnsi="Arial" w:cs="Arial"/>
          <w:sz w:val="20"/>
        </w:rPr>
        <w:t xml:space="preserve"> </w:t>
      </w:r>
      <w:r w:rsidR="00350595">
        <w:rPr>
          <w:rFonts w:ascii="Arial" w:hAnsi="Arial" w:cs="Arial"/>
          <w:sz w:val="20"/>
        </w:rPr>
        <w:t>from</w:t>
      </w:r>
      <w:r w:rsidR="00AA58B5">
        <w:rPr>
          <w:rFonts w:ascii="Arial" w:hAnsi="Arial" w:cs="Arial"/>
          <w:sz w:val="20"/>
        </w:rPr>
        <w:t xml:space="preserve"> high density population </w:t>
      </w:r>
      <w:r w:rsidR="00350595">
        <w:rPr>
          <w:rFonts w:ascii="Arial" w:hAnsi="Arial" w:cs="Arial"/>
          <w:sz w:val="20"/>
        </w:rPr>
        <w:t xml:space="preserve">areas in </w:t>
      </w:r>
      <w:r w:rsidR="00AA58B5">
        <w:rPr>
          <w:rFonts w:ascii="Arial" w:hAnsi="Arial" w:cs="Arial"/>
          <w:sz w:val="20"/>
        </w:rPr>
        <w:t xml:space="preserve">eastern Australia throughout the </w:t>
      </w:r>
      <w:r w:rsidR="00AC5D4A">
        <w:rPr>
          <w:rFonts w:ascii="Arial" w:hAnsi="Arial" w:cs="Arial"/>
          <w:sz w:val="20"/>
        </w:rPr>
        <w:t>2014–15</w:t>
      </w:r>
      <w:r w:rsidR="00AA58B5">
        <w:rPr>
          <w:rFonts w:ascii="Arial" w:hAnsi="Arial" w:cs="Arial"/>
          <w:sz w:val="20"/>
        </w:rPr>
        <w:t xml:space="preserve"> season</w:t>
      </w:r>
      <w:r w:rsidR="00AA1A08">
        <w:rPr>
          <w:rFonts w:ascii="Arial" w:hAnsi="Arial" w:cs="Arial"/>
          <w:sz w:val="20"/>
        </w:rPr>
        <w:t>.</w:t>
      </w:r>
    </w:p>
    <w:p w14:paraId="78D5EB1A" w14:textId="77777777" w:rsidR="006B5686" w:rsidRDefault="006B5686" w:rsidP="00DF2D67">
      <w:pPr>
        <w:pStyle w:val="Heading3"/>
        <w:rPr>
          <w:rFonts w:ascii="Arial" w:hAnsi="Arial" w:cs="Arial"/>
        </w:rPr>
      </w:pPr>
    </w:p>
    <w:p w14:paraId="41A93104" w14:textId="77777777" w:rsidR="00C86B36" w:rsidRDefault="00C86B36" w:rsidP="00836E29">
      <w:pPr>
        <w:rPr>
          <w:rFonts w:ascii="Arial" w:hAnsi="Arial" w:cs="Arial"/>
          <w:sz w:val="20"/>
        </w:rPr>
      </w:pPr>
    </w:p>
    <w:p w14:paraId="12CA47F0" w14:textId="396B7E12" w:rsidR="00836E29" w:rsidRPr="00B35631" w:rsidRDefault="00B35631" w:rsidP="00836E29">
      <w:pPr>
        <w:tabs>
          <w:tab w:val="right" w:pos="9072"/>
          <w:tab w:val="right" w:pos="9180"/>
        </w:tabs>
        <w:jc w:val="both"/>
        <w:rPr>
          <w:rFonts w:ascii="Arial" w:hAnsi="Arial" w:cs="Arial"/>
          <w:sz w:val="20"/>
        </w:rPr>
      </w:pPr>
      <w:r>
        <w:rPr>
          <w:rFonts w:ascii="Arial" w:hAnsi="Arial" w:cs="Arial"/>
          <w:sz w:val="20"/>
        </w:rPr>
        <w:t>Further detail of the Australian plague locust situation in each APLC Member jurisdiction is provided at Appendix 2.</w:t>
      </w:r>
    </w:p>
    <w:p w14:paraId="753681B9" w14:textId="77777777" w:rsidR="00836E29" w:rsidRPr="0008349E" w:rsidRDefault="00836E29" w:rsidP="00836E29">
      <w:pPr>
        <w:jc w:val="both"/>
        <w:rPr>
          <w:rFonts w:ascii="Arial" w:hAnsi="Arial" w:cs="Arial"/>
          <w:b/>
        </w:rPr>
      </w:pPr>
    </w:p>
    <w:p w14:paraId="0CE59C36" w14:textId="77777777" w:rsidR="00C75A06" w:rsidRDefault="001B05DF" w:rsidP="00C75A06">
      <w:pPr>
        <w:pStyle w:val="Caption"/>
        <w:keepNext/>
        <w:jc w:val="center"/>
      </w:pPr>
      <w:r>
        <w:rPr>
          <w:rFonts w:ascii="Arial" w:hAnsi="Arial" w:cs="Arial"/>
          <w:b w:val="0"/>
          <w:noProof/>
          <w:lang w:eastAsia="en-AU"/>
        </w:rPr>
        <w:lastRenderedPageBreak/>
        <w:drawing>
          <wp:inline distT="0" distB="0" distL="0" distR="0" wp14:anchorId="35889339" wp14:editId="76E7345F">
            <wp:extent cx="5580380" cy="7886700"/>
            <wp:effectExtent l="0" t="0" r="1270" b="0"/>
            <wp:docPr id="3" name="Picture 2" descr="Map of Australian plague locust distribution in October 2014.&#10;" title="Map of Australian plague locust distribution in Octob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oct2014.jpg"/>
                    <pic:cNvPicPr/>
                  </pic:nvPicPr>
                  <pic:blipFill>
                    <a:blip r:embed="rId15" cstate="print"/>
                    <a:stretch>
                      <a:fillRect/>
                    </a:stretch>
                  </pic:blipFill>
                  <pic:spPr>
                    <a:xfrm>
                      <a:off x="0" y="0"/>
                      <a:ext cx="5580380" cy="7886700"/>
                    </a:xfrm>
                    <a:prstGeom prst="rect">
                      <a:avLst/>
                    </a:prstGeom>
                  </pic:spPr>
                </pic:pic>
              </a:graphicData>
            </a:graphic>
          </wp:inline>
        </w:drawing>
      </w:r>
    </w:p>
    <w:p w14:paraId="4ECFA0C9" w14:textId="7CE59832" w:rsidR="00836E29" w:rsidRPr="00C75A06" w:rsidRDefault="00C75A06" w:rsidP="00C75A06">
      <w:pPr>
        <w:pStyle w:val="Caption"/>
        <w:jc w:val="center"/>
        <w:rPr>
          <w:rFonts w:asciiTheme="majorHAnsi" w:hAnsiTheme="majorHAnsi" w:cs="Arial"/>
          <w:b w:val="0"/>
        </w:rPr>
      </w:pPr>
      <w:r w:rsidRPr="00C75A06">
        <w:rPr>
          <w:rFonts w:asciiTheme="majorHAnsi" w:hAnsiTheme="majorHAnsi"/>
        </w:rPr>
        <w:t xml:space="preserve">Figure </w:t>
      </w:r>
      <w:r w:rsidR="005F458B">
        <w:rPr>
          <w:rFonts w:asciiTheme="majorHAnsi" w:hAnsiTheme="majorHAnsi"/>
        </w:rPr>
        <w:fldChar w:fldCharType="begin"/>
      </w:r>
      <w:r w:rsidR="005F458B">
        <w:rPr>
          <w:rFonts w:asciiTheme="majorHAnsi" w:hAnsiTheme="majorHAnsi"/>
        </w:rPr>
        <w:instrText xml:space="preserve"> SEQ Figure \* ARABIC </w:instrText>
      </w:r>
      <w:r w:rsidR="005F458B">
        <w:rPr>
          <w:rFonts w:asciiTheme="majorHAnsi" w:hAnsiTheme="majorHAnsi"/>
        </w:rPr>
        <w:fldChar w:fldCharType="separate"/>
      </w:r>
      <w:r w:rsidR="005F458B">
        <w:rPr>
          <w:rFonts w:asciiTheme="majorHAnsi" w:hAnsiTheme="majorHAnsi"/>
          <w:noProof/>
        </w:rPr>
        <w:t>1</w:t>
      </w:r>
      <w:r w:rsidR="005F458B">
        <w:rPr>
          <w:rFonts w:asciiTheme="majorHAnsi" w:hAnsiTheme="majorHAnsi"/>
        </w:rPr>
        <w:fldChar w:fldCharType="end"/>
      </w:r>
      <w:r w:rsidRPr="00C75A06">
        <w:rPr>
          <w:rFonts w:asciiTheme="majorHAnsi" w:hAnsiTheme="majorHAnsi"/>
        </w:rPr>
        <w:t>. Australian plague locust distribution in October 2014</w:t>
      </w:r>
    </w:p>
    <w:p w14:paraId="0E581F88" w14:textId="77777777" w:rsidR="00836E29" w:rsidRDefault="00836E29" w:rsidP="00836E29"/>
    <w:p w14:paraId="65BE5615" w14:textId="77777777" w:rsidR="00D921F4" w:rsidRDefault="00D921F4" w:rsidP="00836E29"/>
    <w:p w14:paraId="4313365F" w14:textId="77777777" w:rsidR="008129D2" w:rsidRDefault="00CF1932" w:rsidP="008129D2">
      <w:pPr>
        <w:keepNext/>
      </w:pPr>
      <w:r>
        <w:rPr>
          <w:noProof/>
          <w:lang w:eastAsia="en-AU"/>
        </w:rPr>
        <w:lastRenderedPageBreak/>
        <w:drawing>
          <wp:inline distT="0" distB="0" distL="0" distR="0" wp14:anchorId="28706350" wp14:editId="5C9B1B96">
            <wp:extent cx="5580380" cy="7887335"/>
            <wp:effectExtent l="0" t="0" r="1270" b="0"/>
            <wp:docPr id="6" name="Picture 5" descr="Map of Australian plague locust distribution in January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jan2015.jpg"/>
                    <pic:cNvPicPr/>
                  </pic:nvPicPr>
                  <pic:blipFill>
                    <a:blip r:embed="rId16" cstate="print"/>
                    <a:stretch>
                      <a:fillRect/>
                    </a:stretch>
                  </pic:blipFill>
                  <pic:spPr>
                    <a:xfrm>
                      <a:off x="0" y="0"/>
                      <a:ext cx="5580380" cy="7887335"/>
                    </a:xfrm>
                    <a:prstGeom prst="rect">
                      <a:avLst/>
                    </a:prstGeom>
                  </pic:spPr>
                </pic:pic>
              </a:graphicData>
            </a:graphic>
          </wp:inline>
        </w:drawing>
      </w:r>
    </w:p>
    <w:p w14:paraId="3FABFE26" w14:textId="35FC6CE9" w:rsidR="00836E29" w:rsidRPr="00C75A06" w:rsidRDefault="008129D2" w:rsidP="00C75A06">
      <w:pPr>
        <w:pStyle w:val="Caption"/>
        <w:jc w:val="center"/>
        <w:rPr>
          <w:rFonts w:asciiTheme="majorHAnsi" w:hAnsiTheme="majorHAnsi"/>
        </w:rPr>
      </w:pPr>
      <w:r w:rsidRPr="00C75A06">
        <w:rPr>
          <w:rFonts w:asciiTheme="majorHAnsi" w:hAnsiTheme="majorHAnsi"/>
        </w:rPr>
        <w:t xml:space="preserve">Figure </w:t>
      </w:r>
      <w:r w:rsidR="00C75A06" w:rsidRPr="00C75A06">
        <w:rPr>
          <w:rFonts w:asciiTheme="majorHAnsi" w:hAnsiTheme="majorHAnsi"/>
        </w:rPr>
        <w:t>2</w:t>
      </w:r>
      <w:r w:rsidRPr="00C75A06">
        <w:rPr>
          <w:rFonts w:asciiTheme="majorHAnsi" w:hAnsiTheme="majorHAnsi"/>
        </w:rPr>
        <w:t>. Australian plague locust distribution in January 2015</w:t>
      </w:r>
    </w:p>
    <w:p w14:paraId="4441CB5A" w14:textId="77777777" w:rsidR="00836E29" w:rsidRDefault="00836E29" w:rsidP="00836E29">
      <w:pPr>
        <w:rPr>
          <w:b/>
        </w:rPr>
      </w:pPr>
    </w:p>
    <w:p w14:paraId="2B23037A" w14:textId="77777777" w:rsidR="00836E29" w:rsidRDefault="00836E29" w:rsidP="00836E29">
      <w:pPr>
        <w:rPr>
          <w:b/>
        </w:rPr>
      </w:pPr>
    </w:p>
    <w:p w14:paraId="7949399B" w14:textId="77777777" w:rsidR="00D921F4" w:rsidRDefault="00D921F4" w:rsidP="00836E29">
      <w:pPr>
        <w:rPr>
          <w:b/>
        </w:rPr>
      </w:pPr>
    </w:p>
    <w:p w14:paraId="4E13E1F5" w14:textId="77777777" w:rsidR="008129D2" w:rsidRDefault="004E29D6" w:rsidP="008129D2">
      <w:pPr>
        <w:keepNext/>
        <w:jc w:val="center"/>
      </w:pPr>
      <w:r>
        <w:rPr>
          <w:b/>
          <w:noProof/>
          <w:lang w:eastAsia="en-AU"/>
        </w:rPr>
        <w:lastRenderedPageBreak/>
        <w:drawing>
          <wp:inline distT="0" distB="0" distL="0" distR="0" wp14:anchorId="35D5B08D" wp14:editId="278558D7">
            <wp:extent cx="5580380" cy="7887335"/>
            <wp:effectExtent l="0" t="0" r="1270" b="0"/>
            <wp:docPr id="4" name="Picture 3" descr="Map of Australian plague locust distribution in March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march2015.jpg"/>
                    <pic:cNvPicPr/>
                  </pic:nvPicPr>
                  <pic:blipFill>
                    <a:blip r:embed="rId17" cstate="print"/>
                    <a:stretch>
                      <a:fillRect/>
                    </a:stretch>
                  </pic:blipFill>
                  <pic:spPr>
                    <a:xfrm>
                      <a:off x="0" y="0"/>
                      <a:ext cx="5580380" cy="7887335"/>
                    </a:xfrm>
                    <a:prstGeom prst="rect">
                      <a:avLst/>
                    </a:prstGeom>
                  </pic:spPr>
                </pic:pic>
              </a:graphicData>
            </a:graphic>
          </wp:inline>
        </w:drawing>
      </w:r>
    </w:p>
    <w:p w14:paraId="0933EACB" w14:textId="294F3AF8" w:rsidR="00D921F4" w:rsidRPr="00C75A06" w:rsidRDefault="008129D2" w:rsidP="008129D2">
      <w:pPr>
        <w:pStyle w:val="Caption"/>
        <w:jc w:val="center"/>
        <w:rPr>
          <w:rFonts w:asciiTheme="majorHAnsi" w:hAnsiTheme="majorHAnsi"/>
          <w:b w:val="0"/>
        </w:rPr>
      </w:pPr>
      <w:r w:rsidRPr="00C75A06">
        <w:rPr>
          <w:rFonts w:asciiTheme="majorHAnsi" w:hAnsiTheme="majorHAnsi"/>
        </w:rPr>
        <w:t>Figure 3. Australian plague locust distribution in March 2015</w:t>
      </w:r>
    </w:p>
    <w:p w14:paraId="05D8429F" w14:textId="53901260" w:rsidR="00691E5D" w:rsidRDefault="00691E5D" w:rsidP="008129D2">
      <w:pPr>
        <w:rPr>
          <w:rFonts w:ascii="Arial" w:hAnsi="Arial" w:cs="Arial"/>
        </w:rPr>
      </w:pPr>
    </w:p>
    <w:p w14:paraId="54808462" w14:textId="77777777" w:rsidR="0009185E" w:rsidRDefault="0009185E" w:rsidP="0009185E">
      <w:pPr>
        <w:jc w:val="center"/>
        <w:rPr>
          <w:rFonts w:ascii="Arial" w:hAnsi="Arial" w:cs="Arial"/>
        </w:rPr>
      </w:pPr>
    </w:p>
    <w:p w14:paraId="61638D66" w14:textId="77777777" w:rsidR="00AA58B5" w:rsidRDefault="00AA58B5">
      <w:pPr>
        <w:rPr>
          <w:b/>
        </w:rPr>
      </w:pPr>
      <w:r>
        <w:rPr>
          <w:b/>
        </w:rPr>
        <w:br w:type="page"/>
      </w:r>
    </w:p>
    <w:p w14:paraId="43346E2D" w14:textId="77777777" w:rsidR="00AA58B5" w:rsidRPr="00B101AA" w:rsidRDefault="00AA58B5" w:rsidP="00AA58B5">
      <w:pPr>
        <w:pStyle w:val="Heading2"/>
        <w:rPr>
          <w:rFonts w:ascii="Arial" w:hAnsi="Arial" w:cs="Arial"/>
          <w:sz w:val="26"/>
          <w:u w:val="single"/>
        </w:rPr>
      </w:pPr>
      <w:bookmarkStart w:id="33" w:name="_Toc445371142"/>
      <w:r w:rsidRPr="00B101AA">
        <w:rPr>
          <w:rFonts w:ascii="Arial" w:hAnsi="Arial" w:cs="Arial"/>
          <w:sz w:val="26"/>
          <w:u w:val="single"/>
        </w:rPr>
        <w:lastRenderedPageBreak/>
        <w:t>Spur-throated locust</w:t>
      </w:r>
      <w:bookmarkEnd w:id="33"/>
    </w:p>
    <w:p w14:paraId="4D73924F" w14:textId="77777777" w:rsidR="00AA58B5" w:rsidRPr="00B101AA" w:rsidRDefault="00AA58B5" w:rsidP="00AA58B5">
      <w:pPr>
        <w:jc w:val="both"/>
        <w:rPr>
          <w:rFonts w:ascii="Arial" w:hAnsi="Arial" w:cs="Arial"/>
          <w:b/>
        </w:rPr>
      </w:pPr>
    </w:p>
    <w:p w14:paraId="65C0B1FF" w14:textId="08BB2989" w:rsidR="00AA58B5" w:rsidRDefault="00AA58B5" w:rsidP="00AA58B5">
      <w:pPr>
        <w:jc w:val="both"/>
        <w:rPr>
          <w:rFonts w:ascii="Arial" w:hAnsi="Arial" w:cs="Arial"/>
          <w:sz w:val="20"/>
        </w:rPr>
      </w:pPr>
      <w:r>
        <w:rPr>
          <w:rFonts w:ascii="Arial" w:hAnsi="Arial" w:cs="Arial"/>
          <w:sz w:val="20"/>
        </w:rPr>
        <w:t xml:space="preserve">There was a significant population increase in the northern half of Queensland during </w:t>
      </w:r>
      <w:r w:rsidR="00AC5D4A">
        <w:rPr>
          <w:rFonts w:ascii="Arial" w:hAnsi="Arial" w:cs="Arial"/>
          <w:sz w:val="20"/>
        </w:rPr>
        <w:t>2014–15</w:t>
      </w:r>
      <w:r>
        <w:rPr>
          <w:rFonts w:ascii="Arial" w:hAnsi="Arial" w:cs="Arial"/>
          <w:sz w:val="20"/>
        </w:rPr>
        <w:t>, from the generally low levels of recent years. Widespread breeding occurred during December–February</w:t>
      </w:r>
      <w:r w:rsidR="001B5EC1">
        <w:rPr>
          <w:rFonts w:ascii="Arial" w:hAnsi="Arial" w:cs="Arial"/>
          <w:sz w:val="20"/>
        </w:rPr>
        <w:t>,</w:t>
      </w:r>
      <w:r>
        <w:rPr>
          <w:rFonts w:ascii="Arial" w:hAnsi="Arial" w:cs="Arial"/>
          <w:sz w:val="20"/>
        </w:rPr>
        <w:t xml:space="preserve"> following repeated widespread heavy rainfall. Low density adults were recorded consistently in the Central West, South Central and Central Highlands</w:t>
      </w:r>
      <w:r w:rsidRPr="00C90F8F">
        <w:rPr>
          <w:rFonts w:ascii="Arial" w:hAnsi="Arial" w:cs="Arial"/>
          <w:sz w:val="20"/>
        </w:rPr>
        <w:t xml:space="preserve"> </w:t>
      </w:r>
      <w:r>
        <w:rPr>
          <w:rFonts w:ascii="Arial" w:hAnsi="Arial" w:cs="Arial"/>
          <w:sz w:val="20"/>
        </w:rPr>
        <w:t xml:space="preserve">regions of Queensland during spring. Only occasional adults were detected in New South Wales and South Australia in spring and summer. Breeding commenced in late November and the widespread heavy rainfall in December and January in Queensland </w:t>
      </w:r>
      <w:r w:rsidR="001B5EC1">
        <w:rPr>
          <w:rFonts w:ascii="Arial" w:hAnsi="Arial" w:cs="Arial"/>
          <w:sz w:val="20"/>
        </w:rPr>
        <w:t>resulted in</w:t>
      </w:r>
      <w:r>
        <w:rPr>
          <w:rFonts w:ascii="Arial" w:hAnsi="Arial" w:cs="Arial"/>
          <w:sz w:val="20"/>
        </w:rPr>
        <w:t xml:space="preserve"> repeated egg laying in the Central West, Northwest, Queensland Gulf and Central Highlands regions.</w:t>
      </w:r>
    </w:p>
    <w:p w14:paraId="2C79608D" w14:textId="77777777" w:rsidR="00AA58B5" w:rsidRDefault="00AA58B5" w:rsidP="00AA58B5">
      <w:pPr>
        <w:jc w:val="both"/>
        <w:rPr>
          <w:rFonts w:ascii="Arial" w:hAnsi="Arial" w:cs="Arial"/>
          <w:sz w:val="20"/>
        </w:rPr>
      </w:pPr>
    </w:p>
    <w:p w14:paraId="4779BDB1" w14:textId="2FB63EC7" w:rsidR="00AA58B5" w:rsidRDefault="00AA58B5" w:rsidP="00AA58B5">
      <w:pPr>
        <w:jc w:val="both"/>
        <w:rPr>
          <w:rFonts w:ascii="Arial" w:hAnsi="Arial" w:cs="Arial"/>
          <w:sz w:val="20"/>
        </w:rPr>
      </w:pPr>
      <w:r>
        <w:rPr>
          <w:rFonts w:ascii="Arial" w:hAnsi="Arial" w:cs="Arial"/>
          <w:sz w:val="20"/>
        </w:rPr>
        <w:t xml:space="preserve">Nymphs at early and mid-instar stages were recorded in January in parts of the </w:t>
      </w:r>
      <w:r w:rsidR="001B5EC1">
        <w:rPr>
          <w:rFonts w:ascii="Arial" w:hAnsi="Arial" w:cs="Arial"/>
          <w:sz w:val="20"/>
        </w:rPr>
        <w:t xml:space="preserve">Queensland </w:t>
      </w:r>
      <w:r>
        <w:rPr>
          <w:rFonts w:ascii="Arial" w:hAnsi="Arial" w:cs="Arial"/>
          <w:sz w:val="20"/>
        </w:rPr>
        <w:t>Central Highlands and Central West. During February and March</w:t>
      </w:r>
      <w:r w:rsidR="001B5EC1">
        <w:rPr>
          <w:rFonts w:ascii="Arial" w:hAnsi="Arial" w:cs="Arial"/>
          <w:sz w:val="20"/>
        </w:rPr>
        <w:t>,</w:t>
      </w:r>
      <w:r>
        <w:rPr>
          <w:rFonts w:ascii="Arial" w:hAnsi="Arial" w:cs="Arial"/>
          <w:sz w:val="20"/>
        </w:rPr>
        <w:t xml:space="preserve"> low–medium density nymphs were identified in many locations throughout the Northwest, Central West and Central Highlands regions. Fledging of nymphs during late summer and autumn produced a consistent medium density population of immature adults in these regions, with high densities recorded in localised areas. Low density nymphs also developed in the northern parts of Southwest and South Central Queensland during summer, but resultant adult population densities remained low in autumn. Adults remain in largely sedentary groups in wooded areas during winter, but there were no reports of swarms.</w:t>
      </w:r>
    </w:p>
    <w:p w14:paraId="246EF92F" w14:textId="77777777" w:rsidR="00AA58B5" w:rsidRDefault="00AA58B5" w:rsidP="00AA58B5">
      <w:pPr>
        <w:jc w:val="both"/>
        <w:rPr>
          <w:rFonts w:ascii="Arial" w:hAnsi="Arial" w:cs="Arial"/>
          <w:sz w:val="20"/>
        </w:rPr>
      </w:pPr>
    </w:p>
    <w:p w14:paraId="505A374C" w14:textId="77777777" w:rsidR="00AA58B5" w:rsidRDefault="00AA58B5" w:rsidP="00AA58B5">
      <w:pPr>
        <w:jc w:val="both"/>
        <w:rPr>
          <w:rFonts w:ascii="Arial" w:hAnsi="Arial" w:cs="Arial"/>
          <w:sz w:val="20"/>
        </w:rPr>
      </w:pPr>
    </w:p>
    <w:p w14:paraId="3008336E" w14:textId="77777777" w:rsidR="00AA58B5" w:rsidRDefault="00AA58B5" w:rsidP="00AA58B5">
      <w:pPr>
        <w:jc w:val="both"/>
        <w:rPr>
          <w:rFonts w:ascii="Arial" w:hAnsi="Arial" w:cs="Arial"/>
          <w:sz w:val="20"/>
        </w:rPr>
      </w:pPr>
    </w:p>
    <w:p w14:paraId="45A9CE1D" w14:textId="77777777" w:rsidR="00AA58B5" w:rsidRPr="00E61BB9" w:rsidRDefault="00AA58B5" w:rsidP="00AA58B5">
      <w:pPr>
        <w:jc w:val="both"/>
        <w:rPr>
          <w:rFonts w:ascii="Arial" w:hAnsi="Arial" w:cs="Arial"/>
          <w:sz w:val="20"/>
        </w:rPr>
      </w:pPr>
    </w:p>
    <w:p w14:paraId="1E550F7F" w14:textId="77777777" w:rsidR="00AA58B5" w:rsidRPr="00B101AA" w:rsidRDefault="00AA58B5" w:rsidP="00AA58B5">
      <w:pPr>
        <w:pStyle w:val="Heading2"/>
        <w:rPr>
          <w:rFonts w:ascii="Arial" w:hAnsi="Arial" w:cs="Arial"/>
          <w:sz w:val="26"/>
          <w:u w:val="single"/>
        </w:rPr>
      </w:pPr>
      <w:bookmarkStart w:id="34" w:name="_Toc445371143"/>
      <w:r w:rsidRPr="00B101AA">
        <w:rPr>
          <w:rFonts w:ascii="Arial" w:hAnsi="Arial" w:cs="Arial"/>
          <w:sz w:val="26"/>
          <w:u w:val="single"/>
        </w:rPr>
        <w:t>Migratory locust</w:t>
      </w:r>
      <w:bookmarkEnd w:id="34"/>
    </w:p>
    <w:p w14:paraId="40403043" w14:textId="77777777" w:rsidR="00AA58B5" w:rsidRPr="00B101AA" w:rsidRDefault="00AA58B5" w:rsidP="00AA58B5">
      <w:pPr>
        <w:jc w:val="both"/>
        <w:rPr>
          <w:rFonts w:ascii="Arial" w:hAnsi="Arial" w:cs="Arial"/>
          <w:b/>
        </w:rPr>
      </w:pPr>
    </w:p>
    <w:p w14:paraId="79884BDC" w14:textId="77777777" w:rsidR="00AA58B5" w:rsidRDefault="00AA58B5" w:rsidP="00AA58B5">
      <w:pPr>
        <w:jc w:val="both"/>
      </w:pPr>
      <w:r>
        <w:rPr>
          <w:rFonts w:ascii="Arial" w:hAnsi="Arial" w:cs="Arial"/>
          <w:sz w:val="20"/>
        </w:rPr>
        <w:t>An infestation</w:t>
      </w:r>
      <w:r w:rsidRPr="00C90F8F">
        <w:rPr>
          <w:rFonts w:ascii="Arial" w:hAnsi="Arial" w:cs="Arial"/>
          <w:sz w:val="20"/>
        </w:rPr>
        <w:t xml:space="preserve"> of this species </w:t>
      </w:r>
      <w:r>
        <w:rPr>
          <w:rFonts w:ascii="Arial" w:hAnsi="Arial" w:cs="Arial"/>
          <w:sz w:val="20"/>
        </w:rPr>
        <w:t xml:space="preserve">developed in the Central Highlands region of Queensland during summer and autumn. Swarms were reported in the Buckland Plains area, southwest of Springsure in late December, after some nymphs had been noticed in sorghum in spring. </w:t>
      </w:r>
      <w:r w:rsidRPr="000E3D19">
        <w:rPr>
          <w:rFonts w:ascii="Arial" w:hAnsi="Arial" w:cs="Arial"/>
          <w:sz w:val="20"/>
        </w:rPr>
        <w:t>Gregarious egg l</w:t>
      </w:r>
      <w:r>
        <w:rPr>
          <w:rFonts w:ascii="Arial" w:hAnsi="Arial" w:cs="Arial"/>
          <w:sz w:val="20"/>
        </w:rPr>
        <w:t>aying was observed by on several properties, and swarms laid in other locations in the southern Central Highlands after heavy rainfall in December.</w:t>
      </w:r>
      <w:r w:rsidRPr="000E3D19">
        <w:rPr>
          <w:rFonts w:ascii="Arial" w:hAnsi="Arial" w:cs="Arial"/>
          <w:sz w:val="20"/>
        </w:rPr>
        <w:t xml:space="preserve"> </w:t>
      </w:r>
      <w:r>
        <w:rPr>
          <w:rFonts w:ascii="Arial" w:hAnsi="Arial" w:cs="Arial"/>
          <w:sz w:val="20"/>
        </w:rPr>
        <w:t>Bands of</w:t>
      </w:r>
      <w:r w:rsidRPr="000E3D19">
        <w:rPr>
          <w:rFonts w:ascii="Arial" w:hAnsi="Arial" w:cs="Arial"/>
          <w:sz w:val="20"/>
        </w:rPr>
        <w:t xml:space="preserve"> early instar nymph </w:t>
      </w:r>
      <w:r>
        <w:rPr>
          <w:rFonts w:ascii="Arial" w:hAnsi="Arial" w:cs="Arial"/>
          <w:sz w:val="20"/>
        </w:rPr>
        <w:t xml:space="preserve">were reported in the Buckland Plains area at the start of January and surveys identified bands on several other properties. Heavy rainfall in the second half of January provided suitable habitat conditions for developing nymphs. </w:t>
      </w:r>
      <w:r w:rsidRPr="000E3D19">
        <w:rPr>
          <w:rFonts w:ascii="Arial" w:hAnsi="Arial" w:cs="Arial"/>
          <w:sz w:val="20"/>
        </w:rPr>
        <w:t xml:space="preserve">Landholders carried out ground control of hopper bands and Biosecurity Queensland conducted aerial control in the Buckland Plains area on 17 January. Surveys identified low density adults in the Roma–Morven and Augathella–Tambo areas in mid-January. Adults were reported from the Clermont area and nymphs from the Condamine area </w:t>
      </w:r>
      <w:r w:rsidR="001B5EC1">
        <w:rPr>
          <w:rFonts w:ascii="Arial" w:hAnsi="Arial" w:cs="Arial"/>
          <w:sz w:val="20"/>
        </w:rPr>
        <w:t xml:space="preserve">in </w:t>
      </w:r>
      <w:r w:rsidRPr="000E3D19">
        <w:rPr>
          <w:rFonts w:ascii="Arial" w:hAnsi="Arial" w:cs="Arial"/>
          <w:sz w:val="20"/>
        </w:rPr>
        <w:t>South Central Queensland.</w:t>
      </w:r>
      <w:r w:rsidRPr="00366DE2">
        <w:t xml:space="preserve"> </w:t>
      </w:r>
    </w:p>
    <w:p w14:paraId="7CD328BC" w14:textId="77777777" w:rsidR="00AA58B5" w:rsidRDefault="00AA58B5" w:rsidP="00AA58B5">
      <w:pPr>
        <w:jc w:val="both"/>
      </w:pPr>
    </w:p>
    <w:p w14:paraId="4BCEB134" w14:textId="26447C1E" w:rsidR="00AA58B5" w:rsidRDefault="00AA58B5" w:rsidP="00AA58B5">
      <w:pPr>
        <w:jc w:val="both"/>
        <w:rPr>
          <w:rFonts w:ascii="Arial" w:hAnsi="Arial" w:cs="Arial"/>
          <w:sz w:val="20"/>
        </w:rPr>
      </w:pPr>
      <w:r w:rsidRPr="00366DE2">
        <w:rPr>
          <w:rFonts w:ascii="Arial" w:hAnsi="Arial" w:cs="Arial"/>
          <w:sz w:val="20"/>
        </w:rPr>
        <w:t>The population in the Central Highlands continued to increase during February</w:t>
      </w:r>
      <w:r>
        <w:rPr>
          <w:rFonts w:ascii="Arial" w:hAnsi="Arial" w:cs="Arial"/>
          <w:sz w:val="20"/>
        </w:rPr>
        <w:t xml:space="preserve"> after fledged nymphs formed swarms </w:t>
      </w:r>
      <w:r w:rsidRPr="00366DE2">
        <w:rPr>
          <w:rFonts w:ascii="Arial" w:hAnsi="Arial" w:cs="Arial"/>
          <w:sz w:val="20"/>
        </w:rPr>
        <w:t xml:space="preserve">in the Emerald and Springsure–Buckland Plains areas. Biosecurity Queensland </w:t>
      </w:r>
      <w:r w:rsidR="00AC5D4A">
        <w:rPr>
          <w:rFonts w:ascii="Arial" w:hAnsi="Arial" w:cs="Arial"/>
          <w:sz w:val="20"/>
        </w:rPr>
        <w:t xml:space="preserve">carried out aerial control of 2 </w:t>
      </w:r>
      <w:r w:rsidRPr="00366DE2">
        <w:rPr>
          <w:rFonts w:ascii="Arial" w:hAnsi="Arial" w:cs="Arial"/>
          <w:sz w:val="20"/>
        </w:rPr>
        <w:t xml:space="preserve">000 ha of swarm infestation and landholders </w:t>
      </w:r>
      <w:r>
        <w:rPr>
          <w:rFonts w:ascii="Arial" w:hAnsi="Arial" w:cs="Arial"/>
          <w:sz w:val="20"/>
        </w:rPr>
        <w:t>continued</w:t>
      </w:r>
      <w:r w:rsidRPr="00366DE2">
        <w:rPr>
          <w:rFonts w:ascii="Arial" w:hAnsi="Arial" w:cs="Arial"/>
          <w:sz w:val="20"/>
        </w:rPr>
        <w:t xml:space="preserve"> </w:t>
      </w:r>
      <w:r>
        <w:rPr>
          <w:rFonts w:ascii="Arial" w:hAnsi="Arial" w:cs="Arial"/>
          <w:sz w:val="20"/>
        </w:rPr>
        <w:t>to undertake</w:t>
      </w:r>
      <w:r w:rsidRPr="00366DE2">
        <w:rPr>
          <w:rFonts w:ascii="Arial" w:hAnsi="Arial" w:cs="Arial"/>
          <w:sz w:val="20"/>
        </w:rPr>
        <w:t xml:space="preserve"> control. </w:t>
      </w:r>
      <w:r>
        <w:rPr>
          <w:rFonts w:ascii="Arial" w:hAnsi="Arial" w:cs="Arial"/>
          <w:sz w:val="20"/>
        </w:rPr>
        <w:t xml:space="preserve">Adults migrated to other areas during February. </w:t>
      </w:r>
      <w:r w:rsidRPr="00366DE2">
        <w:rPr>
          <w:rFonts w:ascii="Arial" w:hAnsi="Arial" w:cs="Arial"/>
          <w:sz w:val="20"/>
        </w:rPr>
        <w:t>Biosecurity Qld identified a swarm north of Morven in mid-February</w:t>
      </w:r>
      <w:r>
        <w:rPr>
          <w:rFonts w:ascii="Arial" w:hAnsi="Arial" w:cs="Arial"/>
          <w:sz w:val="20"/>
        </w:rPr>
        <w:t xml:space="preserve"> and m</w:t>
      </w:r>
      <w:r w:rsidRPr="00366DE2">
        <w:rPr>
          <w:rFonts w:ascii="Arial" w:hAnsi="Arial" w:cs="Arial"/>
          <w:sz w:val="20"/>
        </w:rPr>
        <w:t>edium density adults were recorded in the Roma–Mitchell and Tambo a</w:t>
      </w:r>
      <w:r>
        <w:rPr>
          <w:rFonts w:ascii="Arial" w:hAnsi="Arial" w:cs="Arial"/>
          <w:sz w:val="20"/>
        </w:rPr>
        <w:t>reas in late February</w:t>
      </w:r>
      <w:r w:rsidRPr="00366DE2">
        <w:rPr>
          <w:rFonts w:ascii="Arial" w:hAnsi="Arial" w:cs="Arial"/>
          <w:sz w:val="20"/>
        </w:rPr>
        <w:t>. Occasional adults were also identified in the Longreach and Barcaldine R</w:t>
      </w:r>
      <w:r w:rsidR="00746406">
        <w:rPr>
          <w:rFonts w:ascii="Arial" w:hAnsi="Arial" w:cs="Arial"/>
          <w:sz w:val="20"/>
        </w:rPr>
        <w:t>egional Council (R</w:t>
      </w:r>
      <w:r w:rsidRPr="00366DE2">
        <w:rPr>
          <w:rFonts w:ascii="Arial" w:hAnsi="Arial" w:cs="Arial"/>
          <w:sz w:val="20"/>
        </w:rPr>
        <w:t>C</w:t>
      </w:r>
      <w:r w:rsidR="00746406">
        <w:rPr>
          <w:rFonts w:ascii="Arial" w:hAnsi="Arial" w:cs="Arial"/>
          <w:sz w:val="20"/>
        </w:rPr>
        <w:t>)</w:t>
      </w:r>
      <w:r w:rsidRPr="00366DE2">
        <w:rPr>
          <w:rFonts w:ascii="Arial" w:hAnsi="Arial" w:cs="Arial"/>
          <w:sz w:val="20"/>
        </w:rPr>
        <w:t xml:space="preserve"> areas and in Winton Shire</w:t>
      </w:r>
      <w:r>
        <w:rPr>
          <w:rFonts w:ascii="Arial" w:hAnsi="Arial" w:cs="Arial"/>
          <w:sz w:val="20"/>
        </w:rPr>
        <w:t>.</w:t>
      </w:r>
    </w:p>
    <w:p w14:paraId="5370E9F0" w14:textId="77777777" w:rsidR="00AA58B5" w:rsidRDefault="00AA58B5" w:rsidP="00AA58B5">
      <w:pPr>
        <w:jc w:val="both"/>
        <w:rPr>
          <w:rFonts w:ascii="Arial" w:hAnsi="Arial" w:cs="Arial"/>
          <w:sz w:val="20"/>
        </w:rPr>
      </w:pPr>
      <w:r>
        <w:rPr>
          <w:rFonts w:ascii="Arial" w:hAnsi="Arial" w:cs="Arial"/>
          <w:sz w:val="20"/>
        </w:rPr>
        <w:t xml:space="preserve"> </w:t>
      </w:r>
    </w:p>
    <w:p w14:paraId="2DCB720F" w14:textId="6A991ED8" w:rsidR="0009185E" w:rsidRPr="0009185E" w:rsidRDefault="00AA58B5" w:rsidP="00AA58B5">
      <w:pPr>
        <w:rPr>
          <w:b/>
        </w:rPr>
      </w:pPr>
      <w:r>
        <w:rPr>
          <w:rFonts w:ascii="Arial" w:hAnsi="Arial" w:cs="Arial"/>
          <w:sz w:val="20"/>
        </w:rPr>
        <w:t>The</w:t>
      </w:r>
      <w:r w:rsidRPr="00366DE2">
        <w:rPr>
          <w:rFonts w:ascii="Arial" w:hAnsi="Arial" w:cs="Arial"/>
          <w:sz w:val="20"/>
        </w:rPr>
        <w:t xml:space="preserve"> swarm infested areas expanded </w:t>
      </w:r>
      <w:r>
        <w:rPr>
          <w:rFonts w:ascii="Arial" w:hAnsi="Arial" w:cs="Arial"/>
          <w:sz w:val="20"/>
        </w:rPr>
        <w:t xml:space="preserve">north </w:t>
      </w:r>
      <w:r w:rsidRPr="00366DE2">
        <w:rPr>
          <w:rFonts w:ascii="Arial" w:hAnsi="Arial" w:cs="Arial"/>
          <w:sz w:val="20"/>
        </w:rPr>
        <w:t>in</w:t>
      </w:r>
      <w:r>
        <w:rPr>
          <w:rFonts w:ascii="Arial" w:hAnsi="Arial" w:cs="Arial"/>
          <w:sz w:val="20"/>
        </w:rPr>
        <w:t>to</w:t>
      </w:r>
      <w:r w:rsidRPr="00366DE2">
        <w:rPr>
          <w:rFonts w:ascii="Arial" w:hAnsi="Arial" w:cs="Arial"/>
          <w:sz w:val="20"/>
        </w:rPr>
        <w:t xml:space="preserve"> </w:t>
      </w:r>
      <w:r>
        <w:rPr>
          <w:rFonts w:ascii="Arial" w:hAnsi="Arial" w:cs="Arial"/>
          <w:sz w:val="20"/>
        </w:rPr>
        <w:t xml:space="preserve">the </w:t>
      </w:r>
      <w:r w:rsidRPr="00366DE2">
        <w:rPr>
          <w:rFonts w:ascii="Arial" w:hAnsi="Arial" w:cs="Arial"/>
          <w:sz w:val="20"/>
        </w:rPr>
        <w:t xml:space="preserve">Isaac Regional Council (RC) area and east </w:t>
      </w:r>
      <w:r>
        <w:rPr>
          <w:rFonts w:ascii="Arial" w:hAnsi="Arial" w:cs="Arial"/>
          <w:sz w:val="20"/>
        </w:rPr>
        <w:t>into</w:t>
      </w:r>
      <w:r w:rsidRPr="00366DE2">
        <w:rPr>
          <w:rFonts w:ascii="Arial" w:hAnsi="Arial" w:cs="Arial"/>
          <w:sz w:val="20"/>
        </w:rPr>
        <w:t xml:space="preserve"> Barcaldine RC area</w:t>
      </w:r>
      <w:r>
        <w:rPr>
          <w:rFonts w:ascii="Arial" w:hAnsi="Arial" w:cs="Arial"/>
          <w:sz w:val="20"/>
        </w:rPr>
        <w:t xml:space="preserve"> during March, and further localised breeding occurred</w:t>
      </w:r>
      <w:r w:rsidRPr="00366DE2">
        <w:rPr>
          <w:rFonts w:ascii="Arial" w:hAnsi="Arial" w:cs="Arial"/>
          <w:sz w:val="20"/>
        </w:rPr>
        <w:t xml:space="preserve">. Biosecurity Queensland continued to receive reports of high density adults and nymphs from several areas of the Central Highlands, including the </w:t>
      </w:r>
      <w:r>
        <w:rPr>
          <w:rFonts w:ascii="Arial" w:hAnsi="Arial" w:cs="Arial"/>
          <w:sz w:val="20"/>
        </w:rPr>
        <w:t xml:space="preserve">Emerald, </w:t>
      </w:r>
      <w:r w:rsidRPr="00366DE2">
        <w:rPr>
          <w:rFonts w:ascii="Arial" w:hAnsi="Arial" w:cs="Arial"/>
          <w:sz w:val="20"/>
        </w:rPr>
        <w:t xml:space="preserve">Clermont–Moranbah–Mt </w:t>
      </w:r>
      <w:proofErr w:type="spellStart"/>
      <w:r w:rsidRPr="00366DE2">
        <w:rPr>
          <w:rFonts w:ascii="Arial" w:hAnsi="Arial" w:cs="Arial"/>
          <w:sz w:val="20"/>
        </w:rPr>
        <w:t>Coolon</w:t>
      </w:r>
      <w:proofErr w:type="spellEnd"/>
      <w:r w:rsidRPr="00366DE2">
        <w:rPr>
          <w:rFonts w:ascii="Arial" w:hAnsi="Arial" w:cs="Arial"/>
          <w:sz w:val="20"/>
        </w:rPr>
        <w:t xml:space="preserve"> area</w:t>
      </w:r>
      <w:r>
        <w:rPr>
          <w:rFonts w:ascii="Arial" w:hAnsi="Arial" w:cs="Arial"/>
          <w:sz w:val="20"/>
        </w:rPr>
        <w:t>s,</w:t>
      </w:r>
      <w:r w:rsidRPr="00366DE2">
        <w:rPr>
          <w:rFonts w:ascii="Arial" w:hAnsi="Arial" w:cs="Arial"/>
          <w:sz w:val="20"/>
        </w:rPr>
        <w:t xml:space="preserve"> and near Wandoan in Banana Shire. </w:t>
      </w:r>
      <w:r w:rsidRPr="00BF7D10">
        <w:rPr>
          <w:rFonts w:ascii="Arial" w:hAnsi="Arial" w:cs="Arial"/>
          <w:sz w:val="20"/>
        </w:rPr>
        <w:t>Biosecurity Queensland conducted aerial control of swa</w:t>
      </w:r>
      <w:r w:rsidR="00AC5D4A">
        <w:rPr>
          <w:rFonts w:ascii="Arial" w:hAnsi="Arial" w:cs="Arial"/>
          <w:sz w:val="20"/>
        </w:rPr>
        <w:t xml:space="preserve">rms covering a total area of 20 </w:t>
      </w:r>
      <w:r w:rsidRPr="00BF7D10">
        <w:rPr>
          <w:rFonts w:ascii="Arial" w:hAnsi="Arial" w:cs="Arial"/>
          <w:sz w:val="20"/>
        </w:rPr>
        <w:t>000 ha in the Emerald and Clermont areas in early April. Several swarms were identified in the Blackall–Yalleroi area of Central West Queensland in late March</w:t>
      </w:r>
      <w:r>
        <w:rPr>
          <w:rFonts w:ascii="Arial" w:hAnsi="Arial" w:cs="Arial"/>
          <w:sz w:val="20"/>
        </w:rPr>
        <w:t>. Landholder control continued in April and May in the Clermont area, but most reports were of yellow-winged and spur-throated locusts.</w:t>
      </w:r>
    </w:p>
    <w:p w14:paraId="283AEC87" w14:textId="77777777" w:rsidR="00C75A06" w:rsidRDefault="00F00A90" w:rsidP="00C75A06">
      <w:pPr>
        <w:keepNext/>
        <w:jc w:val="center"/>
      </w:pPr>
      <w:r>
        <w:rPr>
          <w:b/>
          <w:noProof/>
          <w:lang w:eastAsia="en-AU"/>
        </w:rPr>
        <w:lastRenderedPageBreak/>
        <w:drawing>
          <wp:inline distT="0" distB="0" distL="0" distR="0" wp14:anchorId="5A6ECA54" wp14:editId="283011FB">
            <wp:extent cx="5580380" cy="7887335"/>
            <wp:effectExtent l="0" t="0" r="1270" b="0"/>
            <wp:docPr id="7" name="Picture 6" descr="Map of spur-throated locust distribution during February-March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urs-febmar2015.jpg"/>
                    <pic:cNvPicPr/>
                  </pic:nvPicPr>
                  <pic:blipFill>
                    <a:blip r:embed="rId18" cstate="print"/>
                    <a:stretch>
                      <a:fillRect/>
                    </a:stretch>
                  </pic:blipFill>
                  <pic:spPr>
                    <a:xfrm>
                      <a:off x="0" y="0"/>
                      <a:ext cx="5580380" cy="7887335"/>
                    </a:xfrm>
                    <a:prstGeom prst="rect">
                      <a:avLst/>
                    </a:prstGeom>
                  </pic:spPr>
                </pic:pic>
              </a:graphicData>
            </a:graphic>
          </wp:inline>
        </w:drawing>
      </w:r>
    </w:p>
    <w:p w14:paraId="1C5466FE" w14:textId="6FE0DE40" w:rsidR="00691E5D" w:rsidRPr="00C75A06" w:rsidRDefault="00C75A06" w:rsidP="00C75A06">
      <w:pPr>
        <w:pStyle w:val="Caption"/>
        <w:jc w:val="center"/>
        <w:rPr>
          <w:rFonts w:asciiTheme="majorHAnsi" w:hAnsiTheme="majorHAnsi"/>
          <w:b w:val="0"/>
        </w:rPr>
      </w:pPr>
      <w:r w:rsidRPr="00C75A06">
        <w:rPr>
          <w:rFonts w:asciiTheme="majorHAnsi" w:hAnsiTheme="majorHAnsi"/>
        </w:rPr>
        <w:t>Figure 4. Spur-throated locust distribution during February–March 2015</w:t>
      </w:r>
    </w:p>
    <w:p w14:paraId="6CFFE4DA" w14:textId="77777777" w:rsidR="00691E5D" w:rsidRDefault="00691E5D" w:rsidP="00836E29">
      <w:pPr>
        <w:pStyle w:val="Heading2"/>
        <w:rPr>
          <w:rFonts w:ascii="Arial" w:hAnsi="Arial" w:cs="Arial"/>
          <w:sz w:val="26"/>
          <w:u w:val="single"/>
        </w:rPr>
      </w:pPr>
    </w:p>
    <w:p w14:paraId="2FFB8372" w14:textId="77777777" w:rsidR="00691E5D" w:rsidRDefault="00691E5D">
      <w:pPr>
        <w:rPr>
          <w:rFonts w:ascii="Arial" w:hAnsi="Arial" w:cs="Arial"/>
          <w:b/>
          <w:sz w:val="26"/>
          <w:u w:val="single"/>
        </w:rPr>
      </w:pPr>
      <w:r>
        <w:rPr>
          <w:rFonts w:ascii="Arial" w:hAnsi="Arial" w:cs="Arial"/>
          <w:sz w:val="26"/>
          <w:u w:val="single"/>
        </w:rPr>
        <w:br w:type="page"/>
      </w:r>
    </w:p>
    <w:p w14:paraId="5EEE76D1" w14:textId="77777777" w:rsidR="00503AD5" w:rsidRPr="00B101AA" w:rsidRDefault="00503AD5" w:rsidP="00503AD5">
      <w:pPr>
        <w:pStyle w:val="Heading1"/>
        <w:rPr>
          <w:rFonts w:ascii="Arial" w:hAnsi="Arial" w:cs="Arial"/>
          <w:sz w:val="28"/>
        </w:rPr>
      </w:pPr>
      <w:bookmarkStart w:id="35" w:name="_Toc209579948"/>
      <w:bookmarkStart w:id="36" w:name="_Toc209580107"/>
      <w:bookmarkStart w:id="37" w:name="_Toc209580375"/>
      <w:bookmarkStart w:id="38" w:name="_Toc209580517"/>
      <w:bookmarkStart w:id="39" w:name="_Toc209580784"/>
      <w:bookmarkStart w:id="40" w:name="_Toc445371144"/>
      <w:bookmarkStart w:id="41" w:name="_Toc488115490"/>
      <w:bookmarkStart w:id="42" w:name="_Toc209579945"/>
      <w:bookmarkStart w:id="43" w:name="_Toc209580096"/>
      <w:bookmarkStart w:id="44" w:name="_Toc209580364"/>
      <w:bookmarkStart w:id="45" w:name="_Toc209580506"/>
      <w:bookmarkStart w:id="46" w:name="_Toc209580773"/>
      <w:bookmarkEnd w:id="25"/>
      <w:bookmarkEnd w:id="26"/>
      <w:bookmarkEnd w:id="27"/>
      <w:bookmarkEnd w:id="28"/>
      <w:bookmarkEnd w:id="29"/>
      <w:bookmarkEnd w:id="30"/>
      <w:r>
        <w:rPr>
          <w:rFonts w:ascii="Arial" w:hAnsi="Arial" w:cs="Arial"/>
          <w:bCs/>
          <w:color w:val="0000FF"/>
        </w:rPr>
        <w:lastRenderedPageBreak/>
        <w:t xml:space="preserve">Achievement of </w:t>
      </w:r>
      <w:r w:rsidRPr="00B101AA">
        <w:rPr>
          <w:rFonts w:ascii="Arial" w:hAnsi="Arial" w:cs="Arial"/>
          <w:bCs/>
          <w:color w:val="0000FF"/>
        </w:rPr>
        <w:t>Key Performance Indicators</w:t>
      </w:r>
      <w:bookmarkEnd w:id="35"/>
      <w:bookmarkEnd w:id="36"/>
      <w:bookmarkEnd w:id="37"/>
      <w:bookmarkEnd w:id="38"/>
      <w:bookmarkEnd w:id="39"/>
      <w:bookmarkEnd w:id="40"/>
      <w:r w:rsidRPr="00B101AA">
        <w:rPr>
          <w:rFonts w:ascii="Arial" w:hAnsi="Arial" w:cs="Arial"/>
          <w:bCs/>
          <w:color w:val="0000FF"/>
        </w:rPr>
        <w:t xml:space="preserve"> </w:t>
      </w:r>
    </w:p>
    <w:p w14:paraId="7D5117EC" w14:textId="77777777" w:rsidR="00503AD5" w:rsidRPr="00145C2C" w:rsidRDefault="00503AD5" w:rsidP="00503AD5">
      <w:pPr>
        <w:rPr>
          <w:rFonts w:ascii="Arial" w:hAnsi="Arial" w:cs="Arial"/>
          <w:b/>
          <w:i/>
          <w:color w:val="FF0000"/>
          <w:szCs w:val="36"/>
        </w:rPr>
      </w:pPr>
    </w:p>
    <w:p w14:paraId="2B0FBD6F" w14:textId="063F4A40" w:rsidR="00503AD5" w:rsidRPr="00B101AA" w:rsidRDefault="00503AD5" w:rsidP="00503AD5">
      <w:pPr>
        <w:ind w:right="-307"/>
        <w:jc w:val="both"/>
        <w:rPr>
          <w:rFonts w:ascii="Arial" w:hAnsi="Arial" w:cs="Arial"/>
          <w:szCs w:val="24"/>
        </w:rPr>
      </w:pPr>
      <w:r w:rsidRPr="008F669F">
        <w:rPr>
          <w:rFonts w:ascii="Arial" w:hAnsi="Arial" w:cs="Arial"/>
          <w:sz w:val="20"/>
          <w:szCs w:val="24"/>
        </w:rPr>
        <w:t xml:space="preserve">The 2005 external review of the APLC suggested a number of Key Performance Indicators (KPIs) against which the future performance of the APLC could be measured. These KPIs have been adopted with some modifications to provide additional semi quantitative measures for reporting on an annual basis. Details of the KPIs and performance measures together with an assessment of the APLC’s performance in </w:t>
      </w:r>
      <w:r w:rsidR="00AC5D4A">
        <w:rPr>
          <w:rFonts w:ascii="Arial" w:hAnsi="Arial" w:cs="Arial"/>
          <w:sz w:val="20"/>
          <w:szCs w:val="24"/>
        </w:rPr>
        <w:t>2014–15</w:t>
      </w:r>
      <w:r w:rsidRPr="008F669F">
        <w:rPr>
          <w:rFonts w:ascii="Arial" w:hAnsi="Arial" w:cs="Arial"/>
          <w:sz w:val="20"/>
          <w:szCs w:val="24"/>
        </w:rPr>
        <w:t xml:space="preserve"> against these are summarised in </w:t>
      </w:r>
      <w:r w:rsidRPr="00D32E37">
        <w:rPr>
          <w:rFonts w:ascii="Arial" w:hAnsi="Arial" w:cs="Arial"/>
          <w:sz w:val="20"/>
          <w:szCs w:val="24"/>
        </w:rPr>
        <w:t>Table </w:t>
      </w:r>
      <w:r w:rsidR="0067139E">
        <w:rPr>
          <w:rFonts w:ascii="Arial" w:hAnsi="Arial" w:cs="Arial"/>
          <w:sz w:val="20"/>
          <w:szCs w:val="24"/>
        </w:rPr>
        <w:t>1</w:t>
      </w:r>
      <w:r w:rsidRPr="00D32E37">
        <w:rPr>
          <w:rFonts w:ascii="Arial" w:hAnsi="Arial" w:cs="Arial"/>
          <w:sz w:val="20"/>
          <w:szCs w:val="24"/>
        </w:rPr>
        <w:t>.</w:t>
      </w:r>
      <w:r w:rsidRPr="008F669F">
        <w:rPr>
          <w:rFonts w:ascii="Arial" w:hAnsi="Arial" w:cs="Arial"/>
          <w:sz w:val="20"/>
          <w:szCs w:val="24"/>
        </w:rPr>
        <w:t xml:space="preserve"> </w:t>
      </w:r>
    </w:p>
    <w:p w14:paraId="57F08E58" w14:textId="77777777" w:rsidR="00503AD5" w:rsidRPr="00F51410" w:rsidRDefault="00503AD5" w:rsidP="00503AD5"/>
    <w:p w14:paraId="598F5CA6" w14:textId="090C336C" w:rsidR="00B30592" w:rsidRPr="00B30592" w:rsidRDefault="00B30592" w:rsidP="00B30592">
      <w:pPr>
        <w:pStyle w:val="Caption"/>
        <w:keepNext/>
        <w:rPr>
          <w:rFonts w:ascii="Arial" w:hAnsi="Arial" w:cs="Arial"/>
        </w:rPr>
      </w:pPr>
      <w:r w:rsidRPr="00B30592">
        <w:rPr>
          <w:rFonts w:ascii="Arial" w:hAnsi="Arial" w:cs="Arial"/>
        </w:rPr>
        <w:t xml:space="preserve">Table </w:t>
      </w:r>
      <w:r w:rsidRPr="00B30592">
        <w:rPr>
          <w:rFonts w:ascii="Arial" w:hAnsi="Arial" w:cs="Arial"/>
        </w:rPr>
        <w:fldChar w:fldCharType="begin"/>
      </w:r>
      <w:r w:rsidRPr="00B30592">
        <w:rPr>
          <w:rFonts w:ascii="Arial" w:hAnsi="Arial" w:cs="Arial"/>
        </w:rPr>
        <w:instrText xml:space="preserve"> SEQ Table \* ARABIC </w:instrText>
      </w:r>
      <w:r w:rsidRPr="00B30592">
        <w:rPr>
          <w:rFonts w:ascii="Arial" w:hAnsi="Arial" w:cs="Arial"/>
        </w:rPr>
        <w:fldChar w:fldCharType="separate"/>
      </w:r>
      <w:r w:rsidRPr="00B30592">
        <w:rPr>
          <w:rFonts w:ascii="Arial" w:hAnsi="Arial" w:cs="Arial"/>
          <w:noProof/>
        </w:rPr>
        <w:t>1</w:t>
      </w:r>
      <w:r w:rsidRPr="00B30592">
        <w:rPr>
          <w:rFonts w:ascii="Arial" w:hAnsi="Arial" w:cs="Arial"/>
        </w:rPr>
        <w:fldChar w:fldCharType="end"/>
      </w:r>
      <w:r w:rsidRPr="00B30592">
        <w:rPr>
          <w:rFonts w:ascii="Arial" w:hAnsi="Arial" w:cs="Arial"/>
        </w:rPr>
        <w:t>. APLC 2014–15 Performance against KPI measures</w:t>
      </w:r>
    </w:p>
    <w:p w14:paraId="341D79BF" w14:textId="77777777" w:rsidR="00B30592" w:rsidRPr="00B30592" w:rsidRDefault="00B30592" w:rsidP="00B30592"/>
    <w:tbl>
      <w:tblPr>
        <w:tblW w:w="91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973"/>
        <w:gridCol w:w="3452"/>
      </w:tblGrid>
      <w:tr w:rsidR="00503AD5" w:rsidRPr="008F669F" w14:paraId="370DB0A3" w14:textId="77777777" w:rsidTr="008129D2">
        <w:trPr>
          <w:cantSplit/>
          <w:tblHeader/>
        </w:trPr>
        <w:tc>
          <w:tcPr>
            <w:tcW w:w="2700" w:type="dxa"/>
          </w:tcPr>
          <w:p w14:paraId="4291A4FA" w14:textId="77777777" w:rsidR="00503AD5" w:rsidRPr="008F669F" w:rsidRDefault="00503AD5" w:rsidP="00123B30">
            <w:pPr>
              <w:rPr>
                <w:rFonts w:ascii="Arial" w:hAnsi="Arial" w:cs="Arial"/>
                <w:b/>
                <w:sz w:val="20"/>
              </w:rPr>
            </w:pPr>
            <w:r w:rsidRPr="008F669F">
              <w:rPr>
                <w:rFonts w:ascii="Arial" w:hAnsi="Arial" w:cs="Arial"/>
                <w:b/>
                <w:sz w:val="20"/>
              </w:rPr>
              <w:t xml:space="preserve">Key Performance Indicator </w:t>
            </w:r>
          </w:p>
        </w:tc>
        <w:tc>
          <w:tcPr>
            <w:tcW w:w="2973" w:type="dxa"/>
          </w:tcPr>
          <w:p w14:paraId="6872F0F2" w14:textId="77777777" w:rsidR="00503AD5" w:rsidRPr="008F669F" w:rsidRDefault="00503AD5" w:rsidP="00123B30">
            <w:pPr>
              <w:rPr>
                <w:rFonts w:ascii="Arial" w:hAnsi="Arial" w:cs="Arial"/>
                <w:b/>
                <w:sz w:val="20"/>
              </w:rPr>
            </w:pPr>
            <w:r w:rsidRPr="008F669F">
              <w:rPr>
                <w:rFonts w:ascii="Arial" w:hAnsi="Arial" w:cs="Arial"/>
                <w:b/>
                <w:sz w:val="20"/>
              </w:rPr>
              <w:t>KPI Measures</w:t>
            </w:r>
          </w:p>
        </w:tc>
        <w:tc>
          <w:tcPr>
            <w:tcW w:w="3452" w:type="dxa"/>
          </w:tcPr>
          <w:p w14:paraId="1C9263DC" w14:textId="77777777" w:rsidR="00503AD5" w:rsidRPr="008F669F" w:rsidRDefault="00503AD5" w:rsidP="00123B30">
            <w:pPr>
              <w:rPr>
                <w:rFonts w:ascii="Arial" w:hAnsi="Arial" w:cs="Arial"/>
                <w:b/>
                <w:sz w:val="20"/>
              </w:rPr>
            </w:pPr>
            <w:r w:rsidRPr="008F669F">
              <w:rPr>
                <w:rFonts w:ascii="Arial" w:hAnsi="Arial" w:cs="Arial"/>
                <w:b/>
                <w:sz w:val="20"/>
              </w:rPr>
              <w:t>Assessment/comments (201</w:t>
            </w:r>
            <w:r w:rsidR="00123B30">
              <w:rPr>
                <w:rFonts w:ascii="Arial" w:hAnsi="Arial" w:cs="Arial"/>
                <w:b/>
                <w:sz w:val="20"/>
              </w:rPr>
              <w:t>4</w:t>
            </w:r>
            <w:r w:rsidRPr="008F669F">
              <w:rPr>
                <w:rFonts w:ascii="Arial" w:hAnsi="Arial" w:cs="Arial"/>
                <w:b/>
                <w:sz w:val="20"/>
              </w:rPr>
              <w:t>-1</w:t>
            </w:r>
            <w:r w:rsidR="00123B30">
              <w:rPr>
                <w:rFonts w:ascii="Arial" w:hAnsi="Arial" w:cs="Arial"/>
                <w:b/>
                <w:sz w:val="20"/>
              </w:rPr>
              <w:t>5</w:t>
            </w:r>
            <w:r w:rsidRPr="008F669F">
              <w:rPr>
                <w:rFonts w:ascii="Arial" w:hAnsi="Arial" w:cs="Arial"/>
                <w:b/>
                <w:sz w:val="20"/>
              </w:rPr>
              <w:t>)</w:t>
            </w:r>
          </w:p>
        </w:tc>
      </w:tr>
      <w:tr w:rsidR="00503AD5" w:rsidRPr="008F669F" w14:paraId="7EB7BA54" w14:textId="77777777" w:rsidTr="00123B30">
        <w:tc>
          <w:tcPr>
            <w:tcW w:w="2700" w:type="dxa"/>
          </w:tcPr>
          <w:p w14:paraId="233E1C28" w14:textId="77777777" w:rsidR="00503AD5" w:rsidRPr="008F669F" w:rsidRDefault="00503AD5" w:rsidP="00123B30">
            <w:pPr>
              <w:rPr>
                <w:rFonts w:ascii="Arial" w:hAnsi="Arial" w:cs="Arial"/>
                <w:sz w:val="20"/>
              </w:rPr>
            </w:pPr>
          </w:p>
          <w:p w14:paraId="20CAF430" w14:textId="77777777" w:rsidR="00503AD5" w:rsidRPr="008F669F" w:rsidRDefault="00503AD5" w:rsidP="00123B30">
            <w:pPr>
              <w:rPr>
                <w:rFonts w:ascii="Arial" w:hAnsi="Arial" w:cs="Arial"/>
                <w:sz w:val="20"/>
              </w:rPr>
            </w:pPr>
            <w:r w:rsidRPr="008F669F">
              <w:rPr>
                <w:rFonts w:ascii="Arial" w:hAnsi="Arial" w:cs="Arial"/>
                <w:sz w:val="20"/>
              </w:rPr>
              <w:t>Effectiveness of monitoring, prediction and control of locust populations</w:t>
            </w:r>
          </w:p>
        </w:tc>
        <w:tc>
          <w:tcPr>
            <w:tcW w:w="2973" w:type="dxa"/>
          </w:tcPr>
          <w:p w14:paraId="25069E1F" w14:textId="77777777" w:rsidR="00503AD5" w:rsidRPr="008F669F" w:rsidRDefault="00503AD5" w:rsidP="00123B30">
            <w:pPr>
              <w:rPr>
                <w:rFonts w:ascii="Arial" w:hAnsi="Arial" w:cs="Arial"/>
                <w:sz w:val="20"/>
              </w:rPr>
            </w:pPr>
          </w:p>
          <w:p w14:paraId="09ECC616" w14:textId="77777777" w:rsidR="00503AD5" w:rsidRPr="008F669F" w:rsidRDefault="00503AD5" w:rsidP="00123B30">
            <w:pPr>
              <w:rPr>
                <w:rFonts w:ascii="Arial" w:hAnsi="Arial" w:cs="Arial"/>
                <w:sz w:val="20"/>
              </w:rPr>
            </w:pPr>
            <w:r w:rsidRPr="008F669F">
              <w:rPr>
                <w:rFonts w:ascii="Arial" w:hAnsi="Arial" w:cs="Arial"/>
                <w:sz w:val="20"/>
              </w:rPr>
              <w:t>- Significant populations detected at early-mid instar stage</w:t>
            </w:r>
          </w:p>
          <w:p w14:paraId="5B77DDA8" w14:textId="77777777" w:rsidR="00503AD5" w:rsidRDefault="00503AD5" w:rsidP="00123B30">
            <w:pPr>
              <w:rPr>
                <w:rFonts w:ascii="Arial" w:hAnsi="Arial" w:cs="Arial"/>
                <w:sz w:val="20"/>
              </w:rPr>
            </w:pPr>
          </w:p>
          <w:p w14:paraId="207F618E" w14:textId="77777777" w:rsidR="00123B30" w:rsidRDefault="00123B30" w:rsidP="00123B30">
            <w:pPr>
              <w:rPr>
                <w:rFonts w:ascii="Arial" w:hAnsi="Arial" w:cs="Arial"/>
                <w:sz w:val="20"/>
              </w:rPr>
            </w:pPr>
          </w:p>
          <w:p w14:paraId="51CE5129" w14:textId="77777777" w:rsidR="00123B30" w:rsidRDefault="00123B30" w:rsidP="00123B30">
            <w:pPr>
              <w:rPr>
                <w:rFonts w:ascii="Arial" w:hAnsi="Arial" w:cs="Arial"/>
                <w:sz w:val="20"/>
              </w:rPr>
            </w:pPr>
          </w:p>
          <w:p w14:paraId="730C8428" w14:textId="77777777" w:rsidR="00123B30" w:rsidRDefault="00123B30" w:rsidP="00123B30">
            <w:pPr>
              <w:rPr>
                <w:rFonts w:ascii="Arial" w:hAnsi="Arial" w:cs="Arial"/>
                <w:sz w:val="20"/>
              </w:rPr>
            </w:pPr>
          </w:p>
          <w:p w14:paraId="4236F2CF" w14:textId="77777777" w:rsidR="00123B30" w:rsidRDefault="00123B30" w:rsidP="00123B30">
            <w:pPr>
              <w:rPr>
                <w:rFonts w:ascii="Arial" w:hAnsi="Arial" w:cs="Arial"/>
                <w:sz w:val="20"/>
              </w:rPr>
            </w:pPr>
          </w:p>
          <w:p w14:paraId="510DC7D7" w14:textId="77777777" w:rsidR="00123B30" w:rsidRDefault="00123B30" w:rsidP="00123B30">
            <w:pPr>
              <w:rPr>
                <w:rFonts w:ascii="Arial" w:hAnsi="Arial" w:cs="Arial"/>
                <w:sz w:val="20"/>
              </w:rPr>
            </w:pPr>
          </w:p>
          <w:p w14:paraId="18B85860" w14:textId="77777777" w:rsidR="00123B30" w:rsidRPr="008F669F" w:rsidRDefault="00123B30" w:rsidP="00123B30">
            <w:pPr>
              <w:rPr>
                <w:rFonts w:ascii="Arial" w:hAnsi="Arial" w:cs="Arial"/>
                <w:sz w:val="20"/>
              </w:rPr>
            </w:pPr>
          </w:p>
          <w:p w14:paraId="73232979" w14:textId="77777777" w:rsidR="00503AD5" w:rsidRPr="008F669F" w:rsidRDefault="00503AD5" w:rsidP="00123B30">
            <w:pPr>
              <w:rPr>
                <w:rFonts w:ascii="Arial" w:hAnsi="Arial" w:cs="Arial"/>
                <w:sz w:val="20"/>
              </w:rPr>
            </w:pPr>
            <w:r w:rsidRPr="008F669F">
              <w:rPr>
                <w:rFonts w:ascii="Arial" w:hAnsi="Arial" w:cs="Arial"/>
                <w:sz w:val="20"/>
              </w:rPr>
              <w:t>- Accuracy of forecasts of population scale, timing and location</w:t>
            </w:r>
          </w:p>
          <w:p w14:paraId="26FAF58E" w14:textId="77777777" w:rsidR="00503AD5" w:rsidRDefault="00503AD5" w:rsidP="00123B30">
            <w:pPr>
              <w:rPr>
                <w:rFonts w:ascii="Arial" w:hAnsi="Arial" w:cs="Arial"/>
                <w:sz w:val="20"/>
              </w:rPr>
            </w:pPr>
          </w:p>
          <w:p w14:paraId="04AAFFF6" w14:textId="77777777" w:rsidR="00EC4C30" w:rsidRPr="008F669F" w:rsidRDefault="00EC4C30" w:rsidP="00123B30">
            <w:pPr>
              <w:rPr>
                <w:rFonts w:ascii="Arial" w:hAnsi="Arial" w:cs="Arial"/>
                <w:sz w:val="20"/>
              </w:rPr>
            </w:pPr>
          </w:p>
          <w:p w14:paraId="2F2A3CC3" w14:textId="77777777" w:rsidR="00503AD5" w:rsidRPr="008F669F" w:rsidRDefault="00503AD5" w:rsidP="00123B30">
            <w:pPr>
              <w:rPr>
                <w:rFonts w:ascii="Arial" w:hAnsi="Arial" w:cs="Arial"/>
                <w:sz w:val="20"/>
              </w:rPr>
            </w:pPr>
            <w:r w:rsidRPr="008F669F">
              <w:rPr>
                <w:rFonts w:ascii="Arial" w:hAnsi="Arial" w:cs="Arial"/>
                <w:sz w:val="20"/>
              </w:rPr>
              <w:t xml:space="preserve">- Majority of control measures against nymphal stage </w:t>
            </w:r>
          </w:p>
          <w:p w14:paraId="0269C7C1" w14:textId="77777777" w:rsidR="00503AD5" w:rsidRPr="008F669F" w:rsidRDefault="00503AD5" w:rsidP="00123B30">
            <w:pPr>
              <w:rPr>
                <w:rFonts w:ascii="Arial" w:hAnsi="Arial" w:cs="Arial"/>
                <w:sz w:val="20"/>
              </w:rPr>
            </w:pPr>
          </w:p>
          <w:p w14:paraId="2F20F275" w14:textId="77777777" w:rsidR="00503AD5" w:rsidRPr="008F669F" w:rsidRDefault="00503AD5" w:rsidP="00123B30">
            <w:pPr>
              <w:rPr>
                <w:rFonts w:ascii="Arial" w:hAnsi="Arial" w:cs="Arial"/>
                <w:sz w:val="20"/>
              </w:rPr>
            </w:pPr>
            <w:r w:rsidRPr="008F669F">
              <w:rPr>
                <w:rFonts w:ascii="Arial" w:hAnsi="Arial" w:cs="Arial"/>
                <w:sz w:val="20"/>
              </w:rPr>
              <w:t>- No adverse aerial spraying incidents</w:t>
            </w:r>
          </w:p>
          <w:p w14:paraId="1E0246F4" w14:textId="77777777" w:rsidR="00503AD5" w:rsidRPr="008F669F" w:rsidRDefault="00503AD5" w:rsidP="00123B30">
            <w:pPr>
              <w:rPr>
                <w:rFonts w:ascii="Arial" w:hAnsi="Arial" w:cs="Arial"/>
                <w:sz w:val="20"/>
              </w:rPr>
            </w:pPr>
          </w:p>
        </w:tc>
        <w:tc>
          <w:tcPr>
            <w:tcW w:w="3452" w:type="dxa"/>
          </w:tcPr>
          <w:p w14:paraId="5868BDF4" w14:textId="77777777" w:rsidR="00503AD5" w:rsidRPr="008F669F" w:rsidRDefault="00503AD5" w:rsidP="00123B30">
            <w:pPr>
              <w:rPr>
                <w:rFonts w:ascii="Arial" w:hAnsi="Arial" w:cs="Arial"/>
                <w:sz w:val="20"/>
              </w:rPr>
            </w:pPr>
          </w:p>
          <w:p w14:paraId="454C2623" w14:textId="77777777" w:rsidR="00503AD5" w:rsidRPr="008F669F" w:rsidRDefault="00123B30" w:rsidP="00123B30">
            <w:pPr>
              <w:rPr>
                <w:rFonts w:ascii="Arial" w:hAnsi="Arial" w:cs="Arial"/>
                <w:sz w:val="20"/>
              </w:rPr>
            </w:pPr>
            <w:r>
              <w:rPr>
                <w:rFonts w:ascii="Arial" w:hAnsi="Arial" w:cs="Arial"/>
                <w:sz w:val="20"/>
              </w:rPr>
              <w:t>Limited</w:t>
            </w:r>
            <w:r w:rsidR="00503AD5" w:rsidRPr="008F669F">
              <w:rPr>
                <w:rFonts w:ascii="Arial" w:hAnsi="Arial" w:cs="Arial"/>
                <w:sz w:val="20"/>
              </w:rPr>
              <w:t xml:space="preserve"> populations were detected in 201</w:t>
            </w:r>
            <w:r>
              <w:rPr>
                <w:rFonts w:ascii="Arial" w:hAnsi="Arial" w:cs="Arial"/>
                <w:sz w:val="20"/>
              </w:rPr>
              <w:t>4</w:t>
            </w:r>
            <w:r w:rsidR="00503AD5" w:rsidRPr="008F669F">
              <w:rPr>
                <w:rFonts w:ascii="Arial" w:hAnsi="Arial" w:cs="Arial"/>
                <w:sz w:val="20"/>
              </w:rPr>
              <w:t>-1</w:t>
            </w:r>
            <w:r>
              <w:rPr>
                <w:rFonts w:ascii="Arial" w:hAnsi="Arial" w:cs="Arial"/>
                <w:sz w:val="20"/>
              </w:rPr>
              <w:t>5</w:t>
            </w:r>
            <w:r w:rsidR="00503AD5" w:rsidRPr="008F669F">
              <w:rPr>
                <w:rFonts w:ascii="Arial" w:hAnsi="Arial" w:cs="Arial"/>
                <w:sz w:val="20"/>
              </w:rPr>
              <w:t xml:space="preserve">, </w:t>
            </w:r>
            <w:r>
              <w:rPr>
                <w:rFonts w:ascii="Arial" w:hAnsi="Arial" w:cs="Arial"/>
                <w:sz w:val="20"/>
              </w:rPr>
              <w:t>either through APLC survey or through reports received which were confirmed through subsequent survey</w:t>
            </w:r>
            <w:r w:rsidR="00503AD5" w:rsidRPr="008F669F">
              <w:rPr>
                <w:rFonts w:ascii="Arial" w:hAnsi="Arial" w:cs="Arial"/>
                <w:sz w:val="20"/>
              </w:rPr>
              <w:t xml:space="preserve">. </w:t>
            </w:r>
            <w:r>
              <w:rPr>
                <w:rFonts w:ascii="Arial" w:hAnsi="Arial" w:cs="Arial"/>
                <w:sz w:val="20"/>
              </w:rPr>
              <w:t>Isolated swarms detected in southern Qld and north-western NSW were derived from previously identified nymphal infestations.</w:t>
            </w:r>
          </w:p>
          <w:p w14:paraId="155FE728" w14:textId="77777777" w:rsidR="00503AD5" w:rsidRPr="008F669F" w:rsidRDefault="00503AD5" w:rsidP="00123B30">
            <w:pPr>
              <w:rPr>
                <w:rFonts w:ascii="Arial" w:hAnsi="Arial" w:cs="Arial"/>
                <w:sz w:val="20"/>
              </w:rPr>
            </w:pPr>
          </w:p>
          <w:p w14:paraId="1B33A63A" w14:textId="77777777" w:rsidR="00503AD5" w:rsidRPr="008F669F" w:rsidRDefault="00A04C73" w:rsidP="00123B30">
            <w:pPr>
              <w:rPr>
                <w:rFonts w:ascii="Arial" w:hAnsi="Arial" w:cs="Arial"/>
                <w:sz w:val="20"/>
              </w:rPr>
            </w:pPr>
            <w:r>
              <w:rPr>
                <w:rFonts w:ascii="Arial" w:hAnsi="Arial" w:cs="Arial"/>
                <w:sz w:val="20"/>
              </w:rPr>
              <w:t xml:space="preserve">Forecasts </w:t>
            </w:r>
            <w:r w:rsidR="00EC4C30">
              <w:rPr>
                <w:rFonts w:ascii="Arial" w:hAnsi="Arial" w:cs="Arial"/>
                <w:sz w:val="20"/>
              </w:rPr>
              <w:t xml:space="preserve">accurately </w:t>
            </w:r>
            <w:r>
              <w:rPr>
                <w:rFonts w:ascii="Arial" w:hAnsi="Arial" w:cs="Arial"/>
                <w:sz w:val="20"/>
              </w:rPr>
              <w:t>indicated consistent low levels with only short-duration and localised higher density infestations</w:t>
            </w:r>
            <w:r w:rsidR="00503AD5" w:rsidRPr="008F669F">
              <w:rPr>
                <w:rFonts w:ascii="Arial" w:hAnsi="Arial" w:cs="Arial"/>
                <w:sz w:val="20"/>
              </w:rPr>
              <w:t>.</w:t>
            </w:r>
          </w:p>
          <w:p w14:paraId="277CB77E" w14:textId="77777777" w:rsidR="00503AD5" w:rsidRPr="008F669F" w:rsidRDefault="00503AD5" w:rsidP="00123B30">
            <w:pPr>
              <w:rPr>
                <w:rFonts w:ascii="Arial" w:hAnsi="Arial" w:cs="Arial"/>
                <w:sz w:val="20"/>
              </w:rPr>
            </w:pPr>
          </w:p>
          <w:p w14:paraId="76982DFE" w14:textId="77777777" w:rsidR="00503AD5" w:rsidRPr="008F669F" w:rsidRDefault="00503AD5" w:rsidP="00123B30">
            <w:pPr>
              <w:rPr>
                <w:rFonts w:ascii="Arial" w:hAnsi="Arial" w:cs="Arial"/>
                <w:sz w:val="20"/>
              </w:rPr>
            </w:pPr>
            <w:r w:rsidRPr="008F669F">
              <w:rPr>
                <w:rFonts w:ascii="Arial" w:hAnsi="Arial" w:cs="Arial"/>
                <w:sz w:val="20"/>
              </w:rPr>
              <w:t>No control activity undertaken during 201</w:t>
            </w:r>
            <w:r w:rsidR="00123B30">
              <w:rPr>
                <w:rFonts w:ascii="Arial" w:hAnsi="Arial" w:cs="Arial"/>
                <w:sz w:val="20"/>
              </w:rPr>
              <w:t>4</w:t>
            </w:r>
            <w:r w:rsidRPr="008F669F">
              <w:rPr>
                <w:rFonts w:ascii="Arial" w:hAnsi="Arial" w:cs="Arial"/>
                <w:sz w:val="20"/>
              </w:rPr>
              <w:t>-1</w:t>
            </w:r>
            <w:r w:rsidR="00123B30">
              <w:rPr>
                <w:rFonts w:ascii="Arial" w:hAnsi="Arial" w:cs="Arial"/>
                <w:sz w:val="20"/>
              </w:rPr>
              <w:t>5</w:t>
            </w:r>
          </w:p>
          <w:p w14:paraId="47296594" w14:textId="77777777" w:rsidR="00503AD5" w:rsidRPr="008F669F" w:rsidRDefault="00503AD5" w:rsidP="00123B30">
            <w:pPr>
              <w:rPr>
                <w:rFonts w:ascii="Arial" w:hAnsi="Arial" w:cs="Arial"/>
                <w:sz w:val="20"/>
              </w:rPr>
            </w:pPr>
          </w:p>
          <w:p w14:paraId="1A2AC5CB" w14:textId="77777777" w:rsidR="00503AD5" w:rsidRPr="008F669F" w:rsidRDefault="00503AD5" w:rsidP="00123B30">
            <w:pPr>
              <w:rPr>
                <w:rFonts w:ascii="Arial" w:hAnsi="Arial" w:cs="Arial"/>
                <w:sz w:val="20"/>
              </w:rPr>
            </w:pPr>
            <w:r w:rsidRPr="008F669F">
              <w:rPr>
                <w:rFonts w:ascii="Arial" w:hAnsi="Arial" w:cs="Arial"/>
                <w:sz w:val="20"/>
              </w:rPr>
              <w:t>Not applicable, as no control activity.</w:t>
            </w:r>
          </w:p>
          <w:p w14:paraId="75F2CD37" w14:textId="77777777" w:rsidR="00503AD5" w:rsidRPr="008F669F" w:rsidRDefault="00503AD5" w:rsidP="00123B30">
            <w:pPr>
              <w:rPr>
                <w:rFonts w:ascii="Arial" w:hAnsi="Arial" w:cs="Arial"/>
                <w:sz w:val="20"/>
              </w:rPr>
            </w:pPr>
          </w:p>
        </w:tc>
      </w:tr>
      <w:tr w:rsidR="00503AD5" w:rsidRPr="008F669F" w14:paraId="0FBE2D65" w14:textId="77777777" w:rsidTr="00123B30">
        <w:tc>
          <w:tcPr>
            <w:tcW w:w="2700" w:type="dxa"/>
          </w:tcPr>
          <w:p w14:paraId="69741263" w14:textId="77777777" w:rsidR="00503AD5" w:rsidRPr="008F669F" w:rsidRDefault="00503AD5" w:rsidP="00123B30">
            <w:pPr>
              <w:rPr>
                <w:rFonts w:ascii="Arial" w:hAnsi="Arial" w:cs="Arial"/>
                <w:sz w:val="20"/>
              </w:rPr>
            </w:pPr>
          </w:p>
          <w:p w14:paraId="24F25322" w14:textId="77777777" w:rsidR="00503AD5" w:rsidRPr="008F669F" w:rsidRDefault="00503AD5" w:rsidP="00123B30">
            <w:pPr>
              <w:rPr>
                <w:rFonts w:ascii="Arial" w:hAnsi="Arial" w:cs="Arial"/>
                <w:sz w:val="20"/>
              </w:rPr>
            </w:pPr>
            <w:r w:rsidRPr="008F669F">
              <w:rPr>
                <w:rFonts w:ascii="Arial" w:hAnsi="Arial" w:cs="Arial"/>
                <w:sz w:val="20"/>
              </w:rPr>
              <w:t>Availability and effectiveness of control agents</w:t>
            </w:r>
          </w:p>
        </w:tc>
        <w:tc>
          <w:tcPr>
            <w:tcW w:w="2973" w:type="dxa"/>
          </w:tcPr>
          <w:p w14:paraId="7F6BF9CB" w14:textId="77777777" w:rsidR="00503AD5" w:rsidRPr="008F669F" w:rsidRDefault="00503AD5" w:rsidP="00123B30">
            <w:pPr>
              <w:rPr>
                <w:rFonts w:ascii="Arial" w:hAnsi="Arial" w:cs="Arial"/>
                <w:sz w:val="20"/>
              </w:rPr>
            </w:pPr>
          </w:p>
          <w:p w14:paraId="6C5AD4A8" w14:textId="77777777" w:rsidR="00503AD5" w:rsidRPr="008F669F" w:rsidRDefault="00503AD5" w:rsidP="00123B30">
            <w:pPr>
              <w:rPr>
                <w:rFonts w:ascii="Arial" w:hAnsi="Arial" w:cs="Arial"/>
                <w:sz w:val="20"/>
              </w:rPr>
            </w:pPr>
            <w:r w:rsidRPr="008F669F">
              <w:rPr>
                <w:rFonts w:ascii="Arial" w:hAnsi="Arial" w:cs="Arial"/>
                <w:sz w:val="20"/>
              </w:rPr>
              <w:t>- Availability of existing agents</w:t>
            </w:r>
          </w:p>
          <w:p w14:paraId="739D313B" w14:textId="77777777" w:rsidR="00503AD5" w:rsidRPr="008F669F" w:rsidRDefault="00503AD5" w:rsidP="00123B30">
            <w:pPr>
              <w:rPr>
                <w:rFonts w:ascii="Arial" w:hAnsi="Arial" w:cs="Arial"/>
                <w:sz w:val="20"/>
              </w:rPr>
            </w:pPr>
          </w:p>
          <w:p w14:paraId="70769C8B" w14:textId="77777777" w:rsidR="00503AD5" w:rsidRPr="008F669F" w:rsidRDefault="00503AD5" w:rsidP="00123B30">
            <w:pPr>
              <w:rPr>
                <w:rFonts w:ascii="Arial" w:hAnsi="Arial" w:cs="Arial"/>
                <w:sz w:val="20"/>
              </w:rPr>
            </w:pPr>
          </w:p>
          <w:p w14:paraId="116060EF" w14:textId="77777777" w:rsidR="00503AD5" w:rsidRPr="008F669F" w:rsidRDefault="00503AD5" w:rsidP="00123B30">
            <w:pPr>
              <w:rPr>
                <w:rFonts w:ascii="Arial" w:hAnsi="Arial" w:cs="Arial"/>
                <w:sz w:val="20"/>
              </w:rPr>
            </w:pPr>
          </w:p>
          <w:p w14:paraId="39735B9C" w14:textId="77777777" w:rsidR="00503AD5" w:rsidRPr="008F669F" w:rsidRDefault="00503AD5" w:rsidP="00123B30">
            <w:pPr>
              <w:rPr>
                <w:rFonts w:ascii="Arial" w:hAnsi="Arial" w:cs="Arial"/>
                <w:sz w:val="20"/>
              </w:rPr>
            </w:pPr>
          </w:p>
          <w:p w14:paraId="198E3EA6" w14:textId="77777777" w:rsidR="00503AD5" w:rsidRPr="008F669F" w:rsidRDefault="00503AD5" w:rsidP="00123B30">
            <w:pPr>
              <w:rPr>
                <w:rFonts w:ascii="Arial" w:hAnsi="Arial" w:cs="Arial"/>
                <w:sz w:val="20"/>
              </w:rPr>
            </w:pPr>
          </w:p>
          <w:p w14:paraId="01062B05" w14:textId="77777777" w:rsidR="00503AD5" w:rsidRPr="008F669F" w:rsidRDefault="00503AD5" w:rsidP="00123B30">
            <w:pPr>
              <w:rPr>
                <w:rFonts w:ascii="Arial" w:hAnsi="Arial" w:cs="Arial"/>
                <w:sz w:val="20"/>
              </w:rPr>
            </w:pPr>
          </w:p>
          <w:p w14:paraId="64AD0195" w14:textId="77777777" w:rsidR="00503AD5" w:rsidRPr="008F669F" w:rsidRDefault="00503AD5" w:rsidP="00123B30">
            <w:pPr>
              <w:rPr>
                <w:rFonts w:ascii="Arial" w:hAnsi="Arial" w:cs="Arial"/>
                <w:sz w:val="20"/>
              </w:rPr>
            </w:pPr>
            <w:r w:rsidRPr="008F669F">
              <w:rPr>
                <w:rFonts w:ascii="Arial" w:hAnsi="Arial" w:cs="Arial"/>
                <w:sz w:val="20"/>
              </w:rPr>
              <w:t>- Replacement agents identified and application rates/techniques verified</w:t>
            </w:r>
          </w:p>
        </w:tc>
        <w:tc>
          <w:tcPr>
            <w:tcW w:w="3452" w:type="dxa"/>
          </w:tcPr>
          <w:p w14:paraId="5C2295C2" w14:textId="77777777" w:rsidR="00503AD5" w:rsidRPr="008F669F" w:rsidRDefault="00503AD5" w:rsidP="00123B30">
            <w:pPr>
              <w:rPr>
                <w:rFonts w:ascii="Arial" w:hAnsi="Arial" w:cs="Arial"/>
                <w:sz w:val="20"/>
              </w:rPr>
            </w:pPr>
          </w:p>
          <w:p w14:paraId="35D8169C" w14:textId="77777777" w:rsidR="00503AD5" w:rsidRPr="008F669F" w:rsidRDefault="00503AD5" w:rsidP="00123B30">
            <w:pPr>
              <w:rPr>
                <w:rFonts w:ascii="Arial" w:hAnsi="Arial" w:cs="Arial"/>
                <w:sz w:val="20"/>
              </w:rPr>
            </w:pPr>
            <w:r w:rsidRPr="008F669F">
              <w:rPr>
                <w:rFonts w:ascii="Arial" w:hAnsi="Arial" w:cs="Arial"/>
                <w:sz w:val="20"/>
              </w:rPr>
              <w:t xml:space="preserve">No change to availability of current control agents. </w:t>
            </w:r>
          </w:p>
          <w:p w14:paraId="3DE81E10" w14:textId="77777777" w:rsidR="00503AD5" w:rsidRPr="008F669F" w:rsidRDefault="00503AD5" w:rsidP="00123B30">
            <w:pPr>
              <w:rPr>
                <w:rFonts w:ascii="Arial" w:hAnsi="Arial" w:cs="Arial"/>
                <w:sz w:val="20"/>
              </w:rPr>
            </w:pPr>
            <w:r w:rsidRPr="008F669F">
              <w:rPr>
                <w:rFonts w:ascii="Arial" w:hAnsi="Arial" w:cs="Arial"/>
                <w:sz w:val="20"/>
              </w:rPr>
              <w:t xml:space="preserve">Issues raised in APVMA </w:t>
            </w:r>
            <w:proofErr w:type="spellStart"/>
            <w:r w:rsidRPr="008F669F">
              <w:rPr>
                <w:rFonts w:ascii="Arial" w:hAnsi="Arial" w:cs="Arial"/>
                <w:sz w:val="20"/>
              </w:rPr>
              <w:t>fenitrothion</w:t>
            </w:r>
            <w:proofErr w:type="spellEnd"/>
            <w:r w:rsidRPr="008F669F">
              <w:rPr>
                <w:rFonts w:ascii="Arial" w:hAnsi="Arial" w:cs="Arial"/>
                <w:sz w:val="20"/>
              </w:rPr>
              <w:t xml:space="preserve"> review </w:t>
            </w:r>
            <w:r w:rsidR="00123B30">
              <w:rPr>
                <w:rFonts w:ascii="Arial" w:hAnsi="Arial" w:cs="Arial"/>
                <w:sz w:val="20"/>
              </w:rPr>
              <w:t>have been further discussed</w:t>
            </w:r>
            <w:r>
              <w:rPr>
                <w:rFonts w:ascii="Arial" w:hAnsi="Arial" w:cs="Arial"/>
                <w:sz w:val="20"/>
              </w:rPr>
              <w:t xml:space="preserve"> with APVMA</w:t>
            </w:r>
            <w:r w:rsidR="00123B30">
              <w:rPr>
                <w:rFonts w:ascii="Arial" w:hAnsi="Arial" w:cs="Arial"/>
                <w:sz w:val="20"/>
              </w:rPr>
              <w:t>, and recognise drift research completed by APLC.</w:t>
            </w:r>
          </w:p>
          <w:p w14:paraId="0CD618EB" w14:textId="77777777" w:rsidR="00503AD5" w:rsidRPr="008F669F" w:rsidRDefault="00503AD5" w:rsidP="00123B30">
            <w:pPr>
              <w:rPr>
                <w:rFonts w:ascii="Arial" w:hAnsi="Arial" w:cs="Arial"/>
                <w:sz w:val="20"/>
              </w:rPr>
            </w:pPr>
          </w:p>
          <w:p w14:paraId="0C869F54" w14:textId="77777777" w:rsidR="00503AD5" w:rsidRPr="008F669F" w:rsidRDefault="00EC4C30" w:rsidP="00123B30">
            <w:pPr>
              <w:rPr>
                <w:rFonts w:ascii="Arial" w:hAnsi="Arial" w:cs="Arial"/>
                <w:sz w:val="20"/>
              </w:rPr>
            </w:pPr>
            <w:r>
              <w:rPr>
                <w:rFonts w:ascii="Arial" w:hAnsi="Arial" w:cs="Arial"/>
                <w:sz w:val="20"/>
              </w:rPr>
              <w:t>Control agent development plan prepared by new Application &amp; Control Officer as priority. Full program for evaluation and verification to be prepared</w:t>
            </w:r>
            <w:r w:rsidR="00503AD5" w:rsidRPr="008F669F">
              <w:rPr>
                <w:rFonts w:ascii="Arial" w:hAnsi="Arial" w:cs="Arial"/>
                <w:sz w:val="20"/>
              </w:rPr>
              <w:t>.</w:t>
            </w:r>
          </w:p>
          <w:p w14:paraId="239B1696" w14:textId="77777777" w:rsidR="00503AD5" w:rsidRPr="008F669F" w:rsidRDefault="00503AD5" w:rsidP="00123B30">
            <w:pPr>
              <w:rPr>
                <w:rFonts w:ascii="Arial" w:hAnsi="Arial" w:cs="Arial"/>
                <w:sz w:val="20"/>
              </w:rPr>
            </w:pPr>
          </w:p>
        </w:tc>
      </w:tr>
      <w:tr w:rsidR="00503AD5" w:rsidRPr="008F669F" w14:paraId="4F737CB5" w14:textId="77777777" w:rsidTr="00123B30">
        <w:tc>
          <w:tcPr>
            <w:tcW w:w="2700" w:type="dxa"/>
          </w:tcPr>
          <w:p w14:paraId="0DE03850" w14:textId="77777777" w:rsidR="00503AD5" w:rsidRPr="008F669F" w:rsidRDefault="00503AD5" w:rsidP="00123B30">
            <w:pPr>
              <w:rPr>
                <w:rFonts w:ascii="Arial" w:hAnsi="Arial" w:cs="Arial"/>
                <w:sz w:val="20"/>
              </w:rPr>
            </w:pPr>
          </w:p>
          <w:p w14:paraId="6DDD0683" w14:textId="77777777" w:rsidR="00503AD5" w:rsidRPr="008F669F" w:rsidRDefault="00503AD5" w:rsidP="00123B30">
            <w:pPr>
              <w:rPr>
                <w:rFonts w:ascii="Arial" w:hAnsi="Arial" w:cs="Arial"/>
                <w:sz w:val="20"/>
              </w:rPr>
            </w:pPr>
            <w:r w:rsidRPr="008F669F">
              <w:rPr>
                <w:rFonts w:ascii="Arial" w:hAnsi="Arial" w:cs="Arial"/>
                <w:sz w:val="20"/>
              </w:rPr>
              <w:t xml:space="preserve">Environmental impact of control </w:t>
            </w:r>
          </w:p>
        </w:tc>
        <w:tc>
          <w:tcPr>
            <w:tcW w:w="2973" w:type="dxa"/>
          </w:tcPr>
          <w:p w14:paraId="534FCB4C" w14:textId="77777777" w:rsidR="00503AD5" w:rsidRPr="008F669F" w:rsidRDefault="00503AD5" w:rsidP="00123B30">
            <w:pPr>
              <w:rPr>
                <w:rFonts w:ascii="Arial" w:hAnsi="Arial" w:cs="Arial"/>
                <w:sz w:val="20"/>
              </w:rPr>
            </w:pPr>
          </w:p>
          <w:p w14:paraId="3736F841" w14:textId="77777777" w:rsidR="00503AD5" w:rsidRPr="008F669F" w:rsidRDefault="00503AD5" w:rsidP="00123B30">
            <w:pPr>
              <w:rPr>
                <w:rFonts w:ascii="Arial" w:hAnsi="Arial" w:cs="Arial"/>
                <w:sz w:val="20"/>
              </w:rPr>
            </w:pPr>
            <w:r w:rsidRPr="008F669F">
              <w:rPr>
                <w:rFonts w:ascii="Arial" w:hAnsi="Arial" w:cs="Arial"/>
                <w:sz w:val="20"/>
              </w:rPr>
              <w:t>- No reported/observed significant adverse impacts</w:t>
            </w:r>
          </w:p>
          <w:p w14:paraId="52DEA0B1" w14:textId="77777777" w:rsidR="00503AD5" w:rsidRPr="008F669F" w:rsidRDefault="00503AD5" w:rsidP="00123B30">
            <w:pPr>
              <w:rPr>
                <w:rFonts w:ascii="Arial" w:hAnsi="Arial" w:cs="Arial"/>
                <w:sz w:val="20"/>
              </w:rPr>
            </w:pPr>
          </w:p>
        </w:tc>
        <w:tc>
          <w:tcPr>
            <w:tcW w:w="3452" w:type="dxa"/>
          </w:tcPr>
          <w:p w14:paraId="41C7804A" w14:textId="77777777" w:rsidR="00503AD5" w:rsidRPr="008F669F" w:rsidRDefault="00503AD5" w:rsidP="00123B30">
            <w:pPr>
              <w:rPr>
                <w:rFonts w:ascii="Arial" w:hAnsi="Arial" w:cs="Arial"/>
                <w:sz w:val="20"/>
              </w:rPr>
            </w:pPr>
          </w:p>
          <w:p w14:paraId="1D91767E" w14:textId="77777777" w:rsidR="0026606B" w:rsidRPr="00BA1B46" w:rsidRDefault="00A13CF9" w:rsidP="00123B30">
            <w:pPr>
              <w:rPr>
                <w:rFonts w:ascii="Arial" w:hAnsi="Arial" w:cs="Arial"/>
                <w:color w:val="FF0000"/>
                <w:sz w:val="18"/>
              </w:rPr>
            </w:pPr>
            <w:r>
              <w:rPr>
                <w:rFonts w:ascii="Arial" w:hAnsi="Arial" w:cs="Arial"/>
                <w:sz w:val="20"/>
                <w:lang w:val="en-US" w:eastAsia="en-AU"/>
              </w:rPr>
              <w:t xml:space="preserve">No observed or reported adverse impacts due to an absence of control operations in 2014-15. </w:t>
            </w:r>
            <w:r w:rsidR="0026606B">
              <w:rPr>
                <w:rFonts w:ascii="Arial" w:hAnsi="Arial" w:cs="Arial"/>
                <w:sz w:val="20"/>
                <w:lang w:val="en-US" w:eastAsia="en-AU"/>
              </w:rPr>
              <w:t xml:space="preserve">The APLC’s </w:t>
            </w:r>
            <w:r w:rsidR="0026606B" w:rsidRPr="0067139E">
              <w:rPr>
                <w:rFonts w:ascii="Arial" w:hAnsi="Arial" w:cs="Arial"/>
                <w:sz w:val="20"/>
                <w:lang w:val="en-US" w:eastAsia="en-AU"/>
              </w:rPr>
              <w:t>e</w:t>
            </w:r>
            <w:r w:rsidR="00503AD5" w:rsidRPr="0067139E">
              <w:rPr>
                <w:rFonts w:ascii="Arial" w:hAnsi="Arial" w:cs="Arial"/>
                <w:sz w:val="20"/>
                <w:lang w:val="en-US" w:eastAsia="en-AU"/>
              </w:rPr>
              <w:t xml:space="preserve">nvironmental </w:t>
            </w:r>
            <w:r w:rsidR="00503AD5">
              <w:rPr>
                <w:rFonts w:ascii="Arial" w:hAnsi="Arial" w:cs="Arial"/>
                <w:sz w:val="20"/>
                <w:lang w:val="en-US" w:eastAsia="en-AU"/>
              </w:rPr>
              <w:t xml:space="preserve">research </w:t>
            </w:r>
            <w:r w:rsidR="0026606B">
              <w:rPr>
                <w:rFonts w:ascii="Arial" w:hAnsi="Arial" w:cs="Arial"/>
                <w:sz w:val="20"/>
                <w:lang w:val="en-US" w:eastAsia="en-AU"/>
              </w:rPr>
              <w:t xml:space="preserve">program </w:t>
            </w:r>
            <w:r w:rsidR="00123B30">
              <w:rPr>
                <w:rFonts w:ascii="Arial" w:hAnsi="Arial" w:cs="Arial"/>
                <w:sz w:val="20"/>
                <w:lang w:val="en-US" w:eastAsia="en-AU"/>
              </w:rPr>
              <w:t>continues</w:t>
            </w:r>
            <w:r w:rsidR="0026606B">
              <w:rPr>
                <w:rFonts w:ascii="Arial" w:hAnsi="Arial" w:cs="Arial"/>
                <w:sz w:val="20"/>
                <w:lang w:val="en-US" w:eastAsia="en-AU"/>
              </w:rPr>
              <w:t xml:space="preserve">.  Data collation and publication of </w:t>
            </w:r>
            <w:r w:rsidR="00123B30">
              <w:rPr>
                <w:rFonts w:ascii="Arial" w:hAnsi="Arial" w:cs="Arial"/>
                <w:sz w:val="20"/>
                <w:lang w:val="en-US" w:eastAsia="en-AU"/>
              </w:rPr>
              <w:t xml:space="preserve">results of </w:t>
            </w:r>
            <w:r w:rsidR="0026606B">
              <w:rPr>
                <w:rFonts w:ascii="Arial" w:hAnsi="Arial" w:cs="Arial"/>
                <w:sz w:val="20"/>
                <w:lang w:val="en-US" w:eastAsia="en-AU"/>
              </w:rPr>
              <w:t xml:space="preserve">collaborative </w:t>
            </w:r>
            <w:r>
              <w:rPr>
                <w:rFonts w:ascii="Arial" w:hAnsi="Arial" w:cs="Arial"/>
                <w:sz w:val="20"/>
                <w:lang w:val="en-US" w:eastAsia="en-AU"/>
              </w:rPr>
              <w:t>longitudinal environmental study in western NSW</w:t>
            </w:r>
            <w:r w:rsidR="0026606B">
              <w:rPr>
                <w:rFonts w:ascii="Arial" w:hAnsi="Arial" w:cs="Arial"/>
                <w:sz w:val="20"/>
                <w:lang w:val="en-US" w:eastAsia="en-AU"/>
              </w:rPr>
              <w:t xml:space="preserve"> are nearing completion.  </w:t>
            </w:r>
            <w:r w:rsidR="0026606B">
              <w:rPr>
                <w:rFonts w:ascii="Arial" w:hAnsi="Arial" w:cs="Arial"/>
                <w:sz w:val="20"/>
                <w:lang w:val="en-US" w:eastAsia="en-AU"/>
              </w:rPr>
              <w:lastRenderedPageBreak/>
              <w:t xml:space="preserve">Publication of legacy research projects also nearing completion.  APLC research program into effects of pesticides on </w:t>
            </w:r>
            <w:proofErr w:type="spellStart"/>
            <w:r w:rsidR="0026606B">
              <w:rPr>
                <w:rFonts w:ascii="Arial" w:hAnsi="Arial" w:cs="Arial"/>
                <w:sz w:val="20"/>
                <w:lang w:val="en-US" w:eastAsia="en-AU"/>
              </w:rPr>
              <w:t>dasyurids</w:t>
            </w:r>
            <w:proofErr w:type="spellEnd"/>
            <w:r w:rsidR="0026606B">
              <w:rPr>
                <w:rFonts w:ascii="Arial" w:hAnsi="Arial" w:cs="Arial"/>
                <w:sz w:val="20"/>
                <w:lang w:val="en-US" w:eastAsia="en-AU"/>
              </w:rPr>
              <w:t xml:space="preserve"> has commenced.  </w:t>
            </w:r>
          </w:p>
          <w:p w14:paraId="707B90EB" w14:textId="77777777" w:rsidR="00503AD5" w:rsidRPr="008F669F" w:rsidRDefault="00503AD5" w:rsidP="00123B30">
            <w:pPr>
              <w:rPr>
                <w:rFonts w:ascii="Arial" w:hAnsi="Arial" w:cs="Arial"/>
                <w:sz w:val="20"/>
              </w:rPr>
            </w:pPr>
          </w:p>
        </w:tc>
      </w:tr>
      <w:tr w:rsidR="00503AD5" w:rsidRPr="008F669F" w14:paraId="18B3410A" w14:textId="77777777" w:rsidTr="00123B30">
        <w:tc>
          <w:tcPr>
            <w:tcW w:w="2700" w:type="dxa"/>
          </w:tcPr>
          <w:p w14:paraId="1C8416FB" w14:textId="77777777" w:rsidR="00503AD5" w:rsidRPr="008F669F" w:rsidRDefault="00503AD5" w:rsidP="00123B30">
            <w:pPr>
              <w:rPr>
                <w:rFonts w:ascii="Arial" w:hAnsi="Arial" w:cs="Arial"/>
                <w:sz w:val="20"/>
              </w:rPr>
            </w:pPr>
          </w:p>
          <w:p w14:paraId="12724BE4" w14:textId="77777777" w:rsidR="00503AD5" w:rsidRPr="00767D91" w:rsidRDefault="00503AD5" w:rsidP="00123B30">
            <w:pPr>
              <w:rPr>
                <w:rFonts w:ascii="Arial" w:hAnsi="Arial" w:cs="Arial"/>
                <w:sz w:val="20"/>
              </w:rPr>
            </w:pPr>
            <w:r w:rsidRPr="00767D91">
              <w:rPr>
                <w:rFonts w:ascii="Arial" w:hAnsi="Arial" w:cs="Arial"/>
                <w:sz w:val="20"/>
              </w:rPr>
              <w:t>Trade risks minimised</w:t>
            </w:r>
          </w:p>
        </w:tc>
        <w:tc>
          <w:tcPr>
            <w:tcW w:w="2973" w:type="dxa"/>
          </w:tcPr>
          <w:p w14:paraId="45D61FDA" w14:textId="77777777" w:rsidR="00503AD5" w:rsidRPr="00767D91" w:rsidRDefault="00503AD5" w:rsidP="00123B30">
            <w:pPr>
              <w:rPr>
                <w:rFonts w:ascii="Arial" w:hAnsi="Arial" w:cs="Arial"/>
                <w:sz w:val="20"/>
              </w:rPr>
            </w:pPr>
          </w:p>
          <w:p w14:paraId="4290C69C" w14:textId="77777777" w:rsidR="00503AD5" w:rsidRPr="00767D91" w:rsidRDefault="00503AD5" w:rsidP="00123B30">
            <w:pPr>
              <w:rPr>
                <w:rFonts w:ascii="Arial" w:hAnsi="Arial" w:cs="Arial"/>
                <w:sz w:val="20"/>
              </w:rPr>
            </w:pPr>
            <w:r w:rsidRPr="00767D91">
              <w:rPr>
                <w:rFonts w:ascii="Arial" w:hAnsi="Arial" w:cs="Arial"/>
                <w:sz w:val="20"/>
              </w:rPr>
              <w:t xml:space="preserve">- No adverse trade (residue) impacts </w:t>
            </w:r>
          </w:p>
        </w:tc>
        <w:tc>
          <w:tcPr>
            <w:tcW w:w="3452" w:type="dxa"/>
          </w:tcPr>
          <w:p w14:paraId="47203566" w14:textId="77777777" w:rsidR="00503AD5" w:rsidRPr="00767D91" w:rsidRDefault="00503AD5" w:rsidP="00123B30">
            <w:pPr>
              <w:rPr>
                <w:rFonts w:ascii="Arial" w:hAnsi="Arial" w:cs="Arial"/>
                <w:sz w:val="20"/>
              </w:rPr>
            </w:pPr>
          </w:p>
          <w:p w14:paraId="39AD6505" w14:textId="77777777" w:rsidR="00503AD5" w:rsidRDefault="00503AD5" w:rsidP="00123B30">
            <w:pPr>
              <w:rPr>
                <w:rFonts w:ascii="Arial" w:hAnsi="Arial" w:cs="Arial"/>
                <w:sz w:val="20"/>
              </w:rPr>
            </w:pPr>
            <w:r w:rsidRPr="00767D91">
              <w:rPr>
                <w:rFonts w:ascii="Arial" w:hAnsi="Arial" w:cs="Arial"/>
                <w:sz w:val="20"/>
              </w:rPr>
              <w:t>Not applicable, as no control activity.</w:t>
            </w:r>
          </w:p>
          <w:p w14:paraId="4C0937EC" w14:textId="77777777" w:rsidR="00503AD5" w:rsidRPr="008F669F" w:rsidRDefault="00503AD5" w:rsidP="00123B30">
            <w:pPr>
              <w:rPr>
                <w:rFonts w:ascii="Arial" w:hAnsi="Arial" w:cs="Arial"/>
                <w:sz w:val="20"/>
              </w:rPr>
            </w:pPr>
          </w:p>
        </w:tc>
      </w:tr>
      <w:tr w:rsidR="00503AD5" w:rsidRPr="008F669F" w14:paraId="6A3969D4" w14:textId="77777777" w:rsidTr="00123B30">
        <w:tc>
          <w:tcPr>
            <w:tcW w:w="2700" w:type="dxa"/>
          </w:tcPr>
          <w:p w14:paraId="2FD2CA1E" w14:textId="77777777" w:rsidR="00503AD5" w:rsidRDefault="00503AD5" w:rsidP="00123B30">
            <w:pPr>
              <w:rPr>
                <w:rFonts w:ascii="Arial" w:hAnsi="Arial" w:cs="Arial"/>
                <w:sz w:val="20"/>
              </w:rPr>
            </w:pPr>
          </w:p>
          <w:p w14:paraId="44A09E31" w14:textId="77777777" w:rsidR="00503AD5" w:rsidRDefault="00503AD5" w:rsidP="00123B30">
            <w:pPr>
              <w:rPr>
                <w:rFonts w:ascii="Arial" w:hAnsi="Arial" w:cs="Arial"/>
                <w:sz w:val="20"/>
              </w:rPr>
            </w:pPr>
            <w:r w:rsidRPr="008F669F">
              <w:rPr>
                <w:rFonts w:ascii="Arial" w:hAnsi="Arial" w:cs="Arial"/>
                <w:sz w:val="20"/>
              </w:rPr>
              <w:t>Cooperation with environmental, OH&amp;S and other relevant agencies in developing and implementing plans for control programs</w:t>
            </w:r>
          </w:p>
          <w:p w14:paraId="60E1879A" w14:textId="77777777" w:rsidR="00503AD5" w:rsidRPr="008F669F" w:rsidRDefault="00503AD5" w:rsidP="00123B30">
            <w:pPr>
              <w:rPr>
                <w:rFonts w:ascii="Arial" w:hAnsi="Arial" w:cs="Arial"/>
                <w:sz w:val="20"/>
              </w:rPr>
            </w:pPr>
          </w:p>
        </w:tc>
        <w:tc>
          <w:tcPr>
            <w:tcW w:w="2973" w:type="dxa"/>
          </w:tcPr>
          <w:p w14:paraId="471C1BED" w14:textId="77777777" w:rsidR="00503AD5" w:rsidRPr="008F669F" w:rsidRDefault="00503AD5" w:rsidP="00123B30">
            <w:pPr>
              <w:rPr>
                <w:rFonts w:ascii="Arial" w:hAnsi="Arial" w:cs="Arial"/>
                <w:sz w:val="20"/>
              </w:rPr>
            </w:pPr>
          </w:p>
          <w:p w14:paraId="1C682C0A" w14:textId="77777777" w:rsidR="00503AD5" w:rsidRPr="008F669F" w:rsidRDefault="00503AD5" w:rsidP="00123B30">
            <w:pPr>
              <w:rPr>
                <w:rFonts w:ascii="Arial" w:hAnsi="Arial" w:cs="Arial"/>
                <w:sz w:val="20"/>
              </w:rPr>
            </w:pPr>
            <w:r w:rsidRPr="008F669F">
              <w:rPr>
                <w:rFonts w:ascii="Arial" w:hAnsi="Arial" w:cs="Arial"/>
                <w:sz w:val="20"/>
              </w:rPr>
              <w:t>- Plans developed and agreed and reviewed on regular basis.</w:t>
            </w:r>
          </w:p>
        </w:tc>
        <w:tc>
          <w:tcPr>
            <w:tcW w:w="3452" w:type="dxa"/>
          </w:tcPr>
          <w:p w14:paraId="636E4669" w14:textId="77777777" w:rsidR="00503AD5" w:rsidRPr="008F669F" w:rsidRDefault="00503AD5" w:rsidP="00123B30">
            <w:pPr>
              <w:rPr>
                <w:rFonts w:ascii="Arial" w:hAnsi="Arial" w:cs="Arial"/>
                <w:sz w:val="20"/>
              </w:rPr>
            </w:pPr>
          </w:p>
          <w:p w14:paraId="18900EA0" w14:textId="77777777" w:rsidR="00503AD5" w:rsidRDefault="00767D91" w:rsidP="00123B30">
            <w:pPr>
              <w:rPr>
                <w:rFonts w:ascii="Arial" w:hAnsi="Arial" w:cs="Arial"/>
                <w:sz w:val="20"/>
              </w:rPr>
            </w:pPr>
            <w:r>
              <w:rPr>
                <w:rFonts w:ascii="Arial" w:hAnsi="Arial" w:cs="Arial"/>
                <w:sz w:val="20"/>
              </w:rPr>
              <w:t>Review of various WHS documents undertaken, primarily as part of preparing new specifications and standards for aerial services tender process.</w:t>
            </w:r>
          </w:p>
          <w:p w14:paraId="698DD9DA" w14:textId="77777777" w:rsidR="00767D91" w:rsidRDefault="00767D91" w:rsidP="00123B30">
            <w:pPr>
              <w:rPr>
                <w:rFonts w:ascii="Arial" w:hAnsi="Arial" w:cs="Arial"/>
                <w:sz w:val="20"/>
              </w:rPr>
            </w:pPr>
            <w:r>
              <w:rPr>
                <w:rFonts w:ascii="Arial" w:hAnsi="Arial" w:cs="Arial"/>
                <w:sz w:val="20"/>
              </w:rPr>
              <w:t>Various aerial operations risks addressed through new task protocols and operational requirements, reviewed and approved by relevant external authorities.</w:t>
            </w:r>
          </w:p>
          <w:p w14:paraId="01EB7636" w14:textId="77777777" w:rsidR="00767D91" w:rsidRPr="008F669F" w:rsidRDefault="00767D91" w:rsidP="00123B30">
            <w:pPr>
              <w:rPr>
                <w:rFonts w:ascii="Arial" w:hAnsi="Arial" w:cs="Arial"/>
                <w:sz w:val="20"/>
              </w:rPr>
            </w:pPr>
            <w:r>
              <w:rPr>
                <w:rFonts w:ascii="Arial" w:hAnsi="Arial" w:cs="Arial"/>
                <w:sz w:val="20"/>
              </w:rPr>
              <w:t>Several current environmental policies reviewed as part of preparing responses to national plans dealing with rare &amp; threatened species.</w:t>
            </w:r>
          </w:p>
          <w:p w14:paraId="4122AC51" w14:textId="77777777" w:rsidR="00503AD5" w:rsidRPr="008F669F" w:rsidRDefault="00503AD5" w:rsidP="00123B30">
            <w:pPr>
              <w:rPr>
                <w:rFonts w:ascii="Arial" w:hAnsi="Arial" w:cs="Arial"/>
                <w:sz w:val="20"/>
              </w:rPr>
            </w:pPr>
          </w:p>
        </w:tc>
      </w:tr>
      <w:tr w:rsidR="00503AD5" w:rsidRPr="008F669F" w14:paraId="55A3F4E0" w14:textId="77777777" w:rsidTr="00123B30">
        <w:tc>
          <w:tcPr>
            <w:tcW w:w="2700" w:type="dxa"/>
          </w:tcPr>
          <w:p w14:paraId="379DE905" w14:textId="77777777" w:rsidR="00503AD5" w:rsidRPr="00E3644C" w:rsidRDefault="00503AD5" w:rsidP="00123B30">
            <w:pPr>
              <w:rPr>
                <w:rFonts w:ascii="Arial" w:hAnsi="Arial" w:cs="Arial"/>
                <w:sz w:val="20"/>
              </w:rPr>
            </w:pPr>
          </w:p>
          <w:p w14:paraId="40013A16" w14:textId="77777777" w:rsidR="00503AD5" w:rsidRPr="00E3644C" w:rsidRDefault="00503AD5" w:rsidP="00123B30">
            <w:pPr>
              <w:rPr>
                <w:rFonts w:ascii="Arial" w:hAnsi="Arial" w:cs="Arial"/>
                <w:sz w:val="20"/>
              </w:rPr>
            </w:pPr>
            <w:r w:rsidRPr="00E3644C">
              <w:rPr>
                <w:rFonts w:ascii="Arial" w:hAnsi="Arial" w:cs="Arial"/>
                <w:sz w:val="20"/>
              </w:rPr>
              <w:t>Ensuring OH&amp;S of APLC staff, including aerial safety</w:t>
            </w:r>
          </w:p>
          <w:p w14:paraId="0A1E2C98" w14:textId="77777777" w:rsidR="00503AD5" w:rsidRPr="00E3644C" w:rsidRDefault="00503AD5" w:rsidP="00123B30">
            <w:pPr>
              <w:rPr>
                <w:rFonts w:ascii="Arial" w:hAnsi="Arial" w:cs="Arial"/>
                <w:sz w:val="20"/>
              </w:rPr>
            </w:pPr>
          </w:p>
        </w:tc>
        <w:tc>
          <w:tcPr>
            <w:tcW w:w="2973" w:type="dxa"/>
          </w:tcPr>
          <w:p w14:paraId="42A18B73" w14:textId="77777777" w:rsidR="00503AD5" w:rsidRPr="00E3644C" w:rsidRDefault="00503AD5" w:rsidP="00123B30">
            <w:pPr>
              <w:rPr>
                <w:rFonts w:ascii="Arial" w:hAnsi="Arial" w:cs="Arial"/>
                <w:sz w:val="20"/>
              </w:rPr>
            </w:pPr>
          </w:p>
          <w:p w14:paraId="4A6F9883" w14:textId="77777777" w:rsidR="00503AD5" w:rsidRPr="00E3644C" w:rsidRDefault="00503AD5" w:rsidP="00123B30">
            <w:pPr>
              <w:rPr>
                <w:rFonts w:ascii="Arial" w:hAnsi="Arial" w:cs="Arial"/>
                <w:sz w:val="20"/>
              </w:rPr>
            </w:pPr>
            <w:r w:rsidRPr="00E3644C">
              <w:rPr>
                <w:rFonts w:ascii="Arial" w:hAnsi="Arial" w:cs="Arial"/>
                <w:sz w:val="20"/>
              </w:rPr>
              <w:t>- No significant OH&amp;S incidents</w:t>
            </w:r>
          </w:p>
        </w:tc>
        <w:tc>
          <w:tcPr>
            <w:tcW w:w="3452" w:type="dxa"/>
            <w:shd w:val="clear" w:color="auto" w:fill="auto"/>
          </w:tcPr>
          <w:p w14:paraId="363ABC59" w14:textId="77777777" w:rsidR="00503AD5" w:rsidRPr="00E14D5D" w:rsidRDefault="00503AD5" w:rsidP="00123B30">
            <w:pPr>
              <w:rPr>
                <w:rFonts w:ascii="Arial" w:hAnsi="Arial" w:cs="Arial"/>
                <w:color w:val="FF0000"/>
                <w:sz w:val="20"/>
                <w:highlight w:val="yellow"/>
              </w:rPr>
            </w:pPr>
          </w:p>
          <w:p w14:paraId="0658653F" w14:textId="77777777" w:rsidR="00503AD5" w:rsidRPr="00E3644C" w:rsidRDefault="00503AD5" w:rsidP="00123B30">
            <w:pPr>
              <w:rPr>
                <w:rFonts w:ascii="Arial" w:hAnsi="Arial" w:cs="Arial"/>
                <w:sz w:val="20"/>
              </w:rPr>
            </w:pPr>
            <w:r w:rsidRPr="00E3644C">
              <w:rPr>
                <w:rFonts w:ascii="Arial" w:hAnsi="Arial" w:cs="Arial"/>
                <w:sz w:val="20"/>
              </w:rPr>
              <w:t xml:space="preserve">No OH&amp;S incidents </w:t>
            </w:r>
            <w:r>
              <w:rPr>
                <w:rFonts w:ascii="Arial" w:hAnsi="Arial" w:cs="Arial"/>
                <w:sz w:val="20"/>
              </w:rPr>
              <w:t>were recorded</w:t>
            </w:r>
            <w:r w:rsidRPr="00E3644C">
              <w:rPr>
                <w:rFonts w:ascii="Arial" w:hAnsi="Arial" w:cs="Arial"/>
                <w:sz w:val="20"/>
              </w:rPr>
              <w:t xml:space="preserve"> – this can be attributed to sound practices and procedures as well as a very strong safety culture.</w:t>
            </w:r>
          </w:p>
          <w:p w14:paraId="0830DD3C" w14:textId="77777777" w:rsidR="00503AD5" w:rsidRPr="008F669F" w:rsidRDefault="00503AD5" w:rsidP="00123B30">
            <w:pPr>
              <w:rPr>
                <w:rFonts w:ascii="Arial" w:hAnsi="Arial" w:cs="Arial"/>
                <w:sz w:val="20"/>
              </w:rPr>
            </w:pPr>
          </w:p>
        </w:tc>
      </w:tr>
      <w:tr w:rsidR="00503AD5" w:rsidRPr="008F669F" w14:paraId="1677F2A1" w14:textId="77777777" w:rsidTr="00123B30">
        <w:tc>
          <w:tcPr>
            <w:tcW w:w="2700" w:type="dxa"/>
          </w:tcPr>
          <w:p w14:paraId="0DF62A6B" w14:textId="77777777" w:rsidR="00503AD5" w:rsidRPr="008F669F" w:rsidRDefault="00503AD5" w:rsidP="00123B30">
            <w:pPr>
              <w:rPr>
                <w:rFonts w:ascii="Arial" w:hAnsi="Arial" w:cs="Arial"/>
                <w:sz w:val="20"/>
              </w:rPr>
            </w:pPr>
          </w:p>
          <w:p w14:paraId="37C5F3B5" w14:textId="77777777" w:rsidR="00503AD5" w:rsidRPr="008F669F" w:rsidRDefault="00503AD5" w:rsidP="00123B30">
            <w:pPr>
              <w:rPr>
                <w:rFonts w:ascii="Arial" w:hAnsi="Arial" w:cs="Arial"/>
                <w:sz w:val="20"/>
              </w:rPr>
            </w:pPr>
            <w:r w:rsidRPr="008F669F">
              <w:rPr>
                <w:rFonts w:ascii="Arial" w:hAnsi="Arial" w:cs="Arial"/>
                <w:sz w:val="20"/>
              </w:rPr>
              <w:t>Improved management practices developed through a targeted research program</w:t>
            </w:r>
          </w:p>
          <w:p w14:paraId="4023405E" w14:textId="77777777" w:rsidR="00503AD5" w:rsidRPr="008F669F" w:rsidRDefault="00503AD5" w:rsidP="00123B30">
            <w:pPr>
              <w:rPr>
                <w:rFonts w:ascii="Arial" w:hAnsi="Arial" w:cs="Arial"/>
                <w:sz w:val="20"/>
              </w:rPr>
            </w:pPr>
          </w:p>
        </w:tc>
        <w:tc>
          <w:tcPr>
            <w:tcW w:w="2973" w:type="dxa"/>
          </w:tcPr>
          <w:p w14:paraId="23693948" w14:textId="77777777" w:rsidR="00503AD5" w:rsidRPr="008F669F" w:rsidRDefault="00503AD5" w:rsidP="00123B30">
            <w:pPr>
              <w:rPr>
                <w:rFonts w:ascii="Arial" w:hAnsi="Arial" w:cs="Arial"/>
                <w:sz w:val="20"/>
              </w:rPr>
            </w:pPr>
          </w:p>
          <w:p w14:paraId="16C73E8C" w14:textId="77777777" w:rsidR="00503AD5" w:rsidRPr="008F669F" w:rsidRDefault="00503AD5" w:rsidP="00123B30">
            <w:pPr>
              <w:rPr>
                <w:rFonts w:ascii="Arial" w:hAnsi="Arial" w:cs="Arial"/>
                <w:sz w:val="20"/>
              </w:rPr>
            </w:pPr>
            <w:r w:rsidRPr="008F669F">
              <w:rPr>
                <w:rFonts w:ascii="Arial" w:hAnsi="Arial" w:cs="Arial"/>
                <w:sz w:val="20"/>
              </w:rPr>
              <w:t>- Research findings incorporated into APLC control strategy and operations</w:t>
            </w:r>
          </w:p>
        </w:tc>
        <w:tc>
          <w:tcPr>
            <w:tcW w:w="3452" w:type="dxa"/>
          </w:tcPr>
          <w:p w14:paraId="74B74DF5" w14:textId="77777777" w:rsidR="00503AD5" w:rsidRPr="008F669F" w:rsidRDefault="00503AD5" w:rsidP="00123B30">
            <w:pPr>
              <w:rPr>
                <w:rFonts w:ascii="Arial" w:hAnsi="Arial" w:cs="Arial"/>
                <w:sz w:val="20"/>
              </w:rPr>
            </w:pPr>
          </w:p>
          <w:p w14:paraId="3736ACAF" w14:textId="77777777" w:rsidR="00503AD5" w:rsidRPr="008F669F" w:rsidRDefault="00503AD5" w:rsidP="00123B30">
            <w:pPr>
              <w:rPr>
                <w:rFonts w:ascii="Arial" w:hAnsi="Arial" w:cs="Arial"/>
                <w:sz w:val="20"/>
              </w:rPr>
            </w:pPr>
            <w:r w:rsidRPr="008F669F">
              <w:rPr>
                <w:rFonts w:ascii="Arial" w:hAnsi="Arial" w:cs="Arial"/>
                <w:sz w:val="20"/>
              </w:rPr>
              <w:t>Research activities (detailed in Research section of this report) linked to key strategic issues of APLC operations, including environmental impact and pesticide application technology.</w:t>
            </w:r>
          </w:p>
          <w:p w14:paraId="478B9901" w14:textId="77777777" w:rsidR="00503AD5" w:rsidRDefault="00503AD5" w:rsidP="00123B30">
            <w:pPr>
              <w:rPr>
                <w:rFonts w:ascii="Arial" w:hAnsi="Arial" w:cs="Arial"/>
                <w:sz w:val="20"/>
              </w:rPr>
            </w:pPr>
            <w:r w:rsidRPr="008F669F">
              <w:rPr>
                <w:rFonts w:ascii="Arial" w:hAnsi="Arial" w:cs="Arial"/>
                <w:sz w:val="20"/>
              </w:rPr>
              <w:t xml:space="preserve">Major longitudinal study of environmental impact </w:t>
            </w:r>
            <w:r w:rsidR="00EC4C30">
              <w:rPr>
                <w:rFonts w:ascii="Arial" w:hAnsi="Arial" w:cs="Arial"/>
                <w:sz w:val="20"/>
              </w:rPr>
              <w:t>nearing completion</w:t>
            </w:r>
            <w:r w:rsidRPr="008F669F">
              <w:rPr>
                <w:rFonts w:ascii="Arial" w:hAnsi="Arial" w:cs="Arial"/>
                <w:sz w:val="20"/>
              </w:rPr>
              <w:t>, which will ide</w:t>
            </w:r>
            <w:r w:rsidR="00EC4C30">
              <w:rPr>
                <w:rFonts w:ascii="Arial" w:hAnsi="Arial" w:cs="Arial"/>
                <w:sz w:val="20"/>
              </w:rPr>
              <w:t>ntify where current practices c</w:t>
            </w:r>
            <w:r w:rsidRPr="008F669F">
              <w:rPr>
                <w:rFonts w:ascii="Arial" w:hAnsi="Arial" w:cs="Arial"/>
                <w:sz w:val="20"/>
              </w:rPr>
              <w:t>ould be modified to further reduce off-target impact</w:t>
            </w:r>
            <w:r w:rsidR="00EC4C30">
              <w:rPr>
                <w:rFonts w:ascii="Arial" w:hAnsi="Arial" w:cs="Arial"/>
                <w:sz w:val="20"/>
              </w:rPr>
              <w:t xml:space="preserve"> if appropriate</w:t>
            </w:r>
            <w:r w:rsidRPr="008F669F">
              <w:rPr>
                <w:rFonts w:ascii="Arial" w:hAnsi="Arial" w:cs="Arial"/>
                <w:sz w:val="20"/>
              </w:rPr>
              <w:t>.</w:t>
            </w:r>
            <w:r w:rsidR="00264877">
              <w:rPr>
                <w:rFonts w:ascii="Arial" w:hAnsi="Arial" w:cs="Arial"/>
                <w:sz w:val="20"/>
              </w:rPr>
              <w:t xml:space="preserve"> Species specific research into pesticide impacts has commenced.  Emphasis on analysis and publication of legacy environmental research project to facilitate incorporation into risk assessments for pesticide impacts.  </w:t>
            </w:r>
          </w:p>
          <w:p w14:paraId="517996A0" w14:textId="77777777" w:rsidR="00767D91" w:rsidRPr="008F669F" w:rsidRDefault="00767D91" w:rsidP="00123B30">
            <w:pPr>
              <w:rPr>
                <w:rFonts w:ascii="Arial" w:hAnsi="Arial" w:cs="Arial"/>
                <w:sz w:val="20"/>
              </w:rPr>
            </w:pPr>
            <w:r>
              <w:rPr>
                <w:rFonts w:ascii="Arial" w:hAnsi="Arial" w:cs="Arial"/>
                <w:sz w:val="20"/>
              </w:rPr>
              <w:t>The intent and construct of a new 2016-2020 APLC Research Strategy has been developed and discussed with Commissioners.</w:t>
            </w:r>
          </w:p>
          <w:p w14:paraId="40945B1B" w14:textId="77777777" w:rsidR="00503AD5" w:rsidRPr="008F669F" w:rsidRDefault="00503AD5" w:rsidP="00123B30">
            <w:pPr>
              <w:rPr>
                <w:rFonts w:ascii="Arial" w:hAnsi="Arial" w:cs="Arial"/>
                <w:sz w:val="20"/>
              </w:rPr>
            </w:pPr>
          </w:p>
        </w:tc>
      </w:tr>
      <w:tr w:rsidR="00503AD5" w:rsidRPr="008F669F" w14:paraId="2CA0B70C" w14:textId="77777777" w:rsidTr="00123B30">
        <w:tc>
          <w:tcPr>
            <w:tcW w:w="2700" w:type="dxa"/>
          </w:tcPr>
          <w:p w14:paraId="12A3B979" w14:textId="77777777" w:rsidR="00503AD5" w:rsidRPr="008F669F" w:rsidRDefault="00503AD5" w:rsidP="00123B30">
            <w:pPr>
              <w:rPr>
                <w:rFonts w:ascii="Arial" w:hAnsi="Arial" w:cs="Arial"/>
                <w:sz w:val="20"/>
              </w:rPr>
            </w:pPr>
          </w:p>
          <w:p w14:paraId="2E0F062A" w14:textId="77777777" w:rsidR="00503AD5" w:rsidRPr="008F669F" w:rsidRDefault="00503AD5" w:rsidP="00123B30">
            <w:pPr>
              <w:rPr>
                <w:rFonts w:ascii="Arial" w:hAnsi="Arial" w:cs="Arial"/>
                <w:sz w:val="20"/>
              </w:rPr>
            </w:pPr>
            <w:r w:rsidRPr="008F669F">
              <w:rPr>
                <w:rFonts w:ascii="Arial" w:hAnsi="Arial" w:cs="Arial"/>
                <w:sz w:val="20"/>
              </w:rPr>
              <w:t>APLC staff participation in national and international programs/scientific conferences</w:t>
            </w:r>
          </w:p>
          <w:p w14:paraId="116C3D5F" w14:textId="77777777" w:rsidR="00503AD5" w:rsidRPr="008F669F" w:rsidRDefault="00503AD5" w:rsidP="00123B30">
            <w:pPr>
              <w:rPr>
                <w:rFonts w:ascii="Arial" w:hAnsi="Arial" w:cs="Arial"/>
                <w:sz w:val="20"/>
              </w:rPr>
            </w:pPr>
          </w:p>
        </w:tc>
        <w:tc>
          <w:tcPr>
            <w:tcW w:w="2973" w:type="dxa"/>
          </w:tcPr>
          <w:p w14:paraId="007B1D43" w14:textId="77777777" w:rsidR="00503AD5" w:rsidRPr="008F669F" w:rsidRDefault="00503AD5" w:rsidP="00123B30">
            <w:pPr>
              <w:rPr>
                <w:rFonts w:ascii="Arial" w:hAnsi="Arial" w:cs="Arial"/>
                <w:sz w:val="20"/>
              </w:rPr>
            </w:pPr>
          </w:p>
          <w:p w14:paraId="0E1E4C37" w14:textId="77777777" w:rsidR="00503AD5" w:rsidRPr="008F669F" w:rsidRDefault="00503AD5" w:rsidP="00123B30">
            <w:pPr>
              <w:rPr>
                <w:rFonts w:ascii="Arial" w:hAnsi="Arial" w:cs="Arial"/>
                <w:sz w:val="20"/>
              </w:rPr>
            </w:pPr>
            <w:r w:rsidRPr="008F669F">
              <w:rPr>
                <w:rFonts w:ascii="Arial" w:hAnsi="Arial" w:cs="Arial"/>
                <w:sz w:val="20"/>
              </w:rPr>
              <w:t>- APLC staff invited to participate in appropriate programs and conferences</w:t>
            </w:r>
          </w:p>
        </w:tc>
        <w:tc>
          <w:tcPr>
            <w:tcW w:w="3452" w:type="dxa"/>
          </w:tcPr>
          <w:p w14:paraId="3B5E884A" w14:textId="77777777" w:rsidR="00503AD5" w:rsidRPr="008F669F" w:rsidRDefault="00503AD5" w:rsidP="00123B30">
            <w:pPr>
              <w:rPr>
                <w:rFonts w:ascii="Arial" w:hAnsi="Arial" w:cs="Arial"/>
                <w:sz w:val="20"/>
              </w:rPr>
            </w:pPr>
          </w:p>
          <w:p w14:paraId="349F479A" w14:textId="77777777" w:rsidR="00503AD5" w:rsidRPr="008F669F" w:rsidRDefault="00503AD5" w:rsidP="00123B30">
            <w:pPr>
              <w:rPr>
                <w:rFonts w:ascii="Arial" w:hAnsi="Arial" w:cs="Arial"/>
                <w:sz w:val="20"/>
              </w:rPr>
            </w:pPr>
            <w:r w:rsidRPr="008F669F">
              <w:rPr>
                <w:rFonts w:ascii="Arial" w:hAnsi="Arial" w:cs="Arial"/>
                <w:sz w:val="20"/>
              </w:rPr>
              <w:t>National and international scientific and technical conferences and meetings were attended and addressed.</w:t>
            </w:r>
            <w:r w:rsidR="00264877">
              <w:rPr>
                <w:rFonts w:ascii="Arial" w:hAnsi="Arial" w:cs="Arial"/>
                <w:sz w:val="20"/>
              </w:rPr>
              <w:t xml:space="preserve">  Environmental research with international collaborators continues enabling comparison of APLC practices with international environmental benchmarks.  </w:t>
            </w:r>
          </w:p>
          <w:p w14:paraId="5D8AB077" w14:textId="77777777" w:rsidR="00503AD5" w:rsidRPr="008F669F" w:rsidRDefault="00503AD5" w:rsidP="00123B30">
            <w:pPr>
              <w:rPr>
                <w:rFonts w:ascii="Arial" w:hAnsi="Arial" w:cs="Arial"/>
                <w:sz w:val="20"/>
              </w:rPr>
            </w:pPr>
          </w:p>
        </w:tc>
      </w:tr>
      <w:tr w:rsidR="00503AD5" w:rsidRPr="008F669F" w14:paraId="7261E155" w14:textId="77777777" w:rsidTr="00123B30">
        <w:tc>
          <w:tcPr>
            <w:tcW w:w="2700" w:type="dxa"/>
          </w:tcPr>
          <w:p w14:paraId="2C9B1DD4" w14:textId="77777777" w:rsidR="00503AD5" w:rsidRPr="008F669F" w:rsidRDefault="00503AD5" w:rsidP="00123B30">
            <w:pPr>
              <w:rPr>
                <w:rFonts w:ascii="Arial" w:hAnsi="Arial" w:cs="Arial"/>
                <w:sz w:val="20"/>
              </w:rPr>
            </w:pPr>
          </w:p>
          <w:p w14:paraId="55D41905" w14:textId="77777777" w:rsidR="00503AD5" w:rsidRPr="008F669F" w:rsidRDefault="00503AD5" w:rsidP="00123B30">
            <w:pPr>
              <w:rPr>
                <w:rFonts w:ascii="Arial" w:hAnsi="Arial" w:cs="Arial"/>
                <w:sz w:val="20"/>
              </w:rPr>
            </w:pPr>
            <w:r w:rsidRPr="008F669F">
              <w:rPr>
                <w:rFonts w:ascii="Arial" w:hAnsi="Arial" w:cs="Arial"/>
                <w:sz w:val="20"/>
              </w:rPr>
              <w:t>Training of member state staff</w:t>
            </w:r>
          </w:p>
        </w:tc>
        <w:tc>
          <w:tcPr>
            <w:tcW w:w="2973" w:type="dxa"/>
          </w:tcPr>
          <w:p w14:paraId="44D0A7D6" w14:textId="77777777" w:rsidR="00503AD5" w:rsidRPr="008F669F" w:rsidRDefault="00503AD5" w:rsidP="00123B30">
            <w:pPr>
              <w:rPr>
                <w:rFonts w:ascii="Arial" w:hAnsi="Arial" w:cs="Arial"/>
                <w:sz w:val="20"/>
              </w:rPr>
            </w:pPr>
          </w:p>
          <w:p w14:paraId="13C3A07A" w14:textId="77777777" w:rsidR="00503AD5" w:rsidRPr="008F669F" w:rsidRDefault="00503AD5" w:rsidP="00123B30">
            <w:pPr>
              <w:rPr>
                <w:rFonts w:ascii="Arial" w:hAnsi="Arial" w:cs="Arial"/>
                <w:sz w:val="20"/>
              </w:rPr>
            </w:pPr>
            <w:r w:rsidRPr="008F669F">
              <w:rPr>
                <w:rFonts w:ascii="Arial" w:hAnsi="Arial" w:cs="Arial"/>
                <w:sz w:val="20"/>
              </w:rPr>
              <w:t>- APLC training course developed and core of trained member state staff available</w:t>
            </w:r>
          </w:p>
          <w:p w14:paraId="52F012BB" w14:textId="77777777" w:rsidR="00503AD5" w:rsidRPr="008F669F" w:rsidRDefault="00503AD5" w:rsidP="00123B30">
            <w:pPr>
              <w:rPr>
                <w:rFonts w:ascii="Arial" w:hAnsi="Arial" w:cs="Arial"/>
                <w:sz w:val="20"/>
              </w:rPr>
            </w:pPr>
          </w:p>
        </w:tc>
        <w:tc>
          <w:tcPr>
            <w:tcW w:w="3452" w:type="dxa"/>
          </w:tcPr>
          <w:p w14:paraId="5F0B626E" w14:textId="77777777" w:rsidR="00503AD5" w:rsidRPr="008F669F" w:rsidRDefault="00503AD5" w:rsidP="00123B30">
            <w:pPr>
              <w:rPr>
                <w:rFonts w:ascii="Arial" w:hAnsi="Arial" w:cs="Arial"/>
                <w:sz w:val="20"/>
              </w:rPr>
            </w:pPr>
          </w:p>
          <w:p w14:paraId="52CBEF46" w14:textId="77777777" w:rsidR="00503AD5" w:rsidRPr="008F669F" w:rsidRDefault="00503AD5" w:rsidP="00123B30">
            <w:pPr>
              <w:rPr>
                <w:rFonts w:ascii="Arial" w:hAnsi="Arial" w:cs="Arial"/>
                <w:sz w:val="20"/>
              </w:rPr>
            </w:pPr>
            <w:r w:rsidRPr="008F669F">
              <w:rPr>
                <w:rFonts w:ascii="Arial" w:hAnsi="Arial" w:cs="Arial"/>
                <w:sz w:val="20"/>
              </w:rPr>
              <w:t>No training requested for Member State agency staff.</w:t>
            </w:r>
          </w:p>
          <w:p w14:paraId="74A73E0C" w14:textId="77777777" w:rsidR="00503AD5" w:rsidRPr="008F669F" w:rsidRDefault="00503AD5" w:rsidP="00123B30">
            <w:pPr>
              <w:rPr>
                <w:rFonts w:ascii="Arial" w:hAnsi="Arial" w:cs="Arial"/>
                <w:sz w:val="20"/>
              </w:rPr>
            </w:pPr>
          </w:p>
          <w:p w14:paraId="4F044898" w14:textId="77777777" w:rsidR="00503AD5" w:rsidRPr="008F669F" w:rsidRDefault="00503AD5" w:rsidP="00123B30">
            <w:pPr>
              <w:rPr>
                <w:rFonts w:ascii="Arial" w:hAnsi="Arial" w:cs="Arial"/>
                <w:sz w:val="20"/>
              </w:rPr>
            </w:pPr>
          </w:p>
        </w:tc>
      </w:tr>
    </w:tbl>
    <w:p w14:paraId="300E6C39" w14:textId="77777777" w:rsidR="00182775" w:rsidRDefault="00182775" w:rsidP="00AA58B5">
      <w:pPr>
        <w:pStyle w:val="Heading1"/>
        <w:rPr>
          <w:rFonts w:ascii="Arial" w:hAnsi="Arial" w:cs="Arial"/>
          <w:bCs/>
          <w:color w:val="0000FF"/>
        </w:rPr>
      </w:pPr>
    </w:p>
    <w:p w14:paraId="345A8160" w14:textId="77777777" w:rsidR="00182775" w:rsidRDefault="00182775">
      <w:pPr>
        <w:rPr>
          <w:rFonts w:ascii="Arial" w:hAnsi="Arial" w:cs="Arial"/>
          <w:b/>
          <w:bCs/>
          <w:color w:val="0000FF"/>
          <w:sz w:val="36"/>
        </w:rPr>
      </w:pPr>
      <w:r>
        <w:rPr>
          <w:rFonts w:ascii="Arial" w:hAnsi="Arial" w:cs="Arial"/>
          <w:bCs/>
          <w:color w:val="0000FF"/>
        </w:rPr>
        <w:br w:type="page"/>
      </w:r>
    </w:p>
    <w:p w14:paraId="0F222256" w14:textId="77777777" w:rsidR="00EF5214" w:rsidRPr="00AA58B5" w:rsidRDefault="00EF5214" w:rsidP="00AA58B5">
      <w:pPr>
        <w:pStyle w:val="Heading1"/>
        <w:rPr>
          <w:rFonts w:ascii="Arial" w:hAnsi="Arial" w:cs="Arial"/>
          <w:bCs/>
          <w:color w:val="0000FF"/>
        </w:rPr>
      </w:pPr>
      <w:bookmarkStart w:id="47" w:name="_Toc445371145"/>
      <w:r w:rsidRPr="00AA58B5">
        <w:rPr>
          <w:rFonts w:ascii="Arial" w:hAnsi="Arial" w:cs="Arial"/>
          <w:bCs/>
          <w:color w:val="0000FF"/>
        </w:rPr>
        <w:lastRenderedPageBreak/>
        <w:t>Operations</w:t>
      </w:r>
      <w:bookmarkEnd w:id="41"/>
      <w:bookmarkEnd w:id="42"/>
      <w:bookmarkEnd w:id="43"/>
      <w:bookmarkEnd w:id="44"/>
      <w:bookmarkEnd w:id="45"/>
      <w:bookmarkEnd w:id="46"/>
      <w:bookmarkEnd w:id="47"/>
    </w:p>
    <w:p w14:paraId="2B8BE448" w14:textId="77777777" w:rsidR="00EF5214" w:rsidRDefault="00EF5214" w:rsidP="008A7EEC">
      <w:pPr>
        <w:jc w:val="both"/>
      </w:pPr>
    </w:p>
    <w:p w14:paraId="30C169FC" w14:textId="77777777" w:rsidR="00AA58B5" w:rsidRDefault="00AA58B5" w:rsidP="004B277D">
      <w:pPr>
        <w:pStyle w:val="Heading2"/>
        <w:ind w:right="-96"/>
        <w:jc w:val="both"/>
        <w:rPr>
          <w:rFonts w:ascii="Arial" w:hAnsi="Arial" w:cs="Arial"/>
          <w:bCs/>
          <w:sz w:val="28"/>
          <w:szCs w:val="28"/>
          <w:u w:val="single"/>
        </w:rPr>
      </w:pPr>
      <w:bookmarkStart w:id="48" w:name="_Toc445371146"/>
      <w:bookmarkStart w:id="49" w:name="_Toc209580097"/>
      <w:bookmarkStart w:id="50" w:name="_Toc209580365"/>
      <w:bookmarkStart w:id="51" w:name="_Toc209580507"/>
      <w:bookmarkStart w:id="52" w:name="_Toc209580774"/>
      <w:r>
        <w:rPr>
          <w:rFonts w:ascii="Arial" w:hAnsi="Arial" w:cs="Arial"/>
          <w:bCs/>
          <w:sz w:val="28"/>
          <w:szCs w:val="28"/>
          <w:u w:val="single"/>
        </w:rPr>
        <w:t>Survey</w:t>
      </w:r>
      <w:bookmarkEnd w:id="48"/>
    </w:p>
    <w:p w14:paraId="070BBB7F" w14:textId="77777777" w:rsidR="00AA58B5" w:rsidRPr="00AA58B5" w:rsidRDefault="00AA58B5" w:rsidP="004B277D">
      <w:pPr>
        <w:pStyle w:val="Heading2"/>
        <w:ind w:right="-96"/>
        <w:jc w:val="both"/>
        <w:rPr>
          <w:rFonts w:ascii="Arial" w:hAnsi="Arial" w:cs="Arial"/>
          <w:b w:val="0"/>
          <w:bCs/>
          <w:sz w:val="20"/>
        </w:rPr>
      </w:pPr>
    </w:p>
    <w:p w14:paraId="6824AD88" w14:textId="0A2435BE" w:rsidR="00AA58B5" w:rsidRPr="004B5BB0" w:rsidRDefault="00C86B36" w:rsidP="004B5BB0">
      <w:pPr>
        <w:rPr>
          <w:rFonts w:ascii="Arial" w:hAnsi="Arial" w:cs="Arial"/>
          <w:sz w:val="20"/>
        </w:rPr>
      </w:pPr>
      <w:r w:rsidRPr="004B5BB0">
        <w:rPr>
          <w:rFonts w:ascii="Arial" w:hAnsi="Arial" w:cs="Arial"/>
          <w:sz w:val="20"/>
        </w:rPr>
        <w:t xml:space="preserve">Field survey for the presence and abundance of pest locust species continued throughout the </w:t>
      </w:r>
      <w:r w:rsidR="00AC5D4A">
        <w:rPr>
          <w:rFonts w:ascii="Arial" w:hAnsi="Arial" w:cs="Arial"/>
          <w:sz w:val="20"/>
        </w:rPr>
        <w:t>2014–15</w:t>
      </w:r>
      <w:r w:rsidRPr="004B5BB0">
        <w:rPr>
          <w:rFonts w:ascii="Arial" w:hAnsi="Arial" w:cs="Arial"/>
          <w:sz w:val="20"/>
        </w:rPr>
        <w:t xml:space="preserve"> season across the APLC area of operations. Staff from APLC’s three field bases at Narromine, Broken Hill and Longreach undertook regular targeted ground surveys and several aerial surveys during the season. All field survey information was recorded and stored as part of the APLC Geographic Information System.</w:t>
      </w:r>
    </w:p>
    <w:p w14:paraId="622235A9" w14:textId="77777777" w:rsidR="00C86B36" w:rsidRDefault="00C86B36" w:rsidP="00C86B36"/>
    <w:p w14:paraId="55718CE1" w14:textId="32DBD827" w:rsidR="00C86B36" w:rsidRDefault="00A9629B" w:rsidP="00C86B36">
      <w:pPr>
        <w:rPr>
          <w:rFonts w:ascii="Arial" w:hAnsi="Arial" w:cs="Arial"/>
          <w:sz w:val="20"/>
        </w:rPr>
      </w:pPr>
      <w:r w:rsidRPr="00A9629B">
        <w:rPr>
          <w:rFonts w:ascii="Arial" w:hAnsi="Arial" w:cs="Arial"/>
          <w:sz w:val="20"/>
        </w:rPr>
        <w:t>Ground surveys</w:t>
      </w:r>
      <w:r>
        <w:rPr>
          <w:rFonts w:ascii="Arial" w:hAnsi="Arial" w:cs="Arial"/>
          <w:sz w:val="20"/>
        </w:rPr>
        <w:t xml:space="preserve"> covered a total distance of </w:t>
      </w:r>
      <w:r w:rsidR="00AC5D4A">
        <w:rPr>
          <w:rFonts w:ascii="Arial" w:hAnsi="Arial" w:cs="Arial"/>
          <w:sz w:val="20"/>
        </w:rPr>
        <w:t xml:space="preserve">over 260 </w:t>
      </w:r>
      <w:r w:rsidR="00E8197A">
        <w:rPr>
          <w:rFonts w:ascii="Arial" w:hAnsi="Arial" w:cs="Arial"/>
          <w:sz w:val="20"/>
        </w:rPr>
        <w:t>000 kilometres</w:t>
      </w:r>
      <w:r>
        <w:rPr>
          <w:rFonts w:ascii="Arial" w:hAnsi="Arial" w:cs="Arial"/>
          <w:sz w:val="20"/>
        </w:rPr>
        <w:t xml:space="preserve"> during the season, and focussed on the areas where locust presence was known or anticipated from previous surveys and reports, overlaid by rainfall and habitat condition information. A further level of information regarding the timing of hatching and development for the range of geographical areas was also considered when determining the timing and location of ground surveys.</w:t>
      </w:r>
      <w:r w:rsidR="002574CF">
        <w:rPr>
          <w:rFonts w:ascii="Arial" w:hAnsi="Arial" w:cs="Arial"/>
          <w:sz w:val="20"/>
        </w:rPr>
        <w:t xml:space="preserve"> Figure 5 maps the areas where APLC ground surveillance was conducted during the </w:t>
      </w:r>
      <w:r w:rsidR="00AC5D4A">
        <w:rPr>
          <w:rFonts w:ascii="Arial" w:hAnsi="Arial" w:cs="Arial"/>
          <w:sz w:val="20"/>
        </w:rPr>
        <w:t>2014–15</w:t>
      </w:r>
      <w:r w:rsidR="002574CF">
        <w:rPr>
          <w:rFonts w:ascii="Arial" w:hAnsi="Arial" w:cs="Arial"/>
          <w:sz w:val="20"/>
        </w:rPr>
        <w:t xml:space="preserve"> season, and the frequency of this surveillance.</w:t>
      </w:r>
    </w:p>
    <w:p w14:paraId="00367094" w14:textId="77777777" w:rsidR="00A9629B" w:rsidRDefault="00A9629B" w:rsidP="00C86B36">
      <w:pPr>
        <w:rPr>
          <w:rFonts w:ascii="Arial" w:hAnsi="Arial" w:cs="Arial"/>
          <w:sz w:val="20"/>
        </w:rPr>
      </w:pPr>
    </w:p>
    <w:p w14:paraId="43899344" w14:textId="67456C61" w:rsidR="00A9629B" w:rsidRPr="00A9629B" w:rsidRDefault="00A9629B" w:rsidP="00C86B36">
      <w:pPr>
        <w:rPr>
          <w:rFonts w:ascii="Arial" w:hAnsi="Arial" w:cs="Arial"/>
          <w:sz w:val="20"/>
        </w:rPr>
      </w:pPr>
      <w:r>
        <w:rPr>
          <w:rFonts w:ascii="Arial" w:hAnsi="Arial" w:cs="Arial"/>
          <w:sz w:val="20"/>
        </w:rPr>
        <w:t xml:space="preserve">Limited </w:t>
      </w:r>
      <w:r w:rsidR="002574CF">
        <w:rPr>
          <w:rFonts w:ascii="Arial" w:hAnsi="Arial" w:cs="Arial"/>
          <w:sz w:val="20"/>
        </w:rPr>
        <w:t xml:space="preserve">fixed-wing </w:t>
      </w:r>
      <w:r>
        <w:rPr>
          <w:rFonts w:ascii="Arial" w:hAnsi="Arial" w:cs="Arial"/>
          <w:sz w:val="20"/>
        </w:rPr>
        <w:t>aerial surveillance was undertaken in</w:t>
      </w:r>
      <w:r w:rsidR="002574CF" w:rsidRPr="002574CF">
        <w:rPr>
          <w:rFonts w:ascii="Arial" w:hAnsi="Arial" w:cs="Arial"/>
          <w:sz w:val="20"/>
        </w:rPr>
        <w:t xml:space="preserve"> mid-January </w:t>
      </w:r>
      <w:r w:rsidR="005C203B">
        <w:rPr>
          <w:rFonts w:ascii="Arial" w:hAnsi="Arial" w:cs="Arial"/>
          <w:sz w:val="20"/>
        </w:rPr>
        <w:t xml:space="preserve">in the </w:t>
      </w:r>
      <w:r w:rsidR="005C203B" w:rsidRPr="002574CF">
        <w:rPr>
          <w:rFonts w:ascii="Arial" w:hAnsi="Arial" w:cs="Arial"/>
          <w:sz w:val="20"/>
        </w:rPr>
        <w:t>Tambo</w:t>
      </w:r>
      <w:r w:rsidR="00AC5D4A">
        <w:rPr>
          <w:rFonts w:ascii="Arial" w:hAnsi="Arial" w:cs="Arial"/>
          <w:sz w:val="20"/>
        </w:rPr>
        <w:t>–Charleville–</w:t>
      </w:r>
      <w:r w:rsidR="005C203B" w:rsidRPr="002574CF">
        <w:rPr>
          <w:rFonts w:ascii="Arial" w:hAnsi="Arial" w:cs="Arial"/>
          <w:sz w:val="20"/>
        </w:rPr>
        <w:t xml:space="preserve">Roma </w:t>
      </w:r>
      <w:r w:rsidR="00E73F47">
        <w:rPr>
          <w:rFonts w:ascii="Arial" w:hAnsi="Arial" w:cs="Arial"/>
          <w:sz w:val="20"/>
        </w:rPr>
        <w:t xml:space="preserve">area </w:t>
      </w:r>
      <w:r w:rsidR="005C203B" w:rsidRPr="002574CF">
        <w:rPr>
          <w:rFonts w:ascii="Arial" w:hAnsi="Arial" w:cs="Arial"/>
          <w:sz w:val="20"/>
        </w:rPr>
        <w:t>(25 hours in air)</w:t>
      </w:r>
      <w:r w:rsidR="00E73F47">
        <w:rPr>
          <w:rFonts w:ascii="Arial" w:hAnsi="Arial" w:cs="Arial"/>
          <w:sz w:val="20"/>
        </w:rPr>
        <w:t xml:space="preserve"> </w:t>
      </w:r>
      <w:r w:rsidR="002574CF" w:rsidRPr="002574CF">
        <w:rPr>
          <w:rFonts w:ascii="Arial" w:hAnsi="Arial" w:cs="Arial"/>
          <w:sz w:val="20"/>
        </w:rPr>
        <w:t xml:space="preserve">and late February </w:t>
      </w:r>
      <w:r w:rsidR="00E73F47">
        <w:rPr>
          <w:rFonts w:ascii="Arial" w:hAnsi="Arial" w:cs="Arial"/>
          <w:sz w:val="20"/>
        </w:rPr>
        <w:t>in the</w:t>
      </w:r>
      <w:r w:rsidR="00AC5D4A">
        <w:rPr>
          <w:rFonts w:ascii="Arial" w:hAnsi="Arial" w:cs="Arial"/>
          <w:sz w:val="20"/>
        </w:rPr>
        <w:t xml:space="preserve"> White Cliffs–</w:t>
      </w:r>
      <w:r w:rsidR="002574CF" w:rsidRPr="002574CF">
        <w:rPr>
          <w:rFonts w:ascii="Arial" w:hAnsi="Arial" w:cs="Arial"/>
          <w:sz w:val="20"/>
        </w:rPr>
        <w:t xml:space="preserve">Tibooburra </w:t>
      </w:r>
      <w:r w:rsidR="00E73F47">
        <w:rPr>
          <w:rFonts w:ascii="Arial" w:hAnsi="Arial" w:cs="Arial"/>
          <w:sz w:val="20"/>
        </w:rPr>
        <w:t xml:space="preserve">area </w:t>
      </w:r>
      <w:r w:rsidR="002574CF" w:rsidRPr="002574CF">
        <w:rPr>
          <w:rFonts w:ascii="Arial" w:hAnsi="Arial" w:cs="Arial"/>
          <w:sz w:val="20"/>
        </w:rPr>
        <w:t xml:space="preserve">(13 hours in air) </w:t>
      </w:r>
      <w:r w:rsidRPr="002574CF">
        <w:rPr>
          <w:rFonts w:ascii="Arial" w:hAnsi="Arial" w:cs="Arial"/>
          <w:sz w:val="20"/>
        </w:rPr>
        <w:t>i</w:t>
      </w:r>
      <w:r>
        <w:rPr>
          <w:rFonts w:ascii="Arial" w:hAnsi="Arial" w:cs="Arial"/>
          <w:sz w:val="20"/>
        </w:rPr>
        <w:t>n response to the identification of areas of higher density infestation through ground survey. While no significant high-density populations were located through this aerial survey, it provided an opportunity for training of newer field staff in the techniques of aerial survey and associated ground</w:t>
      </w:r>
      <w:r w:rsidR="00A87B35">
        <w:rPr>
          <w:rFonts w:ascii="Arial" w:hAnsi="Arial" w:cs="Arial"/>
          <w:sz w:val="20"/>
        </w:rPr>
        <w:t xml:space="preserve"> verification</w:t>
      </w:r>
      <w:r>
        <w:rPr>
          <w:rFonts w:ascii="Arial" w:hAnsi="Arial" w:cs="Arial"/>
          <w:sz w:val="20"/>
        </w:rPr>
        <w:t xml:space="preserve"> of </w:t>
      </w:r>
      <w:r w:rsidR="00A87B35">
        <w:rPr>
          <w:rFonts w:ascii="Arial" w:hAnsi="Arial" w:cs="Arial"/>
          <w:sz w:val="20"/>
        </w:rPr>
        <w:t xml:space="preserve">detected </w:t>
      </w:r>
      <w:r>
        <w:rPr>
          <w:rFonts w:ascii="Arial" w:hAnsi="Arial" w:cs="Arial"/>
          <w:sz w:val="20"/>
        </w:rPr>
        <w:t>populations.</w:t>
      </w:r>
    </w:p>
    <w:p w14:paraId="0FE365B5" w14:textId="77777777" w:rsidR="00290812" w:rsidRDefault="00290812">
      <w:pPr>
        <w:rPr>
          <w:noProof/>
          <w:lang w:eastAsia="en-AU"/>
        </w:rPr>
      </w:pPr>
    </w:p>
    <w:p w14:paraId="21C195FD" w14:textId="77777777" w:rsidR="00290812" w:rsidRDefault="00290812">
      <w:pPr>
        <w:rPr>
          <w:noProof/>
          <w:lang w:eastAsia="en-AU"/>
        </w:rPr>
      </w:pPr>
    </w:p>
    <w:p w14:paraId="1AA3DE75" w14:textId="6EE8112E" w:rsidR="00290812" w:rsidRPr="0008349E" w:rsidRDefault="00290812" w:rsidP="00290812">
      <w:pPr>
        <w:pStyle w:val="Heading2"/>
        <w:ind w:right="-96"/>
        <w:jc w:val="both"/>
        <w:rPr>
          <w:rFonts w:ascii="Arial" w:hAnsi="Arial" w:cs="Arial"/>
          <w:bCs/>
          <w:i/>
          <w:sz w:val="28"/>
          <w:szCs w:val="28"/>
          <w:u w:val="single"/>
        </w:rPr>
      </w:pPr>
      <w:bookmarkStart w:id="53" w:name="_Toc445371147"/>
      <w:r w:rsidRPr="0008349E">
        <w:rPr>
          <w:rFonts w:ascii="Arial" w:hAnsi="Arial" w:cs="Arial"/>
          <w:bCs/>
          <w:sz w:val="28"/>
          <w:szCs w:val="28"/>
          <w:u w:val="single"/>
        </w:rPr>
        <w:t>Forecasting</w:t>
      </w:r>
      <w:r>
        <w:rPr>
          <w:rFonts w:ascii="Arial" w:hAnsi="Arial" w:cs="Arial"/>
          <w:bCs/>
          <w:sz w:val="28"/>
          <w:szCs w:val="28"/>
          <w:u w:val="single"/>
        </w:rPr>
        <w:t xml:space="preserve"> and </w:t>
      </w:r>
      <w:r w:rsidRPr="0008349E">
        <w:rPr>
          <w:rFonts w:ascii="Arial" w:hAnsi="Arial" w:cs="Arial"/>
          <w:bCs/>
          <w:sz w:val="28"/>
          <w:szCs w:val="28"/>
          <w:u w:val="single"/>
        </w:rPr>
        <w:t>information</w:t>
      </w:r>
      <w:bookmarkEnd w:id="53"/>
      <w:r w:rsidRPr="0008349E">
        <w:rPr>
          <w:rFonts w:ascii="Arial" w:hAnsi="Arial" w:cs="Arial"/>
          <w:bCs/>
          <w:sz w:val="28"/>
          <w:szCs w:val="28"/>
          <w:u w:val="single"/>
        </w:rPr>
        <w:t xml:space="preserve"> </w:t>
      </w:r>
    </w:p>
    <w:p w14:paraId="1B99F64A" w14:textId="77777777" w:rsidR="00290812" w:rsidRDefault="00290812" w:rsidP="00290812">
      <w:pPr>
        <w:jc w:val="both"/>
        <w:rPr>
          <w:color w:val="FF0000"/>
        </w:rPr>
      </w:pPr>
    </w:p>
    <w:p w14:paraId="7C8A28CE" w14:textId="77777777" w:rsidR="00290812" w:rsidRPr="0008349E" w:rsidRDefault="00290812" w:rsidP="00290812">
      <w:pPr>
        <w:jc w:val="both"/>
        <w:rPr>
          <w:rFonts w:ascii="Arial" w:hAnsi="Arial" w:cs="Arial"/>
          <w:sz w:val="20"/>
          <w:szCs w:val="24"/>
        </w:rPr>
      </w:pPr>
      <w:r>
        <w:rPr>
          <w:rFonts w:ascii="Arial" w:hAnsi="Arial" w:cs="Arial"/>
          <w:sz w:val="20"/>
          <w:szCs w:val="24"/>
        </w:rPr>
        <w:t>Seven</w:t>
      </w:r>
      <w:r w:rsidRPr="0008349E">
        <w:rPr>
          <w:rFonts w:ascii="Arial" w:hAnsi="Arial" w:cs="Arial"/>
          <w:sz w:val="20"/>
          <w:szCs w:val="24"/>
        </w:rPr>
        <w:t xml:space="preserve"> Locust Bulletins were released during the period </w:t>
      </w:r>
      <w:r w:rsidRPr="00B624D6">
        <w:rPr>
          <w:rFonts w:ascii="Arial" w:hAnsi="Arial" w:cs="Arial"/>
          <w:sz w:val="20"/>
          <w:szCs w:val="24"/>
        </w:rPr>
        <w:t>October 201</w:t>
      </w:r>
      <w:r>
        <w:rPr>
          <w:rFonts w:ascii="Arial" w:hAnsi="Arial" w:cs="Arial"/>
          <w:sz w:val="20"/>
          <w:szCs w:val="24"/>
        </w:rPr>
        <w:t>4</w:t>
      </w:r>
      <w:r w:rsidRPr="00B624D6">
        <w:rPr>
          <w:rFonts w:ascii="Arial" w:hAnsi="Arial" w:cs="Arial"/>
          <w:sz w:val="20"/>
          <w:szCs w:val="24"/>
        </w:rPr>
        <w:t xml:space="preserve"> to </w:t>
      </w:r>
      <w:r>
        <w:rPr>
          <w:rFonts w:ascii="Arial" w:hAnsi="Arial" w:cs="Arial"/>
          <w:sz w:val="20"/>
          <w:szCs w:val="24"/>
        </w:rPr>
        <w:t>April</w:t>
      </w:r>
      <w:r w:rsidRPr="00B624D6">
        <w:rPr>
          <w:rFonts w:ascii="Arial" w:hAnsi="Arial" w:cs="Arial"/>
          <w:sz w:val="20"/>
          <w:szCs w:val="24"/>
        </w:rPr>
        <w:t xml:space="preserve"> 201</w:t>
      </w:r>
      <w:r>
        <w:rPr>
          <w:rFonts w:ascii="Arial" w:hAnsi="Arial" w:cs="Arial"/>
          <w:sz w:val="20"/>
          <w:szCs w:val="24"/>
        </w:rPr>
        <w:t>5</w:t>
      </w:r>
      <w:r w:rsidRPr="0008349E">
        <w:rPr>
          <w:rFonts w:ascii="Arial" w:hAnsi="Arial" w:cs="Arial"/>
          <w:sz w:val="20"/>
          <w:szCs w:val="24"/>
        </w:rPr>
        <w:t xml:space="preserve">. Bulletins were simultaneously released via the APLC website and through direct delivery to stakeholders. Due to the low population levels which existed throughout the season, </w:t>
      </w:r>
      <w:r>
        <w:rPr>
          <w:rFonts w:ascii="Arial" w:hAnsi="Arial" w:cs="Arial"/>
          <w:sz w:val="20"/>
          <w:szCs w:val="24"/>
        </w:rPr>
        <w:t>no</w:t>
      </w:r>
      <w:r w:rsidRPr="0008349E">
        <w:rPr>
          <w:rFonts w:ascii="Arial" w:hAnsi="Arial" w:cs="Arial"/>
          <w:sz w:val="20"/>
          <w:szCs w:val="24"/>
        </w:rPr>
        <w:t xml:space="preserve"> interim Situation Updates </w:t>
      </w:r>
      <w:r>
        <w:rPr>
          <w:rFonts w:ascii="Arial" w:hAnsi="Arial" w:cs="Arial"/>
          <w:sz w:val="20"/>
          <w:szCs w:val="24"/>
        </w:rPr>
        <w:t>were</w:t>
      </w:r>
      <w:r w:rsidRPr="0008349E">
        <w:rPr>
          <w:rFonts w:ascii="Arial" w:hAnsi="Arial" w:cs="Arial"/>
          <w:sz w:val="20"/>
          <w:szCs w:val="24"/>
        </w:rPr>
        <w:t xml:space="preserve"> required.</w:t>
      </w:r>
    </w:p>
    <w:p w14:paraId="5B4C6251" w14:textId="77777777" w:rsidR="00290812" w:rsidRPr="0008349E" w:rsidRDefault="00290812" w:rsidP="00290812">
      <w:pPr>
        <w:jc w:val="both"/>
        <w:rPr>
          <w:rFonts w:ascii="Arial" w:hAnsi="Arial" w:cs="Arial"/>
          <w:sz w:val="20"/>
          <w:szCs w:val="24"/>
        </w:rPr>
      </w:pPr>
    </w:p>
    <w:p w14:paraId="1C64A474" w14:textId="4FC44657" w:rsidR="00290812" w:rsidRPr="00AB1178" w:rsidRDefault="00290812" w:rsidP="00290812">
      <w:pPr>
        <w:jc w:val="both"/>
        <w:rPr>
          <w:rFonts w:ascii="Arial" w:hAnsi="Arial" w:cs="Arial"/>
          <w:sz w:val="20"/>
          <w:szCs w:val="24"/>
        </w:rPr>
      </w:pPr>
      <w:r w:rsidRPr="00AB1178">
        <w:rPr>
          <w:rFonts w:ascii="Arial" w:hAnsi="Arial" w:cs="Arial"/>
          <w:sz w:val="20"/>
          <w:szCs w:val="24"/>
        </w:rPr>
        <w:t>The insect monitoring radar (IMR)</w:t>
      </w:r>
      <w:r>
        <w:rPr>
          <w:rFonts w:ascii="Arial" w:hAnsi="Arial" w:cs="Arial"/>
          <w:sz w:val="20"/>
          <w:szCs w:val="24"/>
        </w:rPr>
        <w:t xml:space="preserve"> at Bourke airport had been in operation </w:t>
      </w:r>
      <w:r w:rsidR="00AC5D4A">
        <w:rPr>
          <w:rFonts w:ascii="Arial" w:hAnsi="Arial" w:cs="Arial"/>
          <w:sz w:val="20"/>
          <w:szCs w:val="24"/>
        </w:rPr>
        <w:t>during the whole season of 2014–</w:t>
      </w:r>
      <w:r>
        <w:rPr>
          <w:rFonts w:ascii="Arial" w:hAnsi="Arial" w:cs="Arial"/>
          <w:sz w:val="20"/>
          <w:szCs w:val="24"/>
        </w:rPr>
        <w:t>15, while the IMR at Thargomindah airport was decommissioned in September 2014 for repair and upgrade. No significant event of locust migration was detected by the Bourke IMR during the season.</w:t>
      </w:r>
      <w:r w:rsidDel="00A35992">
        <w:rPr>
          <w:rFonts w:ascii="Arial" w:hAnsi="Arial" w:cs="Arial"/>
          <w:sz w:val="20"/>
          <w:szCs w:val="24"/>
        </w:rPr>
        <w:t xml:space="preserve"> </w:t>
      </w:r>
    </w:p>
    <w:p w14:paraId="5C05C69D" w14:textId="77777777" w:rsidR="00290812" w:rsidRDefault="00290812" w:rsidP="00290812">
      <w:pPr>
        <w:jc w:val="both"/>
        <w:rPr>
          <w:rFonts w:ascii="Arial" w:hAnsi="Arial" w:cs="Arial"/>
          <w:sz w:val="20"/>
          <w:szCs w:val="24"/>
        </w:rPr>
      </w:pPr>
    </w:p>
    <w:p w14:paraId="64A15205" w14:textId="3A112906" w:rsidR="00290812" w:rsidRDefault="00290812" w:rsidP="00290812">
      <w:pPr>
        <w:jc w:val="both"/>
        <w:rPr>
          <w:rFonts w:ascii="Arial" w:hAnsi="Arial" w:cs="Arial"/>
          <w:sz w:val="20"/>
          <w:szCs w:val="24"/>
        </w:rPr>
      </w:pPr>
      <w:r>
        <w:rPr>
          <w:rFonts w:ascii="Arial" w:hAnsi="Arial" w:cs="Arial"/>
          <w:sz w:val="20"/>
          <w:szCs w:val="24"/>
        </w:rPr>
        <w:t>A feasibility study on the migration of the APLC file-based Decision-Support System (DSS) to a database</w:t>
      </w:r>
      <w:r w:rsidR="00A87B35">
        <w:rPr>
          <w:rFonts w:ascii="Arial" w:hAnsi="Arial" w:cs="Arial"/>
          <w:sz w:val="20"/>
          <w:szCs w:val="24"/>
        </w:rPr>
        <w:t>-</w:t>
      </w:r>
      <w:r>
        <w:rPr>
          <w:rFonts w:ascii="Arial" w:hAnsi="Arial" w:cs="Arial"/>
          <w:sz w:val="20"/>
          <w:szCs w:val="24"/>
        </w:rPr>
        <w:t xml:space="preserve">centric system has been completed. Following evaluation of a standalone system for APLC, it was decided to stand-up the APLC elements within the Department of Agriculture’s Enterprise Solution for spatial data processing. Existing ArcGIS licenses were upgraded, with two additional extensions for spatial statistics and database interface secured. Archived data along with current online data and newly-acquired APLC survey/control data are to be downloaded into this database. </w:t>
      </w:r>
    </w:p>
    <w:p w14:paraId="1BD4739E" w14:textId="77777777" w:rsidR="00290812" w:rsidRDefault="00290812" w:rsidP="00290812">
      <w:pPr>
        <w:jc w:val="both"/>
        <w:rPr>
          <w:rFonts w:ascii="Arial" w:hAnsi="Arial" w:cs="Arial"/>
          <w:sz w:val="20"/>
          <w:szCs w:val="24"/>
        </w:rPr>
      </w:pPr>
    </w:p>
    <w:p w14:paraId="40643A28" w14:textId="77777777" w:rsidR="00290812" w:rsidRDefault="00290812" w:rsidP="00290812">
      <w:pPr>
        <w:jc w:val="both"/>
        <w:rPr>
          <w:rFonts w:ascii="Arial" w:hAnsi="Arial" w:cs="Arial"/>
          <w:sz w:val="20"/>
          <w:szCs w:val="24"/>
        </w:rPr>
      </w:pPr>
      <w:r>
        <w:rPr>
          <w:rFonts w:ascii="Arial" w:hAnsi="Arial" w:cs="Arial"/>
          <w:sz w:val="20"/>
          <w:szCs w:val="24"/>
        </w:rPr>
        <w:t>A GIS-based locust surveillance system was designed and implemented for ground survey utilising iPads to replace the ageing PDA equipment.  The new system will capture all information previously gathered during survey, with improved data transmission from the field due to the use of national 3G data networks.</w:t>
      </w:r>
    </w:p>
    <w:p w14:paraId="6017EE7D" w14:textId="77777777" w:rsidR="00290812" w:rsidRDefault="00290812" w:rsidP="00290812">
      <w:pPr>
        <w:jc w:val="both"/>
        <w:rPr>
          <w:szCs w:val="24"/>
        </w:rPr>
      </w:pPr>
    </w:p>
    <w:p w14:paraId="11252913" w14:textId="77777777" w:rsidR="00290812" w:rsidRDefault="00290812">
      <w:pPr>
        <w:rPr>
          <w:noProof/>
          <w:lang w:eastAsia="en-AU"/>
        </w:rPr>
      </w:pPr>
    </w:p>
    <w:p w14:paraId="7792F3E3" w14:textId="77777777" w:rsidR="00C75A06" w:rsidRDefault="00290812" w:rsidP="00C75A06">
      <w:pPr>
        <w:keepNext/>
      </w:pPr>
      <w:r w:rsidRPr="00290812">
        <w:rPr>
          <w:noProof/>
          <w:lang w:eastAsia="en-AU"/>
        </w:rPr>
        <w:lastRenderedPageBreak/>
        <w:drawing>
          <wp:inline distT="0" distB="0" distL="0" distR="0" wp14:anchorId="3B75C5F9" wp14:editId="2EDA496D">
            <wp:extent cx="5503545" cy="7777050"/>
            <wp:effectExtent l="0" t="0" r="1905" b="0"/>
            <wp:docPr id="5" name="Picture 5" descr="Map of APLC ground survey coverage during 2014-20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PLC\APLC-Common\Annual Reports - AAS\Annual Reports 2010-\APLC Annual Report 2014-15\SurveyFreq14-1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03545" cy="7777050"/>
                    </a:xfrm>
                    <a:prstGeom prst="rect">
                      <a:avLst/>
                    </a:prstGeom>
                    <a:noFill/>
                    <a:ln>
                      <a:noFill/>
                    </a:ln>
                  </pic:spPr>
                </pic:pic>
              </a:graphicData>
            </a:graphic>
          </wp:inline>
        </w:drawing>
      </w:r>
    </w:p>
    <w:p w14:paraId="3B71429C" w14:textId="23FF867A" w:rsidR="00290812" w:rsidRPr="00C75A06" w:rsidRDefault="00C75A06" w:rsidP="00C75A06">
      <w:pPr>
        <w:pStyle w:val="Caption"/>
        <w:jc w:val="center"/>
        <w:rPr>
          <w:rFonts w:asciiTheme="majorHAnsi" w:hAnsiTheme="majorHAnsi"/>
        </w:rPr>
      </w:pPr>
      <w:r w:rsidRPr="00C75A06">
        <w:rPr>
          <w:rFonts w:asciiTheme="majorHAnsi" w:hAnsiTheme="majorHAnsi"/>
        </w:rPr>
        <w:t>Figure 5. APLC ground survey coverage 2014–2015</w:t>
      </w:r>
    </w:p>
    <w:p w14:paraId="0315248E" w14:textId="77777777" w:rsidR="002574CF" w:rsidRDefault="002574CF">
      <w:r>
        <w:br w:type="page"/>
      </w:r>
    </w:p>
    <w:p w14:paraId="5D2812CE" w14:textId="77777777" w:rsidR="00EF5214" w:rsidRPr="006067C2" w:rsidRDefault="00D30519" w:rsidP="0043520E">
      <w:pPr>
        <w:pStyle w:val="Heading2"/>
        <w:rPr>
          <w:rFonts w:ascii="Arial" w:hAnsi="Arial" w:cs="Arial"/>
          <w:bCs/>
          <w:sz w:val="28"/>
          <w:u w:val="single"/>
        </w:rPr>
      </w:pPr>
      <w:bookmarkStart w:id="54" w:name="_Toc209580099"/>
      <w:bookmarkStart w:id="55" w:name="_Toc209580367"/>
      <w:bookmarkStart w:id="56" w:name="_Toc209580509"/>
      <w:bookmarkStart w:id="57" w:name="_Toc209580776"/>
      <w:bookmarkStart w:id="58" w:name="_Toc445371148"/>
      <w:bookmarkEnd w:id="49"/>
      <w:bookmarkEnd w:id="50"/>
      <w:bookmarkEnd w:id="51"/>
      <w:bookmarkEnd w:id="52"/>
      <w:r w:rsidRPr="006067C2">
        <w:rPr>
          <w:rFonts w:ascii="Arial" w:hAnsi="Arial" w:cs="Arial"/>
          <w:bCs/>
          <w:sz w:val="28"/>
          <w:u w:val="single"/>
        </w:rPr>
        <w:lastRenderedPageBreak/>
        <w:t>Control operations and pesticide u</w:t>
      </w:r>
      <w:r w:rsidR="00EF5214" w:rsidRPr="006067C2">
        <w:rPr>
          <w:rFonts w:ascii="Arial" w:hAnsi="Arial" w:cs="Arial"/>
          <w:bCs/>
          <w:sz w:val="28"/>
          <w:u w:val="single"/>
        </w:rPr>
        <w:t>se</w:t>
      </w:r>
      <w:bookmarkEnd w:id="54"/>
      <w:bookmarkEnd w:id="55"/>
      <w:bookmarkEnd w:id="56"/>
      <w:bookmarkEnd w:id="57"/>
      <w:bookmarkEnd w:id="58"/>
      <w:r w:rsidR="00D73AB4" w:rsidRPr="006067C2">
        <w:rPr>
          <w:rFonts w:ascii="Arial" w:hAnsi="Arial" w:cs="Arial"/>
          <w:bCs/>
          <w:sz w:val="28"/>
          <w:u w:val="single"/>
        </w:rPr>
        <w:t xml:space="preserve"> </w:t>
      </w:r>
    </w:p>
    <w:p w14:paraId="65666405" w14:textId="77777777" w:rsidR="002C36D2" w:rsidRPr="00E31F53" w:rsidRDefault="002C36D2" w:rsidP="008A7EEC">
      <w:pPr>
        <w:jc w:val="both"/>
        <w:rPr>
          <w:rFonts w:ascii="Times" w:hAnsi="Times"/>
          <w:b/>
          <w:bCs/>
          <w:sz w:val="20"/>
        </w:rPr>
      </w:pPr>
    </w:p>
    <w:p w14:paraId="2417F5F9" w14:textId="0A0DF11B" w:rsidR="007944DE" w:rsidRDefault="007944DE">
      <w:pPr>
        <w:rPr>
          <w:rFonts w:ascii="Arial" w:hAnsi="Arial" w:cs="Arial"/>
          <w:bCs/>
          <w:sz w:val="20"/>
        </w:rPr>
      </w:pPr>
      <w:r w:rsidRPr="007944DE">
        <w:rPr>
          <w:rFonts w:ascii="Arial" w:hAnsi="Arial" w:cs="Arial"/>
          <w:bCs/>
          <w:sz w:val="20"/>
        </w:rPr>
        <w:t xml:space="preserve">No control activity was warranted in </w:t>
      </w:r>
      <w:r w:rsidR="00AC5D4A">
        <w:rPr>
          <w:rFonts w:ascii="Arial" w:hAnsi="Arial" w:cs="Arial"/>
          <w:bCs/>
          <w:sz w:val="20"/>
        </w:rPr>
        <w:t>2014–15</w:t>
      </w:r>
      <w:r w:rsidRPr="007944DE">
        <w:rPr>
          <w:rFonts w:ascii="Arial" w:hAnsi="Arial" w:cs="Arial"/>
          <w:bCs/>
          <w:sz w:val="20"/>
        </w:rPr>
        <w:t xml:space="preserve"> due to the absence of</w:t>
      </w:r>
      <w:r w:rsidRPr="007944DE">
        <w:rPr>
          <w:rFonts w:ascii="Arial" w:hAnsi="Arial" w:cs="Arial"/>
          <w:bCs/>
          <w:color w:val="0000FF"/>
          <w:sz w:val="20"/>
        </w:rPr>
        <w:t xml:space="preserve"> </w:t>
      </w:r>
      <w:r w:rsidRPr="007944DE">
        <w:rPr>
          <w:rFonts w:ascii="Arial" w:hAnsi="Arial" w:cs="Arial"/>
          <w:bCs/>
          <w:sz w:val="20"/>
        </w:rPr>
        <w:t>any</w:t>
      </w:r>
      <w:r w:rsidRPr="007944DE">
        <w:rPr>
          <w:rFonts w:ascii="Arial" w:hAnsi="Arial" w:cs="Arial"/>
          <w:bCs/>
          <w:color w:val="0000FF"/>
          <w:sz w:val="20"/>
        </w:rPr>
        <w:t xml:space="preserve"> </w:t>
      </w:r>
      <w:r w:rsidRPr="007944DE">
        <w:rPr>
          <w:rFonts w:ascii="Arial" w:hAnsi="Arial" w:cs="Arial"/>
          <w:bCs/>
          <w:sz w:val="20"/>
        </w:rPr>
        <w:t xml:space="preserve">significant locust populations. </w:t>
      </w:r>
    </w:p>
    <w:p w14:paraId="46442959" w14:textId="77777777" w:rsidR="001812FA" w:rsidRDefault="001812FA">
      <w:pPr>
        <w:rPr>
          <w:rFonts w:ascii="Arial" w:hAnsi="Arial" w:cs="Arial"/>
          <w:bCs/>
          <w:sz w:val="20"/>
        </w:rPr>
      </w:pPr>
    </w:p>
    <w:p w14:paraId="3FF317A5" w14:textId="77777777" w:rsidR="001812FA" w:rsidRPr="007944DE" w:rsidRDefault="001812FA">
      <w:pPr>
        <w:rPr>
          <w:rFonts w:ascii="Arial" w:hAnsi="Arial" w:cs="Arial"/>
          <w:bCs/>
          <w:sz w:val="20"/>
        </w:rPr>
      </w:pPr>
      <w:r>
        <w:rPr>
          <w:rFonts w:ascii="Arial" w:hAnsi="Arial" w:cs="Arial"/>
          <w:bCs/>
          <w:sz w:val="20"/>
        </w:rPr>
        <w:t>Significant quantities of all contr</w:t>
      </w:r>
      <w:r w:rsidR="00C55B94">
        <w:rPr>
          <w:rFonts w:ascii="Arial" w:hAnsi="Arial" w:cs="Arial"/>
          <w:bCs/>
          <w:sz w:val="20"/>
        </w:rPr>
        <w:t>ol agents are currently on hand</w:t>
      </w:r>
      <w:r w:rsidR="009A0487">
        <w:rPr>
          <w:rFonts w:ascii="Arial" w:hAnsi="Arial" w:cs="Arial"/>
          <w:bCs/>
          <w:sz w:val="20"/>
        </w:rPr>
        <w:t>, as detailed in Table 1</w:t>
      </w:r>
      <w:r>
        <w:rPr>
          <w:rFonts w:ascii="Arial" w:hAnsi="Arial" w:cs="Arial"/>
          <w:bCs/>
          <w:sz w:val="20"/>
        </w:rPr>
        <w:t>.</w:t>
      </w:r>
    </w:p>
    <w:p w14:paraId="6E915C4C" w14:textId="64344238" w:rsidR="000468B4" w:rsidRPr="006067C2" w:rsidRDefault="000468B4" w:rsidP="000468B4">
      <w:pPr>
        <w:pStyle w:val="Caption"/>
        <w:rPr>
          <w:rFonts w:ascii="Arial" w:hAnsi="Arial" w:cs="Arial"/>
          <w:color w:val="000000"/>
          <w:sz w:val="22"/>
          <w:u w:val="single"/>
        </w:rPr>
      </w:pPr>
      <w:r w:rsidRPr="006067C2">
        <w:rPr>
          <w:rFonts w:ascii="Arial" w:hAnsi="Arial" w:cs="Arial"/>
          <w:color w:val="000000"/>
          <w:sz w:val="22"/>
          <w:u w:val="single"/>
        </w:rPr>
        <w:t xml:space="preserve"> </w:t>
      </w:r>
    </w:p>
    <w:p w14:paraId="598ECE89" w14:textId="77777777" w:rsidR="00D921F4" w:rsidRDefault="00D921F4" w:rsidP="00D921F4">
      <w:pPr>
        <w:rPr>
          <w:rFonts w:ascii="Arial" w:hAnsi="Arial" w:cs="Arial"/>
          <w:color w:val="000000"/>
        </w:rPr>
      </w:pPr>
    </w:p>
    <w:p w14:paraId="4023878C" w14:textId="27978374" w:rsidR="00B30592" w:rsidRPr="00B30592" w:rsidRDefault="00B30592" w:rsidP="00B30592">
      <w:pPr>
        <w:pStyle w:val="Caption"/>
        <w:keepNext/>
        <w:rPr>
          <w:rFonts w:ascii="Arial" w:hAnsi="Arial" w:cs="Arial"/>
        </w:rPr>
      </w:pPr>
      <w:r w:rsidRPr="00B30592">
        <w:rPr>
          <w:rFonts w:ascii="Arial" w:hAnsi="Arial" w:cs="Arial"/>
        </w:rPr>
        <w:t xml:space="preserve">Table </w:t>
      </w:r>
      <w:r w:rsidRPr="00B30592">
        <w:rPr>
          <w:rFonts w:ascii="Arial" w:hAnsi="Arial" w:cs="Arial"/>
        </w:rPr>
        <w:fldChar w:fldCharType="begin"/>
      </w:r>
      <w:r w:rsidRPr="00B30592">
        <w:rPr>
          <w:rFonts w:ascii="Arial" w:hAnsi="Arial" w:cs="Arial"/>
        </w:rPr>
        <w:instrText xml:space="preserve"> SEQ Table \* ARABIC </w:instrText>
      </w:r>
      <w:r w:rsidRPr="00B30592">
        <w:rPr>
          <w:rFonts w:ascii="Arial" w:hAnsi="Arial" w:cs="Arial"/>
        </w:rPr>
        <w:fldChar w:fldCharType="separate"/>
      </w:r>
      <w:r w:rsidRPr="00B30592">
        <w:rPr>
          <w:rFonts w:ascii="Arial" w:hAnsi="Arial" w:cs="Arial"/>
          <w:noProof/>
        </w:rPr>
        <w:t>2</w:t>
      </w:r>
      <w:r w:rsidRPr="00B30592">
        <w:rPr>
          <w:rFonts w:ascii="Arial" w:hAnsi="Arial" w:cs="Arial"/>
        </w:rPr>
        <w:fldChar w:fldCharType="end"/>
      </w:r>
      <w:r w:rsidRPr="00B30592">
        <w:rPr>
          <w:rFonts w:ascii="Arial" w:hAnsi="Arial" w:cs="Arial"/>
        </w:rPr>
        <w:t>. Locust control agent stocks</w:t>
      </w:r>
    </w:p>
    <w:p w14:paraId="43DD4E36" w14:textId="77777777" w:rsidR="00B30592" w:rsidRPr="00B30592" w:rsidRDefault="00B30592" w:rsidP="00B30592"/>
    <w:tbl>
      <w:tblPr>
        <w:tblW w:w="0" w:type="auto"/>
        <w:jc w:val="center"/>
        <w:tblBorders>
          <w:top w:val="single" w:sz="12" w:space="0" w:color="000000"/>
          <w:insideV w:val="single" w:sz="4" w:space="0" w:color="auto"/>
        </w:tblBorders>
        <w:tblLook w:val="00E0" w:firstRow="1" w:lastRow="1" w:firstColumn="1" w:lastColumn="0" w:noHBand="0" w:noVBand="0"/>
      </w:tblPr>
      <w:tblGrid>
        <w:gridCol w:w="1364"/>
        <w:gridCol w:w="2143"/>
        <w:gridCol w:w="1710"/>
        <w:gridCol w:w="1332"/>
        <w:gridCol w:w="949"/>
        <w:gridCol w:w="1169"/>
      </w:tblGrid>
      <w:tr w:rsidR="000413BD" w:rsidRPr="006067C2" w14:paraId="7F70D9F9" w14:textId="77777777" w:rsidTr="00B30592">
        <w:trPr>
          <w:cantSplit/>
          <w:tblHeader/>
          <w:jc w:val="center"/>
        </w:trPr>
        <w:tc>
          <w:tcPr>
            <w:tcW w:w="0" w:type="auto"/>
            <w:tcBorders>
              <w:top w:val="single" w:sz="12" w:space="0" w:color="000000"/>
              <w:bottom w:val="single" w:sz="4" w:space="0" w:color="auto"/>
              <w:right w:val="single" w:sz="6" w:space="0" w:color="000000"/>
            </w:tcBorders>
            <w:shd w:val="clear" w:color="auto" w:fill="auto"/>
            <w:tcMar>
              <w:top w:w="57" w:type="dxa"/>
              <w:bottom w:w="57" w:type="dxa"/>
            </w:tcMar>
          </w:tcPr>
          <w:p w14:paraId="56965295" w14:textId="77777777" w:rsidR="000413BD" w:rsidRPr="006067C2" w:rsidRDefault="000413BD" w:rsidP="00F26974">
            <w:pPr>
              <w:jc w:val="both"/>
              <w:rPr>
                <w:rFonts w:ascii="Arial" w:hAnsi="Arial" w:cs="Arial"/>
                <w:bCs/>
                <w:i/>
                <w:iCs/>
                <w:color w:val="000000"/>
                <w:sz w:val="18"/>
                <w:szCs w:val="18"/>
              </w:rPr>
            </w:pPr>
          </w:p>
        </w:tc>
        <w:tc>
          <w:tcPr>
            <w:tcW w:w="2143" w:type="dxa"/>
            <w:tcBorders>
              <w:top w:val="single" w:sz="12" w:space="0" w:color="000000"/>
              <w:bottom w:val="single" w:sz="4" w:space="0" w:color="auto"/>
            </w:tcBorders>
            <w:shd w:val="clear" w:color="auto" w:fill="auto"/>
            <w:tcMar>
              <w:top w:w="57" w:type="dxa"/>
              <w:bottom w:w="57" w:type="dxa"/>
            </w:tcMar>
          </w:tcPr>
          <w:p w14:paraId="5FEAFEC9" w14:textId="77777777" w:rsidR="000413BD" w:rsidRPr="00D921F4" w:rsidRDefault="000413BD" w:rsidP="00F26974">
            <w:pPr>
              <w:jc w:val="center"/>
              <w:rPr>
                <w:rFonts w:ascii="Arial" w:hAnsi="Arial" w:cs="Arial"/>
                <w:b/>
                <w:bCs/>
                <w:i/>
                <w:iCs/>
                <w:sz w:val="18"/>
                <w:szCs w:val="18"/>
              </w:rPr>
            </w:pPr>
            <w:proofErr w:type="spellStart"/>
            <w:r w:rsidRPr="00D921F4">
              <w:rPr>
                <w:rFonts w:ascii="Arial" w:hAnsi="Arial" w:cs="Arial"/>
                <w:b/>
                <w:bCs/>
                <w:i/>
                <w:iCs/>
                <w:sz w:val="18"/>
                <w:szCs w:val="18"/>
              </w:rPr>
              <w:t>Fenitrothion</w:t>
            </w:r>
            <w:proofErr w:type="spellEnd"/>
          </w:p>
          <w:p w14:paraId="553D4AFF" w14:textId="77777777" w:rsidR="000413BD" w:rsidRPr="00D921F4" w:rsidRDefault="000413BD" w:rsidP="00F26974">
            <w:pPr>
              <w:jc w:val="center"/>
              <w:rPr>
                <w:rFonts w:ascii="Arial" w:hAnsi="Arial" w:cs="Arial"/>
                <w:b/>
                <w:bCs/>
                <w:i/>
                <w:iCs/>
                <w:sz w:val="18"/>
                <w:szCs w:val="18"/>
              </w:rPr>
            </w:pPr>
            <w:r w:rsidRPr="00D921F4">
              <w:rPr>
                <w:rFonts w:ascii="Arial" w:hAnsi="Arial" w:cs="Arial"/>
                <w:b/>
                <w:bCs/>
                <w:i/>
                <w:iCs/>
                <w:sz w:val="18"/>
                <w:szCs w:val="18"/>
              </w:rPr>
              <w:t>[</w:t>
            </w:r>
            <w:proofErr w:type="spellStart"/>
            <w:r w:rsidRPr="00D921F4">
              <w:rPr>
                <w:rFonts w:ascii="Arial" w:hAnsi="Arial" w:cs="Arial"/>
                <w:b/>
                <w:bCs/>
                <w:i/>
                <w:iCs/>
                <w:sz w:val="18"/>
                <w:szCs w:val="18"/>
              </w:rPr>
              <w:t>Sumithion</w:t>
            </w:r>
            <w:proofErr w:type="spellEnd"/>
            <w:r w:rsidRPr="00D921F4">
              <w:rPr>
                <w:rFonts w:ascii="Arial" w:hAnsi="Arial" w:cs="Arial"/>
                <w:b/>
                <w:bCs/>
                <w:i/>
                <w:iCs/>
                <w:sz w:val="18"/>
                <w:szCs w:val="18"/>
              </w:rPr>
              <w:t>® ]</w:t>
            </w:r>
          </w:p>
          <w:p w14:paraId="2B72FAA5" w14:textId="77777777" w:rsidR="000413BD" w:rsidRPr="00D921F4" w:rsidRDefault="000413BD" w:rsidP="00F26974">
            <w:pPr>
              <w:jc w:val="center"/>
              <w:rPr>
                <w:rFonts w:ascii="Arial" w:hAnsi="Arial" w:cs="Arial"/>
                <w:b/>
                <w:bCs/>
                <w:i/>
                <w:iCs/>
                <w:sz w:val="18"/>
                <w:szCs w:val="18"/>
              </w:rPr>
            </w:pPr>
            <w:r w:rsidRPr="00D921F4">
              <w:rPr>
                <w:rFonts w:ascii="Arial" w:hAnsi="Arial" w:cs="Arial"/>
                <w:b/>
                <w:bCs/>
                <w:i/>
                <w:iCs/>
                <w:sz w:val="18"/>
                <w:szCs w:val="18"/>
              </w:rPr>
              <w:t>(litres)</w:t>
            </w:r>
          </w:p>
        </w:tc>
        <w:tc>
          <w:tcPr>
            <w:tcW w:w="1710" w:type="dxa"/>
            <w:tcBorders>
              <w:top w:val="single" w:sz="12" w:space="0" w:color="000000"/>
              <w:bottom w:val="single" w:sz="4" w:space="0" w:color="auto"/>
            </w:tcBorders>
            <w:shd w:val="clear" w:color="auto" w:fill="auto"/>
            <w:tcMar>
              <w:top w:w="57" w:type="dxa"/>
              <w:bottom w:w="57" w:type="dxa"/>
            </w:tcMar>
          </w:tcPr>
          <w:p w14:paraId="750655E5" w14:textId="77777777" w:rsidR="000413BD" w:rsidRPr="00D921F4" w:rsidRDefault="000413BD" w:rsidP="00F26974">
            <w:pPr>
              <w:jc w:val="center"/>
              <w:rPr>
                <w:rFonts w:ascii="Arial" w:hAnsi="Arial" w:cs="Arial"/>
                <w:b/>
                <w:bCs/>
                <w:i/>
                <w:iCs/>
                <w:sz w:val="18"/>
                <w:szCs w:val="18"/>
              </w:rPr>
            </w:pPr>
            <w:proofErr w:type="spellStart"/>
            <w:r w:rsidRPr="00D921F4">
              <w:rPr>
                <w:rFonts w:ascii="Arial" w:hAnsi="Arial" w:cs="Arial"/>
                <w:b/>
                <w:bCs/>
                <w:i/>
                <w:iCs/>
                <w:sz w:val="18"/>
                <w:szCs w:val="18"/>
              </w:rPr>
              <w:t>Fipronil</w:t>
            </w:r>
            <w:proofErr w:type="spellEnd"/>
          </w:p>
          <w:p w14:paraId="0F1A16C0" w14:textId="77777777" w:rsidR="000413BD" w:rsidRPr="00D921F4" w:rsidRDefault="000413BD" w:rsidP="00F26974">
            <w:pPr>
              <w:jc w:val="center"/>
              <w:rPr>
                <w:rFonts w:ascii="Arial" w:hAnsi="Arial" w:cs="Arial"/>
                <w:b/>
                <w:bCs/>
                <w:i/>
                <w:iCs/>
                <w:sz w:val="18"/>
                <w:szCs w:val="18"/>
              </w:rPr>
            </w:pPr>
            <w:r w:rsidRPr="00D921F4">
              <w:rPr>
                <w:rFonts w:ascii="Arial" w:hAnsi="Arial" w:cs="Arial"/>
                <w:b/>
                <w:bCs/>
                <w:i/>
                <w:iCs/>
                <w:sz w:val="18"/>
                <w:szCs w:val="18"/>
              </w:rPr>
              <w:t>[Adonis 3®]</w:t>
            </w:r>
          </w:p>
          <w:p w14:paraId="76E76E3B" w14:textId="77777777" w:rsidR="000413BD" w:rsidRPr="00D921F4" w:rsidRDefault="000413BD" w:rsidP="00F26974">
            <w:pPr>
              <w:jc w:val="center"/>
              <w:rPr>
                <w:rFonts w:ascii="Arial" w:hAnsi="Arial" w:cs="Arial"/>
                <w:b/>
                <w:bCs/>
                <w:i/>
                <w:iCs/>
                <w:sz w:val="18"/>
                <w:szCs w:val="18"/>
              </w:rPr>
            </w:pPr>
            <w:r w:rsidRPr="00D921F4">
              <w:rPr>
                <w:rFonts w:ascii="Arial" w:hAnsi="Arial" w:cs="Arial"/>
                <w:b/>
                <w:bCs/>
                <w:i/>
                <w:iCs/>
                <w:sz w:val="18"/>
                <w:szCs w:val="18"/>
              </w:rPr>
              <w:t>(litres)</w:t>
            </w:r>
          </w:p>
        </w:tc>
        <w:tc>
          <w:tcPr>
            <w:tcW w:w="0" w:type="auto"/>
            <w:tcBorders>
              <w:top w:val="single" w:sz="12" w:space="0" w:color="000000"/>
              <w:bottom w:val="single" w:sz="4" w:space="0" w:color="auto"/>
            </w:tcBorders>
            <w:shd w:val="clear" w:color="auto" w:fill="auto"/>
          </w:tcPr>
          <w:p w14:paraId="277CCD43" w14:textId="77777777" w:rsidR="000413BD" w:rsidRPr="00D921F4" w:rsidRDefault="000413BD" w:rsidP="00F26974">
            <w:pPr>
              <w:jc w:val="center"/>
              <w:rPr>
                <w:rFonts w:ascii="Arial" w:hAnsi="Arial" w:cs="Arial"/>
                <w:b/>
                <w:bCs/>
                <w:i/>
                <w:iCs/>
                <w:sz w:val="18"/>
                <w:szCs w:val="18"/>
              </w:rPr>
            </w:pPr>
            <w:proofErr w:type="spellStart"/>
            <w:r w:rsidRPr="00D921F4">
              <w:rPr>
                <w:rFonts w:ascii="Arial" w:hAnsi="Arial" w:cs="Arial"/>
                <w:b/>
                <w:bCs/>
                <w:i/>
                <w:iCs/>
                <w:sz w:val="18"/>
                <w:szCs w:val="18"/>
              </w:rPr>
              <w:t>Metarhizium</w:t>
            </w:r>
            <w:proofErr w:type="spellEnd"/>
          </w:p>
          <w:p w14:paraId="79DB58AE" w14:textId="77777777" w:rsidR="000413BD" w:rsidRPr="00D921F4" w:rsidRDefault="000413BD" w:rsidP="00F26974">
            <w:pPr>
              <w:jc w:val="center"/>
              <w:rPr>
                <w:rFonts w:ascii="Arial" w:hAnsi="Arial" w:cs="Arial"/>
                <w:b/>
                <w:bCs/>
                <w:i/>
                <w:iCs/>
                <w:sz w:val="18"/>
                <w:szCs w:val="18"/>
              </w:rPr>
            </w:pPr>
            <w:r w:rsidRPr="00D921F4">
              <w:rPr>
                <w:rFonts w:ascii="Arial" w:hAnsi="Arial" w:cs="Arial"/>
                <w:b/>
                <w:bCs/>
                <w:i/>
                <w:iCs/>
                <w:sz w:val="18"/>
                <w:szCs w:val="18"/>
              </w:rPr>
              <w:t>[Green Guard®]</w:t>
            </w:r>
          </w:p>
          <w:p w14:paraId="6EE60724" w14:textId="77777777" w:rsidR="000413BD" w:rsidRPr="00D921F4" w:rsidRDefault="000413BD" w:rsidP="00F26974">
            <w:pPr>
              <w:jc w:val="center"/>
              <w:rPr>
                <w:rFonts w:ascii="Arial" w:hAnsi="Arial" w:cs="Arial"/>
                <w:b/>
                <w:bCs/>
                <w:i/>
                <w:iCs/>
                <w:sz w:val="18"/>
                <w:szCs w:val="18"/>
              </w:rPr>
            </w:pPr>
            <w:r w:rsidRPr="00D921F4">
              <w:rPr>
                <w:rFonts w:ascii="Arial" w:hAnsi="Arial" w:cs="Arial"/>
                <w:b/>
                <w:bCs/>
                <w:i/>
                <w:iCs/>
                <w:sz w:val="18"/>
                <w:szCs w:val="18"/>
              </w:rPr>
              <w:t xml:space="preserve">(≡ 14 </w:t>
            </w:r>
            <w:proofErr w:type="spellStart"/>
            <w:r w:rsidRPr="00D921F4">
              <w:rPr>
                <w:rFonts w:ascii="Arial" w:hAnsi="Arial" w:cs="Arial"/>
                <w:b/>
                <w:bCs/>
                <w:i/>
                <w:iCs/>
                <w:sz w:val="18"/>
                <w:szCs w:val="18"/>
              </w:rPr>
              <w:t>lt</w:t>
            </w:r>
            <w:proofErr w:type="spellEnd"/>
            <w:r w:rsidRPr="00D921F4">
              <w:rPr>
                <w:rFonts w:ascii="Arial" w:hAnsi="Arial" w:cs="Arial"/>
                <w:b/>
                <w:bCs/>
                <w:i/>
                <w:iCs/>
                <w:sz w:val="18"/>
                <w:szCs w:val="18"/>
              </w:rPr>
              <w:t xml:space="preserve"> ULV pails)</w:t>
            </w:r>
          </w:p>
        </w:tc>
        <w:tc>
          <w:tcPr>
            <w:tcW w:w="949" w:type="dxa"/>
            <w:tcBorders>
              <w:top w:val="single" w:sz="12" w:space="0" w:color="000000"/>
              <w:bottom w:val="single" w:sz="4" w:space="0" w:color="auto"/>
            </w:tcBorders>
          </w:tcPr>
          <w:p w14:paraId="09ACDAB4" w14:textId="77777777" w:rsidR="000413BD" w:rsidRPr="00D921F4" w:rsidRDefault="000413BD" w:rsidP="00F26974">
            <w:pPr>
              <w:jc w:val="center"/>
              <w:rPr>
                <w:rFonts w:ascii="Arial" w:hAnsi="Arial" w:cs="Arial"/>
                <w:b/>
                <w:bCs/>
                <w:i/>
                <w:iCs/>
                <w:sz w:val="18"/>
                <w:szCs w:val="18"/>
              </w:rPr>
            </w:pPr>
            <w:r w:rsidRPr="00D921F4">
              <w:rPr>
                <w:rFonts w:ascii="Arial" w:hAnsi="Arial" w:cs="Arial"/>
                <w:b/>
                <w:bCs/>
                <w:i/>
                <w:iCs/>
                <w:sz w:val="18"/>
                <w:szCs w:val="18"/>
              </w:rPr>
              <w:t>Summer Spray Oil</w:t>
            </w:r>
          </w:p>
          <w:p w14:paraId="474EF126" w14:textId="77777777" w:rsidR="000413BD" w:rsidRPr="00D921F4" w:rsidRDefault="000413BD" w:rsidP="00F26974">
            <w:pPr>
              <w:jc w:val="center"/>
              <w:rPr>
                <w:rFonts w:ascii="Arial" w:hAnsi="Arial" w:cs="Arial"/>
                <w:b/>
                <w:bCs/>
                <w:i/>
                <w:iCs/>
                <w:sz w:val="18"/>
                <w:szCs w:val="18"/>
              </w:rPr>
            </w:pPr>
            <w:r w:rsidRPr="00D921F4">
              <w:rPr>
                <w:rFonts w:ascii="Arial" w:hAnsi="Arial" w:cs="Arial"/>
                <w:b/>
                <w:bCs/>
                <w:i/>
                <w:iCs/>
                <w:sz w:val="18"/>
                <w:szCs w:val="18"/>
              </w:rPr>
              <w:t>(litres )</w:t>
            </w:r>
          </w:p>
        </w:tc>
        <w:tc>
          <w:tcPr>
            <w:tcW w:w="1169" w:type="dxa"/>
            <w:tcBorders>
              <w:top w:val="single" w:sz="12" w:space="0" w:color="000000"/>
              <w:bottom w:val="single" w:sz="4" w:space="0" w:color="auto"/>
            </w:tcBorders>
            <w:shd w:val="clear" w:color="auto" w:fill="auto"/>
          </w:tcPr>
          <w:p w14:paraId="3A861CC4" w14:textId="77777777" w:rsidR="000413BD" w:rsidRPr="00D921F4" w:rsidRDefault="000413BD" w:rsidP="00F26974">
            <w:pPr>
              <w:jc w:val="center"/>
              <w:rPr>
                <w:rFonts w:ascii="Arial" w:hAnsi="Arial" w:cs="Arial"/>
                <w:b/>
                <w:bCs/>
                <w:i/>
                <w:iCs/>
                <w:sz w:val="18"/>
                <w:szCs w:val="18"/>
              </w:rPr>
            </w:pPr>
            <w:r w:rsidRPr="00D921F4">
              <w:rPr>
                <w:rFonts w:ascii="Arial" w:hAnsi="Arial" w:cs="Arial"/>
                <w:b/>
                <w:bCs/>
                <w:i/>
                <w:iCs/>
                <w:sz w:val="18"/>
                <w:szCs w:val="18"/>
              </w:rPr>
              <w:t>Malathion</w:t>
            </w:r>
          </w:p>
          <w:p w14:paraId="460A5C80" w14:textId="77777777" w:rsidR="000413BD" w:rsidRPr="00D921F4" w:rsidRDefault="000413BD" w:rsidP="00F26974">
            <w:pPr>
              <w:jc w:val="center"/>
              <w:rPr>
                <w:rFonts w:ascii="Arial" w:hAnsi="Arial" w:cs="Arial"/>
                <w:b/>
                <w:bCs/>
                <w:i/>
                <w:iCs/>
                <w:sz w:val="18"/>
                <w:szCs w:val="18"/>
              </w:rPr>
            </w:pPr>
            <w:r w:rsidRPr="00D921F4">
              <w:rPr>
                <w:rFonts w:ascii="Arial" w:hAnsi="Arial" w:cs="Arial"/>
                <w:b/>
                <w:bCs/>
                <w:i/>
                <w:iCs/>
                <w:sz w:val="18"/>
                <w:szCs w:val="18"/>
              </w:rPr>
              <w:t>[</w:t>
            </w:r>
            <w:proofErr w:type="spellStart"/>
            <w:r w:rsidRPr="00D921F4">
              <w:rPr>
                <w:rFonts w:ascii="Arial" w:hAnsi="Arial" w:cs="Arial"/>
                <w:b/>
                <w:bCs/>
                <w:i/>
                <w:iCs/>
                <w:sz w:val="18"/>
                <w:szCs w:val="18"/>
              </w:rPr>
              <w:t>Fyfanon</w:t>
            </w:r>
            <w:proofErr w:type="spellEnd"/>
            <w:r w:rsidRPr="00D921F4">
              <w:rPr>
                <w:rFonts w:ascii="Arial" w:hAnsi="Arial" w:cs="Arial"/>
                <w:b/>
                <w:bCs/>
                <w:i/>
                <w:iCs/>
                <w:sz w:val="18"/>
                <w:szCs w:val="18"/>
              </w:rPr>
              <w:t>®]</w:t>
            </w:r>
          </w:p>
          <w:p w14:paraId="168B776A" w14:textId="77777777" w:rsidR="000413BD" w:rsidRPr="00D921F4" w:rsidRDefault="000413BD" w:rsidP="00F26974">
            <w:pPr>
              <w:jc w:val="center"/>
              <w:rPr>
                <w:rFonts w:ascii="Arial" w:hAnsi="Arial" w:cs="Arial"/>
                <w:b/>
                <w:bCs/>
                <w:i/>
                <w:iCs/>
                <w:sz w:val="18"/>
                <w:szCs w:val="18"/>
              </w:rPr>
            </w:pPr>
            <w:r w:rsidRPr="00D921F4">
              <w:rPr>
                <w:rFonts w:ascii="Arial" w:hAnsi="Arial" w:cs="Arial"/>
                <w:b/>
                <w:bCs/>
                <w:i/>
                <w:iCs/>
                <w:sz w:val="18"/>
                <w:szCs w:val="18"/>
              </w:rPr>
              <w:t>(litres)</w:t>
            </w:r>
          </w:p>
        </w:tc>
      </w:tr>
      <w:tr w:rsidR="000413BD" w:rsidRPr="006067C2" w14:paraId="38D4AAAA" w14:textId="77777777" w:rsidTr="00B30592">
        <w:trPr>
          <w:trHeight w:val="430"/>
          <w:jc w:val="center"/>
        </w:trPr>
        <w:tc>
          <w:tcPr>
            <w:tcW w:w="0" w:type="auto"/>
            <w:tcBorders>
              <w:top w:val="single" w:sz="4" w:space="0" w:color="auto"/>
              <w:right w:val="single" w:sz="6" w:space="0" w:color="000000"/>
            </w:tcBorders>
            <w:shd w:val="clear" w:color="auto" w:fill="auto"/>
            <w:vAlign w:val="center"/>
          </w:tcPr>
          <w:p w14:paraId="276715B4" w14:textId="77777777" w:rsidR="000413BD" w:rsidRPr="006067C2" w:rsidRDefault="000413BD" w:rsidP="00F26974">
            <w:pPr>
              <w:spacing w:before="120" w:after="120"/>
              <w:rPr>
                <w:rFonts w:ascii="Arial" w:hAnsi="Arial" w:cs="Arial"/>
                <w:bCs/>
                <w:color w:val="000000"/>
                <w:sz w:val="18"/>
                <w:szCs w:val="18"/>
              </w:rPr>
            </w:pPr>
            <w:r w:rsidRPr="006067C2">
              <w:rPr>
                <w:rFonts w:ascii="Arial" w:hAnsi="Arial" w:cs="Arial"/>
                <w:bCs/>
                <w:color w:val="000000"/>
                <w:sz w:val="18"/>
                <w:szCs w:val="18"/>
              </w:rPr>
              <w:t>On Hand @ 1 July</w:t>
            </w:r>
            <w:r w:rsidRPr="00FD6A92">
              <w:rPr>
                <w:rFonts w:ascii="Arial" w:hAnsi="Arial" w:cs="Arial"/>
                <w:bCs/>
                <w:color w:val="FF0000"/>
                <w:sz w:val="18"/>
                <w:szCs w:val="18"/>
              </w:rPr>
              <w:t xml:space="preserve"> </w:t>
            </w:r>
            <w:r w:rsidRPr="000413BD">
              <w:rPr>
                <w:rFonts w:ascii="Arial" w:hAnsi="Arial" w:cs="Arial"/>
                <w:bCs/>
                <w:sz w:val="18"/>
                <w:szCs w:val="18"/>
              </w:rPr>
              <w:t>2014</w:t>
            </w:r>
          </w:p>
        </w:tc>
        <w:tc>
          <w:tcPr>
            <w:tcW w:w="2143" w:type="dxa"/>
            <w:tcBorders>
              <w:top w:val="single" w:sz="4" w:space="0" w:color="auto"/>
            </w:tcBorders>
            <w:shd w:val="clear" w:color="auto" w:fill="auto"/>
            <w:tcMar>
              <w:right w:w="1134" w:type="dxa"/>
            </w:tcMar>
            <w:vAlign w:val="center"/>
          </w:tcPr>
          <w:p w14:paraId="38B851C3" w14:textId="77777777" w:rsidR="000413BD" w:rsidRPr="00D921F4" w:rsidRDefault="000413BD" w:rsidP="00F26974">
            <w:pPr>
              <w:spacing w:before="120" w:after="120"/>
              <w:ind w:right="-1143"/>
              <w:jc w:val="center"/>
              <w:rPr>
                <w:rFonts w:ascii="Arial" w:hAnsi="Arial" w:cs="Arial"/>
                <w:b/>
                <w:bCs/>
                <w:sz w:val="18"/>
                <w:szCs w:val="18"/>
              </w:rPr>
            </w:pPr>
            <w:r w:rsidRPr="00D921F4">
              <w:rPr>
                <w:rFonts w:ascii="Arial" w:hAnsi="Arial" w:cs="Arial"/>
                <w:b/>
                <w:bCs/>
                <w:sz w:val="18"/>
                <w:szCs w:val="18"/>
              </w:rPr>
              <w:t>73,856</w:t>
            </w:r>
          </w:p>
        </w:tc>
        <w:tc>
          <w:tcPr>
            <w:tcW w:w="1710" w:type="dxa"/>
            <w:tcBorders>
              <w:top w:val="single" w:sz="4" w:space="0" w:color="auto"/>
            </w:tcBorders>
            <w:shd w:val="clear" w:color="auto" w:fill="auto"/>
            <w:tcMar>
              <w:right w:w="851" w:type="dxa"/>
            </w:tcMar>
            <w:vAlign w:val="center"/>
          </w:tcPr>
          <w:p w14:paraId="12258899" w14:textId="77777777" w:rsidR="000413BD" w:rsidRPr="00D921F4" w:rsidRDefault="000413BD" w:rsidP="00F26974">
            <w:pPr>
              <w:tabs>
                <w:tab w:val="left" w:pos="1521"/>
              </w:tabs>
              <w:spacing w:before="120" w:after="120"/>
              <w:ind w:right="-770"/>
              <w:jc w:val="center"/>
              <w:rPr>
                <w:rFonts w:ascii="Arial" w:hAnsi="Arial" w:cs="Arial"/>
                <w:b/>
                <w:bCs/>
                <w:sz w:val="18"/>
                <w:szCs w:val="18"/>
              </w:rPr>
            </w:pPr>
            <w:r>
              <w:rPr>
                <w:rFonts w:ascii="Arial" w:hAnsi="Arial" w:cs="Arial"/>
                <w:b/>
                <w:bCs/>
                <w:sz w:val="18"/>
                <w:szCs w:val="18"/>
              </w:rPr>
              <w:t>34,400</w:t>
            </w:r>
          </w:p>
        </w:tc>
        <w:tc>
          <w:tcPr>
            <w:tcW w:w="0" w:type="auto"/>
            <w:tcBorders>
              <w:top w:val="single" w:sz="4" w:space="0" w:color="auto"/>
            </w:tcBorders>
            <w:shd w:val="clear" w:color="auto" w:fill="auto"/>
            <w:vAlign w:val="center"/>
          </w:tcPr>
          <w:p w14:paraId="44F6187E" w14:textId="77777777" w:rsidR="000413BD" w:rsidRPr="00D921F4" w:rsidRDefault="000413BD" w:rsidP="00F26974">
            <w:pPr>
              <w:spacing w:before="120" w:after="120"/>
              <w:jc w:val="center"/>
              <w:rPr>
                <w:rFonts w:ascii="Arial" w:hAnsi="Arial" w:cs="Arial"/>
                <w:b/>
                <w:bCs/>
                <w:sz w:val="18"/>
                <w:szCs w:val="18"/>
              </w:rPr>
            </w:pPr>
            <w:r>
              <w:rPr>
                <w:rFonts w:ascii="Arial" w:hAnsi="Arial" w:cs="Arial"/>
                <w:b/>
                <w:bCs/>
                <w:sz w:val="18"/>
                <w:szCs w:val="18"/>
              </w:rPr>
              <w:t>6</w:t>
            </w:r>
            <w:r w:rsidRPr="00D921F4">
              <w:rPr>
                <w:rFonts w:ascii="Arial" w:hAnsi="Arial" w:cs="Arial"/>
                <w:b/>
                <w:bCs/>
                <w:sz w:val="18"/>
                <w:szCs w:val="18"/>
              </w:rPr>
              <w:t>7.43</w:t>
            </w:r>
          </w:p>
        </w:tc>
        <w:tc>
          <w:tcPr>
            <w:tcW w:w="949" w:type="dxa"/>
            <w:tcBorders>
              <w:top w:val="single" w:sz="4" w:space="0" w:color="auto"/>
            </w:tcBorders>
          </w:tcPr>
          <w:p w14:paraId="30167B7B" w14:textId="77777777" w:rsidR="000413BD" w:rsidRPr="00D921F4" w:rsidRDefault="000413BD" w:rsidP="00F26974">
            <w:pPr>
              <w:spacing w:before="120" w:after="120"/>
              <w:jc w:val="center"/>
              <w:rPr>
                <w:rFonts w:ascii="Arial" w:hAnsi="Arial" w:cs="Arial"/>
                <w:b/>
                <w:bCs/>
                <w:sz w:val="18"/>
                <w:szCs w:val="18"/>
              </w:rPr>
            </w:pPr>
            <w:r>
              <w:rPr>
                <w:rFonts w:ascii="Arial" w:hAnsi="Arial" w:cs="Arial"/>
                <w:b/>
                <w:bCs/>
                <w:sz w:val="18"/>
                <w:szCs w:val="18"/>
              </w:rPr>
              <w:t>15,990</w:t>
            </w:r>
          </w:p>
        </w:tc>
        <w:tc>
          <w:tcPr>
            <w:tcW w:w="1169" w:type="dxa"/>
            <w:tcBorders>
              <w:top w:val="single" w:sz="4" w:space="0" w:color="auto"/>
            </w:tcBorders>
            <w:shd w:val="clear" w:color="auto" w:fill="auto"/>
            <w:vAlign w:val="center"/>
          </w:tcPr>
          <w:p w14:paraId="698BF220" w14:textId="77777777" w:rsidR="000413BD" w:rsidRPr="00D921F4" w:rsidRDefault="000413BD" w:rsidP="00F26974">
            <w:pPr>
              <w:spacing w:before="120" w:after="120"/>
              <w:jc w:val="center"/>
              <w:rPr>
                <w:rFonts w:ascii="Arial" w:hAnsi="Arial" w:cs="Arial"/>
                <w:b/>
                <w:bCs/>
                <w:sz w:val="18"/>
                <w:szCs w:val="18"/>
              </w:rPr>
            </w:pPr>
            <w:r w:rsidRPr="00D921F4">
              <w:rPr>
                <w:rFonts w:ascii="Arial" w:hAnsi="Arial" w:cs="Arial"/>
                <w:b/>
                <w:bCs/>
                <w:sz w:val="18"/>
                <w:szCs w:val="18"/>
              </w:rPr>
              <w:t>800</w:t>
            </w:r>
          </w:p>
        </w:tc>
      </w:tr>
      <w:tr w:rsidR="000413BD" w:rsidRPr="006067C2" w14:paraId="58D256A0" w14:textId="77777777" w:rsidTr="00B30592">
        <w:trPr>
          <w:trHeight w:val="423"/>
          <w:jc w:val="center"/>
        </w:trPr>
        <w:tc>
          <w:tcPr>
            <w:tcW w:w="0" w:type="auto"/>
            <w:tcBorders>
              <w:bottom w:val="nil"/>
              <w:right w:val="single" w:sz="6" w:space="0" w:color="000000"/>
            </w:tcBorders>
            <w:shd w:val="clear" w:color="auto" w:fill="auto"/>
            <w:vAlign w:val="center"/>
          </w:tcPr>
          <w:p w14:paraId="51A40AF5" w14:textId="77777777" w:rsidR="000413BD" w:rsidRPr="006067C2" w:rsidRDefault="000413BD" w:rsidP="00F26974">
            <w:pPr>
              <w:spacing w:before="120" w:after="120"/>
              <w:rPr>
                <w:rFonts w:ascii="Arial" w:hAnsi="Arial" w:cs="Arial"/>
                <w:bCs/>
                <w:color w:val="000000"/>
                <w:sz w:val="18"/>
                <w:szCs w:val="18"/>
              </w:rPr>
            </w:pPr>
            <w:r w:rsidRPr="006067C2">
              <w:rPr>
                <w:rFonts w:ascii="Arial" w:hAnsi="Arial" w:cs="Arial"/>
                <w:bCs/>
                <w:color w:val="000000"/>
                <w:sz w:val="18"/>
                <w:szCs w:val="18"/>
              </w:rPr>
              <w:t>Purchased 201</w:t>
            </w:r>
            <w:r>
              <w:rPr>
                <w:rFonts w:ascii="Arial" w:hAnsi="Arial" w:cs="Arial"/>
                <w:bCs/>
                <w:color w:val="000000"/>
                <w:sz w:val="18"/>
                <w:szCs w:val="18"/>
              </w:rPr>
              <w:t>4</w:t>
            </w:r>
            <w:r w:rsidRPr="006067C2">
              <w:rPr>
                <w:rFonts w:ascii="Arial" w:hAnsi="Arial" w:cs="Arial"/>
                <w:bCs/>
                <w:color w:val="000000"/>
                <w:sz w:val="18"/>
                <w:szCs w:val="18"/>
              </w:rPr>
              <w:t>-201</w:t>
            </w:r>
            <w:r>
              <w:rPr>
                <w:rFonts w:ascii="Arial" w:hAnsi="Arial" w:cs="Arial"/>
                <w:bCs/>
                <w:color w:val="000000"/>
                <w:sz w:val="18"/>
                <w:szCs w:val="18"/>
              </w:rPr>
              <w:t>5</w:t>
            </w:r>
          </w:p>
        </w:tc>
        <w:tc>
          <w:tcPr>
            <w:tcW w:w="2143" w:type="dxa"/>
            <w:tcBorders>
              <w:bottom w:val="nil"/>
            </w:tcBorders>
            <w:shd w:val="clear" w:color="auto" w:fill="auto"/>
            <w:tcMar>
              <w:right w:w="1134" w:type="dxa"/>
            </w:tcMar>
            <w:vAlign w:val="center"/>
          </w:tcPr>
          <w:p w14:paraId="1D45329F" w14:textId="77777777" w:rsidR="000413BD" w:rsidRPr="00D921F4" w:rsidRDefault="000413BD" w:rsidP="00F26974">
            <w:pPr>
              <w:spacing w:before="120" w:after="120"/>
              <w:ind w:right="-1143"/>
              <w:jc w:val="center"/>
              <w:rPr>
                <w:rFonts w:ascii="Arial" w:hAnsi="Arial" w:cs="Arial"/>
                <w:b/>
                <w:sz w:val="18"/>
                <w:szCs w:val="18"/>
              </w:rPr>
            </w:pPr>
            <w:r w:rsidRPr="00D921F4">
              <w:rPr>
                <w:rFonts w:ascii="Arial" w:hAnsi="Arial" w:cs="Arial"/>
                <w:b/>
                <w:bCs/>
                <w:sz w:val="18"/>
                <w:szCs w:val="18"/>
              </w:rPr>
              <w:t>0</w:t>
            </w:r>
          </w:p>
        </w:tc>
        <w:tc>
          <w:tcPr>
            <w:tcW w:w="1710" w:type="dxa"/>
            <w:tcBorders>
              <w:bottom w:val="nil"/>
            </w:tcBorders>
            <w:shd w:val="clear" w:color="auto" w:fill="auto"/>
            <w:tcMar>
              <w:right w:w="851" w:type="dxa"/>
            </w:tcMar>
            <w:vAlign w:val="center"/>
          </w:tcPr>
          <w:p w14:paraId="02B3BA88" w14:textId="77777777" w:rsidR="000413BD" w:rsidRPr="00D921F4" w:rsidRDefault="000413BD" w:rsidP="00F26974">
            <w:pPr>
              <w:tabs>
                <w:tab w:val="left" w:pos="1521"/>
              </w:tabs>
              <w:spacing w:before="120" w:after="120"/>
              <w:ind w:right="-770"/>
              <w:jc w:val="center"/>
              <w:rPr>
                <w:rFonts w:ascii="Arial" w:hAnsi="Arial" w:cs="Arial"/>
                <w:b/>
                <w:bCs/>
                <w:sz w:val="18"/>
                <w:szCs w:val="18"/>
              </w:rPr>
            </w:pPr>
            <w:r w:rsidRPr="00D921F4">
              <w:rPr>
                <w:rFonts w:ascii="Arial" w:hAnsi="Arial" w:cs="Arial"/>
                <w:b/>
                <w:bCs/>
                <w:sz w:val="18"/>
                <w:szCs w:val="18"/>
              </w:rPr>
              <w:t>0</w:t>
            </w:r>
          </w:p>
        </w:tc>
        <w:tc>
          <w:tcPr>
            <w:tcW w:w="0" w:type="auto"/>
            <w:tcBorders>
              <w:bottom w:val="nil"/>
            </w:tcBorders>
            <w:shd w:val="clear" w:color="auto" w:fill="auto"/>
            <w:vAlign w:val="center"/>
          </w:tcPr>
          <w:p w14:paraId="4407B2CC" w14:textId="77777777" w:rsidR="000413BD" w:rsidRPr="00D921F4" w:rsidRDefault="000413BD" w:rsidP="00F26974">
            <w:pPr>
              <w:spacing w:before="120" w:after="120"/>
              <w:jc w:val="center"/>
              <w:rPr>
                <w:rFonts w:ascii="Arial" w:hAnsi="Arial" w:cs="Arial"/>
                <w:b/>
                <w:bCs/>
                <w:sz w:val="18"/>
                <w:szCs w:val="18"/>
              </w:rPr>
            </w:pPr>
            <w:r w:rsidRPr="00D921F4">
              <w:rPr>
                <w:rFonts w:ascii="Arial" w:hAnsi="Arial" w:cs="Arial"/>
                <w:b/>
                <w:bCs/>
                <w:sz w:val="18"/>
                <w:szCs w:val="18"/>
              </w:rPr>
              <w:t>0</w:t>
            </w:r>
          </w:p>
        </w:tc>
        <w:tc>
          <w:tcPr>
            <w:tcW w:w="949" w:type="dxa"/>
            <w:tcBorders>
              <w:bottom w:val="nil"/>
            </w:tcBorders>
          </w:tcPr>
          <w:p w14:paraId="76630936" w14:textId="77777777" w:rsidR="000413BD" w:rsidRPr="00D921F4" w:rsidRDefault="000413BD" w:rsidP="00F26974">
            <w:pPr>
              <w:spacing w:before="120" w:after="120"/>
              <w:jc w:val="center"/>
              <w:rPr>
                <w:rFonts w:ascii="Arial" w:hAnsi="Arial" w:cs="Arial"/>
                <w:b/>
                <w:bCs/>
                <w:sz w:val="18"/>
                <w:szCs w:val="18"/>
              </w:rPr>
            </w:pPr>
            <w:r w:rsidRPr="00D921F4">
              <w:rPr>
                <w:rFonts w:ascii="Arial" w:hAnsi="Arial" w:cs="Arial"/>
                <w:b/>
                <w:bCs/>
                <w:sz w:val="18"/>
                <w:szCs w:val="18"/>
              </w:rPr>
              <w:t>0</w:t>
            </w:r>
          </w:p>
        </w:tc>
        <w:tc>
          <w:tcPr>
            <w:tcW w:w="1169" w:type="dxa"/>
            <w:tcBorders>
              <w:bottom w:val="nil"/>
            </w:tcBorders>
            <w:shd w:val="clear" w:color="auto" w:fill="auto"/>
            <w:vAlign w:val="center"/>
          </w:tcPr>
          <w:p w14:paraId="506549F0" w14:textId="77777777" w:rsidR="000413BD" w:rsidRPr="00D921F4" w:rsidRDefault="000413BD" w:rsidP="00F26974">
            <w:pPr>
              <w:spacing w:before="120" w:after="120"/>
              <w:jc w:val="center"/>
              <w:rPr>
                <w:rFonts w:ascii="Arial" w:hAnsi="Arial" w:cs="Arial"/>
                <w:b/>
                <w:bCs/>
                <w:sz w:val="18"/>
                <w:szCs w:val="18"/>
              </w:rPr>
            </w:pPr>
            <w:r w:rsidRPr="00D921F4">
              <w:rPr>
                <w:rFonts w:ascii="Arial" w:hAnsi="Arial" w:cs="Arial"/>
                <w:b/>
                <w:bCs/>
                <w:sz w:val="18"/>
                <w:szCs w:val="18"/>
              </w:rPr>
              <w:t>0</w:t>
            </w:r>
          </w:p>
        </w:tc>
      </w:tr>
      <w:tr w:rsidR="000413BD" w:rsidRPr="006067C2" w14:paraId="06BACC5E" w14:textId="77777777" w:rsidTr="00B30592">
        <w:trPr>
          <w:trHeight w:val="396"/>
          <w:jc w:val="center"/>
        </w:trPr>
        <w:tc>
          <w:tcPr>
            <w:tcW w:w="0" w:type="auto"/>
            <w:tcBorders>
              <w:top w:val="nil"/>
              <w:bottom w:val="single" w:sz="4" w:space="0" w:color="auto"/>
              <w:right w:val="single" w:sz="6" w:space="0" w:color="000000"/>
            </w:tcBorders>
            <w:shd w:val="clear" w:color="auto" w:fill="auto"/>
            <w:vAlign w:val="center"/>
          </w:tcPr>
          <w:p w14:paraId="18521B2F" w14:textId="77777777" w:rsidR="000413BD" w:rsidRPr="006067C2" w:rsidRDefault="000413BD" w:rsidP="00F26974">
            <w:pPr>
              <w:spacing w:before="120" w:after="120"/>
              <w:rPr>
                <w:rFonts w:ascii="Arial" w:hAnsi="Arial" w:cs="Arial"/>
                <w:bCs/>
                <w:color w:val="000000"/>
                <w:sz w:val="18"/>
                <w:szCs w:val="18"/>
              </w:rPr>
            </w:pPr>
            <w:r w:rsidRPr="006067C2">
              <w:rPr>
                <w:rFonts w:ascii="Arial" w:hAnsi="Arial" w:cs="Arial"/>
                <w:bCs/>
                <w:color w:val="000000"/>
                <w:sz w:val="18"/>
                <w:szCs w:val="18"/>
              </w:rPr>
              <w:t>Used 201</w:t>
            </w:r>
            <w:r>
              <w:rPr>
                <w:rFonts w:ascii="Arial" w:hAnsi="Arial" w:cs="Arial"/>
                <w:bCs/>
                <w:color w:val="000000"/>
                <w:sz w:val="18"/>
                <w:szCs w:val="18"/>
              </w:rPr>
              <w:t>4</w:t>
            </w:r>
            <w:r w:rsidRPr="006067C2">
              <w:rPr>
                <w:rFonts w:ascii="Arial" w:hAnsi="Arial" w:cs="Arial"/>
                <w:bCs/>
                <w:color w:val="000000"/>
                <w:sz w:val="18"/>
                <w:szCs w:val="18"/>
              </w:rPr>
              <w:t>-201</w:t>
            </w:r>
            <w:r>
              <w:rPr>
                <w:rFonts w:ascii="Arial" w:hAnsi="Arial" w:cs="Arial"/>
                <w:bCs/>
                <w:color w:val="000000"/>
                <w:sz w:val="18"/>
                <w:szCs w:val="18"/>
              </w:rPr>
              <w:t>5</w:t>
            </w:r>
            <w:r w:rsidRPr="006067C2">
              <w:rPr>
                <w:rFonts w:ascii="Arial" w:hAnsi="Arial" w:cs="Arial"/>
                <w:bCs/>
                <w:color w:val="000000"/>
                <w:sz w:val="18"/>
                <w:szCs w:val="18"/>
              </w:rPr>
              <w:t xml:space="preserve"> </w:t>
            </w:r>
          </w:p>
        </w:tc>
        <w:tc>
          <w:tcPr>
            <w:tcW w:w="2143" w:type="dxa"/>
            <w:tcBorders>
              <w:top w:val="nil"/>
              <w:bottom w:val="single" w:sz="4" w:space="0" w:color="auto"/>
            </w:tcBorders>
            <w:shd w:val="clear" w:color="auto" w:fill="auto"/>
            <w:tcMar>
              <w:right w:w="1134" w:type="dxa"/>
            </w:tcMar>
            <w:vAlign w:val="center"/>
          </w:tcPr>
          <w:p w14:paraId="20E9927F" w14:textId="77777777" w:rsidR="000413BD" w:rsidRPr="00D921F4" w:rsidRDefault="000413BD" w:rsidP="00F26974">
            <w:pPr>
              <w:spacing w:before="120" w:after="120"/>
              <w:ind w:right="-1143"/>
              <w:jc w:val="center"/>
              <w:rPr>
                <w:rFonts w:ascii="Arial" w:hAnsi="Arial" w:cs="Arial"/>
                <w:b/>
                <w:bCs/>
                <w:sz w:val="18"/>
                <w:szCs w:val="18"/>
              </w:rPr>
            </w:pPr>
            <w:r w:rsidRPr="00D921F4">
              <w:rPr>
                <w:rFonts w:ascii="Arial" w:hAnsi="Arial" w:cs="Arial"/>
                <w:b/>
                <w:bCs/>
                <w:sz w:val="18"/>
                <w:szCs w:val="18"/>
              </w:rPr>
              <w:t>0</w:t>
            </w:r>
          </w:p>
        </w:tc>
        <w:tc>
          <w:tcPr>
            <w:tcW w:w="1710" w:type="dxa"/>
            <w:tcBorders>
              <w:top w:val="nil"/>
              <w:bottom w:val="single" w:sz="4" w:space="0" w:color="auto"/>
            </w:tcBorders>
            <w:shd w:val="clear" w:color="auto" w:fill="auto"/>
            <w:tcMar>
              <w:right w:w="851" w:type="dxa"/>
            </w:tcMar>
            <w:vAlign w:val="center"/>
          </w:tcPr>
          <w:p w14:paraId="3BA5E35C" w14:textId="77777777" w:rsidR="000413BD" w:rsidRPr="00D921F4" w:rsidRDefault="000413BD" w:rsidP="00F26974">
            <w:pPr>
              <w:spacing w:before="120" w:after="120"/>
              <w:ind w:right="-770"/>
              <w:jc w:val="center"/>
              <w:rPr>
                <w:rFonts w:ascii="Arial" w:hAnsi="Arial" w:cs="Arial"/>
                <w:b/>
                <w:bCs/>
                <w:sz w:val="18"/>
                <w:szCs w:val="18"/>
              </w:rPr>
            </w:pPr>
            <w:r w:rsidRPr="00D921F4">
              <w:rPr>
                <w:rFonts w:ascii="Arial" w:hAnsi="Arial" w:cs="Arial"/>
                <w:b/>
                <w:bCs/>
                <w:sz w:val="18"/>
                <w:szCs w:val="18"/>
              </w:rPr>
              <w:t>0</w:t>
            </w:r>
          </w:p>
        </w:tc>
        <w:tc>
          <w:tcPr>
            <w:tcW w:w="0" w:type="auto"/>
            <w:tcBorders>
              <w:top w:val="nil"/>
              <w:bottom w:val="single" w:sz="4" w:space="0" w:color="auto"/>
            </w:tcBorders>
            <w:shd w:val="clear" w:color="auto" w:fill="auto"/>
            <w:vAlign w:val="center"/>
          </w:tcPr>
          <w:p w14:paraId="6610165D" w14:textId="77777777" w:rsidR="000413BD" w:rsidRPr="00D921F4" w:rsidRDefault="000413BD" w:rsidP="00F26974">
            <w:pPr>
              <w:spacing w:before="120" w:after="120"/>
              <w:jc w:val="center"/>
              <w:rPr>
                <w:rFonts w:ascii="Arial" w:hAnsi="Arial" w:cs="Arial"/>
                <w:b/>
                <w:bCs/>
                <w:sz w:val="18"/>
                <w:szCs w:val="18"/>
              </w:rPr>
            </w:pPr>
            <w:r>
              <w:rPr>
                <w:rFonts w:ascii="Arial" w:hAnsi="Arial" w:cs="Arial"/>
                <w:b/>
                <w:bCs/>
                <w:sz w:val="18"/>
                <w:szCs w:val="18"/>
              </w:rPr>
              <w:t>0</w:t>
            </w:r>
          </w:p>
        </w:tc>
        <w:tc>
          <w:tcPr>
            <w:tcW w:w="949" w:type="dxa"/>
            <w:tcBorders>
              <w:top w:val="nil"/>
              <w:bottom w:val="single" w:sz="4" w:space="0" w:color="auto"/>
            </w:tcBorders>
          </w:tcPr>
          <w:p w14:paraId="1236D4BD" w14:textId="77777777" w:rsidR="000413BD" w:rsidRPr="00D921F4" w:rsidRDefault="000413BD" w:rsidP="00F26974">
            <w:pPr>
              <w:spacing w:before="120" w:after="120"/>
              <w:jc w:val="center"/>
              <w:rPr>
                <w:rFonts w:ascii="Arial" w:hAnsi="Arial" w:cs="Arial"/>
                <w:b/>
                <w:bCs/>
                <w:sz w:val="18"/>
                <w:szCs w:val="18"/>
              </w:rPr>
            </w:pPr>
            <w:r>
              <w:rPr>
                <w:rFonts w:ascii="Arial" w:hAnsi="Arial" w:cs="Arial"/>
                <w:b/>
                <w:bCs/>
                <w:sz w:val="18"/>
                <w:szCs w:val="18"/>
              </w:rPr>
              <w:t>0</w:t>
            </w:r>
          </w:p>
        </w:tc>
        <w:tc>
          <w:tcPr>
            <w:tcW w:w="1169" w:type="dxa"/>
            <w:tcBorders>
              <w:top w:val="nil"/>
              <w:bottom w:val="single" w:sz="4" w:space="0" w:color="auto"/>
            </w:tcBorders>
            <w:shd w:val="clear" w:color="auto" w:fill="auto"/>
            <w:vAlign w:val="center"/>
          </w:tcPr>
          <w:p w14:paraId="5C8C202A" w14:textId="77777777" w:rsidR="000413BD" w:rsidRPr="00D921F4" w:rsidRDefault="000413BD" w:rsidP="00F26974">
            <w:pPr>
              <w:spacing w:before="120" w:after="120"/>
              <w:jc w:val="center"/>
              <w:rPr>
                <w:rFonts w:ascii="Arial" w:hAnsi="Arial" w:cs="Arial"/>
                <w:b/>
                <w:bCs/>
                <w:sz w:val="18"/>
                <w:szCs w:val="18"/>
              </w:rPr>
            </w:pPr>
            <w:r w:rsidRPr="00D921F4">
              <w:rPr>
                <w:rFonts w:ascii="Arial" w:hAnsi="Arial" w:cs="Arial"/>
                <w:b/>
                <w:bCs/>
                <w:sz w:val="18"/>
                <w:szCs w:val="18"/>
              </w:rPr>
              <w:t>0</w:t>
            </w:r>
          </w:p>
        </w:tc>
      </w:tr>
      <w:tr w:rsidR="000413BD" w:rsidRPr="006067C2" w14:paraId="08859527" w14:textId="77777777" w:rsidTr="00B30592">
        <w:trPr>
          <w:trHeight w:val="355"/>
          <w:jc w:val="center"/>
        </w:trPr>
        <w:tc>
          <w:tcPr>
            <w:tcW w:w="0" w:type="auto"/>
            <w:tcBorders>
              <w:top w:val="single" w:sz="4" w:space="0" w:color="auto"/>
              <w:bottom w:val="nil"/>
              <w:right w:val="single" w:sz="6" w:space="0" w:color="000000"/>
            </w:tcBorders>
            <w:shd w:val="clear" w:color="auto" w:fill="auto"/>
            <w:vAlign w:val="center"/>
          </w:tcPr>
          <w:p w14:paraId="473EF536" w14:textId="77777777" w:rsidR="000413BD" w:rsidRPr="006067C2" w:rsidRDefault="000413BD" w:rsidP="00F26974">
            <w:pPr>
              <w:spacing w:before="120" w:after="120"/>
              <w:rPr>
                <w:rFonts w:ascii="Arial" w:hAnsi="Arial" w:cs="Arial"/>
                <w:bCs/>
                <w:color w:val="000000"/>
                <w:sz w:val="18"/>
                <w:szCs w:val="18"/>
              </w:rPr>
            </w:pPr>
            <w:r w:rsidRPr="006067C2">
              <w:rPr>
                <w:rFonts w:ascii="Arial" w:hAnsi="Arial" w:cs="Arial"/>
                <w:bCs/>
                <w:color w:val="000000"/>
                <w:sz w:val="18"/>
                <w:szCs w:val="18"/>
              </w:rPr>
              <w:t>Inventory @ 30 June 201</w:t>
            </w:r>
            <w:r>
              <w:rPr>
                <w:rFonts w:ascii="Arial" w:hAnsi="Arial" w:cs="Arial"/>
                <w:bCs/>
                <w:color w:val="000000"/>
                <w:sz w:val="18"/>
                <w:szCs w:val="18"/>
              </w:rPr>
              <w:t>5</w:t>
            </w:r>
          </w:p>
        </w:tc>
        <w:tc>
          <w:tcPr>
            <w:tcW w:w="2143" w:type="dxa"/>
            <w:tcBorders>
              <w:top w:val="single" w:sz="4" w:space="0" w:color="auto"/>
              <w:bottom w:val="nil"/>
            </w:tcBorders>
            <w:shd w:val="clear" w:color="auto" w:fill="auto"/>
            <w:tcMar>
              <w:right w:w="1134" w:type="dxa"/>
            </w:tcMar>
            <w:vAlign w:val="center"/>
          </w:tcPr>
          <w:p w14:paraId="5551E1E5" w14:textId="77777777" w:rsidR="000413BD" w:rsidRPr="00D921F4" w:rsidRDefault="000413BD" w:rsidP="00F26974">
            <w:pPr>
              <w:spacing w:before="120" w:after="120"/>
              <w:ind w:right="-1143"/>
              <w:jc w:val="center"/>
              <w:rPr>
                <w:rFonts w:ascii="Arial" w:hAnsi="Arial" w:cs="Arial"/>
                <w:b/>
                <w:bCs/>
                <w:sz w:val="18"/>
                <w:szCs w:val="18"/>
              </w:rPr>
            </w:pPr>
            <w:r w:rsidRPr="00D921F4">
              <w:rPr>
                <w:rFonts w:ascii="Arial" w:hAnsi="Arial" w:cs="Arial"/>
                <w:b/>
                <w:bCs/>
                <w:sz w:val="18"/>
                <w:szCs w:val="18"/>
              </w:rPr>
              <w:t>73,856</w:t>
            </w:r>
          </w:p>
        </w:tc>
        <w:tc>
          <w:tcPr>
            <w:tcW w:w="1710" w:type="dxa"/>
            <w:tcBorders>
              <w:top w:val="single" w:sz="4" w:space="0" w:color="auto"/>
              <w:bottom w:val="nil"/>
            </w:tcBorders>
            <w:shd w:val="clear" w:color="auto" w:fill="auto"/>
            <w:tcMar>
              <w:right w:w="851" w:type="dxa"/>
            </w:tcMar>
            <w:vAlign w:val="center"/>
          </w:tcPr>
          <w:p w14:paraId="415400C2" w14:textId="77777777" w:rsidR="000413BD" w:rsidRPr="00D921F4" w:rsidRDefault="000413BD" w:rsidP="00F26974">
            <w:pPr>
              <w:spacing w:before="120" w:after="120"/>
              <w:ind w:right="-770"/>
              <w:jc w:val="center"/>
              <w:rPr>
                <w:rFonts w:ascii="Arial" w:hAnsi="Arial" w:cs="Arial"/>
                <w:b/>
                <w:bCs/>
                <w:sz w:val="18"/>
                <w:szCs w:val="18"/>
              </w:rPr>
            </w:pPr>
            <w:r w:rsidRPr="00D921F4">
              <w:rPr>
                <w:rFonts w:ascii="Arial" w:hAnsi="Arial" w:cs="Arial"/>
                <w:b/>
                <w:bCs/>
                <w:sz w:val="18"/>
                <w:szCs w:val="18"/>
              </w:rPr>
              <w:t>34,400</w:t>
            </w:r>
          </w:p>
        </w:tc>
        <w:tc>
          <w:tcPr>
            <w:tcW w:w="0" w:type="auto"/>
            <w:tcBorders>
              <w:top w:val="single" w:sz="4" w:space="0" w:color="auto"/>
              <w:bottom w:val="nil"/>
            </w:tcBorders>
            <w:shd w:val="clear" w:color="auto" w:fill="auto"/>
            <w:vAlign w:val="center"/>
          </w:tcPr>
          <w:p w14:paraId="4EADE1E6" w14:textId="77777777" w:rsidR="000413BD" w:rsidRPr="00D921F4" w:rsidRDefault="000413BD" w:rsidP="00F26974">
            <w:pPr>
              <w:spacing w:before="120" w:after="120"/>
              <w:jc w:val="center"/>
              <w:rPr>
                <w:rFonts w:ascii="Arial" w:hAnsi="Arial" w:cs="Arial"/>
                <w:b/>
                <w:bCs/>
                <w:sz w:val="18"/>
                <w:szCs w:val="18"/>
              </w:rPr>
            </w:pPr>
            <w:r w:rsidRPr="00D921F4">
              <w:rPr>
                <w:rFonts w:ascii="Arial" w:hAnsi="Arial" w:cs="Arial"/>
                <w:b/>
                <w:bCs/>
                <w:sz w:val="18"/>
                <w:szCs w:val="18"/>
              </w:rPr>
              <w:t>67.25</w:t>
            </w:r>
          </w:p>
        </w:tc>
        <w:tc>
          <w:tcPr>
            <w:tcW w:w="949" w:type="dxa"/>
            <w:tcBorders>
              <w:top w:val="single" w:sz="4" w:space="0" w:color="auto"/>
              <w:bottom w:val="nil"/>
            </w:tcBorders>
          </w:tcPr>
          <w:p w14:paraId="7FC02312" w14:textId="77777777" w:rsidR="000413BD" w:rsidRPr="00D921F4" w:rsidRDefault="000413BD" w:rsidP="00F26974">
            <w:pPr>
              <w:spacing w:before="120" w:after="120"/>
              <w:jc w:val="center"/>
              <w:rPr>
                <w:rFonts w:ascii="Arial" w:hAnsi="Arial" w:cs="Arial"/>
                <w:b/>
                <w:bCs/>
                <w:sz w:val="18"/>
                <w:szCs w:val="18"/>
              </w:rPr>
            </w:pPr>
            <w:r w:rsidRPr="00D921F4">
              <w:rPr>
                <w:rFonts w:ascii="Arial" w:hAnsi="Arial" w:cs="Arial"/>
                <w:b/>
                <w:bCs/>
                <w:sz w:val="18"/>
                <w:szCs w:val="18"/>
              </w:rPr>
              <w:t>15,</w:t>
            </w:r>
            <w:r>
              <w:rPr>
                <w:rFonts w:ascii="Arial" w:hAnsi="Arial" w:cs="Arial"/>
                <w:b/>
                <w:bCs/>
                <w:sz w:val="18"/>
                <w:szCs w:val="18"/>
              </w:rPr>
              <w:t>990</w:t>
            </w:r>
          </w:p>
        </w:tc>
        <w:tc>
          <w:tcPr>
            <w:tcW w:w="1169" w:type="dxa"/>
            <w:tcBorders>
              <w:top w:val="single" w:sz="4" w:space="0" w:color="auto"/>
              <w:bottom w:val="nil"/>
            </w:tcBorders>
            <w:shd w:val="clear" w:color="auto" w:fill="auto"/>
            <w:vAlign w:val="center"/>
          </w:tcPr>
          <w:p w14:paraId="090E66AC" w14:textId="77777777" w:rsidR="000413BD" w:rsidRPr="00D921F4" w:rsidRDefault="000413BD" w:rsidP="00F26974">
            <w:pPr>
              <w:spacing w:before="120" w:after="120"/>
              <w:jc w:val="center"/>
              <w:rPr>
                <w:rFonts w:ascii="Arial" w:hAnsi="Arial" w:cs="Arial"/>
                <w:b/>
                <w:bCs/>
                <w:sz w:val="18"/>
                <w:szCs w:val="18"/>
              </w:rPr>
            </w:pPr>
            <w:r w:rsidRPr="00D921F4">
              <w:rPr>
                <w:rFonts w:ascii="Arial" w:hAnsi="Arial" w:cs="Arial"/>
                <w:b/>
                <w:bCs/>
                <w:sz w:val="18"/>
                <w:szCs w:val="18"/>
              </w:rPr>
              <w:t>800</w:t>
            </w:r>
          </w:p>
        </w:tc>
      </w:tr>
      <w:tr w:rsidR="000413BD" w:rsidRPr="006067C2" w14:paraId="3DA02121" w14:textId="77777777" w:rsidTr="00B30592">
        <w:trPr>
          <w:trHeight w:val="355"/>
          <w:jc w:val="center"/>
        </w:trPr>
        <w:tc>
          <w:tcPr>
            <w:tcW w:w="0" w:type="auto"/>
            <w:tcBorders>
              <w:top w:val="nil"/>
              <w:bottom w:val="single" w:sz="12" w:space="0" w:color="auto"/>
              <w:right w:val="single" w:sz="6" w:space="0" w:color="000000"/>
            </w:tcBorders>
            <w:shd w:val="clear" w:color="auto" w:fill="auto"/>
            <w:vAlign w:val="center"/>
          </w:tcPr>
          <w:p w14:paraId="07B7A348" w14:textId="77777777" w:rsidR="000413BD" w:rsidRPr="006067C2" w:rsidRDefault="000413BD" w:rsidP="00F26974">
            <w:pPr>
              <w:spacing w:before="120" w:after="120"/>
              <w:jc w:val="center"/>
              <w:rPr>
                <w:rFonts w:ascii="Arial" w:hAnsi="Arial" w:cs="Arial"/>
                <w:bCs/>
                <w:color w:val="000000"/>
                <w:sz w:val="18"/>
                <w:szCs w:val="18"/>
              </w:rPr>
            </w:pPr>
            <w:r w:rsidRPr="006067C2">
              <w:rPr>
                <w:rFonts w:ascii="Arial" w:hAnsi="Arial" w:cs="Arial"/>
                <w:bCs/>
                <w:color w:val="000000"/>
                <w:sz w:val="18"/>
                <w:szCs w:val="18"/>
              </w:rPr>
              <w:t>Approx. equivalent area (hectares)</w:t>
            </w:r>
          </w:p>
        </w:tc>
        <w:tc>
          <w:tcPr>
            <w:tcW w:w="2143" w:type="dxa"/>
            <w:tcBorders>
              <w:top w:val="nil"/>
              <w:bottom w:val="single" w:sz="12" w:space="0" w:color="auto"/>
            </w:tcBorders>
            <w:shd w:val="clear" w:color="auto" w:fill="auto"/>
            <w:tcMar>
              <w:right w:w="1134" w:type="dxa"/>
            </w:tcMar>
            <w:vAlign w:val="center"/>
          </w:tcPr>
          <w:p w14:paraId="2AFFB7C8" w14:textId="77777777" w:rsidR="000413BD" w:rsidRPr="00D921F4" w:rsidRDefault="000413BD" w:rsidP="00F26974">
            <w:pPr>
              <w:spacing w:before="120" w:after="120"/>
              <w:ind w:right="-1143"/>
              <w:jc w:val="center"/>
              <w:rPr>
                <w:rFonts w:ascii="Arial" w:hAnsi="Arial" w:cs="Arial"/>
                <w:b/>
                <w:bCs/>
                <w:sz w:val="18"/>
                <w:szCs w:val="18"/>
              </w:rPr>
            </w:pPr>
            <w:r w:rsidRPr="00D921F4">
              <w:rPr>
                <w:rFonts w:ascii="Arial" w:hAnsi="Arial" w:cs="Arial"/>
                <w:b/>
                <w:bCs/>
                <w:sz w:val="18"/>
                <w:szCs w:val="18"/>
              </w:rPr>
              <w:t>351,696</w:t>
            </w:r>
          </w:p>
        </w:tc>
        <w:tc>
          <w:tcPr>
            <w:tcW w:w="1710" w:type="dxa"/>
            <w:tcBorders>
              <w:top w:val="nil"/>
              <w:bottom w:val="single" w:sz="12" w:space="0" w:color="auto"/>
            </w:tcBorders>
            <w:shd w:val="clear" w:color="auto" w:fill="auto"/>
            <w:tcMar>
              <w:right w:w="851" w:type="dxa"/>
            </w:tcMar>
            <w:vAlign w:val="center"/>
          </w:tcPr>
          <w:p w14:paraId="2F3A3718" w14:textId="77777777" w:rsidR="000413BD" w:rsidRPr="00D921F4" w:rsidRDefault="000413BD" w:rsidP="00F26974">
            <w:pPr>
              <w:spacing w:before="120" w:after="120"/>
              <w:ind w:right="-768"/>
              <w:jc w:val="center"/>
              <w:rPr>
                <w:rFonts w:ascii="Arial" w:hAnsi="Arial" w:cs="Arial"/>
                <w:b/>
                <w:bCs/>
                <w:sz w:val="18"/>
                <w:szCs w:val="18"/>
              </w:rPr>
            </w:pPr>
            <w:r w:rsidRPr="00D921F4">
              <w:rPr>
                <w:rFonts w:ascii="Arial" w:hAnsi="Arial" w:cs="Arial"/>
                <w:b/>
                <w:bCs/>
                <w:sz w:val="18"/>
                <w:szCs w:val="18"/>
              </w:rPr>
              <w:t>312,727</w:t>
            </w:r>
          </w:p>
        </w:tc>
        <w:tc>
          <w:tcPr>
            <w:tcW w:w="0" w:type="auto"/>
            <w:tcBorders>
              <w:top w:val="nil"/>
              <w:bottom w:val="single" w:sz="12" w:space="0" w:color="auto"/>
            </w:tcBorders>
            <w:shd w:val="clear" w:color="auto" w:fill="auto"/>
            <w:vAlign w:val="center"/>
          </w:tcPr>
          <w:p w14:paraId="6760597A" w14:textId="77777777" w:rsidR="000413BD" w:rsidRPr="00D921F4" w:rsidRDefault="000413BD" w:rsidP="00F26974">
            <w:pPr>
              <w:spacing w:before="120" w:after="120"/>
              <w:jc w:val="center"/>
              <w:rPr>
                <w:rFonts w:ascii="Arial" w:hAnsi="Arial" w:cs="Arial"/>
                <w:b/>
                <w:bCs/>
                <w:sz w:val="18"/>
                <w:szCs w:val="18"/>
              </w:rPr>
            </w:pPr>
            <w:r w:rsidRPr="00D921F4">
              <w:rPr>
                <w:rFonts w:ascii="Arial" w:hAnsi="Arial" w:cs="Arial"/>
                <w:b/>
                <w:bCs/>
                <w:sz w:val="18"/>
                <w:szCs w:val="18"/>
              </w:rPr>
              <w:t>8,070</w:t>
            </w:r>
          </w:p>
        </w:tc>
        <w:tc>
          <w:tcPr>
            <w:tcW w:w="949" w:type="dxa"/>
            <w:tcBorders>
              <w:top w:val="nil"/>
              <w:bottom w:val="single" w:sz="12" w:space="0" w:color="auto"/>
            </w:tcBorders>
            <w:vAlign w:val="center"/>
          </w:tcPr>
          <w:p w14:paraId="76557B47" w14:textId="77777777" w:rsidR="000413BD" w:rsidRPr="00D921F4" w:rsidRDefault="000413BD" w:rsidP="00F26974">
            <w:pPr>
              <w:spacing w:before="120" w:after="120"/>
              <w:jc w:val="center"/>
              <w:rPr>
                <w:rFonts w:ascii="Arial" w:hAnsi="Arial" w:cs="Arial"/>
                <w:b/>
                <w:bCs/>
                <w:sz w:val="18"/>
                <w:szCs w:val="18"/>
              </w:rPr>
            </w:pPr>
            <w:r>
              <w:rPr>
                <w:rFonts w:ascii="Arial" w:hAnsi="Arial" w:cs="Arial"/>
                <w:b/>
                <w:bCs/>
                <w:sz w:val="18"/>
                <w:szCs w:val="18"/>
              </w:rPr>
              <w:t>N/A</w:t>
            </w:r>
          </w:p>
        </w:tc>
        <w:tc>
          <w:tcPr>
            <w:tcW w:w="1169" w:type="dxa"/>
            <w:tcBorders>
              <w:top w:val="nil"/>
              <w:bottom w:val="single" w:sz="12" w:space="0" w:color="auto"/>
            </w:tcBorders>
            <w:shd w:val="clear" w:color="auto" w:fill="auto"/>
            <w:vAlign w:val="center"/>
          </w:tcPr>
          <w:p w14:paraId="48674A74" w14:textId="77777777" w:rsidR="000413BD" w:rsidRPr="00D921F4" w:rsidRDefault="000413BD" w:rsidP="00F26974">
            <w:pPr>
              <w:spacing w:before="120" w:after="120"/>
              <w:jc w:val="center"/>
              <w:rPr>
                <w:rFonts w:ascii="Arial" w:hAnsi="Arial" w:cs="Arial"/>
                <w:b/>
                <w:bCs/>
                <w:sz w:val="18"/>
                <w:szCs w:val="18"/>
              </w:rPr>
            </w:pPr>
            <w:r w:rsidRPr="00D921F4">
              <w:rPr>
                <w:rFonts w:ascii="Arial" w:hAnsi="Arial" w:cs="Arial"/>
                <w:b/>
                <w:bCs/>
                <w:sz w:val="18"/>
                <w:szCs w:val="18"/>
              </w:rPr>
              <w:t>1,143</w:t>
            </w:r>
          </w:p>
        </w:tc>
      </w:tr>
      <w:tr w:rsidR="000413BD" w:rsidRPr="006067C2" w14:paraId="526576D7" w14:textId="77777777" w:rsidTr="00B30592">
        <w:trPr>
          <w:trHeight w:val="355"/>
          <w:jc w:val="center"/>
        </w:trPr>
        <w:tc>
          <w:tcPr>
            <w:tcW w:w="0" w:type="auto"/>
            <w:tcBorders>
              <w:top w:val="nil"/>
              <w:bottom w:val="single" w:sz="12" w:space="0" w:color="auto"/>
              <w:right w:val="single" w:sz="6" w:space="0" w:color="000000"/>
            </w:tcBorders>
            <w:shd w:val="clear" w:color="auto" w:fill="auto"/>
            <w:vAlign w:val="center"/>
          </w:tcPr>
          <w:p w14:paraId="4323B26D" w14:textId="77777777" w:rsidR="000413BD" w:rsidRPr="006067C2" w:rsidRDefault="000413BD" w:rsidP="00F26974">
            <w:pPr>
              <w:spacing w:before="120" w:after="120"/>
              <w:jc w:val="center"/>
              <w:rPr>
                <w:rFonts w:ascii="Arial" w:hAnsi="Arial" w:cs="Arial"/>
                <w:bCs/>
                <w:color w:val="000000"/>
                <w:sz w:val="18"/>
                <w:szCs w:val="18"/>
              </w:rPr>
            </w:pPr>
            <w:r w:rsidRPr="006067C2">
              <w:rPr>
                <w:rFonts w:ascii="Arial" w:hAnsi="Arial" w:cs="Arial"/>
                <w:bCs/>
                <w:color w:val="000000"/>
                <w:sz w:val="18"/>
                <w:szCs w:val="18"/>
              </w:rPr>
              <w:t>Inventory Value</w:t>
            </w:r>
            <w:r>
              <w:rPr>
                <w:rFonts w:ascii="Arial" w:hAnsi="Arial" w:cs="Arial"/>
                <w:bCs/>
                <w:color w:val="000000"/>
                <w:sz w:val="18"/>
                <w:szCs w:val="18"/>
              </w:rPr>
              <w:t xml:space="preserve">  </w:t>
            </w:r>
            <w:r w:rsidRPr="006067C2">
              <w:rPr>
                <w:rFonts w:ascii="Arial" w:hAnsi="Arial" w:cs="Arial"/>
                <w:bCs/>
                <w:color w:val="000000"/>
                <w:sz w:val="18"/>
                <w:szCs w:val="18"/>
              </w:rPr>
              <w:t xml:space="preserve"> @ </w:t>
            </w:r>
            <w:r>
              <w:rPr>
                <w:rFonts w:ascii="Arial" w:hAnsi="Arial" w:cs="Arial"/>
                <w:bCs/>
                <w:color w:val="000000"/>
                <w:sz w:val="18"/>
                <w:szCs w:val="18"/>
              </w:rPr>
              <w:t xml:space="preserve">   </w:t>
            </w:r>
            <w:r w:rsidRPr="006067C2">
              <w:rPr>
                <w:rFonts w:ascii="Arial" w:hAnsi="Arial" w:cs="Arial"/>
                <w:bCs/>
                <w:color w:val="000000"/>
                <w:sz w:val="18"/>
                <w:szCs w:val="18"/>
              </w:rPr>
              <w:t>30 June 201</w:t>
            </w:r>
            <w:r>
              <w:rPr>
                <w:rFonts w:ascii="Arial" w:hAnsi="Arial" w:cs="Arial"/>
                <w:bCs/>
                <w:color w:val="000000"/>
                <w:sz w:val="18"/>
                <w:szCs w:val="18"/>
              </w:rPr>
              <w:t>5</w:t>
            </w:r>
          </w:p>
        </w:tc>
        <w:tc>
          <w:tcPr>
            <w:tcW w:w="2143" w:type="dxa"/>
            <w:tcBorders>
              <w:top w:val="nil"/>
              <w:bottom w:val="single" w:sz="12" w:space="0" w:color="auto"/>
            </w:tcBorders>
            <w:shd w:val="clear" w:color="auto" w:fill="auto"/>
            <w:tcMar>
              <w:right w:w="1134" w:type="dxa"/>
            </w:tcMar>
            <w:vAlign w:val="center"/>
          </w:tcPr>
          <w:p w14:paraId="4B80C55B" w14:textId="77777777" w:rsidR="000413BD" w:rsidRPr="000413BD" w:rsidRDefault="000413BD" w:rsidP="00F26974">
            <w:pPr>
              <w:spacing w:before="120" w:after="120"/>
              <w:ind w:right="-1143"/>
              <w:jc w:val="center"/>
              <w:rPr>
                <w:rFonts w:ascii="Arial" w:hAnsi="Arial" w:cs="Arial"/>
                <w:b/>
                <w:bCs/>
                <w:sz w:val="18"/>
                <w:szCs w:val="18"/>
              </w:rPr>
            </w:pPr>
            <w:r w:rsidRPr="000413BD">
              <w:rPr>
                <w:rFonts w:ascii="Arial" w:hAnsi="Arial" w:cs="Arial"/>
                <w:b/>
                <w:bCs/>
                <w:sz w:val="18"/>
                <w:szCs w:val="18"/>
              </w:rPr>
              <w:t>$1,682,640</w:t>
            </w:r>
          </w:p>
        </w:tc>
        <w:tc>
          <w:tcPr>
            <w:tcW w:w="1710" w:type="dxa"/>
            <w:tcBorders>
              <w:top w:val="nil"/>
              <w:bottom w:val="single" w:sz="12" w:space="0" w:color="auto"/>
            </w:tcBorders>
            <w:shd w:val="clear" w:color="auto" w:fill="auto"/>
            <w:tcMar>
              <w:right w:w="851" w:type="dxa"/>
            </w:tcMar>
            <w:vAlign w:val="center"/>
          </w:tcPr>
          <w:p w14:paraId="26201205" w14:textId="77777777" w:rsidR="000413BD" w:rsidRPr="000413BD" w:rsidRDefault="000413BD" w:rsidP="00F26974">
            <w:pPr>
              <w:spacing w:before="120" w:after="120"/>
              <w:ind w:right="-768"/>
              <w:jc w:val="center"/>
              <w:rPr>
                <w:rFonts w:ascii="Arial" w:hAnsi="Arial" w:cs="Arial"/>
                <w:b/>
                <w:bCs/>
                <w:sz w:val="18"/>
                <w:szCs w:val="18"/>
              </w:rPr>
            </w:pPr>
            <w:r w:rsidRPr="000413BD">
              <w:rPr>
                <w:rFonts w:ascii="Arial" w:hAnsi="Arial" w:cs="Arial"/>
                <w:b/>
                <w:bCs/>
                <w:sz w:val="18"/>
                <w:szCs w:val="18"/>
              </w:rPr>
              <w:t>$409,676</w:t>
            </w:r>
          </w:p>
        </w:tc>
        <w:tc>
          <w:tcPr>
            <w:tcW w:w="0" w:type="auto"/>
            <w:tcBorders>
              <w:top w:val="nil"/>
              <w:bottom w:val="single" w:sz="12" w:space="0" w:color="auto"/>
            </w:tcBorders>
            <w:shd w:val="clear" w:color="auto" w:fill="auto"/>
            <w:vAlign w:val="center"/>
          </w:tcPr>
          <w:p w14:paraId="37601B1D" w14:textId="77777777" w:rsidR="000413BD" w:rsidRPr="000413BD" w:rsidRDefault="000413BD" w:rsidP="00F26974">
            <w:pPr>
              <w:spacing w:before="120" w:after="120"/>
              <w:jc w:val="center"/>
              <w:rPr>
                <w:rFonts w:ascii="Arial" w:hAnsi="Arial" w:cs="Arial"/>
                <w:b/>
                <w:bCs/>
                <w:sz w:val="18"/>
                <w:szCs w:val="18"/>
              </w:rPr>
            </w:pPr>
            <w:r w:rsidRPr="000413BD">
              <w:rPr>
                <w:rFonts w:ascii="Arial" w:hAnsi="Arial" w:cs="Arial"/>
                <w:b/>
                <w:bCs/>
                <w:sz w:val="18"/>
                <w:szCs w:val="18"/>
              </w:rPr>
              <w:t>$141,398</w:t>
            </w:r>
          </w:p>
        </w:tc>
        <w:tc>
          <w:tcPr>
            <w:tcW w:w="949" w:type="dxa"/>
            <w:tcBorders>
              <w:top w:val="nil"/>
              <w:bottom w:val="single" w:sz="12" w:space="0" w:color="auto"/>
            </w:tcBorders>
            <w:vAlign w:val="center"/>
          </w:tcPr>
          <w:p w14:paraId="7CFD0471" w14:textId="77777777" w:rsidR="000413BD" w:rsidRPr="000413BD" w:rsidRDefault="000413BD" w:rsidP="00F26974">
            <w:pPr>
              <w:spacing w:before="120" w:after="120"/>
              <w:jc w:val="center"/>
              <w:rPr>
                <w:rFonts w:ascii="Arial" w:hAnsi="Arial" w:cs="Arial"/>
                <w:b/>
                <w:bCs/>
                <w:sz w:val="18"/>
                <w:szCs w:val="18"/>
              </w:rPr>
            </w:pPr>
            <w:r w:rsidRPr="000413BD">
              <w:rPr>
                <w:rFonts w:ascii="Arial" w:hAnsi="Arial" w:cs="Arial"/>
                <w:b/>
                <w:bCs/>
                <w:sz w:val="18"/>
                <w:szCs w:val="18"/>
              </w:rPr>
              <w:t>$10,147</w:t>
            </w:r>
          </w:p>
        </w:tc>
        <w:tc>
          <w:tcPr>
            <w:tcW w:w="1169" w:type="dxa"/>
            <w:tcBorders>
              <w:top w:val="nil"/>
              <w:bottom w:val="single" w:sz="12" w:space="0" w:color="auto"/>
            </w:tcBorders>
            <w:shd w:val="clear" w:color="auto" w:fill="auto"/>
            <w:vAlign w:val="center"/>
          </w:tcPr>
          <w:p w14:paraId="11A06C3F" w14:textId="77777777" w:rsidR="000413BD" w:rsidRPr="000413BD" w:rsidRDefault="000413BD" w:rsidP="00F26974">
            <w:pPr>
              <w:spacing w:before="120" w:after="120"/>
              <w:jc w:val="center"/>
              <w:rPr>
                <w:rFonts w:ascii="Arial" w:hAnsi="Arial" w:cs="Arial"/>
                <w:b/>
                <w:bCs/>
                <w:sz w:val="18"/>
                <w:szCs w:val="18"/>
              </w:rPr>
            </w:pPr>
            <w:r w:rsidRPr="000413BD">
              <w:rPr>
                <w:rFonts w:ascii="Arial" w:hAnsi="Arial" w:cs="Arial"/>
                <w:b/>
                <w:bCs/>
                <w:sz w:val="18"/>
                <w:szCs w:val="18"/>
              </w:rPr>
              <w:t>$6,400</w:t>
            </w:r>
          </w:p>
        </w:tc>
      </w:tr>
    </w:tbl>
    <w:p w14:paraId="198CFAA9" w14:textId="77777777" w:rsidR="002B08CE" w:rsidRPr="006067C2" w:rsidRDefault="002B08CE" w:rsidP="00D921F4">
      <w:pPr>
        <w:rPr>
          <w:rFonts w:ascii="Arial" w:hAnsi="Arial" w:cs="Arial"/>
          <w:color w:val="000000"/>
        </w:rPr>
      </w:pPr>
    </w:p>
    <w:p w14:paraId="5078F617" w14:textId="77777777" w:rsidR="00D921F4" w:rsidRPr="006067C2" w:rsidRDefault="00D921F4" w:rsidP="00D921F4">
      <w:pPr>
        <w:ind w:left="540" w:right="-765"/>
        <w:jc w:val="both"/>
        <w:rPr>
          <w:rFonts w:ascii="Arial" w:hAnsi="Arial" w:cs="Arial"/>
          <w:bCs/>
          <w:color w:val="000000"/>
          <w:sz w:val="18"/>
          <w:szCs w:val="18"/>
          <w:vertAlign w:val="superscript"/>
        </w:rPr>
      </w:pPr>
      <w:r w:rsidRPr="006067C2">
        <w:rPr>
          <w:rFonts w:ascii="Arial" w:hAnsi="Arial" w:cs="Arial"/>
          <w:bCs/>
          <w:color w:val="000000"/>
          <w:sz w:val="18"/>
          <w:szCs w:val="18"/>
          <w:vertAlign w:val="superscript"/>
        </w:rPr>
        <w:tab/>
      </w:r>
      <w:r w:rsidRPr="006067C2">
        <w:rPr>
          <w:rFonts w:ascii="Arial" w:hAnsi="Arial" w:cs="Arial"/>
          <w:bCs/>
          <w:color w:val="000000"/>
          <w:sz w:val="18"/>
          <w:szCs w:val="18"/>
          <w:vertAlign w:val="superscript"/>
        </w:rPr>
        <w:tab/>
      </w:r>
      <w:r w:rsidRPr="006067C2">
        <w:rPr>
          <w:rFonts w:ascii="Arial" w:hAnsi="Arial" w:cs="Arial"/>
          <w:bCs/>
          <w:color w:val="000000"/>
          <w:sz w:val="18"/>
          <w:szCs w:val="18"/>
          <w:vertAlign w:val="superscript"/>
        </w:rPr>
        <w:tab/>
      </w:r>
      <w:r w:rsidRPr="006067C2">
        <w:rPr>
          <w:rFonts w:ascii="Arial" w:hAnsi="Arial" w:cs="Arial"/>
          <w:bCs/>
          <w:color w:val="000000"/>
          <w:sz w:val="18"/>
          <w:szCs w:val="18"/>
          <w:vertAlign w:val="superscript"/>
        </w:rPr>
        <w:tab/>
      </w:r>
      <w:r w:rsidRPr="006067C2">
        <w:rPr>
          <w:rFonts w:ascii="Arial" w:hAnsi="Arial" w:cs="Arial"/>
          <w:bCs/>
          <w:color w:val="000000"/>
          <w:sz w:val="18"/>
          <w:szCs w:val="18"/>
          <w:vertAlign w:val="superscript"/>
        </w:rPr>
        <w:tab/>
      </w:r>
      <w:r w:rsidRPr="006067C2">
        <w:rPr>
          <w:rFonts w:ascii="Arial" w:hAnsi="Arial" w:cs="Arial"/>
          <w:bCs/>
          <w:color w:val="000000"/>
          <w:sz w:val="18"/>
          <w:szCs w:val="18"/>
          <w:vertAlign w:val="superscript"/>
        </w:rPr>
        <w:tab/>
      </w:r>
    </w:p>
    <w:p w14:paraId="4B85C23F" w14:textId="77777777" w:rsidR="00D921F4" w:rsidRPr="006067C2" w:rsidRDefault="00D921F4" w:rsidP="00D921F4">
      <w:pPr>
        <w:ind w:left="360" w:right="-765"/>
        <w:jc w:val="both"/>
        <w:rPr>
          <w:rFonts w:ascii="Arial" w:hAnsi="Arial" w:cs="Arial"/>
          <w:bCs/>
          <w:color w:val="000000"/>
          <w:sz w:val="18"/>
          <w:szCs w:val="18"/>
        </w:rPr>
      </w:pPr>
    </w:p>
    <w:p w14:paraId="6579C852" w14:textId="77777777" w:rsidR="00D921F4" w:rsidRPr="006067C2" w:rsidRDefault="00D921F4" w:rsidP="00D921F4">
      <w:pPr>
        <w:ind w:left="397"/>
        <w:rPr>
          <w:rFonts w:ascii="Arial" w:hAnsi="Arial" w:cs="Arial"/>
          <w:sz w:val="22"/>
          <w:szCs w:val="22"/>
        </w:rPr>
      </w:pPr>
    </w:p>
    <w:p w14:paraId="0C06DF0A" w14:textId="77777777" w:rsidR="00D921F4" w:rsidRDefault="00D921F4" w:rsidP="00D921F4">
      <w:pPr>
        <w:jc w:val="both"/>
        <w:rPr>
          <w:rFonts w:ascii="Arial" w:hAnsi="Arial" w:cs="Arial"/>
          <w:sz w:val="20"/>
          <w:szCs w:val="24"/>
        </w:rPr>
      </w:pPr>
    </w:p>
    <w:p w14:paraId="7EA72FA9" w14:textId="77777777" w:rsidR="00D921F4" w:rsidRPr="006067C2" w:rsidRDefault="00D921F4" w:rsidP="00D921F4">
      <w:pPr>
        <w:jc w:val="both"/>
        <w:rPr>
          <w:rFonts w:ascii="Arial" w:hAnsi="Arial" w:cs="Arial"/>
          <w:sz w:val="20"/>
          <w:szCs w:val="24"/>
        </w:rPr>
      </w:pPr>
      <w:r w:rsidRPr="006067C2">
        <w:rPr>
          <w:rFonts w:ascii="Arial" w:hAnsi="Arial" w:cs="Arial"/>
          <w:sz w:val="20"/>
          <w:szCs w:val="24"/>
        </w:rPr>
        <w:t xml:space="preserve">The total inventory value of the APLC pesticide stocks held </w:t>
      </w:r>
      <w:r>
        <w:rPr>
          <w:rFonts w:ascii="Arial" w:hAnsi="Arial" w:cs="Arial"/>
          <w:sz w:val="20"/>
          <w:szCs w:val="24"/>
        </w:rPr>
        <w:t xml:space="preserve">as </w:t>
      </w:r>
      <w:r w:rsidRPr="006067C2">
        <w:rPr>
          <w:rFonts w:ascii="Arial" w:hAnsi="Arial" w:cs="Arial"/>
          <w:sz w:val="20"/>
          <w:szCs w:val="24"/>
        </w:rPr>
        <w:t>at 30 June 201</w:t>
      </w:r>
      <w:r w:rsidR="009A0487">
        <w:rPr>
          <w:rFonts w:ascii="Arial" w:hAnsi="Arial" w:cs="Arial"/>
          <w:sz w:val="20"/>
          <w:szCs w:val="24"/>
        </w:rPr>
        <w:t>5</w:t>
      </w:r>
      <w:r w:rsidRPr="006067C2">
        <w:rPr>
          <w:rFonts w:ascii="Arial" w:hAnsi="Arial" w:cs="Arial"/>
          <w:sz w:val="20"/>
          <w:szCs w:val="24"/>
        </w:rPr>
        <w:t xml:space="preserve"> is approximately </w:t>
      </w:r>
      <w:r w:rsidRPr="00D921F4">
        <w:rPr>
          <w:rFonts w:ascii="Arial" w:hAnsi="Arial" w:cs="Arial"/>
          <w:sz w:val="20"/>
          <w:szCs w:val="24"/>
        </w:rPr>
        <w:t>$2.2</w:t>
      </w:r>
      <w:r w:rsidR="000413BD">
        <w:rPr>
          <w:rFonts w:ascii="Arial" w:hAnsi="Arial" w:cs="Arial"/>
          <w:sz w:val="20"/>
          <w:szCs w:val="24"/>
        </w:rPr>
        <w:t>5</w:t>
      </w:r>
      <w:r w:rsidRPr="00D921F4">
        <w:rPr>
          <w:rFonts w:ascii="Arial" w:hAnsi="Arial" w:cs="Arial"/>
          <w:sz w:val="20"/>
          <w:szCs w:val="24"/>
        </w:rPr>
        <w:t xml:space="preserve"> million. The above figures </w:t>
      </w:r>
      <w:r w:rsidRPr="00D921F4">
        <w:rPr>
          <w:rFonts w:ascii="Arial" w:hAnsi="Arial" w:cs="Arial"/>
          <w:sz w:val="20"/>
          <w:szCs w:val="24"/>
          <w:u w:val="single"/>
        </w:rPr>
        <w:t>do not</w:t>
      </w:r>
      <w:r w:rsidRPr="00D921F4">
        <w:rPr>
          <w:rFonts w:ascii="Arial" w:hAnsi="Arial" w:cs="Arial"/>
          <w:sz w:val="20"/>
          <w:szCs w:val="24"/>
        </w:rPr>
        <w:t xml:space="preserve"> include the 5 tonnes of </w:t>
      </w:r>
      <w:proofErr w:type="spellStart"/>
      <w:r w:rsidRPr="00D921F4">
        <w:rPr>
          <w:rFonts w:ascii="Arial" w:hAnsi="Arial" w:cs="Arial"/>
          <w:sz w:val="20"/>
          <w:szCs w:val="24"/>
        </w:rPr>
        <w:t>fenitrothion</w:t>
      </w:r>
      <w:proofErr w:type="spellEnd"/>
      <w:r w:rsidRPr="00D921F4">
        <w:rPr>
          <w:rFonts w:ascii="Arial" w:hAnsi="Arial" w:cs="Arial"/>
          <w:sz w:val="20"/>
          <w:szCs w:val="24"/>
        </w:rPr>
        <w:t xml:space="preserve"> held by APLC on behalf of Queensland</w:t>
      </w:r>
      <w:r w:rsidR="002313E9">
        <w:rPr>
          <w:rFonts w:ascii="Arial" w:hAnsi="Arial" w:cs="Arial"/>
          <w:sz w:val="20"/>
          <w:szCs w:val="24"/>
        </w:rPr>
        <w:t xml:space="preserve"> </w:t>
      </w:r>
      <w:r w:rsidRPr="00D921F4">
        <w:rPr>
          <w:rFonts w:ascii="Arial" w:hAnsi="Arial" w:cs="Arial"/>
          <w:sz w:val="20"/>
          <w:szCs w:val="24"/>
        </w:rPr>
        <w:t>or the value of material</w:t>
      </w:r>
      <w:r>
        <w:rPr>
          <w:rFonts w:ascii="Arial" w:hAnsi="Arial" w:cs="Arial"/>
          <w:sz w:val="20"/>
          <w:szCs w:val="24"/>
        </w:rPr>
        <w:t xml:space="preserve"> donated to APLC by the Victorian Government</w:t>
      </w:r>
      <w:r w:rsidR="009A0487">
        <w:rPr>
          <w:rFonts w:ascii="Arial" w:hAnsi="Arial" w:cs="Arial"/>
          <w:sz w:val="20"/>
          <w:szCs w:val="24"/>
        </w:rPr>
        <w:t xml:space="preserve"> in 2014</w:t>
      </w:r>
      <w:r w:rsidRPr="00D921F4">
        <w:rPr>
          <w:rFonts w:ascii="Arial" w:hAnsi="Arial" w:cs="Arial"/>
          <w:sz w:val="20"/>
          <w:szCs w:val="24"/>
        </w:rPr>
        <w:t>.</w:t>
      </w:r>
      <w:r w:rsidR="002313E9">
        <w:rPr>
          <w:rFonts w:ascii="Arial" w:hAnsi="Arial" w:cs="Arial"/>
          <w:sz w:val="20"/>
          <w:szCs w:val="24"/>
        </w:rPr>
        <w:t xml:space="preserve"> The exclusion of the value of this material is to ensure correlation between the inventory value recorded by APLC and that recognised </w:t>
      </w:r>
      <w:r w:rsidR="002A22F5">
        <w:rPr>
          <w:rFonts w:ascii="Arial" w:hAnsi="Arial" w:cs="Arial"/>
          <w:sz w:val="20"/>
          <w:szCs w:val="24"/>
        </w:rPr>
        <w:t>on the asset listing of the Australian Government Department of Agriculture.</w:t>
      </w:r>
    </w:p>
    <w:p w14:paraId="6EDC6CF7" w14:textId="77777777" w:rsidR="00D921F4" w:rsidRPr="006067C2" w:rsidRDefault="00D921F4" w:rsidP="00D921F4">
      <w:pPr>
        <w:jc w:val="both"/>
        <w:rPr>
          <w:rFonts w:ascii="Arial" w:hAnsi="Arial" w:cs="Arial"/>
          <w:sz w:val="20"/>
          <w:szCs w:val="24"/>
        </w:rPr>
      </w:pPr>
    </w:p>
    <w:p w14:paraId="194D2244" w14:textId="77777777" w:rsidR="00D921F4" w:rsidRPr="006067C2" w:rsidRDefault="00D921F4" w:rsidP="00D921F4">
      <w:pPr>
        <w:jc w:val="both"/>
        <w:rPr>
          <w:rFonts w:ascii="Arial" w:hAnsi="Arial" w:cs="Arial"/>
          <w:sz w:val="20"/>
          <w:szCs w:val="24"/>
        </w:rPr>
      </w:pPr>
      <w:r w:rsidRPr="006067C2">
        <w:rPr>
          <w:rFonts w:ascii="Arial" w:hAnsi="Arial" w:cs="Arial"/>
          <w:sz w:val="20"/>
          <w:szCs w:val="24"/>
        </w:rPr>
        <w:t>Small quantities of pesticide are held at APLC field bases</w:t>
      </w:r>
      <w:r w:rsidR="002A22F5">
        <w:rPr>
          <w:rFonts w:ascii="Arial" w:hAnsi="Arial" w:cs="Arial"/>
          <w:sz w:val="20"/>
          <w:szCs w:val="24"/>
        </w:rPr>
        <w:t xml:space="preserve"> for immediate use during a control operation</w:t>
      </w:r>
      <w:r w:rsidRPr="006067C2">
        <w:rPr>
          <w:rFonts w:ascii="Arial" w:hAnsi="Arial" w:cs="Arial"/>
          <w:sz w:val="20"/>
          <w:szCs w:val="24"/>
        </w:rPr>
        <w:t>. The remainder (with the exception of the Green Guard stocks</w:t>
      </w:r>
      <w:r w:rsidR="00C55B94">
        <w:rPr>
          <w:rFonts w:ascii="Arial" w:hAnsi="Arial" w:cs="Arial"/>
          <w:sz w:val="20"/>
          <w:szCs w:val="24"/>
        </w:rPr>
        <w:t>,</w:t>
      </w:r>
      <w:r w:rsidR="00AC0883">
        <w:rPr>
          <w:rFonts w:ascii="Arial" w:hAnsi="Arial" w:cs="Arial"/>
          <w:sz w:val="20"/>
          <w:szCs w:val="24"/>
        </w:rPr>
        <w:t xml:space="preserve"> and the Summer Spray Oil donated to APLC by Victoria</w:t>
      </w:r>
      <w:r w:rsidRPr="006067C2">
        <w:rPr>
          <w:rFonts w:ascii="Arial" w:hAnsi="Arial" w:cs="Arial"/>
          <w:sz w:val="20"/>
          <w:szCs w:val="24"/>
        </w:rPr>
        <w:t xml:space="preserve">) is held </w:t>
      </w:r>
      <w:r>
        <w:rPr>
          <w:rFonts w:ascii="Arial" w:hAnsi="Arial" w:cs="Arial"/>
          <w:sz w:val="20"/>
          <w:szCs w:val="24"/>
        </w:rPr>
        <w:t>at</w:t>
      </w:r>
      <w:r w:rsidRPr="006067C2">
        <w:rPr>
          <w:rFonts w:ascii="Arial" w:hAnsi="Arial" w:cs="Arial"/>
          <w:sz w:val="20"/>
          <w:szCs w:val="24"/>
        </w:rPr>
        <w:t xml:space="preserve"> commercial </w:t>
      </w:r>
      <w:r>
        <w:rPr>
          <w:rFonts w:ascii="Arial" w:hAnsi="Arial" w:cs="Arial"/>
          <w:sz w:val="20"/>
          <w:szCs w:val="24"/>
        </w:rPr>
        <w:t xml:space="preserve">storage </w:t>
      </w:r>
      <w:r w:rsidRPr="006067C2">
        <w:rPr>
          <w:rFonts w:ascii="Arial" w:hAnsi="Arial" w:cs="Arial"/>
          <w:sz w:val="20"/>
          <w:szCs w:val="24"/>
        </w:rPr>
        <w:t>premises in NSW.</w:t>
      </w:r>
    </w:p>
    <w:p w14:paraId="3F2838C9" w14:textId="77777777" w:rsidR="00D921F4" w:rsidRPr="006067C2" w:rsidRDefault="00D921F4" w:rsidP="00D921F4">
      <w:pPr>
        <w:jc w:val="both"/>
        <w:rPr>
          <w:rFonts w:ascii="Arial" w:hAnsi="Arial" w:cs="Arial"/>
          <w:szCs w:val="24"/>
        </w:rPr>
      </w:pPr>
    </w:p>
    <w:p w14:paraId="051745B3" w14:textId="77777777" w:rsidR="00735A69" w:rsidRPr="009A0487" w:rsidRDefault="00D921F4" w:rsidP="00735A69">
      <w:pPr>
        <w:jc w:val="both"/>
        <w:rPr>
          <w:rFonts w:ascii="Arial" w:hAnsi="Arial" w:cs="Arial"/>
          <w:color w:val="FF0000"/>
          <w:sz w:val="20"/>
          <w:szCs w:val="24"/>
        </w:rPr>
      </w:pPr>
      <w:r w:rsidRPr="006067C2">
        <w:rPr>
          <w:rFonts w:ascii="Arial" w:hAnsi="Arial" w:cs="Arial"/>
          <w:sz w:val="20"/>
          <w:szCs w:val="24"/>
        </w:rPr>
        <w:t xml:space="preserve">Stocks of Green Guard include both formulated product and dry spore material. The quantities of Green Guard stock listed above are expressed in 14 litre container equivalents.  Green Guard stocks are held by the </w:t>
      </w:r>
      <w:r w:rsidR="002A22F5">
        <w:rPr>
          <w:rFonts w:ascii="Arial" w:hAnsi="Arial" w:cs="Arial"/>
          <w:sz w:val="20"/>
          <w:szCs w:val="24"/>
        </w:rPr>
        <w:t>manufacturer in controlled storage facilities</w:t>
      </w:r>
      <w:r w:rsidR="00735A69">
        <w:rPr>
          <w:rFonts w:ascii="Arial" w:hAnsi="Arial" w:cs="Arial"/>
          <w:sz w:val="20"/>
          <w:szCs w:val="24"/>
        </w:rPr>
        <w:t>, and were last tested for viability in March 2015</w:t>
      </w:r>
      <w:r w:rsidRPr="006067C2">
        <w:rPr>
          <w:rFonts w:ascii="Arial" w:hAnsi="Arial" w:cs="Arial"/>
          <w:sz w:val="20"/>
          <w:szCs w:val="24"/>
        </w:rPr>
        <w:t xml:space="preserve">. The shelf-life of Green Guard stored by the </w:t>
      </w:r>
      <w:r w:rsidRPr="00916EA1">
        <w:rPr>
          <w:rFonts w:ascii="Arial" w:hAnsi="Arial" w:cs="Arial"/>
          <w:sz w:val="20"/>
        </w:rPr>
        <w:t>manufacturer [</w:t>
      </w:r>
      <w:r>
        <w:rPr>
          <w:rFonts w:ascii="Arial" w:hAnsi="Arial" w:cs="Arial"/>
          <w:sz w:val="20"/>
        </w:rPr>
        <w:t>at</w:t>
      </w:r>
      <w:r w:rsidRPr="00916EA1">
        <w:rPr>
          <w:rFonts w:ascii="Arial" w:hAnsi="Arial" w:cs="Arial"/>
          <w:sz w:val="20"/>
        </w:rPr>
        <w:t xml:space="preserve"> 4</w:t>
      </w:r>
      <w:r w:rsidRPr="00916EA1">
        <w:rPr>
          <w:rFonts w:ascii="Arial" w:hAnsi="Arial" w:cs="Arial"/>
          <w:sz w:val="20"/>
          <w:vertAlign w:val="superscript"/>
        </w:rPr>
        <w:t>o</w:t>
      </w:r>
      <w:r w:rsidRPr="00916EA1">
        <w:rPr>
          <w:rFonts w:ascii="Arial" w:hAnsi="Arial" w:cs="Arial"/>
          <w:sz w:val="20"/>
        </w:rPr>
        <w:t>C] is guaranteed for 2 years but is only guaranteed for approximately 6 months in the field [</w:t>
      </w:r>
      <w:r>
        <w:rPr>
          <w:rFonts w:ascii="Arial" w:hAnsi="Arial" w:cs="Arial"/>
          <w:sz w:val="20"/>
        </w:rPr>
        <w:t>at</w:t>
      </w:r>
      <w:r w:rsidRPr="00916EA1">
        <w:rPr>
          <w:rFonts w:ascii="Arial" w:hAnsi="Arial" w:cs="Arial"/>
          <w:sz w:val="20"/>
        </w:rPr>
        <w:t xml:space="preserve"> 25</w:t>
      </w:r>
      <w:r w:rsidRPr="00916EA1">
        <w:rPr>
          <w:rFonts w:ascii="Arial" w:hAnsi="Arial" w:cs="Arial"/>
          <w:sz w:val="20"/>
          <w:vertAlign w:val="superscript"/>
        </w:rPr>
        <w:t>o</w:t>
      </w:r>
      <w:r w:rsidRPr="00916EA1">
        <w:rPr>
          <w:rFonts w:ascii="Arial" w:hAnsi="Arial" w:cs="Arial"/>
          <w:sz w:val="20"/>
        </w:rPr>
        <w:t>C]. Stored inventory is turned over and replaced when practicable.</w:t>
      </w:r>
      <w:r w:rsidR="009A0487">
        <w:rPr>
          <w:rFonts w:ascii="Arial" w:hAnsi="Arial" w:cs="Arial"/>
          <w:sz w:val="20"/>
        </w:rPr>
        <w:t xml:space="preserve"> </w:t>
      </w:r>
    </w:p>
    <w:p w14:paraId="68D98CDC" w14:textId="77777777" w:rsidR="00D921F4" w:rsidRPr="009A0487" w:rsidRDefault="00D921F4" w:rsidP="00D921F4">
      <w:pPr>
        <w:rPr>
          <w:rFonts w:ascii="Arial" w:hAnsi="Arial" w:cs="Arial"/>
          <w:color w:val="FF0000"/>
          <w:sz w:val="20"/>
          <w:szCs w:val="24"/>
        </w:rPr>
      </w:pPr>
    </w:p>
    <w:p w14:paraId="7CFDD3E5" w14:textId="77777777" w:rsidR="007853E6" w:rsidRPr="007853E6" w:rsidRDefault="007853E6" w:rsidP="007853E6">
      <w:pPr>
        <w:pStyle w:val="Heading1"/>
        <w:rPr>
          <w:rFonts w:ascii="Arial" w:hAnsi="Arial" w:cs="Arial"/>
          <w:bCs/>
          <w:color w:val="0000FF"/>
        </w:rPr>
      </w:pPr>
      <w:bookmarkStart w:id="59" w:name="_Toc445371149"/>
      <w:bookmarkStart w:id="60" w:name="_Toc209580105"/>
      <w:bookmarkStart w:id="61" w:name="_Toc209580373"/>
      <w:bookmarkStart w:id="62" w:name="_Toc209580515"/>
      <w:bookmarkStart w:id="63" w:name="_Toc209580782"/>
      <w:r w:rsidRPr="007853E6">
        <w:rPr>
          <w:rFonts w:ascii="Arial" w:hAnsi="Arial" w:cs="Arial"/>
          <w:bCs/>
          <w:color w:val="0000FF"/>
        </w:rPr>
        <w:lastRenderedPageBreak/>
        <w:t>Organisational Management</w:t>
      </w:r>
      <w:bookmarkEnd w:id="59"/>
    </w:p>
    <w:p w14:paraId="30B701B0" w14:textId="77777777" w:rsidR="007853E6" w:rsidRDefault="007853E6" w:rsidP="007853E6">
      <w:pPr>
        <w:pStyle w:val="Heading2"/>
        <w:rPr>
          <w:rFonts w:ascii="Arial" w:hAnsi="Arial" w:cs="Arial"/>
          <w:bCs/>
          <w:sz w:val="28"/>
          <w:u w:val="single"/>
        </w:rPr>
      </w:pPr>
    </w:p>
    <w:p w14:paraId="77C87C66" w14:textId="77777777" w:rsidR="007853E6" w:rsidRPr="00B101AA" w:rsidRDefault="007853E6" w:rsidP="007853E6">
      <w:pPr>
        <w:pStyle w:val="Heading2"/>
        <w:rPr>
          <w:rFonts w:ascii="Arial" w:hAnsi="Arial" w:cs="Arial"/>
          <w:bCs/>
          <w:sz w:val="28"/>
          <w:u w:val="single"/>
        </w:rPr>
      </w:pPr>
      <w:bookmarkStart w:id="64" w:name="_Toc445371150"/>
      <w:r w:rsidRPr="00B101AA">
        <w:rPr>
          <w:rFonts w:ascii="Arial" w:hAnsi="Arial" w:cs="Arial"/>
          <w:bCs/>
          <w:sz w:val="28"/>
          <w:u w:val="single"/>
        </w:rPr>
        <w:t>Staffing</w:t>
      </w:r>
      <w:bookmarkEnd w:id="60"/>
      <w:bookmarkEnd w:id="61"/>
      <w:bookmarkEnd w:id="62"/>
      <w:bookmarkEnd w:id="63"/>
      <w:bookmarkEnd w:id="64"/>
    </w:p>
    <w:p w14:paraId="61594F7C" w14:textId="77777777" w:rsidR="007853E6" w:rsidRPr="00B101AA" w:rsidRDefault="007853E6" w:rsidP="007853E6">
      <w:pPr>
        <w:ind w:right="-765"/>
        <w:jc w:val="both"/>
        <w:rPr>
          <w:rFonts w:ascii="Arial" w:hAnsi="Arial" w:cs="Arial"/>
          <w:b/>
          <w:bCs/>
        </w:rPr>
      </w:pPr>
    </w:p>
    <w:p w14:paraId="3A4B40C2" w14:textId="6CED4C9A" w:rsidR="007853E6" w:rsidRDefault="00A87B35" w:rsidP="007853E6">
      <w:pPr>
        <w:rPr>
          <w:rFonts w:ascii="Arial" w:hAnsi="Arial" w:cs="Arial"/>
          <w:sz w:val="20"/>
        </w:rPr>
      </w:pPr>
      <w:r>
        <w:rPr>
          <w:rFonts w:ascii="Arial" w:hAnsi="Arial" w:cs="Arial"/>
          <w:sz w:val="20"/>
        </w:rPr>
        <w:t>There were l</w:t>
      </w:r>
      <w:r w:rsidR="007853E6">
        <w:rPr>
          <w:rFonts w:ascii="Arial" w:hAnsi="Arial" w:cs="Arial"/>
          <w:sz w:val="20"/>
        </w:rPr>
        <w:t>imited changes</w:t>
      </w:r>
      <w:r>
        <w:rPr>
          <w:rFonts w:ascii="Arial" w:hAnsi="Arial" w:cs="Arial"/>
          <w:sz w:val="20"/>
        </w:rPr>
        <w:t xml:space="preserve"> </w:t>
      </w:r>
      <w:r w:rsidR="007853E6">
        <w:rPr>
          <w:rFonts w:ascii="Arial" w:hAnsi="Arial" w:cs="Arial"/>
          <w:sz w:val="20"/>
        </w:rPr>
        <w:t xml:space="preserve">during </w:t>
      </w:r>
      <w:r w:rsidR="00AC5D4A">
        <w:rPr>
          <w:rFonts w:ascii="Arial" w:hAnsi="Arial" w:cs="Arial"/>
          <w:sz w:val="20"/>
        </w:rPr>
        <w:t>2014–15</w:t>
      </w:r>
      <w:r w:rsidR="007853E6">
        <w:rPr>
          <w:rFonts w:ascii="Arial" w:hAnsi="Arial" w:cs="Arial"/>
          <w:sz w:val="20"/>
        </w:rPr>
        <w:t xml:space="preserve"> to the staffing of APLC, although two key positions within the headquarters group remained vacant for most of the period.</w:t>
      </w:r>
    </w:p>
    <w:p w14:paraId="74001DDA" w14:textId="77777777" w:rsidR="007853E6" w:rsidRDefault="007853E6" w:rsidP="007853E6">
      <w:pPr>
        <w:rPr>
          <w:rFonts w:ascii="Arial" w:hAnsi="Arial" w:cs="Arial"/>
          <w:sz w:val="20"/>
        </w:rPr>
      </w:pPr>
    </w:p>
    <w:p w14:paraId="43862A0F" w14:textId="56BEF030" w:rsidR="007D7BE4" w:rsidRDefault="007853E6" w:rsidP="007853E6">
      <w:pPr>
        <w:rPr>
          <w:rFonts w:ascii="Arial" w:hAnsi="Arial" w:cs="Arial"/>
          <w:sz w:val="20"/>
        </w:rPr>
      </w:pPr>
      <w:r>
        <w:rPr>
          <w:rFonts w:ascii="Arial" w:hAnsi="Arial" w:cs="Arial"/>
          <w:sz w:val="20"/>
        </w:rPr>
        <w:t xml:space="preserve">Mr Peter </w:t>
      </w:r>
      <w:proofErr w:type="spellStart"/>
      <w:r w:rsidR="00A87B35">
        <w:rPr>
          <w:rFonts w:ascii="Arial" w:hAnsi="Arial" w:cs="Arial"/>
          <w:sz w:val="20"/>
        </w:rPr>
        <w:t>Spurgin</w:t>
      </w:r>
      <w:proofErr w:type="spellEnd"/>
      <w:r>
        <w:rPr>
          <w:rFonts w:ascii="Arial" w:hAnsi="Arial" w:cs="Arial"/>
          <w:sz w:val="20"/>
        </w:rPr>
        <w:t xml:space="preserve">, who had worked with APLC in several different roles and locations over a period of </w:t>
      </w:r>
      <w:r w:rsidR="000413BD">
        <w:rPr>
          <w:rFonts w:ascii="Arial" w:hAnsi="Arial" w:cs="Arial"/>
          <w:sz w:val="20"/>
        </w:rPr>
        <w:t>30</w:t>
      </w:r>
      <w:r>
        <w:rPr>
          <w:rFonts w:ascii="Arial" w:hAnsi="Arial" w:cs="Arial"/>
          <w:b/>
          <w:color w:val="FF0000"/>
          <w:sz w:val="20"/>
        </w:rPr>
        <w:t xml:space="preserve"> </w:t>
      </w:r>
      <w:r w:rsidRPr="000413BD">
        <w:rPr>
          <w:rFonts w:ascii="Arial" w:hAnsi="Arial" w:cs="Arial"/>
          <w:sz w:val="20"/>
        </w:rPr>
        <w:t>years</w:t>
      </w:r>
      <w:r>
        <w:rPr>
          <w:rFonts w:ascii="Arial" w:hAnsi="Arial" w:cs="Arial"/>
          <w:sz w:val="20"/>
        </w:rPr>
        <w:t xml:space="preserve">, retired from the position of Application and Control Officer at the end of July 2014. Peter has left a very significant legacy from his time with APLC, having been an integral member of the team which developed and secured registration of the Green Guard </w:t>
      </w:r>
      <w:proofErr w:type="spellStart"/>
      <w:r>
        <w:rPr>
          <w:rFonts w:ascii="Arial" w:hAnsi="Arial" w:cs="Arial"/>
          <w:sz w:val="20"/>
        </w:rPr>
        <w:t>biopesticide</w:t>
      </w:r>
      <w:proofErr w:type="spellEnd"/>
      <w:r>
        <w:rPr>
          <w:rFonts w:ascii="Arial" w:hAnsi="Arial" w:cs="Arial"/>
          <w:sz w:val="20"/>
        </w:rPr>
        <w:t xml:space="preserve"> (</w:t>
      </w:r>
      <w:proofErr w:type="spellStart"/>
      <w:r>
        <w:rPr>
          <w:rFonts w:ascii="Arial" w:hAnsi="Arial" w:cs="Arial"/>
          <w:i/>
          <w:sz w:val="20"/>
        </w:rPr>
        <w:t>Metarhizium</w:t>
      </w:r>
      <w:proofErr w:type="spellEnd"/>
      <w:r>
        <w:rPr>
          <w:rFonts w:ascii="Arial" w:hAnsi="Arial" w:cs="Arial"/>
          <w:i/>
          <w:sz w:val="20"/>
        </w:rPr>
        <w:t xml:space="preserve"> </w:t>
      </w:r>
      <w:proofErr w:type="spellStart"/>
      <w:r>
        <w:rPr>
          <w:rFonts w:ascii="Arial" w:hAnsi="Arial" w:cs="Arial"/>
          <w:i/>
          <w:sz w:val="20"/>
        </w:rPr>
        <w:t>acridum</w:t>
      </w:r>
      <w:proofErr w:type="spellEnd"/>
      <w:r>
        <w:rPr>
          <w:rFonts w:ascii="Arial" w:hAnsi="Arial" w:cs="Arial"/>
          <w:sz w:val="20"/>
        </w:rPr>
        <w:t xml:space="preserve">). Peter also developed and refined the use of the </w:t>
      </w:r>
      <w:proofErr w:type="spellStart"/>
      <w:r>
        <w:rPr>
          <w:rFonts w:ascii="Arial" w:hAnsi="Arial" w:cs="Arial"/>
          <w:sz w:val="20"/>
        </w:rPr>
        <w:t>fipronil</w:t>
      </w:r>
      <w:proofErr w:type="spellEnd"/>
      <w:r>
        <w:rPr>
          <w:rFonts w:ascii="Arial" w:hAnsi="Arial" w:cs="Arial"/>
          <w:sz w:val="20"/>
        </w:rPr>
        <w:t xml:space="preserve"> barrier spraying treatments which have</w:t>
      </w:r>
      <w:r w:rsidR="000276DE">
        <w:rPr>
          <w:rFonts w:ascii="Arial" w:hAnsi="Arial" w:cs="Arial"/>
          <w:sz w:val="20"/>
        </w:rPr>
        <w:t xml:space="preserve"> significantly reduced the environmental footprint of APLC’s control operations whilst still delivering effective locust control. Both of these developments have been adopted internationally, with </w:t>
      </w:r>
      <w:proofErr w:type="spellStart"/>
      <w:r w:rsidR="000276DE">
        <w:rPr>
          <w:rFonts w:ascii="Arial" w:hAnsi="Arial" w:cs="Arial"/>
          <w:i/>
          <w:sz w:val="20"/>
        </w:rPr>
        <w:t>Metarhizium</w:t>
      </w:r>
      <w:proofErr w:type="spellEnd"/>
      <w:r w:rsidR="000276DE">
        <w:rPr>
          <w:rFonts w:ascii="Arial" w:hAnsi="Arial" w:cs="Arial"/>
          <w:sz w:val="20"/>
        </w:rPr>
        <w:t xml:space="preserve"> use now widespread in Africa and Asia, while the United States have employed the barrier spraying techniques under the banner of their Reduced Area Treatment Systems. These developments, along with Peter’s willingness to share his knowledge by participating in numerous overseas locust control campaigns organised by the United Nations Food and Agriculture Organisation, were justly recognised in Peter being awarded the 2010 Sir Boris </w:t>
      </w:r>
      <w:proofErr w:type="spellStart"/>
      <w:r w:rsidR="000276DE">
        <w:rPr>
          <w:rFonts w:ascii="Arial" w:hAnsi="Arial" w:cs="Arial"/>
          <w:sz w:val="20"/>
        </w:rPr>
        <w:t>Uvarov</w:t>
      </w:r>
      <w:proofErr w:type="spellEnd"/>
      <w:r w:rsidR="000276DE">
        <w:rPr>
          <w:rFonts w:ascii="Arial" w:hAnsi="Arial" w:cs="Arial"/>
          <w:sz w:val="20"/>
        </w:rPr>
        <w:t xml:space="preserve"> award at the 10</w:t>
      </w:r>
      <w:r w:rsidR="000276DE" w:rsidRPr="000276DE">
        <w:rPr>
          <w:rFonts w:ascii="Arial" w:hAnsi="Arial" w:cs="Arial"/>
          <w:sz w:val="20"/>
          <w:vertAlign w:val="superscript"/>
        </w:rPr>
        <w:t>th</w:t>
      </w:r>
      <w:r w:rsidR="000276DE">
        <w:rPr>
          <w:rFonts w:ascii="Arial" w:hAnsi="Arial" w:cs="Arial"/>
          <w:sz w:val="20"/>
        </w:rPr>
        <w:t xml:space="preserve"> International Congress of </w:t>
      </w:r>
      <w:proofErr w:type="spellStart"/>
      <w:r w:rsidR="000276DE">
        <w:rPr>
          <w:rFonts w:ascii="Arial" w:hAnsi="Arial" w:cs="Arial"/>
          <w:sz w:val="20"/>
        </w:rPr>
        <w:t>Orthopterology</w:t>
      </w:r>
      <w:proofErr w:type="spellEnd"/>
      <w:r w:rsidR="000276DE">
        <w:rPr>
          <w:rFonts w:ascii="Arial" w:hAnsi="Arial" w:cs="Arial"/>
          <w:sz w:val="20"/>
        </w:rPr>
        <w:t xml:space="preserve"> for his contribution to applied science.</w:t>
      </w:r>
    </w:p>
    <w:p w14:paraId="0D0850A7" w14:textId="77777777" w:rsidR="007D7BE4" w:rsidRDefault="007D7BE4" w:rsidP="007853E6">
      <w:pPr>
        <w:rPr>
          <w:rFonts w:ascii="Arial" w:hAnsi="Arial" w:cs="Arial"/>
          <w:sz w:val="20"/>
        </w:rPr>
      </w:pPr>
    </w:p>
    <w:p w14:paraId="130AC9EC" w14:textId="3A005CAE" w:rsidR="00DE261D" w:rsidRDefault="007D7BE4" w:rsidP="007853E6">
      <w:pPr>
        <w:rPr>
          <w:rFonts w:ascii="Arial" w:hAnsi="Arial" w:cs="Arial"/>
          <w:sz w:val="20"/>
        </w:rPr>
      </w:pPr>
      <w:r>
        <w:rPr>
          <w:rFonts w:ascii="Arial" w:hAnsi="Arial" w:cs="Arial"/>
          <w:sz w:val="20"/>
        </w:rPr>
        <w:t xml:space="preserve">As all APLC staff are employed as Australian Public Servants, recruitment actions for the two key HQ positions (Control &amp; Application Officer, vacant since </w:t>
      </w:r>
      <w:r w:rsidR="00DE261D">
        <w:rPr>
          <w:rFonts w:ascii="Arial" w:hAnsi="Arial" w:cs="Arial"/>
          <w:sz w:val="20"/>
        </w:rPr>
        <w:t xml:space="preserve">the </w:t>
      </w:r>
      <w:r>
        <w:rPr>
          <w:rFonts w:ascii="Arial" w:hAnsi="Arial" w:cs="Arial"/>
          <w:sz w:val="20"/>
        </w:rPr>
        <w:t xml:space="preserve">end of July 2014 with the retirement of Peter </w:t>
      </w:r>
      <w:proofErr w:type="spellStart"/>
      <w:r>
        <w:rPr>
          <w:rFonts w:ascii="Arial" w:hAnsi="Arial" w:cs="Arial"/>
          <w:sz w:val="20"/>
        </w:rPr>
        <w:t>Spurgin</w:t>
      </w:r>
      <w:proofErr w:type="spellEnd"/>
      <w:r>
        <w:rPr>
          <w:rFonts w:ascii="Arial" w:hAnsi="Arial" w:cs="Arial"/>
          <w:sz w:val="20"/>
        </w:rPr>
        <w:t xml:space="preserve">; and Training &amp; Safety Officer, vacant since April 2014 with the resignation of Heath McRae) was subject to the restrictions put in place by the Australian Public Service Commission. Consequently, these positions were not able to be filled during </w:t>
      </w:r>
      <w:r w:rsidR="00AC5D4A">
        <w:rPr>
          <w:rFonts w:ascii="Arial" w:hAnsi="Arial" w:cs="Arial"/>
          <w:sz w:val="20"/>
        </w:rPr>
        <w:t>2014–15</w:t>
      </w:r>
      <w:r>
        <w:rPr>
          <w:rFonts w:ascii="Arial" w:hAnsi="Arial" w:cs="Arial"/>
          <w:sz w:val="20"/>
        </w:rPr>
        <w:t xml:space="preserve"> although recruitment actions for both were commenced during the year.</w:t>
      </w:r>
      <w:r w:rsidR="00CB7006">
        <w:rPr>
          <w:rFonts w:ascii="Arial" w:hAnsi="Arial" w:cs="Arial"/>
          <w:sz w:val="20"/>
        </w:rPr>
        <w:t xml:space="preserve"> </w:t>
      </w:r>
      <w:r>
        <w:rPr>
          <w:rFonts w:ascii="Arial" w:hAnsi="Arial" w:cs="Arial"/>
          <w:sz w:val="20"/>
        </w:rPr>
        <w:t xml:space="preserve">A highly suitable applicant has been recruited to fill the Application &amp; Control Officer position, and subsequently commenced in this role in late July 2015. </w:t>
      </w:r>
      <w:r w:rsidR="00DE261D">
        <w:rPr>
          <w:rFonts w:ascii="Arial" w:hAnsi="Arial" w:cs="Arial"/>
          <w:sz w:val="20"/>
        </w:rPr>
        <w:t>Interviews to select a candidate for the Safety &amp; Training Officer position have been scheduled for late August 2015.</w:t>
      </w:r>
    </w:p>
    <w:p w14:paraId="1FF11F81" w14:textId="77777777" w:rsidR="00DE261D" w:rsidRDefault="00DE261D" w:rsidP="007853E6">
      <w:pPr>
        <w:rPr>
          <w:rFonts w:ascii="Arial" w:hAnsi="Arial" w:cs="Arial"/>
          <w:sz w:val="20"/>
        </w:rPr>
      </w:pPr>
    </w:p>
    <w:p w14:paraId="00525742" w14:textId="4F3CABFD" w:rsidR="007853E6" w:rsidRDefault="00DE261D" w:rsidP="007853E6">
      <w:pPr>
        <w:rPr>
          <w:rFonts w:ascii="Arial" w:hAnsi="Arial" w:cs="Arial"/>
          <w:sz w:val="20"/>
        </w:rPr>
      </w:pPr>
      <w:r>
        <w:rPr>
          <w:rFonts w:ascii="Arial" w:hAnsi="Arial" w:cs="Arial"/>
          <w:sz w:val="20"/>
        </w:rPr>
        <w:t>Longreach-based Field Assistant Ryan Knapp resigned from APLC in</w:t>
      </w:r>
      <w:r w:rsidR="000413BD">
        <w:rPr>
          <w:rFonts w:ascii="Arial" w:hAnsi="Arial" w:cs="Arial"/>
          <w:sz w:val="20"/>
        </w:rPr>
        <w:t xml:space="preserve"> March 2015</w:t>
      </w:r>
      <w:r>
        <w:rPr>
          <w:rFonts w:ascii="Arial" w:hAnsi="Arial" w:cs="Arial"/>
          <w:sz w:val="20"/>
        </w:rPr>
        <w:t>, having joined the Commission in that role in</w:t>
      </w:r>
      <w:r w:rsidR="000413BD">
        <w:rPr>
          <w:rFonts w:ascii="Arial" w:hAnsi="Arial" w:cs="Arial"/>
          <w:sz w:val="20"/>
        </w:rPr>
        <w:t xml:space="preserve"> September 2011</w:t>
      </w:r>
      <w:r>
        <w:rPr>
          <w:rFonts w:ascii="Arial" w:hAnsi="Arial" w:cs="Arial"/>
          <w:sz w:val="20"/>
        </w:rPr>
        <w:t>, and we thank him for his service during his time with us. Recruitment to fill this position will be undertaken durin</w:t>
      </w:r>
      <w:r w:rsidR="00CD08A1">
        <w:rPr>
          <w:rFonts w:ascii="Arial" w:hAnsi="Arial" w:cs="Arial"/>
          <w:sz w:val="20"/>
        </w:rPr>
        <w:t>g 2015–</w:t>
      </w:r>
      <w:r>
        <w:rPr>
          <w:rFonts w:ascii="Arial" w:hAnsi="Arial" w:cs="Arial"/>
          <w:sz w:val="20"/>
        </w:rPr>
        <w:t>16.</w:t>
      </w:r>
    </w:p>
    <w:p w14:paraId="71EA25B6" w14:textId="77777777" w:rsidR="00CB7006" w:rsidRDefault="00CB7006" w:rsidP="007853E6">
      <w:pPr>
        <w:rPr>
          <w:rFonts w:ascii="Arial" w:hAnsi="Arial" w:cs="Arial"/>
          <w:sz w:val="20"/>
        </w:rPr>
      </w:pPr>
    </w:p>
    <w:p w14:paraId="3EB5B3CD" w14:textId="77777777" w:rsidR="00CB7006" w:rsidRPr="00DE261D" w:rsidRDefault="00CB7006" w:rsidP="007853E6">
      <w:pPr>
        <w:rPr>
          <w:rFonts w:ascii="Arial" w:hAnsi="Arial" w:cs="Arial"/>
          <w:sz w:val="20"/>
        </w:rPr>
      </w:pPr>
      <w:r>
        <w:rPr>
          <w:rFonts w:ascii="Arial" w:hAnsi="Arial" w:cs="Arial"/>
          <w:sz w:val="20"/>
        </w:rPr>
        <w:t>Ms Sarah Hickman commenced in the role of Field Assistant at Longreach in</w:t>
      </w:r>
      <w:r w:rsidR="00852A8B">
        <w:rPr>
          <w:rFonts w:ascii="Arial" w:hAnsi="Arial" w:cs="Arial"/>
          <w:sz w:val="20"/>
        </w:rPr>
        <w:t xml:space="preserve"> September 2014 </w:t>
      </w:r>
      <w:r>
        <w:rPr>
          <w:rFonts w:ascii="Arial" w:hAnsi="Arial" w:cs="Arial"/>
          <w:sz w:val="20"/>
        </w:rPr>
        <w:t xml:space="preserve">to fill the vacancy left with the departure of Danielle McKay in May 2014. </w:t>
      </w:r>
    </w:p>
    <w:p w14:paraId="5BBF8AED" w14:textId="77777777" w:rsidR="007853E6" w:rsidRDefault="007853E6" w:rsidP="007853E6">
      <w:pPr>
        <w:rPr>
          <w:rFonts w:ascii="Arial" w:hAnsi="Arial" w:cs="Arial"/>
          <w:sz w:val="20"/>
        </w:rPr>
      </w:pPr>
    </w:p>
    <w:p w14:paraId="5E417C90" w14:textId="153CE141" w:rsidR="007853E6" w:rsidRDefault="00DE261D" w:rsidP="007853E6">
      <w:pPr>
        <w:rPr>
          <w:rFonts w:ascii="Arial" w:hAnsi="Arial" w:cs="Arial"/>
          <w:b/>
          <w:szCs w:val="24"/>
          <w:u w:val="single"/>
        </w:rPr>
      </w:pPr>
      <w:r>
        <w:rPr>
          <w:rFonts w:ascii="Arial" w:hAnsi="Arial" w:cs="Arial"/>
          <w:sz w:val="20"/>
        </w:rPr>
        <w:t>A</w:t>
      </w:r>
      <w:r w:rsidR="007853E6">
        <w:rPr>
          <w:rFonts w:ascii="Arial" w:hAnsi="Arial" w:cs="Arial"/>
          <w:sz w:val="20"/>
        </w:rPr>
        <w:t xml:space="preserve"> number of APLC field staff have not participated in any significant locust control work since commencing their employment with the Commission. </w:t>
      </w:r>
      <w:r>
        <w:rPr>
          <w:rFonts w:ascii="Arial" w:hAnsi="Arial" w:cs="Arial"/>
          <w:sz w:val="20"/>
        </w:rPr>
        <w:t xml:space="preserve">While effort was made to identify any opportunity to conduct a small-scale training control program in </w:t>
      </w:r>
      <w:r w:rsidR="00AC5D4A">
        <w:rPr>
          <w:rFonts w:ascii="Arial" w:hAnsi="Arial" w:cs="Arial"/>
          <w:sz w:val="20"/>
        </w:rPr>
        <w:t>2014–15</w:t>
      </w:r>
      <w:r>
        <w:rPr>
          <w:rFonts w:ascii="Arial" w:hAnsi="Arial" w:cs="Arial"/>
          <w:sz w:val="20"/>
        </w:rPr>
        <w:t xml:space="preserve">, unfortunately no suitable opportunity arose. </w:t>
      </w:r>
      <w:r w:rsidR="007853E6">
        <w:rPr>
          <w:rFonts w:ascii="Arial" w:hAnsi="Arial" w:cs="Arial"/>
          <w:sz w:val="20"/>
        </w:rPr>
        <w:t>This limited experience will be addressed at the first available opportunity</w:t>
      </w:r>
      <w:r>
        <w:rPr>
          <w:rFonts w:ascii="Arial" w:hAnsi="Arial" w:cs="Arial"/>
          <w:sz w:val="20"/>
        </w:rPr>
        <w:t>. This limited depth of experience among field staff</w:t>
      </w:r>
      <w:r w:rsidR="007853E6">
        <w:rPr>
          <w:rFonts w:ascii="Arial" w:hAnsi="Arial" w:cs="Arial"/>
          <w:sz w:val="20"/>
        </w:rPr>
        <w:t xml:space="preserve"> will also </w:t>
      </w:r>
      <w:r>
        <w:rPr>
          <w:rFonts w:ascii="Arial" w:hAnsi="Arial" w:cs="Arial"/>
          <w:sz w:val="20"/>
        </w:rPr>
        <w:t xml:space="preserve">necessitate the participation of </w:t>
      </w:r>
      <w:r w:rsidR="007853E6">
        <w:rPr>
          <w:rFonts w:ascii="Arial" w:hAnsi="Arial" w:cs="Arial"/>
          <w:sz w:val="20"/>
        </w:rPr>
        <w:t>a number of experienced HQ officers in any control operations which may occur in 201</w:t>
      </w:r>
      <w:r w:rsidR="00CD08A1">
        <w:rPr>
          <w:rFonts w:ascii="Arial" w:hAnsi="Arial" w:cs="Arial"/>
          <w:sz w:val="20"/>
        </w:rPr>
        <w:t>5–</w:t>
      </w:r>
      <w:r>
        <w:rPr>
          <w:rFonts w:ascii="Arial" w:hAnsi="Arial" w:cs="Arial"/>
          <w:sz w:val="20"/>
        </w:rPr>
        <w:t>16</w:t>
      </w:r>
      <w:r w:rsidR="007853E6">
        <w:rPr>
          <w:rFonts w:ascii="Arial" w:hAnsi="Arial" w:cs="Arial"/>
          <w:sz w:val="20"/>
        </w:rPr>
        <w:t>.</w:t>
      </w:r>
    </w:p>
    <w:p w14:paraId="115491AF" w14:textId="77777777" w:rsidR="007853E6" w:rsidRDefault="007853E6" w:rsidP="007853E6">
      <w:pPr>
        <w:rPr>
          <w:rFonts w:ascii="Arial" w:hAnsi="Arial" w:cs="Arial"/>
          <w:b/>
          <w:szCs w:val="24"/>
          <w:u w:val="single"/>
        </w:rPr>
      </w:pPr>
    </w:p>
    <w:p w14:paraId="7465933B" w14:textId="77777777" w:rsidR="00DD788E" w:rsidRPr="00916EA1" w:rsidRDefault="00DD788E">
      <w:pPr>
        <w:rPr>
          <w:rFonts w:ascii="Times" w:hAnsi="Times"/>
          <w:b/>
          <w:bCs/>
          <w:sz w:val="20"/>
          <w:u w:val="single"/>
        </w:rPr>
      </w:pPr>
    </w:p>
    <w:p w14:paraId="77CE2229" w14:textId="77777777" w:rsidR="00E24441" w:rsidRPr="00DD788E" w:rsidRDefault="00C80476" w:rsidP="00E24441">
      <w:pPr>
        <w:pStyle w:val="Heading2"/>
        <w:rPr>
          <w:rFonts w:ascii="Arial" w:hAnsi="Arial" w:cs="Arial"/>
          <w:bCs/>
          <w:sz w:val="28"/>
          <w:u w:val="single"/>
        </w:rPr>
      </w:pPr>
      <w:bookmarkStart w:id="65" w:name="_Toc445371151"/>
      <w:r w:rsidRPr="00DD788E">
        <w:rPr>
          <w:rFonts w:ascii="Arial" w:hAnsi="Arial" w:cs="Arial"/>
          <w:bCs/>
          <w:sz w:val="28"/>
          <w:u w:val="single"/>
        </w:rPr>
        <w:t>Workplace</w:t>
      </w:r>
      <w:r w:rsidR="00E24441" w:rsidRPr="00DD788E">
        <w:rPr>
          <w:rFonts w:ascii="Arial" w:hAnsi="Arial" w:cs="Arial"/>
          <w:bCs/>
          <w:sz w:val="28"/>
          <w:u w:val="single"/>
        </w:rPr>
        <w:t xml:space="preserve"> Health &amp; Safety</w:t>
      </w:r>
      <w:bookmarkEnd w:id="65"/>
      <w:r w:rsidR="00E24441" w:rsidRPr="00DD788E">
        <w:rPr>
          <w:rFonts w:ascii="Arial" w:hAnsi="Arial" w:cs="Arial"/>
          <w:bCs/>
          <w:sz w:val="28"/>
          <w:u w:val="single"/>
        </w:rPr>
        <w:t xml:space="preserve"> </w:t>
      </w:r>
    </w:p>
    <w:p w14:paraId="3A01761B" w14:textId="77777777" w:rsidR="00E24441" w:rsidRPr="00DD788E" w:rsidRDefault="00E24441" w:rsidP="006067C2">
      <w:pPr>
        <w:pStyle w:val="Heading2"/>
        <w:rPr>
          <w:rFonts w:ascii="Arial" w:hAnsi="Arial" w:cs="Arial"/>
          <w:bCs/>
          <w:sz w:val="20"/>
          <w:u w:val="single"/>
        </w:rPr>
      </w:pPr>
    </w:p>
    <w:p w14:paraId="651CC359" w14:textId="5E1073D5" w:rsidR="002564B6" w:rsidRPr="002564B6" w:rsidRDefault="002564B6" w:rsidP="002564B6">
      <w:pPr>
        <w:rPr>
          <w:rFonts w:ascii="Arial" w:hAnsi="Arial" w:cs="Arial"/>
          <w:sz w:val="20"/>
        </w:rPr>
      </w:pPr>
      <w:r w:rsidRPr="002564B6">
        <w:rPr>
          <w:rFonts w:ascii="Arial" w:hAnsi="Arial" w:cs="Arial"/>
          <w:sz w:val="20"/>
        </w:rPr>
        <w:t>There were no reportable Workplace Health &amp; S</w:t>
      </w:r>
      <w:r w:rsidR="00CD08A1">
        <w:rPr>
          <w:rFonts w:ascii="Arial" w:hAnsi="Arial" w:cs="Arial"/>
          <w:sz w:val="20"/>
        </w:rPr>
        <w:t>afety incidents during the 2014–</w:t>
      </w:r>
      <w:r w:rsidRPr="002564B6">
        <w:rPr>
          <w:rFonts w:ascii="Arial" w:hAnsi="Arial" w:cs="Arial"/>
          <w:sz w:val="20"/>
        </w:rPr>
        <w:t>15 operating period, a reflection of the sound practices and procedures developed and applied to all aspects of APLC operations and the very strong safety culture maintained within the Commission.</w:t>
      </w:r>
    </w:p>
    <w:p w14:paraId="1B7F097F" w14:textId="77777777" w:rsidR="002564B6" w:rsidRPr="002564B6" w:rsidRDefault="002564B6" w:rsidP="002564B6">
      <w:pPr>
        <w:rPr>
          <w:rFonts w:ascii="Arial" w:hAnsi="Arial" w:cs="Arial"/>
          <w:sz w:val="20"/>
        </w:rPr>
      </w:pPr>
    </w:p>
    <w:p w14:paraId="739C10A5" w14:textId="77777777" w:rsidR="002564B6" w:rsidRPr="002564B6" w:rsidRDefault="002564B6" w:rsidP="002564B6">
      <w:pPr>
        <w:rPr>
          <w:rFonts w:ascii="Arial" w:hAnsi="Arial" w:cs="Arial"/>
          <w:sz w:val="20"/>
        </w:rPr>
      </w:pPr>
      <w:r w:rsidRPr="002564B6">
        <w:rPr>
          <w:rFonts w:ascii="Arial" w:hAnsi="Arial" w:cs="Arial"/>
          <w:sz w:val="20"/>
        </w:rPr>
        <w:t>All operations personnel satisfactorily completed the annual pre-season fitness for duty medical evaluation.</w:t>
      </w:r>
    </w:p>
    <w:p w14:paraId="45377D08" w14:textId="77777777" w:rsidR="00A92F1B" w:rsidRPr="00E14D5D" w:rsidRDefault="00A92F1B" w:rsidP="00E24441">
      <w:pPr>
        <w:rPr>
          <w:sz w:val="20"/>
          <w:highlight w:val="yellow"/>
        </w:rPr>
      </w:pPr>
    </w:p>
    <w:p w14:paraId="7CC475BE" w14:textId="77777777" w:rsidR="00E24441" w:rsidRPr="00DD788E" w:rsidRDefault="00E24441" w:rsidP="00E24441">
      <w:pPr>
        <w:pStyle w:val="Heading2"/>
        <w:rPr>
          <w:rFonts w:ascii="Arial" w:hAnsi="Arial" w:cs="Arial"/>
          <w:bCs/>
          <w:sz w:val="28"/>
          <w:u w:val="single"/>
        </w:rPr>
      </w:pPr>
      <w:bookmarkStart w:id="66" w:name="_Toc445371152"/>
      <w:r w:rsidRPr="00DD788E">
        <w:rPr>
          <w:rFonts w:ascii="Arial" w:hAnsi="Arial" w:cs="Arial"/>
          <w:bCs/>
          <w:sz w:val="28"/>
          <w:u w:val="single"/>
        </w:rPr>
        <w:lastRenderedPageBreak/>
        <w:t>Competency based training and assessment</w:t>
      </w:r>
      <w:bookmarkEnd w:id="66"/>
      <w:r w:rsidRPr="00DD788E">
        <w:rPr>
          <w:rFonts w:ascii="Arial" w:hAnsi="Arial" w:cs="Arial"/>
          <w:bCs/>
          <w:sz w:val="28"/>
          <w:u w:val="single"/>
        </w:rPr>
        <w:t xml:space="preserve"> </w:t>
      </w:r>
    </w:p>
    <w:p w14:paraId="17E5F210" w14:textId="77777777" w:rsidR="00E24441" w:rsidRPr="00DD788E" w:rsidRDefault="00E24441" w:rsidP="00E24441">
      <w:pPr>
        <w:rPr>
          <w:rFonts w:ascii="Arial" w:hAnsi="Arial" w:cs="Arial"/>
          <w:sz w:val="20"/>
        </w:rPr>
      </w:pPr>
    </w:p>
    <w:p w14:paraId="6B8402FC" w14:textId="36B02454" w:rsidR="002564B6" w:rsidRPr="002564B6" w:rsidRDefault="002564B6" w:rsidP="002564B6">
      <w:pPr>
        <w:rPr>
          <w:rFonts w:ascii="Arial" w:hAnsi="Arial" w:cs="Arial"/>
          <w:sz w:val="20"/>
        </w:rPr>
      </w:pPr>
      <w:bookmarkStart w:id="67" w:name="_Toc209580103"/>
      <w:bookmarkStart w:id="68" w:name="_Toc209580371"/>
      <w:bookmarkStart w:id="69" w:name="_Toc209580513"/>
      <w:bookmarkStart w:id="70" w:name="_Toc209580780"/>
      <w:r w:rsidRPr="002564B6">
        <w:rPr>
          <w:rFonts w:ascii="Arial" w:hAnsi="Arial" w:cs="Arial"/>
          <w:sz w:val="20"/>
        </w:rPr>
        <w:t>Relevant APLC personnel satisfactorily completed or renewed qualifications in: Dangerous Goods Transport, Chemical Handling, First Aid and Driver Safety in addition to additional necessary experience of any outstanding elements of field operations as part of routine duties or as specific opportunities became available (i.e. experience of aerial survey and spotting of migratory locust bands in</w:t>
      </w:r>
      <w:r w:rsidR="00CD08A1">
        <w:rPr>
          <w:rFonts w:ascii="Arial" w:hAnsi="Arial" w:cs="Arial"/>
          <w:sz w:val="20"/>
        </w:rPr>
        <w:t xml:space="preserve"> Queensland during the 2014–</w:t>
      </w:r>
      <w:r w:rsidRPr="002564B6">
        <w:rPr>
          <w:rFonts w:ascii="Arial" w:hAnsi="Arial" w:cs="Arial"/>
          <w:sz w:val="20"/>
        </w:rPr>
        <w:t>15 season).</w:t>
      </w:r>
    </w:p>
    <w:p w14:paraId="42738012" w14:textId="77777777" w:rsidR="002564B6" w:rsidRPr="002564B6" w:rsidRDefault="002564B6" w:rsidP="002564B6">
      <w:pPr>
        <w:rPr>
          <w:rFonts w:ascii="Arial" w:hAnsi="Arial" w:cs="Arial"/>
          <w:sz w:val="20"/>
        </w:rPr>
      </w:pPr>
    </w:p>
    <w:p w14:paraId="64051C90" w14:textId="77777777" w:rsidR="002564B6" w:rsidRPr="002564B6" w:rsidRDefault="002564B6" w:rsidP="002564B6">
      <w:pPr>
        <w:rPr>
          <w:rFonts w:ascii="Arial" w:hAnsi="Arial" w:cs="Arial"/>
          <w:sz w:val="20"/>
        </w:rPr>
      </w:pPr>
      <w:r w:rsidRPr="002564B6">
        <w:rPr>
          <w:rFonts w:ascii="Arial" w:hAnsi="Arial" w:cs="Arial"/>
          <w:sz w:val="20"/>
        </w:rPr>
        <w:t>All operations personnel have progressed their Competency-Based Training Program elements to the stage that only remains reliant on the existence of control-worthy locust populations for the opportunity to gain this key competence component.</w:t>
      </w:r>
    </w:p>
    <w:p w14:paraId="33259AFA" w14:textId="77777777" w:rsidR="00DD788E" w:rsidRDefault="00DD788E">
      <w:pPr>
        <w:rPr>
          <w:rFonts w:ascii="Arial" w:hAnsi="Arial" w:cs="Arial"/>
          <w:b/>
          <w:bCs/>
          <w:sz w:val="28"/>
          <w:u w:val="single"/>
        </w:rPr>
      </w:pPr>
      <w:r>
        <w:rPr>
          <w:rFonts w:ascii="Arial" w:hAnsi="Arial" w:cs="Arial"/>
          <w:bCs/>
          <w:sz w:val="28"/>
          <w:u w:val="single"/>
        </w:rPr>
        <w:br w:type="page"/>
      </w:r>
    </w:p>
    <w:p w14:paraId="44B73A6B" w14:textId="77777777" w:rsidR="009A0487" w:rsidRPr="009A0487" w:rsidRDefault="009A0487" w:rsidP="009A0487">
      <w:pPr>
        <w:pStyle w:val="Heading1"/>
        <w:rPr>
          <w:rFonts w:ascii="Arial" w:hAnsi="Arial" w:cs="Arial"/>
          <w:bCs/>
          <w:color w:val="0000FF"/>
        </w:rPr>
      </w:pPr>
      <w:bookmarkStart w:id="71" w:name="_Toc445371153"/>
      <w:r w:rsidRPr="009A0487">
        <w:rPr>
          <w:rFonts w:ascii="Arial" w:hAnsi="Arial" w:cs="Arial"/>
          <w:bCs/>
          <w:color w:val="0000FF"/>
        </w:rPr>
        <w:lastRenderedPageBreak/>
        <w:t>Environmental Management System</w:t>
      </w:r>
      <w:bookmarkEnd w:id="71"/>
      <w:r w:rsidRPr="009A0487">
        <w:rPr>
          <w:rFonts w:ascii="Arial" w:hAnsi="Arial" w:cs="Arial"/>
          <w:bCs/>
          <w:color w:val="0000FF"/>
        </w:rPr>
        <w:t xml:space="preserve"> </w:t>
      </w:r>
    </w:p>
    <w:p w14:paraId="4448ED4B" w14:textId="77777777" w:rsidR="009A0487" w:rsidRPr="00916EA1" w:rsidRDefault="009A0487" w:rsidP="009A0487">
      <w:pPr>
        <w:rPr>
          <w:rFonts w:ascii="Arial" w:hAnsi="Arial" w:cs="Arial"/>
          <w:sz w:val="20"/>
        </w:rPr>
      </w:pPr>
    </w:p>
    <w:p w14:paraId="3CC42898" w14:textId="77777777" w:rsidR="009A0487" w:rsidRDefault="009A0487" w:rsidP="009A0487">
      <w:pPr>
        <w:rPr>
          <w:rFonts w:ascii="Arial" w:hAnsi="Arial" w:cs="Arial"/>
          <w:sz w:val="20"/>
          <w:szCs w:val="24"/>
        </w:rPr>
      </w:pPr>
      <w:r w:rsidRPr="00965670">
        <w:rPr>
          <w:rFonts w:ascii="Arial" w:hAnsi="Arial" w:cs="Arial"/>
          <w:sz w:val="20"/>
          <w:szCs w:val="24"/>
        </w:rPr>
        <w:t xml:space="preserve">As there were no </w:t>
      </w:r>
      <w:r>
        <w:rPr>
          <w:rFonts w:ascii="Arial" w:hAnsi="Arial" w:cs="Arial"/>
          <w:sz w:val="20"/>
          <w:szCs w:val="24"/>
        </w:rPr>
        <w:t>gregarious populations of locusts within the Commissions area of operations, no control campaign-related environmental assessment or work was undertaken.</w:t>
      </w:r>
    </w:p>
    <w:p w14:paraId="4C561A99" w14:textId="77777777" w:rsidR="009A0487" w:rsidRDefault="009A0487" w:rsidP="009A0487">
      <w:pPr>
        <w:rPr>
          <w:rFonts w:ascii="Arial" w:hAnsi="Arial" w:cs="Arial"/>
          <w:sz w:val="20"/>
          <w:szCs w:val="24"/>
        </w:rPr>
      </w:pPr>
      <w:r>
        <w:rPr>
          <w:rFonts w:ascii="Arial" w:hAnsi="Arial" w:cs="Arial"/>
          <w:sz w:val="20"/>
          <w:szCs w:val="24"/>
        </w:rPr>
        <w:t xml:space="preserve">A summary of APLC’s standing in relation to the performance indicators of our Environmental Management System (EMS) is provided </w:t>
      </w:r>
      <w:r w:rsidR="00FF2E18">
        <w:rPr>
          <w:rFonts w:ascii="Arial" w:hAnsi="Arial" w:cs="Arial"/>
          <w:sz w:val="20"/>
          <w:szCs w:val="24"/>
        </w:rPr>
        <w:t>in</w:t>
      </w:r>
      <w:r w:rsidR="00FF2E18" w:rsidRPr="0067139E">
        <w:rPr>
          <w:rFonts w:ascii="Arial" w:hAnsi="Arial" w:cs="Arial"/>
          <w:sz w:val="20"/>
          <w:szCs w:val="24"/>
        </w:rPr>
        <w:t xml:space="preserve"> </w:t>
      </w:r>
      <w:r w:rsidR="00FF2E18" w:rsidRPr="00F633E3">
        <w:rPr>
          <w:rFonts w:ascii="Arial" w:hAnsi="Arial" w:cs="Arial"/>
          <w:sz w:val="20"/>
          <w:szCs w:val="24"/>
        </w:rPr>
        <w:t xml:space="preserve">Table </w:t>
      </w:r>
      <w:r w:rsidR="0067139E">
        <w:rPr>
          <w:rFonts w:ascii="Arial" w:hAnsi="Arial" w:cs="Arial"/>
          <w:sz w:val="20"/>
          <w:szCs w:val="24"/>
        </w:rPr>
        <w:t>3</w:t>
      </w:r>
      <w:r w:rsidR="00FF2E18" w:rsidRPr="00FF2E18">
        <w:rPr>
          <w:rFonts w:ascii="Arial" w:hAnsi="Arial" w:cs="Arial"/>
          <w:color w:val="FF0000"/>
          <w:sz w:val="20"/>
          <w:szCs w:val="24"/>
        </w:rPr>
        <w:t xml:space="preserve"> </w:t>
      </w:r>
      <w:r w:rsidR="00FF2E18">
        <w:rPr>
          <w:rFonts w:ascii="Arial" w:hAnsi="Arial" w:cs="Arial"/>
          <w:sz w:val="20"/>
          <w:szCs w:val="24"/>
        </w:rPr>
        <w:t>below</w:t>
      </w:r>
      <w:r w:rsidRPr="00D32E37">
        <w:rPr>
          <w:rFonts w:ascii="Arial" w:hAnsi="Arial" w:cs="Arial"/>
          <w:sz w:val="20"/>
          <w:szCs w:val="24"/>
        </w:rPr>
        <w:t>.</w:t>
      </w:r>
    </w:p>
    <w:p w14:paraId="2BE607C1" w14:textId="78CC57F1" w:rsidR="0067139E" w:rsidRPr="00F633E3" w:rsidRDefault="0067139E" w:rsidP="009A0487">
      <w:pPr>
        <w:rPr>
          <w:rFonts w:ascii="Arial" w:hAnsi="Arial" w:cs="Arial"/>
          <w:b/>
          <w:sz w:val="22"/>
          <w:szCs w:val="24"/>
          <w:u w:val="single"/>
        </w:rPr>
      </w:pPr>
    </w:p>
    <w:p w14:paraId="32C449C3" w14:textId="77777777" w:rsidR="0067139E" w:rsidRPr="00965670" w:rsidRDefault="0067139E" w:rsidP="009A0487">
      <w:pPr>
        <w:rPr>
          <w:rFonts w:ascii="Arial" w:hAnsi="Arial" w:cs="Arial"/>
          <w:sz w:val="20"/>
          <w:szCs w:val="24"/>
        </w:rPr>
      </w:pPr>
    </w:p>
    <w:p w14:paraId="4EF7F949" w14:textId="5256BA2D" w:rsidR="005F458B" w:rsidRPr="005F458B" w:rsidRDefault="005F458B" w:rsidP="005F458B">
      <w:pPr>
        <w:pStyle w:val="Caption"/>
        <w:keepNext/>
        <w:rPr>
          <w:rFonts w:ascii="Arial" w:hAnsi="Arial" w:cs="Arial"/>
        </w:rPr>
      </w:pPr>
      <w:r w:rsidRPr="005F458B">
        <w:rPr>
          <w:rFonts w:ascii="Arial" w:hAnsi="Arial" w:cs="Arial"/>
        </w:rPr>
        <w:t>Table 3. APLC Environmental Management System conformance</w:t>
      </w:r>
    </w:p>
    <w:tbl>
      <w:tblPr>
        <w:tblW w:w="5000" w:type="pct"/>
        <w:tblLook w:val="0000" w:firstRow="0" w:lastRow="0" w:firstColumn="0" w:lastColumn="0" w:noHBand="0" w:noVBand="0"/>
      </w:tblPr>
      <w:tblGrid>
        <w:gridCol w:w="1961"/>
        <w:gridCol w:w="1878"/>
        <w:gridCol w:w="4808"/>
      </w:tblGrid>
      <w:tr w:rsidR="00FF2E18" w:rsidRPr="00145C2C" w14:paraId="0B5BCE7B" w14:textId="77777777" w:rsidTr="008129D2">
        <w:trPr>
          <w:cantSplit/>
          <w:trHeight w:val="270"/>
          <w:tblHeader/>
        </w:trPr>
        <w:tc>
          <w:tcPr>
            <w:tcW w:w="1134" w:type="pct"/>
            <w:tcBorders>
              <w:top w:val="single" w:sz="8" w:space="0" w:color="auto"/>
              <w:left w:val="single" w:sz="8" w:space="0" w:color="auto"/>
              <w:bottom w:val="single" w:sz="8" w:space="0" w:color="auto"/>
              <w:right w:val="single" w:sz="8" w:space="0" w:color="000000"/>
            </w:tcBorders>
            <w:shd w:val="clear" w:color="auto" w:fill="auto"/>
            <w:noWrap/>
          </w:tcPr>
          <w:p w14:paraId="2F4E7EBB" w14:textId="77777777" w:rsidR="00FF2E18" w:rsidRPr="00145C2C" w:rsidRDefault="00FF2E18" w:rsidP="00F26974">
            <w:pPr>
              <w:rPr>
                <w:rFonts w:ascii="Arial" w:hAnsi="Arial" w:cs="Arial"/>
                <w:b/>
                <w:bCs/>
                <w:sz w:val="20"/>
                <w:lang w:eastAsia="en-AU"/>
              </w:rPr>
            </w:pPr>
            <w:r w:rsidRPr="00145C2C">
              <w:rPr>
                <w:rFonts w:ascii="Arial" w:hAnsi="Arial" w:cs="Arial"/>
                <w:b/>
                <w:bCs/>
                <w:sz w:val="20"/>
                <w:lang w:eastAsia="en-AU"/>
              </w:rPr>
              <w:t>Program</w:t>
            </w:r>
          </w:p>
        </w:tc>
        <w:tc>
          <w:tcPr>
            <w:tcW w:w="1086" w:type="pct"/>
            <w:tcBorders>
              <w:top w:val="single" w:sz="8" w:space="0" w:color="auto"/>
              <w:left w:val="nil"/>
              <w:bottom w:val="single" w:sz="8" w:space="0" w:color="auto"/>
              <w:right w:val="single" w:sz="8" w:space="0" w:color="000000"/>
            </w:tcBorders>
            <w:shd w:val="clear" w:color="auto" w:fill="auto"/>
            <w:noWrap/>
          </w:tcPr>
          <w:p w14:paraId="71608AF2" w14:textId="77777777" w:rsidR="00FF2E18" w:rsidRPr="00145C2C" w:rsidRDefault="00FF2E18" w:rsidP="00F26974">
            <w:pPr>
              <w:rPr>
                <w:rFonts w:ascii="Arial" w:hAnsi="Arial" w:cs="Arial"/>
                <w:b/>
                <w:bCs/>
                <w:sz w:val="20"/>
                <w:lang w:eastAsia="en-AU"/>
              </w:rPr>
            </w:pPr>
            <w:r w:rsidRPr="00145C2C">
              <w:rPr>
                <w:rFonts w:ascii="Arial" w:hAnsi="Arial" w:cs="Arial"/>
                <w:b/>
                <w:bCs/>
                <w:sz w:val="20"/>
                <w:lang w:eastAsia="en-AU"/>
              </w:rPr>
              <w:t>Sub-project</w:t>
            </w:r>
          </w:p>
        </w:tc>
        <w:tc>
          <w:tcPr>
            <w:tcW w:w="2780" w:type="pct"/>
            <w:tcBorders>
              <w:top w:val="single" w:sz="8" w:space="0" w:color="auto"/>
              <w:left w:val="nil"/>
              <w:bottom w:val="single" w:sz="8" w:space="0" w:color="auto"/>
              <w:right w:val="single" w:sz="8" w:space="0" w:color="000000"/>
            </w:tcBorders>
            <w:shd w:val="clear" w:color="auto" w:fill="auto"/>
            <w:noWrap/>
          </w:tcPr>
          <w:p w14:paraId="1FBF5CE7" w14:textId="58E8AB4E" w:rsidR="00FF2E18" w:rsidRPr="00145C2C" w:rsidRDefault="00FF2E18" w:rsidP="00FF2E18">
            <w:pPr>
              <w:rPr>
                <w:rFonts w:ascii="Arial" w:hAnsi="Arial" w:cs="Arial"/>
                <w:b/>
                <w:bCs/>
                <w:sz w:val="20"/>
                <w:lang w:eastAsia="en-AU"/>
              </w:rPr>
            </w:pPr>
            <w:r w:rsidRPr="00145C2C">
              <w:rPr>
                <w:rFonts w:ascii="Arial" w:hAnsi="Arial" w:cs="Arial"/>
                <w:b/>
                <w:bCs/>
                <w:sz w:val="20"/>
                <w:lang w:eastAsia="en-AU"/>
              </w:rPr>
              <w:t>Progress (</w:t>
            </w:r>
            <w:r w:rsidR="00AC5D4A">
              <w:rPr>
                <w:rFonts w:ascii="Arial" w:hAnsi="Arial" w:cs="Arial"/>
                <w:b/>
                <w:bCs/>
                <w:sz w:val="20"/>
                <w:lang w:eastAsia="en-AU"/>
              </w:rPr>
              <w:t>2014–15</w:t>
            </w:r>
            <w:r w:rsidRPr="00145C2C">
              <w:rPr>
                <w:rFonts w:ascii="Arial" w:hAnsi="Arial" w:cs="Arial"/>
                <w:b/>
                <w:bCs/>
                <w:sz w:val="20"/>
                <w:lang w:eastAsia="en-AU"/>
              </w:rPr>
              <w:t>)</w:t>
            </w:r>
          </w:p>
        </w:tc>
      </w:tr>
      <w:tr w:rsidR="00FF2E18" w:rsidRPr="00145C2C" w14:paraId="0DCD614A" w14:textId="77777777" w:rsidTr="00F26974">
        <w:trPr>
          <w:trHeight w:val="570"/>
        </w:trPr>
        <w:tc>
          <w:tcPr>
            <w:tcW w:w="1134" w:type="pct"/>
            <w:vMerge w:val="restart"/>
            <w:tcBorders>
              <w:top w:val="nil"/>
              <w:left w:val="single" w:sz="4" w:space="0" w:color="auto"/>
              <w:bottom w:val="single" w:sz="4" w:space="0" w:color="auto"/>
              <w:right w:val="single" w:sz="4" w:space="0" w:color="auto"/>
            </w:tcBorders>
            <w:shd w:val="clear" w:color="auto" w:fill="auto"/>
          </w:tcPr>
          <w:p w14:paraId="5C0CFFE0" w14:textId="77777777" w:rsidR="00FF2E18" w:rsidRPr="00145C2C" w:rsidRDefault="00FF2E18" w:rsidP="00F26974">
            <w:pPr>
              <w:rPr>
                <w:rFonts w:ascii="Arial" w:hAnsi="Arial" w:cs="Arial"/>
                <w:sz w:val="20"/>
                <w:lang w:eastAsia="en-AU"/>
              </w:rPr>
            </w:pPr>
            <w:r w:rsidRPr="00145C2C">
              <w:rPr>
                <w:rFonts w:ascii="Arial" w:hAnsi="Arial" w:cs="Arial"/>
                <w:sz w:val="20"/>
                <w:lang w:eastAsia="en-AU"/>
              </w:rPr>
              <w:t>1. Excellence in all operational areas</w:t>
            </w:r>
          </w:p>
        </w:tc>
        <w:tc>
          <w:tcPr>
            <w:tcW w:w="1086" w:type="pct"/>
            <w:tcBorders>
              <w:top w:val="nil"/>
              <w:left w:val="nil"/>
              <w:bottom w:val="single" w:sz="4" w:space="0" w:color="auto"/>
              <w:right w:val="single" w:sz="4" w:space="0" w:color="auto"/>
            </w:tcBorders>
            <w:shd w:val="clear" w:color="auto" w:fill="auto"/>
          </w:tcPr>
          <w:p w14:paraId="79C1213E" w14:textId="77777777" w:rsidR="00FF2E18" w:rsidRPr="00145C2C" w:rsidRDefault="00FF2E18" w:rsidP="00F26974">
            <w:pPr>
              <w:spacing w:after="240"/>
              <w:rPr>
                <w:rFonts w:ascii="Arial" w:hAnsi="Arial" w:cs="Arial"/>
                <w:sz w:val="20"/>
                <w:lang w:eastAsia="en-AU"/>
              </w:rPr>
            </w:pPr>
            <w:r w:rsidRPr="00145C2C">
              <w:rPr>
                <w:rFonts w:ascii="Arial" w:hAnsi="Arial" w:cs="Arial"/>
                <w:sz w:val="20"/>
                <w:lang w:eastAsia="en-AU"/>
              </w:rPr>
              <w:t>Staff trained to full field competence</w:t>
            </w:r>
          </w:p>
        </w:tc>
        <w:tc>
          <w:tcPr>
            <w:tcW w:w="2780" w:type="pct"/>
            <w:tcBorders>
              <w:top w:val="nil"/>
              <w:left w:val="nil"/>
              <w:bottom w:val="single" w:sz="4" w:space="0" w:color="auto"/>
              <w:right w:val="single" w:sz="4" w:space="0" w:color="auto"/>
            </w:tcBorders>
            <w:shd w:val="clear" w:color="auto" w:fill="auto"/>
          </w:tcPr>
          <w:p w14:paraId="012544CF" w14:textId="77777777" w:rsidR="00FF2E18" w:rsidRPr="00145C2C" w:rsidRDefault="00FF2E18" w:rsidP="00F26974">
            <w:pPr>
              <w:rPr>
                <w:rFonts w:ascii="Arial" w:hAnsi="Arial" w:cs="Arial"/>
                <w:sz w:val="20"/>
                <w:lang w:eastAsia="en-AU"/>
              </w:rPr>
            </w:pPr>
            <w:r>
              <w:rPr>
                <w:rFonts w:ascii="Arial" w:hAnsi="Arial" w:cs="Arial"/>
                <w:sz w:val="20"/>
                <w:lang w:eastAsia="en-AU"/>
              </w:rPr>
              <w:t>Recently-appointed</w:t>
            </w:r>
            <w:r w:rsidRPr="00145C2C">
              <w:rPr>
                <w:rFonts w:ascii="Arial" w:hAnsi="Arial" w:cs="Arial"/>
                <w:sz w:val="20"/>
                <w:lang w:eastAsia="en-AU"/>
              </w:rPr>
              <w:t xml:space="preserve"> staff continued to progress through competency training in all areas of field operations</w:t>
            </w:r>
            <w:r>
              <w:rPr>
                <w:rFonts w:ascii="Arial" w:hAnsi="Arial" w:cs="Arial"/>
                <w:sz w:val="20"/>
                <w:lang w:eastAsia="en-AU"/>
              </w:rPr>
              <w:t xml:space="preserve"> as possible, with no control operations training possible due to absence of locust population.</w:t>
            </w:r>
          </w:p>
        </w:tc>
      </w:tr>
      <w:tr w:rsidR="00FF2E18" w:rsidRPr="00145C2C" w14:paraId="5F9C4107" w14:textId="77777777" w:rsidTr="00F26974">
        <w:trPr>
          <w:trHeight w:val="315"/>
        </w:trPr>
        <w:tc>
          <w:tcPr>
            <w:tcW w:w="1134" w:type="pct"/>
            <w:vMerge/>
            <w:tcBorders>
              <w:top w:val="nil"/>
              <w:left w:val="single" w:sz="4" w:space="0" w:color="auto"/>
              <w:bottom w:val="single" w:sz="4" w:space="0" w:color="auto"/>
              <w:right w:val="single" w:sz="4" w:space="0" w:color="auto"/>
            </w:tcBorders>
            <w:vAlign w:val="center"/>
          </w:tcPr>
          <w:p w14:paraId="1B1A0E2E" w14:textId="77777777" w:rsidR="00FF2E18" w:rsidRPr="00145C2C" w:rsidRDefault="00FF2E18" w:rsidP="00F26974">
            <w:pPr>
              <w:rPr>
                <w:rFonts w:ascii="Arial" w:hAnsi="Arial" w:cs="Arial"/>
                <w:sz w:val="20"/>
                <w:lang w:eastAsia="en-AU"/>
              </w:rPr>
            </w:pPr>
          </w:p>
        </w:tc>
        <w:tc>
          <w:tcPr>
            <w:tcW w:w="1086" w:type="pct"/>
            <w:tcBorders>
              <w:top w:val="single" w:sz="4" w:space="0" w:color="auto"/>
              <w:left w:val="nil"/>
              <w:bottom w:val="single" w:sz="4" w:space="0" w:color="auto"/>
              <w:right w:val="single" w:sz="4" w:space="0" w:color="auto"/>
            </w:tcBorders>
            <w:shd w:val="clear" w:color="auto" w:fill="auto"/>
          </w:tcPr>
          <w:p w14:paraId="519EC5D3" w14:textId="77777777" w:rsidR="00FF2E18" w:rsidRPr="00145C2C" w:rsidRDefault="00FF2E18" w:rsidP="00F26974">
            <w:pPr>
              <w:rPr>
                <w:rFonts w:ascii="Arial" w:hAnsi="Arial" w:cs="Arial"/>
                <w:sz w:val="20"/>
                <w:lang w:eastAsia="en-AU"/>
              </w:rPr>
            </w:pPr>
            <w:r w:rsidRPr="00145C2C">
              <w:rPr>
                <w:rFonts w:ascii="Arial" w:hAnsi="Arial" w:cs="Arial"/>
                <w:sz w:val="20"/>
                <w:lang w:eastAsia="en-AU"/>
              </w:rPr>
              <w:t>DGPS used in all aircraft</w:t>
            </w:r>
          </w:p>
        </w:tc>
        <w:tc>
          <w:tcPr>
            <w:tcW w:w="2780" w:type="pct"/>
            <w:tcBorders>
              <w:top w:val="single" w:sz="4" w:space="0" w:color="auto"/>
              <w:left w:val="nil"/>
              <w:bottom w:val="single" w:sz="4" w:space="0" w:color="auto"/>
              <w:right w:val="single" w:sz="4" w:space="0" w:color="auto"/>
            </w:tcBorders>
            <w:shd w:val="clear" w:color="auto" w:fill="auto"/>
          </w:tcPr>
          <w:p w14:paraId="5318204E" w14:textId="77777777" w:rsidR="00FF2E18" w:rsidRPr="00145C2C" w:rsidRDefault="00FF2E18" w:rsidP="00F26974">
            <w:pPr>
              <w:rPr>
                <w:rFonts w:ascii="Arial" w:hAnsi="Arial" w:cs="Arial"/>
                <w:sz w:val="20"/>
                <w:lang w:eastAsia="en-AU"/>
              </w:rPr>
            </w:pPr>
            <w:r w:rsidRPr="00145C2C">
              <w:rPr>
                <w:rFonts w:ascii="Arial" w:hAnsi="Arial" w:cs="Arial"/>
                <w:sz w:val="20"/>
                <w:lang w:eastAsia="en-AU"/>
              </w:rPr>
              <w:t xml:space="preserve">DGPS </w:t>
            </w:r>
            <w:r>
              <w:rPr>
                <w:rFonts w:ascii="Arial" w:hAnsi="Arial" w:cs="Arial"/>
                <w:sz w:val="20"/>
                <w:lang w:eastAsia="en-AU"/>
              </w:rPr>
              <w:t>remains a standard requirement for all aircraft engaged by APLC for application of locust control agents, and will be stipulated for all control aircraft in the next aerial services tender specifications.</w:t>
            </w:r>
          </w:p>
        </w:tc>
      </w:tr>
      <w:tr w:rsidR="00FF2E18" w:rsidRPr="00145C2C" w14:paraId="7D8B700D" w14:textId="77777777" w:rsidTr="00F26974">
        <w:trPr>
          <w:trHeight w:val="527"/>
        </w:trPr>
        <w:tc>
          <w:tcPr>
            <w:tcW w:w="1134" w:type="pct"/>
            <w:vMerge/>
            <w:tcBorders>
              <w:top w:val="nil"/>
              <w:left w:val="single" w:sz="4" w:space="0" w:color="auto"/>
              <w:bottom w:val="single" w:sz="4" w:space="0" w:color="auto"/>
              <w:right w:val="single" w:sz="4" w:space="0" w:color="auto"/>
            </w:tcBorders>
            <w:vAlign w:val="center"/>
          </w:tcPr>
          <w:p w14:paraId="08778A94" w14:textId="77777777" w:rsidR="00FF2E18" w:rsidRPr="00145C2C" w:rsidRDefault="00FF2E18" w:rsidP="00F26974">
            <w:pPr>
              <w:rPr>
                <w:rFonts w:ascii="Arial" w:hAnsi="Arial" w:cs="Arial"/>
                <w:sz w:val="20"/>
                <w:lang w:eastAsia="en-AU"/>
              </w:rPr>
            </w:pPr>
          </w:p>
        </w:tc>
        <w:tc>
          <w:tcPr>
            <w:tcW w:w="1086" w:type="pct"/>
            <w:tcBorders>
              <w:top w:val="single" w:sz="4" w:space="0" w:color="auto"/>
              <w:left w:val="nil"/>
              <w:bottom w:val="single" w:sz="4" w:space="0" w:color="auto"/>
              <w:right w:val="single" w:sz="4" w:space="0" w:color="auto"/>
            </w:tcBorders>
            <w:shd w:val="clear" w:color="auto" w:fill="auto"/>
          </w:tcPr>
          <w:p w14:paraId="6D0C0BDB" w14:textId="77777777" w:rsidR="00FF2E18" w:rsidRPr="00145C2C" w:rsidRDefault="00FF2E18" w:rsidP="00F26974">
            <w:pPr>
              <w:rPr>
                <w:rFonts w:ascii="Arial" w:hAnsi="Arial" w:cs="Arial"/>
                <w:sz w:val="20"/>
                <w:lang w:eastAsia="en-AU"/>
              </w:rPr>
            </w:pPr>
            <w:r w:rsidRPr="00145C2C">
              <w:rPr>
                <w:rFonts w:ascii="Arial" w:hAnsi="Arial" w:cs="Arial"/>
                <w:sz w:val="20"/>
                <w:lang w:eastAsia="en-AU"/>
              </w:rPr>
              <w:t xml:space="preserve">Improved control efficiency </w:t>
            </w:r>
          </w:p>
        </w:tc>
        <w:tc>
          <w:tcPr>
            <w:tcW w:w="2780" w:type="pct"/>
            <w:tcBorders>
              <w:top w:val="single" w:sz="4" w:space="0" w:color="auto"/>
              <w:left w:val="nil"/>
              <w:bottom w:val="single" w:sz="4" w:space="0" w:color="auto"/>
              <w:right w:val="single" w:sz="4" w:space="0" w:color="auto"/>
            </w:tcBorders>
            <w:shd w:val="clear" w:color="auto" w:fill="auto"/>
          </w:tcPr>
          <w:p w14:paraId="022FC454" w14:textId="77777777" w:rsidR="00FF2E18" w:rsidRPr="00145C2C" w:rsidRDefault="00FF2E18" w:rsidP="00F26974">
            <w:pPr>
              <w:rPr>
                <w:rFonts w:ascii="Arial" w:hAnsi="Arial" w:cs="Arial"/>
                <w:sz w:val="20"/>
                <w:lang w:eastAsia="en-AU"/>
              </w:rPr>
            </w:pPr>
            <w:r>
              <w:rPr>
                <w:rFonts w:ascii="Arial" w:hAnsi="Arial" w:cs="Arial"/>
                <w:sz w:val="20"/>
                <w:lang w:eastAsia="en-AU"/>
              </w:rPr>
              <w:t>Absence of control operations has not allowed for operational improvements to be identified and/or implemented</w:t>
            </w:r>
            <w:r w:rsidRPr="00145C2C">
              <w:rPr>
                <w:rFonts w:ascii="Arial" w:hAnsi="Arial" w:cs="Arial"/>
                <w:sz w:val="20"/>
                <w:lang w:eastAsia="en-AU"/>
              </w:rPr>
              <w:t>.</w:t>
            </w:r>
          </w:p>
        </w:tc>
      </w:tr>
      <w:tr w:rsidR="00FF2E18" w:rsidRPr="00145C2C" w14:paraId="062E0303" w14:textId="77777777" w:rsidTr="00F26974">
        <w:trPr>
          <w:trHeight w:val="255"/>
        </w:trPr>
        <w:tc>
          <w:tcPr>
            <w:tcW w:w="1134" w:type="pct"/>
            <w:vMerge w:val="restart"/>
            <w:tcBorders>
              <w:top w:val="single" w:sz="4" w:space="0" w:color="auto"/>
              <w:left w:val="single" w:sz="4" w:space="0" w:color="auto"/>
              <w:bottom w:val="single" w:sz="4" w:space="0" w:color="auto"/>
              <w:right w:val="single" w:sz="4" w:space="0" w:color="auto"/>
            </w:tcBorders>
            <w:shd w:val="clear" w:color="auto" w:fill="auto"/>
          </w:tcPr>
          <w:p w14:paraId="6956A300" w14:textId="77777777" w:rsidR="00FF2E18" w:rsidRPr="00145C2C" w:rsidRDefault="00FF2E18" w:rsidP="00F26974">
            <w:pPr>
              <w:rPr>
                <w:rFonts w:ascii="Arial" w:hAnsi="Arial" w:cs="Arial"/>
                <w:sz w:val="20"/>
                <w:lang w:eastAsia="en-AU"/>
              </w:rPr>
            </w:pPr>
            <w:r w:rsidRPr="00145C2C">
              <w:rPr>
                <w:rFonts w:ascii="Arial" w:hAnsi="Arial" w:cs="Arial"/>
                <w:sz w:val="20"/>
                <w:lang w:eastAsia="en-AU"/>
              </w:rPr>
              <w:t>2. All waste managed appropriately</w:t>
            </w: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tcPr>
          <w:p w14:paraId="3BB826B8" w14:textId="77777777" w:rsidR="00FF2E18" w:rsidRPr="00145C2C" w:rsidRDefault="00FF2E18" w:rsidP="00F26974">
            <w:pPr>
              <w:rPr>
                <w:rFonts w:ascii="Arial" w:hAnsi="Arial" w:cs="Arial"/>
                <w:sz w:val="20"/>
                <w:lang w:eastAsia="en-AU"/>
              </w:rPr>
            </w:pPr>
            <w:r w:rsidRPr="00145C2C">
              <w:rPr>
                <w:rFonts w:ascii="Arial" w:hAnsi="Arial" w:cs="Arial"/>
                <w:sz w:val="20"/>
                <w:lang w:eastAsia="en-AU"/>
              </w:rPr>
              <w:t>Waste management contract</w:t>
            </w:r>
          </w:p>
        </w:tc>
        <w:tc>
          <w:tcPr>
            <w:tcW w:w="2780" w:type="pct"/>
            <w:vMerge w:val="restart"/>
            <w:tcBorders>
              <w:top w:val="single" w:sz="4" w:space="0" w:color="auto"/>
              <w:left w:val="single" w:sz="4" w:space="0" w:color="auto"/>
              <w:bottom w:val="single" w:sz="4" w:space="0" w:color="auto"/>
              <w:right w:val="single" w:sz="4" w:space="0" w:color="auto"/>
            </w:tcBorders>
            <w:shd w:val="clear" w:color="auto" w:fill="auto"/>
          </w:tcPr>
          <w:p w14:paraId="22B23404" w14:textId="77777777" w:rsidR="00FF2E18" w:rsidRDefault="00FF2E18" w:rsidP="00F26974">
            <w:pPr>
              <w:rPr>
                <w:rFonts w:ascii="Arial" w:hAnsi="Arial" w:cs="Arial"/>
                <w:sz w:val="20"/>
                <w:lang w:eastAsia="en-AU"/>
              </w:rPr>
            </w:pPr>
            <w:r>
              <w:rPr>
                <w:rFonts w:ascii="Arial" w:hAnsi="Arial" w:cs="Arial"/>
                <w:sz w:val="20"/>
                <w:lang w:eastAsia="en-AU"/>
              </w:rPr>
              <w:t xml:space="preserve">Empty locust control pesticide containers and associated waste collected and disposed of by approved waste management contractor. </w:t>
            </w:r>
          </w:p>
          <w:p w14:paraId="298248C2" w14:textId="77777777" w:rsidR="00FF2E18" w:rsidRPr="00145C2C" w:rsidRDefault="00FF2E18" w:rsidP="00F26974">
            <w:pPr>
              <w:rPr>
                <w:rFonts w:ascii="Arial" w:hAnsi="Arial" w:cs="Arial"/>
                <w:sz w:val="20"/>
                <w:lang w:eastAsia="en-AU"/>
              </w:rPr>
            </w:pPr>
            <w:r>
              <w:rPr>
                <w:rFonts w:ascii="Arial" w:hAnsi="Arial" w:cs="Arial"/>
                <w:sz w:val="20"/>
                <w:lang w:eastAsia="en-AU"/>
              </w:rPr>
              <w:t>Laboratory waste was similarly disposed of through an accredited contractor.</w:t>
            </w:r>
          </w:p>
        </w:tc>
      </w:tr>
      <w:tr w:rsidR="00FF2E18" w:rsidRPr="00145C2C" w14:paraId="059D25AB" w14:textId="77777777" w:rsidTr="00F26974">
        <w:trPr>
          <w:trHeight w:val="253"/>
        </w:trPr>
        <w:tc>
          <w:tcPr>
            <w:tcW w:w="1134" w:type="pct"/>
            <w:vMerge/>
            <w:tcBorders>
              <w:top w:val="single" w:sz="4" w:space="0" w:color="auto"/>
              <w:left w:val="single" w:sz="4" w:space="0" w:color="auto"/>
              <w:bottom w:val="single" w:sz="4" w:space="0" w:color="auto"/>
              <w:right w:val="single" w:sz="4" w:space="0" w:color="auto"/>
            </w:tcBorders>
            <w:vAlign w:val="center"/>
          </w:tcPr>
          <w:p w14:paraId="2E3636F9" w14:textId="77777777" w:rsidR="00FF2E18" w:rsidRPr="00145C2C" w:rsidRDefault="00FF2E18" w:rsidP="00F26974">
            <w:pPr>
              <w:rPr>
                <w:rFonts w:ascii="Arial" w:hAnsi="Arial" w:cs="Arial"/>
                <w:sz w:val="20"/>
                <w:lang w:eastAsia="en-AU"/>
              </w:rPr>
            </w:pPr>
          </w:p>
        </w:tc>
        <w:tc>
          <w:tcPr>
            <w:tcW w:w="1086" w:type="pct"/>
            <w:vMerge/>
            <w:tcBorders>
              <w:top w:val="single" w:sz="4" w:space="0" w:color="auto"/>
              <w:left w:val="single" w:sz="4" w:space="0" w:color="auto"/>
              <w:bottom w:val="single" w:sz="4" w:space="0" w:color="auto"/>
              <w:right w:val="single" w:sz="4" w:space="0" w:color="auto"/>
            </w:tcBorders>
            <w:vAlign w:val="center"/>
          </w:tcPr>
          <w:p w14:paraId="70E7C0BA" w14:textId="77777777" w:rsidR="00FF2E18" w:rsidRPr="00145C2C" w:rsidRDefault="00FF2E18" w:rsidP="00F26974">
            <w:pPr>
              <w:rPr>
                <w:rFonts w:ascii="Arial" w:hAnsi="Arial" w:cs="Arial"/>
                <w:sz w:val="20"/>
                <w:lang w:eastAsia="en-AU"/>
              </w:rPr>
            </w:pPr>
          </w:p>
        </w:tc>
        <w:tc>
          <w:tcPr>
            <w:tcW w:w="2780" w:type="pct"/>
            <w:vMerge/>
            <w:tcBorders>
              <w:top w:val="single" w:sz="4" w:space="0" w:color="auto"/>
              <w:left w:val="single" w:sz="4" w:space="0" w:color="auto"/>
              <w:bottom w:val="single" w:sz="4" w:space="0" w:color="auto"/>
              <w:right w:val="single" w:sz="4" w:space="0" w:color="auto"/>
            </w:tcBorders>
            <w:vAlign w:val="center"/>
          </w:tcPr>
          <w:p w14:paraId="05D98A59" w14:textId="77777777" w:rsidR="00FF2E18" w:rsidRPr="00145C2C" w:rsidRDefault="00FF2E18" w:rsidP="00F26974">
            <w:pPr>
              <w:rPr>
                <w:rFonts w:ascii="Arial" w:hAnsi="Arial" w:cs="Arial"/>
                <w:sz w:val="20"/>
                <w:lang w:eastAsia="en-AU"/>
              </w:rPr>
            </w:pPr>
          </w:p>
        </w:tc>
      </w:tr>
      <w:tr w:rsidR="00FF2E18" w:rsidRPr="00145C2C" w14:paraId="1C233F4F" w14:textId="77777777" w:rsidTr="00F26974">
        <w:trPr>
          <w:trHeight w:val="255"/>
        </w:trPr>
        <w:tc>
          <w:tcPr>
            <w:tcW w:w="1134" w:type="pct"/>
            <w:vMerge w:val="restart"/>
            <w:tcBorders>
              <w:top w:val="single" w:sz="4" w:space="0" w:color="auto"/>
              <w:left w:val="single" w:sz="4" w:space="0" w:color="auto"/>
              <w:bottom w:val="single" w:sz="4" w:space="0" w:color="auto"/>
              <w:right w:val="single" w:sz="4" w:space="0" w:color="auto"/>
            </w:tcBorders>
            <w:shd w:val="clear" w:color="auto" w:fill="auto"/>
          </w:tcPr>
          <w:p w14:paraId="78BAC079" w14:textId="77777777" w:rsidR="00FF2E18" w:rsidRPr="00145C2C" w:rsidRDefault="00FF2E18" w:rsidP="00F26974">
            <w:pPr>
              <w:rPr>
                <w:rFonts w:ascii="Arial" w:hAnsi="Arial" w:cs="Arial"/>
                <w:sz w:val="20"/>
                <w:lang w:eastAsia="en-AU"/>
              </w:rPr>
            </w:pPr>
            <w:r w:rsidRPr="00145C2C">
              <w:rPr>
                <w:rFonts w:ascii="Arial" w:hAnsi="Arial" w:cs="Arial"/>
                <w:sz w:val="20"/>
                <w:lang w:eastAsia="en-AU"/>
              </w:rPr>
              <w:t>3. Minimise the intensity, extent and duration of disturbance to native flora and fauna</w:t>
            </w: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tcPr>
          <w:p w14:paraId="2F76DA5E" w14:textId="77777777" w:rsidR="00FF2E18" w:rsidRPr="00145C2C" w:rsidRDefault="00FF2E18" w:rsidP="00F26974">
            <w:pPr>
              <w:rPr>
                <w:rFonts w:ascii="Arial" w:hAnsi="Arial" w:cs="Arial"/>
                <w:sz w:val="20"/>
                <w:lang w:eastAsia="en-AU"/>
              </w:rPr>
            </w:pPr>
            <w:r w:rsidRPr="00145C2C">
              <w:rPr>
                <w:rFonts w:ascii="Arial" w:hAnsi="Arial" w:cs="Arial"/>
                <w:sz w:val="20"/>
                <w:lang w:eastAsia="en-AU"/>
              </w:rPr>
              <w:t>Incidents effectively managed</w:t>
            </w:r>
          </w:p>
        </w:tc>
        <w:tc>
          <w:tcPr>
            <w:tcW w:w="2780" w:type="pct"/>
            <w:vMerge w:val="restart"/>
            <w:tcBorders>
              <w:top w:val="single" w:sz="4" w:space="0" w:color="auto"/>
              <w:left w:val="single" w:sz="4" w:space="0" w:color="auto"/>
              <w:bottom w:val="single" w:sz="4" w:space="0" w:color="auto"/>
              <w:right w:val="single" w:sz="4" w:space="0" w:color="auto"/>
            </w:tcBorders>
            <w:shd w:val="clear" w:color="auto" w:fill="auto"/>
          </w:tcPr>
          <w:p w14:paraId="7DA41E16" w14:textId="77777777" w:rsidR="00FF2E18" w:rsidRPr="00145C2C" w:rsidRDefault="00FF2E18" w:rsidP="00F26974">
            <w:pPr>
              <w:rPr>
                <w:rFonts w:ascii="Arial" w:hAnsi="Arial" w:cs="Arial"/>
                <w:sz w:val="20"/>
                <w:highlight w:val="yellow"/>
                <w:lang w:eastAsia="en-AU"/>
              </w:rPr>
            </w:pPr>
            <w:r>
              <w:rPr>
                <w:rFonts w:ascii="Arial" w:hAnsi="Arial" w:cs="Arial"/>
                <w:sz w:val="20"/>
                <w:lang w:eastAsia="en-AU"/>
              </w:rPr>
              <w:t>Not applicable, as no control activity undertaken</w:t>
            </w:r>
          </w:p>
        </w:tc>
      </w:tr>
      <w:tr w:rsidR="00FF2E18" w:rsidRPr="00145C2C" w14:paraId="600E417F" w14:textId="77777777" w:rsidTr="00F26974">
        <w:trPr>
          <w:trHeight w:val="285"/>
        </w:trPr>
        <w:tc>
          <w:tcPr>
            <w:tcW w:w="1134" w:type="pct"/>
            <w:vMerge/>
            <w:tcBorders>
              <w:top w:val="single" w:sz="4" w:space="0" w:color="auto"/>
              <w:left w:val="single" w:sz="4" w:space="0" w:color="auto"/>
              <w:bottom w:val="single" w:sz="4" w:space="0" w:color="auto"/>
              <w:right w:val="single" w:sz="4" w:space="0" w:color="auto"/>
            </w:tcBorders>
            <w:vAlign w:val="center"/>
          </w:tcPr>
          <w:p w14:paraId="0F40835B" w14:textId="77777777" w:rsidR="00FF2E18" w:rsidRPr="00145C2C" w:rsidRDefault="00FF2E18" w:rsidP="00F26974">
            <w:pPr>
              <w:rPr>
                <w:rFonts w:ascii="Arial" w:hAnsi="Arial" w:cs="Arial"/>
                <w:sz w:val="20"/>
                <w:lang w:eastAsia="en-AU"/>
              </w:rPr>
            </w:pPr>
          </w:p>
        </w:tc>
        <w:tc>
          <w:tcPr>
            <w:tcW w:w="1086" w:type="pct"/>
            <w:vMerge/>
            <w:tcBorders>
              <w:top w:val="single" w:sz="4" w:space="0" w:color="auto"/>
              <w:left w:val="single" w:sz="4" w:space="0" w:color="auto"/>
              <w:bottom w:val="single" w:sz="4" w:space="0" w:color="auto"/>
              <w:right w:val="single" w:sz="4" w:space="0" w:color="auto"/>
            </w:tcBorders>
            <w:vAlign w:val="center"/>
          </w:tcPr>
          <w:p w14:paraId="38FC02BD" w14:textId="77777777" w:rsidR="00FF2E18" w:rsidRPr="00145C2C" w:rsidRDefault="00FF2E18" w:rsidP="00F26974">
            <w:pPr>
              <w:rPr>
                <w:rFonts w:ascii="Arial" w:hAnsi="Arial" w:cs="Arial"/>
                <w:sz w:val="20"/>
                <w:lang w:eastAsia="en-AU"/>
              </w:rPr>
            </w:pPr>
          </w:p>
        </w:tc>
        <w:tc>
          <w:tcPr>
            <w:tcW w:w="2780" w:type="pct"/>
            <w:vMerge/>
            <w:tcBorders>
              <w:top w:val="single" w:sz="4" w:space="0" w:color="auto"/>
              <w:left w:val="single" w:sz="4" w:space="0" w:color="auto"/>
              <w:bottom w:val="single" w:sz="4" w:space="0" w:color="auto"/>
              <w:right w:val="single" w:sz="4" w:space="0" w:color="auto"/>
            </w:tcBorders>
            <w:vAlign w:val="center"/>
          </w:tcPr>
          <w:p w14:paraId="3701EDD8" w14:textId="77777777" w:rsidR="00FF2E18" w:rsidRPr="00145C2C" w:rsidRDefault="00FF2E18" w:rsidP="00F26974">
            <w:pPr>
              <w:rPr>
                <w:rFonts w:ascii="Arial" w:hAnsi="Arial" w:cs="Arial"/>
                <w:sz w:val="20"/>
                <w:lang w:eastAsia="en-AU"/>
              </w:rPr>
            </w:pPr>
          </w:p>
        </w:tc>
      </w:tr>
      <w:tr w:rsidR="00FF2E18" w:rsidRPr="00145C2C" w14:paraId="1189F657" w14:textId="77777777" w:rsidTr="00F26974">
        <w:trPr>
          <w:trHeight w:val="255"/>
        </w:trPr>
        <w:tc>
          <w:tcPr>
            <w:tcW w:w="1134" w:type="pct"/>
            <w:vMerge/>
            <w:tcBorders>
              <w:top w:val="single" w:sz="4" w:space="0" w:color="auto"/>
              <w:left w:val="single" w:sz="4" w:space="0" w:color="auto"/>
              <w:bottom w:val="single" w:sz="4" w:space="0" w:color="auto"/>
              <w:right w:val="single" w:sz="4" w:space="0" w:color="auto"/>
            </w:tcBorders>
            <w:vAlign w:val="center"/>
          </w:tcPr>
          <w:p w14:paraId="1DF390A9" w14:textId="77777777" w:rsidR="00FF2E18" w:rsidRPr="00145C2C" w:rsidRDefault="00FF2E18" w:rsidP="00F26974">
            <w:pPr>
              <w:rPr>
                <w:rFonts w:ascii="Arial" w:hAnsi="Arial" w:cs="Arial"/>
                <w:sz w:val="20"/>
                <w:lang w:eastAsia="en-AU"/>
              </w:rPr>
            </w:pP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tcPr>
          <w:p w14:paraId="24016FF9" w14:textId="77777777" w:rsidR="00FF2E18" w:rsidRPr="00145C2C" w:rsidRDefault="00FF2E18" w:rsidP="00F26974">
            <w:pPr>
              <w:rPr>
                <w:rFonts w:ascii="Arial" w:hAnsi="Arial" w:cs="Arial"/>
                <w:sz w:val="20"/>
                <w:lang w:eastAsia="en-AU"/>
              </w:rPr>
            </w:pPr>
            <w:r w:rsidRPr="00145C2C">
              <w:rPr>
                <w:rFonts w:ascii="Arial" w:hAnsi="Arial" w:cs="Arial"/>
                <w:sz w:val="20"/>
                <w:lang w:eastAsia="en-AU"/>
              </w:rPr>
              <w:t xml:space="preserve">Reduce the proportional use of </w:t>
            </w:r>
            <w:proofErr w:type="spellStart"/>
            <w:r w:rsidRPr="00145C2C">
              <w:rPr>
                <w:rFonts w:ascii="Arial" w:hAnsi="Arial" w:cs="Arial"/>
                <w:sz w:val="20"/>
                <w:lang w:eastAsia="en-AU"/>
              </w:rPr>
              <w:t>fenitrothion</w:t>
            </w:r>
            <w:proofErr w:type="spellEnd"/>
            <w:r w:rsidRPr="00145C2C">
              <w:rPr>
                <w:rFonts w:ascii="Arial" w:hAnsi="Arial" w:cs="Arial"/>
                <w:sz w:val="20"/>
                <w:lang w:eastAsia="en-AU"/>
              </w:rPr>
              <w:t xml:space="preserve"> in control ops</w:t>
            </w:r>
          </w:p>
        </w:tc>
        <w:tc>
          <w:tcPr>
            <w:tcW w:w="2780" w:type="pct"/>
            <w:vMerge w:val="restart"/>
            <w:tcBorders>
              <w:top w:val="single" w:sz="4" w:space="0" w:color="auto"/>
              <w:left w:val="single" w:sz="4" w:space="0" w:color="auto"/>
              <w:bottom w:val="single" w:sz="4" w:space="0" w:color="auto"/>
              <w:right w:val="single" w:sz="4" w:space="0" w:color="auto"/>
            </w:tcBorders>
            <w:shd w:val="clear" w:color="auto" w:fill="auto"/>
          </w:tcPr>
          <w:p w14:paraId="66316F5B" w14:textId="77777777" w:rsidR="00FF2E18" w:rsidRPr="00145C2C" w:rsidRDefault="00FF2E18" w:rsidP="00F26974">
            <w:pPr>
              <w:rPr>
                <w:rFonts w:ascii="Arial" w:hAnsi="Arial" w:cs="Arial"/>
                <w:sz w:val="20"/>
                <w:lang w:eastAsia="en-AU"/>
              </w:rPr>
            </w:pPr>
            <w:r>
              <w:rPr>
                <w:rFonts w:ascii="Arial" w:hAnsi="Arial" w:cs="Arial"/>
                <w:sz w:val="20"/>
                <w:lang w:eastAsia="en-AU"/>
              </w:rPr>
              <w:t>Not applicable, as no control activity undertaken</w:t>
            </w:r>
          </w:p>
        </w:tc>
      </w:tr>
      <w:tr w:rsidR="00FF2E18" w:rsidRPr="00145C2C" w14:paraId="2C91E795" w14:textId="77777777" w:rsidTr="00F26974">
        <w:trPr>
          <w:trHeight w:val="255"/>
        </w:trPr>
        <w:tc>
          <w:tcPr>
            <w:tcW w:w="1134" w:type="pct"/>
            <w:vMerge/>
            <w:tcBorders>
              <w:top w:val="single" w:sz="4" w:space="0" w:color="auto"/>
              <w:left w:val="single" w:sz="4" w:space="0" w:color="auto"/>
              <w:bottom w:val="single" w:sz="4" w:space="0" w:color="auto"/>
              <w:right w:val="single" w:sz="4" w:space="0" w:color="auto"/>
            </w:tcBorders>
            <w:vAlign w:val="center"/>
          </w:tcPr>
          <w:p w14:paraId="74BC19E1" w14:textId="77777777" w:rsidR="00FF2E18" w:rsidRPr="00145C2C" w:rsidRDefault="00FF2E18" w:rsidP="00F26974">
            <w:pPr>
              <w:rPr>
                <w:rFonts w:ascii="Arial" w:hAnsi="Arial" w:cs="Arial"/>
                <w:sz w:val="20"/>
                <w:lang w:eastAsia="en-AU"/>
              </w:rPr>
            </w:pPr>
          </w:p>
        </w:tc>
        <w:tc>
          <w:tcPr>
            <w:tcW w:w="1086" w:type="pct"/>
            <w:vMerge/>
            <w:tcBorders>
              <w:top w:val="single" w:sz="4" w:space="0" w:color="auto"/>
              <w:left w:val="single" w:sz="4" w:space="0" w:color="auto"/>
              <w:bottom w:val="single" w:sz="4" w:space="0" w:color="auto"/>
              <w:right w:val="single" w:sz="4" w:space="0" w:color="auto"/>
            </w:tcBorders>
            <w:vAlign w:val="center"/>
          </w:tcPr>
          <w:p w14:paraId="6F39C85E" w14:textId="77777777" w:rsidR="00FF2E18" w:rsidRPr="00145C2C" w:rsidRDefault="00FF2E18" w:rsidP="00F26974">
            <w:pPr>
              <w:rPr>
                <w:rFonts w:ascii="Arial" w:hAnsi="Arial" w:cs="Arial"/>
                <w:sz w:val="20"/>
                <w:lang w:eastAsia="en-AU"/>
              </w:rPr>
            </w:pPr>
          </w:p>
        </w:tc>
        <w:tc>
          <w:tcPr>
            <w:tcW w:w="2780" w:type="pct"/>
            <w:vMerge/>
            <w:tcBorders>
              <w:top w:val="single" w:sz="4" w:space="0" w:color="auto"/>
              <w:left w:val="single" w:sz="4" w:space="0" w:color="auto"/>
              <w:bottom w:val="single" w:sz="4" w:space="0" w:color="auto"/>
              <w:right w:val="single" w:sz="4" w:space="0" w:color="auto"/>
            </w:tcBorders>
            <w:vAlign w:val="center"/>
          </w:tcPr>
          <w:p w14:paraId="16C8B344" w14:textId="77777777" w:rsidR="00FF2E18" w:rsidRPr="00145C2C" w:rsidRDefault="00FF2E18" w:rsidP="00F26974">
            <w:pPr>
              <w:rPr>
                <w:rFonts w:ascii="Arial" w:hAnsi="Arial" w:cs="Arial"/>
                <w:sz w:val="20"/>
                <w:lang w:eastAsia="en-AU"/>
              </w:rPr>
            </w:pPr>
          </w:p>
        </w:tc>
      </w:tr>
      <w:tr w:rsidR="00FF2E18" w:rsidRPr="00145C2C" w14:paraId="47AF4F69" w14:textId="77777777" w:rsidTr="00F26974">
        <w:trPr>
          <w:trHeight w:val="255"/>
        </w:trPr>
        <w:tc>
          <w:tcPr>
            <w:tcW w:w="1134" w:type="pct"/>
            <w:vMerge/>
            <w:tcBorders>
              <w:top w:val="single" w:sz="4" w:space="0" w:color="auto"/>
              <w:left w:val="single" w:sz="4" w:space="0" w:color="auto"/>
              <w:bottom w:val="single" w:sz="4" w:space="0" w:color="auto"/>
              <w:right w:val="single" w:sz="4" w:space="0" w:color="auto"/>
            </w:tcBorders>
            <w:vAlign w:val="center"/>
          </w:tcPr>
          <w:p w14:paraId="746E1B96" w14:textId="77777777" w:rsidR="00FF2E18" w:rsidRPr="00145C2C" w:rsidRDefault="00FF2E18" w:rsidP="00F26974">
            <w:pPr>
              <w:rPr>
                <w:rFonts w:ascii="Arial" w:hAnsi="Arial" w:cs="Arial"/>
                <w:sz w:val="20"/>
                <w:lang w:eastAsia="en-AU"/>
              </w:rPr>
            </w:pP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tcPr>
          <w:p w14:paraId="3F254F3D" w14:textId="77777777" w:rsidR="00FF2E18" w:rsidRPr="00145C2C" w:rsidRDefault="00FF2E18" w:rsidP="00F26974">
            <w:pPr>
              <w:rPr>
                <w:rFonts w:ascii="Arial" w:hAnsi="Arial" w:cs="Arial"/>
                <w:sz w:val="20"/>
                <w:lang w:eastAsia="en-AU"/>
              </w:rPr>
            </w:pPr>
            <w:r w:rsidRPr="00145C2C">
              <w:rPr>
                <w:rFonts w:ascii="Arial" w:hAnsi="Arial" w:cs="Arial"/>
                <w:sz w:val="20"/>
                <w:lang w:eastAsia="en-AU"/>
              </w:rPr>
              <w:t xml:space="preserve">Increased successful use of </w:t>
            </w:r>
            <w:proofErr w:type="spellStart"/>
            <w:r w:rsidRPr="00145C2C">
              <w:rPr>
                <w:rFonts w:ascii="Arial" w:hAnsi="Arial" w:cs="Arial"/>
                <w:sz w:val="20"/>
                <w:lang w:eastAsia="en-AU"/>
              </w:rPr>
              <w:t>fipronil</w:t>
            </w:r>
            <w:proofErr w:type="spellEnd"/>
            <w:r w:rsidRPr="00145C2C">
              <w:rPr>
                <w:rFonts w:ascii="Arial" w:hAnsi="Arial" w:cs="Arial"/>
                <w:sz w:val="20"/>
                <w:lang w:eastAsia="en-AU"/>
              </w:rPr>
              <w:t xml:space="preserve"> and larger track spacing</w:t>
            </w:r>
          </w:p>
        </w:tc>
        <w:tc>
          <w:tcPr>
            <w:tcW w:w="2780" w:type="pct"/>
            <w:vMerge w:val="restart"/>
            <w:tcBorders>
              <w:top w:val="single" w:sz="4" w:space="0" w:color="auto"/>
              <w:left w:val="single" w:sz="4" w:space="0" w:color="auto"/>
              <w:bottom w:val="single" w:sz="4" w:space="0" w:color="auto"/>
              <w:right w:val="single" w:sz="4" w:space="0" w:color="auto"/>
            </w:tcBorders>
            <w:shd w:val="clear" w:color="auto" w:fill="auto"/>
          </w:tcPr>
          <w:p w14:paraId="155DB9D8" w14:textId="77777777" w:rsidR="00FF2E18" w:rsidRPr="00145C2C" w:rsidRDefault="00FF2E18" w:rsidP="00F26974">
            <w:pPr>
              <w:rPr>
                <w:rFonts w:ascii="Arial" w:hAnsi="Arial" w:cs="Arial"/>
                <w:sz w:val="20"/>
                <w:lang w:eastAsia="en-AU"/>
              </w:rPr>
            </w:pPr>
            <w:r>
              <w:rPr>
                <w:rFonts w:ascii="Arial" w:hAnsi="Arial" w:cs="Arial"/>
                <w:sz w:val="20"/>
                <w:lang w:eastAsia="en-AU"/>
              </w:rPr>
              <w:t>Not applicable, as no control activity undertaken</w:t>
            </w:r>
          </w:p>
        </w:tc>
      </w:tr>
      <w:tr w:rsidR="00FF2E18" w:rsidRPr="00145C2C" w14:paraId="2037A8F8" w14:textId="77777777" w:rsidTr="00F26974">
        <w:trPr>
          <w:trHeight w:val="345"/>
        </w:trPr>
        <w:tc>
          <w:tcPr>
            <w:tcW w:w="1134" w:type="pct"/>
            <w:vMerge/>
            <w:tcBorders>
              <w:top w:val="single" w:sz="4" w:space="0" w:color="auto"/>
              <w:left w:val="single" w:sz="4" w:space="0" w:color="auto"/>
              <w:bottom w:val="single" w:sz="4" w:space="0" w:color="auto"/>
              <w:right w:val="single" w:sz="4" w:space="0" w:color="auto"/>
            </w:tcBorders>
            <w:vAlign w:val="center"/>
          </w:tcPr>
          <w:p w14:paraId="2B8654F9" w14:textId="77777777" w:rsidR="00FF2E18" w:rsidRPr="00145C2C" w:rsidRDefault="00FF2E18" w:rsidP="00F26974">
            <w:pPr>
              <w:rPr>
                <w:rFonts w:ascii="Arial" w:hAnsi="Arial" w:cs="Arial"/>
                <w:sz w:val="20"/>
                <w:lang w:eastAsia="en-AU"/>
              </w:rPr>
            </w:pPr>
          </w:p>
        </w:tc>
        <w:tc>
          <w:tcPr>
            <w:tcW w:w="1086" w:type="pct"/>
            <w:vMerge/>
            <w:tcBorders>
              <w:top w:val="single" w:sz="4" w:space="0" w:color="auto"/>
              <w:left w:val="single" w:sz="4" w:space="0" w:color="auto"/>
              <w:bottom w:val="single" w:sz="4" w:space="0" w:color="auto"/>
              <w:right w:val="single" w:sz="4" w:space="0" w:color="auto"/>
            </w:tcBorders>
            <w:vAlign w:val="center"/>
          </w:tcPr>
          <w:p w14:paraId="5B76A886" w14:textId="77777777" w:rsidR="00FF2E18" w:rsidRPr="00145C2C" w:rsidRDefault="00FF2E18" w:rsidP="00F26974">
            <w:pPr>
              <w:rPr>
                <w:rFonts w:ascii="Arial" w:hAnsi="Arial" w:cs="Arial"/>
                <w:sz w:val="20"/>
                <w:lang w:eastAsia="en-AU"/>
              </w:rPr>
            </w:pPr>
          </w:p>
        </w:tc>
        <w:tc>
          <w:tcPr>
            <w:tcW w:w="2780" w:type="pct"/>
            <w:vMerge/>
            <w:tcBorders>
              <w:top w:val="single" w:sz="4" w:space="0" w:color="auto"/>
              <w:left w:val="single" w:sz="4" w:space="0" w:color="auto"/>
              <w:bottom w:val="single" w:sz="4" w:space="0" w:color="auto"/>
              <w:right w:val="single" w:sz="4" w:space="0" w:color="auto"/>
            </w:tcBorders>
            <w:vAlign w:val="center"/>
          </w:tcPr>
          <w:p w14:paraId="722C153D" w14:textId="77777777" w:rsidR="00FF2E18" w:rsidRPr="00145C2C" w:rsidRDefault="00FF2E18" w:rsidP="00F26974">
            <w:pPr>
              <w:rPr>
                <w:rFonts w:ascii="Arial" w:hAnsi="Arial" w:cs="Arial"/>
                <w:sz w:val="20"/>
                <w:lang w:eastAsia="en-AU"/>
              </w:rPr>
            </w:pPr>
          </w:p>
        </w:tc>
      </w:tr>
      <w:tr w:rsidR="00FF2E18" w:rsidRPr="00145C2C" w14:paraId="204601C7" w14:textId="77777777" w:rsidTr="00F26974">
        <w:trPr>
          <w:trHeight w:val="416"/>
        </w:trPr>
        <w:tc>
          <w:tcPr>
            <w:tcW w:w="1134" w:type="pct"/>
            <w:vMerge w:val="restart"/>
            <w:tcBorders>
              <w:top w:val="single" w:sz="4" w:space="0" w:color="auto"/>
              <w:left w:val="single" w:sz="4" w:space="0" w:color="auto"/>
              <w:bottom w:val="single" w:sz="4" w:space="0" w:color="auto"/>
              <w:right w:val="single" w:sz="4" w:space="0" w:color="auto"/>
            </w:tcBorders>
            <w:shd w:val="clear" w:color="auto" w:fill="auto"/>
          </w:tcPr>
          <w:p w14:paraId="1259E37A" w14:textId="77777777" w:rsidR="00FF2E18" w:rsidRPr="00145C2C" w:rsidRDefault="00FF2E18" w:rsidP="00F26974">
            <w:pPr>
              <w:rPr>
                <w:rFonts w:ascii="Arial" w:hAnsi="Arial" w:cs="Arial"/>
                <w:sz w:val="20"/>
                <w:lang w:eastAsia="en-AU"/>
              </w:rPr>
            </w:pPr>
            <w:r w:rsidRPr="00145C2C">
              <w:rPr>
                <w:rFonts w:ascii="Arial" w:hAnsi="Arial" w:cs="Arial"/>
                <w:sz w:val="20"/>
                <w:lang w:eastAsia="en-AU"/>
              </w:rPr>
              <w:t>4. Contribute to our understanding of natural and managed ecosystems</w:t>
            </w: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tcPr>
          <w:p w14:paraId="1D786756" w14:textId="77777777" w:rsidR="00FF2E18" w:rsidRPr="00145C2C" w:rsidRDefault="00FF2E18" w:rsidP="00F26974">
            <w:pPr>
              <w:rPr>
                <w:rFonts w:ascii="Arial" w:hAnsi="Arial" w:cs="Arial"/>
                <w:sz w:val="20"/>
                <w:lang w:eastAsia="en-AU"/>
              </w:rPr>
            </w:pPr>
            <w:r w:rsidRPr="00145C2C">
              <w:rPr>
                <w:rFonts w:ascii="Arial" w:hAnsi="Arial" w:cs="Arial"/>
                <w:sz w:val="20"/>
                <w:lang w:eastAsia="en-AU"/>
              </w:rPr>
              <w:t>Develop risk assessment process for APLC pesticides, based on outcomes of environmental research.</w:t>
            </w:r>
          </w:p>
        </w:tc>
        <w:tc>
          <w:tcPr>
            <w:tcW w:w="2780" w:type="pct"/>
            <w:vMerge w:val="restart"/>
            <w:tcBorders>
              <w:top w:val="single" w:sz="4" w:space="0" w:color="auto"/>
              <w:left w:val="single" w:sz="4" w:space="0" w:color="auto"/>
              <w:bottom w:val="single" w:sz="4" w:space="0" w:color="auto"/>
              <w:right w:val="single" w:sz="4" w:space="0" w:color="auto"/>
            </w:tcBorders>
            <w:shd w:val="clear" w:color="auto" w:fill="auto"/>
          </w:tcPr>
          <w:p w14:paraId="2F210192" w14:textId="1EEE694F" w:rsidR="00FF2E18" w:rsidRPr="00F633E3" w:rsidRDefault="00941CFB" w:rsidP="00941CFB">
            <w:pPr>
              <w:rPr>
                <w:rFonts w:ascii="Arial" w:hAnsi="Arial" w:cs="Arial"/>
                <w:sz w:val="20"/>
              </w:rPr>
            </w:pPr>
            <w:r w:rsidRPr="00F633E3">
              <w:rPr>
                <w:rFonts w:ascii="Arial" w:hAnsi="Arial" w:cs="Arial"/>
                <w:sz w:val="20"/>
              </w:rPr>
              <w:t xml:space="preserve">Research enabling more relevant pesticide risk assessments for locust control is the primary focus of the APLC Environmental Research Program.   </w:t>
            </w:r>
            <w:r w:rsidR="00FF2E18" w:rsidRPr="00F633E3">
              <w:rPr>
                <w:rFonts w:ascii="Arial" w:hAnsi="Arial" w:cs="Arial"/>
                <w:sz w:val="20"/>
              </w:rPr>
              <w:t xml:space="preserve">The Australian Research Council’s Linkage-funded project to quantify the comparative effects on ecological processes of two locust control agents used by APLC (the chemical pesticide </w:t>
            </w:r>
            <w:proofErr w:type="spellStart"/>
            <w:r w:rsidR="00FF2E18" w:rsidRPr="00F633E3">
              <w:rPr>
                <w:rFonts w:ascii="Arial" w:hAnsi="Arial" w:cs="Arial"/>
                <w:sz w:val="20"/>
              </w:rPr>
              <w:t>fipronil</w:t>
            </w:r>
            <w:proofErr w:type="spellEnd"/>
            <w:r w:rsidR="00FF2E18" w:rsidRPr="00F633E3">
              <w:rPr>
                <w:rFonts w:ascii="Arial" w:hAnsi="Arial" w:cs="Arial"/>
                <w:sz w:val="20"/>
              </w:rPr>
              <w:t xml:space="preserve"> (Adonis 3UL) and the </w:t>
            </w:r>
            <w:proofErr w:type="spellStart"/>
            <w:r w:rsidR="00FF2E18" w:rsidRPr="00F633E3">
              <w:rPr>
                <w:rFonts w:ascii="Arial" w:hAnsi="Arial" w:cs="Arial"/>
                <w:sz w:val="20"/>
              </w:rPr>
              <w:t>biopesticide</w:t>
            </w:r>
            <w:proofErr w:type="spellEnd"/>
            <w:r w:rsidR="00FF2E18" w:rsidRPr="00F633E3">
              <w:rPr>
                <w:rFonts w:ascii="Arial" w:hAnsi="Arial" w:cs="Arial"/>
                <w:sz w:val="20"/>
              </w:rPr>
              <w:t xml:space="preserve"> </w:t>
            </w:r>
            <w:proofErr w:type="spellStart"/>
            <w:r w:rsidR="00FF2E18" w:rsidRPr="00F633E3">
              <w:rPr>
                <w:rFonts w:ascii="Arial" w:hAnsi="Arial" w:cs="Arial"/>
                <w:i/>
                <w:sz w:val="20"/>
              </w:rPr>
              <w:t>Metarhizium</w:t>
            </w:r>
            <w:proofErr w:type="spellEnd"/>
            <w:r w:rsidR="00FF2E18" w:rsidRPr="00F633E3">
              <w:rPr>
                <w:rFonts w:ascii="Arial" w:hAnsi="Arial" w:cs="Arial"/>
                <w:sz w:val="20"/>
              </w:rPr>
              <w:t xml:space="preserve"> </w:t>
            </w:r>
            <w:proofErr w:type="spellStart"/>
            <w:r w:rsidR="00FF2E18" w:rsidRPr="00F633E3">
              <w:rPr>
                <w:rFonts w:ascii="Arial" w:hAnsi="Arial" w:cs="Arial"/>
                <w:i/>
                <w:sz w:val="20"/>
              </w:rPr>
              <w:t>acridum</w:t>
            </w:r>
            <w:proofErr w:type="spellEnd"/>
            <w:r w:rsidR="00FF2E18" w:rsidRPr="00F633E3">
              <w:rPr>
                <w:rFonts w:ascii="Arial" w:hAnsi="Arial" w:cs="Arial"/>
                <w:sz w:val="20"/>
              </w:rPr>
              <w:t xml:space="preserve">) </w:t>
            </w:r>
            <w:r w:rsidRPr="00F633E3">
              <w:rPr>
                <w:rFonts w:ascii="Arial" w:hAnsi="Arial" w:cs="Arial"/>
                <w:sz w:val="20"/>
              </w:rPr>
              <w:t xml:space="preserve">was finalised and data analysis and preparation of publications </w:t>
            </w:r>
            <w:r w:rsidR="00FF2E18" w:rsidRPr="00F633E3">
              <w:rPr>
                <w:rFonts w:ascii="Arial" w:hAnsi="Arial" w:cs="Arial"/>
                <w:sz w:val="20"/>
              </w:rPr>
              <w:t xml:space="preserve">continued </w:t>
            </w:r>
            <w:r w:rsidRPr="00F633E3">
              <w:rPr>
                <w:rFonts w:ascii="Arial" w:hAnsi="Arial" w:cs="Arial"/>
                <w:sz w:val="20"/>
              </w:rPr>
              <w:t xml:space="preserve">throughout 2014-15.  The development of a subsequent ARC Linkage2014-15 proposal continued during 2014-15 for submission in late 2015.  </w:t>
            </w:r>
            <w:r w:rsidR="00FF2E18" w:rsidRPr="00F633E3">
              <w:rPr>
                <w:rFonts w:ascii="Arial" w:hAnsi="Arial" w:cs="Arial"/>
                <w:sz w:val="20"/>
              </w:rPr>
              <w:t>.</w:t>
            </w:r>
          </w:p>
        </w:tc>
      </w:tr>
      <w:tr w:rsidR="00FF2E18" w:rsidRPr="00145C2C" w14:paraId="0E71268A" w14:textId="77777777" w:rsidTr="00F26974">
        <w:trPr>
          <w:trHeight w:val="855"/>
        </w:trPr>
        <w:tc>
          <w:tcPr>
            <w:tcW w:w="1134" w:type="pct"/>
            <w:vMerge/>
            <w:tcBorders>
              <w:top w:val="single" w:sz="4" w:space="0" w:color="auto"/>
              <w:left w:val="single" w:sz="4" w:space="0" w:color="auto"/>
              <w:bottom w:val="single" w:sz="4" w:space="0" w:color="auto"/>
              <w:right w:val="single" w:sz="4" w:space="0" w:color="auto"/>
            </w:tcBorders>
            <w:vAlign w:val="center"/>
          </w:tcPr>
          <w:p w14:paraId="38BEEA90" w14:textId="77777777" w:rsidR="00FF2E18" w:rsidRPr="00145C2C" w:rsidRDefault="00FF2E18" w:rsidP="00F26974">
            <w:pPr>
              <w:rPr>
                <w:rFonts w:ascii="Arial" w:hAnsi="Arial" w:cs="Arial"/>
                <w:sz w:val="20"/>
                <w:lang w:eastAsia="en-AU"/>
              </w:rPr>
            </w:pPr>
          </w:p>
        </w:tc>
        <w:tc>
          <w:tcPr>
            <w:tcW w:w="1086" w:type="pct"/>
            <w:vMerge/>
            <w:tcBorders>
              <w:top w:val="single" w:sz="4" w:space="0" w:color="auto"/>
              <w:left w:val="single" w:sz="4" w:space="0" w:color="auto"/>
              <w:bottom w:val="single" w:sz="4" w:space="0" w:color="auto"/>
              <w:right w:val="single" w:sz="4" w:space="0" w:color="auto"/>
            </w:tcBorders>
            <w:vAlign w:val="center"/>
          </w:tcPr>
          <w:p w14:paraId="0F3963CB" w14:textId="77777777" w:rsidR="00FF2E18" w:rsidRPr="00145C2C" w:rsidRDefault="00FF2E18" w:rsidP="00F26974">
            <w:pPr>
              <w:rPr>
                <w:rFonts w:ascii="Arial" w:hAnsi="Arial" w:cs="Arial"/>
                <w:sz w:val="20"/>
                <w:lang w:eastAsia="en-AU"/>
              </w:rPr>
            </w:pPr>
          </w:p>
        </w:tc>
        <w:tc>
          <w:tcPr>
            <w:tcW w:w="2780" w:type="pct"/>
            <w:vMerge/>
            <w:tcBorders>
              <w:top w:val="single" w:sz="4" w:space="0" w:color="auto"/>
              <w:left w:val="single" w:sz="4" w:space="0" w:color="auto"/>
              <w:bottom w:val="single" w:sz="4" w:space="0" w:color="auto"/>
              <w:right w:val="single" w:sz="4" w:space="0" w:color="auto"/>
            </w:tcBorders>
            <w:vAlign w:val="center"/>
          </w:tcPr>
          <w:p w14:paraId="27B60F2E" w14:textId="77777777" w:rsidR="00FF2E18" w:rsidRPr="00145C2C" w:rsidRDefault="00FF2E18" w:rsidP="00F26974">
            <w:pPr>
              <w:rPr>
                <w:rFonts w:ascii="Arial" w:hAnsi="Arial" w:cs="Arial"/>
                <w:sz w:val="20"/>
                <w:lang w:eastAsia="en-AU"/>
              </w:rPr>
            </w:pPr>
          </w:p>
        </w:tc>
      </w:tr>
      <w:tr w:rsidR="00FF2E18" w:rsidRPr="00145C2C" w14:paraId="5771D291" w14:textId="77777777" w:rsidTr="00F26974">
        <w:trPr>
          <w:trHeight w:val="255"/>
        </w:trPr>
        <w:tc>
          <w:tcPr>
            <w:tcW w:w="1134" w:type="pct"/>
            <w:vMerge/>
            <w:tcBorders>
              <w:top w:val="single" w:sz="4" w:space="0" w:color="auto"/>
              <w:left w:val="single" w:sz="4" w:space="0" w:color="auto"/>
              <w:bottom w:val="single" w:sz="4" w:space="0" w:color="auto"/>
              <w:right w:val="single" w:sz="4" w:space="0" w:color="auto"/>
            </w:tcBorders>
            <w:vAlign w:val="center"/>
          </w:tcPr>
          <w:p w14:paraId="25E032E8" w14:textId="77777777" w:rsidR="00FF2E18" w:rsidRPr="00145C2C" w:rsidRDefault="00FF2E18" w:rsidP="00F26974">
            <w:pPr>
              <w:rPr>
                <w:rFonts w:ascii="Arial" w:hAnsi="Arial" w:cs="Arial"/>
                <w:sz w:val="20"/>
                <w:lang w:eastAsia="en-AU"/>
              </w:rPr>
            </w:pP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tcPr>
          <w:p w14:paraId="250DBFA8" w14:textId="77777777" w:rsidR="00FF2E18" w:rsidRPr="00145C2C" w:rsidRDefault="00FF2E18" w:rsidP="00F26974">
            <w:pPr>
              <w:rPr>
                <w:rFonts w:ascii="Arial" w:hAnsi="Arial" w:cs="Arial"/>
                <w:sz w:val="20"/>
                <w:lang w:eastAsia="en-AU"/>
              </w:rPr>
            </w:pPr>
            <w:r w:rsidRPr="00145C2C">
              <w:rPr>
                <w:rFonts w:ascii="Arial" w:hAnsi="Arial" w:cs="Arial"/>
                <w:sz w:val="20"/>
                <w:lang w:eastAsia="en-AU"/>
              </w:rPr>
              <w:t>Develop field protocols based on research</w:t>
            </w:r>
          </w:p>
        </w:tc>
        <w:tc>
          <w:tcPr>
            <w:tcW w:w="2780" w:type="pct"/>
            <w:vMerge w:val="restart"/>
            <w:tcBorders>
              <w:top w:val="single" w:sz="4" w:space="0" w:color="auto"/>
              <w:left w:val="single" w:sz="4" w:space="0" w:color="auto"/>
              <w:bottom w:val="single" w:sz="4" w:space="0" w:color="auto"/>
              <w:right w:val="single" w:sz="4" w:space="0" w:color="auto"/>
            </w:tcBorders>
            <w:shd w:val="clear" w:color="auto" w:fill="auto"/>
          </w:tcPr>
          <w:p w14:paraId="1B7E4D8D" w14:textId="77777777" w:rsidR="00FF2E18" w:rsidRPr="00145C2C" w:rsidRDefault="00BB61BA" w:rsidP="00BB61BA">
            <w:pPr>
              <w:rPr>
                <w:rFonts w:ascii="Arial" w:hAnsi="Arial" w:cs="Arial"/>
                <w:sz w:val="20"/>
                <w:highlight w:val="yellow"/>
                <w:lang w:eastAsia="en-AU"/>
              </w:rPr>
            </w:pPr>
            <w:r>
              <w:rPr>
                <w:rFonts w:ascii="Arial" w:hAnsi="Arial" w:cs="Arial"/>
                <w:sz w:val="20"/>
                <w:lang w:eastAsia="en-AU"/>
              </w:rPr>
              <w:t xml:space="preserve">Sampling aquatic systems for the pesticide residue is now operational.  Development of passive air samplers for pesticide detection during locust control operations is underway.  Incorporation of passive sampling into the APLC’s EMS is planned as an environmental monitoring tool.  </w:t>
            </w:r>
          </w:p>
        </w:tc>
      </w:tr>
      <w:tr w:rsidR="00FF2E18" w:rsidRPr="00145C2C" w14:paraId="54B6F1E5" w14:textId="77777777" w:rsidTr="00F26974">
        <w:trPr>
          <w:trHeight w:val="253"/>
        </w:trPr>
        <w:tc>
          <w:tcPr>
            <w:tcW w:w="1134" w:type="pct"/>
            <w:vMerge/>
            <w:tcBorders>
              <w:top w:val="single" w:sz="4" w:space="0" w:color="auto"/>
              <w:left w:val="single" w:sz="4" w:space="0" w:color="auto"/>
              <w:bottom w:val="single" w:sz="4" w:space="0" w:color="auto"/>
              <w:right w:val="single" w:sz="4" w:space="0" w:color="auto"/>
            </w:tcBorders>
            <w:vAlign w:val="center"/>
          </w:tcPr>
          <w:p w14:paraId="44A7F54B" w14:textId="77777777" w:rsidR="00FF2E18" w:rsidRPr="00145C2C" w:rsidRDefault="00FF2E18" w:rsidP="00F26974">
            <w:pPr>
              <w:rPr>
                <w:rFonts w:ascii="Arial" w:hAnsi="Arial" w:cs="Arial"/>
                <w:sz w:val="20"/>
                <w:lang w:eastAsia="en-AU"/>
              </w:rPr>
            </w:pPr>
          </w:p>
        </w:tc>
        <w:tc>
          <w:tcPr>
            <w:tcW w:w="1086" w:type="pct"/>
            <w:vMerge/>
            <w:tcBorders>
              <w:top w:val="single" w:sz="4" w:space="0" w:color="auto"/>
              <w:left w:val="single" w:sz="4" w:space="0" w:color="auto"/>
              <w:bottom w:val="single" w:sz="4" w:space="0" w:color="auto"/>
              <w:right w:val="single" w:sz="4" w:space="0" w:color="auto"/>
            </w:tcBorders>
            <w:vAlign w:val="center"/>
          </w:tcPr>
          <w:p w14:paraId="7A7A184F" w14:textId="77777777" w:rsidR="00FF2E18" w:rsidRPr="00145C2C" w:rsidRDefault="00FF2E18" w:rsidP="00F26974">
            <w:pPr>
              <w:rPr>
                <w:rFonts w:ascii="Arial" w:hAnsi="Arial" w:cs="Arial"/>
                <w:sz w:val="20"/>
                <w:lang w:eastAsia="en-AU"/>
              </w:rPr>
            </w:pPr>
          </w:p>
        </w:tc>
        <w:tc>
          <w:tcPr>
            <w:tcW w:w="2780" w:type="pct"/>
            <w:vMerge/>
            <w:tcBorders>
              <w:top w:val="single" w:sz="4" w:space="0" w:color="auto"/>
              <w:left w:val="single" w:sz="4" w:space="0" w:color="auto"/>
              <w:bottom w:val="single" w:sz="4" w:space="0" w:color="auto"/>
              <w:right w:val="single" w:sz="4" w:space="0" w:color="auto"/>
            </w:tcBorders>
            <w:vAlign w:val="center"/>
          </w:tcPr>
          <w:p w14:paraId="39037547" w14:textId="77777777" w:rsidR="00FF2E18" w:rsidRPr="00145C2C" w:rsidRDefault="00FF2E18" w:rsidP="00F26974">
            <w:pPr>
              <w:rPr>
                <w:rFonts w:ascii="Arial" w:hAnsi="Arial" w:cs="Arial"/>
                <w:sz w:val="20"/>
                <w:lang w:eastAsia="en-AU"/>
              </w:rPr>
            </w:pPr>
          </w:p>
        </w:tc>
      </w:tr>
    </w:tbl>
    <w:p w14:paraId="096AB483" w14:textId="77777777" w:rsidR="009A0487" w:rsidRDefault="009A0487">
      <w:pPr>
        <w:rPr>
          <w:rFonts w:ascii="Arial" w:hAnsi="Arial" w:cs="Arial"/>
          <w:bCs/>
          <w:sz w:val="28"/>
          <w:u w:val="single"/>
        </w:rPr>
      </w:pPr>
    </w:p>
    <w:tbl>
      <w:tblPr>
        <w:tblW w:w="5000" w:type="pct"/>
        <w:tblLook w:val="0000" w:firstRow="0" w:lastRow="0" w:firstColumn="0" w:lastColumn="0" w:noHBand="0" w:noVBand="0"/>
      </w:tblPr>
      <w:tblGrid>
        <w:gridCol w:w="1961"/>
        <w:gridCol w:w="1878"/>
        <w:gridCol w:w="4808"/>
      </w:tblGrid>
      <w:tr w:rsidR="00F76056" w:rsidRPr="00145C2C" w14:paraId="4DF83AE3" w14:textId="77777777" w:rsidTr="008129D2">
        <w:trPr>
          <w:cantSplit/>
          <w:trHeight w:val="270"/>
          <w:tblHeader/>
        </w:trPr>
        <w:tc>
          <w:tcPr>
            <w:tcW w:w="1134" w:type="pct"/>
            <w:tcBorders>
              <w:top w:val="single" w:sz="8" w:space="0" w:color="auto"/>
              <w:left w:val="single" w:sz="8" w:space="0" w:color="auto"/>
              <w:bottom w:val="single" w:sz="8" w:space="0" w:color="auto"/>
              <w:right w:val="single" w:sz="8" w:space="0" w:color="000000"/>
            </w:tcBorders>
            <w:shd w:val="clear" w:color="auto" w:fill="auto"/>
            <w:noWrap/>
          </w:tcPr>
          <w:p w14:paraId="5D9BC2A8" w14:textId="77777777" w:rsidR="00F76056" w:rsidRPr="00145C2C" w:rsidRDefault="00F76056" w:rsidP="00A04C73">
            <w:pPr>
              <w:rPr>
                <w:rFonts w:ascii="Arial" w:hAnsi="Arial" w:cs="Arial"/>
                <w:b/>
                <w:bCs/>
                <w:sz w:val="20"/>
                <w:lang w:eastAsia="en-AU"/>
              </w:rPr>
            </w:pPr>
            <w:r w:rsidRPr="00145C2C">
              <w:rPr>
                <w:rFonts w:ascii="Arial" w:hAnsi="Arial" w:cs="Arial"/>
                <w:b/>
                <w:bCs/>
                <w:sz w:val="20"/>
                <w:lang w:eastAsia="en-AU"/>
              </w:rPr>
              <w:t>Program</w:t>
            </w:r>
          </w:p>
        </w:tc>
        <w:tc>
          <w:tcPr>
            <w:tcW w:w="1086" w:type="pct"/>
            <w:tcBorders>
              <w:top w:val="single" w:sz="8" w:space="0" w:color="auto"/>
              <w:left w:val="nil"/>
              <w:bottom w:val="single" w:sz="8" w:space="0" w:color="auto"/>
              <w:right w:val="single" w:sz="8" w:space="0" w:color="000000"/>
            </w:tcBorders>
            <w:shd w:val="clear" w:color="auto" w:fill="auto"/>
            <w:noWrap/>
          </w:tcPr>
          <w:p w14:paraId="3B87824B" w14:textId="77777777" w:rsidR="00F76056" w:rsidRPr="00145C2C" w:rsidRDefault="00F76056" w:rsidP="00A04C73">
            <w:pPr>
              <w:rPr>
                <w:rFonts w:ascii="Arial" w:hAnsi="Arial" w:cs="Arial"/>
                <w:b/>
                <w:bCs/>
                <w:sz w:val="20"/>
                <w:lang w:eastAsia="en-AU"/>
              </w:rPr>
            </w:pPr>
            <w:r w:rsidRPr="00145C2C">
              <w:rPr>
                <w:rFonts w:ascii="Arial" w:hAnsi="Arial" w:cs="Arial"/>
                <w:b/>
                <w:bCs/>
                <w:sz w:val="20"/>
                <w:lang w:eastAsia="en-AU"/>
              </w:rPr>
              <w:t>Sub-project</w:t>
            </w:r>
          </w:p>
        </w:tc>
        <w:tc>
          <w:tcPr>
            <w:tcW w:w="2780" w:type="pct"/>
            <w:tcBorders>
              <w:top w:val="single" w:sz="8" w:space="0" w:color="auto"/>
              <w:left w:val="nil"/>
              <w:bottom w:val="single" w:sz="8" w:space="0" w:color="auto"/>
              <w:right w:val="single" w:sz="8" w:space="0" w:color="000000"/>
            </w:tcBorders>
            <w:shd w:val="clear" w:color="auto" w:fill="auto"/>
            <w:noWrap/>
          </w:tcPr>
          <w:p w14:paraId="589E5A3A" w14:textId="6C59544E" w:rsidR="00F76056" w:rsidRPr="00145C2C" w:rsidRDefault="00F76056" w:rsidP="00A04C73">
            <w:pPr>
              <w:rPr>
                <w:rFonts w:ascii="Arial" w:hAnsi="Arial" w:cs="Arial"/>
                <w:b/>
                <w:bCs/>
                <w:sz w:val="20"/>
                <w:lang w:eastAsia="en-AU"/>
              </w:rPr>
            </w:pPr>
            <w:r w:rsidRPr="00145C2C">
              <w:rPr>
                <w:rFonts w:ascii="Arial" w:hAnsi="Arial" w:cs="Arial"/>
                <w:b/>
                <w:bCs/>
                <w:sz w:val="20"/>
                <w:lang w:eastAsia="en-AU"/>
              </w:rPr>
              <w:t>Progress (201</w:t>
            </w:r>
            <w:r w:rsidR="00D2485A">
              <w:rPr>
                <w:rFonts w:ascii="Arial" w:hAnsi="Arial" w:cs="Arial"/>
                <w:b/>
                <w:bCs/>
                <w:sz w:val="20"/>
                <w:lang w:eastAsia="en-AU"/>
              </w:rPr>
              <w:t>4–15</w:t>
            </w:r>
            <w:r w:rsidRPr="00145C2C">
              <w:rPr>
                <w:rFonts w:ascii="Arial" w:hAnsi="Arial" w:cs="Arial"/>
                <w:b/>
                <w:bCs/>
                <w:sz w:val="20"/>
                <w:lang w:eastAsia="en-AU"/>
              </w:rPr>
              <w:t>)</w:t>
            </w:r>
          </w:p>
        </w:tc>
      </w:tr>
      <w:tr w:rsidR="00F76056" w:rsidRPr="00145C2C" w14:paraId="5F2910F5" w14:textId="77777777" w:rsidTr="00A04C73">
        <w:trPr>
          <w:trHeight w:val="1145"/>
        </w:trPr>
        <w:tc>
          <w:tcPr>
            <w:tcW w:w="1134" w:type="pct"/>
            <w:vMerge w:val="restart"/>
            <w:tcBorders>
              <w:top w:val="single" w:sz="4" w:space="0" w:color="auto"/>
              <w:left w:val="single" w:sz="4" w:space="0" w:color="auto"/>
              <w:right w:val="single" w:sz="4" w:space="0" w:color="auto"/>
            </w:tcBorders>
            <w:shd w:val="clear" w:color="auto" w:fill="auto"/>
          </w:tcPr>
          <w:p w14:paraId="46F7EBCF" w14:textId="77777777" w:rsidR="00F76056" w:rsidRPr="00145C2C" w:rsidRDefault="00F76056" w:rsidP="00A04C73">
            <w:pPr>
              <w:rPr>
                <w:rFonts w:ascii="Arial" w:hAnsi="Arial" w:cs="Arial"/>
                <w:sz w:val="20"/>
                <w:lang w:eastAsia="en-AU"/>
              </w:rPr>
            </w:pPr>
            <w:r w:rsidRPr="00145C2C">
              <w:rPr>
                <w:rFonts w:ascii="Arial" w:hAnsi="Arial" w:cs="Arial"/>
                <w:sz w:val="20"/>
                <w:lang w:eastAsia="en-AU"/>
              </w:rPr>
              <w:t>5. Avoid disturbance to protected sites/areas</w:t>
            </w:r>
          </w:p>
        </w:tc>
        <w:tc>
          <w:tcPr>
            <w:tcW w:w="1086" w:type="pct"/>
            <w:tcBorders>
              <w:top w:val="single" w:sz="4" w:space="0" w:color="auto"/>
              <w:left w:val="single" w:sz="4" w:space="0" w:color="auto"/>
              <w:bottom w:val="single" w:sz="4" w:space="0" w:color="auto"/>
              <w:right w:val="single" w:sz="4" w:space="0" w:color="auto"/>
            </w:tcBorders>
            <w:shd w:val="clear" w:color="auto" w:fill="auto"/>
          </w:tcPr>
          <w:p w14:paraId="301E39C5" w14:textId="77777777" w:rsidR="00F76056" w:rsidRPr="00145C2C" w:rsidRDefault="00F76056" w:rsidP="00A04C73">
            <w:pPr>
              <w:rPr>
                <w:rFonts w:ascii="Arial" w:hAnsi="Arial" w:cs="Arial"/>
                <w:sz w:val="20"/>
                <w:lang w:eastAsia="en-AU"/>
              </w:rPr>
            </w:pPr>
            <w:r w:rsidRPr="00145C2C">
              <w:rPr>
                <w:rFonts w:ascii="Arial" w:hAnsi="Arial" w:cs="Arial"/>
                <w:sz w:val="20"/>
                <w:lang w:eastAsia="en-AU"/>
              </w:rPr>
              <w:t xml:space="preserve">Development of the GIS, </w:t>
            </w:r>
            <w:proofErr w:type="spellStart"/>
            <w:r w:rsidRPr="00145C2C">
              <w:rPr>
                <w:rFonts w:ascii="Arial" w:hAnsi="Arial" w:cs="Arial"/>
                <w:sz w:val="20"/>
                <w:lang w:eastAsia="en-AU"/>
              </w:rPr>
              <w:t>OpsManager</w:t>
            </w:r>
            <w:proofErr w:type="spellEnd"/>
            <w:r w:rsidRPr="00145C2C">
              <w:rPr>
                <w:rFonts w:ascii="Arial" w:hAnsi="Arial" w:cs="Arial"/>
                <w:sz w:val="20"/>
                <w:lang w:eastAsia="en-AU"/>
              </w:rPr>
              <w:t>® and PDA handhelds sensitive area maps and database</w:t>
            </w:r>
          </w:p>
        </w:tc>
        <w:tc>
          <w:tcPr>
            <w:tcW w:w="2780" w:type="pct"/>
            <w:tcBorders>
              <w:top w:val="single" w:sz="4" w:space="0" w:color="auto"/>
              <w:left w:val="single" w:sz="4" w:space="0" w:color="auto"/>
              <w:bottom w:val="single" w:sz="4" w:space="0" w:color="auto"/>
              <w:right w:val="single" w:sz="4" w:space="0" w:color="auto"/>
            </w:tcBorders>
            <w:shd w:val="clear" w:color="auto" w:fill="auto"/>
          </w:tcPr>
          <w:p w14:paraId="129AFEAE" w14:textId="77777777" w:rsidR="00F76056" w:rsidRPr="00145C2C" w:rsidRDefault="00F76056" w:rsidP="00A04C73">
            <w:pPr>
              <w:rPr>
                <w:rFonts w:ascii="Arial" w:hAnsi="Arial" w:cs="Arial"/>
                <w:sz w:val="20"/>
                <w:lang w:eastAsia="en-AU"/>
              </w:rPr>
            </w:pPr>
            <w:r>
              <w:rPr>
                <w:rFonts w:ascii="Arial" w:hAnsi="Arial" w:cs="Arial"/>
                <w:sz w:val="20"/>
                <w:lang w:eastAsia="en-AU"/>
              </w:rPr>
              <w:t>O</w:t>
            </w:r>
            <w:r w:rsidRPr="00145C2C">
              <w:rPr>
                <w:rFonts w:ascii="Arial" w:hAnsi="Arial" w:cs="Arial"/>
                <w:sz w:val="20"/>
                <w:lang w:eastAsia="en-AU"/>
              </w:rPr>
              <w:t xml:space="preserve">ptions </w:t>
            </w:r>
            <w:r>
              <w:rPr>
                <w:rFonts w:ascii="Arial" w:hAnsi="Arial" w:cs="Arial"/>
                <w:sz w:val="20"/>
                <w:lang w:eastAsia="en-AU"/>
              </w:rPr>
              <w:t>to upgrade</w:t>
            </w:r>
            <w:r w:rsidRPr="00145C2C">
              <w:rPr>
                <w:rFonts w:ascii="Arial" w:hAnsi="Arial" w:cs="Arial"/>
                <w:sz w:val="20"/>
                <w:lang w:eastAsia="en-AU"/>
              </w:rPr>
              <w:t xml:space="preserve"> </w:t>
            </w:r>
            <w:proofErr w:type="spellStart"/>
            <w:r w:rsidRPr="00145C2C">
              <w:rPr>
                <w:rFonts w:ascii="Arial" w:hAnsi="Arial" w:cs="Arial"/>
                <w:sz w:val="20"/>
                <w:lang w:eastAsia="en-AU"/>
              </w:rPr>
              <w:t>OpsManager</w:t>
            </w:r>
            <w:proofErr w:type="spellEnd"/>
            <w:r w:rsidRPr="00145C2C">
              <w:rPr>
                <w:rFonts w:ascii="Arial" w:hAnsi="Arial" w:cs="Arial"/>
                <w:sz w:val="20"/>
                <w:lang w:eastAsia="en-AU"/>
              </w:rPr>
              <w:t xml:space="preserve"> and surveillance software </w:t>
            </w:r>
            <w:r>
              <w:rPr>
                <w:rFonts w:ascii="Arial" w:hAnsi="Arial" w:cs="Arial"/>
                <w:sz w:val="20"/>
                <w:lang w:eastAsia="en-AU"/>
              </w:rPr>
              <w:t>identified, with improved integration with mapping layers and enhanced display through new field devices. Operating systems for new device platforms under development to implement these improvements.</w:t>
            </w:r>
          </w:p>
        </w:tc>
      </w:tr>
      <w:tr w:rsidR="00F76056" w:rsidRPr="00145C2C" w14:paraId="3CC26E6B" w14:textId="77777777" w:rsidTr="00A04C73">
        <w:trPr>
          <w:trHeight w:val="1150"/>
        </w:trPr>
        <w:tc>
          <w:tcPr>
            <w:tcW w:w="1134" w:type="pct"/>
            <w:vMerge/>
            <w:tcBorders>
              <w:left w:val="single" w:sz="4" w:space="0" w:color="auto"/>
              <w:bottom w:val="single" w:sz="4" w:space="0" w:color="auto"/>
              <w:right w:val="single" w:sz="4" w:space="0" w:color="auto"/>
            </w:tcBorders>
            <w:shd w:val="clear" w:color="auto" w:fill="auto"/>
            <w:vAlign w:val="center"/>
          </w:tcPr>
          <w:p w14:paraId="457C663D" w14:textId="77777777" w:rsidR="00F76056" w:rsidRPr="00145C2C" w:rsidRDefault="00F76056" w:rsidP="00A04C73">
            <w:pPr>
              <w:rPr>
                <w:rFonts w:ascii="Arial" w:hAnsi="Arial" w:cs="Arial"/>
                <w:sz w:val="20"/>
                <w:lang w:eastAsia="en-AU"/>
              </w:rPr>
            </w:pPr>
          </w:p>
        </w:tc>
        <w:tc>
          <w:tcPr>
            <w:tcW w:w="1086" w:type="pct"/>
            <w:tcBorders>
              <w:top w:val="single" w:sz="4" w:space="0" w:color="auto"/>
              <w:left w:val="single" w:sz="4" w:space="0" w:color="auto"/>
              <w:bottom w:val="single" w:sz="4" w:space="0" w:color="auto"/>
              <w:right w:val="single" w:sz="4" w:space="0" w:color="auto"/>
            </w:tcBorders>
            <w:vAlign w:val="center"/>
          </w:tcPr>
          <w:p w14:paraId="506B06D4" w14:textId="77777777" w:rsidR="00F76056" w:rsidRPr="00145C2C" w:rsidRDefault="00F76056" w:rsidP="00A04C73">
            <w:pPr>
              <w:rPr>
                <w:rFonts w:ascii="Arial" w:hAnsi="Arial" w:cs="Arial"/>
                <w:sz w:val="20"/>
                <w:lang w:eastAsia="en-AU"/>
              </w:rPr>
            </w:pPr>
            <w:r w:rsidRPr="00145C2C">
              <w:rPr>
                <w:rFonts w:ascii="Arial" w:hAnsi="Arial" w:cs="Arial"/>
                <w:sz w:val="20"/>
                <w:lang w:eastAsia="en-AU"/>
              </w:rPr>
              <w:t>Procedures and buffers developed to avoid disturbance</w:t>
            </w:r>
          </w:p>
        </w:tc>
        <w:tc>
          <w:tcPr>
            <w:tcW w:w="2780" w:type="pct"/>
            <w:tcBorders>
              <w:top w:val="single" w:sz="4" w:space="0" w:color="auto"/>
              <w:left w:val="single" w:sz="4" w:space="0" w:color="auto"/>
              <w:bottom w:val="single" w:sz="4" w:space="0" w:color="auto"/>
              <w:right w:val="single" w:sz="4" w:space="0" w:color="auto"/>
            </w:tcBorders>
          </w:tcPr>
          <w:p w14:paraId="34F1D699" w14:textId="77777777" w:rsidR="00F76056" w:rsidRPr="00145C2C" w:rsidRDefault="00F76056" w:rsidP="00A04C73">
            <w:pPr>
              <w:rPr>
                <w:rFonts w:ascii="Arial" w:hAnsi="Arial" w:cs="Arial"/>
                <w:sz w:val="20"/>
                <w:lang w:eastAsia="en-AU"/>
              </w:rPr>
            </w:pPr>
            <w:r w:rsidRPr="00145C2C">
              <w:rPr>
                <w:rFonts w:ascii="Arial" w:hAnsi="Arial" w:cs="Arial"/>
                <w:sz w:val="20"/>
                <w:lang w:eastAsia="en-AU"/>
              </w:rPr>
              <w:t>No change</w:t>
            </w:r>
            <w:r>
              <w:rPr>
                <w:rFonts w:ascii="Arial" w:hAnsi="Arial" w:cs="Arial"/>
                <w:sz w:val="20"/>
                <w:lang w:eastAsia="en-AU"/>
              </w:rPr>
              <w:t xml:space="preserve"> necessary – current agreed protocols remain appropriate. </w:t>
            </w:r>
            <w:r w:rsidRPr="00EF3221">
              <w:rPr>
                <w:rFonts w:ascii="Arial" w:hAnsi="Arial" w:cs="Arial"/>
                <w:sz w:val="20"/>
                <w:lang w:eastAsia="en-AU"/>
              </w:rPr>
              <w:t>The potential for locust spray operations to overlap with areas sensitive to chemical pesticide application</w:t>
            </w:r>
            <w:r>
              <w:rPr>
                <w:rFonts w:ascii="Arial" w:hAnsi="Arial" w:cs="Arial"/>
                <w:sz w:val="20"/>
                <w:lang w:eastAsia="en-AU"/>
              </w:rPr>
              <w:t xml:space="preserve"> </w:t>
            </w:r>
            <w:r w:rsidRPr="00EF3221">
              <w:rPr>
                <w:rFonts w:ascii="Arial" w:hAnsi="Arial" w:cs="Arial"/>
                <w:sz w:val="20"/>
                <w:lang w:eastAsia="en-AU"/>
              </w:rPr>
              <w:t xml:space="preserve">are reviewed continuously during the locust season and </w:t>
            </w:r>
            <w:r>
              <w:rPr>
                <w:rFonts w:ascii="Arial" w:hAnsi="Arial" w:cs="Arial"/>
                <w:sz w:val="20"/>
                <w:lang w:eastAsia="en-AU"/>
              </w:rPr>
              <w:t>reviewed</w:t>
            </w:r>
            <w:r w:rsidRPr="00EF3221">
              <w:rPr>
                <w:rFonts w:ascii="Arial" w:hAnsi="Arial" w:cs="Arial"/>
                <w:sz w:val="20"/>
                <w:lang w:eastAsia="en-AU"/>
              </w:rPr>
              <w:t xml:space="preserve"> as needed in collaboration with the relevant environmental authority.</w:t>
            </w:r>
          </w:p>
        </w:tc>
      </w:tr>
      <w:tr w:rsidR="00F76056" w:rsidRPr="00145C2C" w14:paraId="0F6F6997" w14:textId="77777777" w:rsidTr="00A04C73">
        <w:trPr>
          <w:trHeight w:val="1375"/>
        </w:trPr>
        <w:tc>
          <w:tcPr>
            <w:tcW w:w="1134" w:type="pct"/>
            <w:vMerge w:val="restart"/>
            <w:tcBorders>
              <w:top w:val="single" w:sz="4" w:space="0" w:color="auto"/>
              <w:left w:val="single" w:sz="4" w:space="0" w:color="auto"/>
              <w:bottom w:val="single" w:sz="4" w:space="0" w:color="auto"/>
              <w:right w:val="single" w:sz="4" w:space="0" w:color="auto"/>
            </w:tcBorders>
            <w:shd w:val="clear" w:color="auto" w:fill="auto"/>
          </w:tcPr>
          <w:p w14:paraId="0A12D99D" w14:textId="77777777" w:rsidR="00F76056" w:rsidRPr="00145C2C" w:rsidRDefault="00F76056" w:rsidP="00A04C73">
            <w:pPr>
              <w:rPr>
                <w:rFonts w:ascii="Arial" w:hAnsi="Arial" w:cs="Arial"/>
                <w:sz w:val="20"/>
                <w:lang w:eastAsia="en-AU"/>
              </w:rPr>
            </w:pPr>
            <w:r w:rsidRPr="00145C2C">
              <w:rPr>
                <w:rFonts w:ascii="Arial" w:hAnsi="Arial" w:cs="Arial"/>
                <w:sz w:val="20"/>
                <w:lang w:eastAsia="en-AU"/>
              </w:rPr>
              <w:t>6. Ensure stakeholders are aware of all environmental obligations and they assist APLC achieve these.</w:t>
            </w:r>
          </w:p>
        </w:tc>
        <w:tc>
          <w:tcPr>
            <w:tcW w:w="1086" w:type="pct"/>
            <w:tcBorders>
              <w:top w:val="single" w:sz="4" w:space="0" w:color="auto"/>
              <w:left w:val="single" w:sz="4" w:space="0" w:color="auto"/>
              <w:bottom w:val="single" w:sz="4" w:space="0" w:color="auto"/>
              <w:right w:val="single" w:sz="4" w:space="0" w:color="auto"/>
            </w:tcBorders>
          </w:tcPr>
          <w:p w14:paraId="10330E3E" w14:textId="77777777" w:rsidR="00F76056" w:rsidRPr="00145C2C" w:rsidRDefault="00F76056" w:rsidP="00A04C73">
            <w:pPr>
              <w:rPr>
                <w:rFonts w:ascii="Arial" w:hAnsi="Arial" w:cs="Arial"/>
                <w:sz w:val="20"/>
                <w:lang w:eastAsia="en-AU"/>
              </w:rPr>
            </w:pPr>
            <w:r w:rsidRPr="00145C2C">
              <w:rPr>
                <w:rFonts w:ascii="Arial" w:hAnsi="Arial" w:cs="Arial"/>
                <w:sz w:val="20"/>
                <w:lang w:eastAsia="en-AU"/>
              </w:rPr>
              <w:t>Develop environmental aspect into APLC stakeholder training course.</w:t>
            </w:r>
          </w:p>
        </w:tc>
        <w:tc>
          <w:tcPr>
            <w:tcW w:w="2780" w:type="pct"/>
            <w:tcBorders>
              <w:top w:val="single" w:sz="4" w:space="0" w:color="auto"/>
              <w:left w:val="single" w:sz="4" w:space="0" w:color="auto"/>
              <w:bottom w:val="single" w:sz="4" w:space="0" w:color="auto"/>
              <w:right w:val="single" w:sz="4" w:space="0" w:color="auto"/>
            </w:tcBorders>
          </w:tcPr>
          <w:p w14:paraId="11B60877" w14:textId="77777777" w:rsidR="00F76056" w:rsidRPr="00145C2C" w:rsidRDefault="00F76056" w:rsidP="00A04C73">
            <w:pPr>
              <w:rPr>
                <w:rFonts w:ascii="Arial" w:hAnsi="Arial" w:cs="Arial"/>
                <w:sz w:val="20"/>
                <w:lang w:eastAsia="en-AU"/>
              </w:rPr>
            </w:pPr>
            <w:r w:rsidRPr="00145C2C">
              <w:rPr>
                <w:rFonts w:ascii="Arial" w:hAnsi="Arial" w:cs="Arial"/>
                <w:sz w:val="20"/>
                <w:lang w:eastAsia="en-AU"/>
              </w:rPr>
              <w:t xml:space="preserve">No external stakeholder training requested or undertaken </w:t>
            </w:r>
          </w:p>
        </w:tc>
      </w:tr>
      <w:tr w:rsidR="00F76056" w:rsidRPr="00145C2C" w14:paraId="0418397E" w14:textId="77777777" w:rsidTr="00A04C73">
        <w:trPr>
          <w:trHeight w:val="1150"/>
        </w:trPr>
        <w:tc>
          <w:tcPr>
            <w:tcW w:w="1134" w:type="pct"/>
            <w:vMerge/>
            <w:tcBorders>
              <w:left w:val="single" w:sz="4" w:space="0" w:color="auto"/>
              <w:bottom w:val="single" w:sz="4" w:space="0" w:color="auto"/>
              <w:right w:val="single" w:sz="4" w:space="0" w:color="auto"/>
            </w:tcBorders>
            <w:shd w:val="clear" w:color="auto" w:fill="auto"/>
          </w:tcPr>
          <w:p w14:paraId="40328DB6" w14:textId="77777777" w:rsidR="00F76056" w:rsidRPr="00145C2C" w:rsidRDefault="00F76056" w:rsidP="00A04C73">
            <w:pPr>
              <w:rPr>
                <w:rFonts w:ascii="Arial" w:hAnsi="Arial" w:cs="Arial"/>
                <w:sz w:val="20"/>
                <w:lang w:eastAsia="en-AU"/>
              </w:rPr>
            </w:pPr>
          </w:p>
        </w:tc>
        <w:tc>
          <w:tcPr>
            <w:tcW w:w="1086" w:type="pct"/>
            <w:tcBorders>
              <w:top w:val="single" w:sz="4" w:space="0" w:color="auto"/>
              <w:left w:val="single" w:sz="4" w:space="0" w:color="auto"/>
              <w:bottom w:val="single" w:sz="4" w:space="0" w:color="auto"/>
              <w:right w:val="single" w:sz="4" w:space="0" w:color="auto"/>
            </w:tcBorders>
            <w:vAlign w:val="center"/>
          </w:tcPr>
          <w:p w14:paraId="6E73605F" w14:textId="77777777" w:rsidR="00F76056" w:rsidRPr="00145C2C" w:rsidRDefault="00F76056" w:rsidP="00A04C73">
            <w:pPr>
              <w:rPr>
                <w:rFonts w:ascii="Arial" w:hAnsi="Arial" w:cs="Arial"/>
                <w:sz w:val="20"/>
                <w:lang w:eastAsia="en-AU"/>
              </w:rPr>
            </w:pPr>
            <w:r w:rsidRPr="00145C2C">
              <w:rPr>
                <w:rFonts w:ascii="Arial" w:hAnsi="Arial" w:cs="Arial"/>
                <w:sz w:val="20"/>
                <w:lang w:eastAsia="en-AU"/>
              </w:rPr>
              <w:t>Landholder consultation prior to and after pesticide application</w:t>
            </w:r>
          </w:p>
        </w:tc>
        <w:tc>
          <w:tcPr>
            <w:tcW w:w="2780" w:type="pct"/>
            <w:tcBorders>
              <w:top w:val="single" w:sz="4" w:space="0" w:color="auto"/>
              <w:left w:val="single" w:sz="4" w:space="0" w:color="auto"/>
              <w:bottom w:val="single" w:sz="4" w:space="0" w:color="auto"/>
              <w:right w:val="single" w:sz="4" w:space="0" w:color="auto"/>
            </w:tcBorders>
          </w:tcPr>
          <w:p w14:paraId="5B4513DF" w14:textId="77777777" w:rsidR="00F76056" w:rsidRPr="00145C2C" w:rsidRDefault="00F76056" w:rsidP="00A04C73">
            <w:pPr>
              <w:rPr>
                <w:rFonts w:ascii="Arial" w:hAnsi="Arial" w:cs="Arial"/>
                <w:sz w:val="20"/>
                <w:lang w:eastAsia="en-AU"/>
              </w:rPr>
            </w:pPr>
            <w:r>
              <w:rPr>
                <w:rFonts w:ascii="Arial" w:hAnsi="Arial" w:cs="Arial"/>
                <w:sz w:val="20"/>
                <w:lang w:eastAsia="en-AU"/>
              </w:rPr>
              <w:t>Not applicable, as no control activity undertaken</w:t>
            </w:r>
          </w:p>
        </w:tc>
      </w:tr>
    </w:tbl>
    <w:p w14:paraId="30624455" w14:textId="77777777" w:rsidR="00F76056" w:rsidRDefault="00F76056">
      <w:pPr>
        <w:rPr>
          <w:rFonts w:ascii="Arial" w:hAnsi="Arial" w:cs="Arial"/>
          <w:b/>
          <w:bCs/>
          <w:sz w:val="28"/>
          <w:u w:val="single"/>
        </w:rPr>
      </w:pPr>
    </w:p>
    <w:p w14:paraId="44E43523" w14:textId="77777777" w:rsidR="00F76056" w:rsidRDefault="00F76056">
      <w:pPr>
        <w:rPr>
          <w:rFonts w:ascii="Arial" w:hAnsi="Arial" w:cs="Arial"/>
          <w:b/>
          <w:bCs/>
          <w:sz w:val="28"/>
          <w:u w:val="single"/>
        </w:rPr>
      </w:pPr>
      <w:r>
        <w:rPr>
          <w:rFonts w:ascii="Arial" w:hAnsi="Arial" w:cs="Arial"/>
          <w:b/>
          <w:bCs/>
          <w:sz w:val="28"/>
          <w:u w:val="single"/>
        </w:rPr>
        <w:br w:type="page"/>
      </w:r>
    </w:p>
    <w:p w14:paraId="01D76BC4" w14:textId="77777777" w:rsidR="00F76056" w:rsidRDefault="00F76056">
      <w:pPr>
        <w:rPr>
          <w:rFonts w:ascii="Arial" w:hAnsi="Arial" w:cs="Arial"/>
          <w:b/>
          <w:bCs/>
          <w:sz w:val="28"/>
          <w:u w:val="single"/>
        </w:rPr>
      </w:pPr>
    </w:p>
    <w:p w14:paraId="404DEED5" w14:textId="77777777" w:rsidR="00EF5214" w:rsidRPr="009A0487" w:rsidRDefault="007D4864" w:rsidP="009A0487">
      <w:pPr>
        <w:pStyle w:val="Heading1"/>
        <w:rPr>
          <w:rFonts w:ascii="Arial" w:hAnsi="Arial" w:cs="Arial"/>
          <w:bCs/>
          <w:color w:val="0000FF"/>
        </w:rPr>
      </w:pPr>
      <w:bookmarkStart w:id="72" w:name="_Toc445371154"/>
      <w:r>
        <w:rPr>
          <w:rFonts w:ascii="Arial" w:hAnsi="Arial" w:cs="Arial"/>
          <w:bCs/>
          <w:color w:val="0000FF"/>
        </w:rPr>
        <w:t xml:space="preserve">National and </w:t>
      </w:r>
      <w:r w:rsidR="00EF5214" w:rsidRPr="009A0487">
        <w:rPr>
          <w:rFonts w:ascii="Arial" w:hAnsi="Arial" w:cs="Arial"/>
          <w:bCs/>
          <w:color w:val="0000FF"/>
        </w:rPr>
        <w:t>International linkages</w:t>
      </w:r>
      <w:bookmarkEnd w:id="67"/>
      <w:bookmarkEnd w:id="68"/>
      <w:bookmarkEnd w:id="69"/>
      <w:bookmarkEnd w:id="70"/>
      <w:bookmarkEnd w:id="72"/>
      <w:r w:rsidR="00D73AB4" w:rsidRPr="009A0487">
        <w:rPr>
          <w:rFonts w:ascii="Arial" w:hAnsi="Arial" w:cs="Arial"/>
          <w:bCs/>
          <w:color w:val="0000FF"/>
        </w:rPr>
        <w:t xml:space="preserve"> </w:t>
      </w:r>
    </w:p>
    <w:p w14:paraId="08D036CE" w14:textId="77777777" w:rsidR="001008FF" w:rsidRPr="009A0487" w:rsidRDefault="001008FF" w:rsidP="009A0487">
      <w:pPr>
        <w:pStyle w:val="Heading1"/>
        <w:rPr>
          <w:rFonts w:ascii="Arial" w:hAnsi="Arial" w:cs="Arial"/>
          <w:bCs/>
          <w:color w:val="0000FF"/>
        </w:rPr>
      </w:pPr>
    </w:p>
    <w:p w14:paraId="36D323A6" w14:textId="77777777" w:rsidR="004D353C" w:rsidRDefault="004D353C">
      <w:pPr>
        <w:rPr>
          <w:rFonts w:ascii="Arial" w:hAnsi="Arial" w:cs="Arial"/>
          <w:bCs/>
          <w:sz w:val="20"/>
        </w:rPr>
      </w:pPr>
      <w:bookmarkStart w:id="73" w:name="_Toc488115492"/>
      <w:bookmarkStart w:id="74" w:name="_Toc209579946"/>
      <w:bookmarkStart w:id="75" w:name="_Toc209580104"/>
      <w:bookmarkStart w:id="76" w:name="_Toc209580372"/>
      <w:bookmarkStart w:id="77" w:name="_Toc209580514"/>
      <w:bookmarkStart w:id="78" w:name="_Toc209580781"/>
      <w:bookmarkStart w:id="79" w:name="_Toc263163122"/>
    </w:p>
    <w:p w14:paraId="5D0B7497" w14:textId="77777777" w:rsidR="00673E6D" w:rsidRDefault="00673E6D">
      <w:pPr>
        <w:rPr>
          <w:rFonts w:ascii="Arial" w:hAnsi="Arial" w:cs="Arial"/>
          <w:bCs/>
        </w:rPr>
      </w:pPr>
    </w:p>
    <w:p w14:paraId="1B84A42B" w14:textId="458AAF38" w:rsidR="00673E6D" w:rsidRPr="00C12D03" w:rsidRDefault="00673E6D" w:rsidP="00C12D03">
      <w:pPr>
        <w:rPr>
          <w:rFonts w:ascii="Arial" w:hAnsi="Arial" w:cs="Arial"/>
          <w:bCs/>
          <w:sz w:val="20"/>
        </w:rPr>
      </w:pPr>
      <w:r w:rsidRPr="00C12D03">
        <w:rPr>
          <w:rFonts w:ascii="Arial" w:hAnsi="Arial" w:cs="Arial"/>
          <w:sz w:val="20"/>
        </w:rPr>
        <w:t xml:space="preserve">Dr </w:t>
      </w:r>
      <w:r w:rsidRPr="00C12D03">
        <w:rPr>
          <w:rFonts w:ascii="Arial" w:hAnsi="Arial" w:cs="Arial"/>
          <w:bCs/>
          <w:sz w:val="20"/>
        </w:rPr>
        <w:t>Haikou Wang attended the SPIE 2014 Remote-Sensing conference in Amsterdam, the Netherlands during September 2014. Dr Wang delivered a paper and o</w:t>
      </w:r>
      <w:r w:rsidR="00CD08A1">
        <w:rPr>
          <w:rFonts w:ascii="Arial" w:hAnsi="Arial" w:cs="Arial"/>
          <w:bCs/>
          <w:sz w:val="20"/>
        </w:rPr>
        <w:t>ral presentation ‘Quantitative assessment of locust habitats in inland eastern Australia using r</w:t>
      </w:r>
      <w:r w:rsidRPr="00C12D03">
        <w:rPr>
          <w:rFonts w:ascii="Arial" w:hAnsi="Arial" w:cs="Arial"/>
          <w:bCs/>
          <w:sz w:val="20"/>
        </w:rPr>
        <w:t>emote-sensing a</w:t>
      </w:r>
      <w:r w:rsidR="00CD08A1">
        <w:rPr>
          <w:rFonts w:ascii="Arial" w:hAnsi="Arial" w:cs="Arial"/>
          <w:bCs/>
          <w:sz w:val="20"/>
        </w:rPr>
        <w:t xml:space="preserve">nd GIS technologies’ under the theme </w:t>
      </w:r>
      <w:r w:rsidRPr="00C12D03">
        <w:rPr>
          <w:rFonts w:ascii="Arial" w:hAnsi="Arial" w:cs="Arial"/>
          <w:bCs/>
          <w:sz w:val="20"/>
        </w:rPr>
        <w:t>Remote Sensing for Agricultu</w:t>
      </w:r>
      <w:r w:rsidR="00CD08A1">
        <w:rPr>
          <w:rFonts w:ascii="Arial" w:hAnsi="Arial" w:cs="Arial"/>
          <w:bCs/>
          <w:sz w:val="20"/>
        </w:rPr>
        <w:t xml:space="preserve">re, Ecosystems, and Hydrology. </w:t>
      </w:r>
      <w:r w:rsidRPr="00C12D03">
        <w:rPr>
          <w:rFonts w:ascii="Arial" w:hAnsi="Arial" w:cs="Arial"/>
          <w:bCs/>
          <w:sz w:val="20"/>
        </w:rPr>
        <w:t xml:space="preserve">On the trip, Dr </w:t>
      </w:r>
      <w:r w:rsidR="003B2776">
        <w:rPr>
          <w:rFonts w:ascii="Arial" w:hAnsi="Arial" w:cs="Arial"/>
          <w:bCs/>
          <w:sz w:val="20"/>
        </w:rPr>
        <w:t>W</w:t>
      </w:r>
      <w:r w:rsidRPr="00C12D03">
        <w:rPr>
          <w:rFonts w:ascii="Arial" w:hAnsi="Arial" w:cs="Arial"/>
          <w:bCs/>
          <w:sz w:val="20"/>
        </w:rPr>
        <w:t xml:space="preserve">ang visited the Laboratory of Geo-information Science and Remote Sensing at the </w:t>
      </w:r>
      <w:proofErr w:type="spellStart"/>
      <w:r w:rsidRPr="00C12D03">
        <w:rPr>
          <w:rFonts w:ascii="Arial" w:hAnsi="Arial" w:cs="Arial"/>
          <w:bCs/>
          <w:sz w:val="20"/>
        </w:rPr>
        <w:t>Wageningen</w:t>
      </w:r>
      <w:proofErr w:type="spellEnd"/>
      <w:r w:rsidRPr="00C12D03">
        <w:rPr>
          <w:rFonts w:ascii="Arial" w:hAnsi="Arial" w:cs="Arial"/>
          <w:bCs/>
          <w:sz w:val="20"/>
        </w:rPr>
        <w:t xml:space="preserve"> University.</w:t>
      </w:r>
    </w:p>
    <w:p w14:paraId="4A9ABAE5" w14:textId="77777777" w:rsidR="00673E6D" w:rsidRPr="00C12D03" w:rsidRDefault="00673E6D" w:rsidP="00C12D03">
      <w:pPr>
        <w:rPr>
          <w:rFonts w:ascii="Arial" w:hAnsi="Arial" w:cs="Arial"/>
          <w:bCs/>
          <w:sz w:val="20"/>
        </w:rPr>
      </w:pPr>
    </w:p>
    <w:p w14:paraId="2D00C2A7" w14:textId="34BEB9DB" w:rsidR="00673E6D" w:rsidRPr="00C12D03" w:rsidRDefault="00673E6D" w:rsidP="00C12D03">
      <w:pPr>
        <w:rPr>
          <w:rFonts w:ascii="Arial" w:hAnsi="Arial" w:cs="Arial"/>
          <w:bCs/>
          <w:sz w:val="20"/>
        </w:rPr>
      </w:pPr>
      <w:r w:rsidRPr="00C12D03">
        <w:rPr>
          <w:rFonts w:ascii="Arial" w:hAnsi="Arial" w:cs="Arial"/>
          <w:bCs/>
          <w:sz w:val="20"/>
        </w:rPr>
        <w:t>Dr Wang joined in the international w</w:t>
      </w:r>
      <w:r w:rsidR="00CD08A1">
        <w:rPr>
          <w:rFonts w:ascii="Arial" w:hAnsi="Arial" w:cs="Arial"/>
          <w:bCs/>
          <w:sz w:val="20"/>
        </w:rPr>
        <w:t xml:space="preserve">orkshop of </w:t>
      </w:r>
      <w:r w:rsidRPr="00C12D03">
        <w:rPr>
          <w:rFonts w:ascii="Arial" w:hAnsi="Arial" w:cs="Arial"/>
          <w:bCs/>
          <w:sz w:val="20"/>
        </w:rPr>
        <w:t>Lo</w:t>
      </w:r>
      <w:r w:rsidR="00CD08A1">
        <w:rPr>
          <w:rFonts w:ascii="Arial" w:hAnsi="Arial" w:cs="Arial"/>
          <w:bCs/>
          <w:sz w:val="20"/>
        </w:rPr>
        <w:t>cust Management in Central Asia</w:t>
      </w:r>
      <w:r w:rsidRPr="00C12D03">
        <w:rPr>
          <w:rFonts w:ascii="Arial" w:hAnsi="Arial" w:cs="Arial"/>
          <w:bCs/>
          <w:sz w:val="20"/>
        </w:rPr>
        <w:t xml:space="preserve">, Urumqi, China, </w:t>
      </w:r>
      <w:r w:rsidR="00BF569B">
        <w:rPr>
          <w:rFonts w:ascii="Arial" w:hAnsi="Arial" w:cs="Arial"/>
          <w:bCs/>
          <w:sz w:val="20"/>
        </w:rPr>
        <w:t xml:space="preserve">also in </w:t>
      </w:r>
      <w:r w:rsidRPr="00C12D03">
        <w:rPr>
          <w:rFonts w:ascii="Arial" w:hAnsi="Arial" w:cs="Arial"/>
          <w:bCs/>
          <w:sz w:val="20"/>
        </w:rPr>
        <w:t>September 2014</w:t>
      </w:r>
      <w:r w:rsidR="00BF569B">
        <w:rPr>
          <w:rFonts w:ascii="Arial" w:hAnsi="Arial" w:cs="Arial"/>
          <w:bCs/>
          <w:sz w:val="20"/>
        </w:rPr>
        <w:t>, visiting</w:t>
      </w:r>
      <w:r w:rsidRPr="00C12D03">
        <w:rPr>
          <w:rFonts w:ascii="Arial" w:hAnsi="Arial" w:cs="Arial"/>
          <w:bCs/>
          <w:sz w:val="20"/>
        </w:rPr>
        <w:t xml:space="preserve"> the locust group at the Institute of Zoology in the Chinese Academy of Sciences in Beijing, the insect monitoring radar group at the Institute of Plant Protection in the Chinese Academy of Agr</w:t>
      </w:r>
      <w:r w:rsidR="00CD08A1">
        <w:rPr>
          <w:rFonts w:ascii="Arial" w:hAnsi="Arial" w:cs="Arial"/>
          <w:bCs/>
          <w:sz w:val="20"/>
        </w:rPr>
        <w:t>icultural Sciences in Zhengzhou</w:t>
      </w:r>
      <w:r w:rsidRPr="00C12D03">
        <w:rPr>
          <w:rFonts w:ascii="Arial" w:hAnsi="Arial" w:cs="Arial"/>
          <w:bCs/>
          <w:sz w:val="20"/>
        </w:rPr>
        <w:t xml:space="preserve"> and the locust group at the College of Life Sciences in the Xinjiang Normal University in Urumqi.</w:t>
      </w:r>
    </w:p>
    <w:p w14:paraId="113843E2" w14:textId="77777777" w:rsidR="00673E6D" w:rsidRPr="00C12D03" w:rsidRDefault="00673E6D" w:rsidP="00C12D03">
      <w:pPr>
        <w:rPr>
          <w:rFonts w:ascii="Arial" w:hAnsi="Arial" w:cs="Arial"/>
          <w:bCs/>
          <w:sz w:val="20"/>
        </w:rPr>
      </w:pPr>
    </w:p>
    <w:p w14:paraId="3690E5F5" w14:textId="5B36C648" w:rsidR="00673E6D" w:rsidRPr="00C12D03" w:rsidRDefault="00673E6D" w:rsidP="00C12D03">
      <w:pPr>
        <w:rPr>
          <w:rFonts w:ascii="Arial" w:hAnsi="Arial" w:cs="Arial"/>
          <w:sz w:val="20"/>
        </w:rPr>
      </w:pPr>
      <w:r w:rsidRPr="00290812">
        <w:rPr>
          <w:rFonts w:ascii="Arial" w:hAnsi="Arial" w:cs="Arial"/>
          <w:bCs/>
          <w:sz w:val="20"/>
        </w:rPr>
        <w:t>Dr Wang attend</w:t>
      </w:r>
      <w:r w:rsidR="00290812">
        <w:rPr>
          <w:rFonts w:ascii="Arial" w:hAnsi="Arial" w:cs="Arial"/>
          <w:bCs/>
          <w:sz w:val="20"/>
        </w:rPr>
        <w:t>ed</w:t>
      </w:r>
      <w:r w:rsidRPr="00290812">
        <w:rPr>
          <w:rFonts w:ascii="Arial" w:hAnsi="Arial" w:cs="Arial"/>
          <w:bCs/>
          <w:sz w:val="20"/>
        </w:rPr>
        <w:t xml:space="preserve"> </w:t>
      </w:r>
      <w:r w:rsidR="00290812">
        <w:rPr>
          <w:rFonts w:ascii="Arial" w:hAnsi="Arial" w:cs="Arial"/>
          <w:bCs/>
          <w:sz w:val="20"/>
        </w:rPr>
        <w:t>the forum</w:t>
      </w:r>
      <w:r w:rsidRPr="00290812">
        <w:rPr>
          <w:rFonts w:ascii="Arial" w:hAnsi="Arial" w:cs="Arial"/>
          <w:bCs/>
          <w:sz w:val="20"/>
        </w:rPr>
        <w:t xml:space="preserve"> Monitoring, Forecasting and Ecological Management of Migratory Insect Pests: Chinese Pathways in</w:t>
      </w:r>
      <w:r w:rsidR="00CD08A1">
        <w:rPr>
          <w:rFonts w:ascii="Arial" w:hAnsi="Arial" w:cs="Arial"/>
          <w:bCs/>
          <w:sz w:val="20"/>
        </w:rPr>
        <w:t xml:space="preserve"> the International Perspectives</w:t>
      </w:r>
      <w:r w:rsidRPr="00290812">
        <w:rPr>
          <w:rFonts w:ascii="Arial" w:hAnsi="Arial" w:cs="Arial"/>
          <w:bCs/>
          <w:sz w:val="20"/>
        </w:rPr>
        <w:t xml:space="preserve">, </w:t>
      </w:r>
      <w:r w:rsidR="00290812">
        <w:rPr>
          <w:rFonts w:ascii="Arial" w:hAnsi="Arial" w:cs="Arial"/>
          <w:bCs/>
          <w:sz w:val="20"/>
        </w:rPr>
        <w:t xml:space="preserve">in </w:t>
      </w:r>
      <w:r w:rsidRPr="00290812">
        <w:rPr>
          <w:rFonts w:ascii="Arial" w:hAnsi="Arial" w:cs="Arial"/>
          <w:bCs/>
          <w:sz w:val="20"/>
        </w:rPr>
        <w:t xml:space="preserve">Nanjing, China, </w:t>
      </w:r>
      <w:r w:rsidR="00290812">
        <w:rPr>
          <w:rFonts w:ascii="Arial" w:hAnsi="Arial" w:cs="Arial"/>
          <w:bCs/>
          <w:sz w:val="20"/>
        </w:rPr>
        <w:t>in Ju</w:t>
      </w:r>
      <w:r w:rsidRPr="00290812">
        <w:rPr>
          <w:rFonts w:ascii="Arial" w:hAnsi="Arial" w:cs="Arial"/>
          <w:bCs/>
          <w:sz w:val="20"/>
        </w:rPr>
        <w:t>ne 2015</w:t>
      </w:r>
      <w:r w:rsidR="00D8396E">
        <w:rPr>
          <w:rFonts w:ascii="Arial" w:hAnsi="Arial" w:cs="Arial"/>
          <w:bCs/>
          <w:sz w:val="20"/>
        </w:rPr>
        <w:t>,</w:t>
      </w:r>
      <w:r w:rsidRPr="00290812">
        <w:rPr>
          <w:rFonts w:ascii="Arial" w:hAnsi="Arial" w:cs="Arial"/>
          <w:bCs/>
          <w:sz w:val="20"/>
        </w:rPr>
        <w:t xml:space="preserve"> de</w:t>
      </w:r>
      <w:r w:rsidR="00FC3D81">
        <w:rPr>
          <w:rFonts w:ascii="Arial" w:hAnsi="Arial" w:cs="Arial"/>
          <w:bCs/>
          <w:sz w:val="20"/>
        </w:rPr>
        <w:t>livering an oral presentation,</w:t>
      </w:r>
      <w:r w:rsidR="00CD08A1">
        <w:rPr>
          <w:rFonts w:ascii="Arial" w:hAnsi="Arial" w:cs="Arial"/>
          <w:bCs/>
          <w:sz w:val="20"/>
        </w:rPr>
        <w:t xml:space="preserve"> </w:t>
      </w:r>
      <w:r w:rsidRPr="00290812">
        <w:rPr>
          <w:rFonts w:ascii="Arial" w:hAnsi="Arial" w:cs="Arial"/>
          <w:bCs/>
          <w:sz w:val="20"/>
        </w:rPr>
        <w:t>Migration: Do Migratory Insects Know their Wa</w:t>
      </w:r>
      <w:r w:rsidR="00CD08A1">
        <w:rPr>
          <w:rFonts w:ascii="Arial" w:hAnsi="Arial" w:cs="Arial"/>
          <w:bCs/>
          <w:sz w:val="20"/>
        </w:rPr>
        <w:t>y?</w:t>
      </w:r>
      <w:r w:rsidRPr="00290812">
        <w:rPr>
          <w:rFonts w:ascii="Arial" w:hAnsi="Arial" w:cs="Arial"/>
          <w:bCs/>
          <w:sz w:val="20"/>
        </w:rPr>
        <w:t xml:space="preserve"> </w:t>
      </w:r>
      <w:r w:rsidR="00D8396E">
        <w:rPr>
          <w:rFonts w:ascii="Arial" w:hAnsi="Arial" w:cs="Arial"/>
          <w:bCs/>
          <w:sz w:val="20"/>
        </w:rPr>
        <w:t>Whilst in China, Dr Wang</w:t>
      </w:r>
      <w:r w:rsidR="00D8396E" w:rsidRPr="00290812">
        <w:rPr>
          <w:rFonts w:ascii="Arial" w:hAnsi="Arial" w:cs="Arial"/>
          <w:bCs/>
          <w:sz w:val="20"/>
        </w:rPr>
        <w:t xml:space="preserve"> </w:t>
      </w:r>
      <w:r w:rsidR="00D8396E">
        <w:rPr>
          <w:rFonts w:ascii="Arial" w:hAnsi="Arial" w:cs="Arial"/>
          <w:bCs/>
          <w:sz w:val="20"/>
        </w:rPr>
        <w:t>also</w:t>
      </w:r>
      <w:r w:rsidRPr="00290812">
        <w:rPr>
          <w:rFonts w:ascii="Arial" w:hAnsi="Arial" w:cs="Arial"/>
          <w:bCs/>
          <w:sz w:val="20"/>
        </w:rPr>
        <w:t xml:space="preserve"> attend</w:t>
      </w:r>
      <w:r w:rsidR="00D8396E">
        <w:rPr>
          <w:rFonts w:ascii="Arial" w:hAnsi="Arial" w:cs="Arial"/>
          <w:bCs/>
          <w:sz w:val="20"/>
        </w:rPr>
        <w:t>ed</w:t>
      </w:r>
      <w:r w:rsidRPr="00290812">
        <w:rPr>
          <w:rFonts w:ascii="Arial" w:hAnsi="Arial" w:cs="Arial"/>
          <w:bCs/>
          <w:sz w:val="20"/>
        </w:rPr>
        <w:t xml:space="preserve"> the International Symposium on Collaborative Management of Cross-border Pests in Central Asia</w:t>
      </w:r>
      <w:r w:rsidR="00D8396E">
        <w:rPr>
          <w:rFonts w:ascii="Arial" w:hAnsi="Arial" w:cs="Arial"/>
          <w:bCs/>
          <w:sz w:val="20"/>
        </w:rPr>
        <w:t xml:space="preserve">. He also </w:t>
      </w:r>
      <w:r w:rsidRPr="00290812">
        <w:rPr>
          <w:rFonts w:ascii="Arial" w:hAnsi="Arial" w:cs="Arial"/>
          <w:bCs/>
          <w:sz w:val="20"/>
        </w:rPr>
        <w:t>took the opportunity to visit the relevant Chinese research groups</w:t>
      </w:r>
      <w:r w:rsidR="00D8396E">
        <w:rPr>
          <w:rFonts w:ascii="Arial" w:hAnsi="Arial" w:cs="Arial"/>
          <w:bCs/>
          <w:sz w:val="20"/>
        </w:rPr>
        <w:t xml:space="preserve"> to </w:t>
      </w:r>
      <w:r w:rsidRPr="00290812">
        <w:rPr>
          <w:rFonts w:ascii="Arial" w:hAnsi="Arial" w:cs="Arial"/>
          <w:bCs/>
          <w:sz w:val="20"/>
        </w:rPr>
        <w:t>discuss latest research findings and technology development on insect migration</w:t>
      </w:r>
      <w:r w:rsidR="00D8396E">
        <w:rPr>
          <w:rFonts w:ascii="Arial" w:hAnsi="Arial" w:cs="Arial"/>
          <w:bCs/>
          <w:sz w:val="20"/>
        </w:rPr>
        <w:t xml:space="preserve">, </w:t>
      </w:r>
      <w:r w:rsidRPr="00290812">
        <w:rPr>
          <w:rFonts w:ascii="Arial" w:hAnsi="Arial" w:cs="Arial"/>
          <w:bCs/>
          <w:sz w:val="20"/>
        </w:rPr>
        <w:t xml:space="preserve">and to discuss </w:t>
      </w:r>
      <w:r w:rsidR="00D8396E">
        <w:rPr>
          <w:rFonts w:ascii="Arial" w:hAnsi="Arial" w:cs="Arial"/>
          <w:bCs/>
          <w:sz w:val="20"/>
        </w:rPr>
        <w:t xml:space="preserve">the </w:t>
      </w:r>
      <w:r w:rsidRPr="00290812">
        <w:rPr>
          <w:rFonts w:ascii="Arial" w:hAnsi="Arial" w:cs="Arial"/>
          <w:bCs/>
          <w:sz w:val="20"/>
        </w:rPr>
        <w:t>latest development</w:t>
      </w:r>
      <w:r w:rsidR="00D8396E">
        <w:rPr>
          <w:rFonts w:ascii="Arial" w:hAnsi="Arial" w:cs="Arial"/>
          <w:bCs/>
          <w:sz w:val="20"/>
        </w:rPr>
        <w:t>s</w:t>
      </w:r>
      <w:r w:rsidRPr="00290812">
        <w:rPr>
          <w:rFonts w:ascii="Arial" w:hAnsi="Arial" w:cs="Arial"/>
          <w:bCs/>
          <w:sz w:val="20"/>
        </w:rPr>
        <w:t xml:space="preserve"> </w:t>
      </w:r>
      <w:r w:rsidR="00D8396E">
        <w:rPr>
          <w:rFonts w:ascii="Arial" w:hAnsi="Arial" w:cs="Arial"/>
          <w:bCs/>
          <w:sz w:val="20"/>
        </w:rPr>
        <w:t>in</w:t>
      </w:r>
      <w:r w:rsidRPr="00290812">
        <w:rPr>
          <w:rFonts w:ascii="Arial" w:hAnsi="Arial" w:cs="Arial"/>
          <w:bCs/>
          <w:sz w:val="20"/>
        </w:rPr>
        <w:t xml:space="preserve"> entomological radars</w:t>
      </w:r>
      <w:r w:rsidR="00D8396E">
        <w:rPr>
          <w:rFonts w:ascii="Arial" w:hAnsi="Arial" w:cs="Arial"/>
          <w:bCs/>
          <w:sz w:val="20"/>
        </w:rPr>
        <w:t xml:space="preserve"> with a view to further collaborative interaction</w:t>
      </w:r>
      <w:r w:rsidRPr="00290812">
        <w:rPr>
          <w:rFonts w:ascii="Arial" w:hAnsi="Arial" w:cs="Arial"/>
          <w:bCs/>
          <w:sz w:val="20"/>
        </w:rPr>
        <w:t>.</w:t>
      </w:r>
    </w:p>
    <w:p w14:paraId="6FD2ABF6" w14:textId="77777777" w:rsidR="00A92F1B" w:rsidRPr="00C12D03" w:rsidRDefault="00A92F1B">
      <w:pPr>
        <w:rPr>
          <w:rFonts w:ascii="Arial" w:hAnsi="Arial" w:cs="Arial"/>
          <w:bCs/>
          <w:sz w:val="20"/>
        </w:rPr>
      </w:pPr>
      <w:r w:rsidRPr="00C12D03">
        <w:rPr>
          <w:rFonts w:ascii="Arial" w:hAnsi="Arial" w:cs="Arial"/>
          <w:bCs/>
          <w:sz w:val="20"/>
        </w:rPr>
        <w:br w:type="page"/>
      </w:r>
    </w:p>
    <w:p w14:paraId="001BF2E8" w14:textId="77777777" w:rsidR="00EF5214" w:rsidRPr="00B101AA" w:rsidRDefault="00EF5214" w:rsidP="0043520E">
      <w:pPr>
        <w:pStyle w:val="Heading1"/>
        <w:rPr>
          <w:rFonts w:ascii="Arial" w:hAnsi="Arial" w:cs="Arial"/>
          <w:bCs/>
        </w:rPr>
      </w:pPr>
      <w:bookmarkStart w:id="80" w:name="_Toc445371155"/>
      <w:r w:rsidRPr="00B101AA">
        <w:rPr>
          <w:rFonts w:ascii="Arial" w:hAnsi="Arial" w:cs="Arial"/>
          <w:bCs/>
          <w:color w:val="0000FF"/>
        </w:rPr>
        <w:lastRenderedPageBreak/>
        <w:t>Administration</w:t>
      </w:r>
      <w:bookmarkEnd w:id="73"/>
      <w:bookmarkEnd w:id="74"/>
      <w:bookmarkEnd w:id="75"/>
      <w:bookmarkEnd w:id="76"/>
      <w:bookmarkEnd w:id="77"/>
      <w:bookmarkEnd w:id="78"/>
      <w:bookmarkEnd w:id="79"/>
      <w:bookmarkEnd w:id="80"/>
    </w:p>
    <w:p w14:paraId="4B426F8B" w14:textId="77777777" w:rsidR="00E52DF3" w:rsidRPr="00B101AA" w:rsidRDefault="00E52DF3" w:rsidP="00E52DF3">
      <w:pPr>
        <w:rPr>
          <w:rFonts w:ascii="Arial" w:hAnsi="Arial" w:cs="Arial"/>
        </w:rPr>
      </w:pPr>
    </w:p>
    <w:p w14:paraId="4EBE095A" w14:textId="77777777" w:rsidR="004D7547" w:rsidRPr="00B101AA" w:rsidRDefault="004D7547" w:rsidP="004D7547">
      <w:pPr>
        <w:pStyle w:val="Heading2"/>
        <w:rPr>
          <w:rFonts w:ascii="Arial" w:hAnsi="Arial" w:cs="Arial"/>
          <w:bCs/>
          <w:sz w:val="28"/>
          <w:u w:val="single"/>
        </w:rPr>
      </w:pPr>
      <w:bookmarkStart w:id="81" w:name="_Toc445371156"/>
      <w:r w:rsidRPr="00B101AA">
        <w:rPr>
          <w:rFonts w:ascii="Arial" w:hAnsi="Arial" w:cs="Arial"/>
          <w:bCs/>
          <w:sz w:val="28"/>
          <w:u w:val="single"/>
        </w:rPr>
        <w:t>Governance</w:t>
      </w:r>
      <w:bookmarkEnd w:id="81"/>
    </w:p>
    <w:p w14:paraId="6B79B276" w14:textId="77777777" w:rsidR="004D7547" w:rsidRPr="00B101AA" w:rsidRDefault="004D7547" w:rsidP="008E0DB4">
      <w:pPr>
        <w:ind w:right="-127"/>
        <w:jc w:val="both"/>
        <w:rPr>
          <w:rFonts w:ascii="Arial" w:hAnsi="Arial" w:cs="Arial"/>
          <w:szCs w:val="24"/>
        </w:rPr>
      </w:pPr>
    </w:p>
    <w:p w14:paraId="36C040DE" w14:textId="42192D00" w:rsidR="00DC12E3" w:rsidRPr="007D4864" w:rsidRDefault="00DC12E3" w:rsidP="008E0DB4">
      <w:pPr>
        <w:ind w:right="-127"/>
        <w:jc w:val="both"/>
        <w:rPr>
          <w:rFonts w:ascii="Arial" w:hAnsi="Arial" w:cs="Arial"/>
          <w:b/>
          <w:color w:val="FF0000"/>
          <w:sz w:val="20"/>
        </w:rPr>
      </w:pPr>
      <w:r w:rsidRPr="007D4864">
        <w:rPr>
          <w:rFonts w:ascii="Arial" w:hAnsi="Arial" w:cs="Arial"/>
          <w:sz w:val="20"/>
        </w:rPr>
        <w:t xml:space="preserve">The Commission is governed by six Commissioners: one from each of the four Member States, one from the Australian Government Department of Agriculture and one from the Australian Government Department of Environment. Functional and operational management of the Commission is undertaken by a Director assisted by staff based in Canberra HQ and at three field bases in NSW and Qld. The Commission is accountable to the Ministers of Agriculture representing the five governments which finance APLC. Details of the Commissioners and Director during </w:t>
      </w:r>
      <w:r w:rsidR="00AC5D4A">
        <w:rPr>
          <w:rFonts w:ascii="Arial" w:hAnsi="Arial" w:cs="Arial"/>
          <w:sz w:val="20"/>
        </w:rPr>
        <w:t>2014–15</w:t>
      </w:r>
      <w:r w:rsidRPr="007D4864">
        <w:rPr>
          <w:rFonts w:ascii="Arial" w:hAnsi="Arial" w:cs="Arial"/>
          <w:sz w:val="20"/>
        </w:rPr>
        <w:t xml:space="preserve"> are provided in </w:t>
      </w:r>
      <w:r w:rsidRPr="00F633E3">
        <w:rPr>
          <w:rFonts w:ascii="Arial" w:hAnsi="Arial" w:cs="Arial"/>
          <w:b/>
          <w:sz w:val="20"/>
        </w:rPr>
        <w:t>Appendix</w:t>
      </w:r>
      <w:r w:rsidR="00F633E3" w:rsidRPr="00F633E3">
        <w:rPr>
          <w:rFonts w:ascii="Arial" w:hAnsi="Arial" w:cs="Arial"/>
          <w:b/>
          <w:sz w:val="20"/>
        </w:rPr>
        <w:t xml:space="preserve"> 1.</w:t>
      </w:r>
    </w:p>
    <w:p w14:paraId="088562FD" w14:textId="77777777" w:rsidR="00DC12E3" w:rsidRDefault="00DC12E3" w:rsidP="008E0DB4">
      <w:pPr>
        <w:ind w:right="-127"/>
        <w:jc w:val="both"/>
        <w:rPr>
          <w:rFonts w:ascii="Arial" w:hAnsi="Arial" w:cs="Arial"/>
          <w:sz w:val="22"/>
        </w:rPr>
      </w:pPr>
    </w:p>
    <w:p w14:paraId="00332B54" w14:textId="4C7ED254" w:rsidR="0004679E" w:rsidRDefault="004E2542" w:rsidP="008E0DB4">
      <w:pPr>
        <w:ind w:right="-127"/>
        <w:jc w:val="both"/>
        <w:rPr>
          <w:rFonts w:ascii="Arial" w:hAnsi="Arial" w:cs="Arial"/>
          <w:sz w:val="20"/>
          <w:szCs w:val="24"/>
        </w:rPr>
      </w:pPr>
      <w:r>
        <w:rPr>
          <w:rFonts w:ascii="Arial" w:hAnsi="Arial" w:cs="Arial"/>
          <w:sz w:val="20"/>
          <w:szCs w:val="24"/>
        </w:rPr>
        <w:t>The 73</w:t>
      </w:r>
      <w:r w:rsidRPr="005875E1">
        <w:rPr>
          <w:rFonts w:ascii="Arial" w:hAnsi="Arial" w:cs="Arial"/>
          <w:sz w:val="20"/>
          <w:szCs w:val="24"/>
          <w:vertAlign w:val="superscript"/>
        </w:rPr>
        <w:t>rd</w:t>
      </w:r>
      <w:r w:rsidR="004E4448">
        <w:rPr>
          <w:rFonts w:ascii="Arial" w:hAnsi="Arial" w:cs="Arial"/>
          <w:sz w:val="20"/>
          <w:szCs w:val="24"/>
        </w:rPr>
        <w:t xml:space="preserve"> </w:t>
      </w:r>
      <w:r w:rsidR="008E0DB4" w:rsidRPr="00B101AA">
        <w:rPr>
          <w:rFonts w:ascii="Arial" w:hAnsi="Arial" w:cs="Arial"/>
          <w:sz w:val="20"/>
          <w:szCs w:val="24"/>
        </w:rPr>
        <w:t xml:space="preserve">APLC Commissioners </w:t>
      </w:r>
      <w:r w:rsidR="004D7547" w:rsidRPr="00B101AA">
        <w:rPr>
          <w:rFonts w:ascii="Arial" w:hAnsi="Arial" w:cs="Arial"/>
          <w:sz w:val="20"/>
          <w:szCs w:val="24"/>
        </w:rPr>
        <w:t>M</w:t>
      </w:r>
      <w:r w:rsidR="008E0DB4" w:rsidRPr="00B101AA">
        <w:rPr>
          <w:rFonts w:ascii="Arial" w:hAnsi="Arial" w:cs="Arial"/>
          <w:sz w:val="20"/>
          <w:szCs w:val="24"/>
        </w:rPr>
        <w:t xml:space="preserve">eeting </w:t>
      </w:r>
      <w:r w:rsidR="0004679E">
        <w:rPr>
          <w:rFonts w:ascii="Arial" w:hAnsi="Arial" w:cs="Arial"/>
          <w:sz w:val="20"/>
          <w:szCs w:val="24"/>
        </w:rPr>
        <w:t xml:space="preserve">was convened by teleconference on </w:t>
      </w:r>
      <w:r>
        <w:rPr>
          <w:rFonts w:ascii="Arial" w:hAnsi="Arial" w:cs="Arial"/>
          <w:sz w:val="20"/>
          <w:szCs w:val="24"/>
        </w:rPr>
        <w:t>28 August 2014</w:t>
      </w:r>
      <w:r w:rsidR="0004679E">
        <w:rPr>
          <w:rFonts w:ascii="Arial" w:hAnsi="Arial" w:cs="Arial"/>
          <w:sz w:val="20"/>
          <w:szCs w:val="24"/>
        </w:rPr>
        <w:t xml:space="preserve"> to </w:t>
      </w:r>
      <w:r w:rsidR="009F0B52">
        <w:rPr>
          <w:rFonts w:ascii="Arial" w:hAnsi="Arial" w:cs="Arial"/>
          <w:sz w:val="20"/>
          <w:szCs w:val="24"/>
        </w:rPr>
        <w:t xml:space="preserve">receive the 2013-14 APLC Financial Performance Report and to </w:t>
      </w:r>
      <w:r w:rsidR="0004679E">
        <w:rPr>
          <w:rFonts w:ascii="Arial" w:hAnsi="Arial" w:cs="Arial"/>
          <w:sz w:val="20"/>
          <w:szCs w:val="24"/>
        </w:rPr>
        <w:t xml:space="preserve">consider </w:t>
      </w:r>
      <w:r w:rsidR="009F0B52">
        <w:rPr>
          <w:rFonts w:ascii="Arial" w:hAnsi="Arial" w:cs="Arial"/>
          <w:sz w:val="20"/>
          <w:szCs w:val="24"/>
        </w:rPr>
        <w:t xml:space="preserve">a draft </w:t>
      </w:r>
      <w:r w:rsidR="00AC5D4A">
        <w:rPr>
          <w:rFonts w:ascii="Arial" w:hAnsi="Arial" w:cs="Arial"/>
          <w:sz w:val="20"/>
          <w:szCs w:val="24"/>
        </w:rPr>
        <w:t>2014–15</w:t>
      </w:r>
      <w:r w:rsidR="0004679E">
        <w:rPr>
          <w:rFonts w:ascii="Arial" w:hAnsi="Arial" w:cs="Arial"/>
          <w:sz w:val="20"/>
          <w:szCs w:val="24"/>
        </w:rPr>
        <w:t xml:space="preserve"> APLC Budget.</w:t>
      </w:r>
      <w:r w:rsidR="009F0B52">
        <w:rPr>
          <w:rFonts w:ascii="Arial" w:hAnsi="Arial" w:cs="Arial"/>
          <w:sz w:val="20"/>
          <w:szCs w:val="24"/>
        </w:rPr>
        <w:t xml:space="preserve"> A final budget for </w:t>
      </w:r>
      <w:r w:rsidR="00AC5D4A">
        <w:rPr>
          <w:rFonts w:ascii="Arial" w:hAnsi="Arial" w:cs="Arial"/>
          <w:sz w:val="20"/>
          <w:szCs w:val="24"/>
        </w:rPr>
        <w:t>2014–15</w:t>
      </w:r>
      <w:r w:rsidR="009F0B52">
        <w:rPr>
          <w:rFonts w:ascii="Arial" w:hAnsi="Arial" w:cs="Arial"/>
          <w:sz w:val="20"/>
          <w:szCs w:val="24"/>
        </w:rPr>
        <w:t xml:space="preserve"> was not able to be presented at that time due to delays in provision of final overhead charges to be applied by the Department of Agriculture to APLC. Following ratification of these overhead charges by the Department of Agriculture, Commissioners were presented with and approved the </w:t>
      </w:r>
      <w:r w:rsidR="00AC5D4A">
        <w:rPr>
          <w:rFonts w:ascii="Arial" w:hAnsi="Arial" w:cs="Arial"/>
          <w:sz w:val="20"/>
          <w:szCs w:val="24"/>
        </w:rPr>
        <w:t>2014–15</w:t>
      </w:r>
      <w:r w:rsidR="009F0B52">
        <w:rPr>
          <w:rFonts w:ascii="Arial" w:hAnsi="Arial" w:cs="Arial"/>
          <w:sz w:val="20"/>
          <w:szCs w:val="24"/>
        </w:rPr>
        <w:t xml:space="preserve"> budget in mid-December 2014.</w:t>
      </w:r>
    </w:p>
    <w:p w14:paraId="4611D775" w14:textId="77777777" w:rsidR="009F0B52" w:rsidRDefault="009F0B52" w:rsidP="008E0DB4">
      <w:pPr>
        <w:ind w:right="-127"/>
        <w:jc w:val="both"/>
        <w:rPr>
          <w:rFonts w:ascii="Arial" w:hAnsi="Arial" w:cs="Arial"/>
          <w:sz w:val="20"/>
          <w:szCs w:val="24"/>
        </w:rPr>
      </w:pPr>
    </w:p>
    <w:p w14:paraId="35838836" w14:textId="18E99B51" w:rsidR="008E0DB4" w:rsidRPr="00B101AA" w:rsidRDefault="009F0B52" w:rsidP="008E0DB4">
      <w:pPr>
        <w:ind w:right="-127"/>
        <w:jc w:val="both"/>
        <w:rPr>
          <w:rFonts w:ascii="Arial" w:hAnsi="Arial" w:cs="Arial"/>
          <w:sz w:val="20"/>
          <w:szCs w:val="24"/>
        </w:rPr>
      </w:pPr>
      <w:r>
        <w:rPr>
          <w:rFonts w:ascii="Arial" w:hAnsi="Arial" w:cs="Arial"/>
          <w:sz w:val="20"/>
          <w:szCs w:val="24"/>
        </w:rPr>
        <w:t>The 74</w:t>
      </w:r>
      <w:r w:rsidRPr="009F0B52">
        <w:rPr>
          <w:rFonts w:ascii="Arial" w:hAnsi="Arial" w:cs="Arial"/>
          <w:sz w:val="20"/>
          <w:szCs w:val="24"/>
          <w:vertAlign w:val="superscript"/>
        </w:rPr>
        <w:t>th</w:t>
      </w:r>
      <w:r>
        <w:rPr>
          <w:rFonts w:ascii="Arial" w:hAnsi="Arial" w:cs="Arial"/>
          <w:sz w:val="20"/>
          <w:szCs w:val="24"/>
        </w:rPr>
        <w:t xml:space="preserve"> </w:t>
      </w:r>
      <w:r w:rsidR="008E0DB4" w:rsidRPr="00B101AA">
        <w:rPr>
          <w:rFonts w:ascii="Arial" w:hAnsi="Arial" w:cs="Arial"/>
          <w:sz w:val="20"/>
          <w:szCs w:val="24"/>
        </w:rPr>
        <w:t xml:space="preserve">APLC </w:t>
      </w:r>
      <w:r w:rsidR="00BD41C3" w:rsidRPr="00B101AA">
        <w:rPr>
          <w:rFonts w:ascii="Arial" w:hAnsi="Arial" w:cs="Arial"/>
          <w:sz w:val="20"/>
          <w:szCs w:val="24"/>
        </w:rPr>
        <w:t>Commissioners M</w:t>
      </w:r>
      <w:r>
        <w:rPr>
          <w:rFonts w:ascii="Arial" w:hAnsi="Arial" w:cs="Arial"/>
          <w:sz w:val="20"/>
          <w:szCs w:val="24"/>
        </w:rPr>
        <w:t>eeting was held on 4 June 2015</w:t>
      </w:r>
      <w:r w:rsidR="008E0DB4" w:rsidRPr="00B101AA">
        <w:rPr>
          <w:rFonts w:ascii="Arial" w:hAnsi="Arial" w:cs="Arial"/>
          <w:sz w:val="20"/>
          <w:szCs w:val="24"/>
        </w:rPr>
        <w:t xml:space="preserve">. </w:t>
      </w:r>
      <w:r w:rsidR="00F434B6">
        <w:rPr>
          <w:rFonts w:ascii="Arial" w:hAnsi="Arial" w:cs="Arial"/>
          <w:sz w:val="20"/>
          <w:szCs w:val="24"/>
        </w:rPr>
        <w:t>At this meeting, Commissioners considered the year-to-date financial performance of the Commission, along wit</w:t>
      </w:r>
      <w:r w:rsidR="007B73FB">
        <w:rPr>
          <w:rFonts w:ascii="Arial" w:hAnsi="Arial" w:cs="Arial"/>
          <w:sz w:val="20"/>
          <w:szCs w:val="24"/>
        </w:rPr>
        <w:t>h a preliminary budget for 2015–</w:t>
      </w:r>
      <w:r w:rsidR="00F434B6">
        <w:rPr>
          <w:rFonts w:ascii="Arial" w:hAnsi="Arial" w:cs="Arial"/>
          <w:sz w:val="20"/>
          <w:szCs w:val="24"/>
        </w:rPr>
        <w:t xml:space="preserve">16. Issues related to risk management within the Commission, particularly in relation to the use of helicopters for locust swarm survey, were also considered and </w:t>
      </w:r>
      <w:r w:rsidR="008D57FA">
        <w:rPr>
          <w:rFonts w:ascii="Arial" w:hAnsi="Arial" w:cs="Arial"/>
          <w:sz w:val="20"/>
          <w:szCs w:val="24"/>
        </w:rPr>
        <w:t>actions to progress these issues were agreed. Discussion was also held</w:t>
      </w:r>
      <w:r w:rsidR="00CD08A1">
        <w:rPr>
          <w:rFonts w:ascii="Arial" w:hAnsi="Arial" w:cs="Arial"/>
          <w:sz w:val="20"/>
          <w:szCs w:val="24"/>
        </w:rPr>
        <w:t xml:space="preserve"> on the development of the 2016–</w:t>
      </w:r>
      <w:r w:rsidR="008D57FA">
        <w:rPr>
          <w:rFonts w:ascii="Arial" w:hAnsi="Arial" w:cs="Arial"/>
          <w:sz w:val="20"/>
          <w:szCs w:val="24"/>
        </w:rPr>
        <w:t>2020 APLC Research Strategy, including additional areas which should be included as priorities for future investigation and development.</w:t>
      </w:r>
    </w:p>
    <w:p w14:paraId="120D4647" w14:textId="77777777" w:rsidR="004D7547" w:rsidRPr="00B101AA" w:rsidRDefault="004D7547" w:rsidP="008E0DB4">
      <w:pPr>
        <w:ind w:right="-127"/>
        <w:jc w:val="both"/>
        <w:rPr>
          <w:rFonts w:ascii="Arial" w:hAnsi="Arial" w:cs="Arial"/>
          <w:sz w:val="20"/>
          <w:szCs w:val="24"/>
        </w:rPr>
      </w:pPr>
    </w:p>
    <w:p w14:paraId="224DD049" w14:textId="77777777" w:rsidR="004D7547" w:rsidRPr="00B101AA" w:rsidRDefault="004D7547" w:rsidP="008E0DB4">
      <w:pPr>
        <w:ind w:right="-127"/>
        <w:jc w:val="both"/>
        <w:rPr>
          <w:rFonts w:ascii="Arial" w:hAnsi="Arial" w:cs="Arial"/>
          <w:sz w:val="20"/>
          <w:szCs w:val="24"/>
        </w:rPr>
      </w:pPr>
      <w:r w:rsidRPr="00B101AA">
        <w:rPr>
          <w:rFonts w:ascii="Arial" w:hAnsi="Arial" w:cs="Arial"/>
          <w:sz w:val="20"/>
          <w:szCs w:val="24"/>
        </w:rPr>
        <w:t xml:space="preserve">Full records of </w:t>
      </w:r>
      <w:r w:rsidR="004E4448">
        <w:rPr>
          <w:rFonts w:ascii="Arial" w:hAnsi="Arial" w:cs="Arial"/>
          <w:sz w:val="20"/>
          <w:szCs w:val="24"/>
        </w:rPr>
        <w:t xml:space="preserve">the </w:t>
      </w:r>
      <w:r w:rsidRPr="00B101AA">
        <w:rPr>
          <w:rFonts w:ascii="Arial" w:hAnsi="Arial" w:cs="Arial"/>
          <w:sz w:val="20"/>
          <w:szCs w:val="24"/>
        </w:rPr>
        <w:t xml:space="preserve">Commissioners Meeting and all decisions taken are </w:t>
      </w:r>
      <w:r w:rsidR="00A94E9E" w:rsidRPr="00B101AA">
        <w:rPr>
          <w:rFonts w:ascii="Arial" w:hAnsi="Arial" w:cs="Arial"/>
          <w:sz w:val="20"/>
          <w:szCs w:val="24"/>
        </w:rPr>
        <w:t>arch</w:t>
      </w:r>
      <w:r w:rsidR="00723C1B">
        <w:rPr>
          <w:rFonts w:ascii="Arial" w:hAnsi="Arial" w:cs="Arial"/>
          <w:sz w:val="20"/>
          <w:szCs w:val="24"/>
        </w:rPr>
        <w:t>ived with APLC and held by all M</w:t>
      </w:r>
      <w:r w:rsidR="00A94E9E" w:rsidRPr="00B101AA">
        <w:rPr>
          <w:rFonts w:ascii="Arial" w:hAnsi="Arial" w:cs="Arial"/>
          <w:sz w:val="20"/>
          <w:szCs w:val="24"/>
        </w:rPr>
        <w:t>ember jurisdictions.</w:t>
      </w:r>
    </w:p>
    <w:p w14:paraId="1E3C46BB" w14:textId="77777777" w:rsidR="00A94E9E" w:rsidRPr="00B101AA" w:rsidRDefault="00A94E9E" w:rsidP="008E0DB4">
      <w:pPr>
        <w:ind w:right="-127"/>
        <w:jc w:val="both"/>
        <w:rPr>
          <w:rFonts w:ascii="Arial" w:hAnsi="Arial" w:cs="Arial"/>
          <w:sz w:val="20"/>
          <w:szCs w:val="24"/>
        </w:rPr>
      </w:pPr>
    </w:p>
    <w:p w14:paraId="09722EFB" w14:textId="77777777" w:rsidR="00B4315E" w:rsidRPr="00B101AA" w:rsidRDefault="00B4315E" w:rsidP="00B4315E">
      <w:pPr>
        <w:ind w:right="-127"/>
        <w:jc w:val="both"/>
        <w:rPr>
          <w:rFonts w:ascii="Arial" w:hAnsi="Arial" w:cs="Arial"/>
          <w:sz w:val="20"/>
          <w:szCs w:val="24"/>
        </w:rPr>
      </w:pPr>
    </w:p>
    <w:p w14:paraId="7C810BC0" w14:textId="77777777" w:rsidR="00B4315E" w:rsidRPr="00B101AA" w:rsidRDefault="00B4315E" w:rsidP="00B4315E">
      <w:pPr>
        <w:ind w:right="-127"/>
        <w:jc w:val="both"/>
        <w:rPr>
          <w:rFonts w:ascii="Arial" w:hAnsi="Arial" w:cs="Arial"/>
          <w:sz w:val="20"/>
          <w:szCs w:val="24"/>
        </w:rPr>
      </w:pPr>
    </w:p>
    <w:p w14:paraId="7DACCA45" w14:textId="77777777" w:rsidR="00511286" w:rsidRPr="00B101AA" w:rsidRDefault="00511286" w:rsidP="00DF02A0">
      <w:pPr>
        <w:ind w:right="-307"/>
        <w:jc w:val="both"/>
        <w:rPr>
          <w:rFonts w:ascii="Arial" w:hAnsi="Arial" w:cs="Arial"/>
          <w:sz w:val="22"/>
          <w:szCs w:val="22"/>
        </w:rPr>
      </w:pPr>
    </w:p>
    <w:p w14:paraId="68D8AD47" w14:textId="77777777" w:rsidR="004E2AA3" w:rsidRPr="00BA7857" w:rsidRDefault="00EF5214" w:rsidP="00BA7857">
      <w:pPr>
        <w:ind w:right="-96"/>
        <w:jc w:val="both"/>
        <w:rPr>
          <w:rFonts w:ascii="Arial" w:hAnsi="Arial" w:cs="Arial"/>
        </w:rPr>
      </w:pPr>
      <w:r w:rsidRPr="00B101AA">
        <w:rPr>
          <w:rFonts w:ascii="Arial" w:hAnsi="Arial" w:cs="Arial"/>
        </w:rPr>
        <w:tab/>
      </w:r>
      <w:r w:rsidRPr="00B101AA">
        <w:rPr>
          <w:rFonts w:ascii="Arial" w:hAnsi="Arial" w:cs="Arial"/>
        </w:rPr>
        <w:tab/>
      </w:r>
      <w:r w:rsidRPr="00B101AA">
        <w:rPr>
          <w:rFonts w:ascii="Arial" w:hAnsi="Arial" w:cs="Arial"/>
        </w:rPr>
        <w:tab/>
      </w:r>
      <w:r w:rsidRPr="00B101AA">
        <w:rPr>
          <w:rFonts w:ascii="Arial" w:hAnsi="Arial" w:cs="Arial"/>
        </w:rPr>
        <w:tab/>
      </w:r>
      <w:r w:rsidRPr="00B101AA">
        <w:rPr>
          <w:rFonts w:ascii="Arial" w:hAnsi="Arial" w:cs="Arial"/>
        </w:rPr>
        <w:tab/>
      </w:r>
      <w:r w:rsidRPr="00B101AA">
        <w:rPr>
          <w:rFonts w:ascii="Arial" w:hAnsi="Arial" w:cs="Arial"/>
        </w:rPr>
        <w:tab/>
      </w:r>
      <w:r w:rsidRPr="00B101AA">
        <w:rPr>
          <w:rFonts w:ascii="Arial" w:hAnsi="Arial" w:cs="Arial"/>
        </w:rPr>
        <w:tab/>
      </w:r>
      <w:r w:rsidRPr="00B101AA">
        <w:rPr>
          <w:rFonts w:ascii="Arial" w:hAnsi="Arial" w:cs="Arial"/>
        </w:rPr>
        <w:tab/>
      </w:r>
      <w:r w:rsidRPr="00B101AA">
        <w:rPr>
          <w:rFonts w:ascii="Arial" w:hAnsi="Arial" w:cs="Arial"/>
        </w:rPr>
        <w:tab/>
      </w:r>
      <w:bookmarkStart w:id="82" w:name="_Toc488115493"/>
      <w:bookmarkStart w:id="83" w:name="_Toc209579947"/>
      <w:bookmarkStart w:id="84" w:name="_Toc209580106"/>
      <w:bookmarkStart w:id="85" w:name="_Toc209580374"/>
      <w:bookmarkStart w:id="86" w:name="_Toc209580516"/>
      <w:bookmarkStart w:id="87" w:name="_Toc209580783"/>
    </w:p>
    <w:p w14:paraId="5B7C7281" w14:textId="77777777" w:rsidR="004675A3" w:rsidRDefault="004675A3">
      <w:pPr>
        <w:rPr>
          <w:rFonts w:ascii="Arial" w:hAnsi="Arial" w:cs="Arial"/>
          <w:b/>
          <w:bCs/>
          <w:color w:val="0000FF"/>
          <w:sz w:val="36"/>
        </w:rPr>
      </w:pPr>
      <w:r>
        <w:rPr>
          <w:rFonts w:ascii="Arial" w:hAnsi="Arial" w:cs="Arial"/>
          <w:bCs/>
          <w:color w:val="0000FF"/>
        </w:rPr>
        <w:br w:type="page"/>
      </w:r>
    </w:p>
    <w:p w14:paraId="5041A66A" w14:textId="77777777" w:rsidR="00EF5214" w:rsidRPr="00B101AA" w:rsidRDefault="00EF5214" w:rsidP="00D47DE3">
      <w:pPr>
        <w:pStyle w:val="Heading1"/>
        <w:rPr>
          <w:rFonts w:ascii="Arial" w:hAnsi="Arial" w:cs="Arial"/>
          <w:bCs/>
          <w:color w:val="0000FF"/>
        </w:rPr>
      </w:pPr>
      <w:bookmarkStart w:id="88" w:name="_Toc445371157"/>
      <w:r w:rsidRPr="00B101AA">
        <w:rPr>
          <w:rFonts w:ascii="Arial" w:hAnsi="Arial" w:cs="Arial"/>
          <w:bCs/>
          <w:color w:val="0000FF"/>
        </w:rPr>
        <w:lastRenderedPageBreak/>
        <w:t>Financ</w:t>
      </w:r>
      <w:bookmarkEnd w:id="82"/>
      <w:bookmarkEnd w:id="83"/>
      <w:bookmarkEnd w:id="84"/>
      <w:bookmarkEnd w:id="85"/>
      <w:bookmarkEnd w:id="86"/>
      <w:bookmarkEnd w:id="87"/>
      <w:r w:rsidR="008D57FA">
        <w:rPr>
          <w:rFonts w:ascii="Arial" w:hAnsi="Arial" w:cs="Arial"/>
          <w:bCs/>
          <w:color w:val="0000FF"/>
        </w:rPr>
        <w:t>ial Management</w:t>
      </w:r>
      <w:bookmarkEnd w:id="88"/>
    </w:p>
    <w:p w14:paraId="019A0B66" w14:textId="77777777" w:rsidR="00A95341" w:rsidRPr="00B101AA" w:rsidRDefault="00A95341" w:rsidP="00A95341">
      <w:pPr>
        <w:rPr>
          <w:rFonts w:ascii="Arial" w:hAnsi="Arial" w:cs="Arial"/>
        </w:rPr>
      </w:pPr>
    </w:p>
    <w:p w14:paraId="0DB40832" w14:textId="7166AA96" w:rsidR="004E2AA3" w:rsidRDefault="00B73D03" w:rsidP="00B73D03">
      <w:pPr>
        <w:rPr>
          <w:rFonts w:ascii="Arial" w:hAnsi="Arial" w:cs="Arial"/>
          <w:sz w:val="20"/>
        </w:rPr>
      </w:pPr>
      <w:r w:rsidRPr="00B624D6">
        <w:rPr>
          <w:rFonts w:ascii="Arial" w:hAnsi="Arial" w:cs="Arial"/>
          <w:sz w:val="20"/>
        </w:rPr>
        <w:t xml:space="preserve">Total revenue in </w:t>
      </w:r>
      <w:r w:rsidR="00AC5D4A">
        <w:rPr>
          <w:rFonts w:ascii="Arial" w:hAnsi="Arial" w:cs="Arial"/>
          <w:sz w:val="20"/>
        </w:rPr>
        <w:t>2014–15</w:t>
      </w:r>
      <w:r w:rsidR="008D57FA">
        <w:rPr>
          <w:rFonts w:ascii="Arial" w:hAnsi="Arial" w:cs="Arial"/>
          <w:sz w:val="20"/>
        </w:rPr>
        <w:t xml:space="preserve"> from all Member Parties</w:t>
      </w:r>
      <w:r w:rsidRPr="00B624D6">
        <w:rPr>
          <w:rFonts w:ascii="Arial" w:hAnsi="Arial" w:cs="Arial"/>
          <w:sz w:val="20"/>
        </w:rPr>
        <w:t xml:space="preserve"> amounted to $4.</w:t>
      </w:r>
      <w:r w:rsidR="008D57FA">
        <w:rPr>
          <w:rFonts w:ascii="Arial" w:hAnsi="Arial" w:cs="Arial"/>
          <w:sz w:val="20"/>
        </w:rPr>
        <w:t>36</w:t>
      </w:r>
      <w:r w:rsidR="004D353C">
        <w:rPr>
          <w:rFonts w:ascii="Arial" w:hAnsi="Arial" w:cs="Arial"/>
          <w:sz w:val="20"/>
        </w:rPr>
        <w:t>6</w:t>
      </w:r>
      <w:r w:rsidRPr="00B624D6">
        <w:rPr>
          <w:rFonts w:ascii="Arial" w:hAnsi="Arial" w:cs="Arial"/>
          <w:sz w:val="20"/>
        </w:rPr>
        <w:t xml:space="preserve"> million</w:t>
      </w:r>
      <w:r w:rsidR="008D57FA">
        <w:rPr>
          <w:rFonts w:ascii="Arial" w:hAnsi="Arial" w:cs="Arial"/>
          <w:sz w:val="20"/>
        </w:rPr>
        <w:t xml:space="preserve">. While the </w:t>
      </w:r>
      <w:r w:rsidR="00AC5D4A">
        <w:rPr>
          <w:rFonts w:ascii="Arial" w:hAnsi="Arial" w:cs="Arial"/>
          <w:sz w:val="20"/>
        </w:rPr>
        <w:t>2014–15</w:t>
      </w:r>
      <w:r w:rsidR="008D57FA">
        <w:rPr>
          <w:rFonts w:ascii="Arial" w:hAnsi="Arial" w:cs="Arial"/>
          <w:sz w:val="20"/>
        </w:rPr>
        <w:t xml:space="preserve"> budget approved by Commissioners </w:t>
      </w:r>
      <w:r w:rsidR="004E2AA3">
        <w:rPr>
          <w:rFonts w:ascii="Arial" w:hAnsi="Arial" w:cs="Arial"/>
          <w:sz w:val="20"/>
        </w:rPr>
        <w:t>includ</w:t>
      </w:r>
      <w:r w:rsidR="008D57FA">
        <w:rPr>
          <w:rFonts w:ascii="Arial" w:hAnsi="Arial" w:cs="Arial"/>
          <w:sz w:val="20"/>
        </w:rPr>
        <w:t>ed</w:t>
      </w:r>
      <w:r w:rsidR="004E2AA3">
        <w:rPr>
          <w:rFonts w:ascii="Arial" w:hAnsi="Arial" w:cs="Arial"/>
          <w:sz w:val="20"/>
        </w:rPr>
        <w:t xml:space="preserve"> a </w:t>
      </w:r>
      <w:r w:rsidR="008D57FA">
        <w:rPr>
          <w:rFonts w:ascii="Arial" w:hAnsi="Arial" w:cs="Arial"/>
          <w:sz w:val="20"/>
        </w:rPr>
        <w:t xml:space="preserve">planned </w:t>
      </w:r>
      <w:r w:rsidR="00D65D3E">
        <w:rPr>
          <w:rFonts w:ascii="Arial" w:hAnsi="Arial" w:cs="Arial"/>
          <w:sz w:val="20"/>
        </w:rPr>
        <w:t>‘draw down’</w:t>
      </w:r>
      <w:r w:rsidR="004E2AA3">
        <w:rPr>
          <w:rFonts w:ascii="Arial" w:hAnsi="Arial" w:cs="Arial"/>
          <w:sz w:val="20"/>
        </w:rPr>
        <w:t xml:space="preserve"> of $</w:t>
      </w:r>
      <w:r w:rsidR="008D57FA">
        <w:rPr>
          <w:rFonts w:ascii="Arial" w:hAnsi="Arial" w:cs="Arial"/>
          <w:sz w:val="20"/>
        </w:rPr>
        <w:t>1.326</w:t>
      </w:r>
      <w:r w:rsidR="004D353C">
        <w:rPr>
          <w:rFonts w:ascii="Arial" w:hAnsi="Arial" w:cs="Arial"/>
          <w:sz w:val="20"/>
        </w:rPr>
        <w:t xml:space="preserve"> million</w:t>
      </w:r>
      <w:r w:rsidR="004E2AA3">
        <w:rPr>
          <w:rFonts w:ascii="Arial" w:hAnsi="Arial" w:cs="Arial"/>
          <w:sz w:val="20"/>
        </w:rPr>
        <w:t xml:space="preserve"> from the APLC Reserve Fund</w:t>
      </w:r>
      <w:r w:rsidR="008D57FA">
        <w:rPr>
          <w:rFonts w:ascii="Arial" w:hAnsi="Arial" w:cs="Arial"/>
          <w:sz w:val="20"/>
        </w:rPr>
        <w:t xml:space="preserve">, this was not enacted as part of the </w:t>
      </w:r>
      <w:r w:rsidR="00021150">
        <w:rPr>
          <w:rFonts w:ascii="Arial" w:hAnsi="Arial" w:cs="Arial"/>
          <w:sz w:val="20"/>
        </w:rPr>
        <w:t xml:space="preserve">Department of Agriculture’s </w:t>
      </w:r>
      <w:r w:rsidR="008D57FA">
        <w:rPr>
          <w:rFonts w:ascii="Arial" w:hAnsi="Arial" w:cs="Arial"/>
          <w:sz w:val="20"/>
        </w:rPr>
        <w:t xml:space="preserve">financial </w:t>
      </w:r>
      <w:r w:rsidR="00021150">
        <w:rPr>
          <w:rFonts w:ascii="Arial" w:hAnsi="Arial" w:cs="Arial"/>
          <w:sz w:val="20"/>
        </w:rPr>
        <w:t>recording</w:t>
      </w:r>
      <w:r w:rsidR="008D57FA">
        <w:rPr>
          <w:rFonts w:ascii="Arial" w:hAnsi="Arial" w:cs="Arial"/>
          <w:sz w:val="20"/>
        </w:rPr>
        <w:t xml:space="preserve"> system</w:t>
      </w:r>
      <w:r w:rsidRPr="00B624D6">
        <w:rPr>
          <w:rFonts w:ascii="Arial" w:hAnsi="Arial" w:cs="Arial"/>
          <w:sz w:val="20"/>
        </w:rPr>
        <w:t>.</w:t>
      </w:r>
      <w:r w:rsidR="008D57FA">
        <w:rPr>
          <w:rFonts w:ascii="Arial" w:hAnsi="Arial" w:cs="Arial"/>
          <w:sz w:val="20"/>
        </w:rPr>
        <w:t xml:space="preserve"> Instead, an additional $1.2 million appropriation was made by the Australian Government (through the Department of Agriculture), thus leaving the Reserve Fund unaffected</w:t>
      </w:r>
      <w:r w:rsidR="00021150">
        <w:rPr>
          <w:rFonts w:ascii="Arial" w:hAnsi="Arial" w:cs="Arial"/>
          <w:sz w:val="20"/>
        </w:rPr>
        <w:t xml:space="preserve"> by any recorded draw-down</w:t>
      </w:r>
      <w:r w:rsidR="007D4CCB">
        <w:rPr>
          <w:rFonts w:ascii="Arial" w:hAnsi="Arial" w:cs="Arial"/>
          <w:sz w:val="20"/>
        </w:rPr>
        <w:t xml:space="preserve">. </w:t>
      </w:r>
      <w:r w:rsidR="00021150">
        <w:rPr>
          <w:rFonts w:ascii="Arial" w:hAnsi="Arial" w:cs="Arial"/>
          <w:sz w:val="20"/>
        </w:rPr>
        <w:t>However, this additional appropriation may alter perceptions regarding relative contribution levels to the value of the accumulated Reserve Fund by the various Member Parties. Further consideration of this by APLC management and Department of Agriculture finance section will be required, with all aspects to be fully reported to Commissioners regarding any material or perceived issues regarding the APLC Reserve Fund.</w:t>
      </w:r>
    </w:p>
    <w:p w14:paraId="4EAB2C39" w14:textId="77777777" w:rsidR="004E2AA3" w:rsidRDefault="004E2AA3" w:rsidP="00B73D03">
      <w:pPr>
        <w:rPr>
          <w:rFonts w:ascii="Arial" w:hAnsi="Arial" w:cs="Arial"/>
          <w:sz w:val="20"/>
        </w:rPr>
      </w:pPr>
    </w:p>
    <w:p w14:paraId="17CC65AE" w14:textId="63D76658" w:rsidR="00B73D03" w:rsidRDefault="004E2AA3" w:rsidP="00B73D03">
      <w:pPr>
        <w:rPr>
          <w:rFonts w:ascii="Arial" w:hAnsi="Arial" w:cs="Arial"/>
          <w:sz w:val="20"/>
        </w:rPr>
      </w:pPr>
      <w:r>
        <w:rPr>
          <w:rFonts w:ascii="Arial" w:hAnsi="Arial" w:cs="Arial"/>
          <w:sz w:val="20"/>
        </w:rPr>
        <w:t xml:space="preserve">Expenses recorded in the </w:t>
      </w:r>
      <w:r w:rsidR="00AC5D4A">
        <w:rPr>
          <w:rFonts w:ascii="Arial" w:hAnsi="Arial" w:cs="Arial"/>
          <w:sz w:val="20"/>
        </w:rPr>
        <w:t>2014–15</w:t>
      </w:r>
      <w:r w:rsidR="00B73D03" w:rsidRPr="00B624D6">
        <w:rPr>
          <w:rFonts w:ascii="Arial" w:hAnsi="Arial" w:cs="Arial"/>
          <w:sz w:val="20"/>
        </w:rPr>
        <w:t xml:space="preserve"> period </w:t>
      </w:r>
      <w:r w:rsidR="003F2FC4" w:rsidRPr="00B624D6">
        <w:rPr>
          <w:rFonts w:ascii="Arial" w:hAnsi="Arial" w:cs="Arial"/>
          <w:sz w:val="20"/>
        </w:rPr>
        <w:t>amounted</w:t>
      </w:r>
      <w:r w:rsidR="00B73D03" w:rsidRPr="00B624D6">
        <w:rPr>
          <w:rFonts w:ascii="Arial" w:hAnsi="Arial" w:cs="Arial"/>
          <w:sz w:val="20"/>
        </w:rPr>
        <w:t xml:space="preserve"> to $3.</w:t>
      </w:r>
      <w:r w:rsidR="004D353C">
        <w:rPr>
          <w:rFonts w:ascii="Arial" w:hAnsi="Arial" w:cs="Arial"/>
          <w:sz w:val="20"/>
        </w:rPr>
        <w:t>5</w:t>
      </w:r>
      <w:r w:rsidR="007D4CCB">
        <w:rPr>
          <w:rFonts w:ascii="Arial" w:hAnsi="Arial" w:cs="Arial"/>
          <w:sz w:val="20"/>
        </w:rPr>
        <w:t>85</w:t>
      </w:r>
      <w:r w:rsidR="00B73D03" w:rsidRPr="00B624D6">
        <w:rPr>
          <w:rFonts w:ascii="Arial" w:hAnsi="Arial" w:cs="Arial"/>
          <w:sz w:val="20"/>
        </w:rPr>
        <w:t xml:space="preserve"> million</w:t>
      </w:r>
      <w:r w:rsidR="007D4CCB">
        <w:rPr>
          <w:rFonts w:ascii="Arial" w:hAnsi="Arial" w:cs="Arial"/>
          <w:sz w:val="20"/>
        </w:rPr>
        <w:t>,</w:t>
      </w:r>
      <w:r w:rsidR="00B73D03" w:rsidRPr="00B624D6">
        <w:rPr>
          <w:rFonts w:ascii="Arial" w:hAnsi="Arial" w:cs="Arial"/>
          <w:sz w:val="20"/>
        </w:rPr>
        <w:t xml:space="preserve"> resulting in a net operating surplus of $</w:t>
      </w:r>
      <w:r w:rsidR="007D4CCB">
        <w:rPr>
          <w:rFonts w:ascii="Arial" w:hAnsi="Arial" w:cs="Arial"/>
          <w:sz w:val="20"/>
        </w:rPr>
        <w:t>0</w:t>
      </w:r>
      <w:r w:rsidR="00B73D03" w:rsidRPr="00B624D6">
        <w:rPr>
          <w:rFonts w:ascii="Arial" w:hAnsi="Arial" w:cs="Arial"/>
          <w:sz w:val="20"/>
        </w:rPr>
        <w:t>.</w:t>
      </w:r>
      <w:r w:rsidR="007D4CCB">
        <w:rPr>
          <w:rFonts w:ascii="Arial" w:hAnsi="Arial" w:cs="Arial"/>
          <w:sz w:val="20"/>
        </w:rPr>
        <w:t>781</w:t>
      </w:r>
      <w:r w:rsidR="00B73D03" w:rsidRPr="00B624D6">
        <w:rPr>
          <w:rFonts w:ascii="Arial" w:hAnsi="Arial" w:cs="Arial"/>
          <w:sz w:val="20"/>
        </w:rPr>
        <w:t xml:space="preserve"> million. Th</w:t>
      </w:r>
      <w:r w:rsidR="007D4CCB">
        <w:rPr>
          <w:rFonts w:ascii="Arial" w:hAnsi="Arial" w:cs="Arial"/>
          <w:sz w:val="20"/>
        </w:rPr>
        <w:t>is</w:t>
      </w:r>
      <w:r w:rsidR="00B73D03" w:rsidRPr="00B624D6">
        <w:rPr>
          <w:rFonts w:ascii="Arial" w:hAnsi="Arial" w:cs="Arial"/>
          <w:sz w:val="20"/>
        </w:rPr>
        <w:t xml:space="preserve"> surplus was carried over to the </w:t>
      </w:r>
      <w:r w:rsidR="00AC5D4A">
        <w:rPr>
          <w:rFonts w:ascii="Arial" w:hAnsi="Arial" w:cs="Arial"/>
          <w:sz w:val="20"/>
        </w:rPr>
        <w:t>2014–15</w:t>
      </w:r>
      <w:r w:rsidR="00B73D03" w:rsidRPr="00B624D6">
        <w:rPr>
          <w:rFonts w:ascii="Arial" w:hAnsi="Arial" w:cs="Arial"/>
          <w:sz w:val="20"/>
        </w:rPr>
        <w:t xml:space="preserve"> financial year as part of the accumula</w:t>
      </w:r>
      <w:r w:rsidR="007D4CCB">
        <w:rPr>
          <w:rFonts w:ascii="Arial" w:hAnsi="Arial" w:cs="Arial"/>
          <w:sz w:val="20"/>
        </w:rPr>
        <w:t>ted R</w:t>
      </w:r>
      <w:r w:rsidR="004E6457">
        <w:rPr>
          <w:rFonts w:ascii="Arial" w:hAnsi="Arial" w:cs="Arial"/>
          <w:sz w:val="20"/>
        </w:rPr>
        <w:t>eserve</w:t>
      </w:r>
      <w:r w:rsidR="007D4CCB">
        <w:rPr>
          <w:rFonts w:ascii="Arial" w:hAnsi="Arial" w:cs="Arial"/>
          <w:sz w:val="20"/>
        </w:rPr>
        <w:t xml:space="preserve"> Fund</w:t>
      </w:r>
      <w:r w:rsidR="004E6457">
        <w:rPr>
          <w:rFonts w:ascii="Arial" w:hAnsi="Arial" w:cs="Arial"/>
          <w:sz w:val="20"/>
        </w:rPr>
        <w:t xml:space="preserve">, as shown in the </w:t>
      </w:r>
      <w:r w:rsidR="00AC5D4A">
        <w:rPr>
          <w:rFonts w:ascii="Arial" w:hAnsi="Arial" w:cs="Arial"/>
          <w:sz w:val="20"/>
        </w:rPr>
        <w:t>2014–15</w:t>
      </w:r>
      <w:r w:rsidR="00B73D03" w:rsidRPr="00B624D6">
        <w:rPr>
          <w:rFonts w:ascii="Arial" w:hAnsi="Arial" w:cs="Arial"/>
          <w:sz w:val="20"/>
        </w:rPr>
        <w:t xml:space="preserve"> </w:t>
      </w:r>
      <w:r w:rsidR="00C66849" w:rsidRPr="00B624D6">
        <w:rPr>
          <w:rFonts w:ascii="Arial" w:hAnsi="Arial" w:cs="Arial"/>
          <w:sz w:val="20"/>
        </w:rPr>
        <w:t>financial performance report</w:t>
      </w:r>
      <w:r w:rsidR="007D4CCB">
        <w:rPr>
          <w:rFonts w:ascii="Arial" w:hAnsi="Arial" w:cs="Arial"/>
          <w:sz w:val="20"/>
        </w:rPr>
        <w:t xml:space="preserve"> below.</w:t>
      </w:r>
      <w:r w:rsidR="00B73D03" w:rsidRPr="00B624D6">
        <w:rPr>
          <w:rFonts w:ascii="Arial" w:hAnsi="Arial" w:cs="Arial"/>
          <w:sz w:val="20"/>
        </w:rPr>
        <w:t xml:space="preserve"> </w:t>
      </w:r>
      <w:r w:rsidR="004E6457">
        <w:rPr>
          <w:rFonts w:ascii="Arial" w:hAnsi="Arial" w:cs="Arial"/>
          <w:sz w:val="20"/>
        </w:rPr>
        <w:t>The balance of the APLC Reserve Fund at the start of the 201</w:t>
      </w:r>
      <w:r w:rsidR="007D4CCB">
        <w:rPr>
          <w:rFonts w:ascii="Arial" w:hAnsi="Arial" w:cs="Arial"/>
          <w:sz w:val="20"/>
        </w:rPr>
        <w:t>5</w:t>
      </w:r>
      <w:r w:rsidR="00D65D3E">
        <w:rPr>
          <w:rFonts w:ascii="Arial" w:hAnsi="Arial" w:cs="Arial"/>
          <w:sz w:val="20"/>
        </w:rPr>
        <w:t>–</w:t>
      </w:r>
      <w:r w:rsidR="004E6457">
        <w:rPr>
          <w:rFonts w:ascii="Arial" w:hAnsi="Arial" w:cs="Arial"/>
          <w:sz w:val="20"/>
        </w:rPr>
        <w:t>1</w:t>
      </w:r>
      <w:r w:rsidR="007D4CCB">
        <w:rPr>
          <w:rFonts w:ascii="Arial" w:hAnsi="Arial" w:cs="Arial"/>
          <w:sz w:val="20"/>
        </w:rPr>
        <w:t>6</w:t>
      </w:r>
      <w:r w:rsidR="004E6457">
        <w:rPr>
          <w:rFonts w:ascii="Arial" w:hAnsi="Arial" w:cs="Arial"/>
          <w:sz w:val="20"/>
        </w:rPr>
        <w:t xml:space="preserve"> financial year </w:t>
      </w:r>
      <w:r w:rsidR="00A41CCB">
        <w:rPr>
          <w:rFonts w:ascii="Arial" w:hAnsi="Arial" w:cs="Arial"/>
          <w:sz w:val="20"/>
        </w:rPr>
        <w:t xml:space="preserve">consequently </w:t>
      </w:r>
      <w:r w:rsidR="004E6457">
        <w:rPr>
          <w:rFonts w:ascii="Arial" w:hAnsi="Arial" w:cs="Arial"/>
          <w:sz w:val="20"/>
        </w:rPr>
        <w:t xml:space="preserve">stood at </w:t>
      </w:r>
      <w:r w:rsidR="007D4CCB">
        <w:rPr>
          <w:rFonts w:ascii="Arial" w:hAnsi="Arial" w:cs="Arial"/>
          <w:sz w:val="20"/>
        </w:rPr>
        <w:t>approximately</w:t>
      </w:r>
      <w:r w:rsidR="003B2776">
        <w:rPr>
          <w:rFonts w:ascii="Arial" w:hAnsi="Arial" w:cs="Arial"/>
          <w:sz w:val="20"/>
        </w:rPr>
        <w:t xml:space="preserve"> </w:t>
      </w:r>
      <w:r w:rsidR="004E6457">
        <w:rPr>
          <w:rFonts w:ascii="Arial" w:hAnsi="Arial" w:cs="Arial"/>
          <w:sz w:val="20"/>
        </w:rPr>
        <w:t>$</w:t>
      </w:r>
      <w:r w:rsidR="004D353C">
        <w:rPr>
          <w:rFonts w:ascii="Arial" w:hAnsi="Arial" w:cs="Arial"/>
          <w:sz w:val="20"/>
        </w:rPr>
        <w:t>4.</w:t>
      </w:r>
      <w:r w:rsidR="007D4CCB">
        <w:rPr>
          <w:rFonts w:ascii="Arial" w:hAnsi="Arial" w:cs="Arial"/>
          <w:sz w:val="20"/>
        </w:rPr>
        <w:t>1</w:t>
      </w:r>
      <w:r w:rsidR="004E6457">
        <w:rPr>
          <w:rFonts w:ascii="Arial" w:hAnsi="Arial" w:cs="Arial"/>
          <w:sz w:val="20"/>
        </w:rPr>
        <w:t xml:space="preserve"> million. </w:t>
      </w:r>
      <w:r w:rsidR="00B73D03" w:rsidRPr="00B624D6">
        <w:rPr>
          <w:rFonts w:ascii="Arial" w:hAnsi="Arial" w:cs="Arial"/>
          <w:sz w:val="20"/>
        </w:rPr>
        <w:t xml:space="preserve">This accumulation of surplus into the reserve fund is in accordance with the Memorandum of Understanding, a </w:t>
      </w:r>
      <w:r w:rsidR="00A41CCB">
        <w:rPr>
          <w:rFonts w:ascii="Arial" w:hAnsi="Arial" w:cs="Arial"/>
          <w:sz w:val="20"/>
        </w:rPr>
        <w:t>position</w:t>
      </w:r>
      <w:r w:rsidR="00B73D03" w:rsidRPr="00B624D6">
        <w:rPr>
          <w:rFonts w:ascii="Arial" w:hAnsi="Arial" w:cs="Arial"/>
          <w:sz w:val="20"/>
        </w:rPr>
        <w:t xml:space="preserve"> that was reconfirmed by decision of the 62</w:t>
      </w:r>
      <w:r w:rsidR="00B73D03" w:rsidRPr="00B624D6">
        <w:rPr>
          <w:rFonts w:ascii="Arial" w:hAnsi="Arial" w:cs="Arial"/>
          <w:sz w:val="20"/>
          <w:vertAlign w:val="superscript"/>
        </w:rPr>
        <w:t>nd</w:t>
      </w:r>
      <w:r w:rsidR="00B73D03" w:rsidRPr="00B624D6">
        <w:rPr>
          <w:rFonts w:ascii="Arial" w:hAnsi="Arial" w:cs="Arial"/>
          <w:sz w:val="20"/>
        </w:rPr>
        <w:t xml:space="preserve"> Commissioners Meeting in April 2008. </w:t>
      </w:r>
    </w:p>
    <w:p w14:paraId="176593A3" w14:textId="77777777" w:rsidR="004E6457" w:rsidRPr="00B624D6" w:rsidRDefault="004E6457" w:rsidP="00B73D03">
      <w:pPr>
        <w:rPr>
          <w:rFonts w:ascii="Arial" w:hAnsi="Arial" w:cs="Arial"/>
          <w:sz w:val="20"/>
        </w:rPr>
      </w:pPr>
    </w:p>
    <w:p w14:paraId="2EDD9C5F" w14:textId="77777777" w:rsidR="00B73D03" w:rsidRPr="00B624D6" w:rsidRDefault="00B73D03" w:rsidP="00B73D03">
      <w:pPr>
        <w:rPr>
          <w:rFonts w:ascii="Arial" w:hAnsi="Arial" w:cs="Arial"/>
          <w:sz w:val="20"/>
        </w:rPr>
      </w:pPr>
      <w:r w:rsidRPr="00B624D6">
        <w:rPr>
          <w:rFonts w:ascii="Arial" w:hAnsi="Arial" w:cs="Arial"/>
          <w:sz w:val="20"/>
        </w:rPr>
        <w:t>The surplus of income over expenditure was delivered principally as a consequence of no control operations or expenditure occurring during the year. Staff vacancies at various times during the year also contributed to this result.</w:t>
      </w:r>
      <w:r w:rsidR="004E6457">
        <w:rPr>
          <w:rFonts w:ascii="Arial" w:hAnsi="Arial" w:cs="Arial"/>
          <w:sz w:val="20"/>
        </w:rPr>
        <w:t xml:space="preserve"> A further saving resulted from </w:t>
      </w:r>
      <w:r w:rsidR="004D353C">
        <w:rPr>
          <w:rFonts w:ascii="Arial" w:hAnsi="Arial" w:cs="Arial"/>
          <w:sz w:val="20"/>
        </w:rPr>
        <w:t>renegotiation of lease arrangements for several APLC vehicles, and the return of funds where the sale price of replaced APLC vehicles exceeded the lease residual value</w:t>
      </w:r>
      <w:r w:rsidR="005B33A5">
        <w:rPr>
          <w:rFonts w:ascii="Arial" w:hAnsi="Arial" w:cs="Arial"/>
          <w:sz w:val="20"/>
        </w:rPr>
        <w:t>.</w:t>
      </w:r>
    </w:p>
    <w:p w14:paraId="06C4BF48" w14:textId="77777777" w:rsidR="004E6457" w:rsidRDefault="004E6457" w:rsidP="00767F99">
      <w:pPr>
        <w:rPr>
          <w:rFonts w:ascii="Arial" w:hAnsi="Arial" w:cs="Arial"/>
          <w:sz w:val="20"/>
        </w:rPr>
      </w:pPr>
    </w:p>
    <w:p w14:paraId="44EAEDAB" w14:textId="3F9592A1" w:rsidR="00767F99" w:rsidRDefault="00C66849" w:rsidP="00767F99">
      <w:pPr>
        <w:rPr>
          <w:rFonts w:ascii="Arial" w:hAnsi="Arial" w:cs="Arial"/>
          <w:sz w:val="20"/>
        </w:rPr>
      </w:pPr>
      <w:r w:rsidRPr="00B624D6">
        <w:rPr>
          <w:rFonts w:ascii="Arial" w:hAnsi="Arial" w:cs="Arial"/>
          <w:sz w:val="20"/>
        </w:rPr>
        <w:t xml:space="preserve">In accordance with APLC budgeting policy </w:t>
      </w:r>
      <w:r w:rsidR="00021150">
        <w:rPr>
          <w:rFonts w:ascii="Arial" w:hAnsi="Arial" w:cs="Arial"/>
          <w:sz w:val="20"/>
        </w:rPr>
        <w:t>at the 69</w:t>
      </w:r>
      <w:r w:rsidR="00021150" w:rsidRPr="00021150">
        <w:rPr>
          <w:rFonts w:ascii="Arial" w:hAnsi="Arial" w:cs="Arial"/>
          <w:sz w:val="20"/>
          <w:vertAlign w:val="superscript"/>
        </w:rPr>
        <w:t>th</w:t>
      </w:r>
      <w:r w:rsidR="00021150">
        <w:rPr>
          <w:rFonts w:ascii="Arial" w:hAnsi="Arial" w:cs="Arial"/>
          <w:sz w:val="20"/>
        </w:rPr>
        <w:t xml:space="preserve"> </w:t>
      </w:r>
      <w:r w:rsidRPr="00B624D6">
        <w:rPr>
          <w:rFonts w:ascii="Arial" w:hAnsi="Arial" w:cs="Arial"/>
          <w:sz w:val="20"/>
        </w:rPr>
        <w:t xml:space="preserve">Commissioners </w:t>
      </w:r>
      <w:r w:rsidR="00021150">
        <w:rPr>
          <w:rFonts w:ascii="Arial" w:hAnsi="Arial" w:cs="Arial"/>
          <w:sz w:val="20"/>
        </w:rPr>
        <w:t xml:space="preserve">Meeting </w:t>
      </w:r>
      <w:r w:rsidRPr="00B624D6">
        <w:rPr>
          <w:rFonts w:ascii="Arial" w:hAnsi="Arial" w:cs="Arial"/>
          <w:sz w:val="20"/>
        </w:rPr>
        <w:t xml:space="preserve">in May 2012, the value of the Reserve Fund will be held at (or close to) $3 million, with accumulated reserve in excess of that amount to be applied to a reduction in funding contributions requested of investing jurisdictions for the following financial year. As a consequence, </w:t>
      </w:r>
      <w:r w:rsidR="00021150">
        <w:rPr>
          <w:rFonts w:ascii="Arial" w:hAnsi="Arial" w:cs="Arial"/>
          <w:sz w:val="20"/>
        </w:rPr>
        <w:t xml:space="preserve">Member Party </w:t>
      </w:r>
      <w:r w:rsidRPr="00B624D6">
        <w:rPr>
          <w:rFonts w:ascii="Arial" w:hAnsi="Arial" w:cs="Arial"/>
          <w:sz w:val="20"/>
        </w:rPr>
        <w:t>contributions requested for the 201</w:t>
      </w:r>
      <w:r w:rsidR="00021150">
        <w:rPr>
          <w:rFonts w:ascii="Arial" w:hAnsi="Arial" w:cs="Arial"/>
          <w:sz w:val="20"/>
        </w:rPr>
        <w:t>5</w:t>
      </w:r>
      <w:r w:rsidR="00CD08A1">
        <w:rPr>
          <w:rFonts w:ascii="Arial" w:hAnsi="Arial" w:cs="Arial"/>
          <w:sz w:val="20"/>
        </w:rPr>
        <w:t>–</w:t>
      </w:r>
      <w:r w:rsidRPr="00B624D6">
        <w:rPr>
          <w:rFonts w:ascii="Arial" w:hAnsi="Arial" w:cs="Arial"/>
          <w:sz w:val="20"/>
        </w:rPr>
        <w:t>1</w:t>
      </w:r>
      <w:r w:rsidR="00021150">
        <w:rPr>
          <w:rFonts w:ascii="Arial" w:hAnsi="Arial" w:cs="Arial"/>
          <w:sz w:val="20"/>
        </w:rPr>
        <w:t>6</w:t>
      </w:r>
      <w:r w:rsidRPr="00B624D6">
        <w:rPr>
          <w:rFonts w:ascii="Arial" w:hAnsi="Arial" w:cs="Arial"/>
          <w:sz w:val="20"/>
        </w:rPr>
        <w:t xml:space="preserve"> APLC budget </w:t>
      </w:r>
      <w:r w:rsidR="00021150">
        <w:rPr>
          <w:rFonts w:ascii="Arial" w:hAnsi="Arial" w:cs="Arial"/>
          <w:sz w:val="20"/>
        </w:rPr>
        <w:t>will</w:t>
      </w:r>
      <w:r w:rsidRPr="00B624D6">
        <w:rPr>
          <w:rFonts w:ascii="Arial" w:hAnsi="Arial" w:cs="Arial"/>
          <w:sz w:val="20"/>
        </w:rPr>
        <w:t xml:space="preserve"> reflect the application of $</w:t>
      </w:r>
      <w:r w:rsidR="005B33A5">
        <w:rPr>
          <w:rFonts w:ascii="Arial" w:hAnsi="Arial" w:cs="Arial"/>
          <w:sz w:val="20"/>
        </w:rPr>
        <w:t>1.</w:t>
      </w:r>
      <w:r w:rsidR="00021150">
        <w:rPr>
          <w:rFonts w:ascii="Arial" w:hAnsi="Arial" w:cs="Arial"/>
          <w:sz w:val="20"/>
        </w:rPr>
        <w:t>1</w:t>
      </w:r>
      <w:r w:rsidR="005B33A5">
        <w:rPr>
          <w:rFonts w:ascii="Arial" w:hAnsi="Arial" w:cs="Arial"/>
          <w:sz w:val="20"/>
        </w:rPr>
        <w:t xml:space="preserve"> million</w:t>
      </w:r>
      <w:r w:rsidRPr="00B624D6">
        <w:rPr>
          <w:rFonts w:ascii="Arial" w:hAnsi="Arial" w:cs="Arial"/>
          <w:sz w:val="20"/>
        </w:rPr>
        <w:t xml:space="preserve"> of reserve funds.</w:t>
      </w:r>
      <w:bookmarkStart w:id="89" w:name="_Toc488115494"/>
    </w:p>
    <w:p w14:paraId="03ACA206" w14:textId="77777777" w:rsidR="00650366" w:rsidRDefault="00650366" w:rsidP="00767F99">
      <w:pPr>
        <w:rPr>
          <w:rFonts w:ascii="Arial" w:hAnsi="Arial" w:cs="Arial"/>
          <w:sz w:val="20"/>
        </w:rPr>
      </w:pPr>
    </w:p>
    <w:p w14:paraId="10D07F0C" w14:textId="77777777" w:rsidR="00650366" w:rsidRDefault="00650366">
      <w:pPr>
        <w:rPr>
          <w:rFonts w:ascii="Arial" w:hAnsi="Arial" w:cs="Arial"/>
          <w:sz w:val="20"/>
        </w:rPr>
      </w:pPr>
      <w:r>
        <w:rPr>
          <w:rFonts w:ascii="Arial" w:hAnsi="Arial" w:cs="Arial"/>
          <w:sz w:val="20"/>
        </w:rPr>
        <w:br w:type="page"/>
      </w:r>
    </w:p>
    <w:p w14:paraId="0174206B" w14:textId="06D50226" w:rsidR="0026111F" w:rsidRPr="00B30592" w:rsidRDefault="0026111F" w:rsidP="0058418D">
      <w:pPr>
        <w:pStyle w:val="Caption"/>
        <w:keepNext/>
        <w:jc w:val="left"/>
        <w:rPr>
          <w:rFonts w:ascii="Arial" w:hAnsi="Arial" w:cs="Arial"/>
        </w:rPr>
      </w:pPr>
      <w:r w:rsidRPr="00B30592">
        <w:rPr>
          <w:rFonts w:ascii="Arial" w:hAnsi="Arial" w:cs="Arial"/>
        </w:rPr>
        <w:lastRenderedPageBreak/>
        <w:t>Table 4. A</w:t>
      </w:r>
      <w:r w:rsidR="0058418D" w:rsidRPr="00B30592">
        <w:rPr>
          <w:rFonts w:ascii="Arial" w:hAnsi="Arial" w:cs="Arial"/>
        </w:rPr>
        <w:t>PL</w:t>
      </w:r>
      <w:r w:rsidRPr="00B30592">
        <w:rPr>
          <w:rFonts w:ascii="Arial" w:hAnsi="Arial" w:cs="Arial"/>
        </w:rPr>
        <w:t>C 2014-15 financial performance report</w:t>
      </w:r>
    </w:p>
    <w:p w14:paraId="1D749B52" w14:textId="77777777" w:rsidR="0026111F" w:rsidRPr="0026111F" w:rsidRDefault="0026111F" w:rsidP="0026111F"/>
    <w:tbl>
      <w:tblPr>
        <w:tblW w:w="9498" w:type="dxa"/>
        <w:tblInd w:w="-431" w:type="dxa"/>
        <w:tblLayout w:type="fixed"/>
        <w:tblLook w:val="04A0" w:firstRow="1" w:lastRow="0" w:firstColumn="1" w:lastColumn="0" w:noHBand="0" w:noVBand="1"/>
      </w:tblPr>
      <w:tblGrid>
        <w:gridCol w:w="2797"/>
        <w:gridCol w:w="39"/>
        <w:gridCol w:w="1397"/>
        <w:gridCol w:w="1207"/>
        <w:gridCol w:w="1207"/>
        <w:gridCol w:w="1374"/>
        <w:gridCol w:w="1477"/>
      </w:tblGrid>
      <w:tr w:rsidR="007E0BE2" w:rsidRPr="00256EBF" w14:paraId="66BF5DA1" w14:textId="77777777" w:rsidTr="00F74951">
        <w:trPr>
          <w:cantSplit/>
          <w:trHeight w:hRule="exact" w:val="454"/>
          <w:tblHeader/>
        </w:trPr>
        <w:tc>
          <w:tcPr>
            <w:tcW w:w="2797" w:type="dxa"/>
            <w:tcBorders>
              <w:top w:val="single" w:sz="4" w:space="0" w:color="auto"/>
              <w:left w:val="single" w:sz="4" w:space="0" w:color="auto"/>
              <w:bottom w:val="single" w:sz="4" w:space="0" w:color="auto"/>
              <w:right w:val="nil"/>
            </w:tcBorders>
            <w:shd w:val="clear" w:color="auto" w:fill="auto"/>
            <w:noWrap/>
            <w:vAlign w:val="center"/>
            <w:hideMark/>
          </w:tcPr>
          <w:p w14:paraId="0EC66CB4" w14:textId="77777777" w:rsidR="007E0BE2" w:rsidRPr="00256EBF" w:rsidRDefault="007E0BE2" w:rsidP="00976DEB">
            <w:pPr>
              <w:jc w:val="center"/>
              <w:rPr>
                <w:sz w:val="20"/>
                <w:lang w:eastAsia="en-AU"/>
              </w:rPr>
            </w:pPr>
            <w:r w:rsidRPr="00256EBF">
              <w:rPr>
                <w:rFonts w:ascii="Arial" w:hAnsi="Arial" w:cs="Arial"/>
                <w:b/>
                <w:bCs/>
                <w:sz w:val="18"/>
                <w:szCs w:val="18"/>
                <w:lang w:eastAsia="en-AU"/>
              </w:rPr>
              <w:t>Expenses</w:t>
            </w:r>
          </w:p>
        </w:tc>
        <w:tc>
          <w:tcPr>
            <w:tcW w:w="1436" w:type="dxa"/>
            <w:gridSpan w:val="2"/>
            <w:tcBorders>
              <w:top w:val="single" w:sz="4" w:space="0" w:color="auto"/>
              <w:left w:val="single" w:sz="4" w:space="0" w:color="auto"/>
              <w:bottom w:val="single" w:sz="4" w:space="0" w:color="auto"/>
              <w:right w:val="single" w:sz="4" w:space="0" w:color="auto"/>
            </w:tcBorders>
            <w:shd w:val="clear" w:color="000000" w:fill="CCFFCC"/>
            <w:hideMark/>
          </w:tcPr>
          <w:p w14:paraId="6D44F800" w14:textId="77777777" w:rsidR="007E0BE2" w:rsidRPr="00256EBF" w:rsidRDefault="007E0BE2" w:rsidP="00976DEB">
            <w:pPr>
              <w:jc w:val="center"/>
              <w:rPr>
                <w:color w:val="000000"/>
                <w:sz w:val="18"/>
                <w:szCs w:val="18"/>
                <w:lang w:eastAsia="en-AU"/>
              </w:rPr>
            </w:pPr>
            <w:r>
              <w:rPr>
                <w:color w:val="000000"/>
                <w:sz w:val="18"/>
                <w:szCs w:val="18"/>
                <w:lang w:eastAsia="en-AU"/>
              </w:rPr>
              <w:t>2014-15 APLC</w:t>
            </w:r>
            <w:r>
              <w:rPr>
                <w:color w:val="000000"/>
                <w:sz w:val="18"/>
                <w:szCs w:val="18"/>
                <w:lang w:eastAsia="en-AU"/>
              </w:rPr>
              <w:br/>
            </w:r>
            <w:r w:rsidRPr="00256EBF">
              <w:rPr>
                <w:color w:val="000000"/>
                <w:sz w:val="18"/>
                <w:szCs w:val="18"/>
                <w:lang w:eastAsia="en-AU"/>
              </w:rPr>
              <w:t>Approved Budget</w:t>
            </w:r>
          </w:p>
        </w:tc>
        <w:tc>
          <w:tcPr>
            <w:tcW w:w="1207" w:type="dxa"/>
            <w:tcBorders>
              <w:top w:val="single" w:sz="4" w:space="0" w:color="auto"/>
              <w:left w:val="nil"/>
              <w:bottom w:val="single" w:sz="4" w:space="0" w:color="auto"/>
              <w:right w:val="single" w:sz="4" w:space="0" w:color="auto"/>
            </w:tcBorders>
            <w:shd w:val="clear" w:color="000000" w:fill="D9D9D9"/>
            <w:hideMark/>
          </w:tcPr>
          <w:p w14:paraId="09EB0433" w14:textId="77777777" w:rsidR="007E0BE2" w:rsidRPr="00256EBF" w:rsidRDefault="007E0BE2" w:rsidP="00976DEB">
            <w:pPr>
              <w:jc w:val="center"/>
              <w:rPr>
                <w:color w:val="000000"/>
                <w:sz w:val="18"/>
                <w:szCs w:val="18"/>
                <w:lang w:eastAsia="en-AU"/>
              </w:rPr>
            </w:pPr>
            <w:r w:rsidRPr="00256EBF">
              <w:rPr>
                <w:color w:val="000000"/>
                <w:sz w:val="18"/>
                <w:szCs w:val="18"/>
                <w:lang w:eastAsia="en-AU"/>
              </w:rPr>
              <w:t>Revised Budget</w:t>
            </w:r>
          </w:p>
        </w:tc>
        <w:tc>
          <w:tcPr>
            <w:tcW w:w="1207" w:type="dxa"/>
            <w:tcBorders>
              <w:top w:val="single" w:sz="8" w:space="0" w:color="auto"/>
              <w:left w:val="nil"/>
              <w:bottom w:val="single" w:sz="4" w:space="0" w:color="auto"/>
              <w:right w:val="single" w:sz="4" w:space="0" w:color="auto"/>
            </w:tcBorders>
            <w:shd w:val="clear" w:color="000000" w:fill="FFFF00"/>
            <w:hideMark/>
          </w:tcPr>
          <w:p w14:paraId="180CD718" w14:textId="77777777" w:rsidR="007E0BE2" w:rsidRPr="00256EBF" w:rsidRDefault="007E0BE2" w:rsidP="00976DEB">
            <w:pPr>
              <w:jc w:val="center"/>
              <w:rPr>
                <w:color w:val="000000"/>
                <w:sz w:val="18"/>
                <w:szCs w:val="18"/>
                <w:lang w:eastAsia="en-AU"/>
              </w:rPr>
            </w:pPr>
            <w:r>
              <w:rPr>
                <w:color w:val="000000"/>
                <w:sz w:val="18"/>
                <w:szCs w:val="18"/>
                <w:lang w:eastAsia="en-AU"/>
              </w:rPr>
              <w:t>Total Expenditure 2014-</w:t>
            </w:r>
            <w:r w:rsidRPr="00256EBF">
              <w:rPr>
                <w:color w:val="000000"/>
                <w:sz w:val="18"/>
                <w:szCs w:val="18"/>
                <w:lang w:eastAsia="en-AU"/>
              </w:rPr>
              <w:t>15</w:t>
            </w:r>
          </w:p>
        </w:tc>
        <w:tc>
          <w:tcPr>
            <w:tcW w:w="1374" w:type="dxa"/>
            <w:tcBorders>
              <w:top w:val="single" w:sz="8" w:space="0" w:color="auto"/>
              <w:left w:val="nil"/>
              <w:bottom w:val="single" w:sz="4" w:space="0" w:color="auto"/>
              <w:right w:val="single" w:sz="4" w:space="0" w:color="auto"/>
            </w:tcBorders>
            <w:shd w:val="clear" w:color="000000" w:fill="FFCC99"/>
            <w:hideMark/>
          </w:tcPr>
          <w:p w14:paraId="3FA480E5" w14:textId="77777777" w:rsidR="007E0BE2" w:rsidRPr="00256EBF" w:rsidRDefault="007E0BE2" w:rsidP="00976DEB">
            <w:pPr>
              <w:rPr>
                <w:color w:val="000000"/>
                <w:sz w:val="16"/>
                <w:szCs w:val="16"/>
                <w:lang w:eastAsia="en-AU"/>
              </w:rPr>
            </w:pPr>
            <w:r w:rsidRPr="00256EBF">
              <w:rPr>
                <w:color w:val="000000"/>
                <w:sz w:val="16"/>
                <w:szCs w:val="16"/>
                <w:lang w:eastAsia="en-AU"/>
              </w:rPr>
              <w:t>Expenditur</w:t>
            </w:r>
            <w:r w:rsidRPr="00FF7D69">
              <w:rPr>
                <w:color w:val="000000"/>
                <w:sz w:val="16"/>
                <w:szCs w:val="16"/>
                <w:lang w:eastAsia="en-AU"/>
              </w:rPr>
              <w:t>e Variance 2014-</w:t>
            </w:r>
            <w:r w:rsidRPr="00256EBF">
              <w:rPr>
                <w:color w:val="000000"/>
                <w:sz w:val="16"/>
                <w:szCs w:val="16"/>
                <w:lang w:eastAsia="en-AU"/>
              </w:rPr>
              <w:t>15</w:t>
            </w:r>
          </w:p>
        </w:tc>
        <w:tc>
          <w:tcPr>
            <w:tcW w:w="1477" w:type="dxa"/>
            <w:tcBorders>
              <w:top w:val="nil"/>
              <w:left w:val="nil"/>
              <w:bottom w:val="nil"/>
              <w:right w:val="nil"/>
            </w:tcBorders>
            <w:shd w:val="clear" w:color="auto" w:fill="auto"/>
            <w:noWrap/>
            <w:vAlign w:val="bottom"/>
            <w:hideMark/>
          </w:tcPr>
          <w:p w14:paraId="24F1AE7B" w14:textId="77777777" w:rsidR="007E0BE2" w:rsidRPr="00256EBF" w:rsidRDefault="007E0BE2" w:rsidP="00976DEB">
            <w:pPr>
              <w:jc w:val="center"/>
              <w:rPr>
                <w:color w:val="000000"/>
                <w:sz w:val="18"/>
                <w:szCs w:val="18"/>
                <w:lang w:eastAsia="en-AU"/>
              </w:rPr>
            </w:pPr>
          </w:p>
        </w:tc>
      </w:tr>
      <w:tr w:rsidR="007E0BE2" w:rsidRPr="00256EBF" w14:paraId="60CF5F4E" w14:textId="77777777" w:rsidTr="00976DEB">
        <w:trPr>
          <w:trHeight w:hRule="exact" w:val="227"/>
        </w:trPr>
        <w:tc>
          <w:tcPr>
            <w:tcW w:w="2797" w:type="dxa"/>
            <w:tcBorders>
              <w:top w:val="single" w:sz="4" w:space="0" w:color="auto"/>
              <w:left w:val="single" w:sz="4" w:space="0" w:color="auto"/>
              <w:bottom w:val="single" w:sz="4" w:space="0" w:color="auto"/>
              <w:right w:val="nil"/>
            </w:tcBorders>
            <w:shd w:val="clear" w:color="000000" w:fill="FFFF00"/>
            <w:noWrap/>
            <w:vAlign w:val="bottom"/>
            <w:hideMark/>
          </w:tcPr>
          <w:p w14:paraId="5677C520" w14:textId="77777777" w:rsidR="007E0BE2" w:rsidRPr="00256EBF" w:rsidRDefault="007E0BE2" w:rsidP="00976DEB">
            <w:pPr>
              <w:rPr>
                <w:rFonts w:ascii="Arial" w:hAnsi="Arial" w:cs="Arial"/>
                <w:sz w:val="16"/>
                <w:szCs w:val="16"/>
                <w:lang w:eastAsia="en-AU"/>
              </w:rPr>
            </w:pPr>
            <w:r w:rsidRPr="00F16387">
              <w:rPr>
                <w:rFonts w:ascii="Arial" w:hAnsi="Arial" w:cs="Arial"/>
                <w:sz w:val="16"/>
                <w:szCs w:val="16"/>
                <w:lang w:eastAsia="en-AU"/>
              </w:rPr>
              <w:t>Leave and o</w:t>
            </w:r>
            <w:r w:rsidRPr="00256EBF">
              <w:rPr>
                <w:rFonts w:ascii="Arial" w:hAnsi="Arial" w:cs="Arial"/>
                <w:sz w:val="16"/>
                <w:szCs w:val="16"/>
                <w:lang w:eastAsia="en-AU"/>
              </w:rPr>
              <w:t>ther Entitlements</w:t>
            </w:r>
          </w:p>
        </w:tc>
        <w:tc>
          <w:tcPr>
            <w:tcW w:w="1436"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14:paraId="4BD23C15" w14:textId="77777777" w:rsidR="007E0BE2" w:rsidRPr="00256EBF" w:rsidRDefault="007E0BE2" w:rsidP="00976DEB">
            <w:pPr>
              <w:jc w:val="right"/>
              <w:rPr>
                <w:b/>
                <w:bCs/>
                <w:sz w:val="16"/>
                <w:szCs w:val="16"/>
                <w:lang w:eastAsia="en-AU"/>
              </w:rPr>
            </w:pPr>
            <w:r w:rsidRPr="001332B3">
              <w:rPr>
                <w:b/>
                <w:bCs/>
                <w:sz w:val="16"/>
                <w:szCs w:val="16"/>
                <w:lang w:eastAsia="en-AU"/>
              </w:rPr>
              <w:t>170,</w:t>
            </w:r>
            <w:r w:rsidRPr="00256EBF">
              <w:rPr>
                <w:b/>
                <w:bCs/>
                <w:sz w:val="16"/>
                <w:szCs w:val="16"/>
                <w:lang w:eastAsia="en-AU"/>
              </w:rPr>
              <w:t xml:space="preserve">000 </w:t>
            </w:r>
          </w:p>
        </w:tc>
        <w:tc>
          <w:tcPr>
            <w:tcW w:w="1207" w:type="dxa"/>
            <w:tcBorders>
              <w:top w:val="single" w:sz="4" w:space="0" w:color="auto"/>
              <w:left w:val="nil"/>
              <w:bottom w:val="single" w:sz="4" w:space="0" w:color="auto"/>
              <w:right w:val="single" w:sz="4" w:space="0" w:color="auto"/>
            </w:tcBorders>
            <w:shd w:val="clear" w:color="000000" w:fill="D9D9D9"/>
            <w:noWrap/>
            <w:vAlign w:val="bottom"/>
            <w:hideMark/>
          </w:tcPr>
          <w:p w14:paraId="5B57DB34" w14:textId="77777777" w:rsidR="007E0BE2" w:rsidRPr="00256EBF" w:rsidRDefault="007E0BE2" w:rsidP="00976DEB">
            <w:pPr>
              <w:jc w:val="right"/>
              <w:rPr>
                <w:b/>
                <w:bCs/>
                <w:sz w:val="16"/>
                <w:szCs w:val="16"/>
                <w:lang w:eastAsia="en-AU"/>
              </w:rPr>
            </w:pPr>
            <w:r w:rsidRPr="00256EBF">
              <w:rPr>
                <w:b/>
                <w:bCs/>
                <w:sz w:val="16"/>
                <w:szCs w:val="16"/>
                <w:lang w:eastAsia="en-AU"/>
              </w:rPr>
              <w:t xml:space="preserve">     151,895 </w:t>
            </w:r>
          </w:p>
        </w:tc>
        <w:tc>
          <w:tcPr>
            <w:tcW w:w="1207" w:type="dxa"/>
            <w:tcBorders>
              <w:top w:val="single" w:sz="4" w:space="0" w:color="auto"/>
              <w:left w:val="nil"/>
              <w:bottom w:val="single" w:sz="4" w:space="0" w:color="auto"/>
              <w:right w:val="single" w:sz="4" w:space="0" w:color="auto"/>
            </w:tcBorders>
            <w:shd w:val="clear" w:color="000000" w:fill="FFFF00"/>
            <w:noWrap/>
            <w:vAlign w:val="bottom"/>
            <w:hideMark/>
          </w:tcPr>
          <w:p w14:paraId="5481311B" w14:textId="77777777" w:rsidR="007E0BE2" w:rsidRPr="00256EBF" w:rsidRDefault="007E0BE2" w:rsidP="00976DEB">
            <w:pPr>
              <w:jc w:val="right"/>
              <w:rPr>
                <w:b/>
                <w:bCs/>
                <w:sz w:val="16"/>
                <w:szCs w:val="16"/>
                <w:lang w:eastAsia="en-AU"/>
              </w:rPr>
            </w:pPr>
            <w:r w:rsidRPr="00256EBF">
              <w:rPr>
                <w:b/>
                <w:bCs/>
                <w:sz w:val="16"/>
                <w:szCs w:val="16"/>
                <w:lang w:eastAsia="en-AU"/>
              </w:rPr>
              <w:t>151,895</w:t>
            </w:r>
          </w:p>
        </w:tc>
        <w:tc>
          <w:tcPr>
            <w:tcW w:w="1374" w:type="dxa"/>
            <w:tcBorders>
              <w:top w:val="single" w:sz="4" w:space="0" w:color="auto"/>
              <w:left w:val="nil"/>
              <w:bottom w:val="single" w:sz="4" w:space="0" w:color="auto"/>
              <w:right w:val="single" w:sz="4" w:space="0" w:color="auto"/>
            </w:tcBorders>
            <w:shd w:val="clear" w:color="000000" w:fill="FFCC99"/>
            <w:noWrap/>
            <w:vAlign w:val="bottom"/>
            <w:hideMark/>
          </w:tcPr>
          <w:p w14:paraId="7B45C321" w14:textId="77777777" w:rsidR="007E0BE2" w:rsidRPr="00256EBF" w:rsidRDefault="007E0BE2" w:rsidP="00976DEB">
            <w:pPr>
              <w:jc w:val="right"/>
              <w:rPr>
                <w:b/>
                <w:bCs/>
                <w:sz w:val="16"/>
                <w:szCs w:val="16"/>
                <w:lang w:eastAsia="en-AU"/>
              </w:rPr>
            </w:pPr>
            <w:r w:rsidRPr="00256EBF">
              <w:rPr>
                <w:b/>
                <w:bCs/>
                <w:sz w:val="16"/>
                <w:szCs w:val="16"/>
                <w:lang w:eastAsia="en-AU"/>
              </w:rPr>
              <w:t>0</w:t>
            </w:r>
          </w:p>
        </w:tc>
        <w:tc>
          <w:tcPr>
            <w:tcW w:w="1477" w:type="dxa"/>
            <w:tcBorders>
              <w:top w:val="nil"/>
              <w:left w:val="nil"/>
              <w:bottom w:val="nil"/>
              <w:right w:val="nil"/>
            </w:tcBorders>
            <w:shd w:val="clear" w:color="auto" w:fill="auto"/>
            <w:noWrap/>
            <w:vAlign w:val="bottom"/>
            <w:hideMark/>
          </w:tcPr>
          <w:p w14:paraId="3E5BBF86" w14:textId="77777777" w:rsidR="007E0BE2" w:rsidRPr="00256EBF" w:rsidRDefault="007E0BE2" w:rsidP="00976DEB">
            <w:pPr>
              <w:jc w:val="right"/>
              <w:rPr>
                <w:b/>
                <w:bCs/>
                <w:sz w:val="18"/>
                <w:szCs w:val="18"/>
                <w:lang w:eastAsia="en-AU"/>
              </w:rPr>
            </w:pPr>
          </w:p>
        </w:tc>
      </w:tr>
      <w:tr w:rsidR="007E0BE2" w:rsidRPr="00256EBF" w14:paraId="36249C35" w14:textId="77777777" w:rsidTr="00976DEB">
        <w:trPr>
          <w:trHeight w:hRule="exact" w:val="227"/>
        </w:trPr>
        <w:tc>
          <w:tcPr>
            <w:tcW w:w="2797" w:type="dxa"/>
            <w:tcBorders>
              <w:top w:val="single" w:sz="4" w:space="0" w:color="auto"/>
              <w:left w:val="single" w:sz="4" w:space="0" w:color="auto"/>
              <w:bottom w:val="single" w:sz="4" w:space="0" w:color="auto"/>
              <w:right w:val="nil"/>
            </w:tcBorders>
            <w:shd w:val="clear" w:color="000000" w:fill="FFFF00"/>
            <w:noWrap/>
            <w:vAlign w:val="bottom"/>
            <w:hideMark/>
          </w:tcPr>
          <w:p w14:paraId="0E881532" w14:textId="77777777" w:rsidR="007E0BE2" w:rsidRPr="00256EBF" w:rsidRDefault="007E0BE2" w:rsidP="00976DEB">
            <w:pPr>
              <w:rPr>
                <w:rFonts w:ascii="Arial" w:hAnsi="Arial" w:cs="Arial"/>
                <w:sz w:val="16"/>
                <w:szCs w:val="16"/>
                <w:lang w:eastAsia="en-AU"/>
              </w:rPr>
            </w:pPr>
            <w:r>
              <w:rPr>
                <w:rFonts w:ascii="Arial" w:hAnsi="Arial" w:cs="Arial"/>
                <w:sz w:val="16"/>
                <w:szCs w:val="16"/>
                <w:lang w:eastAsia="en-AU"/>
              </w:rPr>
              <w:t>Other benefits-</w:t>
            </w:r>
            <w:r w:rsidRPr="00F16387">
              <w:rPr>
                <w:rFonts w:ascii="Arial" w:hAnsi="Arial" w:cs="Arial"/>
                <w:sz w:val="16"/>
                <w:szCs w:val="16"/>
                <w:lang w:eastAsia="en-AU"/>
              </w:rPr>
              <w:t>a</w:t>
            </w:r>
            <w:r w:rsidRPr="00256EBF">
              <w:rPr>
                <w:rFonts w:ascii="Arial" w:hAnsi="Arial" w:cs="Arial"/>
                <w:sz w:val="16"/>
                <w:szCs w:val="16"/>
                <w:lang w:eastAsia="en-AU"/>
              </w:rPr>
              <w:t>llowances</w:t>
            </w:r>
          </w:p>
        </w:tc>
        <w:tc>
          <w:tcPr>
            <w:tcW w:w="1436" w:type="dxa"/>
            <w:gridSpan w:val="2"/>
            <w:tcBorders>
              <w:top w:val="nil"/>
              <w:left w:val="single" w:sz="4" w:space="0" w:color="auto"/>
              <w:bottom w:val="single" w:sz="4" w:space="0" w:color="auto"/>
              <w:right w:val="single" w:sz="4" w:space="0" w:color="auto"/>
            </w:tcBorders>
            <w:shd w:val="clear" w:color="000000" w:fill="CCFFCC"/>
            <w:noWrap/>
            <w:vAlign w:val="bottom"/>
            <w:hideMark/>
          </w:tcPr>
          <w:p w14:paraId="15A1DB2F"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  88,000 </w:t>
            </w:r>
          </w:p>
        </w:tc>
        <w:tc>
          <w:tcPr>
            <w:tcW w:w="1207" w:type="dxa"/>
            <w:tcBorders>
              <w:top w:val="nil"/>
              <w:left w:val="nil"/>
              <w:bottom w:val="single" w:sz="4" w:space="0" w:color="auto"/>
              <w:right w:val="single" w:sz="4" w:space="0" w:color="auto"/>
            </w:tcBorders>
            <w:shd w:val="clear" w:color="000000" w:fill="D9D9D9"/>
            <w:noWrap/>
            <w:vAlign w:val="bottom"/>
            <w:hideMark/>
          </w:tcPr>
          <w:p w14:paraId="7D626081" w14:textId="77777777" w:rsidR="007E0BE2" w:rsidRPr="00256EBF" w:rsidRDefault="007E0BE2" w:rsidP="00976DEB">
            <w:pPr>
              <w:jc w:val="right"/>
              <w:rPr>
                <w:b/>
                <w:bCs/>
                <w:sz w:val="16"/>
                <w:szCs w:val="16"/>
                <w:lang w:eastAsia="en-AU"/>
              </w:rPr>
            </w:pPr>
            <w:r w:rsidRPr="00256EBF">
              <w:rPr>
                <w:b/>
                <w:bCs/>
                <w:sz w:val="16"/>
                <w:szCs w:val="16"/>
                <w:lang w:eastAsia="en-AU"/>
              </w:rPr>
              <w:t xml:space="preserve">       77,601 </w:t>
            </w:r>
          </w:p>
        </w:tc>
        <w:tc>
          <w:tcPr>
            <w:tcW w:w="1207" w:type="dxa"/>
            <w:tcBorders>
              <w:top w:val="nil"/>
              <w:left w:val="nil"/>
              <w:bottom w:val="single" w:sz="4" w:space="0" w:color="auto"/>
              <w:right w:val="single" w:sz="4" w:space="0" w:color="auto"/>
            </w:tcBorders>
            <w:shd w:val="clear" w:color="000000" w:fill="FFFF00"/>
            <w:noWrap/>
            <w:vAlign w:val="bottom"/>
            <w:hideMark/>
          </w:tcPr>
          <w:p w14:paraId="421D2B2D" w14:textId="77777777" w:rsidR="007E0BE2" w:rsidRPr="00256EBF" w:rsidRDefault="007E0BE2" w:rsidP="00976DEB">
            <w:pPr>
              <w:jc w:val="right"/>
              <w:rPr>
                <w:b/>
                <w:bCs/>
                <w:sz w:val="16"/>
                <w:szCs w:val="16"/>
                <w:lang w:eastAsia="en-AU"/>
              </w:rPr>
            </w:pPr>
            <w:r w:rsidRPr="00256EBF">
              <w:rPr>
                <w:b/>
                <w:bCs/>
                <w:sz w:val="16"/>
                <w:szCs w:val="16"/>
                <w:lang w:eastAsia="en-AU"/>
              </w:rPr>
              <w:t>77,601</w:t>
            </w:r>
          </w:p>
        </w:tc>
        <w:tc>
          <w:tcPr>
            <w:tcW w:w="1374" w:type="dxa"/>
            <w:tcBorders>
              <w:top w:val="nil"/>
              <w:left w:val="nil"/>
              <w:bottom w:val="single" w:sz="4" w:space="0" w:color="auto"/>
              <w:right w:val="single" w:sz="4" w:space="0" w:color="auto"/>
            </w:tcBorders>
            <w:shd w:val="clear" w:color="000000" w:fill="FFCC99"/>
            <w:noWrap/>
            <w:vAlign w:val="bottom"/>
            <w:hideMark/>
          </w:tcPr>
          <w:p w14:paraId="740E2FFE" w14:textId="77777777" w:rsidR="007E0BE2" w:rsidRPr="00256EBF" w:rsidRDefault="007E0BE2" w:rsidP="00976DEB">
            <w:pPr>
              <w:jc w:val="right"/>
              <w:rPr>
                <w:b/>
                <w:bCs/>
                <w:sz w:val="16"/>
                <w:szCs w:val="16"/>
                <w:lang w:eastAsia="en-AU"/>
              </w:rPr>
            </w:pPr>
            <w:r w:rsidRPr="00256EBF">
              <w:rPr>
                <w:b/>
                <w:bCs/>
                <w:sz w:val="16"/>
                <w:szCs w:val="16"/>
                <w:lang w:eastAsia="en-AU"/>
              </w:rPr>
              <w:t>0</w:t>
            </w:r>
          </w:p>
        </w:tc>
        <w:tc>
          <w:tcPr>
            <w:tcW w:w="1477" w:type="dxa"/>
            <w:tcBorders>
              <w:top w:val="nil"/>
              <w:left w:val="nil"/>
              <w:bottom w:val="nil"/>
              <w:right w:val="nil"/>
            </w:tcBorders>
            <w:shd w:val="clear" w:color="auto" w:fill="auto"/>
            <w:noWrap/>
            <w:vAlign w:val="bottom"/>
            <w:hideMark/>
          </w:tcPr>
          <w:p w14:paraId="5F540A86" w14:textId="77777777" w:rsidR="007E0BE2" w:rsidRPr="00256EBF" w:rsidRDefault="007E0BE2" w:rsidP="00976DEB">
            <w:pPr>
              <w:jc w:val="right"/>
              <w:rPr>
                <w:b/>
                <w:bCs/>
                <w:sz w:val="18"/>
                <w:szCs w:val="18"/>
                <w:lang w:eastAsia="en-AU"/>
              </w:rPr>
            </w:pPr>
          </w:p>
        </w:tc>
      </w:tr>
      <w:tr w:rsidR="007E0BE2" w:rsidRPr="00256EBF" w14:paraId="60967365" w14:textId="77777777" w:rsidTr="00976DEB">
        <w:trPr>
          <w:trHeight w:hRule="exact" w:val="227"/>
        </w:trPr>
        <w:tc>
          <w:tcPr>
            <w:tcW w:w="279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5897BD0" w14:textId="77777777" w:rsidR="007E0BE2" w:rsidRPr="00256EBF" w:rsidRDefault="007E0BE2" w:rsidP="00976DEB">
            <w:pPr>
              <w:rPr>
                <w:rFonts w:ascii="Arial" w:hAnsi="Arial" w:cs="Arial"/>
                <w:sz w:val="16"/>
                <w:szCs w:val="16"/>
                <w:lang w:eastAsia="en-AU"/>
              </w:rPr>
            </w:pPr>
            <w:r w:rsidRPr="00F16387">
              <w:rPr>
                <w:rFonts w:ascii="Arial" w:hAnsi="Arial" w:cs="Arial"/>
                <w:sz w:val="16"/>
                <w:szCs w:val="16"/>
                <w:lang w:eastAsia="en-AU"/>
              </w:rPr>
              <w:t>Employee b</w:t>
            </w:r>
            <w:r>
              <w:rPr>
                <w:rFonts w:ascii="Arial" w:hAnsi="Arial" w:cs="Arial"/>
                <w:sz w:val="16"/>
                <w:szCs w:val="16"/>
                <w:lang w:eastAsia="en-AU"/>
              </w:rPr>
              <w:t>enefits-s</w:t>
            </w:r>
            <w:r w:rsidRPr="00256EBF">
              <w:rPr>
                <w:rFonts w:ascii="Arial" w:hAnsi="Arial" w:cs="Arial"/>
                <w:sz w:val="16"/>
                <w:szCs w:val="16"/>
                <w:lang w:eastAsia="en-AU"/>
              </w:rPr>
              <w:t>uperannuation</w:t>
            </w:r>
          </w:p>
        </w:tc>
        <w:tc>
          <w:tcPr>
            <w:tcW w:w="1436"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14:paraId="765FBD3D" w14:textId="77777777" w:rsidR="007E0BE2" w:rsidRPr="00256EBF" w:rsidRDefault="007E0BE2" w:rsidP="00976DEB">
            <w:pPr>
              <w:jc w:val="right"/>
              <w:rPr>
                <w:b/>
                <w:bCs/>
                <w:sz w:val="16"/>
                <w:szCs w:val="16"/>
                <w:lang w:eastAsia="en-AU"/>
              </w:rPr>
            </w:pPr>
            <w:r w:rsidRPr="00256EBF">
              <w:rPr>
                <w:b/>
                <w:bCs/>
                <w:sz w:val="16"/>
                <w:szCs w:val="16"/>
                <w:lang w:eastAsia="en-AU"/>
              </w:rPr>
              <w:t xml:space="preserve">  270,000 </w:t>
            </w:r>
          </w:p>
        </w:tc>
        <w:tc>
          <w:tcPr>
            <w:tcW w:w="1207" w:type="dxa"/>
            <w:tcBorders>
              <w:top w:val="nil"/>
              <w:left w:val="nil"/>
              <w:bottom w:val="single" w:sz="4" w:space="0" w:color="auto"/>
              <w:right w:val="single" w:sz="4" w:space="0" w:color="auto"/>
            </w:tcBorders>
            <w:shd w:val="clear" w:color="000000" w:fill="D9D9D9"/>
            <w:noWrap/>
            <w:vAlign w:val="bottom"/>
            <w:hideMark/>
          </w:tcPr>
          <w:p w14:paraId="51EBD5D4"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     226,193 </w:t>
            </w:r>
          </w:p>
        </w:tc>
        <w:tc>
          <w:tcPr>
            <w:tcW w:w="1207" w:type="dxa"/>
            <w:tcBorders>
              <w:top w:val="nil"/>
              <w:left w:val="nil"/>
              <w:bottom w:val="single" w:sz="4" w:space="0" w:color="auto"/>
              <w:right w:val="single" w:sz="4" w:space="0" w:color="auto"/>
            </w:tcBorders>
            <w:shd w:val="clear" w:color="000000" w:fill="FFFF00"/>
            <w:noWrap/>
            <w:vAlign w:val="bottom"/>
            <w:hideMark/>
          </w:tcPr>
          <w:p w14:paraId="5F770BD7" w14:textId="77777777" w:rsidR="007E0BE2" w:rsidRPr="00256EBF" w:rsidRDefault="007E0BE2" w:rsidP="00976DEB">
            <w:pPr>
              <w:jc w:val="right"/>
              <w:rPr>
                <w:b/>
                <w:bCs/>
                <w:sz w:val="16"/>
                <w:szCs w:val="16"/>
                <w:lang w:eastAsia="en-AU"/>
              </w:rPr>
            </w:pPr>
            <w:r w:rsidRPr="00256EBF">
              <w:rPr>
                <w:b/>
                <w:bCs/>
                <w:sz w:val="16"/>
                <w:szCs w:val="16"/>
                <w:lang w:eastAsia="en-AU"/>
              </w:rPr>
              <w:t>226,193</w:t>
            </w:r>
          </w:p>
        </w:tc>
        <w:tc>
          <w:tcPr>
            <w:tcW w:w="1374" w:type="dxa"/>
            <w:tcBorders>
              <w:top w:val="nil"/>
              <w:left w:val="nil"/>
              <w:bottom w:val="single" w:sz="4" w:space="0" w:color="auto"/>
              <w:right w:val="single" w:sz="4" w:space="0" w:color="auto"/>
            </w:tcBorders>
            <w:shd w:val="clear" w:color="000000" w:fill="FFCC99"/>
            <w:noWrap/>
            <w:vAlign w:val="bottom"/>
            <w:hideMark/>
          </w:tcPr>
          <w:p w14:paraId="750E3189" w14:textId="77777777" w:rsidR="007E0BE2" w:rsidRPr="00256EBF" w:rsidRDefault="007E0BE2" w:rsidP="00976DEB">
            <w:pPr>
              <w:jc w:val="right"/>
              <w:rPr>
                <w:b/>
                <w:bCs/>
                <w:sz w:val="16"/>
                <w:szCs w:val="16"/>
                <w:lang w:eastAsia="en-AU"/>
              </w:rPr>
            </w:pPr>
            <w:r w:rsidRPr="00256EBF">
              <w:rPr>
                <w:b/>
                <w:bCs/>
                <w:sz w:val="16"/>
                <w:szCs w:val="16"/>
                <w:lang w:eastAsia="en-AU"/>
              </w:rPr>
              <w:t>0</w:t>
            </w:r>
          </w:p>
        </w:tc>
        <w:tc>
          <w:tcPr>
            <w:tcW w:w="1477" w:type="dxa"/>
            <w:tcBorders>
              <w:top w:val="nil"/>
              <w:left w:val="nil"/>
              <w:bottom w:val="nil"/>
              <w:right w:val="nil"/>
            </w:tcBorders>
            <w:shd w:val="clear" w:color="auto" w:fill="auto"/>
            <w:noWrap/>
            <w:vAlign w:val="bottom"/>
            <w:hideMark/>
          </w:tcPr>
          <w:p w14:paraId="3C8F4D54" w14:textId="77777777" w:rsidR="007E0BE2" w:rsidRPr="00256EBF" w:rsidRDefault="007E0BE2" w:rsidP="00976DEB">
            <w:pPr>
              <w:jc w:val="right"/>
              <w:rPr>
                <w:b/>
                <w:bCs/>
                <w:sz w:val="18"/>
                <w:szCs w:val="18"/>
                <w:lang w:eastAsia="en-AU"/>
              </w:rPr>
            </w:pPr>
          </w:p>
        </w:tc>
      </w:tr>
      <w:tr w:rsidR="007E0BE2" w:rsidRPr="00256EBF" w14:paraId="3B7E6A91" w14:textId="77777777" w:rsidTr="00976DEB">
        <w:trPr>
          <w:trHeight w:hRule="exact" w:val="227"/>
        </w:trPr>
        <w:tc>
          <w:tcPr>
            <w:tcW w:w="2797" w:type="dxa"/>
            <w:tcBorders>
              <w:top w:val="single" w:sz="4" w:space="0" w:color="auto"/>
              <w:left w:val="single" w:sz="4" w:space="0" w:color="auto"/>
              <w:bottom w:val="single" w:sz="4" w:space="0" w:color="auto"/>
              <w:right w:val="nil"/>
            </w:tcBorders>
            <w:shd w:val="clear" w:color="000000" w:fill="FFFF00"/>
            <w:noWrap/>
            <w:vAlign w:val="bottom"/>
            <w:hideMark/>
          </w:tcPr>
          <w:p w14:paraId="06D5C868" w14:textId="77777777" w:rsidR="007E0BE2" w:rsidRPr="00256EBF" w:rsidRDefault="007E0BE2" w:rsidP="00976DEB">
            <w:pPr>
              <w:rPr>
                <w:rFonts w:ascii="Arial" w:hAnsi="Arial" w:cs="Arial"/>
                <w:sz w:val="16"/>
                <w:szCs w:val="16"/>
                <w:lang w:eastAsia="en-AU"/>
              </w:rPr>
            </w:pPr>
            <w:r w:rsidRPr="00256EBF">
              <w:rPr>
                <w:rFonts w:ascii="Arial" w:hAnsi="Arial" w:cs="Arial"/>
                <w:sz w:val="16"/>
                <w:szCs w:val="16"/>
                <w:lang w:eastAsia="en-AU"/>
              </w:rPr>
              <w:t>Wages and salaries</w:t>
            </w:r>
          </w:p>
        </w:tc>
        <w:tc>
          <w:tcPr>
            <w:tcW w:w="1436" w:type="dxa"/>
            <w:gridSpan w:val="2"/>
            <w:tcBorders>
              <w:top w:val="nil"/>
              <w:left w:val="single" w:sz="4" w:space="0" w:color="auto"/>
              <w:bottom w:val="single" w:sz="4" w:space="0" w:color="auto"/>
              <w:right w:val="single" w:sz="4" w:space="0" w:color="auto"/>
            </w:tcBorders>
            <w:shd w:val="clear" w:color="000000" w:fill="CCFFCC"/>
            <w:noWrap/>
            <w:vAlign w:val="bottom"/>
            <w:hideMark/>
          </w:tcPr>
          <w:p w14:paraId="5275E1AC" w14:textId="77777777" w:rsidR="007E0BE2" w:rsidRPr="00256EBF" w:rsidRDefault="007E0BE2" w:rsidP="00976DEB">
            <w:pPr>
              <w:jc w:val="right"/>
              <w:rPr>
                <w:b/>
                <w:bCs/>
                <w:sz w:val="16"/>
                <w:szCs w:val="16"/>
                <w:lang w:eastAsia="en-AU"/>
              </w:rPr>
            </w:pPr>
            <w:r w:rsidRPr="00256EBF">
              <w:rPr>
                <w:b/>
                <w:bCs/>
                <w:sz w:val="16"/>
                <w:szCs w:val="16"/>
                <w:lang w:eastAsia="en-AU"/>
              </w:rPr>
              <w:t xml:space="preserve">1,247,000 </w:t>
            </w:r>
          </w:p>
        </w:tc>
        <w:tc>
          <w:tcPr>
            <w:tcW w:w="1207" w:type="dxa"/>
            <w:tcBorders>
              <w:top w:val="nil"/>
              <w:left w:val="nil"/>
              <w:bottom w:val="single" w:sz="4" w:space="0" w:color="auto"/>
              <w:right w:val="single" w:sz="4" w:space="0" w:color="auto"/>
            </w:tcBorders>
            <w:shd w:val="clear" w:color="000000" w:fill="D9D9D9"/>
            <w:noWrap/>
            <w:vAlign w:val="bottom"/>
            <w:hideMark/>
          </w:tcPr>
          <w:p w14:paraId="0F5F5D8D"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  1,247,000 </w:t>
            </w:r>
          </w:p>
        </w:tc>
        <w:tc>
          <w:tcPr>
            <w:tcW w:w="1207" w:type="dxa"/>
            <w:tcBorders>
              <w:top w:val="nil"/>
              <w:left w:val="nil"/>
              <w:bottom w:val="single" w:sz="4" w:space="0" w:color="auto"/>
              <w:right w:val="single" w:sz="4" w:space="0" w:color="auto"/>
            </w:tcBorders>
            <w:shd w:val="clear" w:color="000000" w:fill="FFFF00"/>
            <w:noWrap/>
            <w:vAlign w:val="bottom"/>
            <w:hideMark/>
          </w:tcPr>
          <w:p w14:paraId="5894AA6F" w14:textId="77777777" w:rsidR="007E0BE2" w:rsidRPr="00256EBF" w:rsidRDefault="007E0BE2" w:rsidP="00976DEB">
            <w:pPr>
              <w:jc w:val="right"/>
              <w:rPr>
                <w:b/>
                <w:bCs/>
                <w:sz w:val="16"/>
                <w:szCs w:val="16"/>
                <w:lang w:eastAsia="en-AU"/>
              </w:rPr>
            </w:pPr>
            <w:r w:rsidRPr="00256EBF">
              <w:rPr>
                <w:b/>
                <w:bCs/>
                <w:sz w:val="16"/>
                <w:szCs w:val="16"/>
                <w:lang w:eastAsia="en-AU"/>
              </w:rPr>
              <w:t>1,140,868</w:t>
            </w:r>
          </w:p>
        </w:tc>
        <w:tc>
          <w:tcPr>
            <w:tcW w:w="1374" w:type="dxa"/>
            <w:tcBorders>
              <w:top w:val="nil"/>
              <w:left w:val="nil"/>
              <w:bottom w:val="single" w:sz="4" w:space="0" w:color="auto"/>
              <w:right w:val="single" w:sz="4" w:space="0" w:color="auto"/>
            </w:tcBorders>
            <w:shd w:val="clear" w:color="000000" w:fill="FFCC99"/>
            <w:noWrap/>
            <w:vAlign w:val="bottom"/>
            <w:hideMark/>
          </w:tcPr>
          <w:p w14:paraId="5A5B57B6" w14:textId="77777777" w:rsidR="007E0BE2" w:rsidRPr="00256EBF" w:rsidRDefault="007E0BE2" w:rsidP="00976DEB">
            <w:pPr>
              <w:jc w:val="right"/>
              <w:rPr>
                <w:b/>
                <w:bCs/>
                <w:sz w:val="16"/>
                <w:szCs w:val="16"/>
                <w:lang w:eastAsia="en-AU"/>
              </w:rPr>
            </w:pPr>
            <w:r w:rsidRPr="00256EBF">
              <w:rPr>
                <w:b/>
                <w:bCs/>
                <w:sz w:val="16"/>
                <w:szCs w:val="16"/>
                <w:lang w:eastAsia="en-AU"/>
              </w:rPr>
              <w:t>106,132</w:t>
            </w:r>
          </w:p>
        </w:tc>
        <w:tc>
          <w:tcPr>
            <w:tcW w:w="1477" w:type="dxa"/>
            <w:tcBorders>
              <w:top w:val="nil"/>
              <w:left w:val="nil"/>
              <w:bottom w:val="nil"/>
              <w:right w:val="nil"/>
            </w:tcBorders>
            <w:shd w:val="clear" w:color="auto" w:fill="auto"/>
            <w:noWrap/>
            <w:vAlign w:val="bottom"/>
            <w:hideMark/>
          </w:tcPr>
          <w:p w14:paraId="7D40D6D3" w14:textId="77777777" w:rsidR="007E0BE2" w:rsidRPr="00256EBF" w:rsidRDefault="007E0BE2" w:rsidP="00976DEB">
            <w:pPr>
              <w:jc w:val="right"/>
              <w:rPr>
                <w:b/>
                <w:bCs/>
                <w:sz w:val="18"/>
                <w:szCs w:val="18"/>
                <w:lang w:eastAsia="en-AU"/>
              </w:rPr>
            </w:pPr>
          </w:p>
        </w:tc>
      </w:tr>
      <w:tr w:rsidR="007E0BE2" w:rsidRPr="00256EBF" w14:paraId="66152C58" w14:textId="77777777" w:rsidTr="00976DEB">
        <w:trPr>
          <w:trHeight w:hRule="exact" w:val="227"/>
        </w:trPr>
        <w:tc>
          <w:tcPr>
            <w:tcW w:w="2797" w:type="dxa"/>
            <w:tcBorders>
              <w:top w:val="single" w:sz="4" w:space="0" w:color="auto"/>
              <w:left w:val="single" w:sz="4" w:space="0" w:color="auto"/>
              <w:bottom w:val="single" w:sz="4" w:space="0" w:color="auto"/>
              <w:right w:val="nil"/>
            </w:tcBorders>
            <w:shd w:val="clear" w:color="000000" w:fill="FFFF00"/>
            <w:noWrap/>
            <w:vAlign w:val="bottom"/>
            <w:hideMark/>
          </w:tcPr>
          <w:p w14:paraId="7BCB17B6" w14:textId="77777777" w:rsidR="007E0BE2" w:rsidRPr="00256EBF" w:rsidRDefault="007E0BE2" w:rsidP="00976DEB">
            <w:pPr>
              <w:rPr>
                <w:rFonts w:ascii="Arial" w:hAnsi="Arial" w:cs="Arial"/>
                <w:sz w:val="16"/>
                <w:szCs w:val="16"/>
                <w:lang w:eastAsia="en-AU"/>
              </w:rPr>
            </w:pPr>
            <w:r>
              <w:rPr>
                <w:rFonts w:ascii="Arial" w:hAnsi="Arial" w:cs="Arial"/>
                <w:sz w:val="16"/>
                <w:szCs w:val="16"/>
                <w:lang w:eastAsia="en-AU"/>
              </w:rPr>
              <w:t>Staff development and r</w:t>
            </w:r>
            <w:r w:rsidRPr="00256EBF">
              <w:rPr>
                <w:rFonts w:ascii="Arial" w:hAnsi="Arial" w:cs="Arial"/>
                <w:sz w:val="16"/>
                <w:szCs w:val="16"/>
                <w:lang w:eastAsia="en-AU"/>
              </w:rPr>
              <w:t>ecruitment</w:t>
            </w:r>
          </w:p>
        </w:tc>
        <w:tc>
          <w:tcPr>
            <w:tcW w:w="1436" w:type="dxa"/>
            <w:gridSpan w:val="2"/>
            <w:tcBorders>
              <w:top w:val="nil"/>
              <w:left w:val="single" w:sz="4" w:space="0" w:color="auto"/>
              <w:bottom w:val="single" w:sz="4" w:space="0" w:color="auto"/>
              <w:right w:val="single" w:sz="4" w:space="0" w:color="auto"/>
            </w:tcBorders>
            <w:shd w:val="clear" w:color="000000" w:fill="CCFFCC"/>
            <w:noWrap/>
            <w:vAlign w:val="bottom"/>
            <w:hideMark/>
          </w:tcPr>
          <w:p w14:paraId="3959958E"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  21,000 </w:t>
            </w:r>
          </w:p>
        </w:tc>
        <w:tc>
          <w:tcPr>
            <w:tcW w:w="1207" w:type="dxa"/>
            <w:tcBorders>
              <w:top w:val="nil"/>
              <w:left w:val="nil"/>
              <w:bottom w:val="single" w:sz="4" w:space="0" w:color="auto"/>
              <w:right w:val="single" w:sz="4" w:space="0" w:color="auto"/>
            </w:tcBorders>
            <w:shd w:val="clear" w:color="000000" w:fill="D9D9D9"/>
            <w:noWrap/>
            <w:vAlign w:val="bottom"/>
            <w:hideMark/>
          </w:tcPr>
          <w:p w14:paraId="3CCB4CEA"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21,000 </w:t>
            </w:r>
          </w:p>
        </w:tc>
        <w:tc>
          <w:tcPr>
            <w:tcW w:w="1207" w:type="dxa"/>
            <w:tcBorders>
              <w:top w:val="nil"/>
              <w:left w:val="nil"/>
              <w:bottom w:val="single" w:sz="4" w:space="0" w:color="auto"/>
              <w:right w:val="single" w:sz="4" w:space="0" w:color="auto"/>
            </w:tcBorders>
            <w:shd w:val="clear" w:color="000000" w:fill="FFFF00"/>
            <w:noWrap/>
            <w:vAlign w:val="bottom"/>
            <w:hideMark/>
          </w:tcPr>
          <w:p w14:paraId="5E528F2A" w14:textId="77777777" w:rsidR="007E0BE2" w:rsidRPr="00256EBF" w:rsidRDefault="007E0BE2" w:rsidP="00976DEB">
            <w:pPr>
              <w:jc w:val="right"/>
              <w:rPr>
                <w:b/>
                <w:bCs/>
                <w:sz w:val="16"/>
                <w:szCs w:val="16"/>
                <w:lang w:eastAsia="en-AU"/>
              </w:rPr>
            </w:pPr>
            <w:r w:rsidRPr="00256EBF">
              <w:rPr>
                <w:b/>
                <w:bCs/>
                <w:sz w:val="16"/>
                <w:szCs w:val="16"/>
                <w:lang w:eastAsia="en-AU"/>
              </w:rPr>
              <w:t>8,738</w:t>
            </w:r>
          </w:p>
        </w:tc>
        <w:tc>
          <w:tcPr>
            <w:tcW w:w="1374" w:type="dxa"/>
            <w:tcBorders>
              <w:top w:val="nil"/>
              <w:left w:val="nil"/>
              <w:bottom w:val="single" w:sz="4" w:space="0" w:color="auto"/>
              <w:right w:val="single" w:sz="4" w:space="0" w:color="auto"/>
            </w:tcBorders>
            <w:shd w:val="clear" w:color="000000" w:fill="FFCC99"/>
            <w:noWrap/>
            <w:vAlign w:val="bottom"/>
            <w:hideMark/>
          </w:tcPr>
          <w:p w14:paraId="204B1627" w14:textId="77777777" w:rsidR="007E0BE2" w:rsidRPr="00256EBF" w:rsidRDefault="007E0BE2" w:rsidP="00976DEB">
            <w:pPr>
              <w:jc w:val="right"/>
              <w:rPr>
                <w:b/>
                <w:bCs/>
                <w:sz w:val="16"/>
                <w:szCs w:val="16"/>
                <w:lang w:eastAsia="en-AU"/>
              </w:rPr>
            </w:pPr>
            <w:r w:rsidRPr="00256EBF">
              <w:rPr>
                <w:b/>
                <w:bCs/>
                <w:sz w:val="16"/>
                <w:szCs w:val="16"/>
                <w:lang w:eastAsia="en-AU"/>
              </w:rPr>
              <w:t>12,262</w:t>
            </w:r>
          </w:p>
        </w:tc>
        <w:tc>
          <w:tcPr>
            <w:tcW w:w="1477" w:type="dxa"/>
            <w:tcBorders>
              <w:top w:val="nil"/>
              <w:left w:val="nil"/>
              <w:bottom w:val="nil"/>
              <w:right w:val="nil"/>
            </w:tcBorders>
            <w:shd w:val="clear" w:color="auto" w:fill="auto"/>
            <w:noWrap/>
            <w:vAlign w:val="bottom"/>
            <w:hideMark/>
          </w:tcPr>
          <w:p w14:paraId="7B9D8C1D" w14:textId="77777777" w:rsidR="007E0BE2" w:rsidRPr="00256EBF" w:rsidRDefault="007E0BE2" w:rsidP="00976DEB">
            <w:pPr>
              <w:jc w:val="right"/>
              <w:rPr>
                <w:b/>
                <w:bCs/>
                <w:sz w:val="18"/>
                <w:szCs w:val="18"/>
                <w:lang w:eastAsia="en-AU"/>
              </w:rPr>
            </w:pPr>
          </w:p>
        </w:tc>
      </w:tr>
      <w:tr w:rsidR="007E0BE2" w:rsidRPr="00256EBF" w14:paraId="0FF93CE2" w14:textId="77777777" w:rsidTr="00976DEB">
        <w:trPr>
          <w:trHeight w:val="284"/>
        </w:trPr>
        <w:tc>
          <w:tcPr>
            <w:tcW w:w="2797" w:type="dxa"/>
            <w:tcBorders>
              <w:top w:val="single" w:sz="4" w:space="0" w:color="auto"/>
              <w:left w:val="single" w:sz="4" w:space="0" w:color="auto"/>
              <w:bottom w:val="single" w:sz="4" w:space="0" w:color="auto"/>
              <w:right w:val="nil"/>
            </w:tcBorders>
            <w:shd w:val="clear" w:color="auto" w:fill="auto"/>
            <w:noWrap/>
            <w:vAlign w:val="bottom"/>
            <w:hideMark/>
          </w:tcPr>
          <w:p w14:paraId="555316E4" w14:textId="77777777" w:rsidR="007E0BE2" w:rsidRPr="00256EBF" w:rsidRDefault="007E0BE2" w:rsidP="00976DEB">
            <w:pPr>
              <w:jc w:val="center"/>
              <w:rPr>
                <w:rFonts w:ascii="Arial" w:hAnsi="Arial" w:cs="Arial"/>
                <w:b/>
                <w:bCs/>
                <w:sz w:val="16"/>
                <w:szCs w:val="16"/>
                <w:lang w:eastAsia="en-AU"/>
              </w:rPr>
            </w:pPr>
            <w:r w:rsidRPr="00256EBF">
              <w:rPr>
                <w:rFonts w:ascii="Arial" w:hAnsi="Arial" w:cs="Arial"/>
                <w:b/>
                <w:bCs/>
                <w:sz w:val="16"/>
                <w:szCs w:val="16"/>
                <w:lang w:eastAsia="en-AU"/>
              </w:rPr>
              <w:t>Total Employee Expenses</w:t>
            </w:r>
          </w:p>
        </w:tc>
        <w:tc>
          <w:tcPr>
            <w:tcW w:w="1436" w:type="dxa"/>
            <w:gridSpan w:val="2"/>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6FA20A62" w14:textId="77777777" w:rsidR="007E0BE2" w:rsidRPr="00256EBF" w:rsidRDefault="007E0BE2" w:rsidP="00976DEB">
            <w:pPr>
              <w:jc w:val="right"/>
              <w:rPr>
                <w:b/>
                <w:bCs/>
                <w:sz w:val="16"/>
                <w:szCs w:val="16"/>
                <w:lang w:eastAsia="en-AU"/>
              </w:rPr>
            </w:pPr>
            <w:r w:rsidRPr="00256EBF">
              <w:rPr>
                <w:b/>
                <w:bCs/>
                <w:sz w:val="16"/>
                <w:szCs w:val="16"/>
                <w:lang w:eastAsia="en-AU"/>
              </w:rPr>
              <w:t xml:space="preserve">1,796,000 </w:t>
            </w:r>
          </w:p>
        </w:tc>
        <w:tc>
          <w:tcPr>
            <w:tcW w:w="1207" w:type="dxa"/>
            <w:tcBorders>
              <w:top w:val="single" w:sz="8" w:space="0" w:color="auto"/>
              <w:left w:val="nil"/>
              <w:bottom w:val="single" w:sz="8" w:space="0" w:color="auto"/>
              <w:right w:val="nil"/>
            </w:tcBorders>
            <w:shd w:val="clear" w:color="auto" w:fill="auto"/>
            <w:noWrap/>
            <w:vAlign w:val="bottom"/>
            <w:hideMark/>
          </w:tcPr>
          <w:p w14:paraId="36753E79"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   1,723,689 </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AEA7EF3"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1,605,295 </w:t>
            </w:r>
          </w:p>
        </w:tc>
        <w:tc>
          <w:tcPr>
            <w:tcW w:w="1374" w:type="dxa"/>
            <w:tcBorders>
              <w:top w:val="single" w:sz="8" w:space="0" w:color="auto"/>
              <w:left w:val="nil"/>
              <w:bottom w:val="single" w:sz="8" w:space="0" w:color="auto"/>
              <w:right w:val="single" w:sz="4" w:space="0" w:color="auto"/>
            </w:tcBorders>
            <w:shd w:val="clear" w:color="auto" w:fill="auto"/>
            <w:noWrap/>
            <w:vAlign w:val="bottom"/>
            <w:hideMark/>
          </w:tcPr>
          <w:p w14:paraId="211505B3"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118,394 </w:t>
            </w:r>
          </w:p>
        </w:tc>
        <w:tc>
          <w:tcPr>
            <w:tcW w:w="1477" w:type="dxa"/>
            <w:tcBorders>
              <w:top w:val="nil"/>
              <w:left w:val="nil"/>
              <w:bottom w:val="nil"/>
              <w:right w:val="nil"/>
            </w:tcBorders>
            <w:shd w:val="clear" w:color="auto" w:fill="auto"/>
            <w:noWrap/>
            <w:vAlign w:val="bottom"/>
            <w:hideMark/>
          </w:tcPr>
          <w:p w14:paraId="3E885A33" w14:textId="77777777" w:rsidR="007E0BE2" w:rsidRPr="00256EBF" w:rsidRDefault="007E0BE2" w:rsidP="00976DEB">
            <w:pPr>
              <w:rPr>
                <w:b/>
                <w:bCs/>
                <w:sz w:val="18"/>
                <w:szCs w:val="18"/>
                <w:lang w:eastAsia="en-AU"/>
              </w:rPr>
            </w:pPr>
          </w:p>
        </w:tc>
      </w:tr>
      <w:tr w:rsidR="007E0BE2" w:rsidRPr="00256EBF" w14:paraId="4387F546" w14:textId="77777777" w:rsidTr="00976DEB">
        <w:trPr>
          <w:trHeight w:val="227"/>
        </w:trPr>
        <w:tc>
          <w:tcPr>
            <w:tcW w:w="2797" w:type="dxa"/>
            <w:tcBorders>
              <w:top w:val="single" w:sz="4" w:space="0" w:color="auto"/>
              <w:left w:val="single" w:sz="4" w:space="0" w:color="auto"/>
              <w:bottom w:val="single" w:sz="4" w:space="0" w:color="auto"/>
              <w:right w:val="nil"/>
            </w:tcBorders>
            <w:shd w:val="clear" w:color="000000" w:fill="FFFF00"/>
            <w:noWrap/>
            <w:vAlign w:val="bottom"/>
            <w:hideMark/>
          </w:tcPr>
          <w:p w14:paraId="67A16239" w14:textId="77777777" w:rsidR="007E0BE2" w:rsidRPr="00256EBF" w:rsidRDefault="007E0BE2" w:rsidP="00976DEB">
            <w:pPr>
              <w:rPr>
                <w:rFonts w:ascii="Arial" w:hAnsi="Arial" w:cs="Arial"/>
                <w:color w:val="000000"/>
                <w:sz w:val="16"/>
                <w:szCs w:val="16"/>
                <w:lang w:eastAsia="en-AU"/>
              </w:rPr>
            </w:pPr>
            <w:r w:rsidRPr="00256EBF">
              <w:rPr>
                <w:rFonts w:ascii="Arial" w:hAnsi="Arial" w:cs="Arial"/>
                <w:color w:val="000000"/>
                <w:sz w:val="16"/>
                <w:szCs w:val="16"/>
                <w:lang w:eastAsia="en-AU"/>
              </w:rPr>
              <w:t xml:space="preserve">Aerial Services - Helicopter </w:t>
            </w:r>
          </w:p>
        </w:tc>
        <w:tc>
          <w:tcPr>
            <w:tcW w:w="1436"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14:paraId="3542006C"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         -   </w:t>
            </w:r>
          </w:p>
        </w:tc>
        <w:tc>
          <w:tcPr>
            <w:tcW w:w="1207" w:type="dxa"/>
            <w:tcBorders>
              <w:top w:val="single" w:sz="4" w:space="0" w:color="auto"/>
              <w:left w:val="nil"/>
              <w:bottom w:val="single" w:sz="4" w:space="0" w:color="auto"/>
              <w:right w:val="single" w:sz="4" w:space="0" w:color="auto"/>
            </w:tcBorders>
            <w:shd w:val="clear" w:color="000000" w:fill="D9D9D9"/>
            <w:noWrap/>
            <w:vAlign w:val="bottom"/>
            <w:hideMark/>
          </w:tcPr>
          <w:p w14:paraId="4016EF4C" w14:textId="77777777" w:rsidR="007E0BE2" w:rsidRPr="00256EBF" w:rsidRDefault="007E0BE2" w:rsidP="00976DEB">
            <w:pPr>
              <w:jc w:val="right"/>
              <w:rPr>
                <w:b/>
                <w:bCs/>
                <w:sz w:val="16"/>
                <w:szCs w:val="16"/>
                <w:lang w:eastAsia="en-AU"/>
              </w:rPr>
            </w:pPr>
            <w:r w:rsidRPr="00256EBF">
              <w:rPr>
                <w:b/>
                <w:bCs/>
                <w:sz w:val="16"/>
                <w:szCs w:val="16"/>
                <w:lang w:eastAsia="en-AU"/>
              </w:rPr>
              <w:t xml:space="preserve">     </w:t>
            </w:r>
            <w:r>
              <w:rPr>
                <w:b/>
                <w:bCs/>
                <w:sz w:val="16"/>
                <w:szCs w:val="16"/>
                <w:lang w:eastAsia="en-AU"/>
              </w:rPr>
              <w:t xml:space="preserve">     </w:t>
            </w:r>
            <w:r w:rsidRPr="00256EBF">
              <w:rPr>
                <w:b/>
                <w:bCs/>
                <w:sz w:val="16"/>
                <w:szCs w:val="16"/>
                <w:lang w:eastAsia="en-AU"/>
              </w:rPr>
              <w:t xml:space="preserve">    -   </w:t>
            </w:r>
          </w:p>
        </w:tc>
        <w:tc>
          <w:tcPr>
            <w:tcW w:w="1207" w:type="dxa"/>
            <w:tcBorders>
              <w:top w:val="nil"/>
              <w:left w:val="nil"/>
              <w:bottom w:val="single" w:sz="4" w:space="0" w:color="auto"/>
              <w:right w:val="single" w:sz="4" w:space="0" w:color="auto"/>
            </w:tcBorders>
            <w:shd w:val="clear" w:color="000000" w:fill="FFFF00"/>
            <w:noWrap/>
            <w:vAlign w:val="bottom"/>
            <w:hideMark/>
          </w:tcPr>
          <w:p w14:paraId="4AE71C10" w14:textId="77777777" w:rsidR="007E0BE2" w:rsidRPr="00256EBF" w:rsidRDefault="007E0BE2" w:rsidP="00976DEB">
            <w:pPr>
              <w:jc w:val="right"/>
              <w:rPr>
                <w:b/>
                <w:bCs/>
                <w:sz w:val="16"/>
                <w:szCs w:val="16"/>
                <w:lang w:eastAsia="en-AU"/>
              </w:rPr>
            </w:pPr>
            <w:r w:rsidRPr="00256EBF">
              <w:rPr>
                <w:b/>
                <w:bCs/>
                <w:sz w:val="16"/>
                <w:szCs w:val="16"/>
                <w:lang w:eastAsia="en-AU"/>
              </w:rPr>
              <w:t>0</w:t>
            </w:r>
          </w:p>
        </w:tc>
        <w:tc>
          <w:tcPr>
            <w:tcW w:w="1374" w:type="dxa"/>
            <w:tcBorders>
              <w:top w:val="nil"/>
              <w:left w:val="nil"/>
              <w:bottom w:val="single" w:sz="4" w:space="0" w:color="auto"/>
              <w:right w:val="single" w:sz="4" w:space="0" w:color="auto"/>
            </w:tcBorders>
            <w:shd w:val="clear" w:color="000000" w:fill="FFCC99"/>
            <w:noWrap/>
            <w:vAlign w:val="bottom"/>
            <w:hideMark/>
          </w:tcPr>
          <w:p w14:paraId="1F2C6968" w14:textId="77777777" w:rsidR="007E0BE2" w:rsidRPr="00256EBF" w:rsidRDefault="007E0BE2" w:rsidP="00976DEB">
            <w:pPr>
              <w:jc w:val="right"/>
              <w:rPr>
                <w:b/>
                <w:bCs/>
                <w:sz w:val="16"/>
                <w:szCs w:val="16"/>
                <w:lang w:eastAsia="en-AU"/>
              </w:rPr>
            </w:pPr>
            <w:r w:rsidRPr="00256EBF">
              <w:rPr>
                <w:b/>
                <w:bCs/>
                <w:sz w:val="16"/>
                <w:szCs w:val="16"/>
                <w:lang w:eastAsia="en-AU"/>
              </w:rPr>
              <w:t>0</w:t>
            </w:r>
          </w:p>
        </w:tc>
        <w:tc>
          <w:tcPr>
            <w:tcW w:w="1477" w:type="dxa"/>
            <w:tcBorders>
              <w:top w:val="nil"/>
              <w:left w:val="nil"/>
              <w:bottom w:val="nil"/>
              <w:right w:val="nil"/>
            </w:tcBorders>
            <w:shd w:val="clear" w:color="auto" w:fill="auto"/>
            <w:noWrap/>
            <w:vAlign w:val="bottom"/>
            <w:hideMark/>
          </w:tcPr>
          <w:p w14:paraId="05D47B39" w14:textId="77777777" w:rsidR="007E0BE2" w:rsidRPr="00256EBF" w:rsidRDefault="007E0BE2" w:rsidP="00976DEB">
            <w:pPr>
              <w:jc w:val="right"/>
              <w:rPr>
                <w:b/>
                <w:bCs/>
                <w:sz w:val="18"/>
                <w:szCs w:val="18"/>
                <w:lang w:eastAsia="en-AU"/>
              </w:rPr>
            </w:pPr>
          </w:p>
        </w:tc>
      </w:tr>
      <w:tr w:rsidR="007E0BE2" w:rsidRPr="00256EBF" w14:paraId="0DAB80DA" w14:textId="77777777" w:rsidTr="00976DEB">
        <w:trPr>
          <w:trHeight w:val="227"/>
        </w:trPr>
        <w:tc>
          <w:tcPr>
            <w:tcW w:w="2797" w:type="dxa"/>
            <w:tcBorders>
              <w:top w:val="single" w:sz="4" w:space="0" w:color="auto"/>
              <w:left w:val="single" w:sz="4" w:space="0" w:color="auto"/>
              <w:bottom w:val="single" w:sz="4" w:space="0" w:color="auto"/>
              <w:right w:val="nil"/>
            </w:tcBorders>
            <w:shd w:val="clear" w:color="000000" w:fill="FFFF00"/>
            <w:noWrap/>
            <w:vAlign w:val="bottom"/>
            <w:hideMark/>
          </w:tcPr>
          <w:p w14:paraId="51D967C7" w14:textId="77777777" w:rsidR="007E0BE2" w:rsidRPr="00256EBF" w:rsidRDefault="007E0BE2" w:rsidP="00976DEB">
            <w:pPr>
              <w:rPr>
                <w:rFonts w:ascii="Arial" w:hAnsi="Arial" w:cs="Arial"/>
                <w:color w:val="000000"/>
                <w:sz w:val="16"/>
                <w:szCs w:val="16"/>
                <w:lang w:eastAsia="en-AU"/>
              </w:rPr>
            </w:pPr>
            <w:r w:rsidRPr="00256EBF">
              <w:rPr>
                <w:rFonts w:ascii="Arial" w:hAnsi="Arial" w:cs="Arial"/>
                <w:color w:val="000000"/>
                <w:sz w:val="16"/>
                <w:szCs w:val="16"/>
                <w:lang w:eastAsia="en-AU"/>
              </w:rPr>
              <w:t>Aerial Services - Survey Aircraft</w:t>
            </w:r>
          </w:p>
        </w:tc>
        <w:tc>
          <w:tcPr>
            <w:tcW w:w="1436" w:type="dxa"/>
            <w:gridSpan w:val="2"/>
            <w:tcBorders>
              <w:top w:val="nil"/>
              <w:left w:val="single" w:sz="4" w:space="0" w:color="auto"/>
              <w:bottom w:val="single" w:sz="4" w:space="0" w:color="auto"/>
              <w:right w:val="single" w:sz="4" w:space="0" w:color="auto"/>
            </w:tcBorders>
            <w:shd w:val="clear" w:color="000000" w:fill="CCFFCC"/>
            <w:noWrap/>
            <w:vAlign w:val="bottom"/>
            <w:hideMark/>
          </w:tcPr>
          <w:p w14:paraId="1C6F25F8" w14:textId="77777777" w:rsidR="007E0BE2" w:rsidRPr="00256EBF" w:rsidRDefault="007E0BE2" w:rsidP="00976DEB">
            <w:pPr>
              <w:jc w:val="right"/>
              <w:rPr>
                <w:b/>
                <w:bCs/>
                <w:sz w:val="16"/>
                <w:szCs w:val="16"/>
                <w:lang w:eastAsia="en-AU"/>
              </w:rPr>
            </w:pPr>
            <w:r w:rsidRPr="00256EBF">
              <w:rPr>
                <w:b/>
                <w:bCs/>
                <w:sz w:val="16"/>
                <w:szCs w:val="16"/>
                <w:lang w:eastAsia="en-AU"/>
              </w:rPr>
              <w:t xml:space="preserve">  140,000 </w:t>
            </w:r>
          </w:p>
        </w:tc>
        <w:tc>
          <w:tcPr>
            <w:tcW w:w="1207" w:type="dxa"/>
            <w:tcBorders>
              <w:top w:val="nil"/>
              <w:left w:val="nil"/>
              <w:bottom w:val="single" w:sz="4" w:space="0" w:color="auto"/>
              <w:right w:val="single" w:sz="4" w:space="0" w:color="auto"/>
            </w:tcBorders>
            <w:shd w:val="clear" w:color="000000" w:fill="D9D9D9"/>
            <w:noWrap/>
            <w:vAlign w:val="bottom"/>
            <w:hideMark/>
          </w:tcPr>
          <w:p w14:paraId="6F106B6A" w14:textId="77777777" w:rsidR="007E0BE2" w:rsidRPr="00256EBF" w:rsidRDefault="007E0BE2" w:rsidP="00976DEB">
            <w:pPr>
              <w:jc w:val="right"/>
              <w:rPr>
                <w:b/>
                <w:bCs/>
                <w:sz w:val="16"/>
                <w:szCs w:val="16"/>
                <w:lang w:eastAsia="en-AU"/>
              </w:rPr>
            </w:pPr>
            <w:r w:rsidRPr="00256EBF">
              <w:rPr>
                <w:b/>
                <w:bCs/>
                <w:sz w:val="16"/>
                <w:szCs w:val="16"/>
                <w:lang w:eastAsia="en-AU"/>
              </w:rPr>
              <w:t xml:space="preserve">    </w:t>
            </w:r>
            <w:r>
              <w:rPr>
                <w:b/>
                <w:bCs/>
                <w:sz w:val="16"/>
                <w:szCs w:val="16"/>
                <w:lang w:eastAsia="en-AU"/>
              </w:rPr>
              <w:t xml:space="preserve">     </w:t>
            </w:r>
            <w:r w:rsidRPr="00256EBF">
              <w:rPr>
                <w:b/>
                <w:bCs/>
                <w:sz w:val="16"/>
                <w:szCs w:val="16"/>
                <w:lang w:eastAsia="en-AU"/>
              </w:rPr>
              <w:t xml:space="preserve"> 140,000 </w:t>
            </w:r>
          </w:p>
        </w:tc>
        <w:tc>
          <w:tcPr>
            <w:tcW w:w="1207" w:type="dxa"/>
            <w:tcBorders>
              <w:top w:val="nil"/>
              <w:left w:val="nil"/>
              <w:bottom w:val="single" w:sz="4" w:space="0" w:color="auto"/>
              <w:right w:val="single" w:sz="4" w:space="0" w:color="auto"/>
            </w:tcBorders>
            <w:shd w:val="clear" w:color="000000" w:fill="FFFF00"/>
            <w:noWrap/>
            <w:vAlign w:val="bottom"/>
            <w:hideMark/>
          </w:tcPr>
          <w:p w14:paraId="63F5B6EB" w14:textId="77777777" w:rsidR="007E0BE2" w:rsidRPr="00256EBF" w:rsidRDefault="007E0BE2" w:rsidP="00976DEB">
            <w:pPr>
              <w:jc w:val="right"/>
              <w:rPr>
                <w:b/>
                <w:bCs/>
                <w:sz w:val="16"/>
                <w:szCs w:val="16"/>
                <w:lang w:eastAsia="en-AU"/>
              </w:rPr>
            </w:pPr>
            <w:r w:rsidRPr="00256EBF">
              <w:rPr>
                <w:b/>
                <w:bCs/>
                <w:sz w:val="16"/>
                <w:szCs w:val="16"/>
                <w:lang w:eastAsia="en-AU"/>
              </w:rPr>
              <w:t>0</w:t>
            </w:r>
          </w:p>
        </w:tc>
        <w:tc>
          <w:tcPr>
            <w:tcW w:w="1374" w:type="dxa"/>
            <w:tcBorders>
              <w:top w:val="nil"/>
              <w:left w:val="nil"/>
              <w:bottom w:val="single" w:sz="4" w:space="0" w:color="auto"/>
              <w:right w:val="single" w:sz="4" w:space="0" w:color="auto"/>
            </w:tcBorders>
            <w:shd w:val="clear" w:color="000000" w:fill="FFCC99"/>
            <w:noWrap/>
            <w:vAlign w:val="bottom"/>
            <w:hideMark/>
          </w:tcPr>
          <w:p w14:paraId="6477477C" w14:textId="77777777" w:rsidR="007E0BE2" w:rsidRPr="00256EBF" w:rsidRDefault="007E0BE2" w:rsidP="00976DEB">
            <w:pPr>
              <w:jc w:val="right"/>
              <w:rPr>
                <w:b/>
                <w:bCs/>
                <w:sz w:val="16"/>
                <w:szCs w:val="16"/>
                <w:lang w:eastAsia="en-AU"/>
              </w:rPr>
            </w:pPr>
            <w:r w:rsidRPr="00256EBF">
              <w:rPr>
                <w:b/>
                <w:bCs/>
                <w:sz w:val="16"/>
                <w:szCs w:val="16"/>
                <w:lang w:eastAsia="en-AU"/>
              </w:rPr>
              <w:t>140,000</w:t>
            </w:r>
          </w:p>
        </w:tc>
        <w:tc>
          <w:tcPr>
            <w:tcW w:w="1477" w:type="dxa"/>
            <w:tcBorders>
              <w:top w:val="nil"/>
              <w:left w:val="nil"/>
              <w:bottom w:val="nil"/>
              <w:right w:val="nil"/>
            </w:tcBorders>
            <w:shd w:val="clear" w:color="auto" w:fill="auto"/>
            <w:noWrap/>
            <w:vAlign w:val="bottom"/>
            <w:hideMark/>
          </w:tcPr>
          <w:p w14:paraId="4EFE5263" w14:textId="77777777" w:rsidR="007E0BE2" w:rsidRPr="00256EBF" w:rsidRDefault="007E0BE2" w:rsidP="00976DEB">
            <w:pPr>
              <w:jc w:val="right"/>
              <w:rPr>
                <w:b/>
                <w:bCs/>
                <w:sz w:val="18"/>
                <w:szCs w:val="18"/>
                <w:lang w:eastAsia="en-AU"/>
              </w:rPr>
            </w:pPr>
          </w:p>
        </w:tc>
      </w:tr>
      <w:tr w:rsidR="007E0BE2" w:rsidRPr="00256EBF" w14:paraId="58593C13" w14:textId="77777777" w:rsidTr="00976DEB">
        <w:trPr>
          <w:trHeight w:val="227"/>
        </w:trPr>
        <w:tc>
          <w:tcPr>
            <w:tcW w:w="2797" w:type="dxa"/>
            <w:tcBorders>
              <w:top w:val="single" w:sz="4" w:space="0" w:color="auto"/>
              <w:left w:val="single" w:sz="4" w:space="0" w:color="auto"/>
              <w:bottom w:val="single" w:sz="4" w:space="0" w:color="auto"/>
              <w:right w:val="nil"/>
            </w:tcBorders>
            <w:shd w:val="clear" w:color="000000" w:fill="FFFF00"/>
            <w:noWrap/>
            <w:vAlign w:val="bottom"/>
            <w:hideMark/>
          </w:tcPr>
          <w:p w14:paraId="077AD95B" w14:textId="77777777" w:rsidR="007E0BE2" w:rsidRPr="00256EBF" w:rsidRDefault="007E0BE2" w:rsidP="00976DEB">
            <w:pPr>
              <w:rPr>
                <w:rFonts w:ascii="Arial" w:hAnsi="Arial" w:cs="Arial"/>
                <w:color w:val="000000"/>
                <w:sz w:val="16"/>
                <w:szCs w:val="16"/>
                <w:lang w:eastAsia="en-AU"/>
              </w:rPr>
            </w:pPr>
            <w:r w:rsidRPr="00256EBF">
              <w:rPr>
                <w:rFonts w:ascii="Arial" w:hAnsi="Arial" w:cs="Arial"/>
                <w:color w:val="000000"/>
                <w:sz w:val="16"/>
                <w:szCs w:val="16"/>
                <w:lang w:eastAsia="en-AU"/>
              </w:rPr>
              <w:t xml:space="preserve">Aerial Services - Spray Aircraft </w:t>
            </w:r>
          </w:p>
        </w:tc>
        <w:tc>
          <w:tcPr>
            <w:tcW w:w="1436" w:type="dxa"/>
            <w:gridSpan w:val="2"/>
            <w:tcBorders>
              <w:top w:val="nil"/>
              <w:left w:val="single" w:sz="4" w:space="0" w:color="auto"/>
              <w:bottom w:val="single" w:sz="4" w:space="0" w:color="auto"/>
              <w:right w:val="single" w:sz="4" w:space="0" w:color="auto"/>
            </w:tcBorders>
            <w:shd w:val="clear" w:color="000000" w:fill="CCFFCC"/>
            <w:noWrap/>
            <w:vAlign w:val="bottom"/>
            <w:hideMark/>
          </w:tcPr>
          <w:p w14:paraId="0EF12757" w14:textId="77777777" w:rsidR="007E0BE2" w:rsidRPr="00256EBF" w:rsidRDefault="007E0BE2" w:rsidP="00976DEB">
            <w:pPr>
              <w:jc w:val="right"/>
              <w:rPr>
                <w:b/>
                <w:bCs/>
                <w:sz w:val="16"/>
                <w:szCs w:val="16"/>
                <w:lang w:eastAsia="en-AU"/>
              </w:rPr>
            </w:pPr>
            <w:r w:rsidRPr="00256EBF">
              <w:rPr>
                <w:b/>
                <w:bCs/>
                <w:sz w:val="16"/>
                <w:szCs w:val="16"/>
                <w:lang w:eastAsia="en-AU"/>
              </w:rPr>
              <w:t xml:space="preserve">   80,000 </w:t>
            </w:r>
          </w:p>
        </w:tc>
        <w:tc>
          <w:tcPr>
            <w:tcW w:w="1207" w:type="dxa"/>
            <w:tcBorders>
              <w:top w:val="nil"/>
              <w:left w:val="nil"/>
              <w:bottom w:val="single" w:sz="4" w:space="0" w:color="auto"/>
              <w:right w:val="single" w:sz="4" w:space="0" w:color="auto"/>
            </w:tcBorders>
            <w:shd w:val="clear" w:color="000000" w:fill="D9D9D9"/>
            <w:noWrap/>
            <w:vAlign w:val="bottom"/>
            <w:hideMark/>
          </w:tcPr>
          <w:p w14:paraId="547EFFAF" w14:textId="77777777" w:rsidR="007E0BE2" w:rsidRPr="00256EBF" w:rsidRDefault="007E0BE2" w:rsidP="00976DEB">
            <w:pPr>
              <w:jc w:val="right"/>
              <w:rPr>
                <w:b/>
                <w:bCs/>
                <w:sz w:val="16"/>
                <w:szCs w:val="16"/>
                <w:lang w:eastAsia="en-AU"/>
              </w:rPr>
            </w:pPr>
            <w:r w:rsidRPr="00256EBF">
              <w:rPr>
                <w:b/>
                <w:bCs/>
                <w:sz w:val="16"/>
                <w:szCs w:val="16"/>
                <w:lang w:eastAsia="en-AU"/>
              </w:rPr>
              <w:t xml:space="preserve">  </w:t>
            </w:r>
            <w:r>
              <w:rPr>
                <w:b/>
                <w:bCs/>
                <w:sz w:val="16"/>
                <w:szCs w:val="16"/>
                <w:lang w:eastAsia="en-AU"/>
              </w:rPr>
              <w:t xml:space="preserve">       </w:t>
            </w:r>
            <w:r w:rsidRPr="00256EBF">
              <w:rPr>
                <w:b/>
                <w:bCs/>
                <w:sz w:val="16"/>
                <w:szCs w:val="16"/>
                <w:lang w:eastAsia="en-AU"/>
              </w:rPr>
              <w:t xml:space="preserve">   80,000 </w:t>
            </w:r>
          </w:p>
        </w:tc>
        <w:tc>
          <w:tcPr>
            <w:tcW w:w="1207" w:type="dxa"/>
            <w:tcBorders>
              <w:top w:val="nil"/>
              <w:left w:val="nil"/>
              <w:bottom w:val="single" w:sz="4" w:space="0" w:color="auto"/>
              <w:right w:val="single" w:sz="4" w:space="0" w:color="auto"/>
            </w:tcBorders>
            <w:shd w:val="clear" w:color="000000" w:fill="FFFF00"/>
            <w:noWrap/>
            <w:vAlign w:val="bottom"/>
            <w:hideMark/>
          </w:tcPr>
          <w:p w14:paraId="2723B691" w14:textId="77777777" w:rsidR="007E0BE2" w:rsidRPr="00256EBF" w:rsidRDefault="007E0BE2" w:rsidP="00976DEB">
            <w:pPr>
              <w:jc w:val="right"/>
              <w:rPr>
                <w:b/>
                <w:bCs/>
                <w:sz w:val="16"/>
                <w:szCs w:val="16"/>
                <w:lang w:eastAsia="en-AU"/>
              </w:rPr>
            </w:pPr>
            <w:r w:rsidRPr="00256EBF">
              <w:rPr>
                <w:b/>
                <w:bCs/>
                <w:sz w:val="16"/>
                <w:szCs w:val="16"/>
                <w:lang w:eastAsia="en-AU"/>
              </w:rPr>
              <w:t>0</w:t>
            </w:r>
          </w:p>
        </w:tc>
        <w:tc>
          <w:tcPr>
            <w:tcW w:w="1374" w:type="dxa"/>
            <w:tcBorders>
              <w:top w:val="nil"/>
              <w:left w:val="nil"/>
              <w:bottom w:val="single" w:sz="4" w:space="0" w:color="auto"/>
              <w:right w:val="single" w:sz="4" w:space="0" w:color="auto"/>
            </w:tcBorders>
            <w:shd w:val="clear" w:color="000000" w:fill="FFCC99"/>
            <w:noWrap/>
            <w:vAlign w:val="bottom"/>
            <w:hideMark/>
          </w:tcPr>
          <w:p w14:paraId="201F91EC" w14:textId="77777777" w:rsidR="007E0BE2" w:rsidRPr="00256EBF" w:rsidRDefault="007E0BE2" w:rsidP="00976DEB">
            <w:pPr>
              <w:jc w:val="right"/>
              <w:rPr>
                <w:b/>
                <w:bCs/>
                <w:sz w:val="16"/>
                <w:szCs w:val="16"/>
                <w:lang w:eastAsia="en-AU"/>
              </w:rPr>
            </w:pPr>
            <w:r w:rsidRPr="00256EBF">
              <w:rPr>
                <w:b/>
                <w:bCs/>
                <w:sz w:val="16"/>
                <w:szCs w:val="16"/>
                <w:lang w:eastAsia="en-AU"/>
              </w:rPr>
              <w:t>80,000</w:t>
            </w:r>
          </w:p>
        </w:tc>
        <w:tc>
          <w:tcPr>
            <w:tcW w:w="1477" w:type="dxa"/>
            <w:tcBorders>
              <w:top w:val="nil"/>
              <w:left w:val="nil"/>
              <w:bottom w:val="nil"/>
              <w:right w:val="nil"/>
            </w:tcBorders>
            <w:shd w:val="clear" w:color="auto" w:fill="auto"/>
            <w:noWrap/>
            <w:vAlign w:val="bottom"/>
            <w:hideMark/>
          </w:tcPr>
          <w:p w14:paraId="762DDBE1" w14:textId="77777777" w:rsidR="007E0BE2" w:rsidRPr="00256EBF" w:rsidRDefault="007E0BE2" w:rsidP="00976DEB">
            <w:pPr>
              <w:jc w:val="right"/>
              <w:rPr>
                <w:b/>
                <w:bCs/>
                <w:sz w:val="18"/>
                <w:szCs w:val="18"/>
                <w:lang w:eastAsia="en-AU"/>
              </w:rPr>
            </w:pPr>
          </w:p>
        </w:tc>
      </w:tr>
      <w:tr w:rsidR="007E0BE2" w:rsidRPr="00256EBF" w14:paraId="37319B60" w14:textId="77777777" w:rsidTr="00976DEB">
        <w:trPr>
          <w:trHeight w:val="227"/>
        </w:trPr>
        <w:tc>
          <w:tcPr>
            <w:tcW w:w="2797" w:type="dxa"/>
            <w:tcBorders>
              <w:top w:val="single" w:sz="4" w:space="0" w:color="auto"/>
              <w:left w:val="single" w:sz="4" w:space="0" w:color="auto"/>
              <w:bottom w:val="single" w:sz="4" w:space="0" w:color="auto"/>
              <w:right w:val="nil"/>
            </w:tcBorders>
            <w:shd w:val="clear" w:color="000000" w:fill="FFFF00"/>
            <w:noWrap/>
            <w:vAlign w:val="bottom"/>
            <w:hideMark/>
          </w:tcPr>
          <w:p w14:paraId="7262901F" w14:textId="77777777" w:rsidR="007E0BE2" w:rsidRPr="00256EBF" w:rsidRDefault="007E0BE2" w:rsidP="00976DEB">
            <w:pPr>
              <w:rPr>
                <w:rFonts w:ascii="Arial" w:hAnsi="Arial" w:cs="Arial"/>
                <w:color w:val="000000"/>
                <w:sz w:val="16"/>
                <w:szCs w:val="16"/>
                <w:lang w:eastAsia="en-AU"/>
              </w:rPr>
            </w:pPr>
            <w:r w:rsidRPr="00256EBF">
              <w:rPr>
                <w:rFonts w:ascii="Arial" w:hAnsi="Arial" w:cs="Arial"/>
                <w:color w:val="000000"/>
                <w:sz w:val="16"/>
                <w:szCs w:val="16"/>
                <w:lang w:eastAsia="en-AU"/>
              </w:rPr>
              <w:t>Aerial Services - Aviation Fuel</w:t>
            </w:r>
          </w:p>
        </w:tc>
        <w:tc>
          <w:tcPr>
            <w:tcW w:w="1436" w:type="dxa"/>
            <w:gridSpan w:val="2"/>
            <w:tcBorders>
              <w:top w:val="nil"/>
              <w:left w:val="single" w:sz="4" w:space="0" w:color="auto"/>
              <w:bottom w:val="single" w:sz="4" w:space="0" w:color="auto"/>
              <w:right w:val="single" w:sz="4" w:space="0" w:color="auto"/>
            </w:tcBorders>
            <w:shd w:val="clear" w:color="000000" w:fill="CCFFCC"/>
            <w:noWrap/>
            <w:vAlign w:val="bottom"/>
            <w:hideMark/>
          </w:tcPr>
          <w:p w14:paraId="4A3FF2B1"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 10,000 </w:t>
            </w:r>
          </w:p>
        </w:tc>
        <w:tc>
          <w:tcPr>
            <w:tcW w:w="1207" w:type="dxa"/>
            <w:tcBorders>
              <w:top w:val="nil"/>
              <w:left w:val="nil"/>
              <w:bottom w:val="single" w:sz="4" w:space="0" w:color="auto"/>
              <w:right w:val="single" w:sz="4" w:space="0" w:color="auto"/>
            </w:tcBorders>
            <w:shd w:val="clear" w:color="000000" w:fill="D9D9D9"/>
            <w:noWrap/>
            <w:vAlign w:val="bottom"/>
            <w:hideMark/>
          </w:tcPr>
          <w:p w14:paraId="124E4CD7"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    </w:t>
            </w:r>
            <w:r>
              <w:rPr>
                <w:b/>
                <w:bCs/>
                <w:sz w:val="16"/>
                <w:szCs w:val="16"/>
                <w:lang w:eastAsia="en-AU"/>
              </w:rPr>
              <w:t xml:space="preserve"> </w:t>
            </w:r>
            <w:r w:rsidRPr="00256EBF">
              <w:rPr>
                <w:b/>
                <w:bCs/>
                <w:sz w:val="16"/>
                <w:szCs w:val="16"/>
                <w:lang w:eastAsia="en-AU"/>
              </w:rPr>
              <w:t xml:space="preserve">  10,000 </w:t>
            </w:r>
          </w:p>
        </w:tc>
        <w:tc>
          <w:tcPr>
            <w:tcW w:w="1207" w:type="dxa"/>
            <w:tcBorders>
              <w:top w:val="nil"/>
              <w:left w:val="nil"/>
              <w:bottom w:val="single" w:sz="4" w:space="0" w:color="auto"/>
              <w:right w:val="single" w:sz="4" w:space="0" w:color="auto"/>
            </w:tcBorders>
            <w:shd w:val="clear" w:color="000000" w:fill="FFFF00"/>
            <w:noWrap/>
            <w:vAlign w:val="bottom"/>
            <w:hideMark/>
          </w:tcPr>
          <w:p w14:paraId="60E69418" w14:textId="77777777" w:rsidR="007E0BE2" w:rsidRPr="00256EBF" w:rsidRDefault="007E0BE2" w:rsidP="00976DEB">
            <w:pPr>
              <w:jc w:val="right"/>
              <w:rPr>
                <w:b/>
                <w:bCs/>
                <w:sz w:val="16"/>
                <w:szCs w:val="16"/>
                <w:lang w:eastAsia="en-AU"/>
              </w:rPr>
            </w:pPr>
            <w:r w:rsidRPr="00256EBF">
              <w:rPr>
                <w:b/>
                <w:bCs/>
                <w:sz w:val="16"/>
                <w:szCs w:val="16"/>
                <w:lang w:eastAsia="en-AU"/>
              </w:rPr>
              <w:t>0</w:t>
            </w:r>
          </w:p>
        </w:tc>
        <w:tc>
          <w:tcPr>
            <w:tcW w:w="1374" w:type="dxa"/>
            <w:tcBorders>
              <w:top w:val="nil"/>
              <w:left w:val="nil"/>
              <w:bottom w:val="single" w:sz="4" w:space="0" w:color="auto"/>
              <w:right w:val="single" w:sz="4" w:space="0" w:color="auto"/>
            </w:tcBorders>
            <w:shd w:val="clear" w:color="000000" w:fill="FFCC99"/>
            <w:noWrap/>
            <w:vAlign w:val="bottom"/>
            <w:hideMark/>
          </w:tcPr>
          <w:p w14:paraId="08CC3B35" w14:textId="77777777" w:rsidR="007E0BE2" w:rsidRPr="00256EBF" w:rsidRDefault="007E0BE2" w:rsidP="00976DEB">
            <w:pPr>
              <w:jc w:val="right"/>
              <w:rPr>
                <w:b/>
                <w:bCs/>
                <w:sz w:val="16"/>
                <w:szCs w:val="16"/>
                <w:lang w:eastAsia="en-AU"/>
              </w:rPr>
            </w:pPr>
            <w:r w:rsidRPr="00256EBF">
              <w:rPr>
                <w:b/>
                <w:bCs/>
                <w:sz w:val="16"/>
                <w:szCs w:val="16"/>
                <w:lang w:eastAsia="en-AU"/>
              </w:rPr>
              <w:t>10,000</w:t>
            </w:r>
          </w:p>
        </w:tc>
        <w:tc>
          <w:tcPr>
            <w:tcW w:w="1477" w:type="dxa"/>
            <w:tcBorders>
              <w:top w:val="nil"/>
              <w:left w:val="nil"/>
              <w:bottom w:val="nil"/>
              <w:right w:val="nil"/>
            </w:tcBorders>
            <w:shd w:val="clear" w:color="auto" w:fill="auto"/>
            <w:noWrap/>
            <w:vAlign w:val="bottom"/>
            <w:hideMark/>
          </w:tcPr>
          <w:p w14:paraId="1E08159B" w14:textId="77777777" w:rsidR="007E0BE2" w:rsidRPr="00256EBF" w:rsidRDefault="007E0BE2" w:rsidP="00976DEB">
            <w:pPr>
              <w:jc w:val="right"/>
              <w:rPr>
                <w:b/>
                <w:bCs/>
                <w:sz w:val="18"/>
                <w:szCs w:val="18"/>
                <w:lang w:eastAsia="en-AU"/>
              </w:rPr>
            </w:pPr>
          </w:p>
        </w:tc>
      </w:tr>
      <w:tr w:rsidR="007E0BE2" w:rsidRPr="00256EBF" w14:paraId="03DA660E" w14:textId="77777777" w:rsidTr="00976DEB">
        <w:trPr>
          <w:trHeight w:val="227"/>
        </w:trPr>
        <w:tc>
          <w:tcPr>
            <w:tcW w:w="2797" w:type="dxa"/>
            <w:tcBorders>
              <w:top w:val="single" w:sz="4" w:space="0" w:color="auto"/>
              <w:left w:val="single" w:sz="4" w:space="0" w:color="auto"/>
              <w:bottom w:val="single" w:sz="4" w:space="0" w:color="auto"/>
              <w:right w:val="nil"/>
            </w:tcBorders>
            <w:shd w:val="clear" w:color="000000" w:fill="FFFF00"/>
            <w:noWrap/>
            <w:vAlign w:val="bottom"/>
            <w:hideMark/>
          </w:tcPr>
          <w:p w14:paraId="052270F8" w14:textId="77777777" w:rsidR="007E0BE2" w:rsidRPr="00256EBF" w:rsidRDefault="007E0BE2" w:rsidP="00976DEB">
            <w:pPr>
              <w:rPr>
                <w:rFonts w:ascii="Arial" w:hAnsi="Arial" w:cs="Arial"/>
                <w:color w:val="000000"/>
                <w:sz w:val="16"/>
                <w:szCs w:val="16"/>
                <w:lang w:eastAsia="en-AU"/>
              </w:rPr>
            </w:pPr>
            <w:r>
              <w:rPr>
                <w:rFonts w:ascii="Arial" w:hAnsi="Arial" w:cs="Arial"/>
                <w:color w:val="000000"/>
                <w:sz w:val="16"/>
                <w:szCs w:val="16"/>
                <w:lang w:eastAsia="en-AU"/>
              </w:rPr>
              <w:t>Insecticide - e</w:t>
            </w:r>
            <w:r w:rsidRPr="00256EBF">
              <w:rPr>
                <w:rFonts w:ascii="Arial" w:hAnsi="Arial" w:cs="Arial"/>
                <w:color w:val="000000"/>
                <w:sz w:val="16"/>
                <w:szCs w:val="16"/>
                <w:lang w:eastAsia="en-AU"/>
              </w:rPr>
              <w:t>xpensed</w:t>
            </w:r>
          </w:p>
        </w:tc>
        <w:tc>
          <w:tcPr>
            <w:tcW w:w="1436" w:type="dxa"/>
            <w:gridSpan w:val="2"/>
            <w:tcBorders>
              <w:top w:val="nil"/>
              <w:left w:val="single" w:sz="4" w:space="0" w:color="auto"/>
              <w:bottom w:val="single" w:sz="4" w:space="0" w:color="auto"/>
              <w:right w:val="single" w:sz="4" w:space="0" w:color="auto"/>
            </w:tcBorders>
            <w:shd w:val="clear" w:color="000000" w:fill="CCFFCC"/>
            <w:noWrap/>
            <w:vAlign w:val="bottom"/>
            <w:hideMark/>
          </w:tcPr>
          <w:p w14:paraId="15548B53"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100,000 </w:t>
            </w:r>
          </w:p>
        </w:tc>
        <w:tc>
          <w:tcPr>
            <w:tcW w:w="1207" w:type="dxa"/>
            <w:tcBorders>
              <w:top w:val="nil"/>
              <w:left w:val="nil"/>
              <w:bottom w:val="single" w:sz="4" w:space="0" w:color="auto"/>
              <w:right w:val="single" w:sz="4" w:space="0" w:color="auto"/>
            </w:tcBorders>
            <w:shd w:val="clear" w:color="000000" w:fill="D9D9D9"/>
            <w:noWrap/>
            <w:vAlign w:val="bottom"/>
            <w:hideMark/>
          </w:tcPr>
          <w:p w14:paraId="6771AF97"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   100,000 </w:t>
            </w:r>
          </w:p>
        </w:tc>
        <w:tc>
          <w:tcPr>
            <w:tcW w:w="1207" w:type="dxa"/>
            <w:tcBorders>
              <w:top w:val="nil"/>
              <w:left w:val="nil"/>
              <w:bottom w:val="single" w:sz="4" w:space="0" w:color="auto"/>
              <w:right w:val="single" w:sz="4" w:space="0" w:color="auto"/>
            </w:tcBorders>
            <w:shd w:val="clear" w:color="000000" w:fill="FFFF00"/>
            <w:noWrap/>
            <w:vAlign w:val="bottom"/>
            <w:hideMark/>
          </w:tcPr>
          <w:p w14:paraId="0F6A15CA" w14:textId="77777777" w:rsidR="007E0BE2" w:rsidRPr="00256EBF" w:rsidRDefault="007E0BE2" w:rsidP="00976DEB">
            <w:pPr>
              <w:jc w:val="right"/>
              <w:rPr>
                <w:b/>
                <w:bCs/>
                <w:sz w:val="16"/>
                <w:szCs w:val="16"/>
                <w:lang w:eastAsia="en-AU"/>
              </w:rPr>
            </w:pPr>
            <w:r w:rsidRPr="00256EBF">
              <w:rPr>
                <w:b/>
                <w:bCs/>
                <w:sz w:val="16"/>
                <w:szCs w:val="16"/>
                <w:lang w:eastAsia="en-AU"/>
              </w:rPr>
              <w:t>0</w:t>
            </w:r>
          </w:p>
        </w:tc>
        <w:tc>
          <w:tcPr>
            <w:tcW w:w="1374" w:type="dxa"/>
            <w:tcBorders>
              <w:top w:val="nil"/>
              <w:left w:val="nil"/>
              <w:bottom w:val="single" w:sz="4" w:space="0" w:color="auto"/>
              <w:right w:val="single" w:sz="4" w:space="0" w:color="auto"/>
            </w:tcBorders>
            <w:shd w:val="clear" w:color="000000" w:fill="FFCC99"/>
            <w:noWrap/>
            <w:vAlign w:val="bottom"/>
            <w:hideMark/>
          </w:tcPr>
          <w:p w14:paraId="73D2A95E" w14:textId="77777777" w:rsidR="007E0BE2" w:rsidRPr="00256EBF" w:rsidRDefault="007E0BE2" w:rsidP="00976DEB">
            <w:pPr>
              <w:jc w:val="right"/>
              <w:rPr>
                <w:b/>
                <w:bCs/>
                <w:sz w:val="16"/>
                <w:szCs w:val="16"/>
                <w:lang w:eastAsia="en-AU"/>
              </w:rPr>
            </w:pPr>
            <w:r w:rsidRPr="00256EBF">
              <w:rPr>
                <w:b/>
                <w:bCs/>
                <w:sz w:val="16"/>
                <w:szCs w:val="16"/>
                <w:lang w:eastAsia="en-AU"/>
              </w:rPr>
              <w:t>100,000</w:t>
            </w:r>
          </w:p>
        </w:tc>
        <w:tc>
          <w:tcPr>
            <w:tcW w:w="1477" w:type="dxa"/>
            <w:tcBorders>
              <w:top w:val="nil"/>
              <w:left w:val="nil"/>
              <w:bottom w:val="nil"/>
              <w:right w:val="nil"/>
            </w:tcBorders>
            <w:shd w:val="clear" w:color="auto" w:fill="auto"/>
            <w:noWrap/>
            <w:vAlign w:val="bottom"/>
            <w:hideMark/>
          </w:tcPr>
          <w:p w14:paraId="73B863D2" w14:textId="77777777" w:rsidR="007E0BE2" w:rsidRPr="00256EBF" w:rsidRDefault="007E0BE2" w:rsidP="00976DEB">
            <w:pPr>
              <w:jc w:val="right"/>
              <w:rPr>
                <w:b/>
                <w:bCs/>
                <w:sz w:val="18"/>
                <w:szCs w:val="18"/>
                <w:lang w:eastAsia="en-AU"/>
              </w:rPr>
            </w:pPr>
          </w:p>
        </w:tc>
      </w:tr>
      <w:tr w:rsidR="007E0BE2" w:rsidRPr="00256EBF" w14:paraId="0CED28CB" w14:textId="77777777" w:rsidTr="00976DEB">
        <w:trPr>
          <w:trHeight w:val="227"/>
        </w:trPr>
        <w:tc>
          <w:tcPr>
            <w:tcW w:w="2797" w:type="dxa"/>
            <w:tcBorders>
              <w:top w:val="single" w:sz="4" w:space="0" w:color="auto"/>
              <w:left w:val="single" w:sz="4" w:space="0" w:color="auto"/>
              <w:bottom w:val="single" w:sz="4" w:space="0" w:color="auto"/>
              <w:right w:val="nil"/>
            </w:tcBorders>
            <w:shd w:val="clear" w:color="000000" w:fill="FFFF00"/>
            <w:noWrap/>
            <w:vAlign w:val="bottom"/>
            <w:hideMark/>
          </w:tcPr>
          <w:p w14:paraId="6C89D6D0" w14:textId="77777777" w:rsidR="007E0BE2" w:rsidRPr="00256EBF" w:rsidRDefault="007E0BE2" w:rsidP="00976DEB">
            <w:pPr>
              <w:rPr>
                <w:rFonts w:ascii="Arial" w:hAnsi="Arial" w:cs="Arial"/>
                <w:color w:val="000000"/>
                <w:sz w:val="16"/>
                <w:szCs w:val="16"/>
                <w:lang w:eastAsia="en-AU"/>
              </w:rPr>
            </w:pPr>
            <w:r>
              <w:rPr>
                <w:rFonts w:ascii="Arial" w:hAnsi="Arial" w:cs="Arial"/>
                <w:color w:val="000000"/>
                <w:sz w:val="16"/>
                <w:szCs w:val="16"/>
                <w:lang w:eastAsia="en-AU"/>
              </w:rPr>
              <w:t>Bio-Insecticide - e</w:t>
            </w:r>
            <w:r w:rsidRPr="00256EBF">
              <w:rPr>
                <w:rFonts w:ascii="Arial" w:hAnsi="Arial" w:cs="Arial"/>
                <w:color w:val="000000"/>
                <w:sz w:val="16"/>
                <w:szCs w:val="16"/>
                <w:lang w:eastAsia="en-AU"/>
              </w:rPr>
              <w:t>xpensed</w:t>
            </w:r>
          </w:p>
        </w:tc>
        <w:tc>
          <w:tcPr>
            <w:tcW w:w="1436" w:type="dxa"/>
            <w:gridSpan w:val="2"/>
            <w:tcBorders>
              <w:top w:val="nil"/>
              <w:left w:val="single" w:sz="4" w:space="0" w:color="auto"/>
              <w:bottom w:val="single" w:sz="4" w:space="0" w:color="auto"/>
              <w:right w:val="single" w:sz="4" w:space="0" w:color="auto"/>
            </w:tcBorders>
            <w:shd w:val="clear" w:color="000000" w:fill="CCFFCC"/>
            <w:noWrap/>
            <w:vAlign w:val="bottom"/>
            <w:hideMark/>
          </w:tcPr>
          <w:p w14:paraId="7F02DE72" w14:textId="77777777" w:rsidR="007E0BE2" w:rsidRPr="00256EBF" w:rsidRDefault="007E0BE2" w:rsidP="00976DEB">
            <w:pPr>
              <w:jc w:val="right"/>
              <w:rPr>
                <w:b/>
                <w:bCs/>
                <w:sz w:val="16"/>
                <w:szCs w:val="16"/>
                <w:lang w:eastAsia="en-AU"/>
              </w:rPr>
            </w:pPr>
            <w:r w:rsidRPr="00256EBF">
              <w:rPr>
                <w:b/>
                <w:bCs/>
                <w:sz w:val="16"/>
                <w:szCs w:val="16"/>
                <w:lang w:eastAsia="en-AU"/>
              </w:rPr>
              <w:t xml:space="preserve"> 100,000 </w:t>
            </w:r>
          </w:p>
        </w:tc>
        <w:tc>
          <w:tcPr>
            <w:tcW w:w="1207" w:type="dxa"/>
            <w:tcBorders>
              <w:top w:val="nil"/>
              <w:left w:val="nil"/>
              <w:bottom w:val="single" w:sz="4" w:space="0" w:color="auto"/>
              <w:right w:val="single" w:sz="4" w:space="0" w:color="auto"/>
            </w:tcBorders>
            <w:shd w:val="clear" w:color="000000" w:fill="D9D9D9"/>
            <w:noWrap/>
            <w:vAlign w:val="bottom"/>
            <w:hideMark/>
          </w:tcPr>
          <w:p w14:paraId="2C1CC968"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100,000 </w:t>
            </w:r>
          </w:p>
        </w:tc>
        <w:tc>
          <w:tcPr>
            <w:tcW w:w="1207" w:type="dxa"/>
            <w:tcBorders>
              <w:top w:val="nil"/>
              <w:left w:val="nil"/>
              <w:bottom w:val="single" w:sz="4" w:space="0" w:color="auto"/>
              <w:right w:val="single" w:sz="4" w:space="0" w:color="auto"/>
            </w:tcBorders>
            <w:shd w:val="clear" w:color="000000" w:fill="FFFF00"/>
            <w:noWrap/>
            <w:vAlign w:val="bottom"/>
            <w:hideMark/>
          </w:tcPr>
          <w:p w14:paraId="67675659" w14:textId="77777777" w:rsidR="007E0BE2" w:rsidRPr="00256EBF" w:rsidRDefault="007E0BE2" w:rsidP="00976DEB">
            <w:pPr>
              <w:jc w:val="right"/>
              <w:rPr>
                <w:b/>
                <w:bCs/>
                <w:sz w:val="16"/>
                <w:szCs w:val="16"/>
                <w:lang w:eastAsia="en-AU"/>
              </w:rPr>
            </w:pPr>
            <w:r w:rsidRPr="00256EBF">
              <w:rPr>
                <w:b/>
                <w:bCs/>
                <w:sz w:val="16"/>
                <w:szCs w:val="16"/>
                <w:lang w:eastAsia="en-AU"/>
              </w:rPr>
              <w:t>0</w:t>
            </w:r>
          </w:p>
        </w:tc>
        <w:tc>
          <w:tcPr>
            <w:tcW w:w="1374" w:type="dxa"/>
            <w:tcBorders>
              <w:top w:val="nil"/>
              <w:left w:val="nil"/>
              <w:bottom w:val="single" w:sz="4" w:space="0" w:color="auto"/>
              <w:right w:val="single" w:sz="4" w:space="0" w:color="auto"/>
            </w:tcBorders>
            <w:shd w:val="clear" w:color="000000" w:fill="FFCC99"/>
            <w:noWrap/>
            <w:vAlign w:val="bottom"/>
            <w:hideMark/>
          </w:tcPr>
          <w:p w14:paraId="02687DAF" w14:textId="77777777" w:rsidR="007E0BE2" w:rsidRPr="00256EBF" w:rsidRDefault="007E0BE2" w:rsidP="00976DEB">
            <w:pPr>
              <w:jc w:val="right"/>
              <w:rPr>
                <w:b/>
                <w:bCs/>
                <w:sz w:val="16"/>
                <w:szCs w:val="16"/>
                <w:lang w:eastAsia="en-AU"/>
              </w:rPr>
            </w:pPr>
            <w:r w:rsidRPr="00256EBF">
              <w:rPr>
                <w:b/>
                <w:bCs/>
                <w:sz w:val="16"/>
                <w:szCs w:val="16"/>
                <w:lang w:eastAsia="en-AU"/>
              </w:rPr>
              <w:t>100,000</w:t>
            </w:r>
          </w:p>
        </w:tc>
        <w:tc>
          <w:tcPr>
            <w:tcW w:w="1477" w:type="dxa"/>
            <w:tcBorders>
              <w:top w:val="nil"/>
              <w:left w:val="nil"/>
              <w:bottom w:val="nil"/>
              <w:right w:val="nil"/>
            </w:tcBorders>
            <w:shd w:val="clear" w:color="auto" w:fill="auto"/>
            <w:noWrap/>
            <w:vAlign w:val="bottom"/>
            <w:hideMark/>
          </w:tcPr>
          <w:p w14:paraId="7DAA64E2" w14:textId="77777777" w:rsidR="007E0BE2" w:rsidRPr="00256EBF" w:rsidRDefault="007E0BE2" w:rsidP="00976DEB">
            <w:pPr>
              <w:jc w:val="right"/>
              <w:rPr>
                <w:b/>
                <w:bCs/>
                <w:sz w:val="18"/>
                <w:szCs w:val="18"/>
                <w:lang w:eastAsia="en-AU"/>
              </w:rPr>
            </w:pPr>
          </w:p>
        </w:tc>
      </w:tr>
      <w:tr w:rsidR="007E0BE2" w:rsidRPr="00256EBF" w14:paraId="18505593" w14:textId="77777777" w:rsidTr="00976DEB">
        <w:trPr>
          <w:trHeight w:val="227"/>
        </w:trPr>
        <w:tc>
          <w:tcPr>
            <w:tcW w:w="2797" w:type="dxa"/>
            <w:tcBorders>
              <w:top w:val="single" w:sz="4" w:space="0" w:color="auto"/>
              <w:left w:val="single" w:sz="4" w:space="0" w:color="auto"/>
              <w:bottom w:val="single" w:sz="4" w:space="0" w:color="auto"/>
              <w:right w:val="nil"/>
            </w:tcBorders>
            <w:shd w:val="clear" w:color="000000" w:fill="FFFF00"/>
            <w:noWrap/>
            <w:vAlign w:val="bottom"/>
            <w:hideMark/>
          </w:tcPr>
          <w:p w14:paraId="0142B384" w14:textId="77777777" w:rsidR="007E0BE2" w:rsidRPr="00256EBF" w:rsidRDefault="007E0BE2" w:rsidP="00976DEB">
            <w:pPr>
              <w:rPr>
                <w:rFonts w:ascii="Arial" w:hAnsi="Arial" w:cs="Arial"/>
                <w:color w:val="000000"/>
                <w:sz w:val="16"/>
                <w:szCs w:val="16"/>
                <w:lang w:eastAsia="en-AU"/>
              </w:rPr>
            </w:pPr>
            <w:r>
              <w:rPr>
                <w:rFonts w:ascii="Arial" w:hAnsi="Arial" w:cs="Arial"/>
                <w:color w:val="000000"/>
                <w:sz w:val="16"/>
                <w:szCs w:val="16"/>
                <w:lang w:eastAsia="en-AU"/>
              </w:rPr>
              <w:t>Control Ops: Equipment &amp; f</w:t>
            </w:r>
            <w:r w:rsidRPr="00256EBF">
              <w:rPr>
                <w:rFonts w:ascii="Arial" w:hAnsi="Arial" w:cs="Arial"/>
                <w:color w:val="000000"/>
                <w:sz w:val="16"/>
                <w:szCs w:val="16"/>
                <w:lang w:eastAsia="en-AU"/>
              </w:rPr>
              <w:t>reight</w:t>
            </w:r>
          </w:p>
        </w:tc>
        <w:tc>
          <w:tcPr>
            <w:tcW w:w="1436" w:type="dxa"/>
            <w:gridSpan w:val="2"/>
            <w:tcBorders>
              <w:top w:val="nil"/>
              <w:left w:val="single" w:sz="4" w:space="0" w:color="auto"/>
              <w:bottom w:val="single" w:sz="4" w:space="0" w:color="auto"/>
              <w:right w:val="single" w:sz="4" w:space="0" w:color="auto"/>
            </w:tcBorders>
            <w:shd w:val="clear" w:color="000000" w:fill="CCFFCC"/>
            <w:noWrap/>
            <w:vAlign w:val="bottom"/>
            <w:hideMark/>
          </w:tcPr>
          <w:p w14:paraId="76ED722B" w14:textId="77777777" w:rsidR="007E0BE2" w:rsidRPr="00256EBF" w:rsidRDefault="007E0BE2" w:rsidP="00976DEB">
            <w:pPr>
              <w:jc w:val="right"/>
              <w:rPr>
                <w:b/>
                <w:bCs/>
                <w:sz w:val="16"/>
                <w:szCs w:val="16"/>
                <w:lang w:eastAsia="en-AU"/>
              </w:rPr>
            </w:pPr>
            <w:r w:rsidRPr="00256EBF">
              <w:rPr>
                <w:b/>
                <w:bCs/>
                <w:sz w:val="16"/>
                <w:szCs w:val="16"/>
                <w:lang w:eastAsia="en-AU"/>
              </w:rPr>
              <w:t xml:space="preserve"> 20,000 </w:t>
            </w:r>
          </w:p>
        </w:tc>
        <w:tc>
          <w:tcPr>
            <w:tcW w:w="1207" w:type="dxa"/>
            <w:tcBorders>
              <w:top w:val="nil"/>
              <w:left w:val="nil"/>
              <w:bottom w:val="single" w:sz="4" w:space="0" w:color="auto"/>
              <w:right w:val="single" w:sz="4" w:space="0" w:color="auto"/>
            </w:tcBorders>
            <w:shd w:val="clear" w:color="000000" w:fill="D9D9D9"/>
            <w:noWrap/>
            <w:vAlign w:val="bottom"/>
            <w:hideMark/>
          </w:tcPr>
          <w:p w14:paraId="0E41C3B3"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 20,000 </w:t>
            </w:r>
          </w:p>
        </w:tc>
        <w:tc>
          <w:tcPr>
            <w:tcW w:w="1207" w:type="dxa"/>
            <w:tcBorders>
              <w:top w:val="nil"/>
              <w:left w:val="nil"/>
              <w:bottom w:val="single" w:sz="4" w:space="0" w:color="auto"/>
              <w:right w:val="single" w:sz="4" w:space="0" w:color="auto"/>
            </w:tcBorders>
            <w:shd w:val="clear" w:color="000000" w:fill="FFFF00"/>
            <w:noWrap/>
            <w:vAlign w:val="bottom"/>
            <w:hideMark/>
          </w:tcPr>
          <w:p w14:paraId="0BFD7496" w14:textId="77777777" w:rsidR="007E0BE2" w:rsidRPr="00256EBF" w:rsidRDefault="007E0BE2" w:rsidP="00976DEB">
            <w:pPr>
              <w:jc w:val="right"/>
              <w:rPr>
                <w:b/>
                <w:bCs/>
                <w:sz w:val="16"/>
                <w:szCs w:val="16"/>
                <w:lang w:eastAsia="en-AU"/>
              </w:rPr>
            </w:pPr>
            <w:r w:rsidRPr="00256EBF">
              <w:rPr>
                <w:b/>
                <w:bCs/>
                <w:sz w:val="16"/>
                <w:szCs w:val="16"/>
                <w:lang w:eastAsia="en-AU"/>
              </w:rPr>
              <w:t>0</w:t>
            </w:r>
          </w:p>
        </w:tc>
        <w:tc>
          <w:tcPr>
            <w:tcW w:w="1374" w:type="dxa"/>
            <w:tcBorders>
              <w:top w:val="nil"/>
              <w:left w:val="nil"/>
              <w:bottom w:val="single" w:sz="4" w:space="0" w:color="auto"/>
              <w:right w:val="single" w:sz="4" w:space="0" w:color="auto"/>
            </w:tcBorders>
            <w:shd w:val="clear" w:color="000000" w:fill="FFCC99"/>
            <w:noWrap/>
            <w:vAlign w:val="bottom"/>
            <w:hideMark/>
          </w:tcPr>
          <w:p w14:paraId="156E47B5" w14:textId="77777777" w:rsidR="007E0BE2" w:rsidRPr="00256EBF" w:rsidRDefault="007E0BE2" w:rsidP="00976DEB">
            <w:pPr>
              <w:jc w:val="right"/>
              <w:rPr>
                <w:b/>
                <w:bCs/>
                <w:sz w:val="16"/>
                <w:szCs w:val="16"/>
                <w:lang w:eastAsia="en-AU"/>
              </w:rPr>
            </w:pPr>
            <w:r w:rsidRPr="00256EBF">
              <w:rPr>
                <w:b/>
                <w:bCs/>
                <w:sz w:val="16"/>
                <w:szCs w:val="16"/>
                <w:lang w:eastAsia="en-AU"/>
              </w:rPr>
              <w:t>20,000</w:t>
            </w:r>
          </w:p>
        </w:tc>
        <w:tc>
          <w:tcPr>
            <w:tcW w:w="1477" w:type="dxa"/>
            <w:tcBorders>
              <w:top w:val="nil"/>
              <w:left w:val="nil"/>
              <w:bottom w:val="nil"/>
              <w:right w:val="nil"/>
            </w:tcBorders>
            <w:shd w:val="clear" w:color="auto" w:fill="auto"/>
            <w:noWrap/>
            <w:vAlign w:val="bottom"/>
            <w:hideMark/>
          </w:tcPr>
          <w:p w14:paraId="42C19A7C" w14:textId="77777777" w:rsidR="007E0BE2" w:rsidRPr="00256EBF" w:rsidRDefault="007E0BE2" w:rsidP="00976DEB">
            <w:pPr>
              <w:jc w:val="right"/>
              <w:rPr>
                <w:b/>
                <w:bCs/>
                <w:sz w:val="18"/>
                <w:szCs w:val="18"/>
                <w:lang w:eastAsia="en-AU"/>
              </w:rPr>
            </w:pPr>
          </w:p>
        </w:tc>
      </w:tr>
      <w:tr w:rsidR="007E0BE2" w:rsidRPr="00256EBF" w14:paraId="2FFB7DD8" w14:textId="77777777" w:rsidTr="00976DEB">
        <w:trPr>
          <w:trHeight w:val="227"/>
        </w:trPr>
        <w:tc>
          <w:tcPr>
            <w:tcW w:w="2797" w:type="dxa"/>
            <w:tcBorders>
              <w:top w:val="single" w:sz="4" w:space="0" w:color="auto"/>
              <w:left w:val="single" w:sz="4" w:space="0" w:color="auto"/>
              <w:bottom w:val="single" w:sz="4" w:space="0" w:color="auto"/>
              <w:right w:val="nil"/>
            </w:tcBorders>
            <w:shd w:val="clear" w:color="000000" w:fill="FFFF00"/>
            <w:noWrap/>
            <w:vAlign w:val="bottom"/>
            <w:hideMark/>
          </w:tcPr>
          <w:p w14:paraId="5CEFA9AA" w14:textId="77777777" w:rsidR="007E0BE2" w:rsidRPr="00256EBF" w:rsidRDefault="007E0BE2" w:rsidP="00976DEB">
            <w:pPr>
              <w:rPr>
                <w:rFonts w:ascii="Arial" w:hAnsi="Arial" w:cs="Arial"/>
                <w:color w:val="000000"/>
                <w:sz w:val="16"/>
                <w:szCs w:val="16"/>
                <w:lang w:eastAsia="en-AU"/>
              </w:rPr>
            </w:pPr>
            <w:r>
              <w:rPr>
                <w:rFonts w:ascii="Arial" w:hAnsi="Arial" w:cs="Arial"/>
                <w:color w:val="000000"/>
                <w:sz w:val="16"/>
                <w:szCs w:val="16"/>
                <w:lang w:eastAsia="en-AU"/>
              </w:rPr>
              <w:t>Control Ops: Travel/a</w:t>
            </w:r>
            <w:r w:rsidRPr="00256EBF">
              <w:rPr>
                <w:rFonts w:ascii="Arial" w:hAnsi="Arial" w:cs="Arial"/>
                <w:color w:val="000000"/>
                <w:sz w:val="16"/>
                <w:szCs w:val="16"/>
                <w:lang w:eastAsia="en-AU"/>
              </w:rPr>
              <w:t>ccom</w:t>
            </w:r>
            <w:r>
              <w:rPr>
                <w:rFonts w:ascii="Arial" w:hAnsi="Arial" w:cs="Arial"/>
                <w:color w:val="000000"/>
                <w:sz w:val="16"/>
                <w:szCs w:val="16"/>
                <w:lang w:eastAsia="en-AU"/>
              </w:rPr>
              <w:t>m</w:t>
            </w:r>
            <w:r w:rsidRPr="00256EBF">
              <w:rPr>
                <w:rFonts w:ascii="Arial" w:hAnsi="Arial" w:cs="Arial"/>
                <w:color w:val="000000"/>
                <w:sz w:val="16"/>
                <w:szCs w:val="16"/>
                <w:lang w:eastAsia="en-AU"/>
              </w:rPr>
              <w:t>odation</w:t>
            </w:r>
          </w:p>
        </w:tc>
        <w:tc>
          <w:tcPr>
            <w:tcW w:w="1436" w:type="dxa"/>
            <w:gridSpan w:val="2"/>
            <w:tcBorders>
              <w:top w:val="nil"/>
              <w:left w:val="single" w:sz="4" w:space="0" w:color="auto"/>
              <w:bottom w:val="nil"/>
              <w:right w:val="single" w:sz="4" w:space="0" w:color="auto"/>
            </w:tcBorders>
            <w:shd w:val="clear" w:color="000000" w:fill="CCFFCC"/>
            <w:noWrap/>
            <w:vAlign w:val="bottom"/>
            <w:hideMark/>
          </w:tcPr>
          <w:p w14:paraId="714CC09D" w14:textId="77777777" w:rsidR="007E0BE2" w:rsidRPr="00256EBF" w:rsidRDefault="007E0BE2" w:rsidP="00976DEB">
            <w:pPr>
              <w:jc w:val="right"/>
              <w:rPr>
                <w:b/>
                <w:bCs/>
                <w:sz w:val="16"/>
                <w:szCs w:val="16"/>
                <w:lang w:eastAsia="en-AU"/>
              </w:rPr>
            </w:pPr>
            <w:r w:rsidRPr="00256EBF">
              <w:rPr>
                <w:b/>
                <w:bCs/>
                <w:sz w:val="16"/>
                <w:szCs w:val="16"/>
                <w:lang w:eastAsia="en-AU"/>
              </w:rPr>
              <w:t xml:space="preserve">25,000 </w:t>
            </w:r>
          </w:p>
        </w:tc>
        <w:tc>
          <w:tcPr>
            <w:tcW w:w="1207" w:type="dxa"/>
            <w:tcBorders>
              <w:top w:val="nil"/>
              <w:left w:val="nil"/>
              <w:bottom w:val="single" w:sz="4" w:space="0" w:color="auto"/>
              <w:right w:val="single" w:sz="4" w:space="0" w:color="auto"/>
            </w:tcBorders>
            <w:shd w:val="clear" w:color="000000" w:fill="D9D9D9"/>
            <w:noWrap/>
            <w:vAlign w:val="bottom"/>
            <w:hideMark/>
          </w:tcPr>
          <w:p w14:paraId="2886296B"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         25,000 </w:t>
            </w:r>
          </w:p>
        </w:tc>
        <w:tc>
          <w:tcPr>
            <w:tcW w:w="1207" w:type="dxa"/>
            <w:tcBorders>
              <w:top w:val="nil"/>
              <w:left w:val="nil"/>
              <w:bottom w:val="nil"/>
              <w:right w:val="single" w:sz="4" w:space="0" w:color="auto"/>
            </w:tcBorders>
            <w:shd w:val="clear" w:color="000000" w:fill="FFFF00"/>
            <w:noWrap/>
            <w:vAlign w:val="bottom"/>
            <w:hideMark/>
          </w:tcPr>
          <w:p w14:paraId="3DEFB461" w14:textId="77777777" w:rsidR="007E0BE2" w:rsidRPr="00256EBF" w:rsidRDefault="007E0BE2" w:rsidP="00976DEB">
            <w:pPr>
              <w:jc w:val="right"/>
              <w:rPr>
                <w:b/>
                <w:bCs/>
                <w:sz w:val="16"/>
                <w:szCs w:val="16"/>
                <w:lang w:eastAsia="en-AU"/>
              </w:rPr>
            </w:pPr>
            <w:r w:rsidRPr="00256EBF">
              <w:rPr>
                <w:b/>
                <w:bCs/>
                <w:sz w:val="16"/>
                <w:szCs w:val="16"/>
                <w:lang w:eastAsia="en-AU"/>
              </w:rPr>
              <w:t>0</w:t>
            </w:r>
          </w:p>
        </w:tc>
        <w:tc>
          <w:tcPr>
            <w:tcW w:w="1374" w:type="dxa"/>
            <w:tcBorders>
              <w:top w:val="nil"/>
              <w:left w:val="nil"/>
              <w:bottom w:val="nil"/>
              <w:right w:val="single" w:sz="4" w:space="0" w:color="auto"/>
            </w:tcBorders>
            <w:shd w:val="clear" w:color="000000" w:fill="FFCC99"/>
            <w:noWrap/>
            <w:vAlign w:val="bottom"/>
            <w:hideMark/>
          </w:tcPr>
          <w:p w14:paraId="2FE7C428" w14:textId="77777777" w:rsidR="007E0BE2" w:rsidRPr="00256EBF" w:rsidRDefault="007E0BE2" w:rsidP="00976DEB">
            <w:pPr>
              <w:jc w:val="right"/>
              <w:rPr>
                <w:b/>
                <w:bCs/>
                <w:sz w:val="16"/>
                <w:szCs w:val="16"/>
                <w:lang w:eastAsia="en-AU"/>
              </w:rPr>
            </w:pPr>
            <w:r w:rsidRPr="00256EBF">
              <w:rPr>
                <w:b/>
                <w:bCs/>
                <w:sz w:val="16"/>
                <w:szCs w:val="16"/>
                <w:lang w:eastAsia="en-AU"/>
              </w:rPr>
              <w:t>25,000</w:t>
            </w:r>
          </w:p>
        </w:tc>
        <w:tc>
          <w:tcPr>
            <w:tcW w:w="1477" w:type="dxa"/>
            <w:tcBorders>
              <w:top w:val="nil"/>
              <w:left w:val="nil"/>
              <w:bottom w:val="nil"/>
              <w:right w:val="nil"/>
            </w:tcBorders>
            <w:shd w:val="clear" w:color="auto" w:fill="auto"/>
            <w:noWrap/>
            <w:vAlign w:val="bottom"/>
            <w:hideMark/>
          </w:tcPr>
          <w:p w14:paraId="695D00FB" w14:textId="77777777" w:rsidR="007E0BE2" w:rsidRPr="00256EBF" w:rsidRDefault="007E0BE2" w:rsidP="00976DEB">
            <w:pPr>
              <w:jc w:val="right"/>
              <w:rPr>
                <w:b/>
                <w:bCs/>
                <w:sz w:val="18"/>
                <w:szCs w:val="18"/>
                <w:lang w:eastAsia="en-AU"/>
              </w:rPr>
            </w:pPr>
          </w:p>
        </w:tc>
      </w:tr>
      <w:tr w:rsidR="007E0BE2" w:rsidRPr="00256EBF" w14:paraId="0ADE42E7" w14:textId="77777777" w:rsidTr="00976DEB">
        <w:trPr>
          <w:trHeight w:val="227"/>
        </w:trPr>
        <w:tc>
          <w:tcPr>
            <w:tcW w:w="2797" w:type="dxa"/>
            <w:tcBorders>
              <w:top w:val="single" w:sz="4" w:space="0" w:color="auto"/>
              <w:left w:val="single" w:sz="4" w:space="0" w:color="auto"/>
              <w:bottom w:val="single" w:sz="4" w:space="0" w:color="auto"/>
              <w:right w:val="nil"/>
            </w:tcBorders>
            <w:shd w:val="clear" w:color="auto" w:fill="auto"/>
            <w:noWrap/>
            <w:vAlign w:val="bottom"/>
            <w:hideMark/>
          </w:tcPr>
          <w:p w14:paraId="5E178715" w14:textId="77777777" w:rsidR="007E0BE2" w:rsidRPr="00256EBF" w:rsidRDefault="007E0BE2" w:rsidP="00976DEB">
            <w:pPr>
              <w:rPr>
                <w:rFonts w:ascii="Arial" w:hAnsi="Arial" w:cs="Arial"/>
                <w:b/>
                <w:bCs/>
                <w:color w:val="FF00FF"/>
                <w:sz w:val="16"/>
                <w:szCs w:val="16"/>
                <w:lang w:eastAsia="en-AU"/>
              </w:rPr>
            </w:pPr>
            <w:proofErr w:type="spellStart"/>
            <w:r w:rsidRPr="00FB099A">
              <w:rPr>
                <w:rFonts w:ascii="Arial" w:hAnsi="Arial" w:cs="Arial"/>
                <w:b/>
                <w:bCs/>
                <w:color w:val="FF00FF"/>
                <w:sz w:val="16"/>
                <w:szCs w:val="16"/>
                <w:lang w:eastAsia="en-AU"/>
              </w:rPr>
              <w:t>Sub-Total:Control</w:t>
            </w:r>
            <w:proofErr w:type="spellEnd"/>
            <w:r w:rsidRPr="00FB099A">
              <w:rPr>
                <w:rFonts w:ascii="Arial" w:hAnsi="Arial" w:cs="Arial"/>
                <w:b/>
                <w:bCs/>
                <w:color w:val="FF00FF"/>
                <w:sz w:val="16"/>
                <w:szCs w:val="16"/>
                <w:lang w:eastAsia="en-AU"/>
              </w:rPr>
              <w:t xml:space="preserve"> </w:t>
            </w:r>
            <w:r w:rsidRPr="00256EBF">
              <w:rPr>
                <w:rFonts w:ascii="Arial" w:hAnsi="Arial" w:cs="Arial"/>
                <w:b/>
                <w:bCs/>
                <w:color w:val="FF00FF"/>
                <w:sz w:val="16"/>
                <w:szCs w:val="16"/>
                <w:lang w:eastAsia="en-AU"/>
              </w:rPr>
              <w:t>Operations</w:t>
            </w:r>
          </w:p>
        </w:tc>
        <w:tc>
          <w:tcPr>
            <w:tcW w:w="1436" w:type="dxa"/>
            <w:gridSpan w:val="2"/>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47A612A3" w14:textId="77777777" w:rsidR="007E0BE2" w:rsidRPr="00256EBF" w:rsidRDefault="007E0BE2" w:rsidP="00976DEB">
            <w:pPr>
              <w:jc w:val="right"/>
              <w:rPr>
                <w:b/>
                <w:bCs/>
                <w:sz w:val="16"/>
                <w:szCs w:val="16"/>
                <w:lang w:eastAsia="en-AU"/>
              </w:rPr>
            </w:pPr>
            <w:r w:rsidRPr="00256EBF">
              <w:rPr>
                <w:b/>
                <w:bCs/>
                <w:sz w:val="16"/>
                <w:szCs w:val="16"/>
                <w:lang w:eastAsia="en-AU"/>
              </w:rPr>
              <w:t xml:space="preserve">475,000 </w:t>
            </w:r>
          </w:p>
        </w:tc>
        <w:tc>
          <w:tcPr>
            <w:tcW w:w="1207" w:type="dxa"/>
            <w:tcBorders>
              <w:top w:val="single" w:sz="8" w:space="0" w:color="auto"/>
              <w:left w:val="nil"/>
              <w:bottom w:val="single" w:sz="8" w:space="0" w:color="auto"/>
              <w:right w:val="single" w:sz="4" w:space="0" w:color="auto"/>
            </w:tcBorders>
            <w:shd w:val="clear" w:color="auto" w:fill="auto"/>
            <w:noWrap/>
            <w:vAlign w:val="bottom"/>
            <w:hideMark/>
          </w:tcPr>
          <w:p w14:paraId="4925C12B"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     475,000 </w:t>
            </w:r>
          </w:p>
        </w:tc>
        <w:tc>
          <w:tcPr>
            <w:tcW w:w="1207" w:type="dxa"/>
            <w:tcBorders>
              <w:top w:val="single" w:sz="8" w:space="0" w:color="auto"/>
              <w:left w:val="nil"/>
              <w:bottom w:val="single" w:sz="8" w:space="0" w:color="auto"/>
              <w:right w:val="single" w:sz="4" w:space="0" w:color="auto"/>
            </w:tcBorders>
            <w:shd w:val="clear" w:color="auto" w:fill="auto"/>
            <w:noWrap/>
            <w:vAlign w:val="bottom"/>
            <w:hideMark/>
          </w:tcPr>
          <w:p w14:paraId="4870732D"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 -   </w:t>
            </w:r>
          </w:p>
        </w:tc>
        <w:tc>
          <w:tcPr>
            <w:tcW w:w="1374" w:type="dxa"/>
            <w:tcBorders>
              <w:top w:val="single" w:sz="8" w:space="0" w:color="auto"/>
              <w:left w:val="nil"/>
              <w:bottom w:val="single" w:sz="8" w:space="0" w:color="auto"/>
              <w:right w:val="single" w:sz="4" w:space="0" w:color="auto"/>
            </w:tcBorders>
            <w:shd w:val="clear" w:color="auto" w:fill="auto"/>
            <w:noWrap/>
            <w:vAlign w:val="bottom"/>
            <w:hideMark/>
          </w:tcPr>
          <w:p w14:paraId="1CFF560C"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475,000 </w:t>
            </w:r>
          </w:p>
        </w:tc>
        <w:tc>
          <w:tcPr>
            <w:tcW w:w="1477" w:type="dxa"/>
            <w:tcBorders>
              <w:top w:val="nil"/>
              <w:left w:val="nil"/>
              <w:bottom w:val="nil"/>
              <w:right w:val="nil"/>
            </w:tcBorders>
            <w:shd w:val="clear" w:color="auto" w:fill="auto"/>
            <w:noWrap/>
            <w:vAlign w:val="bottom"/>
            <w:hideMark/>
          </w:tcPr>
          <w:p w14:paraId="0A94D5E4" w14:textId="77777777" w:rsidR="007E0BE2" w:rsidRPr="00256EBF" w:rsidRDefault="007E0BE2" w:rsidP="00976DEB">
            <w:pPr>
              <w:rPr>
                <w:b/>
                <w:bCs/>
                <w:sz w:val="16"/>
                <w:szCs w:val="16"/>
                <w:lang w:eastAsia="en-AU"/>
              </w:rPr>
            </w:pPr>
          </w:p>
        </w:tc>
      </w:tr>
      <w:tr w:rsidR="007E0BE2" w:rsidRPr="00256EBF" w14:paraId="0BA4DD1E" w14:textId="77777777" w:rsidTr="00976DEB">
        <w:trPr>
          <w:trHeight w:hRule="exact" w:val="227"/>
        </w:trPr>
        <w:tc>
          <w:tcPr>
            <w:tcW w:w="2797" w:type="dxa"/>
            <w:tcBorders>
              <w:top w:val="single" w:sz="4" w:space="0" w:color="auto"/>
              <w:left w:val="single" w:sz="4" w:space="0" w:color="auto"/>
              <w:bottom w:val="single" w:sz="4" w:space="0" w:color="auto"/>
              <w:right w:val="nil"/>
            </w:tcBorders>
            <w:shd w:val="clear" w:color="000000" w:fill="FFFF00"/>
            <w:noWrap/>
            <w:vAlign w:val="bottom"/>
            <w:hideMark/>
          </w:tcPr>
          <w:p w14:paraId="0BB95ECE" w14:textId="77777777" w:rsidR="007E0BE2" w:rsidRPr="00256EBF" w:rsidRDefault="007E0BE2" w:rsidP="00976DEB">
            <w:pPr>
              <w:rPr>
                <w:rFonts w:ascii="Arial" w:hAnsi="Arial" w:cs="Arial"/>
                <w:color w:val="000000"/>
                <w:sz w:val="16"/>
                <w:szCs w:val="16"/>
                <w:lang w:eastAsia="en-AU"/>
              </w:rPr>
            </w:pPr>
            <w:r>
              <w:rPr>
                <w:rFonts w:ascii="Arial" w:hAnsi="Arial" w:cs="Arial"/>
                <w:color w:val="000000"/>
                <w:sz w:val="16"/>
                <w:szCs w:val="16"/>
                <w:lang w:eastAsia="en-AU"/>
              </w:rPr>
              <w:t>Contractors, consultants &amp; resear</w:t>
            </w:r>
            <w:r w:rsidRPr="00256EBF">
              <w:rPr>
                <w:rFonts w:ascii="Arial" w:hAnsi="Arial" w:cs="Arial"/>
                <w:color w:val="000000"/>
                <w:sz w:val="16"/>
                <w:szCs w:val="16"/>
                <w:lang w:eastAsia="en-AU"/>
              </w:rPr>
              <w:t>ch</w:t>
            </w:r>
          </w:p>
        </w:tc>
        <w:tc>
          <w:tcPr>
            <w:tcW w:w="1436"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14:paraId="6176B1DE" w14:textId="77777777" w:rsidR="007E0BE2" w:rsidRPr="00256EBF" w:rsidRDefault="007E0BE2" w:rsidP="00976DEB">
            <w:pPr>
              <w:jc w:val="right"/>
              <w:rPr>
                <w:b/>
                <w:bCs/>
                <w:sz w:val="16"/>
                <w:szCs w:val="16"/>
                <w:lang w:eastAsia="en-AU"/>
              </w:rPr>
            </w:pPr>
            <w:r w:rsidRPr="00256EBF">
              <w:rPr>
                <w:b/>
                <w:bCs/>
                <w:sz w:val="16"/>
                <w:szCs w:val="16"/>
                <w:lang w:eastAsia="en-AU"/>
              </w:rPr>
              <w:t xml:space="preserve">122,000 </w:t>
            </w:r>
          </w:p>
        </w:tc>
        <w:tc>
          <w:tcPr>
            <w:tcW w:w="1207" w:type="dxa"/>
            <w:tcBorders>
              <w:top w:val="nil"/>
              <w:left w:val="nil"/>
              <w:bottom w:val="single" w:sz="4" w:space="0" w:color="auto"/>
              <w:right w:val="single" w:sz="4" w:space="0" w:color="auto"/>
            </w:tcBorders>
            <w:shd w:val="clear" w:color="000000" w:fill="D9D9D9"/>
            <w:noWrap/>
            <w:vAlign w:val="bottom"/>
            <w:hideMark/>
          </w:tcPr>
          <w:p w14:paraId="219271DC"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     122,000 </w:t>
            </w:r>
          </w:p>
        </w:tc>
        <w:tc>
          <w:tcPr>
            <w:tcW w:w="1207" w:type="dxa"/>
            <w:tcBorders>
              <w:top w:val="single" w:sz="4" w:space="0" w:color="auto"/>
              <w:left w:val="nil"/>
              <w:bottom w:val="single" w:sz="4" w:space="0" w:color="auto"/>
              <w:right w:val="single" w:sz="4" w:space="0" w:color="auto"/>
            </w:tcBorders>
            <w:shd w:val="clear" w:color="000000" w:fill="FFFF00"/>
            <w:noWrap/>
            <w:vAlign w:val="center"/>
            <w:hideMark/>
          </w:tcPr>
          <w:p w14:paraId="0A26C118"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55,730 </w:t>
            </w:r>
          </w:p>
        </w:tc>
        <w:tc>
          <w:tcPr>
            <w:tcW w:w="1374" w:type="dxa"/>
            <w:tcBorders>
              <w:top w:val="single" w:sz="4" w:space="0" w:color="auto"/>
              <w:left w:val="nil"/>
              <w:bottom w:val="single" w:sz="4" w:space="0" w:color="auto"/>
              <w:right w:val="single" w:sz="4" w:space="0" w:color="auto"/>
            </w:tcBorders>
            <w:shd w:val="clear" w:color="000000" w:fill="FFCC99"/>
            <w:noWrap/>
            <w:vAlign w:val="center"/>
            <w:hideMark/>
          </w:tcPr>
          <w:p w14:paraId="0BCA63BA" w14:textId="77777777" w:rsidR="007E0BE2" w:rsidRPr="00256EBF" w:rsidRDefault="007E0BE2" w:rsidP="00976DEB">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sidRPr="00256EBF">
              <w:rPr>
                <w:b/>
                <w:bCs/>
                <w:sz w:val="16"/>
                <w:szCs w:val="16"/>
                <w:lang w:eastAsia="en-AU"/>
              </w:rPr>
              <w:t xml:space="preserve">  66,270 </w:t>
            </w:r>
          </w:p>
        </w:tc>
        <w:tc>
          <w:tcPr>
            <w:tcW w:w="1477" w:type="dxa"/>
            <w:tcBorders>
              <w:top w:val="nil"/>
              <w:left w:val="nil"/>
              <w:bottom w:val="nil"/>
              <w:right w:val="nil"/>
            </w:tcBorders>
            <w:shd w:val="clear" w:color="auto" w:fill="auto"/>
            <w:noWrap/>
            <w:vAlign w:val="bottom"/>
            <w:hideMark/>
          </w:tcPr>
          <w:p w14:paraId="6E609E46" w14:textId="77777777" w:rsidR="007E0BE2" w:rsidRPr="00256EBF" w:rsidRDefault="007E0BE2" w:rsidP="00976DEB">
            <w:pPr>
              <w:rPr>
                <w:b/>
                <w:bCs/>
                <w:sz w:val="18"/>
                <w:szCs w:val="18"/>
                <w:lang w:eastAsia="en-AU"/>
              </w:rPr>
            </w:pPr>
          </w:p>
        </w:tc>
      </w:tr>
      <w:tr w:rsidR="007E0BE2" w:rsidRPr="00256EBF" w14:paraId="71621388" w14:textId="77777777" w:rsidTr="00976DEB">
        <w:trPr>
          <w:trHeight w:hRule="exact" w:val="227"/>
        </w:trPr>
        <w:tc>
          <w:tcPr>
            <w:tcW w:w="2797" w:type="dxa"/>
            <w:tcBorders>
              <w:top w:val="single" w:sz="4" w:space="0" w:color="auto"/>
              <w:left w:val="single" w:sz="4" w:space="0" w:color="auto"/>
              <w:bottom w:val="single" w:sz="4" w:space="0" w:color="auto"/>
              <w:right w:val="nil"/>
            </w:tcBorders>
            <w:shd w:val="clear" w:color="000000" w:fill="FFFF00"/>
            <w:noWrap/>
            <w:vAlign w:val="bottom"/>
            <w:hideMark/>
          </w:tcPr>
          <w:p w14:paraId="4EC37AC6" w14:textId="77777777" w:rsidR="007E0BE2" w:rsidRPr="00256EBF" w:rsidRDefault="007E0BE2" w:rsidP="00976DEB">
            <w:pPr>
              <w:rPr>
                <w:rFonts w:ascii="Arial" w:hAnsi="Arial" w:cs="Arial"/>
                <w:color w:val="000000"/>
                <w:sz w:val="16"/>
                <w:szCs w:val="16"/>
                <w:lang w:eastAsia="en-AU"/>
              </w:rPr>
            </w:pPr>
            <w:r>
              <w:rPr>
                <w:rFonts w:ascii="Arial" w:hAnsi="Arial" w:cs="Arial"/>
                <w:color w:val="000000"/>
                <w:sz w:val="16"/>
                <w:szCs w:val="16"/>
                <w:lang w:eastAsia="en-AU"/>
              </w:rPr>
              <w:t>IT &amp; telecommu</w:t>
            </w:r>
            <w:r w:rsidRPr="00256EBF">
              <w:rPr>
                <w:rFonts w:ascii="Arial" w:hAnsi="Arial" w:cs="Arial"/>
                <w:color w:val="000000"/>
                <w:sz w:val="16"/>
                <w:szCs w:val="16"/>
                <w:lang w:eastAsia="en-AU"/>
              </w:rPr>
              <w:t>nications</w:t>
            </w:r>
          </w:p>
        </w:tc>
        <w:tc>
          <w:tcPr>
            <w:tcW w:w="1436" w:type="dxa"/>
            <w:gridSpan w:val="2"/>
            <w:tcBorders>
              <w:top w:val="nil"/>
              <w:left w:val="single" w:sz="4" w:space="0" w:color="auto"/>
              <w:bottom w:val="single" w:sz="4" w:space="0" w:color="auto"/>
              <w:right w:val="single" w:sz="4" w:space="0" w:color="auto"/>
            </w:tcBorders>
            <w:shd w:val="clear" w:color="000000" w:fill="CCFFCC"/>
            <w:noWrap/>
            <w:vAlign w:val="bottom"/>
            <w:hideMark/>
          </w:tcPr>
          <w:p w14:paraId="3C49E495" w14:textId="77777777" w:rsidR="007E0BE2" w:rsidRPr="00256EBF" w:rsidRDefault="007E0BE2" w:rsidP="00976DEB">
            <w:pPr>
              <w:jc w:val="right"/>
              <w:rPr>
                <w:b/>
                <w:bCs/>
                <w:sz w:val="16"/>
                <w:szCs w:val="16"/>
                <w:lang w:eastAsia="en-AU"/>
              </w:rPr>
            </w:pPr>
            <w:r w:rsidRPr="00256EBF">
              <w:rPr>
                <w:b/>
                <w:bCs/>
                <w:sz w:val="16"/>
                <w:szCs w:val="16"/>
                <w:lang w:eastAsia="en-AU"/>
              </w:rPr>
              <w:t xml:space="preserve">190,000 </w:t>
            </w:r>
          </w:p>
        </w:tc>
        <w:tc>
          <w:tcPr>
            <w:tcW w:w="1207" w:type="dxa"/>
            <w:tcBorders>
              <w:top w:val="nil"/>
              <w:left w:val="nil"/>
              <w:bottom w:val="single" w:sz="4" w:space="0" w:color="auto"/>
              <w:right w:val="single" w:sz="4" w:space="0" w:color="auto"/>
            </w:tcBorders>
            <w:shd w:val="clear" w:color="000000" w:fill="D9D9D9"/>
            <w:noWrap/>
            <w:vAlign w:val="bottom"/>
            <w:hideMark/>
          </w:tcPr>
          <w:p w14:paraId="79D2FC1F" w14:textId="77777777" w:rsidR="007E0BE2" w:rsidRPr="00256EBF" w:rsidRDefault="007E0BE2" w:rsidP="00976DEB">
            <w:pPr>
              <w:jc w:val="right"/>
              <w:rPr>
                <w:b/>
                <w:bCs/>
                <w:sz w:val="16"/>
                <w:szCs w:val="16"/>
                <w:lang w:eastAsia="en-AU"/>
              </w:rPr>
            </w:pPr>
            <w:r w:rsidRPr="00256EBF">
              <w:rPr>
                <w:b/>
                <w:bCs/>
                <w:sz w:val="16"/>
                <w:szCs w:val="16"/>
                <w:lang w:eastAsia="en-AU"/>
              </w:rPr>
              <w:t xml:space="preserve"> </w:t>
            </w:r>
            <w:r>
              <w:rPr>
                <w:b/>
                <w:bCs/>
                <w:sz w:val="16"/>
                <w:szCs w:val="16"/>
                <w:lang w:eastAsia="en-AU"/>
              </w:rPr>
              <w:t xml:space="preserve">  </w:t>
            </w:r>
            <w:r w:rsidRPr="00256EBF">
              <w:rPr>
                <w:b/>
                <w:bCs/>
                <w:sz w:val="16"/>
                <w:szCs w:val="16"/>
                <w:lang w:eastAsia="en-AU"/>
              </w:rPr>
              <w:t xml:space="preserve">      190,000 </w:t>
            </w:r>
          </w:p>
        </w:tc>
        <w:tc>
          <w:tcPr>
            <w:tcW w:w="1207" w:type="dxa"/>
            <w:tcBorders>
              <w:top w:val="nil"/>
              <w:left w:val="nil"/>
              <w:bottom w:val="single" w:sz="4" w:space="0" w:color="auto"/>
              <w:right w:val="single" w:sz="4" w:space="0" w:color="auto"/>
            </w:tcBorders>
            <w:shd w:val="clear" w:color="000000" w:fill="FFFF00"/>
            <w:noWrap/>
            <w:vAlign w:val="center"/>
            <w:hideMark/>
          </w:tcPr>
          <w:p w14:paraId="2E1F22DB"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140,909 </w:t>
            </w:r>
          </w:p>
        </w:tc>
        <w:tc>
          <w:tcPr>
            <w:tcW w:w="1374" w:type="dxa"/>
            <w:tcBorders>
              <w:top w:val="nil"/>
              <w:left w:val="nil"/>
              <w:bottom w:val="single" w:sz="4" w:space="0" w:color="auto"/>
              <w:right w:val="single" w:sz="4" w:space="0" w:color="auto"/>
            </w:tcBorders>
            <w:shd w:val="clear" w:color="000000" w:fill="FFCC99"/>
            <w:noWrap/>
            <w:vAlign w:val="center"/>
            <w:hideMark/>
          </w:tcPr>
          <w:p w14:paraId="7B88ED1E" w14:textId="77777777" w:rsidR="007E0BE2" w:rsidRPr="00256EBF" w:rsidRDefault="007E0BE2" w:rsidP="00976DEB">
            <w:pPr>
              <w:jc w:val="right"/>
              <w:rPr>
                <w:b/>
                <w:bCs/>
                <w:sz w:val="16"/>
                <w:szCs w:val="16"/>
                <w:lang w:eastAsia="en-AU"/>
              </w:rPr>
            </w:pPr>
            <w:r w:rsidRPr="001332B3">
              <w:rPr>
                <w:b/>
                <w:bCs/>
                <w:sz w:val="16"/>
                <w:szCs w:val="16"/>
                <w:lang w:eastAsia="en-AU"/>
              </w:rPr>
              <w:t xml:space="preserve">            </w:t>
            </w:r>
            <w:r w:rsidRPr="00256EBF">
              <w:rPr>
                <w:b/>
                <w:bCs/>
                <w:sz w:val="16"/>
                <w:szCs w:val="16"/>
                <w:lang w:eastAsia="en-AU"/>
              </w:rPr>
              <w:t xml:space="preserve">49,091 </w:t>
            </w:r>
          </w:p>
        </w:tc>
        <w:tc>
          <w:tcPr>
            <w:tcW w:w="1477" w:type="dxa"/>
            <w:tcBorders>
              <w:top w:val="nil"/>
              <w:left w:val="nil"/>
              <w:bottom w:val="nil"/>
              <w:right w:val="nil"/>
            </w:tcBorders>
            <w:shd w:val="clear" w:color="auto" w:fill="auto"/>
            <w:noWrap/>
            <w:vAlign w:val="bottom"/>
            <w:hideMark/>
          </w:tcPr>
          <w:p w14:paraId="4EFD95A1" w14:textId="77777777" w:rsidR="007E0BE2" w:rsidRPr="00256EBF" w:rsidRDefault="007E0BE2" w:rsidP="00976DEB">
            <w:pPr>
              <w:rPr>
                <w:b/>
                <w:bCs/>
                <w:sz w:val="18"/>
                <w:szCs w:val="18"/>
                <w:lang w:eastAsia="en-AU"/>
              </w:rPr>
            </w:pPr>
          </w:p>
        </w:tc>
      </w:tr>
      <w:tr w:rsidR="007E0BE2" w:rsidRPr="00256EBF" w14:paraId="1DD99D1C" w14:textId="77777777" w:rsidTr="00976DEB">
        <w:trPr>
          <w:trHeight w:hRule="exact" w:val="227"/>
        </w:trPr>
        <w:tc>
          <w:tcPr>
            <w:tcW w:w="2797" w:type="dxa"/>
            <w:tcBorders>
              <w:top w:val="single" w:sz="4" w:space="0" w:color="auto"/>
              <w:left w:val="single" w:sz="4" w:space="0" w:color="auto"/>
              <w:bottom w:val="single" w:sz="4" w:space="0" w:color="auto"/>
              <w:right w:val="nil"/>
            </w:tcBorders>
            <w:shd w:val="clear" w:color="000000" w:fill="FFFF00"/>
            <w:noWrap/>
            <w:vAlign w:val="bottom"/>
            <w:hideMark/>
          </w:tcPr>
          <w:p w14:paraId="5A9444A3" w14:textId="77777777" w:rsidR="007E0BE2" w:rsidRPr="00256EBF" w:rsidRDefault="007E0BE2" w:rsidP="00976DEB">
            <w:pPr>
              <w:rPr>
                <w:rFonts w:ascii="Arial" w:hAnsi="Arial" w:cs="Arial"/>
                <w:color w:val="000000"/>
                <w:sz w:val="16"/>
                <w:szCs w:val="16"/>
                <w:lang w:eastAsia="en-AU"/>
              </w:rPr>
            </w:pPr>
            <w:r>
              <w:rPr>
                <w:rFonts w:ascii="Arial" w:hAnsi="Arial" w:cs="Arial"/>
                <w:color w:val="000000"/>
                <w:sz w:val="16"/>
                <w:szCs w:val="16"/>
                <w:lang w:eastAsia="en-AU"/>
              </w:rPr>
              <w:t>Office equipment, consumables</w:t>
            </w:r>
          </w:p>
        </w:tc>
        <w:tc>
          <w:tcPr>
            <w:tcW w:w="1436" w:type="dxa"/>
            <w:gridSpan w:val="2"/>
            <w:tcBorders>
              <w:top w:val="nil"/>
              <w:left w:val="single" w:sz="4" w:space="0" w:color="auto"/>
              <w:bottom w:val="single" w:sz="4" w:space="0" w:color="auto"/>
              <w:right w:val="single" w:sz="4" w:space="0" w:color="auto"/>
            </w:tcBorders>
            <w:shd w:val="clear" w:color="000000" w:fill="CCFFCC"/>
            <w:noWrap/>
            <w:vAlign w:val="bottom"/>
            <w:hideMark/>
          </w:tcPr>
          <w:p w14:paraId="051A015A" w14:textId="77777777" w:rsidR="007E0BE2" w:rsidRPr="00256EBF" w:rsidRDefault="007E0BE2" w:rsidP="00976DEB">
            <w:pPr>
              <w:jc w:val="right"/>
              <w:rPr>
                <w:b/>
                <w:bCs/>
                <w:sz w:val="16"/>
                <w:szCs w:val="16"/>
                <w:lang w:eastAsia="en-AU"/>
              </w:rPr>
            </w:pPr>
            <w:r w:rsidRPr="00256EBF">
              <w:rPr>
                <w:b/>
                <w:bCs/>
                <w:sz w:val="16"/>
                <w:szCs w:val="16"/>
                <w:lang w:eastAsia="en-AU"/>
              </w:rPr>
              <w:t xml:space="preserve">6,000 </w:t>
            </w:r>
          </w:p>
        </w:tc>
        <w:tc>
          <w:tcPr>
            <w:tcW w:w="1207" w:type="dxa"/>
            <w:tcBorders>
              <w:top w:val="nil"/>
              <w:left w:val="nil"/>
              <w:bottom w:val="single" w:sz="4" w:space="0" w:color="auto"/>
              <w:right w:val="single" w:sz="4" w:space="0" w:color="auto"/>
            </w:tcBorders>
            <w:shd w:val="clear" w:color="000000" w:fill="D9D9D9"/>
            <w:noWrap/>
            <w:vAlign w:val="bottom"/>
            <w:hideMark/>
          </w:tcPr>
          <w:p w14:paraId="51B28EE5"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       6,000 </w:t>
            </w:r>
          </w:p>
        </w:tc>
        <w:tc>
          <w:tcPr>
            <w:tcW w:w="1207" w:type="dxa"/>
            <w:tcBorders>
              <w:top w:val="nil"/>
              <w:left w:val="nil"/>
              <w:bottom w:val="single" w:sz="4" w:space="0" w:color="auto"/>
              <w:right w:val="single" w:sz="4" w:space="0" w:color="auto"/>
            </w:tcBorders>
            <w:shd w:val="clear" w:color="000000" w:fill="FFFF00"/>
            <w:noWrap/>
            <w:vAlign w:val="center"/>
            <w:hideMark/>
          </w:tcPr>
          <w:p w14:paraId="4A20BFAE" w14:textId="77777777" w:rsidR="007E0BE2" w:rsidRPr="00256EBF" w:rsidRDefault="007E0BE2" w:rsidP="00976DEB">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sidRPr="00256EBF">
              <w:rPr>
                <w:b/>
                <w:bCs/>
                <w:sz w:val="16"/>
                <w:szCs w:val="16"/>
                <w:lang w:eastAsia="en-AU"/>
              </w:rPr>
              <w:t xml:space="preserve">9,000 </w:t>
            </w:r>
          </w:p>
        </w:tc>
        <w:tc>
          <w:tcPr>
            <w:tcW w:w="1374" w:type="dxa"/>
            <w:tcBorders>
              <w:top w:val="nil"/>
              <w:left w:val="nil"/>
              <w:bottom w:val="single" w:sz="4" w:space="0" w:color="auto"/>
              <w:right w:val="single" w:sz="4" w:space="0" w:color="auto"/>
            </w:tcBorders>
            <w:shd w:val="clear" w:color="000000" w:fill="FFCC99"/>
            <w:noWrap/>
            <w:vAlign w:val="center"/>
            <w:hideMark/>
          </w:tcPr>
          <w:p w14:paraId="656663E7" w14:textId="77777777" w:rsidR="007E0BE2" w:rsidRPr="00256EBF" w:rsidRDefault="007E0BE2" w:rsidP="00976DEB">
            <w:pPr>
              <w:jc w:val="right"/>
              <w:rPr>
                <w:b/>
                <w:bCs/>
                <w:sz w:val="16"/>
                <w:szCs w:val="16"/>
                <w:lang w:eastAsia="en-AU"/>
              </w:rPr>
            </w:pPr>
            <w:r w:rsidRPr="001332B3">
              <w:rPr>
                <w:b/>
                <w:bCs/>
                <w:sz w:val="16"/>
                <w:szCs w:val="16"/>
                <w:lang w:eastAsia="en-AU"/>
              </w:rPr>
              <w:t xml:space="preserve">            -</w:t>
            </w:r>
            <w:r w:rsidRPr="00256EBF">
              <w:rPr>
                <w:b/>
                <w:bCs/>
                <w:sz w:val="16"/>
                <w:szCs w:val="16"/>
                <w:lang w:eastAsia="en-AU"/>
              </w:rPr>
              <w:t xml:space="preserve">3,000 </w:t>
            </w:r>
          </w:p>
        </w:tc>
        <w:tc>
          <w:tcPr>
            <w:tcW w:w="1477" w:type="dxa"/>
            <w:tcBorders>
              <w:top w:val="nil"/>
              <w:left w:val="nil"/>
              <w:bottom w:val="nil"/>
              <w:right w:val="nil"/>
            </w:tcBorders>
            <w:shd w:val="clear" w:color="auto" w:fill="auto"/>
            <w:noWrap/>
            <w:vAlign w:val="bottom"/>
            <w:hideMark/>
          </w:tcPr>
          <w:p w14:paraId="24139220" w14:textId="77777777" w:rsidR="007E0BE2" w:rsidRPr="00256EBF" w:rsidRDefault="007E0BE2" w:rsidP="00976DEB">
            <w:pPr>
              <w:rPr>
                <w:b/>
                <w:bCs/>
                <w:sz w:val="18"/>
                <w:szCs w:val="18"/>
                <w:lang w:eastAsia="en-AU"/>
              </w:rPr>
            </w:pPr>
          </w:p>
        </w:tc>
      </w:tr>
      <w:tr w:rsidR="007E0BE2" w:rsidRPr="00256EBF" w14:paraId="6E70CD01" w14:textId="77777777" w:rsidTr="00976DEB">
        <w:trPr>
          <w:trHeight w:hRule="exact" w:val="227"/>
        </w:trPr>
        <w:tc>
          <w:tcPr>
            <w:tcW w:w="2797" w:type="dxa"/>
            <w:tcBorders>
              <w:top w:val="single" w:sz="4" w:space="0" w:color="auto"/>
              <w:left w:val="single" w:sz="4" w:space="0" w:color="auto"/>
              <w:bottom w:val="single" w:sz="4" w:space="0" w:color="auto"/>
              <w:right w:val="nil"/>
            </w:tcBorders>
            <w:shd w:val="clear" w:color="000000" w:fill="FFFF00"/>
            <w:noWrap/>
            <w:vAlign w:val="bottom"/>
            <w:hideMark/>
          </w:tcPr>
          <w:p w14:paraId="406CF996" w14:textId="77777777" w:rsidR="007E0BE2" w:rsidRPr="00256EBF" w:rsidRDefault="007E0BE2" w:rsidP="00976DEB">
            <w:pPr>
              <w:rPr>
                <w:rFonts w:ascii="Arial" w:hAnsi="Arial" w:cs="Arial"/>
                <w:color w:val="000000"/>
                <w:sz w:val="16"/>
                <w:szCs w:val="16"/>
                <w:lang w:eastAsia="en-AU"/>
              </w:rPr>
            </w:pPr>
            <w:r>
              <w:rPr>
                <w:rFonts w:ascii="Arial" w:hAnsi="Arial" w:cs="Arial"/>
                <w:color w:val="000000"/>
                <w:sz w:val="16"/>
                <w:szCs w:val="16"/>
                <w:lang w:eastAsia="en-AU"/>
              </w:rPr>
              <w:t>Other technical &amp; field e</w:t>
            </w:r>
            <w:r w:rsidRPr="00256EBF">
              <w:rPr>
                <w:rFonts w:ascii="Arial" w:hAnsi="Arial" w:cs="Arial"/>
                <w:color w:val="000000"/>
                <w:sz w:val="16"/>
                <w:szCs w:val="16"/>
                <w:lang w:eastAsia="en-AU"/>
              </w:rPr>
              <w:t>xpenses</w:t>
            </w:r>
          </w:p>
        </w:tc>
        <w:tc>
          <w:tcPr>
            <w:tcW w:w="1436" w:type="dxa"/>
            <w:gridSpan w:val="2"/>
            <w:tcBorders>
              <w:top w:val="nil"/>
              <w:left w:val="single" w:sz="4" w:space="0" w:color="auto"/>
              <w:bottom w:val="single" w:sz="4" w:space="0" w:color="auto"/>
              <w:right w:val="single" w:sz="4" w:space="0" w:color="auto"/>
            </w:tcBorders>
            <w:shd w:val="clear" w:color="000000" w:fill="CCFFCC"/>
            <w:noWrap/>
            <w:vAlign w:val="bottom"/>
            <w:hideMark/>
          </w:tcPr>
          <w:p w14:paraId="2FAFD519" w14:textId="77777777" w:rsidR="007E0BE2" w:rsidRPr="00256EBF" w:rsidRDefault="007E0BE2" w:rsidP="00976DEB">
            <w:pPr>
              <w:jc w:val="right"/>
              <w:rPr>
                <w:b/>
                <w:bCs/>
                <w:sz w:val="16"/>
                <w:szCs w:val="16"/>
                <w:lang w:eastAsia="en-AU"/>
              </w:rPr>
            </w:pPr>
            <w:r w:rsidRPr="00256EBF">
              <w:rPr>
                <w:b/>
                <w:bCs/>
                <w:sz w:val="16"/>
                <w:szCs w:val="16"/>
                <w:lang w:eastAsia="en-AU"/>
              </w:rPr>
              <w:t xml:space="preserve">  16,000 </w:t>
            </w:r>
          </w:p>
        </w:tc>
        <w:tc>
          <w:tcPr>
            <w:tcW w:w="1207" w:type="dxa"/>
            <w:tcBorders>
              <w:top w:val="nil"/>
              <w:left w:val="nil"/>
              <w:bottom w:val="single" w:sz="4" w:space="0" w:color="auto"/>
              <w:right w:val="single" w:sz="4" w:space="0" w:color="auto"/>
            </w:tcBorders>
            <w:shd w:val="clear" w:color="000000" w:fill="D9D9D9"/>
            <w:noWrap/>
            <w:vAlign w:val="bottom"/>
            <w:hideMark/>
          </w:tcPr>
          <w:p w14:paraId="078EDF40" w14:textId="77777777" w:rsidR="007E0BE2" w:rsidRPr="00256EBF" w:rsidRDefault="007E0BE2" w:rsidP="00976DEB">
            <w:pPr>
              <w:jc w:val="right"/>
              <w:rPr>
                <w:b/>
                <w:bCs/>
                <w:sz w:val="16"/>
                <w:szCs w:val="16"/>
                <w:lang w:eastAsia="en-AU"/>
              </w:rPr>
            </w:pPr>
            <w:r>
              <w:rPr>
                <w:b/>
                <w:bCs/>
                <w:sz w:val="16"/>
                <w:szCs w:val="16"/>
                <w:lang w:eastAsia="en-AU"/>
              </w:rPr>
              <w:t>16,000</w:t>
            </w:r>
          </w:p>
        </w:tc>
        <w:tc>
          <w:tcPr>
            <w:tcW w:w="1207" w:type="dxa"/>
            <w:tcBorders>
              <w:top w:val="nil"/>
              <w:left w:val="nil"/>
              <w:bottom w:val="single" w:sz="4" w:space="0" w:color="auto"/>
              <w:right w:val="single" w:sz="4" w:space="0" w:color="auto"/>
            </w:tcBorders>
            <w:shd w:val="clear" w:color="000000" w:fill="FFFF00"/>
            <w:noWrap/>
            <w:vAlign w:val="center"/>
            <w:hideMark/>
          </w:tcPr>
          <w:p w14:paraId="0F175273" w14:textId="77777777" w:rsidR="007E0BE2" w:rsidRPr="00256EBF" w:rsidRDefault="007E0BE2" w:rsidP="00976DEB">
            <w:pPr>
              <w:jc w:val="right"/>
              <w:rPr>
                <w:b/>
                <w:bCs/>
                <w:sz w:val="16"/>
                <w:szCs w:val="16"/>
                <w:lang w:eastAsia="en-AU"/>
              </w:rPr>
            </w:pPr>
            <w:r w:rsidRPr="001332B3">
              <w:rPr>
                <w:b/>
                <w:bCs/>
                <w:sz w:val="16"/>
                <w:szCs w:val="16"/>
                <w:lang w:eastAsia="en-AU"/>
              </w:rPr>
              <w:t xml:space="preserve">             </w:t>
            </w:r>
            <w:r w:rsidRPr="00256EBF">
              <w:rPr>
                <w:b/>
                <w:bCs/>
                <w:sz w:val="16"/>
                <w:szCs w:val="16"/>
                <w:lang w:eastAsia="en-AU"/>
              </w:rPr>
              <w:t xml:space="preserve">26,736 </w:t>
            </w:r>
          </w:p>
        </w:tc>
        <w:tc>
          <w:tcPr>
            <w:tcW w:w="1374" w:type="dxa"/>
            <w:tcBorders>
              <w:top w:val="nil"/>
              <w:left w:val="nil"/>
              <w:bottom w:val="single" w:sz="4" w:space="0" w:color="auto"/>
              <w:right w:val="single" w:sz="4" w:space="0" w:color="auto"/>
            </w:tcBorders>
            <w:shd w:val="clear" w:color="000000" w:fill="FFCC99"/>
            <w:noWrap/>
            <w:vAlign w:val="center"/>
            <w:hideMark/>
          </w:tcPr>
          <w:p w14:paraId="0CC2C219" w14:textId="77777777" w:rsidR="007E0BE2" w:rsidRPr="00256EBF" w:rsidRDefault="007E0BE2" w:rsidP="00976DEB">
            <w:pPr>
              <w:jc w:val="right"/>
              <w:rPr>
                <w:b/>
                <w:bCs/>
                <w:sz w:val="16"/>
                <w:szCs w:val="16"/>
                <w:lang w:eastAsia="en-AU"/>
              </w:rPr>
            </w:pPr>
            <w:r w:rsidRPr="001332B3">
              <w:rPr>
                <w:b/>
                <w:bCs/>
                <w:sz w:val="16"/>
                <w:szCs w:val="16"/>
                <w:lang w:eastAsia="en-AU"/>
              </w:rPr>
              <w:t xml:space="preserve">     </w:t>
            </w:r>
            <w:r>
              <w:rPr>
                <w:b/>
                <w:bCs/>
                <w:sz w:val="16"/>
                <w:szCs w:val="16"/>
                <w:lang w:eastAsia="en-AU"/>
              </w:rPr>
              <w:t xml:space="preserve">      </w:t>
            </w:r>
            <w:r w:rsidRPr="001332B3">
              <w:rPr>
                <w:b/>
                <w:bCs/>
                <w:sz w:val="16"/>
                <w:szCs w:val="16"/>
                <w:lang w:eastAsia="en-AU"/>
              </w:rPr>
              <w:t xml:space="preserve"> -</w:t>
            </w:r>
            <w:r w:rsidRPr="00256EBF">
              <w:rPr>
                <w:b/>
                <w:bCs/>
                <w:sz w:val="16"/>
                <w:szCs w:val="16"/>
                <w:lang w:eastAsia="en-AU"/>
              </w:rPr>
              <w:t xml:space="preserve">10,736 </w:t>
            </w:r>
          </w:p>
        </w:tc>
        <w:tc>
          <w:tcPr>
            <w:tcW w:w="1477" w:type="dxa"/>
            <w:tcBorders>
              <w:top w:val="nil"/>
              <w:left w:val="nil"/>
              <w:bottom w:val="nil"/>
              <w:right w:val="nil"/>
            </w:tcBorders>
            <w:shd w:val="clear" w:color="auto" w:fill="auto"/>
            <w:noWrap/>
            <w:vAlign w:val="bottom"/>
            <w:hideMark/>
          </w:tcPr>
          <w:p w14:paraId="269CF507" w14:textId="77777777" w:rsidR="007E0BE2" w:rsidRPr="00256EBF" w:rsidRDefault="007E0BE2" w:rsidP="00976DEB">
            <w:pPr>
              <w:rPr>
                <w:b/>
                <w:bCs/>
                <w:sz w:val="18"/>
                <w:szCs w:val="18"/>
                <w:lang w:eastAsia="en-AU"/>
              </w:rPr>
            </w:pPr>
          </w:p>
        </w:tc>
      </w:tr>
      <w:tr w:rsidR="007E0BE2" w:rsidRPr="00256EBF" w14:paraId="6206D279" w14:textId="77777777" w:rsidTr="00976DEB">
        <w:trPr>
          <w:trHeight w:hRule="exact" w:val="227"/>
        </w:trPr>
        <w:tc>
          <w:tcPr>
            <w:tcW w:w="2797" w:type="dxa"/>
            <w:tcBorders>
              <w:top w:val="single" w:sz="4" w:space="0" w:color="auto"/>
              <w:left w:val="single" w:sz="4" w:space="0" w:color="auto"/>
              <w:bottom w:val="single" w:sz="4" w:space="0" w:color="auto"/>
              <w:right w:val="nil"/>
            </w:tcBorders>
            <w:shd w:val="clear" w:color="000000" w:fill="FFFF00"/>
            <w:noWrap/>
            <w:vAlign w:val="bottom"/>
            <w:hideMark/>
          </w:tcPr>
          <w:p w14:paraId="787599CB" w14:textId="77777777" w:rsidR="007E0BE2" w:rsidRPr="00256EBF" w:rsidRDefault="007E0BE2" w:rsidP="00976DEB">
            <w:pPr>
              <w:rPr>
                <w:rFonts w:ascii="Arial" w:hAnsi="Arial" w:cs="Arial"/>
                <w:color w:val="000000"/>
                <w:sz w:val="16"/>
                <w:szCs w:val="16"/>
                <w:lang w:eastAsia="en-AU"/>
              </w:rPr>
            </w:pPr>
            <w:r w:rsidRPr="00256EBF">
              <w:rPr>
                <w:rFonts w:ascii="Arial" w:hAnsi="Arial" w:cs="Arial"/>
                <w:color w:val="000000"/>
                <w:sz w:val="16"/>
                <w:szCs w:val="16"/>
                <w:lang w:eastAsia="en-AU"/>
              </w:rPr>
              <w:t xml:space="preserve">Vehicle </w:t>
            </w:r>
            <w:r>
              <w:rPr>
                <w:rFonts w:ascii="Arial" w:hAnsi="Arial" w:cs="Arial"/>
                <w:color w:val="000000"/>
                <w:sz w:val="16"/>
                <w:szCs w:val="16"/>
                <w:lang w:eastAsia="en-AU"/>
              </w:rPr>
              <w:t>leasing and other c</w:t>
            </w:r>
            <w:r w:rsidRPr="00256EBF">
              <w:rPr>
                <w:rFonts w:ascii="Arial" w:hAnsi="Arial" w:cs="Arial"/>
                <w:color w:val="000000"/>
                <w:sz w:val="16"/>
                <w:szCs w:val="16"/>
                <w:lang w:eastAsia="en-AU"/>
              </w:rPr>
              <w:t>harges</w:t>
            </w:r>
          </w:p>
        </w:tc>
        <w:tc>
          <w:tcPr>
            <w:tcW w:w="1436" w:type="dxa"/>
            <w:gridSpan w:val="2"/>
            <w:tcBorders>
              <w:top w:val="nil"/>
              <w:left w:val="single" w:sz="4" w:space="0" w:color="auto"/>
              <w:bottom w:val="single" w:sz="4" w:space="0" w:color="auto"/>
              <w:right w:val="single" w:sz="4" w:space="0" w:color="auto"/>
            </w:tcBorders>
            <w:shd w:val="clear" w:color="000000" w:fill="CCFFCC"/>
            <w:noWrap/>
            <w:vAlign w:val="bottom"/>
            <w:hideMark/>
          </w:tcPr>
          <w:p w14:paraId="5299F974" w14:textId="77777777" w:rsidR="007E0BE2" w:rsidRPr="00256EBF" w:rsidRDefault="007E0BE2" w:rsidP="00976DEB">
            <w:pPr>
              <w:jc w:val="right"/>
              <w:rPr>
                <w:b/>
                <w:bCs/>
                <w:sz w:val="16"/>
                <w:szCs w:val="16"/>
                <w:lang w:eastAsia="en-AU"/>
              </w:rPr>
            </w:pPr>
            <w:r w:rsidRPr="00256EBF">
              <w:rPr>
                <w:b/>
                <w:bCs/>
                <w:sz w:val="16"/>
                <w:szCs w:val="16"/>
                <w:lang w:eastAsia="en-AU"/>
              </w:rPr>
              <w:t xml:space="preserve">322,000 </w:t>
            </w:r>
          </w:p>
        </w:tc>
        <w:tc>
          <w:tcPr>
            <w:tcW w:w="1207" w:type="dxa"/>
            <w:tcBorders>
              <w:top w:val="nil"/>
              <w:left w:val="nil"/>
              <w:bottom w:val="single" w:sz="4" w:space="0" w:color="auto"/>
              <w:right w:val="single" w:sz="4" w:space="0" w:color="auto"/>
            </w:tcBorders>
            <w:shd w:val="clear" w:color="000000" w:fill="D9D9D9"/>
            <w:noWrap/>
            <w:vAlign w:val="bottom"/>
            <w:hideMark/>
          </w:tcPr>
          <w:p w14:paraId="7803C8F4"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321,147 </w:t>
            </w:r>
          </w:p>
        </w:tc>
        <w:tc>
          <w:tcPr>
            <w:tcW w:w="1207" w:type="dxa"/>
            <w:tcBorders>
              <w:top w:val="nil"/>
              <w:left w:val="nil"/>
              <w:bottom w:val="single" w:sz="4" w:space="0" w:color="auto"/>
              <w:right w:val="single" w:sz="4" w:space="0" w:color="auto"/>
            </w:tcBorders>
            <w:shd w:val="clear" w:color="000000" w:fill="FFFF00"/>
            <w:noWrap/>
            <w:vAlign w:val="center"/>
            <w:hideMark/>
          </w:tcPr>
          <w:p w14:paraId="44413579" w14:textId="77777777" w:rsidR="007E0BE2" w:rsidRPr="00256EBF" w:rsidRDefault="007E0BE2" w:rsidP="00976DEB">
            <w:pPr>
              <w:jc w:val="right"/>
              <w:rPr>
                <w:b/>
                <w:bCs/>
                <w:sz w:val="16"/>
                <w:szCs w:val="16"/>
                <w:lang w:eastAsia="en-AU"/>
              </w:rPr>
            </w:pPr>
            <w:r w:rsidRPr="001332B3">
              <w:rPr>
                <w:b/>
                <w:bCs/>
                <w:sz w:val="16"/>
                <w:szCs w:val="16"/>
                <w:lang w:eastAsia="en-AU"/>
              </w:rPr>
              <w:t xml:space="preserve">  </w:t>
            </w:r>
            <w:r>
              <w:rPr>
                <w:b/>
                <w:bCs/>
                <w:sz w:val="16"/>
                <w:szCs w:val="16"/>
                <w:lang w:eastAsia="en-AU"/>
              </w:rPr>
              <w:t xml:space="preserve">     </w:t>
            </w:r>
            <w:r w:rsidRPr="001332B3">
              <w:rPr>
                <w:b/>
                <w:bCs/>
                <w:sz w:val="16"/>
                <w:szCs w:val="16"/>
                <w:lang w:eastAsia="en-AU"/>
              </w:rPr>
              <w:t xml:space="preserve">    </w:t>
            </w:r>
            <w:r w:rsidRPr="00256EBF">
              <w:rPr>
                <w:b/>
                <w:bCs/>
                <w:sz w:val="16"/>
                <w:szCs w:val="16"/>
                <w:lang w:eastAsia="en-AU"/>
              </w:rPr>
              <w:t xml:space="preserve">257,452 </w:t>
            </w:r>
          </w:p>
        </w:tc>
        <w:tc>
          <w:tcPr>
            <w:tcW w:w="1374" w:type="dxa"/>
            <w:tcBorders>
              <w:top w:val="nil"/>
              <w:left w:val="nil"/>
              <w:bottom w:val="single" w:sz="4" w:space="0" w:color="auto"/>
              <w:right w:val="single" w:sz="4" w:space="0" w:color="auto"/>
            </w:tcBorders>
            <w:shd w:val="clear" w:color="000000" w:fill="FFCC99"/>
            <w:noWrap/>
            <w:vAlign w:val="center"/>
            <w:hideMark/>
          </w:tcPr>
          <w:p w14:paraId="14AD2E1D" w14:textId="77777777" w:rsidR="007E0BE2" w:rsidRPr="00256EBF" w:rsidRDefault="007E0BE2" w:rsidP="00976DEB">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sidRPr="00256EBF">
              <w:rPr>
                <w:b/>
                <w:bCs/>
                <w:sz w:val="16"/>
                <w:szCs w:val="16"/>
                <w:lang w:eastAsia="en-AU"/>
              </w:rPr>
              <w:t xml:space="preserve">63,695 </w:t>
            </w:r>
          </w:p>
        </w:tc>
        <w:tc>
          <w:tcPr>
            <w:tcW w:w="1477" w:type="dxa"/>
            <w:tcBorders>
              <w:top w:val="nil"/>
              <w:left w:val="nil"/>
              <w:bottom w:val="nil"/>
              <w:right w:val="nil"/>
            </w:tcBorders>
            <w:shd w:val="clear" w:color="auto" w:fill="auto"/>
            <w:noWrap/>
            <w:vAlign w:val="bottom"/>
            <w:hideMark/>
          </w:tcPr>
          <w:p w14:paraId="52CEC921" w14:textId="77777777" w:rsidR="007E0BE2" w:rsidRPr="00256EBF" w:rsidRDefault="007E0BE2" w:rsidP="00976DEB">
            <w:pPr>
              <w:rPr>
                <w:b/>
                <w:bCs/>
                <w:sz w:val="18"/>
                <w:szCs w:val="18"/>
                <w:lang w:eastAsia="en-AU"/>
              </w:rPr>
            </w:pPr>
          </w:p>
        </w:tc>
      </w:tr>
      <w:tr w:rsidR="007E0BE2" w:rsidRPr="00256EBF" w14:paraId="5049971B" w14:textId="77777777" w:rsidTr="00976DEB">
        <w:trPr>
          <w:trHeight w:hRule="exact" w:val="227"/>
        </w:trPr>
        <w:tc>
          <w:tcPr>
            <w:tcW w:w="2797" w:type="dxa"/>
            <w:tcBorders>
              <w:top w:val="single" w:sz="4" w:space="0" w:color="auto"/>
              <w:left w:val="single" w:sz="4" w:space="0" w:color="auto"/>
              <w:bottom w:val="single" w:sz="4" w:space="0" w:color="auto"/>
              <w:right w:val="nil"/>
            </w:tcBorders>
            <w:shd w:val="clear" w:color="000000" w:fill="FFFF00"/>
            <w:noWrap/>
            <w:vAlign w:val="bottom"/>
            <w:hideMark/>
          </w:tcPr>
          <w:p w14:paraId="3AC563D8" w14:textId="77777777" w:rsidR="007E0BE2" w:rsidRPr="00256EBF" w:rsidRDefault="007E0BE2" w:rsidP="00976DEB">
            <w:pPr>
              <w:rPr>
                <w:rFonts w:ascii="Arial" w:hAnsi="Arial" w:cs="Arial"/>
                <w:color w:val="000000"/>
                <w:sz w:val="16"/>
                <w:szCs w:val="16"/>
                <w:lang w:eastAsia="en-AU"/>
              </w:rPr>
            </w:pPr>
            <w:r w:rsidRPr="00256EBF">
              <w:rPr>
                <w:rFonts w:ascii="Arial" w:hAnsi="Arial" w:cs="Arial"/>
                <w:color w:val="000000"/>
                <w:sz w:val="16"/>
                <w:szCs w:val="16"/>
                <w:lang w:eastAsia="en-AU"/>
              </w:rPr>
              <w:t>Legal Services AGS</w:t>
            </w:r>
          </w:p>
        </w:tc>
        <w:tc>
          <w:tcPr>
            <w:tcW w:w="1436" w:type="dxa"/>
            <w:gridSpan w:val="2"/>
            <w:tcBorders>
              <w:top w:val="nil"/>
              <w:left w:val="single" w:sz="4" w:space="0" w:color="auto"/>
              <w:bottom w:val="nil"/>
              <w:right w:val="single" w:sz="4" w:space="0" w:color="auto"/>
            </w:tcBorders>
            <w:shd w:val="clear" w:color="000000" w:fill="CCFFCC"/>
            <w:noWrap/>
            <w:vAlign w:val="bottom"/>
            <w:hideMark/>
          </w:tcPr>
          <w:p w14:paraId="419420EC"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 4,000 </w:t>
            </w:r>
          </w:p>
        </w:tc>
        <w:tc>
          <w:tcPr>
            <w:tcW w:w="1207" w:type="dxa"/>
            <w:tcBorders>
              <w:top w:val="nil"/>
              <w:left w:val="nil"/>
              <w:bottom w:val="single" w:sz="4" w:space="0" w:color="auto"/>
              <w:right w:val="single" w:sz="4" w:space="0" w:color="auto"/>
            </w:tcBorders>
            <w:shd w:val="clear" w:color="000000" w:fill="D9D9D9"/>
            <w:noWrap/>
            <w:vAlign w:val="bottom"/>
            <w:hideMark/>
          </w:tcPr>
          <w:p w14:paraId="6ABFD433"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4,000 </w:t>
            </w:r>
          </w:p>
        </w:tc>
        <w:tc>
          <w:tcPr>
            <w:tcW w:w="1207" w:type="dxa"/>
            <w:tcBorders>
              <w:top w:val="nil"/>
              <w:left w:val="nil"/>
              <w:bottom w:val="nil"/>
              <w:right w:val="single" w:sz="4" w:space="0" w:color="auto"/>
            </w:tcBorders>
            <w:shd w:val="clear" w:color="000000" w:fill="FFFF00"/>
            <w:noWrap/>
            <w:vAlign w:val="center"/>
            <w:hideMark/>
          </w:tcPr>
          <w:p w14:paraId="5C3C99E4"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    -   </w:t>
            </w:r>
          </w:p>
        </w:tc>
        <w:tc>
          <w:tcPr>
            <w:tcW w:w="1374" w:type="dxa"/>
            <w:tcBorders>
              <w:top w:val="nil"/>
              <w:left w:val="nil"/>
              <w:bottom w:val="single" w:sz="4" w:space="0" w:color="auto"/>
              <w:right w:val="single" w:sz="4" w:space="0" w:color="auto"/>
            </w:tcBorders>
            <w:shd w:val="clear" w:color="000000" w:fill="FFCC99"/>
            <w:noWrap/>
            <w:vAlign w:val="center"/>
            <w:hideMark/>
          </w:tcPr>
          <w:p w14:paraId="1BE8B937" w14:textId="77777777" w:rsidR="007E0BE2" w:rsidRPr="00256EBF" w:rsidRDefault="007E0BE2" w:rsidP="00976DEB">
            <w:pPr>
              <w:jc w:val="right"/>
              <w:rPr>
                <w:b/>
                <w:bCs/>
                <w:sz w:val="16"/>
                <w:szCs w:val="16"/>
                <w:lang w:eastAsia="en-AU"/>
              </w:rPr>
            </w:pPr>
            <w:r w:rsidRPr="001332B3">
              <w:rPr>
                <w:b/>
                <w:bCs/>
                <w:sz w:val="16"/>
                <w:szCs w:val="16"/>
                <w:lang w:eastAsia="en-AU"/>
              </w:rPr>
              <w:t xml:space="preserve">         4,000</w:t>
            </w:r>
          </w:p>
        </w:tc>
        <w:tc>
          <w:tcPr>
            <w:tcW w:w="1477" w:type="dxa"/>
            <w:tcBorders>
              <w:top w:val="nil"/>
              <w:left w:val="nil"/>
              <w:bottom w:val="nil"/>
              <w:right w:val="nil"/>
            </w:tcBorders>
            <w:shd w:val="clear" w:color="auto" w:fill="auto"/>
            <w:noWrap/>
            <w:vAlign w:val="bottom"/>
            <w:hideMark/>
          </w:tcPr>
          <w:p w14:paraId="4A163059" w14:textId="77777777" w:rsidR="007E0BE2" w:rsidRPr="00256EBF" w:rsidRDefault="007E0BE2" w:rsidP="00976DEB">
            <w:pPr>
              <w:rPr>
                <w:b/>
                <w:bCs/>
                <w:sz w:val="18"/>
                <w:szCs w:val="18"/>
                <w:lang w:eastAsia="en-AU"/>
              </w:rPr>
            </w:pPr>
          </w:p>
        </w:tc>
      </w:tr>
      <w:tr w:rsidR="007E0BE2" w:rsidRPr="00256EBF" w14:paraId="4191E36A" w14:textId="77777777" w:rsidTr="00976DEB">
        <w:trPr>
          <w:trHeight w:hRule="exact" w:val="227"/>
        </w:trPr>
        <w:tc>
          <w:tcPr>
            <w:tcW w:w="2797" w:type="dxa"/>
            <w:tcBorders>
              <w:top w:val="single" w:sz="4" w:space="0" w:color="auto"/>
              <w:left w:val="single" w:sz="4" w:space="0" w:color="auto"/>
              <w:bottom w:val="single" w:sz="4" w:space="0" w:color="auto"/>
              <w:right w:val="nil"/>
            </w:tcBorders>
            <w:shd w:val="clear" w:color="000000" w:fill="FFFF00"/>
            <w:noWrap/>
            <w:vAlign w:val="bottom"/>
            <w:hideMark/>
          </w:tcPr>
          <w:p w14:paraId="3236B94E" w14:textId="77777777" w:rsidR="007E0BE2" w:rsidRPr="00256EBF" w:rsidRDefault="007E0BE2" w:rsidP="00976DEB">
            <w:pPr>
              <w:rPr>
                <w:rFonts w:ascii="Arial" w:hAnsi="Arial" w:cs="Arial"/>
                <w:color w:val="000000"/>
                <w:sz w:val="16"/>
                <w:szCs w:val="16"/>
                <w:lang w:eastAsia="en-AU"/>
              </w:rPr>
            </w:pPr>
            <w:r>
              <w:rPr>
                <w:rFonts w:ascii="Arial" w:hAnsi="Arial" w:cs="Arial"/>
                <w:color w:val="000000"/>
                <w:sz w:val="16"/>
                <w:szCs w:val="16"/>
                <w:lang w:eastAsia="en-AU"/>
              </w:rPr>
              <w:t>Other a</w:t>
            </w:r>
            <w:r w:rsidRPr="00256EBF">
              <w:rPr>
                <w:rFonts w:ascii="Arial" w:hAnsi="Arial" w:cs="Arial"/>
                <w:color w:val="000000"/>
                <w:sz w:val="16"/>
                <w:szCs w:val="16"/>
                <w:lang w:eastAsia="en-AU"/>
              </w:rPr>
              <w:t xml:space="preserve">dministrative </w:t>
            </w:r>
            <w:r>
              <w:rPr>
                <w:rFonts w:ascii="Arial" w:hAnsi="Arial" w:cs="Arial"/>
                <w:color w:val="000000"/>
                <w:sz w:val="16"/>
                <w:szCs w:val="16"/>
                <w:lang w:eastAsia="en-AU"/>
              </w:rPr>
              <w:t>e</w:t>
            </w:r>
            <w:r w:rsidRPr="00256EBF">
              <w:rPr>
                <w:rFonts w:ascii="Arial" w:hAnsi="Arial" w:cs="Arial"/>
                <w:color w:val="000000"/>
                <w:sz w:val="16"/>
                <w:szCs w:val="16"/>
                <w:lang w:eastAsia="en-AU"/>
              </w:rPr>
              <w:t>xpenses</w:t>
            </w:r>
          </w:p>
        </w:tc>
        <w:tc>
          <w:tcPr>
            <w:tcW w:w="1436"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14:paraId="786FBEA6"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 21,000 </w:t>
            </w:r>
          </w:p>
        </w:tc>
        <w:tc>
          <w:tcPr>
            <w:tcW w:w="1207" w:type="dxa"/>
            <w:tcBorders>
              <w:top w:val="nil"/>
              <w:left w:val="nil"/>
              <w:bottom w:val="single" w:sz="4" w:space="0" w:color="auto"/>
              <w:right w:val="single" w:sz="4" w:space="0" w:color="auto"/>
            </w:tcBorders>
            <w:shd w:val="clear" w:color="000000" w:fill="D9D9D9"/>
            <w:noWrap/>
            <w:vAlign w:val="bottom"/>
            <w:hideMark/>
          </w:tcPr>
          <w:p w14:paraId="71F1D3EC"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  21,000 </w:t>
            </w:r>
          </w:p>
        </w:tc>
        <w:tc>
          <w:tcPr>
            <w:tcW w:w="1207" w:type="dxa"/>
            <w:tcBorders>
              <w:top w:val="single" w:sz="4" w:space="0" w:color="auto"/>
              <w:left w:val="nil"/>
              <w:bottom w:val="single" w:sz="4" w:space="0" w:color="auto"/>
              <w:right w:val="single" w:sz="4" w:space="0" w:color="auto"/>
            </w:tcBorders>
            <w:shd w:val="clear" w:color="000000" w:fill="FFFF00"/>
            <w:noWrap/>
            <w:vAlign w:val="center"/>
            <w:hideMark/>
          </w:tcPr>
          <w:p w14:paraId="655BFB0B" w14:textId="77777777" w:rsidR="007E0BE2" w:rsidRPr="00256EBF" w:rsidRDefault="007E0BE2" w:rsidP="00976DEB">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sidRPr="00256EBF">
              <w:rPr>
                <w:b/>
                <w:bCs/>
                <w:sz w:val="16"/>
                <w:szCs w:val="16"/>
                <w:lang w:eastAsia="en-AU"/>
              </w:rPr>
              <w:t xml:space="preserve">5,000 </w:t>
            </w:r>
          </w:p>
        </w:tc>
        <w:tc>
          <w:tcPr>
            <w:tcW w:w="1374" w:type="dxa"/>
            <w:tcBorders>
              <w:top w:val="nil"/>
              <w:left w:val="nil"/>
              <w:bottom w:val="single" w:sz="4" w:space="0" w:color="auto"/>
              <w:right w:val="single" w:sz="4" w:space="0" w:color="auto"/>
            </w:tcBorders>
            <w:shd w:val="clear" w:color="000000" w:fill="FFCC99"/>
            <w:noWrap/>
            <w:vAlign w:val="center"/>
            <w:hideMark/>
          </w:tcPr>
          <w:p w14:paraId="14BACE02" w14:textId="77777777" w:rsidR="007E0BE2" w:rsidRPr="00256EBF" w:rsidRDefault="007E0BE2" w:rsidP="00976DEB">
            <w:pPr>
              <w:jc w:val="right"/>
              <w:rPr>
                <w:b/>
                <w:bCs/>
                <w:sz w:val="16"/>
                <w:szCs w:val="16"/>
                <w:lang w:eastAsia="en-AU"/>
              </w:rPr>
            </w:pPr>
            <w:r w:rsidRPr="001332B3">
              <w:rPr>
                <w:b/>
                <w:bCs/>
                <w:sz w:val="16"/>
                <w:szCs w:val="16"/>
                <w:lang w:eastAsia="en-AU"/>
              </w:rPr>
              <w:t xml:space="preserve">         </w:t>
            </w:r>
            <w:r w:rsidRPr="00256EBF">
              <w:rPr>
                <w:b/>
                <w:bCs/>
                <w:sz w:val="16"/>
                <w:szCs w:val="16"/>
                <w:lang w:eastAsia="en-AU"/>
              </w:rPr>
              <w:t xml:space="preserve">    16,000 </w:t>
            </w:r>
          </w:p>
        </w:tc>
        <w:tc>
          <w:tcPr>
            <w:tcW w:w="1477" w:type="dxa"/>
            <w:tcBorders>
              <w:top w:val="nil"/>
              <w:left w:val="nil"/>
              <w:bottom w:val="nil"/>
              <w:right w:val="nil"/>
            </w:tcBorders>
            <w:shd w:val="clear" w:color="auto" w:fill="auto"/>
            <w:noWrap/>
            <w:vAlign w:val="bottom"/>
            <w:hideMark/>
          </w:tcPr>
          <w:p w14:paraId="5D7DE39D" w14:textId="77777777" w:rsidR="007E0BE2" w:rsidRPr="00256EBF" w:rsidRDefault="007E0BE2" w:rsidP="00976DEB">
            <w:pPr>
              <w:rPr>
                <w:b/>
                <w:bCs/>
                <w:sz w:val="18"/>
                <w:szCs w:val="18"/>
                <w:lang w:eastAsia="en-AU"/>
              </w:rPr>
            </w:pPr>
          </w:p>
        </w:tc>
      </w:tr>
      <w:tr w:rsidR="007E0BE2" w:rsidRPr="00256EBF" w14:paraId="223972D5" w14:textId="77777777" w:rsidTr="00976DEB">
        <w:trPr>
          <w:trHeight w:hRule="exact" w:val="227"/>
        </w:trPr>
        <w:tc>
          <w:tcPr>
            <w:tcW w:w="2797" w:type="dxa"/>
            <w:tcBorders>
              <w:top w:val="single" w:sz="4" w:space="0" w:color="auto"/>
              <w:left w:val="single" w:sz="4" w:space="0" w:color="auto"/>
              <w:bottom w:val="single" w:sz="4" w:space="0" w:color="auto"/>
              <w:right w:val="nil"/>
            </w:tcBorders>
            <w:shd w:val="clear" w:color="000000" w:fill="FFFF00"/>
            <w:noWrap/>
            <w:vAlign w:val="bottom"/>
            <w:hideMark/>
          </w:tcPr>
          <w:p w14:paraId="14CE2A22" w14:textId="77777777" w:rsidR="007E0BE2" w:rsidRPr="00256EBF" w:rsidRDefault="007E0BE2" w:rsidP="00976DEB">
            <w:pPr>
              <w:rPr>
                <w:rFonts w:ascii="Arial" w:hAnsi="Arial" w:cs="Arial"/>
                <w:color w:val="000000"/>
                <w:sz w:val="16"/>
                <w:szCs w:val="16"/>
                <w:lang w:eastAsia="en-AU"/>
              </w:rPr>
            </w:pPr>
            <w:r>
              <w:rPr>
                <w:rFonts w:ascii="Arial" w:hAnsi="Arial" w:cs="Arial"/>
                <w:color w:val="000000"/>
                <w:sz w:val="16"/>
                <w:szCs w:val="16"/>
                <w:lang w:eastAsia="en-AU"/>
              </w:rPr>
              <w:t>Conferences, m</w:t>
            </w:r>
            <w:r w:rsidRPr="00256EBF">
              <w:rPr>
                <w:rFonts w:ascii="Arial" w:hAnsi="Arial" w:cs="Arial"/>
                <w:color w:val="000000"/>
                <w:sz w:val="16"/>
                <w:szCs w:val="16"/>
                <w:lang w:eastAsia="en-AU"/>
              </w:rPr>
              <w:t>emberships</w:t>
            </w:r>
            <w:r>
              <w:rPr>
                <w:rFonts w:ascii="Arial" w:hAnsi="Arial" w:cs="Arial"/>
                <w:color w:val="000000"/>
                <w:sz w:val="16"/>
                <w:szCs w:val="16"/>
                <w:lang w:eastAsia="en-AU"/>
              </w:rPr>
              <w:t>, f</w:t>
            </w:r>
            <w:r w:rsidRPr="00256EBF">
              <w:rPr>
                <w:rFonts w:ascii="Arial" w:hAnsi="Arial" w:cs="Arial"/>
                <w:color w:val="000000"/>
                <w:sz w:val="16"/>
                <w:szCs w:val="16"/>
                <w:lang w:eastAsia="en-AU"/>
              </w:rPr>
              <w:t>ees</w:t>
            </w:r>
          </w:p>
        </w:tc>
        <w:tc>
          <w:tcPr>
            <w:tcW w:w="1436" w:type="dxa"/>
            <w:gridSpan w:val="2"/>
            <w:tcBorders>
              <w:top w:val="nil"/>
              <w:left w:val="single" w:sz="4" w:space="0" w:color="auto"/>
              <w:bottom w:val="single" w:sz="4" w:space="0" w:color="auto"/>
              <w:right w:val="single" w:sz="4" w:space="0" w:color="auto"/>
            </w:tcBorders>
            <w:shd w:val="clear" w:color="000000" w:fill="CCFFCC"/>
            <w:noWrap/>
            <w:vAlign w:val="bottom"/>
            <w:hideMark/>
          </w:tcPr>
          <w:p w14:paraId="44331EE9"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 3,000 </w:t>
            </w:r>
          </w:p>
        </w:tc>
        <w:tc>
          <w:tcPr>
            <w:tcW w:w="1207" w:type="dxa"/>
            <w:tcBorders>
              <w:top w:val="nil"/>
              <w:left w:val="nil"/>
              <w:bottom w:val="single" w:sz="4" w:space="0" w:color="auto"/>
              <w:right w:val="single" w:sz="4" w:space="0" w:color="auto"/>
            </w:tcBorders>
            <w:shd w:val="clear" w:color="000000" w:fill="D9D9D9"/>
            <w:noWrap/>
            <w:vAlign w:val="bottom"/>
            <w:hideMark/>
          </w:tcPr>
          <w:p w14:paraId="7835B233"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 3,000 </w:t>
            </w:r>
          </w:p>
        </w:tc>
        <w:tc>
          <w:tcPr>
            <w:tcW w:w="1207" w:type="dxa"/>
            <w:tcBorders>
              <w:top w:val="nil"/>
              <w:left w:val="nil"/>
              <w:bottom w:val="single" w:sz="4" w:space="0" w:color="auto"/>
              <w:right w:val="single" w:sz="4" w:space="0" w:color="auto"/>
            </w:tcBorders>
            <w:shd w:val="clear" w:color="000000" w:fill="FFFF00"/>
            <w:noWrap/>
            <w:vAlign w:val="center"/>
            <w:hideMark/>
          </w:tcPr>
          <w:p w14:paraId="3F023B66"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4,000 </w:t>
            </w:r>
          </w:p>
        </w:tc>
        <w:tc>
          <w:tcPr>
            <w:tcW w:w="1374" w:type="dxa"/>
            <w:tcBorders>
              <w:top w:val="nil"/>
              <w:left w:val="nil"/>
              <w:bottom w:val="single" w:sz="4" w:space="0" w:color="auto"/>
              <w:right w:val="single" w:sz="4" w:space="0" w:color="auto"/>
            </w:tcBorders>
            <w:shd w:val="clear" w:color="000000" w:fill="FFCC99"/>
            <w:noWrap/>
            <w:vAlign w:val="center"/>
            <w:hideMark/>
          </w:tcPr>
          <w:p w14:paraId="53AD8F0C" w14:textId="77777777" w:rsidR="007E0BE2" w:rsidRPr="00256EBF" w:rsidRDefault="007E0BE2" w:rsidP="00976DEB">
            <w:pPr>
              <w:jc w:val="right"/>
              <w:rPr>
                <w:b/>
                <w:bCs/>
                <w:sz w:val="16"/>
                <w:szCs w:val="16"/>
                <w:lang w:eastAsia="en-AU"/>
              </w:rPr>
            </w:pPr>
            <w:r w:rsidRPr="001332B3">
              <w:rPr>
                <w:b/>
                <w:bCs/>
                <w:sz w:val="16"/>
                <w:szCs w:val="16"/>
                <w:lang w:eastAsia="en-AU"/>
              </w:rPr>
              <w:t xml:space="preserve">              -</w:t>
            </w:r>
            <w:r w:rsidRPr="00256EBF">
              <w:rPr>
                <w:b/>
                <w:bCs/>
                <w:sz w:val="16"/>
                <w:szCs w:val="16"/>
                <w:lang w:eastAsia="en-AU"/>
              </w:rPr>
              <w:t xml:space="preserve">1,000 </w:t>
            </w:r>
          </w:p>
        </w:tc>
        <w:tc>
          <w:tcPr>
            <w:tcW w:w="1477" w:type="dxa"/>
            <w:tcBorders>
              <w:top w:val="nil"/>
              <w:left w:val="nil"/>
              <w:bottom w:val="nil"/>
              <w:right w:val="nil"/>
            </w:tcBorders>
            <w:shd w:val="clear" w:color="auto" w:fill="auto"/>
            <w:noWrap/>
            <w:vAlign w:val="bottom"/>
            <w:hideMark/>
          </w:tcPr>
          <w:p w14:paraId="445594C7" w14:textId="77777777" w:rsidR="007E0BE2" w:rsidRPr="00256EBF" w:rsidRDefault="007E0BE2" w:rsidP="00976DEB">
            <w:pPr>
              <w:rPr>
                <w:b/>
                <w:bCs/>
                <w:sz w:val="18"/>
                <w:szCs w:val="18"/>
                <w:lang w:eastAsia="en-AU"/>
              </w:rPr>
            </w:pPr>
          </w:p>
        </w:tc>
      </w:tr>
      <w:tr w:rsidR="007E0BE2" w:rsidRPr="00256EBF" w14:paraId="73752F6C" w14:textId="77777777" w:rsidTr="00976DEB">
        <w:trPr>
          <w:trHeight w:hRule="exact" w:val="227"/>
        </w:trPr>
        <w:tc>
          <w:tcPr>
            <w:tcW w:w="2797" w:type="dxa"/>
            <w:tcBorders>
              <w:top w:val="single" w:sz="4" w:space="0" w:color="auto"/>
              <w:left w:val="single" w:sz="4" w:space="0" w:color="auto"/>
              <w:bottom w:val="single" w:sz="4" w:space="0" w:color="auto"/>
              <w:right w:val="nil"/>
            </w:tcBorders>
            <w:shd w:val="clear" w:color="000000" w:fill="FFFF00"/>
            <w:noWrap/>
            <w:vAlign w:val="bottom"/>
            <w:hideMark/>
          </w:tcPr>
          <w:p w14:paraId="10F7155F" w14:textId="77777777" w:rsidR="007E0BE2" w:rsidRPr="00256EBF" w:rsidRDefault="007E0BE2" w:rsidP="00976DEB">
            <w:pPr>
              <w:rPr>
                <w:rFonts w:ascii="Arial" w:hAnsi="Arial" w:cs="Arial"/>
                <w:color w:val="000000"/>
                <w:sz w:val="16"/>
                <w:szCs w:val="16"/>
                <w:lang w:eastAsia="en-AU"/>
              </w:rPr>
            </w:pPr>
            <w:r>
              <w:rPr>
                <w:rFonts w:ascii="Arial" w:hAnsi="Arial" w:cs="Arial"/>
                <w:color w:val="000000"/>
                <w:sz w:val="16"/>
                <w:szCs w:val="16"/>
                <w:lang w:eastAsia="en-AU"/>
              </w:rPr>
              <w:t>Subscriptions, publications, d</w:t>
            </w:r>
            <w:r w:rsidRPr="00256EBF">
              <w:rPr>
                <w:rFonts w:ascii="Arial" w:hAnsi="Arial" w:cs="Arial"/>
                <w:color w:val="000000"/>
                <w:sz w:val="16"/>
                <w:szCs w:val="16"/>
                <w:lang w:eastAsia="en-AU"/>
              </w:rPr>
              <w:t>ata</w:t>
            </w:r>
          </w:p>
        </w:tc>
        <w:tc>
          <w:tcPr>
            <w:tcW w:w="1436" w:type="dxa"/>
            <w:gridSpan w:val="2"/>
            <w:tcBorders>
              <w:top w:val="nil"/>
              <w:left w:val="single" w:sz="4" w:space="0" w:color="auto"/>
              <w:bottom w:val="single" w:sz="4" w:space="0" w:color="auto"/>
              <w:right w:val="single" w:sz="4" w:space="0" w:color="auto"/>
            </w:tcBorders>
            <w:shd w:val="clear" w:color="000000" w:fill="CCFFCC"/>
            <w:noWrap/>
            <w:vAlign w:val="bottom"/>
            <w:hideMark/>
          </w:tcPr>
          <w:p w14:paraId="71FB95A1" w14:textId="77777777" w:rsidR="007E0BE2" w:rsidRPr="00256EBF" w:rsidRDefault="007E0BE2" w:rsidP="00976DEB">
            <w:pPr>
              <w:jc w:val="right"/>
              <w:rPr>
                <w:b/>
                <w:bCs/>
                <w:sz w:val="16"/>
                <w:szCs w:val="16"/>
                <w:lang w:eastAsia="en-AU"/>
              </w:rPr>
            </w:pPr>
            <w:r w:rsidRPr="00256EBF">
              <w:rPr>
                <w:b/>
                <w:bCs/>
                <w:sz w:val="16"/>
                <w:szCs w:val="16"/>
                <w:lang w:eastAsia="en-AU"/>
              </w:rPr>
              <w:t xml:space="preserve">6,000 </w:t>
            </w:r>
          </w:p>
        </w:tc>
        <w:tc>
          <w:tcPr>
            <w:tcW w:w="1207" w:type="dxa"/>
            <w:tcBorders>
              <w:top w:val="nil"/>
              <w:left w:val="nil"/>
              <w:bottom w:val="single" w:sz="4" w:space="0" w:color="auto"/>
              <w:right w:val="single" w:sz="4" w:space="0" w:color="auto"/>
            </w:tcBorders>
            <w:shd w:val="clear" w:color="000000" w:fill="D9D9D9"/>
            <w:noWrap/>
            <w:vAlign w:val="bottom"/>
            <w:hideMark/>
          </w:tcPr>
          <w:p w14:paraId="5BA84390"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6,000 </w:t>
            </w:r>
          </w:p>
        </w:tc>
        <w:tc>
          <w:tcPr>
            <w:tcW w:w="1207" w:type="dxa"/>
            <w:tcBorders>
              <w:top w:val="nil"/>
              <w:left w:val="nil"/>
              <w:bottom w:val="single" w:sz="4" w:space="0" w:color="auto"/>
              <w:right w:val="single" w:sz="4" w:space="0" w:color="auto"/>
            </w:tcBorders>
            <w:shd w:val="clear" w:color="000000" w:fill="FFFF00"/>
            <w:noWrap/>
            <w:vAlign w:val="center"/>
            <w:hideMark/>
          </w:tcPr>
          <w:p w14:paraId="6134D1BD"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9,000 </w:t>
            </w:r>
          </w:p>
        </w:tc>
        <w:tc>
          <w:tcPr>
            <w:tcW w:w="1374" w:type="dxa"/>
            <w:tcBorders>
              <w:top w:val="nil"/>
              <w:left w:val="nil"/>
              <w:bottom w:val="single" w:sz="4" w:space="0" w:color="auto"/>
              <w:right w:val="single" w:sz="4" w:space="0" w:color="auto"/>
            </w:tcBorders>
            <w:shd w:val="clear" w:color="000000" w:fill="FFCC99"/>
            <w:noWrap/>
            <w:vAlign w:val="center"/>
            <w:hideMark/>
          </w:tcPr>
          <w:p w14:paraId="425F251D" w14:textId="77777777" w:rsidR="007E0BE2" w:rsidRPr="00256EBF" w:rsidRDefault="007E0BE2" w:rsidP="00976DEB">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sidRPr="00256EBF">
              <w:rPr>
                <w:b/>
                <w:bCs/>
                <w:sz w:val="16"/>
                <w:szCs w:val="16"/>
                <w:lang w:eastAsia="en-AU"/>
              </w:rPr>
              <w:t xml:space="preserve">3,000 </w:t>
            </w:r>
          </w:p>
        </w:tc>
        <w:tc>
          <w:tcPr>
            <w:tcW w:w="1477" w:type="dxa"/>
            <w:tcBorders>
              <w:top w:val="nil"/>
              <w:left w:val="nil"/>
              <w:bottom w:val="nil"/>
              <w:right w:val="nil"/>
            </w:tcBorders>
            <w:shd w:val="clear" w:color="auto" w:fill="auto"/>
            <w:noWrap/>
            <w:vAlign w:val="bottom"/>
            <w:hideMark/>
          </w:tcPr>
          <w:p w14:paraId="571FA120" w14:textId="77777777" w:rsidR="007E0BE2" w:rsidRPr="00256EBF" w:rsidRDefault="007E0BE2" w:rsidP="00976DEB">
            <w:pPr>
              <w:rPr>
                <w:b/>
                <w:bCs/>
                <w:sz w:val="18"/>
                <w:szCs w:val="18"/>
                <w:lang w:eastAsia="en-AU"/>
              </w:rPr>
            </w:pPr>
          </w:p>
        </w:tc>
      </w:tr>
      <w:tr w:rsidR="007E0BE2" w:rsidRPr="00256EBF" w14:paraId="4B4DB024" w14:textId="77777777" w:rsidTr="00976DEB">
        <w:trPr>
          <w:trHeight w:hRule="exact" w:val="227"/>
        </w:trPr>
        <w:tc>
          <w:tcPr>
            <w:tcW w:w="2797" w:type="dxa"/>
            <w:tcBorders>
              <w:top w:val="nil"/>
              <w:left w:val="single" w:sz="4" w:space="0" w:color="auto"/>
              <w:bottom w:val="single" w:sz="4" w:space="0" w:color="auto"/>
              <w:right w:val="nil"/>
            </w:tcBorders>
            <w:shd w:val="clear" w:color="000000" w:fill="FFFF00"/>
            <w:noWrap/>
            <w:vAlign w:val="bottom"/>
            <w:hideMark/>
          </w:tcPr>
          <w:p w14:paraId="71A94A87" w14:textId="77777777" w:rsidR="007E0BE2" w:rsidRPr="00256EBF" w:rsidRDefault="007E0BE2" w:rsidP="00976DEB">
            <w:pPr>
              <w:rPr>
                <w:rFonts w:ascii="Arial" w:hAnsi="Arial" w:cs="Arial"/>
                <w:color w:val="000000"/>
                <w:sz w:val="16"/>
                <w:szCs w:val="16"/>
                <w:lang w:eastAsia="en-AU"/>
              </w:rPr>
            </w:pPr>
            <w:proofErr w:type="spellStart"/>
            <w:r>
              <w:rPr>
                <w:rFonts w:ascii="Arial" w:hAnsi="Arial" w:cs="Arial"/>
                <w:color w:val="000000"/>
                <w:sz w:val="16"/>
                <w:szCs w:val="16"/>
                <w:lang w:eastAsia="en-AU"/>
              </w:rPr>
              <w:t>Comms</w:t>
            </w:r>
            <w:proofErr w:type="spellEnd"/>
            <w:r>
              <w:rPr>
                <w:rFonts w:ascii="Arial" w:hAnsi="Arial" w:cs="Arial"/>
                <w:color w:val="000000"/>
                <w:sz w:val="16"/>
                <w:szCs w:val="16"/>
                <w:lang w:eastAsia="en-AU"/>
              </w:rPr>
              <w:t>, media, advertising</w:t>
            </w:r>
          </w:p>
        </w:tc>
        <w:tc>
          <w:tcPr>
            <w:tcW w:w="1436" w:type="dxa"/>
            <w:gridSpan w:val="2"/>
            <w:tcBorders>
              <w:top w:val="nil"/>
              <w:left w:val="single" w:sz="4" w:space="0" w:color="auto"/>
              <w:bottom w:val="single" w:sz="4" w:space="0" w:color="auto"/>
              <w:right w:val="single" w:sz="4" w:space="0" w:color="auto"/>
            </w:tcBorders>
            <w:shd w:val="clear" w:color="000000" w:fill="CCFFCC"/>
            <w:noWrap/>
            <w:vAlign w:val="bottom"/>
            <w:hideMark/>
          </w:tcPr>
          <w:p w14:paraId="069D0679" w14:textId="77777777" w:rsidR="007E0BE2" w:rsidRPr="00256EBF" w:rsidRDefault="007E0BE2" w:rsidP="00976DEB">
            <w:pPr>
              <w:jc w:val="right"/>
              <w:rPr>
                <w:b/>
                <w:bCs/>
                <w:sz w:val="16"/>
                <w:szCs w:val="16"/>
                <w:lang w:eastAsia="en-AU"/>
              </w:rPr>
            </w:pPr>
            <w:r w:rsidRPr="00256EBF">
              <w:rPr>
                <w:b/>
                <w:bCs/>
                <w:sz w:val="16"/>
                <w:szCs w:val="16"/>
                <w:lang w:eastAsia="en-AU"/>
              </w:rPr>
              <w:t xml:space="preserve">        -   </w:t>
            </w:r>
          </w:p>
        </w:tc>
        <w:tc>
          <w:tcPr>
            <w:tcW w:w="1207" w:type="dxa"/>
            <w:tcBorders>
              <w:top w:val="nil"/>
              <w:left w:val="nil"/>
              <w:bottom w:val="single" w:sz="4" w:space="0" w:color="auto"/>
              <w:right w:val="single" w:sz="4" w:space="0" w:color="auto"/>
            </w:tcBorders>
            <w:shd w:val="clear" w:color="000000" w:fill="D9D9D9"/>
            <w:noWrap/>
            <w:vAlign w:val="bottom"/>
            <w:hideMark/>
          </w:tcPr>
          <w:p w14:paraId="510DF2F3" w14:textId="77777777" w:rsidR="007E0BE2" w:rsidRPr="00256EBF" w:rsidRDefault="007E0BE2" w:rsidP="00976DEB">
            <w:pPr>
              <w:jc w:val="right"/>
              <w:rPr>
                <w:b/>
                <w:bCs/>
                <w:sz w:val="16"/>
                <w:szCs w:val="16"/>
                <w:lang w:eastAsia="en-AU"/>
              </w:rPr>
            </w:pPr>
            <w:r>
              <w:rPr>
                <w:b/>
                <w:bCs/>
                <w:sz w:val="16"/>
                <w:szCs w:val="16"/>
                <w:lang w:eastAsia="en-AU"/>
              </w:rPr>
              <w:t>-</w:t>
            </w:r>
          </w:p>
        </w:tc>
        <w:tc>
          <w:tcPr>
            <w:tcW w:w="1207" w:type="dxa"/>
            <w:tcBorders>
              <w:top w:val="nil"/>
              <w:left w:val="nil"/>
              <w:bottom w:val="single" w:sz="4" w:space="0" w:color="auto"/>
              <w:right w:val="single" w:sz="4" w:space="0" w:color="auto"/>
            </w:tcBorders>
            <w:shd w:val="clear" w:color="000000" w:fill="FFFF00"/>
            <w:noWrap/>
            <w:vAlign w:val="center"/>
            <w:hideMark/>
          </w:tcPr>
          <w:p w14:paraId="1F2E2773" w14:textId="77777777" w:rsidR="007E0BE2" w:rsidRPr="00256EBF" w:rsidRDefault="007E0BE2" w:rsidP="00976DEB">
            <w:pPr>
              <w:jc w:val="right"/>
              <w:rPr>
                <w:b/>
                <w:bCs/>
                <w:sz w:val="16"/>
                <w:szCs w:val="16"/>
                <w:lang w:eastAsia="en-AU"/>
              </w:rPr>
            </w:pPr>
            <w:r w:rsidRPr="00256EBF">
              <w:rPr>
                <w:b/>
                <w:bCs/>
                <w:sz w:val="16"/>
                <w:szCs w:val="16"/>
                <w:lang w:eastAsia="en-AU"/>
              </w:rPr>
              <w:t xml:space="preserve"> </w:t>
            </w:r>
            <w:r>
              <w:rPr>
                <w:b/>
                <w:bCs/>
                <w:sz w:val="16"/>
                <w:szCs w:val="16"/>
                <w:lang w:eastAsia="en-AU"/>
              </w:rPr>
              <w:t xml:space="preserve">        </w:t>
            </w:r>
            <w:r w:rsidRPr="001332B3">
              <w:rPr>
                <w:b/>
                <w:bCs/>
                <w:sz w:val="16"/>
                <w:szCs w:val="16"/>
                <w:lang w:eastAsia="en-AU"/>
              </w:rPr>
              <w:t xml:space="preserve">          </w:t>
            </w:r>
            <w:r w:rsidRPr="00256EBF">
              <w:rPr>
                <w:b/>
                <w:bCs/>
                <w:sz w:val="16"/>
                <w:szCs w:val="16"/>
                <w:lang w:eastAsia="en-AU"/>
              </w:rPr>
              <w:t xml:space="preserve">-   </w:t>
            </w:r>
          </w:p>
        </w:tc>
        <w:tc>
          <w:tcPr>
            <w:tcW w:w="1374" w:type="dxa"/>
            <w:tcBorders>
              <w:top w:val="nil"/>
              <w:left w:val="nil"/>
              <w:bottom w:val="single" w:sz="4" w:space="0" w:color="auto"/>
              <w:right w:val="single" w:sz="4" w:space="0" w:color="auto"/>
            </w:tcBorders>
            <w:shd w:val="clear" w:color="000000" w:fill="FFCC99"/>
            <w:noWrap/>
            <w:vAlign w:val="center"/>
            <w:hideMark/>
          </w:tcPr>
          <w:p w14:paraId="48AC3214"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     -   </w:t>
            </w:r>
          </w:p>
        </w:tc>
        <w:tc>
          <w:tcPr>
            <w:tcW w:w="1477" w:type="dxa"/>
            <w:tcBorders>
              <w:top w:val="nil"/>
              <w:left w:val="nil"/>
              <w:bottom w:val="nil"/>
              <w:right w:val="nil"/>
            </w:tcBorders>
            <w:shd w:val="clear" w:color="auto" w:fill="auto"/>
            <w:noWrap/>
            <w:vAlign w:val="bottom"/>
            <w:hideMark/>
          </w:tcPr>
          <w:p w14:paraId="110A182A" w14:textId="77777777" w:rsidR="007E0BE2" w:rsidRPr="00256EBF" w:rsidRDefault="007E0BE2" w:rsidP="00976DEB">
            <w:pPr>
              <w:rPr>
                <w:b/>
                <w:bCs/>
                <w:sz w:val="18"/>
                <w:szCs w:val="18"/>
                <w:lang w:eastAsia="en-AU"/>
              </w:rPr>
            </w:pPr>
          </w:p>
        </w:tc>
      </w:tr>
      <w:tr w:rsidR="007E0BE2" w:rsidRPr="00256EBF" w14:paraId="393DE52B" w14:textId="77777777" w:rsidTr="00976DEB">
        <w:trPr>
          <w:trHeight w:hRule="exact" w:val="227"/>
        </w:trPr>
        <w:tc>
          <w:tcPr>
            <w:tcW w:w="2797" w:type="dxa"/>
            <w:tcBorders>
              <w:top w:val="nil"/>
              <w:left w:val="single" w:sz="4" w:space="0" w:color="auto"/>
              <w:bottom w:val="single" w:sz="4" w:space="0" w:color="auto"/>
              <w:right w:val="nil"/>
            </w:tcBorders>
            <w:shd w:val="clear" w:color="000000" w:fill="FFFF00"/>
            <w:noWrap/>
            <w:vAlign w:val="bottom"/>
            <w:hideMark/>
          </w:tcPr>
          <w:p w14:paraId="7E6B2759" w14:textId="77777777" w:rsidR="007E0BE2" w:rsidRPr="00256EBF" w:rsidRDefault="007E0BE2" w:rsidP="00976DEB">
            <w:pPr>
              <w:rPr>
                <w:rFonts w:ascii="Arial" w:hAnsi="Arial" w:cs="Arial"/>
                <w:color w:val="000000"/>
                <w:sz w:val="16"/>
                <w:szCs w:val="16"/>
                <w:lang w:eastAsia="en-AU"/>
              </w:rPr>
            </w:pPr>
            <w:r>
              <w:rPr>
                <w:rFonts w:ascii="Arial" w:hAnsi="Arial" w:cs="Arial"/>
                <w:color w:val="000000"/>
                <w:sz w:val="16"/>
                <w:szCs w:val="16"/>
                <w:lang w:eastAsia="en-AU"/>
              </w:rPr>
              <w:t>Light trap o</w:t>
            </w:r>
            <w:r w:rsidRPr="00256EBF">
              <w:rPr>
                <w:rFonts w:ascii="Arial" w:hAnsi="Arial" w:cs="Arial"/>
                <w:color w:val="000000"/>
                <w:sz w:val="16"/>
                <w:szCs w:val="16"/>
                <w:lang w:eastAsia="en-AU"/>
              </w:rPr>
              <w:t>perations</w:t>
            </w:r>
          </w:p>
        </w:tc>
        <w:tc>
          <w:tcPr>
            <w:tcW w:w="1436" w:type="dxa"/>
            <w:gridSpan w:val="2"/>
            <w:tcBorders>
              <w:top w:val="nil"/>
              <w:left w:val="single" w:sz="4" w:space="0" w:color="auto"/>
              <w:bottom w:val="single" w:sz="4" w:space="0" w:color="auto"/>
              <w:right w:val="single" w:sz="4" w:space="0" w:color="auto"/>
            </w:tcBorders>
            <w:shd w:val="clear" w:color="000000" w:fill="CCFFCC"/>
            <w:noWrap/>
            <w:vAlign w:val="bottom"/>
            <w:hideMark/>
          </w:tcPr>
          <w:p w14:paraId="6FD16C1A"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 15,000 </w:t>
            </w:r>
          </w:p>
        </w:tc>
        <w:tc>
          <w:tcPr>
            <w:tcW w:w="1207" w:type="dxa"/>
            <w:tcBorders>
              <w:top w:val="nil"/>
              <w:left w:val="nil"/>
              <w:bottom w:val="single" w:sz="4" w:space="0" w:color="auto"/>
              <w:right w:val="single" w:sz="4" w:space="0" w:color="auto"/>
            </w:tcBorders>
            <w:shd w:val="clear" w:color="000000" w:fill="D9D9D9"/>
            <w:noWrap/>
            <w:vAlign w:val="bottom"/>
            <w:hideMark/>
          </w:tcPr>
          <w:p w14:paraId="502D1B81"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15,000 </w:t>
            </w:r>
          </w:p>
        </w:tc>
        <w:tc>
          <w:tcPr>
            <w:tcW w:w="1207" w:type="dxa"/>
            <w:tcBorders>
              <w:top w:val="nil"/>
              <w:left w:val="nil"/>
              <w:bottom w:val="single" w:sz="4" w:space="0" w:color="auto"/>
              <w:right w:val="single" w:sz="4" w:space="0" w:color="auto"/>
            </w:tcBorders>
            <w:shd w:val="clear" w:color="000000" w:fill="FFFF00"/>
            <w:noWrap/>
            <w:vAlign w:val="center"/>
            <w:hideMark/>
          </w:tcPr>
          <w:p w14:paraId="6D84F9A7"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18,000 </w:t>
            </w:r>
          </w:p>
        </w:tc>
        <w:tc>
          <w:tcPr>
            <w:tcW w:w="1374" w:type="dxa"/>
            <w:tcBorders>
              <w:top w:val="nil"/>
              <w:left w:val="nil"/>
              <w:bottom w:val="single" w:sz="4" w:space="0" w:color="auto"/>
              <w:right w:val="single" w:sz="4" w:space="0" w:color="auto"/>
            </w:tcBorders>
            <w:shd w:val="clear" w:color="000000" w:fill="FFCC99"/>
            <w:noWrap/>
            <w:vAlign w:val="center"/>
            <w:hideMark/>
          </w:tcPr>
          <w:p w14:paraId="216A7B0C" w14:textId="77777777" w:rsidR="007E0BE2" w:rsidRPr="00256EBF" w:rsidRDefault="007E0BE2" w:rsidP="00976DEB">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sidRPr="00256EBF">
              <w:rPr>
                <w:b/>
                <w:bCs/>
                <w:sz w:val="16"/>
                <w:szCs w:val="16"/>
                <w:lang w:eastAsia="en-AU"/>
              </w:rPr>
              <w:t xml:space="preserve">3,000 </w:t>
            </w:r>
          </w:p>
        </w:tc>
        <w:tc>
          <w:tcPr>
            <w:tcW w:w="1477" w:type="dxa"/>
            <w:tcBorders>
              <w:top w:val="nil"/>
              <w:left w:val="nil"/>
              <w:bottom w:val="nil"/>
              <w:right w:val="nil"/>
            </w:tcBorders>
            <w:shd w:val="clear" w:color="auto" w:fill="auto"/>
            <w:noWrap/>
            <w:vAlign w:val="bottom"/>
            <w:hideMark/>
          </w:tcPr>
          <w:p w14:paraId="0CFF4D1C" w14:textId="77777777" w:rsidR="007E0BE2" w:rsidRPr="00256EBF" w:rsidRDefault="007E0BE2" w:rsidP="00976DEB">
            <w:pPr>
              <w:rPr>
                <w:b/>
                <w:bCs/>
                <w:sz w:val="18"/>
                <w:szCs w:val="18"/>
                <w:lang w:eastAsia="en-AU"/>
              </w:rPr>
            </w:pPr>
          </w:p>
        </w:tc>
      </w:tr>
      <w:tr w:rsidR="007E0BE2" w:rsidRPr="00256EBF" w14:paraId="0F0C6F56" w14:textId="77777777" w:rsidTr="00976DEB">
        <w:trPr>
          <w:trHeight w:hRule="exact" w:val="227"/>
        </w:trPr>
        <w:tc>
          <w:tcPr>
            <w:tcW w:w="2797" w:type="dxa"/>
            <w:tcBorders>
              <w:top w:val="nil"/>
              <w:left w:val="single" w:sz="4" w:space="0" w:color="auto"/>
              <w:bottom w:val="single" w:sz="4" w:space="0" w:color="auto"/>
              <w:right w:val="nil"/>
            </w:tcBorders>
            <w:shd w:val="clear" w:color="000000" w:fill="FFFF00"/>
            <w:noWrap/>
            <w:vAlign w:val="bottom"/>
            <w:hideMark/>
          </w:tcPr>
          <w:p w14:paraId="168D6CBA" w14:textId="77777777" w:rsidR="007E0BE2" w:rsidRPr="00256EBF" w:rsidRDefault="007E0BE2" w:rsidP="00976DEB">
            <w:pPr>
              <w:rPr>
                <w:rFonts w:ascii="Arial" w:hAnsi="Arial" w:cs="Arial"/>
                <w:color w:val="000000"/>
                <w:sz w:val="16"/>
                <w:szCs w:val="16"/>
                <w:lang w:eastAsia="en-AU"/>
              </w:rPr>
            </w:pPr>
            <w:r>
              <w:rPr>
                <w:rFonts w:ascii="Arial" w:hAnsi="Arial" w:cs="Arial"/>
                <w:color w:val="000000"/>
                <w:sz w:val="16"/>
                <w:szCs w:val="16"/>
                <w:lang w:eastAsia="en-AU"/>
              </w:rPr>
              <w:t>Rent, offsite storage &amp; p</w:t>
            </w:r>
            <w:r w:rsidRPr="00256EBF">
              <w:rPr>
                <w:rFonts w:ascii="Arial" w:hAnsi="Arial" w:cs="Arial"/>
                <w:color w:val="000000"/>
                <w:sz w:val="16"/>
                <w:szCs w:val="16"/>
                <w:lang w:eastAsia="en-AU"/>
              </w:rPr>
              <w:t xml:space="preserve">roperty </w:t>
            </w:r>
          </w:p>
        </w:tc>
        <w:tc>
          <w:tcPr>
            <w:tcW w:w="1436" w:type="dxa"/>
            <w:gridSpan w:val="2"/>
            <w:tcBorders>
              <w:top w:val="nil"/>
              <w:left w:val="single" w:sz="4" w:space="0" w:color="auto"/>
              <w:bottom w:val="single" w:sz="4" w:space="0" w:color="auto"/>
              <w:right w:val="single" w:sz="4" w:space="0" w:color="auto"/>
            </w:tcBorders>
            <w:shd w:val="clear" w:color="000000" w:fill="CCFFCC"/>
            <w:noWrap/>
            <w:vAlign w:val="bottom"/>
            <w:hideMark/>
          </w:tcPr>
          <w:p w14:paraId="4A90E7B2" w14:textId="77777777" w:rsidR="007E0BE2" w:rsidRPr="00256EBF" w:rsidRDefault="007E0BE2" w:rsidP="00976DEB">
            <w:pPr>
              <w:jc w:val="right"/>
              <w:rPr>
                <w:b/>
                <w:bCs/>
                <w:sz w:val="16"/>
                <w:szCs w:val="16"/>
                <w:lang w:eastAsia="en-AU"/>
              </w:rPr>
            </w:pPr>
            <w:r w:rsidRPr="00256EBF">
              <w:rPr>
                <w:b/>
                <w:bCs/>
                <w:sz w:val="16"/>
                <w:szCs w:val="16"/>
                <w:lang w:eastAsia="en-AU"/>
              </w:rPr>
              <w:t xml:space="preserve"> 132,000 </w:t>
            </w:r>
          </w:p>
        </w:tc>
        <w:tc>
          <w:tcPr>
            <w:tcW w:w="1207" w:type="dxa"/>
            <w:tcBorders>
              <w:top w:val="nil"/>
              <w:left w:val="nil"/>
              <w:bottom w:val="single" w:sz="4" w:space="0" w:color="auto"/>
              <w:right w:val="single" w:sz="4" w:space="0" w:color="auto"/>
            </w:tcBorders>
            <w:shd w:val="clear" w:color="000000" w:fill="D9D9D9"/>
            <w:noWrap/>
            <w:vAlign w:val="bottom"/>
            <w:hideMark/>
          </w:tcPr>
          <w:p w14:paraId="3415867C"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 132,000 </w:t>
            </w:r>
          </w:p>
        </w:tc>
        <w:tc>
          <w:tcPr>
            <w:tcW w:w="1207" w:type="dxa"/>
            <w:tcBorders>
              <w:top w:val="nil"/>
              <w:left w:val="nil"/>
              <w:bottom w:val="single" w:sz="4" w:space="0" w:color="auto"/>
              <w:right w:val="single" w:sz="4" w:space="0" w:color="auto"/>
            </w:tcBorders>
            <w:shd w:val="clear" w:color="000000" w:fill="FFFF00"/>
            <w:noWrap/>
            <w:vAlign w:val="center"/>
            <w:hideMark/>
          </w:tcPr>
          <w:p w14:paraId="38D50F53" w14:textId="77777777" w:rsidR="007E0BE2" w:rsidRPr="00256EBF" w:rsidRDefault="007E0BE2" w:rsidP="00976DEB">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sidRPr="00256EBF">
              <w:rPr>
                <w:b/>
                <w:bCs/>
                <w:sz w:val="16"/>
                <w:szCs w:val="16"/>
                <w:lang w:eastAsia="en-AU"/>
              </w:rPr>
              <w:t xml:space="preserve">81,000 </w:t>
            </w:r>
          </w:p>
        </w:tc>
        <w:tc>
          <w:tcPr>
            <w:tcW w:w="1374" w:type="dxa"/>
            <w:tcBorders>
              <w:top w:val="nil"/>
              <w:left w:val="nil"/>
              <w:bottom w:val="single" w:sz="4" w:space="0" w:color="auto"/>
              <w:right w:val="single" w:sz="4" w:space="0" w:color="auto"/>
            </w:tcBorders>
            <w:shd w:val="clear" w:color="000000" w:fill="FFCC99"/>
            <w:noWrap/>
            <w:vAlign w:val="center"/>
            <w:hideMark/>
          </w:tcPr>
          <w:p w14:paraId="60B9B98B" w14:textId="77777777" w:rsidR="007E0BE2" w:rsidRPr="00256EBF" w:rsidRDefault="007E0BE2" w:rsidP="00976DEB">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sidRPr="00256EBF">
              <w:rPr>
                <w:b/>
                <w:bCs/>
                <w:sz w:val="16"/>
                <w:szCs w:val="16"/>
                <w:lang w:eastAsia="en-AU"/>
              </w:rPr>
              <w:t xml:space="preserve">51,000 </w:t>
            </w:r>
          </w:p>
        </w:tc>
        <w:tc>
          <w:tcPr>
            <w:tcW w:w="1477" w:type="dxa"/>
            <w:tcBorders>
              <w:top w:val="nil"/>
              <w:left w:val="nil"/>
              <w:bottom w:val="nil"/>
              <w:right w:val="nil"/>
            </w:tcBorders>
            <w:shd w:val="clear" w:color="auto" w:fill="auto"/>
            <w:noWrap/>
            <w:vAlign w:val="bottom"/>
            <w:hideMark/>
          </w:tcPr>
          <w:p w14:paraId="500FF3E5" w14:textId="77777777" w:rsidR="007E0BE2" w:rsidRPr="00256EBF" w:rsidRDefault="007E0BE2" w:rsidP="00976DEB">
            <w:pPr>
              <w:rPr>
                <w:b/>
                <w:bCs/>
                <w:sz w:val="18"/>
                <w:szCs w:val="18"/>
                <w:lang w:eastAsia="en-AU"/>
              </w:rPr>
            </w:pPr>
          </w:p>
        </w:tc>
      </w:tr>
      <w:tr w:rsidR="007E0BE2" w:rsidRPr="00256EBF" w14:paraId="31929D34" w14:textId="77777777" w:rsidTr="00976DEB">
        <w:trPr>
          <w:trHeight w:hRule="exact" w:val="227"/>
        </w:trPr>
        <w:tc>
          <w:tcPr>
            <w:tcW w:w="2797" w:type="dxa"/>
            <w:tcBorders>
              <w:top w:val="nil"/>
              <w:left w:val="single" w:sz="4" w:space="0" w:color="auto"/>
              <w:bottom w:val="single" w:sz="4" w:space="0" w:color="auto"/>
              <w:right w:val="nil"/>
            </w:tcBorders>
            <w:shd w:val="clear" w:color="000000" w:fill="FFFF00"/>
            <w:noWrap/>
            <w:vAlign w:val="bottom"/>
            <w:hideMark/>
          </w:tcPr>
          <w:p w14:paraId="6B17F33B" w14:textId="77777777" w:rsidR="007E0BE2" w:rsidRPr="00256EBF" w:rsidRDefault="007E0BE2" w:rsidP="00976DEB">
            <w:pPr>
              <w:rPr>
                <w:rFonts w:ascii="Arial" w:hAnsi="Arial" w:cs="Arial"/>
                <w:color w:val="000000"/>
                <w:sz w:val="16"/>
                <w:szCs w:val="16"/>
                <w:lang w:eastAsia="en-AU"/>
              </w:rPr>
            </w:pPr>
            <w:r w:rsidRPr="00256EBF">
              <w:rPr>
                <w:rFonts w:ascii="Arial" w:hAnsi="Arial" w:cs="Arial"/>
                <w:color w:val="000000"/>
                <w:sz w:val="16"/>
                <w:szCs w:val="16"/>
                <w:lang w:eastAsia="en-AU"/>
              </w:rPr>
              <w:t xml:space="preserve">Travel </w:t>
            </w:r>
          </w:p>
        </w:tc>
        <w:tc>
          <w:tcPr>
            <w:tcW w:w="1436" w:type="dxa"/>
            <w:gridSpan w:val="2"/>
            <w:tcBorders>
              <w:top w:val="nil"/>
              <w:left w:val="single" w:sz="4" w:space="0" w:color="auto"/>
              <w:bottom w:val="single" w:sz="4" w:space="0" w:color="auto"/>
              <w:right w:val="single" w:sz="4" w:space="0" w:color="auto"/>
            </w:tcBorders>
            <w:shd w:val="clear" w:color="000000" w:fill="CCFFCC"/>
            <w:noWrap/>
            <w:vAlign w:val="bottom"/>
            <w:hideMark/>
          </w:tcPr>
          <w:p w14:paraId="10DB1918" w14:textId="77777777" w:rsidR="007E0BE2" w:rsidRPr="00256EBF" w:rsidRDefault="007E0BE2" w:rsidP="00976DEB">
            <w:pPr>
              <w:jc w:val="right"/>
              <w:rPr>
                <w:b/>
                <w:bCs/>
                <w:sz w:val="16"/>
                <w:szCs w:val="16"/>
                <w:lang w:eastAsia="en-AU"/>
              </w:rPr>
            </w:pPr>
            <w:r w:rsidRPr="00256EBF">
              <w:rPr>
                <w:b/>
                <w:bCs/>
                <w:sz w:val="16"/>
                <w:szCs w:val="16"/>
                <w:lang w:eastAsia="en-AU"/>
              </w:rPr>
              <w:t xml:space="preserve"> 185,000 </w:t>
            </w:r>
          </w:p>
        </w:tc>
        <w:tc>
          <w:tcPr>
            <w:tcW w:w="1207" w:type="dxa"/>
            <w:tcBorders>
              <w:top w:val="nil"/>
              <w:left w:val="nil"/>
              <w:bottom w:val="single" w:sz="4" w:space="0" w:color="auto"/>
              <w:right w:val="single" w:sz="4" w:space="0" w:color="auto"/>
            </w:tcBorders>
            <w:shd w:val="clear" w:color="000000" w:fill="D9D9D9"/>
            <w:noWrap/>
            <w:vAlign w:val="bottom"/>
            <w:hideMark/>
          </w:tcPr>
          <w:p w14:paraId="405E6E88" w14:textId="77777777" w:rsidR="007E0BE2" w:rsidRPr="00256EBF" w:rsidRDefault="007E0BE2" w:rsidP="00976DEB">
            <w:pPr>
              <w:jc w:val="right"/>
              <w:rPr>
                <w:b/>
                <w:bCs/>
                <w:sz w:val="16"/>
                <w:szCs w:val="16"/>
                <w:lang w:eastAsia="en-AU"/>
              </w:rPr>
            </w:pPr>
            <w:r w:rsidRPr="00256EBF">
              <w:rPr>
                <w:b/>
                <w:bCs/>
                <w:sz w:val="16"/>
                <w:szCs w:val="16"/>
                <w:lang w:eastAsia="en-AU"/>
              </w:rPr>
              <w:t xml:space="preserve">     </w:t>
            </w:r>
            <w:r>
              <w:rPr>
                <w:b/>
                <w:bCs/>
                <w:sz w:val="16"/>
                <w:szCs w:val="16"/>
                <w:lang w:eastAsia="en-AU"/>
              </w:rPr>
              <w:t xml:space="preserve"> </w:t>
            </w:r>
            <w:r w:rsidRPr="001332B3">
              <w:rPr>
                <w:b/>
                <w:bCs/>
                <w:sz w:val="16"/>
                <w:szCs w:val="16"/>
                <w:lang w:eastAsia="en-AU"/>
              </w:rPr>
              <w:t xml:space="preserve"> 158,881</w:t>
            </w:r>
          </w:p>
        </w:tc>
        <w:tc>
          <w:tcPr>
            <w:tcW w:w="1207" w:type="dxa"/>
            <w:tcBorders>
              <w:top w:val="nil"/>
              <w:left w:val="nil"/>
              <w:bottom w:val="single" w:sz="4" w:space="0" w:color="auto"/>
              <w:right w:val="single" w:sz="4" w:space="0" w:color="auto"/>
            </w:tcBorders>
            <w:shd w:val="clear" w:color="000000" w:fill="FFFF00"/>
            <w:noWrap/>
            <w:vAlign w:val="center"/>
            <w:hideMark/>
          </w:tcPr>
          <w:p w14:paraId="01C335D2"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161,326 </w:t>
            </w:r>
          </w:p>
        </w:tc>
        <w:tc>
          <w:tcPr>
            <w:tcW w:w="1374" w:type="dxa"/>
            <w:tcBorders>
              <w:top w:val="nil"/>
              <w:left w:val="nil"/>
              <w:bottom w:val="single" w:sz="4" w:space="0" w:color="auto"/>
              <w:right w:val="single" w:sz="4" w:space="0" w:color="auto"/>
            </w:tcBorders>
            <w:shd w:val="clear" w:color="000000" w:fill="FFCC99"/>
            <w:noWrap/>
            <w:vAlign w:val="center"/>
            <w:hideMark/>
          </w:tcPr>
          <w:p w14:paraId="38F467AC" w14:textId="77777777" w:rsidR="007E0BE2" w:rsidRPr="00256EBF" w:rsidRDefault="007E0BE2" w:rsidP="00976DEB">
            <w:pPr>
              <w:jc w:val="right"/>
              <w:rPr>
                <w:b/>
                <w:bCs/>
                <w:sz w:val="16"/>
                <w:szCs w:val="16"/>
                <w:lang w:eastAsia="en-AU"/>
              </w:rPr>
            </w:pPr>
            <w:r w:rsidRPr="001332B3">
              <w:rPr>
                <w:b/>
                <w:bCs/>
                <w:sz w:val="16"/>
                <w:szCs w:val="16"/>
                <w:lang w:eastAsia="en-AU"/>
              </w:rPr>
              <w:t xml:space="preserve">        -</w:t>
            </w:r>
            <w:r w:rsidRPr="00256EBF">
              <w:rPr>
                <w:b/>
                <w:bCs/>
                <w:sz w:val="16"/>
                <w:szCs w:val="16"/>
                <w:lang w:eastAsia="en-AU"/>
              </w:rPr>
              <w:t xml:space="preserve">2,445 </w:t>
            </w:r>
          </w:p>
        </w:tc>
        <w:tc>
          <w:tcPr>
            <w:tcW w:w="1477" w:type="dxa"/>
            <w:tcBorders>
              <w:top w:val="nil"/>
              <w:left w:val="nil"/>
              <w:bottom w:val="nil"/>
              <w:right w:val="nil"/>
            </w:tcBorders>
            <w:shd w:val="clear" w:color="auto" w:fill="auto"/>
            <w:noWrap/>
            <w:vAlign w:val="bottom"/>
            <w:hideMark/>
          </w:tcPr>
          <w:p w14:paraId="1339F5AD" w14:textId="77777777" w:rsidR="007E0BE2" w:rsidRPr="00256EBF" w:rsidRDefault="007E0BE2" w:rsidP="00976DEB">
            <w:pPr>
              <w:rPr>
                <w:b/>
                <w:bCs/>
                <w:sz w:val="18"/>
                <w:szCs w:val="18"/>
                <w:lang w:eastAsia="en-AU"/>
              </w:rPr>
            </w:pPr>
          </w:p>
        </w:tc>
      </w:tr>
      <w:tr w:rsidR="007E0BE2" w:rsidRPr="00256EBF" w14:paraId="025457BF" w14:textId="77777777" w:rsidTr="00976DEB">
        <w:trPr>
          <w:trHeight w:hRule="exact" w:val="227"/>
        </w:trPr>
        <w:tc>
          <w:tcPr>
            <w:tcW w:w="2797" w:type="dxa"/>
            <w:tcBorders>
              <w:top w:val="nil"/>
              <w:left w:val="single" w:sz="4" w:space="0" w:color="auto"/>
              <w:bottom w:val="nil"/>
              <w:right w:val="nil"/>
            </w:tcBorders>
            <w:shd w:val="clear" w:color="auto" w:fill="auto"/>
            <w:noWrap/>
            <w:vAlign w:val="bottom"/>
            <w:hideMark/>
          </w:tcPr>
          <w:p w14:paraId="60A5A5EF" w14:textId="77777777" w:rsidR="007E0BE2" w:rsidRPr="00256EBF" w:rsidRDefault="007E0BE2" w:rsidP="00976DEB">
            <w:pPr>
              <w:jc w:val="center"/>
              <w:rPr>
                <w:rFonts w:ascii="Arial" w:hAnsi="Arial" w:cs="Arial"/>
                <w:b/>
                <w:bCs/>
                <w:sz w:val="16"/>
                <w:szCs w:val="16"/>
                <w:lang w:eastAsia="en-AU"/>
              </w:rPr>
            </w:pPr>
            <w:r w:rsidRPr="00256EBF">
              <w:rPr>
                <w:rFonts w:ascii="Arial" w:hAnsi="Arial" w:cs="Arial"/>
                <w:b/>
                <w:bCs/>
                <w:sz w:val="16"/>
                <w:szCs w:val="16"/>
                <w:lang w:eastAsia="en-AU"/>
              </w:rPr>
              <w:t>Total Supplier Expenses</w:t>
            </w:r>
          </w:p>
        </w:tc>
        <w:tc>
          <w:tcPr>
            <w:tcW w:w="1436"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DDBBE0E"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1,022,000 </w:t>
            </w:r>
          </w:p>
        </w:tc>
        <w:tc>
          <w:tcPr>
            <w:tcW w:w="1207" w:type="dxa"/>
            <w:tcBorders>
              <w:top w:val="single" w:sz="8" w:space="0" w:color="auto"/>
              <w:left w:val="nil"/>
              <w:bottom w:val="single" w:sz="8" w:space="0" w:color="auto"/>
              <w:right w:val="single" w:sz="8" w:space="0" w:color="auto"/>
            </w:tcBorders>
            <w:shd w:val="clear" w:color="auto" w:fill="auto"/>
            <w:noWrap/>
            <w:vAlign w:val="bottom"/>
            <w:hideMark/>
          </w:tcPr>
          <w:p w14:paraId="0216FF13" w14:textId="77777777" w:rsidR="007E0BE2" w:rsidRPr="00256EBF" w:rsidRDefault="007E0BE2" w:rsidP="00976DEB">
            <w:pPr>
              <w:jc w:val="right"/>
              <w:rPr>
                <w:b/>
                <w:bCs/>
                <w:sz w:val="16"/>
                <w:szCs w:val="16"/>
                <w:lang w:eastAsia="en-AU"/>
              </w:rPr>
            </w:pPr>
            <w:r w:rsidRPr="00256EBF">
              <w:rPr>
                <w:b/>
                <w:bCs/>
                <w:sz w:val="16"/>
                <w:szCs w:val="16"/>
                <w:lang w:eastAsia="en-AU"/>
              </w:rPr>
              <w:t xml:space="preserve"> </w:t>
            </w:r>
            <w:r>
              <w:rPr>
                <w:b/>
                <w:bCs/>
                <w:sz w:val="16"/>
                <w:szCs w:val="16"/>
                <w:lang w:eastAsia="en-AU"/>
              </w:rPr>
              <w:t xml:space="preserve">   </w:t>
            </w:r>
            <w:r w:rsidRPr="001332B3">
              <w:rPr>
                <w:b/>
                <w:bCs/>
                <w:sz w:val="16"/>
                <w:szCs w:val="16"/>
                <w:lang w:eastAsia="en-AU"/>
              </w:rPr>
              <w:t xml:space="preserve"> </w:t>
            </w:r>
            <w:r w:rsidRPr="00256EBF">
              <w:rPr>
                <w:b/>
                <w:bCs/>
                <w:sz w:val="16"/>
                <w:szCs w:val="16"/>
                <w:lang w:eastAsia="en-AU"/>
              </w:rPr>
              <w:t xml:space="preserve"> 995,028 </w:t>
            </w:r>
          </w:p>
        </w:tc>
        <w:tc>
          <w:tcPr>
            <w:tcW w:w="1207" w:type="dxa"/>
            <w:tcBorders>
              <w:top w:val="single" w:sz="8" w:space="0" w:color="auto"/>
              <w:left w:val="nil"/>
              <w:bottom w:val="single" w:sz="8" w:space="0" w:color="auto"/>
              <w:right w:val="single" w:sz="8" w:space="0" w:color="auto"/>
            </w:tcBorders>
            <w:shd w:val="clear" w:color="auto" w:fill="auto"/>
            <w:noWrap/>
            <w:vAlign w:val="bottom"/>
            <w:hideMark/>
          </w:tcPr>
          <w:p w14:paraId="4744232A"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768,153 </w:t>
            </w:r>
          </w:p>
        </w:tc>
        <w:tc>
          <w:tcPr>
            <w:tcW w:w="1374" w:type="dxa"/>
            <w:tcBorders>
              <w:top w:val="single" w:sz="8" w:space="0" w:color="auto"/>
              <w:left w:val="nil"/>
              <w:bottom w:val="single" w:sz="8" w:space="0" w:color="auto"/>
              <w:right w:val="single" w:sz="4" w:space="0" w:color="auto"/>
            </w:tcBorders>
            <w:shd w:val="clear" w:color="auto" w:fill="auto"/>
            <w:noWrap/>
            <w:vAlign w:val="bottom"/>
            <w:hideMark/>
          </w:tcPr>
          <w:p w14:paraId="1C05E2FF" w14:textId="77777777" w:rsidR="007E0BE2" w:rsidRPr="00256EBF" w:rsidRDefault="007E0BE2" w:rsidP="00976DEB">
            <w:pPr>
              <w:jc w:val="right"/>
              <w:rPr>
                <w:b/>
                <w:bCs/>
                <w:sz w:val="16"/>
                <w:szCs w:val="16"/>
                <w:lang w:eastAsia="en-AU"/>
              </w:rPr>
            </w:pPr>
            <w:r w:rsidRPr="00256EBF">
              <w:rPr>
                <w:b/>
                <w:bCs/>
                <w:sz w:val="16"/>
                <w:szCs w:val="16"/>
                <w:lang w:eastAsia="en-AU"/>
              </w:rPr>
              <w:t xml:space="preserve">   226,875 </w:t>
            </w:r>
          </w:p>
        </w:tc>
        <w:tc>
          <w:tcPr>
            <w:tcW w:w="1477" w:type="dxa"/>
            <w:tcBorders>
              <w:top w:val="nil"/>
              <w:left w:val="nil"/>
              <w:bottom w:val="nil"/>
              <w:right w:val="nil"/>
            </w:tcBorders>
            <w:shd w:val="clear" w:color="auto" w:fill="auto"/>
            <w:noWrap/>
            <w:vAlign w:val="bottom"/>
            <w:hideMark/>
          </w:tcPr>
          <w:p w14:paraId="28E207DC" w14:textId="77777777" w:rsidR="007E0BE2" w:rsidRPr="00256EBF" w:rsidRDefault="007E0BE2" w:rsidP="00976DEB">
            <w:pPr>
              <w:rPr>
                <w:b/>
                <w:bCs/>
                <w:sz w:val="18"/>
                <w:szCs w:val="18"/>
                <w:lang w:eastAsia="en-AU"/>
              </w:rPr>
            </w:pPr>
          </w:p>
        </w:tc>
      </w:tr>
      <w:tr w:rsidR="007E0BE2" w:rsidRPr="00256EBF" w14:paraId="2E537617" w14:textId="77777777" w:rsidTr="00976DEB">
        <w:trPr>
          <w:trHeight w:hRule="exact" w:val="227"/>
        </w:trPr>
        <w:tc>
          <w:tcPr>
            <w:tcW w:w="2797" w:type="dxa"/>
            <w:tcBorders>
              <w:top w:val="nil"/>
              <w:left w:val="single" w:sz="4" w:space="0" w:color="auto"/>
              <w:bottom w:val="nil"/>
              <w:right w:val="nil"/>
            </w:tcBorders>
            <w:shd w:val="clear" w:color="auto" w:fill="auto"/>
            <w:noWrap/>
            <w:vAlign w:val="bottom"/>
            <w:hideMark/>
          </w:tcPr>
          <w:p w14:paraId="78B6DF2C" w14:textId="77777777" w:rsidR="007E0BE2" w:rsidRPr="00256EBF" w:rsidRDefault="007E0BE2" w:rsidP="00976DEB">
            <w:pPr>
              <w:jc w:val="center"/>
              <w:rPr>
                <w:rFonts w:ascii="Arial" w:hAnsi="Arial" w:cs="Arial"/>
                <w:sz w:val="16"/>
                <w:szCs w:val="16"/>
                <w:lang w:eastAsia="en-AU"/>
              </w:rPr>
            </w:pPr>
            <w:r w:rsidRPr="00256EBF">
              <w:rPr>
                <w:rFonts w:ascii="Arial" w:hAnsi="Arial" w:cs="Arial"/>
                <w:sz w:val="16"/>
                <w:szCs w:val="16"/>
                <w:lang w:eastAsia="en-AU"/>
              </w:rPr>
              <w:t>Sub -Total: Salaries + Control Ops + Supplier Expenses</w:t>
            </w:r>
          </w:p>
        </w:tc>
        <w:tc>
          <w:tcPr>
            <w:tcW w:w="1436" w:type="dxa"/>
            <w:gridSpan w:val="2"/>
            <w:tcBorders>
              <w:top w:val="nil"/>
              <w:left w:val="single" w:sz="8" w:space="0" w:color="auto"/>
              <w:bottom w:val="single" w:sz="8" w:space="0" w:color="auto"/>
              <w:right w:val="single" w:sz="8" w:space="0" w:color="auto"/>
            </w:tcBorders>
            <w:shd w:val="clear" w:color="auto" w:fill="auto"/>
            <w:noWrap/>
            <w:vAlign w:val="bottom"/>
            <w:hideMark/>
          </w:tcPr>
          <w:p w14:paraId="1A9CA24F"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3,293,000 </w:t>
            </w:r>
          </w:p>
        </w:tc>
        <w:tc>
          <w:tcPr>
            <w:tcW w:w="1207" w:type="dxa"/>
            <w:tcBorders>
              <w:top w:val="nil"/>
              <w:left w:val="nil"/>
              <w:bottom w:val="single" w:sz="8" w:space="0" w:color="auto"/>
              <w:right w:val="single" w:sz="8" w:space="0" w:color="auto"/>
            </w:tcBorders>
            <w:shd w:val="clear" w:color="auto" w:fill="auto"/>
            <w:noWrap/>
            <w:vAlign w:val="bottom"/>
            <w:hideMark/>
          </w:tcPr>
          <w:p w14:paraId="060B7CE8" w14:textId="77777777" w:rsidR="007E0BE2" w:rsidRPr="00256EBF" w:rsidRDefault="007E0BE2" w:rsidP="00976DEB">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sidRPr="00256EBF">
              <w:rPr>
                <w:b/>
                <w:bCs/>
                <w:sz w:val="16"/>
                <w:szCs w:val="16"/>
                <w:lang w:eastAsia="en-AU"/>
              </w:rPr>
              <w:t xml:space="preserve">3,193,717 </w:t>
            </w:r>
          </w:p>
        </w:tc>
        <w:tc>
          <w:tcPr>
            <w:tcW w:w="1207" w:type="dxa"/>
            <w:tcBorders>
              <w:top w:val="nil"/>
              <w:left w:val="nil"/>
              <w:bottom w:val="single" w:sz="8" w:space="0" w:color="auto"/>
              <w:right w:val="single" w:sz="8" w:space="0" w:color="auto"/>
            </w:tcBorders>
            <w:shd w:val="clear" w:color="auto" w:fill="auto"/>
            <w:noWrap/>
            <w:vAlign w:val="bottom"/>
            <w:hideMark/>
          </w:tcPr>
          <w:p w14:paraId="01C37959"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2,373,448 </w:t>
            </w:r>
          </w:p>
        </w:tc>
        <w:tc>
          <w:tcPr>
            <w:tcW w:w="1374" w:type="dxa"/>
            <w:tcBorders>
              <w:top w:val="nil"/>
              <w:left w:val="nil"/>
              <w:bottom w:val="single" w:sz="8" w:space="0" w:color="auto"/>
              <w:right w:val="single" w:sz="4" w:space="0" w:color="auto"/>
            </w:tcBorders>
            <w:shd w:val="clear" w:color="auto" w:fill="auto"/>
            <w:noWrap/>
            <w:vAlign w:val="bottom"/>
            <w:hideMark/>
          </w:tcPr>
          <w:p w14:paraId="4312ED20" w14:textId="77777777" w:rsidR="007E0BE2" w:rsidRPr="001332B3" w:rsidRDefault="007E0BE2" w:rsidP="00976DEB">
            <w:pPr>
              <w:jc w:val="right"/>
              <w:rPr>
                <w:b/>
                <w:bCs/>
                <w:sz w:val="16"/>
                <w:szCs w:val="16"/>
                <w:lang w:eastAsia="en-AU"/>
              </w:rPr>
            </w:pPr>
            <w:r w:rsidRPr="001332B3">
              <w:rPr>
                <w:b/>
                <w:bCs/>
                <w:sz w:val="16"/>
                <w:szCs w:val="16"/>
                <w:lang w:eastAsia="en-AU"/>
              </w:rPr>
              <w:t>820,269</w:t>
            </w:r>
          </w:p>
          <w:p w14:paraId="481FBB65" w14:textId="77777777" w:rsidR="007E0BE2" w:rsidRPr="00256EBF" w:rsidRDefault="007E0BE2" w:rsidP="00976DEB">
            <w:pPr>
              <w:jc w:val="right"/>
              <w:rPr>
                <w:b/>
                <w:bCs/>
                <w:sz w:val="16"/>
                <w:szCs w:val="16"/>
                <w:lang w:eastAsia="en-AU"/>
              </w:rPr>
            </w:pPr>
            <w:r w:rsidRPr="00256EBF">
              <w:rPr>
                <w:b/>
                <w:bCs/>
                <w:sz w:val="16"/>
                <w:szCs w:val="16"/>
                <w:lang w:eastAsia="en-AU"/>
              </w:rPr>
              <w:t xml:space="preserve">                 820,269 </w:t>
            </w:r>
          </w:p>
        </w:tc>
        <w:tc>
          <w:tcPr>
            <w:tcW w:w="1477" w:type="dxa"/>
            <w:tcBorders>
              <w:top w:val="nil"/>
              <w:left w:val="nil"/>
              <w:bottom w:val="nil"/>
              <w:right w:val="nil"/>
            </w:tcBorders>
            <w:shd w:val="clear" w:color="auto" w:fill="auto"/>
            <w:noWrap/>
            <w:vAlign w:val="bottom"/>
            <w:hideMark/>
          </w:tcPr>
          <w:p w14:paraId="0464E936" w14:textId="77777777" w:rsidR="007E0BE2" w:rsidRPr="00256EBF" w:rsidRDefault="007E0BE2" w:rsidP="00976DEB">
            <w:pPr>
              <w:rPr>
                <w:b/>
                <w:bCs/>
                <w:sz w:val="16"/>
                <w:szCs w:val="16"/>
                <w:lang w:eastAsia="en-AU"/>
              </w:rPr>
            </w:pPr>
          </w:p>
        </w:tc>
      </w:tr>
      <w:tr w:rsidR="007E0BE2" w:rsidRPr="00256EBF" w14:paraId="2D8C3B44" w14:textId="77777777" w:rsidTr="00976DEB">
        <w:trPr>
          <w:trHeight w:hRule="exact" w:val="227"/>
        </w:trPr>
        <w:tc>
          <w:tcPr>
            <w:tcW w:w="2797" w:type="dxa"/>
            <w:tcBorders>
              <w:top w:val="single" w:sz="4" w:space="0" w:color="auto"/>
              <w:left w:val="single" w:sz="4" w:space="0" w:color="auto"/>
              <w:bottom w:val="single" w:sz="4" w:space="0" w:color="auto"/>
              <w:right w:val="nil"/>
            </w:tcBorders>
            <w:shd w:val="clear" w:color="000000" w:fill="FFFF00"/>
            <w:noWrap/>
            <w:vAlign w:val="bottom"/>
            <w:hideMark/>
          </w:tcPr>
          <w:p w14:paraId="52E6100B" w14:textId="77777777" w:rsidR="007E0BE2" w:rsidRPr="00256EBF" w:rsidRDefault="007E0BE2" w:rsidP="00976DEB">
            <w:pPr>
              <w:rPr>
                <w:rFonts w:ascii="Arial" w:hAnsi="Arial" w:cs="Arial"/>
                <w:color w:val="000000"/>
                <w:sz w:val="16"/>
                <w:szCs w:val="16"/>
                <w:lang w:eastAsia="en-AU"/>
              </w:rPr>
            </w:pPr>
            <w:r>
              <w:rPr>
                <w:rFonts w:ascii="Arial" w:hAnsi="Arial" w:cs="Arial"/>
                <w:color w:val="000000"/>
                <w:sz w:val="16"/>
                <w:szCs w:val="16"/>
                <w:lang w:eastAsia="en-AU"/>
              </w:rPr>
              <w:t>Corporate - Government p</w:t>
            </w:r>
            <w:r w:rsidRPr="00256EBF">
              <w:rPr>
                <w:rFonts w:ascii="Arial" w:hAnsi="Arial" w:cs="Arial"/>
                <w:color w:val="000000"/>
                <w:sz w:val="16"/>
                <w:szCs w:val="16"/>
                <w:lang w:eastAsia="en-AU"/>
              </w:rPr>
              <w:t>rocess</w:t>
            </w:r>
          </w:p>
        </w:tc>
        <w:tc>
          <w:tcPr>
            <w:tcW w:w="1436"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14:paraId="5F025EF8" w14:textId="77777777" w:rsidR="007E0BE2" w:rsidRPr="00256EBF" w:rsidRDefault="007E0BE2" w:rsidP="00976DEB">
            <w:pPr>
              <w:jc w:val="right"/>
              <w:rPr>
                <w:b/>
                <w:bCs/>
                <w:sz w:val="16"/>
                <w:szCs w:val="16"/>
                <w:lang w:eastAsia="en-AU"/>
              </w:rPr>
            </w:pPr>
            <w:r w:rsidRPr="001332B3">
              <w:rPr>
                <w:b/>
                <w:bCs/>
                <w:sz w:val="16"/>
                <w:szCs w:val="16"/>
                <w:lang w:eastAsia="en-AU"/>
              </w:rPr>
              <w:t xml:space="preserve">    </w:t>
            </w:r>
            <w:r w:rsidRPr="00256EBF">
              <w:rPr>
                <w:b/>
                <w:bCs/>
                <w:sz w:val="16"/>
                <w:szCs w:val="16"/>
                <w:lang w:eastAsia="en-AU"/>
              </w:rPr>
              <w:t xml:space="preserve">144,000 </w:t>
            </w:r>
          </w:p>
        </w:tc>
        <w:tc>
          <w:tcPr>
            <w:tcW w:w="1207" w:type="dxa"/>
            <w:tcBorders>
              <w:top w:val="single" w:sz="4" w:space="0" w:color="auto"/>
              <w:left w:val="nil"/>
              <w:bottom w:val="single" w:sz="4" w:space="0" w:color="auto"/>
              <w:right w:val="nil"/>
            </w:tcBorders>
            <w:shd w:val="clear" w:color="000000" w:fill="D9D9D9"/>
            <w:noWrap/>
            <w:vAlign w:val="bottom"/>
            <w:hideMark/>
          </w:tcPr>
          <w:p w14:paraId="79023C49" w14:textId="77777777" w:rsidR="007E0BE2" w:rsidRPr="00256EBF" w:rsidRDefault="007E0BE2" w:rsidP="00976DEB">
            <w:pPr>
              <w:jc w:val="right"/>
              <w:rPr>
                <w:b/>
                <w:bCs/>
                <w:sz w:val="16"/>
                <w:szCs w:val="16"/>
                <w:lang w:eastAsia="en-AU"/>
              </w:rPr>
            </w:pPr>
            <w:r w:rsidRPr="00256EBF">
              <w:rPr>
                <w:b/>
                <w:bCs/>
                <w:sz w:val="16"/>
                <w:szCs w:val="16"/>
                <w:lang w:eastAsia="en-AU"/>
              </w:rPr>
              <w:t xml:space="preserve"> </w:t>
            </w:r>
            <w:r>
              <w:rPr>
                <w:b/>
                <w:bCs/>
                <w:sz w:val="16"/>
                <w:szCs w:val="16"/>
                <w:lang w:eastAsia="en-AU"/>
              </w:rPr>
              <w:t xml:space="preserve"> </w:t>
            </w:r>
            <w:r w:rsidRPr="001332B3">
              <w:rPr>
                <w:b/>
                <w:bCs/>
                <w:sz w:val="16"/>
                <w:szCs w:val="16"/>
                <w:lang w:eastAsia="en-AU"/>
              </w:rPr>
              <w:t xml:space="preserve">   </w:t>
            </w:r>
            <w:r w:rsidRPr="00256EBF">
              <w:rPr>
                <w:b/>
                <w:bCs/>
                <w:sz w:val="16"/>
                <w:szCs w:val="16"/>
                <w:lang w:eastAsia="en-AU"/>
              </w:rPr>
              <w:t xml:space="preserve">144,000 </w:t>
            </w:r>
          </w:p>
        </w:tc>
        <w:tc>
          <w:tcPr>
            <w:tcW w:w="1207" w:type="dxa"/>
            <w:tcBorders>
              <w:top w:val="nil"/>
              <w:left w:val="single" w:sz="4" w:space="0" w:color="auto"/>
              <w:bottom w:val="single" w:sz="4" w:space="0" w:color="auto"/>
              <w:right w:val="single" w:sz="4" w:space="0" w:color="auto"/>
            </w:tcBorders>
            <w:shd w:val="clear" w:color="000000" w:fill="FFFF00"/>
            <w:noWrap/>
            <w:vAlign w:val="bottom"/>
            <w:hideMark/>
          </w:tcPr>
          <w:p w14:paraId="65CFC7CF"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142,000 </w:t>
            </w:r>
          </w:p>
        </w:tc>
        <w:tc>
          <w:tcPr>
            <w:tcW w:w="1374" w:type="dxa"/>
            <w:tcBorders>
              <w:top w:val="nil"/>
              <w:left w:val="nil"/>
              <w:bottom w:val="single" w:sz="4" w:space="0" w:color="auto"/>
              <w:right w:val="single" w:sz="4" w:space="0" w:color="auto"/>
            </w:tcBorders>
            <w:shd w:val="clear" w:color="000000" w:fill="FFCC99"/>
            <w:noWrap/>
            <w:vAlign w:val="bottom"/>
            <w:hideMark/>
          </w:tcPr>
          <w:p w14:paraId="6F3143D0" w14:textId="77777777" w:rsidR="007E0BE2" w:rsidRPr="00256EBF" w:rsidRDefault="007E0BE2" w:rsidP="00976DEB">
            <w:pPr>
              <w:jc w:val="right"/>
              <w:rPr>
                <w:b/>
                <w:bCs/>
                <w:sz w:val="16"/>
                <w:szCs w:val="16"/>
                <w:lang w:eastAsia="en-AU"/>
              </w:rPr>
            </w:pPr>
            <w:r w:rsidRPr="001332B3">
              <w:rPr>
                <w:b/>
                <w:bCs/>
                <w:sz w:val="16"/>
                <w:szCs w:val="16"/>
                <w:lang w:eastAsia="en-AU"/>
              </w:rPr>
              <w:t xml:space="preserve">      </w:t>
            </w:r>
            <w:r>
              <w:rPr>
                <w:b/>
                <w:bCs/>
                <w:sz w:val="16"/>
                <w:szCs w:val="16"/>
                <w:lang w:eastAsia="en-AU"/>
              </w:rPr>
              <w:t xml:space="preserve">  </w:t>
            </w:r>
            <w:r w:rsidRPr="00256EBF">
              <w:rPr>
                <w:b/>
                <w:bCs/>
                <w:sz w:val="16"/>
                <w:szCs w:val="16"/>
                <w:lang w:eastAsia="en-AU"/>
              </w:rPr>
              <w:t xml:space="preserve"> 2,000 </w:t>
            </w:r>
          </w:p>
        </w:tc>
        <w:tc>
          <w:tcPr>
            <w:tcW w:w="1477" w:type="dxa"/>
            <w:tcBorders>
              <w:top w:val="nil"/>
              <w:left w:val="nil"/>
              <w:bottom w:val="nil"/>
              <w:right w:val="nil"/>
            </w:tcBorders>
            <w:shd w:val="clear" w:color="auto" w:fill="auto"/>
            <w:noWrap/>
            <w:vAlign w:val="bottom"/>
            <w:hideMark/>
          </w:tcPr>
          <w:p w14:paraId="500366D1" w14:textId="77777777" w:rsidR="007E0BE2" w:rsidRPr="00256EBF" w:rsidRDefault="007E0BE2" w:rsidP="00976DEB">
            <w:pPr>
              <w:rPr>
                <w:b/>
                <w:bCs/>
                <w:sz w:val="18"/>
                <w:szCs w:val="18"/>
                <w:lang w:eastAsia="en-AU"/>
              </w:rPr>
            </w:pPr>
          </w:p>
        </w:tc>
      </w:tr>
      <w:tr w:rsidR="007E0BE2" w:rsidRPr="00256EBF" w14:paraId="061EC052" w14:textId="77777777" w:rsidTr="00976DEB">
        <w:trPr>
          <w:trHeight w:hRule="exact" w:val="227"/>
        </w:trPr>
        <w:tc>
          <w:tcPr>
            <w:tcW w:w="2797" w:type="dxa"/>
            <w:tcBorders>
              <w:top w:val="nil"/>
              <w:left w:val="single" w:sz="4" w:space="0" w:color="auto"/>
              <w:bottom w:val="single" w:sz="4" w:space="0" w:color="auto"/>
              <w:right w:val="nil"/>
            </w:tcBorders>
            <w:shd w:val="clear" w:color="000000" w:fill="FFFF00"/>
            <w:noWrap/>
            <w:vAlign w:val="bottom"/>
            <w:hideMark/>
          </w:tcPr>
          <w:p w14:paraId="77CA6349" w14:textId="77777777" w:rsidR="007E0BE2" w:rsidRPr="00256EBF" w:rsidRDefault="007E0BE2" w:rsidP="00976DEB">
            <w:pPr>
              <w:rPr>
                <w:rFonts w:ascii="Arial" w:hAnsi="Arial" w:cs="Arial"/>
                <w:color w:val="000000"/>
                <w:sz w:val="16"/>
                <w:szCs w:val="16"/>
                <w:lang w:eastAsia="en-AU"/>
              </w:rPr>
            </w:pPr>
            <w:r>
              <w:rPr>
                <w:rFonts w:ascii="Arial" w:hAnsi="Arial" w:cs="Arial"/>
                <w:color w:val="000000"/>
                <w:sz w:val="16"/>
                <w:szCs w:val="16"/>
                <w:lang w:eastAsia="en-AU"/>
              </w:rPr>
              <w:t>Corporate - Business o</w:t>
            </w:r>
            <w:r w:rsidRPr="00256EBF">
              <w:rPr>
                <w:rFonts w:ascii="Arial" w:hAnsi="Arial" w:cs="Arial"/>
                <w:color w:val="000000"/>
                <w:sz w:val="16"/>
                <w:szCs w:val="16"/>
                <w:lang w:eastAsia="en-AU"/>
              </w:rPr>
              <w:t xml:space="preserve">verheads </w:t>
            </w:r>
          </w:p>
        </w:tc>
        <w:tc>
          <w:tcPr>
            <w:tcW w:w="1436" w:type="dxa"/>
            <w:gridSpan w:val="2"/>
            <w:tcBorders>
              <w:top w:val="nil"/>
              <w:left w:val="single" w:sz="4" w:space="0" w:color="auto"/>
              <w:bottom w:val="single" w:sz="4" w:space="0" w:color="auto"/>
              <w:right w:val="single" w:sz="4" w:space="0" w:color="auto"/>
            </w:tcBorders>
            <w:shd w:val="clear" w:color="000000" w:fill="CCFFCC"/>
            <w:noWrap/>
            <w:vAlign w:val="bottom"/>
            <w:hideMark/>
          </w:tcPr>
          <w:p w14:paraId="2A4FE194" w14:textId="77777777" w:rsidR="007E0BE2" w:rsidRPr="00256EBF" w:rsidRDefault="007E0BE2" w:rsidP="00976DEB">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sidRPr="00256EBF">
              <w:rPr>
                <w:b/>
                <w:bCs/>
                <w:sz w:val="16"/>
                <w:szCs w:val="16"/>
                <w:lang w:eastAsia="en-AU"/>
              </w:rPr>
              <w:t xml:space="preserve">756,000 </w:t>
            </w:r>
          </w:p>
        </w:tc>
        <w:tc>
          <w:tcPr>
            <w:tcW w:w="1207" w:type="dxa"/>
            <w:tcBorders>
              <w:top w:val="nil"/>
              <w:left w:val="nil"/>
              <w:bottom w:val="single" w:sz="4" w:space="0" w:color="auto"/>
              <w:right w:val="nil"/>
            </w:tcBorders>
            <w:shd w:val="clear" w:color="000000" w:fill="D9D9D9"/>
            <w:noWrap/>
            <w:vAlign w:val="bottom"/>
            <w:hideMark/>
          </w:tcPr>
          <w:p w14:paraId="558DC08F" w14:textId="77777777" w:rsidR="007E0BE2" w:rsidRPr="00256EBF" w:rsidRDefault="007E0BE2" w:rsidP="00976DEB">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sidRPr="00256EBF">
              <w:rPr>
                <w:b/>
                <w:bCs/>
                <w:sz w:val="16"/>
                <w:szCs w:val="16"/>
                <w:lang w:eastAsia="en-AU"/>
              </w:rPr>
              <w:t xml:space="preserve">728,696 </w:t>
            </w:r>
          </w:p>
        </w:tc>
        <w:tc>
          <w:tcPr>
            <w:tcW w:w="1207" w:type="dxa"/>
            <w:tcBorders>
              <w:top w:val="nil"/>
              <w:left w:val="single" w:sz="4" w:space="0" w:color="auto"/>
              <w:bottom w:val="single" w:sz="4" w:space="0" w:color="auto"/>
              <w:right w:val="single" w:sz="4" w:space="0" w:color="auto"/>
            </w:tcBorders>
            <w:shd w:val="clear" w:color="000000" w:fill="FFFF00"/>
            <w:noWrap/>
            <w:vAlign w:val="bottom"/>
            <w:hideMark/>
          </w:tcPr>
          <w:p w14:paraId="3A2106F7"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766,000 </w:t>
            </w:r>
          </w:p>
        </w:tc>
        <w:tc>
          <w:tcPr>
            <w:tcW w:w="1374" w:type="dxa"/>
            <w:tcBorders>
              <w:top w:val="nil"/>
              <w:left w:val="nil"/>
              <w:bottom w:val="single" w:sz="4" w:space="0" w:color="auto"/>
              <w:right w:val="single" w:sz="4" w:space="0" w:color="auto"/>
            </w:tcBorders>
            <w:shd w:val="clear" w:color="000000" w:fill="FFCC99"/>
            <w:noWrap/>
            <w:vAlign w:val="bottom"/>
            <w:hideMark/>
          </w:tcPr>
          <w:p w14:paraId="2015037B" w14:textId="77777777" w:rsidR="007E0BE2" w:rsidRPr="00256EBF" w:rsidRDefault="007E0BE2" w:rsidP="00976DEB">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sidRPr="00256EBF">
              <w:rPr>
                <w:b/>
                <w:bCs/>
                <w:sz w:val="16"/>
                <w:szCs w:val="16"/>
                <w:lang w:eastAsia="en-AU"/>
              </w:rPr>
              <w:t xml:space="preserve">37,304 </w:t>
            </w:r>
          </w:p>
        </w:tc>
        <w:tc>
          <w:tcPr>
            <w:tcW w:w="1477" w:type="dxa"/>
            <w:tcBorders>
              <w:top w:val="nil"/>
              <w:left w:val="nil"/>
              <w:bottom w:val="nil"/>
              <w:right w:val="nil"/>
            </w:tcBorders>
            <w:shd w:val="clear" w:color="auto" w:fill="auto"/>
            <w:noWrap/>
            <w:vAlign w:val="bottom"/>
            <w:hideMark/>
          </w:tcPr>
          <w:p w14:paraId="61333FAD" w14:textId="77777777" w:rsidR="007E0BE2" w:rsidRPr="00256EBF" w:rsidRDefault="007E0BE2" w:rsidP="00976DEB">
            <w:pPr>
              <w:rPr>
                <w:b/>
                <w:bCs/>
                <w:sz w:val="18"/>
                <w:szCs w:val="18"/>
                <w:lang w:eastAsia="en-AU"/>
              </w:rPr>
            </w:pPr>
          </w:p>
        </w:tc>
      </w:tr>
      <w:tr w:rsidR="007E0BE2" w:rsidRPr="00256EBF" w14:paraId="654F67B2" w14:textId="77777777" w:rsidTr="00976DEB">
        <w:trPr>
          <w:trHeight w:hRule="exact" w:val="227"/>
        </w:trPr>
        <w:tc>
          <w:tcPr>
            <w:tcW w:w="2797" w:type="dxa"/>
            <w:tcBorders>
              <w:top w:val="nil"/>
              <w:left w:val="single" w:sz="4" w:space="0" w:color="auto"/>
              <w:bottom w:val="single" w:sz="4" w:space="0" w:color="auto"/>
              <w:right w:val="nil"/>
            </w:tcBorders>
            <w:shd w:val="clear" w:color="000000" w:fill="FFFF00"/>
            <w:noWrap/>
            <w:vAlign w:val="bottom"/>
            <w:hideMark/>
          </w:tcPr>
          <w:p w14:paraId="64C4AF8D" w14:textId="77777777" w:rsidR="007E0BE2" w:rsidRPr="00256EBF" w:rsidRDefault="007E0BE2" w:rsidP="00976DEB">
            <w:pPr>
              <w:rPr>
                <w:rFonts w:ascii="Arial" w:hAnsi="Arial" w:cs="Arial"/>
                <w:color w:val="000000"/>
                <w:sz w:val="16"/>
                <w:szCs w:val="16"/>
                <w:lang w:eastAsia="en-AU"/>
              </w:rPr>
            </w:pPr>
            <w:r w:rsidRPr="00256EBF">
              <w:rPr>
                <w:rFonts w:ascii="Arial" w:hAnsi="Arial" w:cs="Arial"/>
                <w:color w:val="000000"/>
                <w:sz w:val="16"/>
                <w:szCs w:val="16"/>
                <w:lang w:eastAsia="en-AU"/>
              </w:rPr>
              <w:t>DA Divisional support costs</w:t>
            </w:r>
          </w:p>
        </w:tc>
        <w:tc>
          <w:tcPr>
            <w:tcW w:w="1436" w:type="dxa"/>
            <w:gridSpan w:val="2"/>
            <w:tcBorders>
              <w:top w:val="nil"/>
              <w:left w:val="single" w:sz="4" w:space="0" w:color="auto"/>
              <w:bottom w:val="single" w:sz="4" w:space="0" w:color="auto"/>
              <w:right w:val="single" w:sz="4" w:space="0" w:color="auto"/>
            </w:tcBorders>
            <w:shd w:val="clear" w:color="000000" w:fill="CCFFCC"/>
            <w:noWrap/>
            <w:vAlign w:val="bottom"/>
            <w:hideMark/>
          </w:tcPr>
          <w:p w14:paraId="688FA30A" w14:textId="77777777" w:rsidR="007E0BE2" w:rsidRPr="00256EBF" w:rsidRDefault="007E0BE2" w:rsidP="00976DEB">
            <w:pPr>
              <w:jc w:val="right"/>
              <w:rPr>
                <w:b/>
                <w:bCs/>
                <w:sz w:val="16"/>
                <w:szCs w:val="16"/>
                <w:lang w:eastAsia="en-AU"/>
              </w:rPr>
            </w:pPr>
            <w:r w:rsidRPr="001332B3">
              <w:rPr>
                <w:b/>
                <w:bCs/>
                <w:sz w:val="16"/>
                <w:szCs w:val="16"/>
                <w:lang w:eastAsia="en-AU"/>
              </w:rPr>
              <w:t xml:space="preserve">   </w:t>
            </w:r>
            <w:r w:rsidRPr="00256EBF">
              <w:rPr>
                <w:b/>
                <w:bCs/>
                <w:sz w:val="16"/>
                <w:szCs w:val="16"/>
                <w:lang w:eastAsia="en-AU"/>
              </w:rPr>
              <w:t xml:space="preserve">147,000 </w:t>
            </w:r>
          </w:p>
        </w:tc>
        <w:tc>
          <w:tcPr>
            <w:tcW w:w="1207" w:type="dxa"/>
            <w:tcBorders>
              <w:top w:val="nil"/>
              <w:left w:val="nil"/>
              <w:bottom w:val="single" w:sz="4" w:space="0" w:color="auto"/>
              <w:right w:val="nil"/>
            </w:tcBorders>
            <w:shd w:val="clear" w:color="000000" w:fill="D9D9D9"/>
            <w:noWrap/>
            <w:vAlign w:val="bottom"/>
            <w:hideMark/>
          </w:tcPr>
          <w:p w14:paraId="696EA945" w14:textId="77777777" w:rsidR="007E0BE2" w:rsidRPr="00256EBF" w:rsidRDefault="007E0BE2" w:rsidP="00976DEB">
            <w:pPr>
              <w:jc w:val="right"/>
              <w:rPr>
                <w:b/>
                <w:bCs/>
                <w:sz w:val="16"/>
                <w:szCs w:val="16"/>
                <w:lang w:eastAsia="en-AU"/>
              </w:rPr>
            </w:pPr>
            <w:r w:rsidRPr="00256EBF">
              <w:rPr>
                <w:b/>
                <w:bCs/>
                <w:sz w:val="16"/>
                <w:szCs w:val="16"/>
                <w:lang w:eastAsia="en-AU"/>
              </w:rPr>
              <w:t xml:space="preserve">  </w:t>
            </w:r>
            <w:r>
              <w:rPr>
                <w:b/>
                <w:bCs/>
                <w:sz w:val="16"/>
                <w:szCs w:val="16"/>
                <w:lang w:eastAsia="en-AU"/>
              </w:rPr>
              <w:t xml:space="preserve"> </w:t>
            </w:r>
            <w:r w:rsidRPr="001332B3">
              <w:rPr>
                <w:b/>
                <w:bCs/>
                <w:sz w:val="16"/>
                <w:szCs w:val="16"/>
                <w:lang w:eastAsia="en-AU"/>
              </w:rPr>
              <w:t xml:space="preserve">  </w:t>
            </w:r>
            <w:r w:rsidRPr="00256EBF">
              <w:rPr>
                <w:b/>
                <w:bCs/>
                <w:sz w:val="16"/>
                <w:szCs w:val="16"/>
                <w:lang w:eastAsia="en-AU"/>
              </w:rPr>
              <w:t xml:space="preserve">147,000 </w:t>
            </w:r>
          </w:p>
        </w:tc>
        <w:tc>
          <w:tcPr>
            <w:tcW w:w="1207" w:type="dxa"/>
            <w:tcBorders>
              <w:top w:val="nil"/>
              <w:left w:val="single" w:sz="4" w:space="0" w:color="auto"/>
              <w:bottom w:val="single" w:sz="4" w:space="0" w:color="auto"/>
              <w:right w:val="single" w:sz="4" w:space="0" w:color="auto"/>
            </w:tcBorders>
            <w:shd w:val="clear" w:color="000000" w:fill="FFFF00"/>
            <w:noWrap/>
            <w:vAlign w:val="bottom"/>
            <w:hideMark/>
          </w:tcPr>
          <w:p w14:paraId="5560B8D2" w14:textId="77777777" w:rsidR="007E0BE2" w:rsidRPr="00256EBF" w:rsidRDefault="007E0BE2" w:rsidP="00976DEB">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sidRPr="00256EBF">
              <w:rPr>
                <w:b/>
                <w:bCs/>
                <w:sz w:val="16"/>
                <w:szCs w:val="16"/>
                <w:lang w:eastAsia="en-AU"/>
              </w:rPr>
              <w:t xml:space="preserve">146,000 </w:t>
            </w:r>
          </w:p>
        </w:tc>
        <w:tc>
          <w:tcPr>
            <w:tcW w:w="1374" w:type="dxa"/>
            <w:tcBorders>
              <w:top w:val="nil"/>
              <w:left w:val="nil"/>
              <w:bottom w:val="single" w:sz="4" w:space="0" w:color="auto"/>
              <w:right w:val="single" w:sz="4" w:space="0" w:color="auto"/>
            </w:tcBorders>
            <w:shd w:val="clear" w:color="000000" w:fill="FFCC99"/>
            <w:noWrap/>
            <w:vAlign w:val="bottom"/>
            <w:hideMark/>
          </w:tcPr>
          <w:p w14:paraId="7A9F3AAF" w14:textId="77777777" w:rsidR="007E0BE2" w:rsidRPr="00256EBF" w:rsidRDefault="007E0BE2" w:rsidP="00976DEB">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sidRPr="00256EBF">
              <w:rPr>
                <w:b/>
                <w:bCs/>
                <w:sz w:val="16"/>
                <w:szCs w:val="16"/>
                <w:lang w:eastAsia="en-AU"/>
              </w:rPr>
              <w:t xml:space="preserve">  1,000 </w:t>
            </w:r>
          </w:p>
        </w:tc>
        <w:tc>
          <w:tcPr>
            <w:tcW w:w="1477" w:type="dxa"/>
            <w:tcBorders>
              <w:top w:val="nil"/>
              <w:left w:val="nil"/>
              <w:bottom w:val="nil"/>
              <w:right w:val="nil"/>
            </w:tcBorders>
            <w:shd w:val="clear" w:color="auto" w:fill="auto"/>
            <w:noWrap/>
            <w:vAlign w:val="bottom"/>
            <w:hideMark/>
          </w:tcPr>
          <w:p w14:paraId="499B4914" w14:textId="77777777" w:rsidR="007E0BE2" w:rsidRPr="00256EBF" w:rsidRDefault="007E0BE2" w:rsidP="00976DEB">
            <w:pPr>
              <w:rPr>
                <w:b/>
                <w:bCs/>
                <w:sz w:val="18"/>
                <w:szCs w:val="18"/>
                <w:lang w:eastAsia="en-AU"/>
              </w:rPr>
            </w:pPr>
          </w:p>
        </w:tc>
      </w:tr>
      <w:tr w:rsidR="007E0BE2" w:rsidRPr="00256EBF" w14:paraId="0FD97099" w14:textId="77777777" w:rsidTr="00976DEB">
        <w:trPr>
          <w:trHeight w:hRule="exact" w:val="227"/>
        </w:trPr>
        <w:tc>
          <w:tcPr>
            <w:tcW w:w="2797" w:type="dxa"/>
            <w:tcBorders>
              <w:top w:val="nil"/>
              <w:left w:val="single" w:sz="4" w:space="0" w:color="auto"/>
              <w:bottom w:val="single" w:sz="4" w:space="0" w:color="auto"/>
              <w:right w:val="nil"/>
            </w:tcBorders>
            <w:shd w:val="clear" w:color="000000" w:fill="FFFF00"/>
            <w:noWrap/>
            <w:vAlign w:val="bottom"/>
            <w:hideMark/>
          </w:tcPr>
          <w:p w14:paraId="3249F2EE" w14:textId="77777777" w:rsidR="007E0BE2" w:rsidRPr="00256EBF" w:rsidRDefault="007E0BE2" w:rsidP="00976DEB">
            <w:pPr>
              <w:rPr>
                <w:rFonts w:ascii="Arial" w:hAnsi="Arial" w:cs="Arial"/>
                <w:color w:val="000000"/>
                <w:sz w:val="16"/>
                <w:szCs w:val="16"/>
                <w:lang w:eastAsia="en-AU"/>
              </w:rPr>
            </w:pPr>
            <w:r w:rsidRPr="00256EBF">
              <w:rPr>
                <w:rFonts w:ascii="Arial" w:hAnsi="Arial" w:cs="Arial"/>
                <w:color w:val="000000"/>
                <w:sz w:val="16"/>
                <w:szCs w:val="16"/>
                <w:lang w:eastAsia="en-AU"/>
              </w:rPr>
              <w:t>Program overheads</w:t>
            </w:r>
          </w:p>
        </w:tc>
        <w:tc>
          <w:tcPr>
            <w:tcW w:w="1436" w:type="dxa"/>
            <w:gridSpan w:val="2"/>
            <w:tcBorders>
              <w:top w:val="nil"/>
              <w:left w:val="single" w:sz="4" w:space="0" w:color="auto"/>
              <w:bottom w:val="nil"/>
              <w:right w:val="single" w:sz="4" w:space="0" w:color="auto"/>
            </w:tcBorders>
            <w:shd w:val="clear" w:color="000000" w:fill="CCFFCC"/>
            <w:noWrap/>
            <w:vAlign w:val="bottom"/>
            <w:hideMark/>
          </w:tcPr>
          <w:p w14:paraId="59F95114" w14:textId="77777777" w:rsidR="007E0BE2" w:rsidRPr="00256EBF" w:rsidRDefault="007E0BE2" w:rsidP="00976DEB">
            <w:pPr>
              <w:jc w:val="right"/>
              <w:rPr>
                <w:b/>
                <w:bCs/>
                <w:sz w:val="16"/>
                <w:szCs w:val="16"/>
                <w:lang w:eastAsia="en-AU"/>
              </w:rPr>
            </w:pPr>
            <w:r w:rsidRPr="001332B3">
              <w:rPr>
                <w:b/>
                <w:bCs/>
                <w:sz w:val="16"/>
                <w:szCs w:val="16"/>
                <w:lang w:eastAsia="en-AU"/>
              </w:rPr>
              <w:t xml:space="preserve">   </w:t>
            </w:r>
            <w:r w:rsidRPr="00256EBF">
              <w:rPr>
                <w:b/>
                <w:bCs/>
                <w:sz w:val="16"/>
                <w:szCs w:val="16"/>
                <w:lang w:eastAsia="en-AU"/>
              </w:rPr>
              <w:t xml:space="preserve">42,000 </w:t>
            </w:r>
          </w:p>
        </w:tc>
        <w:tc>
          <w:tcPr>
            <w:tcW w:w="1207" w:type="dxa"/>
            <w:tcBorders>
              <w:top w:val="nil"/>
              <w:left w:val="nil"/>
              <w:bottom w:val="nil"/>
              <w:right w:val="nil"/>
            </w:tcBorders>
            <w:shd w:val="clear" w:color="000000" w:fill="D9D9D9"/>
            <w:noWrap/>
            <w:vAlign w:val="bottom"/>
            <w:hideMark/>
          </w:tcPr>
          <w:p w14:paraId="4CA84415" w14:textId="77777777" w:rsidR="007E0BE2" w:rsidRPr="00256EBF" w:rsidRDefault="007E0BE2" w:rsidP="00976DEB">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sidRPr="00256EBF">
              <w:rPr>
                <w:b/>
                <w:bCs/>
                <w:sz w:val="16"/>
                <w:szCs w:val="16"/>
                <w:lang w:eastAsia="en-AU"/>
              </w:rPr>
              <w:t xml:space="preserve">42,000 </w:t>
            </w:r>
          </w:p>
        </w:tc>
        <w:tc>
          <w:tcPr>
            <w:tcW w:w="1207" w:type="dxa"/>
            <w:tcBorders>
              <w:top w:val="nil"/>
              <w:left w:val="single" w:sz="4" w:space="0" w:color="auto"/>
              <w:bottom w:val="nil"/>
              <w:right w:val="single" w:sz="4" w:space="0" w:color="auto"/>
            </w:tcBorders>
            <w:shd w:val="clear" w:color="000000" w:fill="FFFF00"/>
            <w:noWrap/>
            <w:vAlign w:val="bottom"/>
            <w:hideMark/>
          </w:tcPr>
          <w:p w14:paraId="6E48AEF8" w14:textId="77777777" w:rsidR="007E0BE2" w:rsidRPr="00256EBF" w:rsidRDefault="007E0BE2" w:rsidP="00976DEB">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sidRPr="00256EBF">
              <w:rPr>
                <w:b/>
                <w:bCs/>
                <w:sz w:val="16"/>
                <w:szCs w:val="16"/>
                <w:lang w:eastAsia="en-AU"/>
              </w:rPr>
              <w:t xml:space="preserve">38,000 </w:t>
            </w:r>
          </w:p>
        </w:tc>
        <w:tc>
          <w:tcPr>
            <w:tcW w:w="1374" w:type="dxa"/>
            <w:tcBorders>
              <w:top w:val="nil"/>
              <w:left w:val="nil"/>
              <w:bottom w:val="nil"/>
              <w:right w:val="single" w:sz="4" w:space="0" w:color="auto"/>
            </w:tcBorders>
            <w:shd w:val="clear" w:color="000000" w:fill="FFCC99"/>
            <w:noWrap/>
            <w:vAlign w:val="bottom"/>
            <w:hideMark/>
          </w:tcPr>
          <w:p w14:paraId="756D5C06" w14:textId="77777777" w:rsidR="007E0BE2" w:rsidRPr="00256EBF" w:rsidRDefault="007E0BE2" w:rsidP="00976DEB">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sidRPr="00256EBF">
              <w:rPr>
                <w:b/>
                <w:bCs/>
                <w:sz w:val="16"/>
                <w:szCs w:val="16"/>
                <w:lang w:eastAsia="en-AU"/>
              </w:rPr>
              <w:t xml:space="preserve">4,000 </w:t>
            </w:r>
          </w:p>
        </w:tc>
        <w:tc>
          <w:tcPr>
            <w:tcW w:w="1477" w:type="dxa"/>
            <w:tcBorders>
              <w:top w:val="nil"/>
              <w:left w:val="nil"/>
              <w:bottom w:val="nil"/>
              <w:right w:val="nil"/>
            </w:tcBorders>
            <w:shd w:val="clear" w:color="auto" w:fill="auto"/>
            <w:noWrap/>
            <w:vAlign w:val="bottom"/>
            <w:hideMark/>
          </w:tcPr>
          <w:p w14:paraId="7F703CCD" w14:textId="77777777" w:rsidR="007E0BE2" w:rsidRPr="00256EBF" w:rsidRDefault="007E0BE2" w:rsidP="00976DEB">
            <w:pPr>
              <w:rPr>
                <w:b/>
                <w:bCs/>
                <w:sz w:val="18"/>
                <w:szCs w:val="18"/>
                <w:lang w:eastAsia="en-AU"/>
              </w:rPr>
            </w:pPr>
          </w:p>
        </w:tc>
      </w:tr>
      <w:tr w:rsidR="007E0BE2" w:rsidRPr="00256EBF" w14:paraId="38E52B5C" w14:textId="77777777" w:rsidTr="00976DEB">
        <w:trPr>
          <w:trHeight w:hRule="exact" w:val="227"/>
        </w:trPr>
        <w:tc>
          <w:tcPr>
            <w:tcW w:w="2797" w:type="dxa"/>
            <w:tcBorders>
              <w:top w:val="nil"/>
              <w:left w:val="single" w:sz="4" w:space="0" w:color="auto"/>
              <w:bottom w:val="single" w:sz="4" w:space="0" w:color="auto"/>
              <w:right w:val="nil"/>
            </w:tcBorders>
            <w:shd w:val="clear" w:color="000000" w:fill="FFFF00"/>
            <w:noWrap/>
            <w:vAlign w:val="bottom"/>
            <w:hideMark/>
          </w:tcPr>
          <w:p w14:paraId="23C15541" w14:textId="77777777" w:rsidR="007E0BE2" w:rsidRPr="00256EBF" w:rsidRDefault="007E0BE2" w:rsidP="00976DEB">
            <w:pPr>
              <w:rPr>
                <w:rFonts w:ascii="Arial" w:hAnsi="Arial" w:cs="Arial"/>
                <w:sz w:val="16"/>
                <w:szCs w:val="16"/>
                <w:lang w:eastAsia="en-AU"/>
              </w:rPr>
            </w:pPr>
            <w:r>
              <w:rPr>
                <w:rFonts w:ascii="Arial" w:hAnsi="Arial" w:cs="Arial"/>
                <w:sz w:val="16"/>
                <w:szCs w:val="16"/>
                <w:lang w:eastAsia="en-AU"/>
              </w:rPr>
              <w:t>Depreciation &amp; a</w:t>
            </w:r>
            <w:r w:rsidRPr="00256EBF">
              <w:rPr>
                <w:rFonts w:ascii="Arial" w:hAnsi="Arial" w:cs="Arial"/>
                <w:sz w:val="16"/>
                <w:szCs w:val="16"/>
                <w:lang w:eastAsia="en-AU"/>
              </w:rPr>
              <w:t>mortisation</w:t>
            </w:r>
          </w:p>
        </w:tc>
        <w:tc>
          <w:tcPr>
            <w:tcW w:w="1436"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14:paraId="4AF076E1" w14:textId="77777777" w:rsidR="007E0BE2" w:rsidRPr="00256EBF" w:rsidRDefault="007E0BE2" w:rsidP="00976DEB">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sidRPr="00256EBF">
              <w:rPr>
                <w:b/>
                <w:bCs/>
                <w:sz w:val="16"/>
                <w:szCs w:val="16"/>
                <w:lang w:eastAsia="en-AU"/>
              </w:rPr>
              <w:t xml:space="preserve">111,000 </w:t>
            </w:r>
          </w:p>
        </w:tc>
        <w:tc>
          <w:tcPr>
            <w:tcW w:w="1207" w:type="dxa"/>
            <w:tcBorders>
              <w:top w:val="single" w:sz="4" w:space="0" w:color="auto"/>
              <w:left w:val="nil"/>
              <w:bottom w:val="single" w:sz="4" w:space="0" w:color="auto"/>
              <w:right w:val="nil"/>
            </w:tcBorders>
            <w:shd w:val="clear" w:color="000000" w:fill="D9D9D9"/>
            <w:noWrap/>
            <w:vAlign w:val="bottom"/>
            <w:hideMark/>
          </w:tcPr>
          <w:p w14:paraId="060D6E88" w14:textId="77777777" w:rsidR="007E0BE2" w:rsidRPr="00256EBF" w:rsidRDefault="007E0BE2" w:rsidP="00976DEB">
            <w:pPr>
              <w:jc w:val="right"/>
              <w:rPr>
                <w:b/>
                <w:bCs/>
                <w:sz w:val="16"/>
                <w:szCs w:val="16"/>
                <w:lang w:eastAsia="en-AU"/>
              </w:rPr>
            </w:pPr>
            <w:r w:rsidRPr="001332B3">
              <w:rPr>
                <w:b/>
                <w:bCs/>
                <w:sz w:val="16"/>
                <w:szCs w:val="16"/>
                <w:lang w:eastAsia="en-AU"/>
              </w:rPr>
              <w:t xml:space="preserve">     </w:t>
            </w:r>
            <w:r w:rsidRPr="00256EBF">
              <w:rPr>
                <w:b/>
                <w:bCs/>
                <w:sz w:val="16"/>
                <w:szCs w:val="16"/>
                <w:lang w:eastAsia="en-AU"/>
              </w:rPr>
              <w:t xml:space="preserve">111,000 </w:t>
            </w:r>
          </w:p>
        </w:tc>
        <w:tc>
          <w:tcPr>
            <w:tcW w:w="120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C56143F"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119,500 </w:t>
            </w:r>
          </w:p>
        </w:tc>
        <w:tc>
          <w:tcPr>
            <w:tcW w:w="1374" w:type="dxa"/>
            <w:tcBorders>
              <w:top w:val="single" w:sz="4" w:space="0" w:color="auto"/>
              <w:left w:val="nil"/>
              <w:bottom w:val="single" w:sz="4" w:space="0" w:color="auto"/>
              <w:right w:val="single" w:sz="4" w:space="0" w:color="auto"/>
            </w:tcBorders>
            <w:shd w:val="clear" w:color="000000" w:fill="FFCC99"/>
            <w:noWrap/>
            <w:vAlign w:val="bottom"/>
            <w:hideMark/>
          </w:tcPr>
          <w:p w14:paraId="1D53A19C"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      </w:t>
            </w:r>
            <w:r w:rsidRPr="001332B3">
              <w:rPr>
                <w:b/>
                <w:bCs/>
                <w:sz w:val="16"/>
                <w:szCs w:val="16"/>
                <w:lang w:eastAsia="en-AU"/>
              </w:rPr>
              <w:t>-</w:t>
            </w:r>
            <w:r w:rsidRPr="00256EBF">
              <w:rPr>
                <w:b/>
                <w:bCs/>
                <w:sz w:val="16"/>
                <w:szCs w:val="16"/>
                <w:lang w:eastAsia="en-AU"/>
              </w:rPr>
              <w:t xml:space="preserve">8,500 </w:t>
            </w:r>
          </w:p>
        </w:tc>
        <w:tc>
          <w:tcPr>
            <w:tcW w:w="1477" w:type="dxa"/>
            <w:tcBorders>
              <w:top w:val="nil"/>
              <w:left w:val="nil"/>
              <w:bottom w:val="nil"/>
              <w:right w:val="nil"/>
            </w:tcBorders>
            <w:shd w:val="clear" w:color="auto" w:fill="auto"/>
            <w:noWrap/>
            <w:vAlign w:val="bottom"/>
            <w:hideMark/>
          </w:tcPr>
          <w:p w14:paraId="2C6BA6A7" w14:textId="77777777" w:rsidR="007E0BE2" w:rsidRPr="00256EBF" w:rsidRDefault="007E0BE2" w:rsidP="00976DEB">
            <w:pPr>
              <w:rPr>
                <w:b/>
                <w:bCs/>
                <w:sz w:val="18"/>
                <w:szCs w:val="18"/>
                <w:lang w:eastAsia="en-AU"/>
              </w:rPr>
            </w:pPr>
          </w:p>
        </w:tc>
      </w:tr>
      <w:tr w:rsidR="007E0BE2" w:rsidRPr="00256EBF" w14:paraId="0084BD4E" w14:textId="77777777" w:rsidTr="00976DEB">
        <w:trPr>
          <w:trHeight w:hRule="exact" w:val="227"/>
        </w:trPr>
        <w:tc>
          <w:tcPr>
            <w:tcW w:w="2797" w:type="dxa"/>
            <w:tcBorders>
              <w:top w:val="nil"/>
              <w:left w:val="nil"/>
              <w:bottom w:val="nil"/>
              <w:right w:val="nil"/>
            </w:tcBorders>
            <w:shd w:val="clear" w:color="auto" w:fill="auto"/>
            <w:noWrap/>
            <w:vAlign w:val="bottom"/>
            <w:hideMark/>
          </w:tcPr>
          <w:p w14:paraId="4ABD4854" w14:textId="77777777" w:rsidR="007E0BE2" w:rsidRPr="00256EBF" w:rsidRDefault="007E0BE2" w:rsidP="00976DEB">
            <w:pPr>
              <w:jc w:val="center"/>
              <w:rPr>
                <w:rFonts w:ascii="Arial" w:hAnsi="Arial" w:cs="Arial"/>
                <w:b/>
                <w:bCs/>
                <w:sz w:val="18"/>
                <w:szCs w:val="18"/>
                <w:lang w:eastAsia="en-AU"/>
              </w:rPr>
            </w:pPr>
            <w:r w:rsidRPr="00256EBF">
              <w:rPr>
                <w:rFonts w:ascii="Arial" w:hAnsi="Arial" w:cs="Arial"/>
                <w:b/>
                <w:bCs/>
                <w:sz w:val="18"/>
                <w:szCs w:val="18"/>
                <w:lang w:eastAsia="en-AU"/>
              </w:rPr>
              <w:t>Total Other Expenses</w:t>
            </w:r>
          </w:p>
        </w:tc>
        <w:tc>
          <w:tcPr>
            <w:tcW w:w="1436" w:type="dxa"/>
            <w:gridSpan w:val="2"/>
            <w:tcBorders>
              <w:top w:val="single" w:sz="8" w:space="0" w:color="auto"/>
              <w:left w:val="single" w:sz="8" w:space="0" w:color="auto"/>
              <w:bottom w:val="single" w:sz="8" w:space="0" w:color="auto"/>
              <w:right w:val="nil"/>
            </w:tcBorders>
            <w:shd w:val="clear" w:color="auto" w:fill="auto"/>
            <w:noWrap/>
            <w:vAlign w:val="bottom"/>
            <w:hideMark/>
          </w:tcPr>
          <w:p w14:paraId="5A8CAB89"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1,200,000 </w:t>
            </w:r>
          </w:p>
        </w:tc>
        <w:tc>
          <w:tcPr>
            <w:tcW w:w="1207"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619D8B9F" w14:textId="77777777" w:rsidR="007E0BE2" w:rsidRPr="00256EBF" w:rsidRDefault="007E0BE2" w:rsidP="00976DEB">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sidRPr="00256EBF">
              <w:rPr>
                <w:b/>
                <w:bCs/>
                <w:sz w:val="16"/>
                <w:szCs w:val="16"/>
                <w:lang w:eastAsia="en-AU"/>
              </w:rPr>
              <w:t xml:space="preserve">1,172,696 </w:t>
            </w:r>
          </w:p>
        </w:tc>
        <w:tc>
          <w:tcPr>
            <w:tcW w:w="1207" w:type="dxa"/>
            <w:tcBorders>
              <w:top w:val="single" w:sz="8" w:space="0" w:color="auto"/>
              <w:left w:val="nil"/>
              <w:bottom w:val="single" w:sz="8" w:space="0" w:color="auto"/>
              <w:right w:val="single" w:sz="8" w:space="0" w:color="auto"/>
            </w:tcBorders>
            <w:shd w:val="clear" w:color="auto" w:fill="auto"/>
            <w:noWrap/>
            <w:vAlign w:val="bottom"/>
            <w:hideMark/>
          </w:tcPr>
          <w:p w14:paraId="74023F54" w14:textId="77777777" w:rsidR="007E0BE2" w:rsidRPr="00256EBF" w:rsidRDefault="007E0BE2" w:rsidP="00976DEB">
            <w:pPr>
              <w:jc w:val="right"/>
              <w:rPr>
                <w:b/>
                <w:bCs/>
                <w:sz w:val="16"/>
                <w:szCs w:val="16"/>
                <w:lang w:eastAsia="en-AU"/>
              </w:rPr>
            </w:pPr>
            <w:r>
              <w:rPr>
                <w:b/>
                <w:bCs/>
                <w:sz w:val="16"/>
                <w:szCs w:val="16"/>
                <w:lang w:eastAsia="en-AU"/>
              </w:rPr>
              <w:t xml:space="preserve">      </w:t>
            </w:r>
            <w:r w:rsidRPr="00256EBF">
              <w:rPr>
                <w:b/>
                <w:bCs/>
                <w:sz w:val="16"/>
                <w:szCs w:val="16"/>
                <w:lang w:eastAsia="en-AU"/>
              </w:rPr>
              <w:t xml:space="preserve">1,211,500 </w:t>
            </w:r>
          </w:p>
        </w:tc>
        <w:tc>
          <w:tcPr>
            <w:tcW w:w="1374"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1544814A" w14:textId="77777777" w:rsidR="007E0BE2" w:rsidRPr="00256EBF" w:rsidRDefault="007E0BE2" w:rsidP="00976DEB">
            <w:pPr>
              <w:jc w:val="right"/>
              <w:rPr>
                <w:b/>
                <w:bCs/>
                <w:sz w:val="16"/>
                <w:szCs w:val="16"/>
                <w:lang w:eastAsia="en-AU"/>
              </w:rPr>
            </w:pPr>
            <w:r w:rsidRPr="00256EBF">
              <w:rPr>
                <w:b/>
                <w:bCs/>
                <w:color w:val="FF0000"/>
                <w:sz w:val="16"/>
                <w:szCs w:val="16"/>
                <w:lang w:eastAsia="en-AU"/>
              </w:rPr>
              <w:t xml:space="preserve">-38,804 </w:t>
            </w:r>
          </w:p>
        </w:tc>
        <w:tc>
          <w:tcPr>
            <w:tcW w:w="1477" w:type="dxa"/>
            <w:tcBorders>
              <w:top w:val="nil"/>
              <w:left w:val="nil"/>
              <w:bottom w:val="nil"/>
              <w:right w:val="nil"/>
            </w:tcBorders>
            <w:shd w:val="clear" w:color="auto" w:fill="auto"/>
            <w:noWrap/>
            <w:vAlign w:val="bottom"/>
            <w:hideMark/>
          </w:tcPr>
          <w:p w14:paraId="0020AC75" w14:textId="77777777" w:rsidR="007E0BE2" w:rsidRPr="00256EBF" w:rsidRDefault="007E0BE2" w:rsidP="00976DEB">
            <w:pPr>
              <w:jc w:val="right"/>
              <w:rPr>
                <w:b/>
                <w:bCs/>
                <w:sz w:val="18"/>
                <w:szCs w:val="18"/>
                <w:lang w:eastAsia="en-AU"/>
              </w:rPr>
            </w:pPr>
          </w:p>
        </w:tc>
      </w:tr>
      <w:tr w:rsidR="007E0BE2" w:rsidRPr="00256EBF" w14:paraId="0426C5A7" w14:textId="77777777" w:rsidTr="00976DEB">
        <w:trPr>
          <w:trHeight w:hRule="exact" w:val="227"/>
        </w:trPr>
        <w:tc>
          <w:tcPr>
            <w:tcW w:w="2797" w:type="dxa"/>
            <w:tcBorders>
              <w:top w:val="nil"/>
              <w:left w:val="nil"/>
              <w:bottom w:val="nil"/>
              <w:right w:val="nil"/>
            </w:tcBorders>
            <w:shd w:val="clear" w:color="auto" w:fill="auto"/>
            <w:noWrap/>
            <w:vAlign w:val="bottom"/>
            <w:hideMark/>
          </w:tcPr>
          <w:p w14:paraId="7F5F00AC" w14:textId="77777777" w:rsidR="007E0BE2" w:rsidRPr="00256EBF" w:rsidRDefault="007E0BE2" w:rsidP="00976DEB">
            <w:pPr>
              <w:rPr>
                <w:rFonts w:ascii="Arial" w:hAnsi="Arial" w:cs="Arial"/>
                <w:sz w:val="18"/>
                <w:szCs w:val="18"/>
                <w:lang w:eastAsia="en-AU"/>
              </w:rPr>
            </w:pPr>
          </w:p>
        </w:tc>
        <w:tc>
          <w:tcPr>
            <w:tcW w:w="1436" w:type="dxa"/>
            <w:gridSpan w:val="2"/>
            <w:tcBorders>
              <w:top w:val="nil"/>
              <w:left w:val="nil"/>
              <w:bottom w:val="nil"/>
              <w:right w:val="nil"/>
            </w:tcBorders>
            <w:shd w:val="clear" w:color="auto" w:fill="auto"/>
            <w:noWrap/>
            <w:vAlign w:val="bottom"/>
            <w:hideMark/>
          </w:tcPr>
          <w:p w14:paraId="7AA9BC8E" w14:textId="77777777" w:rsidR="007E0BE2" w:rsidRPr="00256EBF" w:rsidRDefault="007E0BE2" w:rsidP="00976DEB">
            <w:pPr>
              <w:jc w:val="right"/>
              <w:rPr>
                <w:sz w:val="20"/>
                <w:lang w:eastAsia="en-AU"/>
              </w:rPr>
            </w:pPr>
          </w:p>
        </w:tc>
        <w:tc>
          <w:tcPr>
            <w:tcW w:w="1207" w:type="dxa"/>
            <w:tcBorders>
              <w:top w:val="nil"/>
              <w:left w:val="nil"/>
              <w:bottom w:val="nil"/>
              <w:right w:val="nil"/>
            </w:tcBorders>
            <w:shd w:val="clear" w:color="auto" w:fill="auto"/>
            <w:noWrap/>
            <w:vAlign w:val="bottom"/>
            <w:hideMark/>
          </w:tcPr>
          <w:p w14:paraId="5CB392BD" w14:textId="77777777" w:rsidR="007E0BE2" w:rsidRPr="00256EBF" w:rsidRDefault="007E0BE2" w:rsidP="00976DEB">
            <w:pPr>
              <w:jc w:val="right"/>
              <w:rPr>
                <w:sz w:val="20"/>
                <w:lang w:eastAsia="en-AU"/>
              </w:rPr>
            </w:pPr>
          </w:p>
        </w:tc>
        <w:tc>
          <w:tcPr>
            <w:tcW w:w="1207" w:type="dxa"/>
            <w:tcBorders>
              <w:top w:val="nil"/>
              <w:left w:val="nil"/>
              <w:bottom w:val="nil"/>
              <w:right w:val="nil"/>
            </w:tcBorders>
            <w:shd w:val="clear" w:color="auto" w:fill="auto"/>
            <w:noWrap/>
            <w:vAlign w:val="bottom"/>
            <w:hideMark/>
          </w:tcPr>
          <w:p w14:paraId="70113FF0" w14:textId="77777777" w:rsidR="007E0BE2" w:rsidRPr="00256EBF" w:rsidRDefault="007E0BE2" w:rsidP="00976DEB">
            <w:pPr>
              <w:jc w:val="right"/>
              <w:rPr>
                <w:sz w:val="20"/>
                <w:lang w:eastAsia="en-AU"/>
              </w:rPr>
            </w:pPr>
          </w:p>
        </w:tc>
        <w:tc>
          <w:tcPr>
            <w:tcW w:w="1374" w:type="dxa"/>
            <w:tcBorders>
              <w:top w:val="nil"/>
              <w:left w:val="nil"/>
              <w:bottom w:val="nil"/>
              <w:right w:val="single" w:sz="4" w:space="0" w:color="auto"/>
            </w:tcBorders>
            <w:shd w:val="clear" w:color="auto" w:fill="auto"/>
            <w:noWrap/>
            <w:vAlign w:val="bottom"/>
            <w:hideMark/>
          </w:tcPr>
          <w:p w14:paraId="60CECDE0" w14:textId="77777777" w:rsidR="007E0BE2" w:rsidRPr="00256EBF" w:rsidRDefault="007E0BE2" w:rsidP="00976DEB">
            <w:pPr>
              <w:jc w:val="right"/>
              <w:rPr>
                <w:b/>
                <w:bCs/>
                <w:sz w:val="18"/>
                <w:szCs w:val="18"/>
                <w:lang w:eastAsia="en-AU"/>
              </w:rPr>
            </w:pPr>
            <w:r w:rsidRPr="00256EBF">
              <w:rPr>
                <w:b/>
                <w:bCs/>
                <w:sz w:val="18"/>
                <w:szCs w:val="18"/>
                <w:lang w:eastAsia="en-AU"/>
              </w:rPr>
              <w:t> </w:t>
            </w:r>
          </w:p>
        </w:tc>
        <w:tc>
          <w:tcPr>
            <w:tcW w:w="1477" w:type="dxa"/>
            <w:tcBorders>
              <w:top w:val="nil"/>
              <w:left w:val="nil"/>
              <w:bottom w:val="nil"/>
              <w:right w:val="nil"/>
            </w:tcBorders>
            <w:shd w:val="clear" w:color="auto" w:fill="auto"/>
            <w:noWrap/>
            <w:vAlign w:val="center"/>
            <w:hideMark/>
          </w:tcPr>
          <w:p w14:paraId="78BCF598" w14:textId="77777777" w:rsidR="007E0BE2" w:rsidRPr="00256EBF" w:rsidRDefault="007E0BE2" w:rsidP="00976DEB">
            <w:pPr>
              <w:rPr>
                <w:b/>
                <w:bCs/>
                <w:sz w:val="18"/>
                <w:szCs w:val="18"/>
                <w:lang w:eastAsia="en-AU"/>
              </w:rPr>
            </w:pPr>
          </w:p>
        </w:tc>
      </w:tr>
      <w:tr w:rsidR="007E0BE2" w:rsidRPr="00256EBF" w14:paraId="4B29C4B2" w14:textId="77777777" w:rsidTr="00976DEB">
        <w:trPr>
          <w:trHeight w:hRule="exact" w:val="227"/>
        </w:trPr>
        <w:tc>
          <w:tcPr>
            <w:tcW w:w="2797" w:type="dxa"/>
            <w:tcBorders>
              <w:top w:val="nil"/>
              <w:left w:val="nil"/>
              <w:bottom w:val="nil"/>
              <w:right w:val="nil"/>
            </w:tcBorders>
            <w:shd w:val="clear" w:color="auto" w:fill="auto"/>
            <w:noWrap/>
            <w:vAlign w:val="center"/>
            <w:hideMark/>
          </w:tcPr>
          <w:p w14:paraId="5E794DD7" w14:textId="77777777" w:rsidR="007E0BE2" w:rsidRPr="00256EBF" w:rsidRDefault="007E0BE2" w:rsidP="00976DEB">
            <w:pPr>
              <w:jc w:val="right"/>
              <w:rPr>
                <w:rFonts w:ascii="Arial" w:hAnsi="Arial" w:cs="Arial"/>
                <w:b/>
                <w:bCs/>
                <w:sz w:val="18"/>
                <w:szCs w:val="18"/>
                <w:lang w:eastAsia="en-AU"/>
              </w:rPr>
            </w:pPr>
            <w:r w:rsidRPr="00256EBF">
              <w:rPr>
                <w:rFonts w:ascii="Arial" w:hAnsi="Arial" w:cs="Arial"/>
                <w:b/>
                <w:bCs/>
                <w:sz w:val="18"/>
                <w:szCs w:val="18"/>
                <w:u w:val="single"/>
                <w:lang w:eastAsia="en-AU"/>
              </w:rPr>
              <w:t>TOTAL</w:t>
            </w:r>
            <w:r w:rsidRPr="00256EBF">
              <w:rPr>
                <w:rFonts w:ascii="Arial" w:hAnsi="Arial" w:cs="Arial"/>
                <w:b/>
                <w:bCs/>
                <w:sz w:val="18"/>
                <w:szCs w:val="18"/>
                <w:lang w:eastAsia="en-AU"/>
              </w:rPr>
              <w:t xml:space="preserve"> </w:t>
            </w:r>
          </w:p>
        </w:tc>
        <w:tc>
          <w:tcPr>
            <w:tcW w:w="1436" w:type="dxa"/>
            <w:gridSpan w:val="2"/>
            <w:tcBorders>
              <w:top w:val="single" w:sz="8" w:space="0" w:color="auto"/>
              <w:left w:val="single" w:sz="8" w:space="0" w:color="auto"/>
              <w:bottom w:val="single" w:sz="8" w:space="0" w:color="auto"/>
              <w:right w:val="nil"/>
            </w:tcBorders>
            <w:shd w:val="clear" w:color="000000" w:fill="CCFFCC"/>
            <w:noWrap/>
            <w:vAlign w:val="center"/>
            <w:hideMark/>
          </w:tcPr>
          <w:p w14:paraId="6EAC1774" w14:textId="77777777" w:rsidR="007E0BE2" w:rsidRPr="00256EBF" w:rsidRDefault="007E0BE2" w:rsidP="00976DEB">
            <w:pPr>
              <w:jc w:val="right"/>
              <w:rPr>
                <w:b/>
                <w:bCs/>
                <w:sz w:val="18"/>
                <w:szCs w:val="18"/>
                <w:lang w:eastAsia="en-AU"/>
              </w:rPr>
            </w:pPr>
            <w:r>
              <w:rPr>
                <w:b/>
                <w:bCs/>
                <w:sz w:val="18"/>
                <w:szCs w:val="18"/>
                <w:lang w:eastAsia="en-AU"/>
              </w:rPr>
              <w:t xml:space="preserve">  </w:t>
            </w:r>
            <w:r w:rsidRPr="00256EBF">
              <w:rPr>
                <w:b/>
                <w:bCs/>
                <w:sz w:val="18"/>
                <w:szCs w:val="18"/>
                <w:lang w:eastAsia="en-AU"/>
              </w:rPr>
              <w:t xml:space="preserve">4,493,000 </w:t>
            </w:r>
          </w:p>
        </w:tc>
        <w:tc>
          <w:tcPr>
            <w:tcW w:w="1207" w:type="dxa"/>
            <w:tcBorders>
              <w:top w:val="single" w:sz="8" w:space="0" w:color="auto"/>
              <w:left w:val="single" w:sz="8" w:space="0" w:color="auto"/>
              <w:bottom w:val="single" w:sz="8" w:space="0" w:color="auto"/>
              <w:right w:val="nil"/>
            </w:tcBorders>
            <w:shd w:val="clear" w:color="000000" w:fill="D9D9D9"/>
            <w:noWrap/>
            <w:vAlign w:val="center"/>
            <w:hideMark/>
          </w:tcPr>
          <w:p w14:paraId="5B0CC1FD" w14:textId="77777777" w:rsidR="007E0BE2" w:rsidRPr="00256EBF" w:rsidRDefault="007E0BE2" w:rsidP="00976DEB">
            <w:pPr>
              <w:jc w:val="right"/>
              <w:rPr>
                <w:b/>
                <w:bCs/>
                <w:sz w:val="18"/>
                <w:szCs w:val="18"/>
                <w:lang w:eastAsia="en-AU"/>
              </w:rPr>
            </w:pPr>
            <w:r>
              <w:rPr>
                <w:b/>
                <w:bCs/>
                <w:sz w:val="18"/>
                <w:szCs w:val="18"/>
                <w:lang w:eastAsia="en-AU"/>
              </w:rPr>
              <w:t xml:space="preserve">    </w:t>
            </w:r>
            <w:r w:rsidRPr="00256EBF">
              <w:rPr>
                <w:b/>
                <w:bCs/>
                <w:sz w:val="18"/>
                <w:szCs w:val="18"/>
                <w:lang w:eastAsia="en-AU"/>
              </w:rPr>
              <w:t xml:space="preserve">4,366,413 </w:t>
            </w:r>
          </w:p>
        </w:tc>
        <w:tc>
          <w:tcPr>
            <w:tcW w:w="1207" w:type="dxa"/>
            <w:tcBorders>
              <w:top w:val="single" w:sz="8" w:space="0" w:color="auto"/>
              <w:left w:val="single" w:sz="4" w:space="0" w:color="auto"/>
              <w:bottom w:val="single" w:sz="8" w:space="0" w:color="auto"/>
              <w:right w:val="single" w:sz="8" w:space="0" w:color="auto"/>
            </w:tcBorders>
            <w:shd w:val="clear" w:color="000000" w:fill="FFFF00"/>
            <w:noWrap/>
            <w:vAlign w:val="center"/>
            <w:hideMark/>
          </w:tcPr>
          <w:p w14:paraId="137AE2B3" w14:textId="77777777" w:rsidR="007E0BE2" w:rsidRPr="00256EBF" w:rsidRDefault="007E0BE2" w:rsidP="00976DEB">
            <w:pPr>
              <w:jc w:val="right"/>
              <w:rPr>
                <w:b/>
                <w:bCs/>
                <w:sz w:val="18"/>
                <w:szCs w:val="18"/>
                <w:lang w:eastAsia="en-AU"/>
              </w:rPr>
            </w:pPr>
            <w:r>
              <w:rPr>
                <w:b/>
                <w:bCs/>
                <w:sz w:val="18"/>
                <w:szCs w:val="18"/>
                <w:lang w:eastAsia="en-AU"/>
              </w:rPr>
              <w:t>3,584,948</w:t>
            </w:r>
            <w:r w:rsidRPr="00256EBF">
              <w:rPr>
                <w:b/>
                <w:bCs/>
                <w:sz w:val="18"/>
                <w:szCs w:val="18"/>
                <w:lang w:eastAsia="en-AU"/>
              </w:rPr>
              <w:t xml:space="preserve">    3,584,948 </w:t>
            </w:r>
          </w:p>
        </w:tc>
        <w:tc>
          <w:tcPr>
            <w:tcW w:w="1374" w:type="dxa"/>
            <w:tcBorders>
              <w:top w:val="single" w:sz="8" w:space="0" w:color="auto"/>
              <w:left w:val="single" w:sz="4" w:space="0" w:color="auto"/>
              <w:bottom w:val="single" w:sz="8" w:space="0" w:color="auto"/>
              <w:right w:val="single" w:sz="4" w:space="0" w:color="auto"/>
            </w:tcBorders>
            <w:shd w:val="clear" w:color="000000" w:fill="FFFF00"/>
            <w:noWrap/>
            <w:vAlign w:val="center"/>
            <w:hideMark/>
          </w:tcPr>
          <w:p w14:paraId="6C57B40F" w14:textId="77777777" w:rsidR="007E0BE2" w:rsidRPr="00256EBF" w:rsidRDefault="007E0BE2" w:rsidP="00976DEB">
            <w:pPr>
              <w:jc w:val="right"/>
              <w:rPr>
                <w:b/>
                <w:bCs/>
                <w:sz w:val="18"/>
                <w:szCs w:val="18"/>
                <w:lang w:eastAsia="en-AU"/>
              </w:rPr>
            </w:pPr>
            <w:r w:rsidRPr="00256EBF">
              <w:rPr>
                <w:b/>
                <w:bCs/>
                <w:sz w:val="18"/>
                <w:szCs w:val="18"/>
                <w:lang w:eastAsia="en-AU"/>
              </w:rPr>
              <w:t xml:space="preserve">   781,465 </w:t>
            </w:r>
          </w:p>
        </w:tc>
        <w:tc>
          <w:tcPr>
            <w:tcW w:w="1477" w:type="dxa"/>
            <w:tcBorders>
              <w:top w:val="nil"/>
              <w:left w:val="nil"/>
              <w:bottom w:val="nil"/>
              <w:right w:val="nil"/>
            </w:tcBorders>
            <w:shd w:val="clear" w:color="auto" w:fill="auto"/>
            <w:noWrap/>
            <w:vAlign w:val="center"/>
            <w:hideMark/>
          </w:tcPr>
          <w:p w14:paraId="7BA384C7" w14:textId="77777777" w:rsidR="007E0BE2" w:rsidRPr="00256EBF" w:rsidRDefault="007E0BE2" w:rsidP="00976DEB">
            <w:pPr>
              <w:rPr>
                <w:rFonts w:ascii="Arial Black" w:hAnsi="Arial Black" w:cs="Arial"/>
                <w:b/>
                <w:bCs/>
                <w:szCs w:val="24"/>
                <w:lang w:eastAsia="en-AU"/>
              </w:rPr>
            </w:pPr>
          </w:p>
        </w:tc>
      </w:tr>
      <w:tr w:rsidR="007E0BE2" w:rsidRPr="00256EBF" w14:paraId="74078106" w14:textId="77777777" w:rsidTr="00976DEB">
        <w:trPr>
          <w:trHeight w:hRule="exact" w:val="227"/>
        </w:trPr>
        <w:tc>
          <w:tcPr>
            <w:tcW w:w="2797" w:type="dxa"/>
            <w:tcBorders>
              <w:top w:val="nil"/>
              <w:left w:val="nil"/>
              <w:right w:val="nil"/>
            </w:tcBorders>
            <w:shd w:val="clear" w:color="auto" w:fill="auto"/>
            <w:noWrap/>
            <w:vAlign w:val="bottom"/>
            <w:hideMark/>
          </w:tcPr>
          <w:p w14:paraId="1C6BCAFD" w14:textId="77777777" w:rsidR="007E0BE2" w:rsidRPr="00256EBF" w:rsidRDefault="007E0BE2" w:rsidP="00976DEB">
            <w:pPr>
              <w:rPr>
                <w:rFonts w:ascii="Arial" w:hAnsi="Arial" w:cs="Arial"/>
                <w:sz w:val="18"/>
                <w:szCs w:val="18"/>
                <w:lang w:eastAsia="en-AU"/>
              </w:rPr>
            </w:pPr>
          </w:p>
        </w:tc>
        <w:tc>
          <w:tcPr>
            <w:tcW w:w="1436" w:type="dxa"/>
            <w:gridSpan w:val="2"/>
            <w:tcBorders>
              <w:top w:val="nil"/>
              <w:left w:val="nil"/>
              <w:right w:val="nil"/>
            </w:tcBorders>
            <w:shd w:val="clear" w:color="auto" w:fill="auto"/>
            <w:noWrap/>
            <w:vAlign w:val="bottom"/>
            <w:hideMark/>
          </w:tcPr>
          <w:p w14:paraId="6E571C15" w14:textId="77777777" w:rsidR="007E0BE2" w:rsidRPr="00256EBF" w:rsidRDefault="007E0BE2" w:rsidP="00976DEB">
            <w:pPr>
              <w:rPr>
                <w:sz w:val="20"/>
                <w:lang w:eastAsia="en-AU"/>
              </w:rPr>
            </w:pPr>
          </w:p>
        </w:tc>
        <w:tc>
          <w:tcPr>
            <w:tcW w:w="1207" w:type="dxa"/>
            <w:tcBorders>
              <w:top w:val="nil"/>
              <w:left w:val="nil"/>
              <w:right w:val="nil"/>
            </w:tcBorders>
            <w:shd w:val="clear" w:color="auto" w:fill="auto"/>
            <w:noWrap/>
            <w:vAlign w:val="bottom"/>
            <w:hideMark/>
          </w:tcPr>
          <w:p w14:paraId="1EDD391B" w14:textId="77777777" w:rsidR="007E0BE2" w:rsidRPr="00256EBF" w:rsidRDefault="007E0BE2" w:rsidP="00976DEB">
            <w:pPr>
              <w:rPr>
                <w:sz w:val="20"/>
                <w:lang w:eastAsia="en-AU"/>
              </w:rPr>
            </w:pPr>
          </w:p>
        </w:tc>
        <w:tc>
          <w:tcPr>
            <w:tcW w:w="1207" w:type="dxa"/>
            <w:tcBorders>
              <w:top w:val="nil"/>
              <w:left w:val="nil"/>
              <w:right w:val="nil"/>
            </w:tcBorders>
            <w:shd w:val="clear" w:color="auto" w:fill="auto"/>
            <w:noWrap/>
            <w:vAlign w:val="bottom"/>
            <w:hideMark/>
          </w:tcPr>
          <w:p w14:paraId="27E494CE" w14:textId="77777777" w:rsidR="007E0BE2" w:rsidRPr="00256EBF" w:rsidRDefault="007E0BE2" w:rsidP="00976DEB">
            <w:pPr>
              <w:rPr>
                <w:sz w:val="20"/>
                <w:lang w:eastAsia="en-AU"/>
              </w:rPr>
            </w:pPr>
          </w:p>
        </w:tc>
        <w:tc>
          <w:tcPr>
            <w:tcW w:w="1374" w:type="dxa"/>
            <w:tcBorders>
              <w:top w:val="nil"/>
              <w:left w:val="nil"/>
              <w:right w:val="nil"/>
            </w:tcBorders>
            <w:shd w:val="clear" w:color="auto" w:fill="auto"/>
            <w:noWrap/>
            <w:vAlign w:val="bottom"/>
            <w:hideMark/>
          </w:tcPr>
          <w:p w14:paraId="072D6E11" w14:textId="77777777" w:rsidR="007E0BE2" w:rsidRPr="00256EBF" w:rsidRDefault="007E0BE2" w:rsidP="00976DEB">
            <w:pPr>
              <w:rPr>
                <w:sz w:val="20"/>
                <w:lang w:eastAsia="en-AU"/>
              </w:rPr>
            </w:pPr>
          </w:p>
        </w:tc>
        <w:tc>
          <w:tcPr>
            <w:tcW w:w="1477" w:type="dxa"/>
            <w:tcBorders>
              <w:top w:val="nil"/>
              <w:left w:val="nil"/>
              <w:bottom w:val="nil"/>
              <w:right w:val="nil"/>
            </w:tcBorders>
            <w:shd w:val="clear" w:color="auto" w:fill="auto"/>
            <w:noWrap/>
            <w:vAlign w:val="center"/>
            <w:hideMark/>
          </w:tcPr>
          <w:p w14:paraId="74E443BC" w14:textId="77777777" w:rsidR="007E0BE2" w:rsidRPr="00256EBF" w:rsidRDefault="007E0BE2" w:rsidP="00976DEB">
            <w:pPr>
              <w:rPr>
                <w:sz w:val="20"/>
                <w:lang w:eastAsia="en-AU"/>
              </w:rPr>
            </w:pPr>
          </w:p>
        </w:tc>
      </w:tr>
      <w:tr w:rsidR="007E0BE2" w:rsidRPr="00256EBF" w14:paraId="4B482A0F" w14:textId="77777777" w:rsidTr="00976DEB">
        <w:trPr>
          <w:trHeight w:hRule="exact" w:val="227"/>
        </w:trPr>
        <w:tc>
          <w:tcPr>
            <w:tcW w:w="8021" w:type="dxa"/>
            <w:gridSpan w:val="6"/>
            <w:tcBorders>
              <w:top w:val="nil"/>
              <w:bottom w:val="single" w:sz="4" w:space="0" w:color="auto"/>
              <w:right w:val="nil"/>
            </w:tcBorders>
            <w:shd w:val="clear" w:color="auto" w:fill="auto"/>
            <w:noWrap/>
            <w:vAlign w:val="bottom"/>
            <w:hideMark/>
          </w:tcPr>
          <w:p w14:paraId="5EEDBB97" w14:textId="77777777" w:rsidR="007E0BE2" w:rsidRPr="00256EBF" w:rsidRDefault="007E0BE2" w:rsidP="00976DEB">
            <w:pPr>
              <w:jc w:val="center"/>
              <w:rPr>
                <w:rFonts w:ascii="Arial" w:hAnsi="Arial" w:cs="Arial"/>
                <w:b/>
                <w:bCs/>
                <w:color w:val="FF0000"/>
                <w:sz w:val="18"/>
                <w:szCs w:val="18"/>
                <w:lang w:eastAsia="en-AU"/>
              </w:rPr>
            </w:pPr>
            <w:r w:rsidRPr="00256EBF">
              <w:rPr>
                <w:rFonts w:ascii="Arial" w:hAnsi="Arial" w:cs="Arial"/>
                <w:b/>
                <w:bCs/>
                <w:color w:val="FF0000"/>
                <w:sz w:val="18"/>
                <w:szCs w:val="18"/>
                <w:lang w:eastAsia="en-AU"/>
              </w:rPr>
              <w:t xml:space="preserve"> Cost Sharing of Endorsed 2014-15 Budget </w:t>
            </w:r>
          </w:p>
        </w:tc>
        <w:tc>
          <w:tcPr>
            <w:tcW w:w="1477" w:type="dxa"/>
            <w:tcBorders>
              <w:top w:val="nil"/>
              <w:left w:val="nil"/>
              <w:bottom w:val="nil"/>
              <w:right w:val="nil"/>
            </w:tcBorders>
            <w:shd w:val="clear" w:color="auto" w:fill="auto"/>
            <w:noWrap/>
            <w:vAlign w:val="center"/>
            <w:hideMark/>
          </w:tcPr>
          <w:p w14:paraId="614265CC" w14:textId="77777777" w:rsidR="007E0BE2" w:rsidRPr="00256EBF" w:rsidRDefault="007E0BE2" w:rsidP="00976DEB">
            <w:pPr>
              <w:jc w:val="center"/>
              <w:rPr>
                <w:rFonts w:ascii="Arial" w:hAnsi="Arial" w:cs="Arial"/>
                <w:b/>
                <w:bCs/>
                <w:color w:val="FF0000"/>
                <w:lang w:eastAsia="en-AU"/>
              </w:rPr>
            </w:pPr>
          </w:p>
        </w:tc>
      </w:tr>
      <w:tr w:rsidR="007E0BE2" w:rsidRPr="00256EBF" w14:paraId="7C00D6E2" w14:textId="77777777" w:rsidTr="00976DEB">
        <w:trPr>
          <w:trHeight w:hRule="exact" w:val="397"/>
        </w:trPr>
        <w:tc>
          <w:tcPr>
            <w:tcW w:w="2836" w:type="dxa"/>
            <w:gridSpan w:val="2"/>
            <w:tcBorders>
              <w:top w:val="nil"/>
              <w:left w:val="single" w:sz="4" w:space="0" w:color="auto"/>
              <w:bottom w:val="single" w:sz="4" w:space="0" w:color="auto"/>
              <w:right w:val="single" w:sz="4" w:space="0" w:color="auto"/>
            </w:tcBorders>
            <w:shd w:val="clear" w:color="000000" w:fill="CCFFCC"/>
            <w:vAlign w:val="center"/>
            <w:hideMark/>
          </w:tcPr>
          <w:p w14:paraId="2A827152" w14:textId="77777777" w:rsidR="007E0BE2" w:rsidRPr="00256EBF" w:rsidRDefault="007E0BE2" w:rsidP="00976DEB">
            <w:pPr>
              <w:jc w:val="center"/>
              <w:rPr>
                <w:rFonts w:ascii="Arial" w:hAnsi="Arial" w:cs="Arial"/>
                <w:b/>
                <w:bCs/>
                <w:sz w:val="16"/>
                <w:szCs w:val="16"/>
                <w:lang w:eastAsia="en-AU"/>
              </w:rPr>
            </w:pPr>
            <w:r w:rsidRPr="00256EBF">
              <w:rPr>
                <w:rFonts w:ascii="Arial" w:hAnsi="Arial" w:cs="Arial"/>
                <w:b/>
                <w:bCs/>
                <w:sz w:val="16"/>
                <w:szCs w:val="16"/>
                <w:lang w:eastAsia="en-AU"/>
              </w:rPr>
              <w:t>Member Jurisdiction</w:t>
            </w:r>
          </w:p>
        </w:tc>
        <w:tc>
          <w:tcPr>
            <w:tcW w:w="1397" w:type="dxa"/>
            <w:tcBorders>
              <w:top w:val="nil"/>
              <w:left w:val="nil"/>
              <w:bottom w:val="single" w:sz="4" w:space="0" w:color="auto"/>
              <w:right w:val="single" w:sz="4" w:space="0" w:color="auto"/>
            </w:tcBorders>
            <w:shd w:val="clear" w:color="000000" w:fill="CCFFCC"/>
            <w:vAlign w:val="center"/>
            <w:hideMark/>
          </w:tcPr>
          <w:p w14:paraId="69421188" w14:textId="77777777" w:rsidR="007E0BE2" w:rsidRPr="00256EBF" w:rsidRDefault="007E0BE2" w:rsidP="00976DEB">
            <w:pPr>
              <w:jc w:val="center"/>
              <w:rPr>
                <w:rFonts w:ascii="Arial Narrow" w:hAnsi="Arial Narrow" w:cs="Arial"/>
                <w:b/>
                <w:bCs/>
                <w:sz w:val="16"/>
                <w:szCs w:val="16"/>
                <w:lang w:eastAsia="en-AU"/>
              </w:rPr>
            </w:pPr>
            <w:r>
              <w:rPr>
                <w:rFonts w:ascii="Arial Narrow" w:hAnsi="Arial Narrow" w:cs="Arial"/>
                <w:b/>
                <w:bCs/>
                <w:sz w:val="16"/>
                <w:szCs w:val="16"/>
                <w:lang w:eastAsia="en-AU"/>
              </w:rPr>
              <w:t>% S</w:t>
            </w:r>
            <w:r w:rsidRPr="00256EBF">
              <w:rPr>
                <w:rFonts w:ascii="Arial Narrow" w:hAnsi="Arial Narrow" w:cs="Arial"/>
                <w:b/>
                <w:bCs/>
                <w:sz w:val="16"/>
                <w:szCs w:val="16"/>
                <w:lang w:eastAsia="en-AU"/>
              </w:rPr>
              <w:t>hare</w:t>
            </w:r>
          </w:p>
        </w:tc>
        <w:tc>
          <w:tcPr>
            <w:tcW w:w="1207" w:type="dxa"/>
            <w:tcBorders>
              <w:top w:val="nil"/>
              <w:left w:val="nil"/>
              <w:bottom w:val="single" w:sz="4" w:space="0" w:color="auto"/>
              <w:right w:val="single" w:sz="4" w:space="0" w:color="auto"/>
            </w:tcBorders>
            <w:shd w:val="clear" w:color="000000" w:fill="CCFFCC"/>
            <w:vAlign w:val="center"/>
            <w:hideMark/>
          </w:tcPr>
          <w:p w14:paraId="26A777D5" w14:textId="77777777" w:rsidR="007E0BE2" w:rsidRPr="00256EBF" w:rsidRDefault="007E0BE2" w:rsidP="00976DEB">
            <w:pPr>
              <w:rPr>
                <w:rFonts w:ascii="Arial Narrow" w:hAnsi="Arial Narrow" w:cs="Arial"/>
                <w:b/>
                <w:bCs/>
                <w:sz w:val="16"/>
                <w:szCs w:val="16"/>
                <w:lang w:eastAsia="en-AU"/>
              </w:rPr>
            </w:pPr>
            <w:r w:rsidRPr="00F533F4">
              <w:rPr>
                <w:rFonts w:ascii="Arial Narrow" w:hAnsi="Arial Narrow" w:cs="Arial"/>
                <w:b/>
                <w:bCs/>
                <w:sz w:val="16"/>
                <w:szCs w:val="16"/>
                <w:lang w:eastAsia="en-AU"/>
              </w:rPr>
              <w:t>Core</w:t>
            </w:r>
            <w:r>
              <w:rPr>
                <w:rFonts w:ascii="Arial Narrow" w:hAnsi="Arial Narrow" w:cs="Arial"/>
                <w:b/>
                <w:bCs/>
                <w:sz w:val="16"/>
                <w:szCs w:val="16"/>
                <w:lang w:eastAsia="en-AU"/>
              </w:rPr>
              <w:t xml:space="preserve"> </w:t>
            </w:r>
            <w:r w:rsidRPr="00256EBF">
              <w:rPr>
                <w:rFonts w:ascii="Arial Narrow" w:hAnsi="Arial Narrow" w:cs="Arial"/>
                <w:b/>
                <w:bCs/>
                <w:sz w:val="16"/>
                <w:szCs w:val="16"/>
                <w:lang w:eastAsia="en-AU"/>
              </w:rPr>
              <w:t>Contributi</w:t>
            </w:r>
            <w:r w:rsidRPr="00F533F4">
              <w:rPr>
                <w:rFonts w:ascii="Arial Narrow" w:hAnsi="Arial Narrow" w:cs="Arial"/>
                <w:b/>
                <w:bCs/>
                <w:sz w:val="16"/>
                <w:szCs w:val="16"/>
                <w:lang w:eastAsia="en-AU"/>
              </w:rPr>
              <w:t>on</w:t>
            </w:r>
          </w:p>
        </w:tc>
        <w:tc>
          <w:tcPr>
            <w:tcW w:w="1207" w:type="dxa"/>
            <w:tcBorders>
              <w:top w:val="nil"/>
              <w:left w:val="nil"/>
              <w:bottom w:val="single" w:sz="4" w:space="0" w:color="auto"/>
              <w:right w:val="single" w:sz="4" w:space="0" w:color="auto"/>
            </w:tcBorders>
            <w:shd w:val="clear" w:color="000000" w:fill="CCFFCC"/>
            <w:vAlign w:val="center"/>
            <w:hideMark/>
          </w:tcPr>
          <w:p w14:paraId="01ACEFAA" w14:textId="77777777" w:rsidR="007E0BE2" w:rsidRPr="00256EBF" w:rsidRDefault="007E0BE2" w:rsidP="00976DEB">
            <w:pPr>
              <w:jc w:val="center"/>
              <w:rPr>
                <w:rFonts w:ascii="Arial Narrow" w:hAnsi="Arial Narrow" w:cs="Arial"/>
                <w:b/>
                <w:bCs/>
                <w:sz w:val="16"/>
                <w:szCs w:val="16"/>
                <w:lang w:eastAsia="en-AU"/>
              </w:rPr>
            </w:pPr>
            <w:r w:rsidRPr="00256EBF">
              <w:rPr>
                <w:rFonts w:ascii="Arial Narrow" w:hAnsi="Arial Narrow" w:cs="Arial"/>
                <w:b/>
                <w:bCs/>
                <w:sz w:val="16"/>
                <w:szCs w:val="16"/>
                <w:lang w:eastAsia="en-AU"/>
              </w:rPr>
              <w:t>Govt</w:t>
            </w:r>
            <w:r>
              <w:rPr>
                <w:rFonts w:ascii="Arial Narrow" w:hAnsi="Arial Narrow" w:cs="Arial"/>
                <w:b/>
                <w:bCs/>
                <w:sz w:val="16"/>
                <w:szCs w:val="16"/>
                <w:lang w:eastAsia="en-AU"/>
              </w:rPr>
              <w:t>.</w:t>
            </w:r>
            <w:r w:rsidRPr="00256EBF">
              <w:rPr>
                <w:rFonts w:ascii="Arial Narrow" w:hAnsi="Arial Narrow" w:cs="Arial"/>
                <w:b/>
                <w:bCs/>
                <w:sz w:val="16"/>
                <w:szCs w:val="16"/>
                <w:lang w:eastAsia="en-AU"/>
              </w:rPr>
              <w:t xml:space="preserve"> Process Overheads</w:t>
            </w:r>
          </w:p>
        </w:tc>
        <w:tc>
          <w:tcPr>
            <w:tcW w:w="1374" w:type="dxa"/>
            <w:tcBorders>
              <w:top w:val="nil"/>
              <w:left w:val="nil"/>
              <w:bottom w:val="single" w:sz="4" w:space="0" w:color="auto"/>
              <w:right w:val="single" w:sz="4" w:space="0" w:color="auto"/>
            </w:tcBorders>
            <w:shd w:val="clear" w:color="000000" w:fill="CCFFCC"/>
            <w:vAlign w:val="center"/>
            <w:hideMark/>
          </w:tcPr>
          <w:p w14:paraId="6272F298" w14:textId="77777777" w:rsidR="007E0BE2" w:rsidRPr="00256EBF" w:rsidRDefault="007E0BE2" w:rsidP="00976DEB">
            <w:pPr>
              <w:jc w:val="center"/>
              <w:rPr>
                <w:rFonts w:ascii="Arial Narrow" w:hAnsi="Arial Narrow" w:cs="Arial"/>
                <w:b/>
                <w:bCs/>
                <w:sz w:val="16"/>
                <w:szCs w:val="16"/>
                <w:lang w:eastAsia="en-AU"/>
              </w:rPr>
            </w:pPr>
            <w:r w:rsidRPr="00256EBF">
              <w:rPr>
                <w:rFonts w:ascii="Arial Narrow" w:hAnsi="Arial Narrow" w:cs="Arial"/>
                <w:b/>
                <w:bCs/>
                <w:sz w:val="16"/>
                <w:szCs w:val="16"/>
                <w:lang w:eastAsia="en-AU"/>
              </w:rPr>
              <w:t>Overheads Contribution</w:t>
            </w:r>
          </w:p>
        </w:tc>
        <w:tc>
          <w:tcPr>
            <w:tcW w:w="1477" w:type="dxa"/>
            <w:tcBorders>
              <w:top w:val="single" w:sz="4" w:space="0" w:color="auto"/>
              <w:left w:val="nil"/>
              <w:bottom w:val="single" w:sz="4" w:space="0" w:color="auto"/>
              <w:right w:val="single" w:sz="4" w:space="0" w:color="auto"/>
            </w:tcBorders>
            <w:shd w:val="clear" w:color="000000" w:fill="CCFFCC"/>
            <w:vAlign w:val="center"/>
            <w:hideMark/>
          </w:tcPr>
          <w:p w14:paraId="6ED1A701" w14:textId="77777777" w:rsidR="007E0BE2" w:rsidRPr="00256EBF" w:rsidRDefault="007E0BE2" w:rsidP="00976DEB">
            <w:pPr>
              <w:jc w:val="center"/>
              <w:rPr>
                <w:rFonts w:ascii="Arial Narrow" w:hAnsi="Arial Narrow" w:cs="Arial"/>
                <w:b/>
                <w:bCs/>
                <w:sz w:val="16"/>
                <w:szCs w:val="16"/>
                <w:lang w:eastAsia="en-AU"/>
              </w:rPr>
            </w:pPr>
            <w:r w:rsidRPr="00F533F4">
              <w:rPr>
                <w:rFonts w:ascii="Arial Narrow" w:hAnsi="Arial Narrow" w:cs="Arial"/>
                <w:b/>
                <w:bCs/>
                <w:sz w:val="16"/>
                <w:szCs w:val="16"/>
                <w:lang w:eastAsia="en-AU"/>
              </w:rPr>
              <w:t>Budgeted revenue</w:t>
            </w:r>
          </w:p>
        </w:tc>
      </w:tr>
      <w:tr w:rsidR="007E0BE2" w:rsidRPr="00256EBF" w14:paraId="5815D60E" w14:textId="77777777" w:rsidTr="00976DEB">
        <w:trPr>
          <w:trHeight w:hRule="exact" w:val="227"/>
        </w:trPr>
        <w:tc>
          <w:tcPr>
            <w:tcW w:w="2836" w:type="dxa"/>
            <w:gridSpan w:val="2"/>
            <w:tcBorders>
              <w:top w:val="nil"/>
              <w:left w:val="single" w:sz="4" w:space="0" w:color="auto"/>
              <w:bottom w:val="single" w:sz="4" w:space="0" w:color="auto"/>
              <w:right w:val="single" w:sz="4" w:space="0" w:color="auto"/>
            </w:tcBorders>
            <w:shd w:val="clear" w:color="auto" w:fill="auto"/>
            <w:vAlign w:val="bottom"/>
            <w:hideMark/>
          </w:tcPr>
          <w:p w14:paraId="47409051" w14:textId="77777777" w:rsidR="007E0BE2" w:rsidRPr="00256EBF" w:rsidRDefault="007E0BE2" w:rsidP="00976DEB">
            <w:pPr>
              <w:rPr>
                <w:rFonts w:ascii="Arial" w:hAnsi="Arial" w:cs="Arial"/>
                <w:sz w:val="16"/>
                <w:szCs w:val="16"/>
                <w:lang w:eastAsia="en-AU"/>
              </w:rPr>
            </w:pPr>
            <w:r w:rsidRPr="00256EBF">
              <w:rPr>
                <w:rFonts w:ascii="Arial" w:hAnsi="Arial" w:cs="Arial"/>
                <w:sz w:val="16"/>
                <w:szCs w:val="16"/>
                <w:lang w:eastAsia="en-AU"/>
              </w:rPr>
              <w:t>Reserve Draw-down</w:t>
            </w:r>
          </w:p>
        </w:tc>
        <w:tc>
          <w:tcPr>
            <w:tcW w:w="1397" w:type="dxa"/>
            <w:tcBorders>
              <w:top w:val="nil"/>
              <w:left w:val="nil"/>
              <w:bottom w:val="single" w:sz="4" w:space="0" w:color="auto"/>
              <w:right w:val="single" w:sz="4" w:space="0" w:color="auto"/>
            </w:tcBorders>
            <w:shd w:val="clear" w:color="auto" w:fill="auto"/>
            <w:noWrap/>
            <w:vAlign w:val="bottom"/>
            <w:hideMark/>
          </w:tcPr>
          <w:p w14:paraId="12ED42C7" w14:textId="77777777" w:rsidR="007E0BE2" w:rsidRPr="00256EBF" w:rsidRDefault="007E0BE2" w:rsidP="00976DEB">
            <w:pPr>
              <w:jc w:val="center"/>
              <w:rPr>
                <w:b/>
                <w:bCs/>
                <w:sz w:val="18"/>
                <w:szCs w:val="18"/>
                <w:lang w:eastAsia="en-AU"/>
              </w:rPr>
            </w:pPr>
            <w:r w:rsidRPr="00256EBF">
              <w:rPr>
                <w:b/>
                <w:bCs/>
                <w:sz w:val="18"/>
                <w:szCs w:val="18"/>
                <w:lang w:eastAsia="en-AU"/>
              </w:rPr>
              <w:t> </w:t>
            </w:r>
          </w:p>
        </w:tc>
        <w:tc>
          <w:tcPr>
            <w:tcW w:w="1207" w:type="dxa"/>
            <w:tcBorders>
              <w:top w:val="nil"/>
              <w:left w:val="nil"/>
              <w:bottom w:val="single" w:sz="4" w:space="0" w:color="auto"/>
              <w:right w:val="single" w:sz="4" w:space="0" w:color="auto"/>
            </w:tcBorders>
            <w:shd w:val="clear" w:color="auto" w:fill="auto"/>
            <w:noWrap/>
            <w:vAlign w:val="bottom"/>
            <w:hideMark/>
          </w:tcPr>
          <w:p w14:paraId="33278D7B" w14:textId="77777777" w:rsidR="007E0BE2" w:rsidRPr="00256EBF" w:rsidRDefault="007E0BE2" w:rsidP="00976DEB">
            <w:pPr>
              <w:jc w:val="right"/>
              <w:rPr>
                <w:color w:val="000000"/>
                <w:sz w:val="18"/>
                <w:szCs w:val="18"/>
                <w:lang w:eastAsia="en-AU"/>
              </w:rPr>
            </w:pPr>
          </w:p>
        </w:tc>
        <w:tc>
          <w:tcPr>
            <w:tcW w:w="1207" w:type="dxa"/>
            <w:tcBorders>
              <w:top w:val="nil"/>
              <w:left w:val="nil"/>
              <w:bottom w:val="single" w:sz="4" w:space="0" w:color="auto"/>
              <w:right w:val="nil"/>
            </w:tcBorders>
            <w:shd w:val="clear" w:color="auto" w:fill="auto"/>
            <w:vAlign w:val="center"/>
            <w:hideMark/>
          </w:tcPr>
          <w:p w14:paraId="0F6B8293" w14:textId="77777777" w:rsidR="007E0BE2" w:rsidRPr="00256EBF" w:rsidRDefault="007E0BE2" w:rsidP="00976DEB">
            <w:pPr>
              <w:jc w:val="right"/>
              <w:rPr>
                <w:b/>
                <w:bCs/>
                <w:sz w:val="18"/>
                <w:szCs w:val="18"/>
                <w:lang w:eastAsia="en-AU"/>
              </w:rPr>
            </w:pPr>
            <w:r w:rsidRPr="00256EBF">
              <w:rPr>
                <w:b/>
                <w:bCs/>
                <w:sz w:val="18"/>
                <w:szCs w:val="18"/>
                <w:lang w:eastAsia="en-AU"/>
              </w:rPr>
              <w:t> </w:t>
            </w:r>
          </w:p>
        </w:tc>
        <w:tc>
          <w:tcPr>
            <w:tcW w:w="1374" w:type="dxa"/>
            <w:tcBorders>
              <w:top w:val="nil"/>
              <w:left w:val="single" w:sz="4" w:space="0" w:color="auto"/>
              <w:bottom w:val="single" w:sz="4" w:space="0" w:color="auto"/>
              <w:right w:val="nil"/>
            </w:tcBorders>
            <w:shd w:val="clear" w:color="auto" w:fill="auto"/>
            <w:noWrap/>
            <w:vAlign w:val="bottom"/>
            <w:hideMark/>
          </w:tcPr>
          <w:p w14:paraId="2A7D018B" w14:textId="77777777" w:rsidR="007E0BE2" w:rsidRPr="00256EBF" w:rsidRDefault="007E0BE2" w:rsidP="00976DEB">
            <w:pPr>
              <w:jc w:val="right"/>
              <w:rPr>
                <w:color w:val="000000"/>
                <w:sz w:val="18"/>
                <w:szCs w:val="18"/>
                <w:lang w:eastAsia="en-AU"/>
              </w:rPr>
            </w:pPr>
            <w:r w:rsidRPr="00256EBF">
              <w:rPr>
                <w:color w:val="000000"/>
                <w:sz w:val="18"/>
                <w:szCs w:val="18"/>
                <w:lang w:eastAsia="en-AU"/>
              </w:rPr>
              <w:t> </w:t>
            </w:r>
          </w:p>
        </w:tc>
        <w:tc>
          <w:tcPr>
            <w:tcW w:w="1477" w:type="dxa"/>
            <w:tcBorders>
              <w:top w:val="nil"/>
              <w:left w:val="single" w:sz="4" w:space="0" w:color="auto"/>
              <w:bottom w:val="single" w:sz="4" w:space="0" w:color="auto"/>
              <w:right w:val="single" w:sz="4" w:space="0" w:color="auto"/>
            </w:tcBorders>
            <w:shd w:val="clear" w:color="000000" w:fill="FFFF00"/>
            <w:noWrap/>
            <w:vAlign w:val="center"/>
            <w:hideMark/>
          </w:tcPr>
          <w:p w14:paraId="18B0F78F" w14:textId="77777777" w:rsidR="007E0BE2" w:rsidRPr="00256EBF" w:rsidRDefault="007E0BE2" w:rsidP="00976DEB">
            <w:pPr>
              <w:jc w:val="right"/>
              <w:rPr>
                <w:b/>
                <w:bCs/>
                <w:sz w:val="18"/>
                <w:szCs w:val="18"/>
                <w:lang w:eastAsia="en-AU"/>
              </w:rPr>
            </w:pPr>
            <w:r w:rsidRPr="00256EBF">
              <w:rPr>
                <w:b/>
                <w:bCs/>
                <w:sz w:val="18"/>
                <w:szCs w:val="18"/>
                <w:lang w:eastAsia="en-AU"/>
              </w:rPr>
              <w:t>$1,326,808</w:t>
            </w:r>
          </w:p>
        </w:tc>
      </w:tr>
      <w:tr w:rsidR="007E0BE2" w:rsidRPr="00256EBF" w14:paraId="03D3102A" w14:textId="77777777" w:rsidTr="00976DEB">
        <w:trPr>
          <w:trHeight w:hRule="exact" w:val="227"/>
        </w:trPr>
        <w:tc>
          <w:tcPr>
            <w:tcW w:w="28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8C1BE43" w14:textId="77777777" w:rsidR="007E0BE2" w:rsidRPr="00256EBF" w:rsidRDefault="007E0BE2" w:rsidP="00976DEB">
            <w:pPr>
              <w:rPr>
                <w:rFonts w:ascii="Arial" w:hAnsi="Arial" w:cs="Arial"/>
                <w:sz w:val="16"/>
                <w:szCs w:val="16"/>
                <w:lang w:eastAsia="en-AU"/>
              </w:rPr>
            </w:pPr>
            <w:r w:rsidRPr="00256EBF">
              <w:rPr>
                <w:rFonts w:ascii="Arial" w:hAnsi="Arial" w:cs="Arial"/>
                <w:sz w:val="16"/>
                <w:szCs w:val="16"/>
                <w:lang w:eastAsia="en-AU"/>
              </w:rPr>
              <w:t>Commonwealth</w:t>
            </w:r>
          </w:p>
        </w:tc>
        <w:tc>
          <w:tcPr>
            <w:tcW w:w="1397" w:type="dxa"/>
            <w:tcBorders>
              <w:top w:val="nil"/>
              <w:left w:val="nil"/>
              <w:bottom w:val="single" w:sz="4" w:space="0" w:color="auto"/>
              <w:right w:val="single" w:sz="4" w:space="0" w:color="auto"/>
            </w:tcBorders>
            <w:shd w:val="clear" w:color="auto" w:fill="auto"/>
            <w:noWrap/>
            <w:vAlign w:val="bottom"/>
            <w:hideMark/>
          </w:tcPr>
          <w:p w14:paraId="1BACEEC1" w14:textId="77777777" w:rsidR="007E0BE2" w:rsidRPr="00256EBF" w:rsidRDefault="007E0BE2" w:rsidP="00976DEB">
            <w:pPr>
              <w:jc w:val="center"/>
              <w:rPr>
                <w:sz w:val="18"/>
                <w:szCs w:val="18"/>
                <w:lang w:eastAsia="en-AU"/>
              </w:rPr>
            </w:pPr>
            <w:r w:rsidRPr="00256EBF">
              <w:rPr>
                <w:sz w:val="18"/>
                <w:szCs w:val="18"/>
                <w:lang w:eastAsia="en-AU"/>
              </w:rPr>
              <w:t>50.0%</w:t>
            </w:r>
          </w:p>
        </w:tc>
        <w:tc>
          <w:tcPr>
            <w:tcW w:w="1207" w:type="dxa"/>
            <w:tcBorders>
              <w:top w:val="nil"/>
              <w:left w:val="nil"/>
              <w:bottom w:val="single" w:sz="4" w:space="0" w:color="auto"/>
              <w:right w:val="single" w:sz="4" w:space="0" w:color="auto"/>
            </w:tcBorders>
            <w:shd w:val="clear" w:color="auto" w:fill="auto"/>
            <w:noWrap/>
            <w:vAlign w:val="bottom"/>
            <w:hideMark/>
          </w:tcPr>
          <w:p w14:paraId="5450107E" w14:textId="77777777" w:rsidR="007E0BE2" w:rsidRPr="00256EBF" w:rsidRDefault="007E0BE2" w:rsidP="00976DEB">
            <w:pPr>
              <w:jc w:val="right"/>
              <w:rPr>
                <w:color w:val="000000"/>
                <w:sz w:val="18"/>
                <w:szCs w:val="18"/>
                <w:lang w:eastAsia="en-AU"/>
              </w:rPr>
            </w:pPr>
            <w:r>
              <w:rPr>
                <w:color w:val="000000"/>
                <w:sz w:val="18"/>
                <w:szCs w:val="18"/>
                <w:lang w:eastAsia="en-AU"/>
              </w:rPr>
              <w:t xml:space="preserve">   </w:t>
            </w:r>
            <w:r w:rsidRPr="00256EBF">
              <w:rPr>
                <w:color w:val="000000"/>
                <w:sz w:val="18"/>
                <w:szCs w:val="18"/>
                <w:lang w:eastAsia="en-AU"/>
              </w:rPr>
              <w:t xml:space="preserve">983,096 </w:t>
            </w:r>
          </w:p>
        </w:tc>
        <w:tc>
          <w:tcPr>
            <w:tcW w:w="1207" w:type="dxa"/>
            <w:tcBorders>
              <w:top w:val="nil"/>
              <w:left w:val="nil"/>
              <w:bottom w:val="single" w:sz="4" w:space="0" w:color="auto"/>
              <w:right w:val="nil"/>
            </w:tcBorders>
            <w:shd w:val="clear" w:color="auto" w:fill="auto"/>
            <w:noWrap/>
            <w:vAlign w:val="bottom"/>
            <w:hideMark/>
          </w:tcPr>
          <w:p w14:paraId="1E959C53" w14:textId="77777777" w:rsidR="007E0BE2" w:rsidRDefault="007E0BE2" w:rsidP="00976DEB">
            <w:pPr>
              <w:jc w:val="right"/>
              <w:rPr>
                <w:color w:val="000000"/>
                <w:sz w:val="18"/>
                <w:szCs w:val="18"/>
                <w:lang w:eastAsia="en-AU"/>
              </w:rPr>
            </w:pPr>
            <w:r>
              <w:rPr>
                <w:color w:val="000000"/>
                <w:sz w:val="18"/>
                <w:szCs w:val="18"/>
                <w:lang w:eastAsia="en-AU"/>
              </w:rPr>
              <w:t>145,000</w:t>
            </w:r>
          </w:p>
          <w:p w14:paraId="6C9ADADD" w14:textId="77777777" w:rsidR="007E0BE2" w:rsidRPr="00256EBF" w:rsidRDefault="007E0BE2" w:rsidP="00976DEB">
            <w:pPr>
              <w:jc w:val="right"/>
              <w:rPr>
                <w:color w:val="000000"/>
                <w:sz w:val="18"/>
                <w:szCs w:val="18"/>
                <w:lang w:eastAsia="en-AU"/>
              </w:rPr>
            </w:pPr>
            <w:r w:rsidRPr="00256EBF">
              <w:rPr>
                <w:color w:val="000000"/>
                <w:sz w:val="18"/>
                <w:szCs w:val="18"/>
                <w:lang w:eastAsia="en-AU"/>
              </w:rPr>
              <w:t xml:space="preserve">                145,000 </w:t>
            </w:r>
          </w:p>
        </w:tc>
        <w:tc>
          <w:tcPr>
            <w:tcW w:w="1374" w:type="dxa"/>
            <w:tcBorders>
              <w:top w:val="nil"/>
              <w:left w:val="single" w:sz="4" w:space="0" w:color="auto"/>
              <w:bottom w:val="single" w:sz="4" w:space="0" w:color="auto"/>
              <w:right w:val="nil"/>
            </w:tcBorders>
            <w:shd w:val="clear" w:color="auto" w:fill="auto"/>
            <w:noWrap/>
            <w:vAlign w:val="bottom"/>
            <w:hideMark/>
          </w:tcPr>
          <w:p w14:paraId="0BCB51C4" w14:textId="77777777" w:rsidR="007E0BE2" w:rsidRPr="00256EBF" w:rsidRDefault="007E0BE2" w:rsidP="00976DEB">
            <w:pPr>
              <w:jc w:val="right"/>
              <w:rPr>
                <w:color w:val="000000"/>
                <w:sz w:val="18"/>
                <w:szCs w:val="18"/>
                <w:lang w:eastAsia="en-AU"/>
              </w:rPr>
            </w:pPr>
            <w:r w:rsidRPr="00256EBF">
              <w:rPr>
                <w:color w:val="000000"/>
                <w:sz w:val="18"/>
                <w:szCs w:val="18"/>
                <w:lang w:eastAsia="en-AU"/>
              </w:rPr>
              <w:t xml:space="preserve">527,500 </w:t>
            </w:r>
          </w:p>
        </w:tc>
        <w:tc>
          <w:tcPr>
            <w:tcW w:w="1477" w:type="dxa"/>
            <w:tcBorders>
              <w:top w:val="nil"/>
              <w:left w:val="single" w:sz="4" w:space="0" w:color="auto"/>
              <w:bottom w:val="single" w:sz="4" w:space="0" w:color="auto"/>
              <w:right w:val="single" w:sz="4" w:space="0" w:color="auto"/>
            </w:tcBorders>
            <w:shd w:val="clear" w:color="000000" w:fill="FFFF00"/>
            <w:noWrap/>
            <w:vAlign w:val="center"/>
            <w:hideMark/>
          </w:tcPr>
          <w:p w14:paraId="120C7AE3" w14:textId="77777777" w:rsidR="007E0BE2" w:rsidRPr="00256EBF" w:rsidRDefault="007E0BE2" w:rsidP="00976DEB">
            <w:pPr>
              <w:jc w:val="right"/>
              <w:rPr>
                <w:b/>
                <w:bCs/>
                <w:sz w:val="18"/>
                <w:szCs w:val="18"/>
                <w:lang w:eastAsia="en-AU"/>
              </w:rPr>
            </w:pPr>
            <w:r w:rsidRPr="00256EBF">
              <w:rPr>
                <w:b/>
                <w:bCs/>
                <w:sz w:val="18"/>
                <w:szCs w:val="18"/>
                <w:lang w:eastAsia="en-AU"/>
              </w:rPr>
              <w:t>$1,655,596</w:t>
            </w:r>
          </w:p>
        </w:tc>
      </w:tr>
      <w:tr w:rsidR="007E0BE2" w:rsidRPr="00256EBF" w14:paraId="31E66DCB" w14:textId="77777777" w:rsidTr="00976DEB">
        <w:trPr>
          <w:trHeight w:hRule="exact" w:val="227"/>
        </w:trPr>
        <w:tc>
          <w:tcPr>
            <w:tcW w:w="28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31FC97D" w14:textId="77777777" w:rsidR="007E0BE2" w:rsidRPr="00256EBF" w:rsidRDefault="007E0BE2" w:rsidP="00976DEB">
            <w:pPr>
              <w:rPr>
                <w:rFonts w:ascii="Arial" w:hAnsi="Arial" w:cs="Arial"/>
                <w:sz w:val="16"/>
                <w:szCs w:val="16"/>
                <w:lang w:eastAsia="en-AU"/>
              </w:rPr>
            </w:pPr>
            <w:r w:rsidRPr="00256EBF">
              <w:rPr>
                <w:rFonts w:ascii="Arial" w:hAnsi="Arial" w:cs="Arial"/>
                <w:sz w:val="16"/>
                <w:szCs w:val="16"/>
                <w:lang w:eastAsia="en-AU"/>
              </w:rPr>
              <w:t>New South Wales</w:t>
            </w:r>
          </w:p>
        </w:tc>
        <w:tc>
          <w:tcPr>
            <w:tcW w:w="1397" w:type="dxa"/>
            <w:tcBorders>
              <w:top w:val="nil"/>
              <w:left w:val="nil"/>
              <w:bottom w:val="single" w:sz="4" w:space="0" w:color="auto"/>
              <w:right w:val="single" w:sz="4" w:space="0" w:color="auto"/>
            </w:tcBorders>
            <w:shd w:val="clear" w:color="auto" w:fill="auto"/>
            <w:noWrap/>
            <w:vAlign w:val="bottom"/>
            <w:hideMark/>
          </w:tcPr>
          <w:p w14:paraId="05819D07" w14:textId="77777777" w:rsidR="007E0BE2" w:rsidRPr="00256EBF" w:rsidRDefault="007E0BE2" w:rsidP="00976DEB">
            <w:pPr>
              <w:jc w:val="center"/>
              <w:rPr>
                <w:sz w:val="18"/>
                <w:szCs w:val="18"/>
                <w:lang w:eastAsia="en-AU"/>
              </w:rPr>
            </w:pPr>
            <w:r w:rsidRPr="00256EBF">
              <w:rPr>
                <w:sz w:val="18"/>
                <w:szCs w:val="18"/>
                <w:lang w:eastAsia="en-AU"/>
              </w:rPr>
              <w:t>32.5%</w:t>
            </w:r>
          </w:p>
        </w:tc>
        <w:tc>
          <w:tcPr>
            <w:tcW w:w="1207" w:type="dxa"/>
            <w:tcBorders>
              <w:top w:val="nil"/>
              <w:left w:val="nil"/>
              <w:bottom w:val="single" w:sz="4" w:space="0" w:color="auto"/>
              <w:right w:val="single" w:sz="4" w:space="0" w:color="auto"/>
            </w:tcBorders>
            <w:shd w:val="clear" w:color="auto" w:fill="auto"/>
            <w:noWrap/>
            <w:vAlign w:val="bottom"/>
            <w:hideMark/>
          </w:tcPr>
          <w:p w14:paraId="5871B623" w14:textId="77777777" w:rsidR="007E0BE2" w:rsidRPr="00256EBF" w:rsidRDefault="007E0BE2" w:rsidP="00976DEB">
            <w:pPr>
              <w:jc w:val="right"/>
              <w:rPr>
                <w:color w:val="000000"/>
                <w:sz w:val="18"/>
                <w:szCs w:val="18"/>
                <w:lang w:eastAsia="en-AU"/>
              </w:rPr>
            </w:pPr>
            <w:r>
              <w:rPr>
                <w:color w:val="000000"/>
                <w:sz w:val="18"/>
                <w:szCs w:val="18"/>
                <w:lang w:eastAsia="en-AU"/>
              </w:rPr>
              <w:t xml:space="preserve">  </w:t>
            </w:r>
            <w:r w:rsidRPr="00256EBF">
              <w:rPr>
                <w:color w:val="000000"/>
                <w:sz w:val="18"/>
                <w:szCs w:val="18"/>
                <w:lang w:eastAsia="en-AU"/>
              </w:rPr>
              <w:t xml:space="preserve">639,012 </w:t>
            </w:r>
          </w:p>
        </w:tc>
        <w:tc>
          <w:tcPr>
            <w:tcW w:w="1207" w:type="dxa"/>
            <w:tcBorders>
              <w:top w:val="nil"/>
              <w:left w:val="nil"/>
              <w:bottom w:val="single" w:sz="4" w:space="0" w:color="auto"/>
              <w:right w:val="nil"/>
            </w:tcBorders>
            <w:shd w:val="clear" w:color="auto" w:fill="auto"/>
            <w:noWrap/>
            <w:vAlign w:val="bottom"/>
            <w:hideMark/>
          </w:tcPr>
          <w:p w14:paraId="1D653715" w14:textId="77777777" w:rsidR="007E0BE2" w:rsidRPr="00256EBF" w:rsidRDefault="007E0BE2" w:rsidP="00976DEB">
            <w:pPr>
              <w:jc w:val="right"/>
              <w:rPr>
                <w:color w:val="000000"/>
                <w:sz w:val="18"/>
                <w:szCs w:val="18"/>
                <w:lang w:eastAsia="en-AU"/>
              </w:rPr>
            </w:pPr>
            <w:r w:rsidRPr="00256EBF">
              <w:rPr>
                <w:color w:val="000000"/>
                <w:sz w:val="18"/>
                <w:szCs w:val="18"/>
                <w:lang w:eastAsia="en-AU"/>
              </w:rPr>
              <w:t> </w:t>
            </w:r>
          </w:p>
        </w:tc>
        <w:tc>
          <w:tcPr>
            <w:tcW w:w="1374" w:type="dxa"/>
            <w:tcBorders>
              <w:top w:val="nil"/>
              <w:left w:val="single" w:sz="4" w:space="0" w:color="auto"/>
              <w:bottom w:val="single" w:sz="4" w:space="0" w:color="auto"/>
              <w:right w:val="nil"/>
            </w:tcBorders>
            <w:shd w:val="clear" w:color="auto" w:fill="auto"/>
            <w:noWrap/>
            <w:vAlign w:val="bottom"/>
            <w:hideMark/>
          </w:tcPr>
          <w:p w14:paraId="4EFED65A" w14:textId="77777777" w:rsidR="007E0BE2" w:rsidRPr="00256EBF" w:rsidRDefault="007E0BE2" w:rsidP="00976DEB">
            <w:pPr>
              <w:jc w:val="right"/>
              <w:rPr>
                <w:color w:val="000000"/>
                <w:sz w:val="18"/>
                <w:szCs w:val="18"/>
                <w:lang w:eastAsia="en-AU"/>
              </w:rPr>
            </w:pPr>
            <w:r w:rsidRPr="00256EBF">
              <w:rPr>
                <w:color w:val="000000"/>
                <w:sz w:val="18"/>
                <w:szCs w:val="18"/>
                <w:lang w:eastAsia="en-AU"/>
              </w:rPr>
              <w:t xml:space="preserve">342,875 </w:t>
            </w:r>
          </w:p>
        </w:tc>
        <w:tc>
          <w:tcPr>
            <w:tcW w:w="1477" w:type="dxa"/>
            <w:tcBorders>
              <w:top w:val="nil"/>
              <w:left w:val="single" w:sz="4" w:space="0" w:color="auto"/>
              <w:bottom w:val="single" w:sz="4" w:space="0" w:color="auto"/>
              <w:right w:val="single" w:sz="4" w:space="0" w:color="auto"/>
            </w:tcBorders>
            <w:shd w:val="clear" w:color="000000" w:fill="FFFF00"/>
            <w:noWrap/>
            <w:vAlign w:val="center"/>
            <w:hideMark/>
          </w:tcPr>
          <w:p w14:paraId="21721D9A" w14:textId="77777777" w:rsidR="007E0BE2" w:rsidRPr="00256EBF" w:rsidRDefault="007E0BE2" w:rsidP="00976DEB">
            <w:pPr>
              <w:jc w:val="right"/>
              <w:rPr>
                <w:b/>
                <w:bCs/>
                <w:sz w:val="18"/>
                <w:szCs w:val="18"/>
                <w:lang w:eastAsia="en-AU"/>
              </w:rPr>
            </w:pPr>
            <w:r w:rsidRPr="00256EBF">
              <w:rPr>
                <w:b/>
                <w:bCs/>
                <w:sz w:val="18"/>
                <w:szCs w:val="18"/>
                <w:lang w:eastAsia="en-AU"/>
              </w:rPr>
              <w:t>$981,887</w:t>
            </w:r>
          </w:p>
        </w:tc>
      </w:tr>
      <w:tr w:rsidR="007E0BE2" w:rsidRPr="00256EBF" w14:paraId="7D47BB7D" w14:textId="77777777" w:rsidTr="00976DEB">
        <w:trPr>
          <w:trHeight w:hRule="exact" w:val="227"/>
        </w:trPr>
        <w:tc>
          <w:tcPr>
            <w:tcW w:w="28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700EDE35" w14:textId="77777777" w:rsidR="007E0BE2" w:rsidRPr="00256EBF" w:rsidRDefault="007E0BE2" w:rsidP="00976DEB">
            <w:pPr>
              <w:rPr>
                <w:rFonts w:ascii="Arial" w:hAnsi="Arial" w:cs="Arial"/>
                <w:sz w:val="16"/>
                <w:szCs w:val="16"/>
                <w:lang w:eastAsia="en-AU"/>
              </w:rPr>
            </w:pPr>
            <w:r w:rsidRPr="00256EBF">
              <w:rPr>
                <w:rFonts w:ascii="Arial" w:hAnsi="Arial" w:cs="Arial"/>
                <w:sz w:val="16"/>
                <w:szCs w:val="16"/>
                <w:lang w:eastAsia="en-AU"/>
              </w:rPr>
              <w:t>Victoria</w:t>
            </w:r>
          </w:p>
        </w:tc>
        <w:tc>
          <w:tcPr>
            <w:tcW w:w="1397" w:type="dxa"/>
            <w:tcBorders>
              <w:top w:val="nil"/>
              <w:left w:val="nil"/>
              <w:bottom w:val="single" w:sz="4" w:space="0" w:color="auto"/>
              <w:right w:val="single" w:sz="4" w:space="0" w:color="auto"/>
            </w:tcBorders>
            <w:shd w:val="clear" w:color="auto" w:fill="auto"/>
            <w:noWrap/>
            <w:vAlign w:val="bottom"/>
            <w:hideMark/>
          </w:tcPr>
          <w:p w14:paraId="056F92D1" w14:textId="77777777" w:rsidR="007E0BE2" w:rsidRPr="00256EBF" w:rsidRDefault="007E0BE2" w:rsidP="00976DEB">
            <w:pPr>
              <w:jc w:val="center"/>
              <w:rPr>
                <w:sz w:val="18"/>
                <w:szCs w:val="18"/>
                <w:lang w:eastAsia="en-AU"/>
              </w:rPr>
            </w:pPr>
            <w:r w:rsidRPr="00256EBF">
              <w:rPr>
                <w:sz w:val="18"/>
                <w:szCs w:val="18"/>
                <w:lang w:eastAsia="en-AU"/>
              </w:rPr>
              <w:t>10.0%</w:t>
            </w:r>
          </w:p>
        </w:tc>
        <w:tc>
          <w:tcPr>
            <w:tcW w:w="1207" w:type="dxa"/>
            <w:tcBorders>
              <w:top w:val="nil"/>
              <w:left w:val="nil"/>
              <w:bottom w:val="single" w:sz="4" w:space="0" w:color="auto"/>
              <w:right w:val="single" w:sz="4" w:space="0" w:color="auto"/>
            </w:tcBorders>
            <w:shd w:val="clear" w:color="auto" w:fill="auto"/>
            <w:noWrap/>
            <w:vAlign w:val="bottom"/>
            <w:hideMark/>
          </w:tcPr>
          <w:p w14:paraId="245FFD45" w14:textId="77777777" w:rsidR="007E0BE2" w:rsidRPr="00256EBF" w:rsidRDefault="007E0BE2" w:rsidP="00976DEB">
            <w:pPr>
              <w:jc w:val="right"/>
              <w:rPr>
                <w:color w:val="000000"/>
                <w:sz w:val="18"/>
                <w:szCs w:val="18"/>
                <w:lang w:eastAsia="en-AU"/>
              </w:rPr>
            </w:pPr>
            <w:r w:rsidRPr="00256EBF">
              <w:rPr>
                <w:color w:val="000000"/>
                <w:sz w:val="18"/>
                <w:szCs w:val="18"/>
                <w:lang w:eastAsia="en-AU"/>
              </w:rPr>
              <w:t xml:space="preserve">   196,619 </w:t>
            </w:r>
          </w:p>
        </w:tc>
        <w:tc>
          <w:tcPr>
            <w:tcW w:w="1207" w:type="dxa"/>
            <w:tcBorders>
              <w:top w:val="nil"/>
              <w:left w:val="nil"/>
              <w:bottom w:val="single" w:sz="4" w:space="0" w:color="auto"/>
              <w:right w:val="nil"/>
            </w:tcBorders>
            <w:shd w:val="clear" w:color="auto" w:fill="auto"/>
            <w:noWrap/>
            <w:vAlign w:val="bottom"/>
            <w:hideMark/>
          </w:tcPr>
          <w:p w14:paraId="11841364" w14:textId="77777777" w:rsidR="007E0BE2" w:rsidRPr="00256EBF" w:rsidRDefault="007E0BE2" w:rsidP="00976DEB">
            <w:pPr>
              <w:jc w:val="right"/>
              <w:rPr>
                <w:color w:val="000000"/>
                <w:sz w:val="18"/>
                <w:szCs w:val="18"/>
                <w:lang w:eastAsia="en-AU"/>
              </w:rPr>
            </w:pPr>
            <w:r w:rsidRPr="00256EBF">
              <w:rPr>
                <w:color w:val="000000"/>
                <w:sz w:val="18"/>
                <w:szCs w:val="18"/>
                <w:lang w:eastAsia="en-AU"/>
              </w:rPr>
              <w:t> </w:t>
            </w:r>
          </w:p>
        </w:tc>
        <w:tc>
          <w:tcPr>
            <w:tcW w:w="1374" w:type="dxa"/>
            <w:tcBorders>
              <w:top w:val="nil"/>
              <w:left w:val="single" w:sz="4" w:space="0" w:color="auto"/>
              <w:bottom w:val="single" w:sz="4" w:space="0" w:color="auto"/>
              <w:right w:val="nil"/>
            </w:tcBorders>
            <w:shd w:val="clear" w:color="auto" w:fill="auto"/>
            <w:noWrap/>
            <w:vAlign w:val="bottom"/>
            <w:hideMark/>
          </w:tcPr>
          <w:p w14:paraId="12E89635" w14:textId="77777777" w:rsidR="007E0BE2" w:rsidRPr="00256EBF" w:rsidRDefault="007E0BE2" w:rsidP="00976DEB">
            <w:pPr>
              <w:jc w:val="right"/>
              <w:rPr>
                <w:color w:val="000000"/>
                <w:sz w:val="18"/>
                <w:szCs w:val="18"/>
                <w:lang w:eastAsia="en-AU"/>
              </w:rPr>
            </w:pPr>
            <w:r w:rsidRPr="00256EBF">
              <w:rPr>
                <w:color w:val="000000"/>
                <w:sz w:val="18"/>
                <w:szCs w:val="18"/>
                <w:lang w:eastAsia="en-AU"/>
              </w:rPr>
              <w:t xml:space="preserve">   105,500 </w:t>
            </w:r>
          </w:p>
        </w:tc>
        <w:tc>
          <w:tcPr>
            <w:tcW w:w="1477" w:type="dxa"/>
            <w:tcBorders>
              <w:top w:val="nil"/>
              <w:left w:val="single" w:sz="4" w:space="0" w:color="auto"/>
              <w:bottom w:val="single" w:sz="4" w:space="0" w:color="auto"/>
              <w:right w:val="single" w:sz="4" w:space="0" w:color="auto"/>
            </w:tcBorders>
            <w:shd w:val="clear" w:color="000000" w:fill="FFFF00"/>
            <w:noWrap/>
            <w:vAlign w:val="center"/>
            <w:hideMark/>
          </w:tcPr>
          <w:p w14:paraId="7FD72F8A" w14:textId="77777777" w:rsidR="007E0BE2" w:rsidRPr="00256EBF" w:rsidRDefault="007E0BE2" w:rsidP="00976DEB">
            <w:pPr>
              <w:jc w:val="right"/>
              <w:rPr>
                <w:b/>
                <w:bCs/>
                <w:sz w:val="18"/>
                <w:szCs w:val="18"/>
                <w:lang w:eastAsia="en-AU"/>
              </w:rPr>
            </w:pPr>
            <w:r w:rsidRPr="00256EBF">
              <w:rPr>
                <w:b/>
                <w:bCs/>
                <w:sz w:val="18"/>
                <w:szCs w:val="18"/>
                <w:lang w:eastAsia="en-AU"/>
              </w:rPr>
              <w:t>$302,119</w:t>
            </w:r>
          </w:p>
        </w:tc>
      </w:tr>
      <w:tr w:rsidR="007E0BE2" w:rsidRPr="00256EBF" w14:paraId="3A6964C6" w14:textId="77777777" w:rsidTr="00976DEB">
        <w:trPr>
          <w:trHeight w:hRule="exact" w:val="227"/>
        </w:trPr>
        <w:tc>
          <w:tcPr>
            <w:tcW w:w="28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43F09C14" w14:textId="77777777" w:rsidR="007E0BE2" w:rsidRPr="00256EBF" w:rsidRDefault="007E0BE2" w:rsidP="00976DEB">
            <w:pPr>
              <w:rPr>
                <w:rFonts w:ascii="Arial" w:hAnsi="Arial" w:cs="Arial"/>
                <w:sz w:val="16"/>
                <w:szCs w:val="16"/>
                <w:lang w:eastAsia="en-AU"/>
              </w:rPr>
            </w:pPr>
            <w:r w:rsidRPr="00256EBF">
              <w:rPr>
                <w:rFonts w:ascii="Arial" w:hAnsi="Arial" w:cs="Arial"/>
                <w:sz w:val="16"/>
                <w:szCs w:val="16"/>
                <w:lang w:eastAsia="en-AU"/>
              </w:rPr>
              <w:t>South Australia</w:t>
            </w:r>
          </w:p>
        </w:tc>
        <w:tc>
          <w:tcPr>
            <w:tcW w:w="1397" w:type="dxa"/>
            <w:tcBorders>
              <w:top w:val="nil"/>
              <w:left w:val="nil"/>
              <w:bottom w:val="single" w:sz="4" w:space="0" w:color="auto"/>
              <w:right w:val="single" w:sz="4" w:space="0" w:color="auto"/>
            </w:tcBorders>
            <w:shd w:val="clear" w:color="auto" w:fill="auto"/>
            <w:noWrap/>
            <w:vAlign w:val="bottom"/>
            <w:hideMark/>
          </w:tcPr>
          <w:p w14:paraId="00A073E0" w14:textId="77777777" w:rsidR="007E0BE2" w:rsidRPr="00256EBF" w:rsidRDefault="007E0BE2" w:rsidP="00976DEB">
            <w:pPr>
              <w:jc w:val="center"/>
              <w:rPr>
                <w:sz w:val="18"/>
                <w:szCs w:val="18"/>
                <w:lang w:eastAsia="en-AU"/>
              </w:rPr>
            </w:pPr>
            <w:r w:rsidRPr="00256EBF">
              <w:rPr>
                <w:sz w:val="18"/>
                <w:szCs w:val="18"/>
                <w:lang w:eastAsia="en-AU"/>
              </w:rPr>
              <w:t>5.0%</w:t>
            </w:r>
          </w:p>
        </w:tc>
        <w:tc>
          <w:tcPr>
            <w:tcW w:w="1207" w:type="dxa"/>
            <w:tcBorders>
              <w:top w:val="nil"/>
              <w:left w:val="nil"/>
              <w:bottom w:val="single" w:sz="4" w:space="0" w:color="auto"/>
              <w:right w:val="single" w:sz="4" w:space="0" w:color="auto"/>
            </w:tcBorders>
            <w:shd w:val="clear" w:color="auto" w:fill="auto"/>
            <w:noWrap/>
            <w:vAlign w:val="bottom"/>
            <w:hideMark/>
          </w:tcPr>
          <w:p w14:paraId="268A0C3A" w14:textId="77777777" w:rsidR="007E0BE2" w:rsidRPr="00256EBF" w:rsidRDefault="007E0BE2" w:rsidP="00976DEB">
            <w:pPr>
              <w:jc w:val="right"/>
              <w:rPr>
                <w:color w:val="000000"/>
                <w:sz w:val="18"/>
                <w:szCs w:val="18"/>
                <w:lang w:eastAsia="en-AU"/>
              </w:rPr>
            </w:pPr>
            <w:r>
              <w:rPr>
                <w:color w:val="000000"/>
                <w:sz w:val="18"/>
                <w:szCs w:val="18"/>
                <w:lang w:eastAsia="en-AU"/>
              </w:rPr>
              <w:t xml:space="preserve">    </w:t>
            </w:r>
            <w:r w:rsidRPr="00256EBF">
              <w:rPr>
                <w:color w:val="000000"/>
                <w:sz w:val="18"/>
                <w:szCs w:val="18"/>
                <w:lang w:eastAsia="en-AU"/>
              </w:rPr>
              <w:t xml:space="preserve">98,310 </w:t>
            </w:r>
          </w:p>
        </w:tc>
        <w:tc>
          <w:tcPr>
            <w:tcW w:w="1207" w:type="dxa"/>
            <w:tcBorders>
              <w:top w:val="nil"/>
              <w:left w:val="nil"/>
              <w:bottom w:val="single" w:sz="4" w:space="0" w:color="auto"/>
              <w:right w:val="nil"/>
            </w:tcBorders>
            <w:shd w:val="clear" w:color="auto" w:fill="auto"/>
            <w:noWrap/>
            <w:vAlign w:val="bottom"/>
            <w:hideMark/>
          </w:tcPr>
          <w:p w14:paraId="1903DB39" w14:textId="77777777" w:rsidR="007E0BE2" w:rsidRPr="00256EBF" w:rsidRDefault="007E0BE2" w:rsidP="00976DEB">
            <w:pPr>
              <w:jc w:val="right"/>
              <w:rPr>
                <w:color w:val="000000"/>
                <w:sz w:val="18"/>
                <w:szCs w:val="18"/>
                <w:lang w:eastAsia="en-AU"/>
              </w:rPr>
            </w:pPr>
            <w:r w:rsidRPr="00256EBF">
              <w:rPr>
                <w:color w:val="000000"/>
                <w:sz w:val="18"/>
                <w:szCs w:val="18"/>
                <w:lang w:eastAsia="en-AU"/>
              </w:rPr>
              <w:t> </w:t>
            </w:r>
          </w:p>
        </w:tc>
        <w:tc>
          <w:tcPr>
            <w:tcW w:w="1374" w:type="dxa"/>
            <w:tcBorders>
              <w:top w:val="nil"/>
              <w:left w:val="single" w:sz="4" w:space="0" w:color="auto"/>
              <w:bottom w:val="single" w:sz="4" w:space="0" w:color="auto"/>
              <w:right w:val="nil"/>
            </w:tcBorders>
            <w:shd w:val="clear" w:color="auto" w:fill="auto"/>
            <w:noWrap/>
            <w:vAlign w:val="bottom"/>
            <w:hideMark/>
          </w:tcPr>
          <w:p w14:paraId="43FDE9FE" w14:textId="77777777" w:rsidR="007E0BE2" w:rsidRPr="00256EBF" w:rsidRDefault="007E0BE2" w:rsidP="00976DEB">
            <w:pPr>
              <w:jc w:val="right"/>
              <w:rPr>
                <w:color w:val="000000"/>
                <w:sz w:val="18"/>
                <w:szCs w:val="18"/>
                <w:lang w:eastAsia="en-AU"/>
              </w:rPr>
            </w:pPr>
            <w:r w:rsidRPr="00256EBF">
              <w:rPr>
                <w:color w:val="000000"/>
                <w:sz w:val="18"/>
                <w:szCs w:val="18"/>
                <w:lang w:eastAsia="en-AU"/>
              </w:rPr>
              <w:t xml:space="preserve">            52,750 </w:t>
            </w:r>
          </w:p>
        </w:tc>
        <w:tc>
          <w:tcPr>
            <w:tcW w:w="1477" w:type="dxa"/>
            <w:tcBorders>
              <w:top w:val="nil"/>
              <w:left w:val="single" w:sz="4" w:space="0" w:color="auto"/>
              <w:bottom w:val="single" w:sz="4" w:space="0" w:color="auto"/>
              <w:right w:val="single" w:sz="4" w:space="0" w:color="auto"/>
            </w:tcBorders>
            <w:shd w:val="clear" w:color="000000" w:fill="FFFF00"/>
            <w:noWrap/>
            <w:vAlign w:val="center"/>
            <w:hideMark/>
          </w:tcPr>
          <w:p w14:paraId="7F069404" w14:textId="77777777" w:rsidR="007E0BE2" w:rsidRPr="00256EBF" w:rsidRDefault="007E0BE2" w:rsidP="00976DEB">
            <w:pPr>
              <w:jc w:val="right"/>
              <w:rPr>
                <w:b/>
                <w:bCs/>
                <w:sz w:val="18"/>
                <w:szCs w:val="18"/>
                <w:lang w:eastAsia="en-AU"/>
              </w:rPr>
            </w:pPr>
            <w:r w:rsidRPr="00256EBF">
              <w:rPr>
                <w:b/>
                <w:bCs/>
                <w:sz w:val="18"/>
                <w:szCs w:val="18"/>
                <w:lang w:eastAsia="en-AU"/>
              </w:rPr>
              <w:t>$151,060</w:t>
            </w:r>
          </w:p>
        </w:tc>
      </w:tr>
      <w:tr w:rsidR="007E0BE2" w:rsidRPr="00256EBF" w14:paraId="1F47C295" w14:textId="77777777" w:rsidTr="00976DEB">
        <w:trPr>
          <w:trHeight w:hRule="exact" w:val="227"/>
        </w:trPr>
        <w:tc>
          <w:tcPr>
            <w:tcW w:w="28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4BDB90" w14:textId="77777777" w:rsidR="007E0BE2" w:rsidRPr="00256EBF" w:rsidRDefault="007E0BE2" w:rsidP="00976DEB">
            <w:pPr>
              <w:rPr>
                <w:rFonts w:ascii="Arial" w:hAnsi="Arial" w:cs="Arial"/>
                <w:sz w:val="16"/>
                <w:szCs w:val="16"/>
                <w:lang w:eastAsia="en-AU"/>
              </w:rPr>
            </w:pPr>
            <w:r w:rsidRPr="00256EBF">
              <w:rPr>
                <w:rFonts w:ascii="Arial" w:hAnsi="Arial" w:cs="Arial"/>
                <w:sz w:val="16"/>
                <w:szCs w:val="16"/>
                <w:lang w:eastAsia="en-AU"/>
              </w:rPr>
              <w:t>Queensland</w:t>
            </w:r>
          </w:p>
        </w:tc>
        <w:tc>
          <w:tcPr>
            <w:tcW w:w="1397" w:type="dxa"/>
            <w:tcBorders>
              <w:top w:val="nil"/>
              <w:left w:val="nil"/>
              <w:bottom w:val="single" w:sz="4" w:space="0" w:color="auto"/>
              <w:right w:val="single" w:sz="4" w:space="0" w:color="auto"/>
            </w:tcBorders>
            <w:shd w:val="clear" w:color="auto" w:fill="auto"/>
            <w:noWrap/>
            <w:vAlign w:val="bottom"/>
            <w:hideMark/>
          </w:tcPr>
          <w:p w14:paraId="11332923" w14:textId="77777777" w:rsidR="007E0BE2" w:rsidRPr="00256EBF" w:rsidRDefault="007E0BE2" w:rsidP="00976DEB">
            <w:pPr>
              <w:jc w:val="center"/>
              <w:rPr>
                <w:sz w:val="18"/>
                <w:szCs w:val="18"/>
                <w:lang w:eastAsia="en-AU"/>
              </w:rPr>
            </w:pPr>
            <w:r w:rsidRPr="00256EBF">
              <w:rPr>
                <w:sz w:val="18"/>
                <w:szCs w:val="18"/>
                <w:lang w:eastAsia="en-AU"/>
              </w:rPr>
              <w:t>2.5%</w:t>
            </w:r>
          </w:p>
        </w:tc>
        <w:tc>
          <w:tcPr>
            <w:tcW w:w="1207" w:type="dxa"/>
            <w:tcBorders>
              <w:top w:val="nil"/>
              <w:left w:val="nil"/>
              <w:bottom w:val="single" w:sz="4" w:space="0" w:color="auto"/>
              <w:right w:val="single" w:sz="4" w:space="0" w:color="auto"/>
            </w:tcBorders>
            <w:shd w:val="clear" w:color="auto" w:fill="auto"/>
            <w:noWrap/>
            <w:vAlign w:val="bottom"/>
            <w:hideMark/>
          </w:tcPr>
          <w:p w14:paraId="72BDE713" w14:textId="77777777" w:rsidR="007E0BE2" w:rsidRPr="00256EBF" w:rsidRDefault="007E0BE2" w:rsidP="00976DEB">
            <w:pPr>
              <w:jc w:val="right"/>
              <w:rPr>
                <w:color w:val="000000"/>
                <w:sz w:val="18"/>
                <w:szCs w:val="18"/>
                <w:lang w:eastAsia="en-AU"/>
              </w:rPr>
            </w:pPr>
            <w:r w:rsidRPr="00256EBF">
              <w:rPr>
                <w:color w:val="000000"/>
                <w:sz w:val="18"/>
                <w:szCs w:val="18"/>
                <w:lang w:eastAsia="en-AU"/>
              </w:rPr>
              <w:t xml:space="preserve">  49,155 </w:t>
            </w:r>
          </w:p>
        </w:tc>
        <w:tc>
          <w:tcPr>
            <w:tcW w:w="1207" w:type="dxa"/>
            <w:tcBorders>
              <w:top w:val="nil"/>
              <w:left w:val="nil"/>
              <w:bottom w:val="single" w:sz="4" w:space="0" w:color="auto"/>
              <w:right w:val="nil"/>
            </w:tcBorders>
            <w:shd w:val="clear" w:color="auto" w:fill="auto"/>
            <w:noWrap/>
            <w:vAlign w:val="bottom"/>
            <w:hideMark/>
          </w:tcPr>
          <w:p w14:paraId="7A56A90D" w14:textId="77777777" w:rsidR="007E0BE2" w:rsidRPr="00256EBF" w:rsidRDefault="007E0BE2" w:rsidP="00976DEB">
            <w:pPr>
              <w:jc w:val="right"/>
              <w:rPr>
                <w:color w:val="000000"/>
                <w:sz w:val="18"/>
                <w:szCs w:val="18"/>
                <w:lang w:eastAsia="en-AU"/>
              </w:rPr>
            </w:pPr>
            <w:r w:rsidRPr="00256EBF">
              <w:rPr>
                <w:color w:val="000000"/>
                <w:sz w:val="18"/>
                <w:szCs w:val="18"/>
                <w:lang w:eastAsia="en-AU"/>
              </w:rPr>
              <w:t> </w:t>
            </w:r>
          </w:p>
        </w:tc>
        <w:tc>
          <w:tcPr>
            <w:tcW w:w="1374" w:type="dxa"/>
            <w:tcBorders>
              <w:top w:val="nil"/>
              <w:left w:val="single" w:sz="4" w:space="0" w:color="auto"/>
              <w:bottom w:val="single" w:sz="4" w:space="0" w:color="auto"/>
              <w:right w:val="nil"/>
            </w:tcBorders>
            <w:shd w:val="clear" w:color="auto" w:fill="auto"/>
            <w:noWrap/>
            <w:vAlign w:val="bottom"/>
            <w:hideMark/>
          </w:tcPr>
          <w:p w14:paraId="69A06051" w14:textId="77777777" w:rsidR="007E0BE2" w:rsidRPr="00256EBF" w:rsidRDefault="007E0BE2" w:rsidP="00976DEB">
            <w:pPr>
              <w:jc w:val="right"/>
              <w:rPr>
                <w:color w:val="000000"/>
                <w:sz w:val="18"/>
                <w:szCs w:val="18"/>
                <w:lang w:eastAsia="en-AU"/>
              </w:rPr>
            </w:pPr>
            <w:r w:rsidRPr="00256EBF">
              <w:rPr>
                <w:color w:val="000000"/>
                <w:sz w:val="18"/>
                <w:szCs w:val="18"/>
                <w:lang w:eastAsia="en-AU"/>
              </w:rPr>
              <w:t xml:space="preserve">            26,375 </w:t>
            </w:r>
          </w:p>
        </w:tc>
        <w:tc>
          <w:tcPr>
            <w:tcW w:w="1477" w:type="dxa"/>
            <w:tcBorders>
              <w:top w:val="nil"/>
              <w:left w:val="single" w:sz="4" w:space="0" w:color="auto"/>
              <w:bottom w:val="single" w:sz="4" w:space="0" w:color="auto"/>
              <w:right w:val="single" w:sz="4" w:space="0" w:color="auto"/>
            </w:tcBorders>
            <w:shd w:val="clear" w:color="000000" w:fill="FFFF00"/>
            <w:noWrap/>
            <w:vAlign w:val="center"/>
            <w:hideMark/>
          </w:tcPr>
          <w:p w14:paraId="489BE25C" w14:textId="77777777" w:rsidR="007E0BE2" w:rsidRPr="00256EBF" w:rsidRDefault="007E0BE2" w:rsidP="00976DEB">
            <w:pPr>
              <w:jc w:val="right"/>
              <w:rPr>
                <w:b/>
                <w:bCs/>
                <w:sz w:val="18"/>
                <w:szCs w:val="18"/>
                <w:lang w:eastAsia="en-AU"/>
              </w:rPr>
            </w:pPr>
            <w:r w:rsidRPr="00256EBF">
              <w:rPr>
                <w:b/>
                <w:bCs/>
                <w:sz w:val="18"/>
                <w:szCs w:val="18"/>
                <w:lang w:eastAsia="en-AU"/>
              </w:rPr>
              <w:t>$75,530</w:t>
            </w:r>
          </w:p>
        </w:tc>
      </w:tr>
      <w:tr w:rsidR="007E0BE2" w:rsidRPr="00256EBF" w14:paraId="3F656663" w14:textId="77777777" w:rsidTr="00976DEB">
        <w:trPr>
          <w:trHeight w:val="270"/>
        </w:trPr>
        <w:tc>
          <w:tcPr>
            <w:tcW w:w="2836" w:type="dxa"/>
            <w:gridSpan w:val="2"/>
            <w:tcBorders>
              <w:top w:val="nil"/>
              <w:left w:val="nil"/>
              <w:bottom w:val="nil"/>
              <w:right w:val="nil"/>
            </w:tcBorders>
            <w:shd w:val="clear" w:color="auto" w:fill="auto"/>
            <w:noWrap/>
            <w:vAlign w:val="bottom"/>
            <w:hideMark/>
          </w:tcPr>
          <w:p w14:paraId="1F009BD5" w14:textId="77777777" w:rsidR="007E0BE2" w:rsidRPr="00256EBF" w:rsidRDefault="007E0BE2" w:rsidP="00976DEB">
            <w:pPr>
              <w:jc w:val="right"/>
              <w:rPr>
                <w:rFonts w:ascii="Arial" w:hAnsi="Arial" w:cs="Arial"/>
                <w:sz w:val="20"/>
                <w:lang w:eastAsia="en-AU"/>
              </w:rPr>
            </w:pPr>
          </w:p>
        </w:tc>
        <w:tc>
          <w:tcPr>
            <w:tcW w:w="1397" w:type="dxa"/>
            <w:tcBorders>
              <w:top w:val="nil"/>
              <w:left w:val="nil"/>
              <w:bottom w:val="nil"/>
              <w:right w:val="nil"/>
            </w:tcBorders>
            <w:shd w:val="clear" w:color="auto" w:fill="auto"/>
            <w:noWrap/>
            <w:vAlign w:val="bottom"/>
            <w:hideMark/>
          </w:tcPr>
          <w:p w14:paraId="7566FBB7" w14:textId="77777777" w:rsidR="007E0BE2" w:rsidRPr="00256EBF" w:rsidRDefault="007E0BE2" w:rsidP="00976DEB">
            <w:pPr>
              <w:rPr>
                <w:sz w:val="18"/>
                <w:szCs w:val="18"/>
                <w:lang w:eastAsia="en-AU"/>
              </w:rPr>
            </w:pPr>
          </w:p>
        </w:tc>
        <w:tc>
          <w:tcPr>
            <w:tcW w:w="1207" w:type="dxa"/>
            <w:tcBorders>
              <w:top w:val="nil"/>
              <w:left w:val="nil"/>
              <w:bottom w:val="nil"/>
              <w:right w:val="nil"/>
            </w:tcBorders>
            <w:shd w:val="clear" w:color="auto" w:fill="auto"/>
            <w:noWrap/>
            <w:vAlign w:val="bottom"/>
            <w:hideMark/>
          </w:tcPr>
          <w:p w14:paraId="0AD3844F" w14:textId="77777777" w:rsidR="007E0BE2" w:rsidRPr="00256EBF" w:rsidRDefault="007E0BE2" w:rsidP="00976DEB">
            <w:pPr>
              <w:rPr>
                <w:sz w:val="18"/>
                <w:szCs w:val="18"/>
                <w:lang w:eastAsia="en-AU"/>
              </w:rPr>
            </w:pPr>
          </w:p>
        </w:tc>
        <w:tc>
          <w:tcPr>
            <w:tcW w:w="1207" w:type="dxa"/>
            <w:tcBorders>
              <w:top w:val="nil"/>
              <w:left w:val="nil"/>
              <w:bottom w:val="nil"/>
              <w:right w:val="nil"/>
            </w:tcBorders>
            <w:shd w:val="clear" w:color="auto" w:fill="auto"/>
            <w:noWrap/>
            <w:vAlign w:val="bottom"/>
            <w:hideMark/>
          </w:tcPr>
          <w:p w14:paraId="6F8782AB" w14:textId="77777777" w:rsidR="007E0BE2" w:rsidRPr="00256EBF" w:rsidRDefault="007E0BE2" w:rsidP="00976DEB">
            <w:pPr>
              <w:rPr>
                <w:sz w:val="18"/>
                <w:szCs w:val="18"/>
                <w:lang w:eastAsia="en-AU"/>
              </w:rPr>
            </w:pPr>
          </w:p>
        </w:tc>
        <w:tc>
          <w:tcPr>
            <w:tcW w:w="1374" w:type="dxa"/>
            <w:tcBorders>
              <w:top w:val="nil"/>
              <w:left w:val="nil"/>
              <w:bottom w:val="nil"/>
              <w:right w:val="nil"/>
            </w:tcBorders>
            <w:shd w:val="clear" w:color="auto" w:fill="auto"/>
            <w:noWrap/>
            <w:vAlign w:val="bottom"/>
            <w:hideMark/>
          </w:tcPr>
          <w:p w14:paraId="3CACCE43" w14:textId="77777777" w:rsidR="007E0BE2" w:rsidRPr="00256EBF" w:rsidRDefault="007E0BE2" w:rsidP="00976DEB">
            <w:pPr>
              <w:rPr>
                <w:sz w:val="18"/>
                <w:szCs w:val="18"/>
                <w:lang w:eastAsia="en-AU"/>
              </w:rPr>
            </w:pPr>
          </w:p>
        </w:tc>
        <w:tc>
          <w:tcPr>
            <w:tcW w:w="1477" w:type="dxa"/>
            <w:tcBorders>
              <w:top w:val="nil"/>
              <w:left w:val="single" w:sz="4" w:space="0" w:color="auto"/>
              <w:bottom w:val="single" w:sz="4" w:space="0" w:color="auto"/>
              <w:right w:val="single" w:sz="4" w:space="0" w:color="auto"/>
            </w:tcBorders>
            <w:shd w:val="clear" w:color="000000" w:fill="FFFF00"/>
            <w:noWrap/>
            <w:vAlign w:val="center"/>
            <w:hideMark/>
          </w:tcPr>
          <w:p w14:paraId="4C71A8CC" w14:textId="77777777" w:rsidR="007E0BE2" w:rsidRPr="00256EBF" w:rsidRDefault="007E0BE2" w:rsidP="00976DEB">
            <w:pPr>
              <w:jc w:val="right"/>
              <w:rPr>
                <w:b/>
                <w:bCs/>
                <w:sz w:val="18"/>
                <w:szCs w:val="18"/>
                <w:lang w:eastAsia="en-AU"/>
              </w:rPr>
            </w:pPr>
            <w:r w:rsidRPr="00256EBF">
              <w:rPr>
                <w:b/>
                <w:bCs/>
                <w:sz w:val="18"/>
                <w:szCs w:val="18"/>
                <w:lang w:eastAsia="en-AU"/>
              </w:rPr>
              <w:t>$4,493,000</w:t>
            </w:r>
          </w:p>
        </w:tc>
      </w:tr>
      <w:tr w:rsidR="007E0BE2" w:rsidRPr="00256EBF" w14:paraId="0B023E0B" w14:textId="77777777" w:rsidTr="00976DEB">
        <w:trPr>
          <w:trHeight w:val="255"/>
        </w:trPr>
        <w:tc>
          <w:tcPr>
            <w:tcW w:w="2836" w:type="dxa"/>
            <w:gridSpan w:val="2"/>
            <w:tcBorders>
              <w:top w:val="nil"/>
              <w:left w:val="nil"/>
              <w:bottom w:val="nil"/>
              <w:right w:val="nil"/>
            </w:tcBorders>
            <w:shd w:val="clear" w:color="auto" w:fill="auto"/>
            <w:noWrap/>
            <w:vAlign w:val="center"/>
            <w:hideMark/>
          </w:tcPr>
          <w:p w14:paraId="3015BA5C" w14:textId="77777777" w:rsidR="007E0BE2" w:rsidRPr="00256EBF" w:rsidRDefault="007E0BE2" w:rsidP="00976DEB">
            <w:pPr>
              <w:jc w:val="right"/>
              <w:rPr>
                <w:rFonts w:ascii="Arial" w:hAnsi="Arial" w:cs="Arial"/>
                <w:b/>
                <w:bCs/>
                <w:sz w:val="16"/>
                <w:szCs w:val="16"/>
                <w:lang w:eastAsia="en-AU"/>
              </w:rPr>
            </w:pPr>
            <w:r w:rsidRPr="00256EBF">
              <w:rPr>
                <w:rFonts w:ascii="Arial" w:hAnsi="Arial" w:cs="Arial"/>
                <w:b/>
                <w:bCs/>
                <w:sz w:val="16"/>
                <w:szCs w:val="16"/>
                <w:lang w:eastAsia="en-AU"/>
              </w:rPr>
              <w:t>Reserves At Start Of 2014-15 Financial Year</w:t>
            </w:r>
          </w:p>
        </w:tc>
        <w:tc>
          <w:tcPr>
            <w:tcW w:w="1397" w:type="dxa"/>
            <w:tcBorders>
              <w:top w:val="nil"/>
              <w:left w:val="nil"/>
              <w:bottom w:val="nil"/>
              <w:right w:val="nil"/>
            </w:tcBorders>
            <w:shd w:val="clear" w:color="auto" w:fill="auto"/>
            <w:noWrap/>
            <w:vAlign w:val="bottom"/>
            <w:hideMark/>
          </w:tcPr>
          <w:p w14:paraId="4C9B1F75" w14:textId="77777777" w:rsidR="007E0BE2" w:rsidRPr="00256EBF" w:rsidRDefault="007E0BE2" w:rsidP="00976DEB">
            <w:pPr>
              <w:jc w:val="right"/>
              <w:rPr>
                <w:rFonts w:ascii="Arial" w:hAnsi="Arial" w:cs="Arial"/>
                <w:b/>
                <w:bCs/>
                <w:sz w:val="16"/>
                <w:szCs w:val="16"/>
                <w:lang w:eastAsia="en-AU"/>
              </w:rPr>
            </w:pPr>
            <w:r w:rsidRPr="00256EBF">
              <w:rPr>
                <w:rFonts w:ascii="Arial" w:hAnsi="Arial" w:cs="Arial"/>
                <w:b/>
                <w:bCs/>
                <w:sz w:val="16"/>
                <w:szCs w:val="16"/>
                <w:lang w:eastAsia="en-AU"/>
              </w:rPr>
              <w:t xml:space="preserve">3,324,000 </w:t>
            </w:r>
          </w:p>
        </w:tc>
        <w:tc>
          <w:tcPr>
            <w:tcW w:w="1207" w:type="dxa"/>
            <w:tcBorders>
              <w:top w:val="nil"/>
              <w:left w:val="nil"/>
              <w:bottom w:val="nil"/>
              <w:right w:val="nil"/>
            </w:tcBorders>
            <w:shd w:val="clear" w:color="auto" w:fill="auto"/>
            <w:noWrap/>
            <w:vAlign w:val="center"/>
            <w:hideMark/>
          </w:tcPr>
          <w:p w14:paraId="7612A2A4" w14:textId="77777777" w:rsidR="007E0BE2" w:rsidRPr="00256EBF" w:rsidRDefault="007E0BE2" w:rsidP="00976DEB">
            <w:pPr>
              <w:jc w:val="right"/>
              <w:rPr>
                <w:rFonts w:ascii="Arial" w:hAnsi="Arial" w:cs="Arial"/>
                <w:b/>
                <w:bCs/>
                <w:sz w:val="18"/>
                <w:szCs w:val="18"/>
                <w:lang w:eastAsia="en-AU"/>
              </w:rPr>
            </w:pPr>
          </w:p>
        </w:tc>
        <w:tc>
          <w:tcPr>
            <w:tcW w:w="1207" w:type="dxa"/>
            <w:tcBorders>
              <w:top w:val="nil"/>
              <w:left w:val="nil"/>
              <w:bottom w:val="nil"/>
              <w:right w:val="nil"/>
            </w:tcBorders>
            <w:shd w:val="clear" w:color="auto" w:fill="auto"/>
            <w:noWrap/>
            <w:vAlign w:val="center"/>
            <w:hideMark/>
          </w:tcPr>
          <w:p w14:paraId="43F6774C" w14:textId="77777777" w:rsidR="007E0BE2" w:rsidRPr="00256EBF" w:rsidRDefault="007E0BE2" w:rsidP="00976DEB">
            <w:pPr>
              <w:rPr>
                <w:sz w:val="20"/>
                <w:lang w:eastAsia="en-AU"/>
              </w:rPr>
            </w:pPr>
          </w:p>
        </w:tc>
        <w:tc>
          <w:tcPr>
            <w:tcW w:w="1374" w:type="dxa"/>
            <w:tcBorders>
              <w:top w:val="nil"/>
              <w:left w:val="nil"/>
              <w:bottom w:val="nil"/>
              <w:right w:val="nil"/>
            </w:tcBorders>
            <w:shd w:val="clear" w:color="auto" w:fill="auto"/>
            <w:noWrap/>
            <w:vAlign w:val="center"/>
            <w:hideMark/>
          </w:tcPr>
          <w:p w14:paraId="614B730D" w14:textId="77777777" w:rsidR="007E0BE2" w:rsidRPr="00256EBF" w:rsidRDefault="007E0BE2" w:rsidP="00976DEB">
            <w:pPr>
              <w:rPr>
                <w:sz w:val="20"/>
                <w:lang w:eastAsia="en-AU"/>
              </w:rPr>
            </w:pPr>
          </w:p>
        </w:tc>
        <w:tc>
          <w:tcPr>
            <w:tcW w:w="1477" w:type="dxa"/>
            <w:tcBorders>
              <w:top w:val="nil"/>
              <w:left w:val="nil"/>
              <w:bottom w:val="nil"/>
              <w:right w:val="nil"/>
            </w:tcBorders>
            <w:shd w:val="clear" w:color="auto" w:fill="auto"/>
            <w:noWrap/>
            <w:vAlign w:val="center"/>
            <w:hideMark/>
          </w:tcPr>
          <w:p w14:paraId="2689AEC3" w14:textId="77777777" w:rsidR="007E0BE2" w:rsidRPr="00256EBF" w:rsidRDefault="007E0BE2" w:rsidP="00976DEB">
            <w:pPr>
              <w:rPr>
                <w:sz w:val="20"/>
                <w:lang w:eastAsia="en-AU"/>
              </w:rPr>
            </w:pPr>
          </w:p>
        </w:tc>
      </w:tr>
      <w:tr w:rsidR="007E0BE2" w:rsidRPr="00256EBF" w14:paraId="0E7CC1F9" w14:textId="77777777" w:rsidTr="00976DEB">
        <w:trPr>
          <w:trHeight w:val="255"/>
        </w:trPr>
        <w:tc>
          <w:tcPr>
            <w:tcW w:w="2836" w:type="dxa"/>
            <w:gridSpan w:val="2"/>
            <w:tcBorders>
              <w:top w:val="nil"/>
              <w:left w:val="nil"/>
              <w:bottom w:val="nil"/>
              <w:right w:val="nil"/>
            </w:tcBorders>
            <w:shd w:val="clear" w:color="auto" w:fill="auto"/>
            <w:noWrap/>
            <w:vAlign w:val="center"/>
            <w:hideMark/>
          </w:tcPr>
          <w:p w14:paraId="7012DF3F" w14:textId="77777777" w:rsidR="007E0BE2" w:rsidRPr="00256EBF" w:rsidRDefault="007E0BE2" w:rsidP="00976DEB">
            <w:pPr>
              <w:jc w:val="right"/>
              <w:rPr>
                <w:rFonts w:ascii="Arial" w:hAnsi="Arial" w:cs="Arial"/>
                <w:b/>
                <w:bCs/>
                <w:sz w:val="16"/>
                <w:szCs w:val="16"/>
                <w:lang w:eastAsia="en-AU"/>
              </w:rPr>
            </w:pPr>
            <w:r w:rsidRPr="00256EBF">
              <w:rPr>
                <w:rFonts w:ascii="Arial" w:hAnsi="Arial" w:cs="Arial"/>
                <w:b/>
                <w:bCs/>
                <w:sz w:val="16"/>
                <w:szCs w:val="16"/>
                <w:lang w:eastAsia="en-AU"/>
              </w:rPr>
              <w:t>Reported 2014-15 Surplus</w:t>
            </w:r>
          </w:p>
        </w:tc>
        <w:tc>
          <w:tcPr>
            <w:tcW w:w="1397" w:type="dxa"/>
            <w:tcBorders>
              <w:top w:val="nil"/>
              <w:left w:val="nil"/>
              <w:bottom w:val="nil"/>
              <w:right w:val="nil"/>
            </w:tcBorders>
            <w:shd w:val="clear" w:color="auto" w:fill="auto"/>
            <w:noWrap/>
            <w:vAlign w:val="bottom"/>
            <w:hideMark/>
          </w:tcPr>
          <w:p w14:paraId="1F0B5705" w14:textId="77777777" w:rsidR="007E0BE2" w:rsidRPr="00256EBF" w:rsidRDefault="007E0BE2" w:rsidP="00976DEB">
            <w:pPr>
              <w:jc w:val="right"/>
              <w:rPr>
                <w:rFonts w:ascii="Arial" w:hAnsi="Arial" w:cs="Arial"/>
                <w:b/>
                <w:bCs/>
                <w:sz w:val="16"/>
                <w:szCs w:val="16"/>
                <w:lang w:eastAsia="en-AU"/>
              </w:rPr>
            </w:pPr>
            <w:r w:rsidRPr="00256EBF">
              <w:rPr>
                <w:rFonts w:ascii="Arial" w:hAnsi="Arial" w:cs="Arial"/>
                <w:b/>
                <w:bCs/>
                <w:sz w:val="16"/>
                <w:szCs w:val="16"/>
                <w:lang w:eastAsia="en-AU"/>
              </w:rPr>
              <w:t xml:space="preserve">781,000 </w:t>
            </w:r>
          </w:p>
        </w:tc>
        <w:tc>
          <w:tcPr>
            <w:tcW w:w="1207" w:type="dxa"/>
            <w:tcBorders>
              <w:top w:val="nil"/>
              <w:left w:val="nil"/>
              <w:bottom w:val="nil"/>
              <w:right w:val="nil"/>
            </w:tcBorders>
            <w:shd w:val="clear" w:color="auto" w:fill="auto"/>
            <w:noWrap/>
            <w:vAlign w:val="center"/>
            <w:hideMark/>
          </w:tcPr>
          <w:p w14:paraId="11161A49" w14:textId="77777777" w:rsidR="007E0BE2" w:rsidRPr="00256EBF" w:rsidRDefault="007E0BE2" w:rsidP="00976DEB">
            <w:pPr>
              <w:jc w:val="right"/>
              <w:rPr>
                <w:rFonts w:ascii="Arial" w:hAnsi="Arial" w:cs="Arial"/>
                <w:b/>
                <w:bCs/>
                <w:sz w:val="18"/>
                <w:szCs w:val="18"/>
                <w:lang w:eastAsia="en-AU"/>
              </w:rPr>
            </w:pPr>
          </w:p>
        </w:tc>
        <w:tc>
          <w:tcPr>
            <w:tcW w:w="1207" w:type="dxa"/>
            <w:tcBorders>
              <w:top w:val="nil"/>
              <w:left w:val="nil"/>
              <w:bottom w:val="nil"/>
              <w:right w:val="nil"/>
            </w:tcBorders>
            <w:shd w:val="clear" w:color="auto" w:fill="auto"/>
            <w:noWrap/>
            <w:vAlign w:val="center"/>
            <w:hideMark/>
          </w:tcPr>
          <w:p w14:paraId="17FB103B" w14:textId="77777777" w:rsidR="007E0BE2" w:rsidRPr="00256EBF" w:rsidRDefault="007E0BE2" w:rsidP="00976DEB">
            <w:pPr>
              <w:rPr>
                <w:sz w:val="20"/>
                <w:lang w:eastAsia="en-AU"/>
              </w:rPr>
            </w:pPr>
          </w:p>
        </w:tc>
        <w:tc>
          <w:tcPr>
            <w:tcW w:w="1374" w:type="dxa"/>
            <w:tcBorders>
              <w:top w:val="nil"/>
              <w:left w:val="nil"/>
              <w:bottom w:val="nil"/>
              <w:right w:val="nil"/>
            </w:tcBorders>
            <w:shd w:val="clear" w:color="auto" w:fill="auto"/>
            <w:noWrap/>
            <w:vAlign w:val="center"/>
            <w:hideMark/>
          </w:tcPr>
          <w:p w14:paraId="15AA5345" w14:textId="77777777" w:rsidR="007E0BE2" w:rsidRPr="00256EBF" w:rsidRDefault="007E0BE2" w:rsidP="00976DEB">
            <w:pPr>
              <w:rPr>
                <w:sz w:val="20"/>
                <w:lang w:eastAsia="en-AU"/>
              </w:rPr>
            </w:pPr>
          </w:p>
        </w:tc>
        <w:tc>
          <w:tcPr>
            <w:tcW w:w="1477" w:type="dxa"/>
            <w:tcBorders>
              <w:top w:val="nil"/>
              <w:left w:val="nil"/>
              <w:bottom w:val="nil"/>
              <w:right w:val="nil"/>
            </w:tcBorders>
            <w:shd w:val="clear" w:color="auto" w:fill="auto"/>
            <w:noWrap/>
            <w:vAlign w:val="center"/>
            <w:hideMark/>
          </w:tcPr>
          <w:p w14:paraId="42493B82" w14:textId="77777777" w:rsidR="007E0BE2" w:rsidRPr="00256EBF" w:rsidRDefault="007E0BE2" w:rsidP="00976DEB">
            <w:pPr>
              <w:rPr>
                <w:sz w:val="20"/>
                <w:lang w:eastAsia="en-AU"/>
              </w:rPr>
            </w:pPr>
          </w:p>
        </w:tc>
      </w:tr>
      <w:tr w:rsidR="007E0BE2" w:rsidRPr="00256EBF" w14:paraId="167697F5" w14:textId="77777777" w:rsidTr="00976DEB">
        <w:trPr>
          <w:trHeight w:val="255"/>
        </w:trPr>
        <w:tc>
          <w:tcPr>
            <w:tcW w:w="2836" w:type="dxa"/>
            <w:gridSpan w:val="2"/>
            <w:tcBorders>
              <w:top w:val="nil"/>
              <w:left w:val="nil"/>
              <w:bottom w:val="nil"/>
              <w:right w:val="nil"/>
            </w:tcBorders>
            <w:shd w:val="clear" w:color="auto" w:fill="auto"/>
            <w:noWrap/>
            <w:vAlign w:val="center"/>
            <w:hideMark/>
          </w:tcPr>
          <w:p w14:paraId="632A1578" w14:textId="77777777" w:rsidR="007E0BE2" w:rsidRPr="00256EBF" w:rsidRDefault="007E0BE2" w:rsidP="00976DEB">
            <w:pPr>
              <w:jc w:val="right"/>
              <w:rPr>
                <w:rFonts w:ascii="Arial" w:hAnsi="Arial" w:cs="Arial"/>
                <w:b/>
                <w:bCs/>
                <w:sz w:val="16"/>
                <w:szCs w:val="16"/>
                <w:lang w:eastAsia="en-AU"/>
              </w:rPr>
            </w:pPr>
            <w:r w:rsidRPr="00256EBF">
              <w:rPr>
                <w:rFonts w:ascii="Arial" w:hAnsi="Arial" w:cs="Arial"/>
                <w:b/>
                <w:bCs/>
                <w:sz w:val="16"/>
                <w:szCs w:val="16"/>
                <w:lang w:eastAsia="en-AU"/>
              </w:rPr>
              <w:t>Reserves At Start Of 2015-16 Financial Year</w:t>
            </w:r>
          </w:p>
        </w:tc>
        <w:tc>
          <w:tcPr>
            <w:tcW w:w="1397" w:type="dxa"/>
            <w:tcBorders>
              <w:top w:val="nil"/>
              <w:left w:val="nil"/>
              <w:bottom w:val="nil"/>
              <w:right w:val="nil"/>
            </w:tcBorders>
            <w:shd w:val="clear" w:color="auto" w:fill="auto"/>
            <w:noWrap/>
            <w:vAlign w:val="bottom"/>
            <w:hideMark/>
          </w:tcPr>
          <w:p w14:paraId="60867648" w14:textId="77777777" w:rsidR="007E0BE2" w:rsidRPr="00256EBF" w:rsidRDefault="007E0BE2" w:rsidP="00976DEB">
            <w:pPr>
              <w:jc w:val="right"/>
              <w:rPr>
                <w:rFonts w:ascii="Arial" w:hAnsi="Arial" w:cs="Arial"/>
                <w:b/>
                <w:bCs/>
                <w:sz w:val="16"/>
                <w:szCs w:val="16"/>
                <w:lang w:eastAsia="en-AU"/>
              </w:rPr>
            </w:pPr>
            <w:r w:rsidRPr="00256EBF">
              <w:rPr>
                <w:rFonts w:ascii="Arial" w:hAnsi="Arial" w:cs="Arial"/>
                <w:b/>
                <w:bCs/>
                <w:sz w:val="16"/>
                <w:szCs w:val="16"/>
                <w:lang w:eastAsia="en-AU"/>
              </w:rPr>
              <w:t xml:space="preserve">4,105,000 </w:t>
            </w:r>
          </w:p>
        </w:tc>
        <w:tc>
          <w:tcPr>
            <w:tcW w:w="1207" w:type="dxa"/>
            <w:tcBorders>
              <w:top w:val="nil"/>
              <w:left w:val="nil"/>
              <w:bottom w:val="nil"/>
              <w:right w:val="nil"/>
            </w:tcBorders>
            <w:shd w:val="clear" w:color="auto" w:fill="auto"/>
            <w:noWrap/>
            <w:vAlign w:val="bottom"/>
            <w:hideMark/>
          </w:tcPr>
          <w:p w14:paraId="21749242" w14:textId="77777777" w:rsidR="007E0BE2" w:rsidRPr="00256EBF" w:rsidRDefault="007E0BE2" w:rsidP="00976DEB">
            <w:pPr>
              <w:jc w:val="right"/>
              <w:rPr>
                <w:rFonts w:ascii="Arial" w:hAnsi="Arial" w:cs="Arial"/>
                <w:b/>
                <w:bCs/>
                <w:sz w:val="20"/>
                <w:lang w:eastAsia="en-AU"/>
              </w:rPr>
            </w:pPr>
          </w:p>
        </w:tc>
        <w:tc>
          <w:tcPr>
            <w:tcW w:w="1207" w:type="dxa"/>
            <w:tcBorders>
              <w:top w:val="nil"/>
              <w:left w:val="nil"/>
              <w:bottom w:val="nil"/>
              <w:right w:val="nil"/>
            </w:tcBorders>
            <w:shd w:val="clear" w:color="auto" w:fill="auto"/>
            <w:noWrap/>
            <w:vAlign w:val="bottom"/>
            <w:hideMark/>
          </w:tcPr>
          <w:p w14:paraId="101BA940" w14:textId="77777777" w:rsidR="007E0BE2" w:rsidRPr="00256EBF" w:rsidRDefault="007E0BE2" w:rsidP="00976DEB">
            <w:pPr>
              <w:rPr>
                <w:sz w:val="20"/>
                <w:lang w:eastAsia="en-AU"/>
              </w:rPr>
            </w:pPr>
          </w:p>
        </w:tc>
        <w:tc>
          <w:tcPr>
            <w:tcW w:w="1374" w:type="dxa"/>
            <w:tcBorders>
              <w:top w:val="nil"/>
              <w:left w:val="nil"/>
              <w:bottom w:val="nil"/>
              <w:right w:val="nil"/>
            </w:tcBorders>
            <w:shd w:val="clear" w:color="auto" w:fill="auto"/>
            <w:noWrap/>
            <w:vAlign w:val="bottom"/>
            <w:hideMark/>
          </w:tcPr>
          <w:p w14:paraId="1038A35E" w14:textId="77777777" w:rsidR="007E0BE2" w:rsidRPr="00256EBF" w:rsidRDefault="007E0BE2" w:rsidP="00976DEB">
            <w:pPr>
              <w:rPr>
                <w:sz w:val="20"/>
                <w:lang w:eastAsia="en-AU"/>
              </w:rPr>
            </w:pPr>
          </w:p>
        </w:tc>
        <w:tc>
          <w:tcPr>
            <w:tcW w:w="1477" w:type="dxa"/>
            <w:tcBorders>
              <w:top w:val="nil"/>
              <w:left w:val="nil"/>
              <w:bottom w:val="nil"/>
              <w:right w:val="nil"/>
            </w:tcBorders>
            <w:shd w:val="clear" w:color="auto" w:fill="auto"/>
            <w:noWrap/>
            <w:vAlign w:val="center"/>
            <w:hideMark/>
          </w:tcPr>
          <w:p w14:paraId="67DFF994" w14:textId="77777777" w:rsidR="007E0BE2" w:rsidRPr="00256EBF" w:rsidRDefault="007E0BE2" w:rsidP="00976DEB">
            <w:pPr>
              <w:rPr>
                <w:sz w:val="20"/>
                <w:lang w:eastAsia="en-AU"/>
              </w:rPr>
            </w:pPr>
          </w:p>
        </w:tc>
      </w:tr>
    </w:tbl>
    <w:p w14:paraId="29A6B20C" w14:textId="02B8728B" w:rsidR="00650366" w:rsidRPr="00B624D6" w:rsidRDefault="00650366" w:rsidP="00767F99">
      <w:pPr>
        <w:rPr>
          <w:rFonts w:ascii="Arial" w:hAnsi="Arial" w:cs="Arial"/>
          <w:sz w:val="20"/>
        </w:rPr>
      </w:pPr>
    </w:p>
    <w:p w14:paraId="7B094328" w14:textId="77777777" w:rsidR="00EF5214" w:rsidRPr="00387DF3" w:rsidRDefault="00B41972" w:rsidP="0043520E">
      <w:pPr>
        <w:pStyle w:val="Heading1"/>
        <w:rPr>
          <w:rFonts w:ascii="Arial" w:hAnsi="Arial" w:cs="Arial"/>
          <w:bCs/>
          <w:color w:val="0000FF"/>
        </w:rPr>
      </w:pPr>
      <w:r w:rsidRPr="00B624D6">
        <w:rPr>
          <w:rFonts w:ascii="Arial" w:hAnsi="Arial" w:cs="Arial"/>
          <w:sz w:val="28"/>
        </w:rPr>
        <w:br w:type="page"/>
      </w:r>
      <w:r w:rsidR="00503AD5" w:rsidRPr="00387DF3">
        <w:rPr>
          <w:rFonts w:ascii="Arial" w:hAnsi="Arial" w:cs="Arial"/>
          <w:bCs/>
          <w:color w:val="0000FF"/>
        </w:rPr>
        <w:lastRenderedPageBreak/>
        <w:t xml:space="preserve"> </w:t>
      </w:r>
      <w:bookmarkStart w:id="90" w:name="_Toc209579949"/>
      <w:bookmarkStart w:id="91" w:name="_Toc209580108"/>
      <w:bookmarkStart w:id="92" w:name="_Toc209580376"/>
      <w:bookmarkStart w:id="93" w:name="_Toc209580518"/>
      <w:bookmarkStart w:id="94" w:name="_Toc209580785"/>
      <w:bookmarkStart w:id="95" w:name="_Toc445371158"/>
      <w:r w:rsidR="00EF5214" w:rsidRPr="00387DF3">
        <w:rPr>
          <w:rFonts w:ascii="Arial" w:hAnsi="Arial" w:cs="Arial"/>
          <w:bCs/>
          <w:color w:val="0000FF"/>
        </w:rPr>
        <w:t>Research</w:t>
      </w:r>
      <w:bookmarkEnd w:id="89"/>
      <w:bookmarkEnd w:id="90"/>
      <w:bookmarkEnd w:id="91"/>
      <w:bookmarkEnd w:id="92"/>
      <w:bookmarkEnd w:id="93"/>
      <w:bookmarkEnd w:id="94"/>
      <w:bookmarkEnd w:id="95"/>
    </w:p>
    <w:p w14:paraId="2D625CB4" w14:textId="77777777" w:rsidR="00BB7318" w:rsidRPr="00686627" w:rsidRDefault="00BB7318" w:rsidP="00BB7318">
      <w:pPr>
        <w:pStyle w:val="Heading2"/>
        <w:jc w:val="both"/>
        <w:rPr>
          <w:rFonts w:ascii="Arial" w:hAnsi="Arial" w:cs="Arial"/>
          <w:bCs/>
          <w:color w:val="0000FF"/>
          <w:sz w:val="22"/>
          <w:u w:val="single"/>
        </w:rPr>
      </w:pPr>
    </w:p>
    <w:p w14:paraId="318B32F1" w14:textId="77777777" w:rsidR="00BB7318" w:rsidRPr="00686627" w:rsidRDefault="00BB7318" w:rsidP="00BB7318">
      <w:pPr>
        <w:pStyle w:val="Heading2"/>
        <w:jc w:val="both"/>
        <w:rPr>
          <w:rFonts w:ascii="Arial" w:hAnsi="Arial" w:cs="Arial"/>
          <w:bCs/>
          <w:sz w:val="28"/>
          <w:u w:val="single"/>
        </w:rPr>
      </w:pPr>
      <w:bookmarkStart w:id="96" w:name="_Toc445371159"/>
      <w:r w:rsidRPr="00686627">
        <w:rPr>
          <w:rFonts w:ascii="Arial" w:hAnsi="Arial" w:cs="Arial"/>
          <w:bCs/>
          <w:sz w:val="28"/>
          <w:u w:val="single"/>
        </w:rPr>
        <w:t>Purpose and research areas</w:t>
      </w:r>
      <w:bookmarkEnd w:id="96"/>
    </w:p>
    <w:p w14:paraId="442E2151" w14:textId="77777777" w:rsidR="00BB7318" w:rsidRPr="00686627" w:rsidRDefault="00BB7318" w:rsidP="00BB7318">
      <w:pPr>
        <w:rPr>
          <w:rFonts w:ascii="Arial" w:hAnsi="Arial" w:cs="Arial"/>
          <w:sz w:val="20"/>
        </w:rPr>
      </w:pPr>
    </w:p>
    <w:p w14:paraId="38C0EB21" w14:textId="77777777" w:rsidR="00BB7318" w:rsidRPr="00686627" w:rsidRDefault="00BB7318" w:rsidP="00BB7318">
      <w:pPr>
        <w:jc w:val="both"/>
        <w:rPr>
          <w:rFonts w:ascii="Arial" w:hAnsi="Arial" w:cs="Arial"/>
          <w:sz w:val="20"/>
        </w:rPr>
      </w:pPr>
      <w:r w:rsidRPr="00686627">
        <w:rPr>
          <w:rFonts w:ascii="Arial" w:hAnsi="Arial" w:cs="Arial"/>
          <w:sz w:val="20"/>
        </w:rPr>
        <w:t>In carrying out its charter, the APLC identifies and undertakes research to plan for, and be responsive to, issues relating to its activities. These include, but are not limited to, the efficient monitoring and accurate forecasting of locust populations, the potential environmental and trade impacts of its control programs, the cost and efficacy of control agents, and the decision-making of locust control. An ongoing research program is essential to addressing these issues now and into the future. The three research areas are:</w:t>
      </w:r>
    </w:p>
    <w:p w14:paraId="5C092E7F" w14:textId="77777777" w:rsidR="00BB7318" w:rsidRPr="00686627" w:rsidRDefault="00BB7318" w:rsidP="00BB7318">
      <w:pPr>
        <w:jc w:val="both"/>
        <w:rPr>
          <w:rFonts w:ascii="Arial" w:hAnsi="Arial" w:cs="Arial"/>
          <w:sz w:val="20"/>
        </w:rPr>
      </w:pPr>
    </w:p>
    <w:p w14:paraId="6749B259" w14:textId="3B68017E" w:rsidR="00BB7318" w:rsidRPr="00686627" w:rsidRDefault="00BB7318" w:rsidP="00BB7318">
      <w:pPr>
        <w:numPr>
          <w:ilvl w:val="0"/>
          <w:numId w:val="19"/>
        </w:numPr>
        <w:jc w:val="both"/>
        <w:rPr>
          <w:rFonts w:ascii="Arial" w:hAnsi="Arial" w:cs="Arial"/>
          <w:sz w:val="20"/>
        </w:rPr>
      </w:pPr>
      <w:r w:rsidRPr="00686627">
        <w:rPr>
          <w:rFonts w:ascii="Arial" w:hAnsi="Arial" w:cs="Arial"/>
          <w:sz w:val="20"/>
        </w:rPr>
        <w:t xml:space="preserve">Improvement in efficacy and reduction of risks associated with </w:t>
      </w:r>
      <w:r w:rsidRPr="00686627">
        <w:rPr>
          <w:rFonts w:ascii="Arial" w:hAnsi="Arial" w:cs="Arial"/>
          <w:b/>
          <w:sz w:val="20"/>
        </w:rPr>
        <w:t>control agents and application technology</w:t>
      </w:r>
      <w:r w:rsidRPr="00686627">
        <w:rPr>
          <w:rFonts w:ascii="Arial" w:hAnsi="Arial" w:cs="Arial"/>
          <w:sz w:val="20"/>
        </w:rPr>
        <w:t xml:space="preserve"> addressing b</w:t>
      </w:r>
      <w:r w:rsidR="00CD08A1">
        <w:rPr>
          <w:rFonts w:ascii="Arial" w:hAnsi="Arial" w:cs="Arial"/>
          <w:sz w:val="20"/>
        </w:rPr>
        <w:t>oth immediate and future issues</w:t>
      </w:r>
      <w:r w:rsidRPr="00686627">
        <w:rPr>
          <w:rFonts w:ascii="Arial" w:hAnsi="Arial" w:cs="Arial"/>
          <w:sz w:val="20"/>
        </w:rPr>
        <w:t xml:space="preserve"> </w:t>
      </w:r>
    </w:p>
    <w:p w14:paraId="114BF5F9" w14:textId="545518ED" w:rsidR="00BB7318" w:rsidRPr="00686627" w:rsidRDefault="00BB7318" w:rsidP="00BB7318">
      <w:pPr>
        <w:numPr>
          <w:ilvl w:val="0"/>
          <w:numId w:val="19"/>
        </w:numPr>
        <w:jc w:val="both"/>
        <w:rPr>
          <w:rFonts w:ascii="Arial" w:hAnsi="Arial" w:cs="Arial"/>
          <w:sz w:val="20"/>
        </w:rPr>
      </w:pPr>
      <w:r w:rsidRPr="00686627">
        <w:rPr>
          <w:rFonts w:ascii="Arial" w:hAnsi="Arial" w:cs="Arial"/>
          <w:sz w:val="20"/>
        </w:rPr>
        <w:t xml:space="preserve">Identification and measurement of </w:t>
      </w:r>
      <w:r w:rsidRPr="00686627">
        <w:rPr>
          <w:rFonts w:ascii="Arial" w:hAnsi="Arial" w:cs="Arial"/>
          <w:b/>
          <w:sz w:val="20"/>
        </w:rPr>
        <w:t xml:space="preserve">environmental </w:t>
      </w:r>
      <w:r w:rsidRPr="00686627">
        <w:rPr>
          <w:rFonts w:ascii="Arial" w:hAnsi="Arial" w:cs="Arial"/>
          <w:sz w:val="20"/>
        </w:rPr>
        <w:t xml:space="preserve">and trade (residue) risks potentially resulting from the APLC’s operations and integration of research results into the </w:t>
      </w:r>
      <w:r w:rsidR="005875E1" w:rsidRPr="00686627">
        <w:rPr>
          <w:rFonts w:ascii="Arial" w:hAnsi="Arial" w:cs="Arial"/>
          <w:sz w:val="20"/>
        </w:rPr>
        <w:t xml:space="preserve">core business </w:t>
      </w:r>
      <w:r w:rsidR="005875E1">
        <w:rPr>
          <w:rFonts w:ascii="Arial" w:hAnsi="Arial" w:cs="Arial"/>
          <w:sz w:val="20"/>
        </w:rPr>
        <w:t xml:space="preserve">of APLC and Member State </w:t>
      </w:r>
      <w:r w:rsidR="00CD08A1">
        <w:rPr>
          <w:rFonts w:ascii="Arial" w:hAnsi="Arial" w:cs="Arial"/>
          <w:sz w:val="20"/>
        </w:rPr>
        <w:t>agencies’</w:t>
      </w:r>
    </w:p>
    <w:p w14:paraId="2A280BAE" w14:textId="77777777" w:rsidR="00BB7318" w:rsidRPr="00686627" w:rsidRDefault="00BB7318" w:rsidP="00BB7318">
      <w:pPr>
        <w:numPr>
          <w:ilvl w:val="0"/>
          <w:numId w:val="19"/>
        </w:numPr>
        <w:jc w:val="both"/>
        <w:rPr>
          <w:rFonts w:ascii="Arial" w:hAnsi="Arial" w:cs="Arial"/>
          <w:sz w:val="20"/>
        </w:rPr>
      </w:pPr>
      <w:r w:rsidRPr="00686627">
        <w:rPr>
          <w:rFonts w:ascii="Arial" w:hAnsi="Arial" w:cs="Arial"/>
          <w:sz w:val="20"/>
        </w:rPr>
        <w:t xml:space="preserve">Improved understanding of the </w:t>
      </w:r>
      <w:r w:rsidRPr="00686627">
        <w:rPr>
          <w:rFonts w:ascii="Arial" w:hAnsi="Arial" w:cs="Arial"/>
          <w:b/>
          <w:sz w:val="20"/>
        </w:rPr>
        <w:t>population ecology</w:t>
      </w:r>
      <w:r w:rsidRPr="00686627">
        <w:rPr>
          <w:rFonts w:ascii="Arial" w:hAnsi="Arial" w:cs="Arial"/>
          <w:sz w:val="20"/>
        </w:rPr>
        <w:t xml:space="preserve"> of locusts to improve the performance and effectiveness of existing surveillance and forecasting systems as well as improving </w:t>
      </w:r>
      <w:r w:rsidR="00C36D47" w:rsidRPr="00686627">
        <w:rPr>
          <w:rFonts w:ascii="Arial" w:hAnsi="Arial" w:cs="Arial"/>
          <w:sz w:val="20"/>
        </w:rPr>
        <w:t xml:space="preserve">planning, preparedness and </w:t>
      </w:r>
      <w:r w:rsidRPr="00686627">
        <w:rPr>
          <w:rFonts w:ascii="Arial" w:hAnsi="Arial" w:cs="Arial"/>
          <w:sz w:val="20"/>
        </w:rPr>
        <w:t>early intervention strategies.</w:t>
      </w:r>
      <w:r w:rsidRPr="00686627" w:rsidDel="007C1E8B">
        <w:rPr>
          <w:rFonts w:ascii="Arial" w:hAnsi="Arial" w:cs="Arial"/>
          <w:sz w:val="20"/>
        </w:rPr>
        <w:t xml:space="preserve"> </w:t>
      </w:r>
    </w:p>
    <w:p w14:paraId="5D54CADB" w14:textId="77777777" w:rsidR="00BE4B17" w:rsidRPr="00686627" w:rsidRDefault="00BE4B17" w:rsidP="00BE4B17">
      <w:pPr>
        <w:rPr>
          <w:rFonts w:ascii="Arial" w:hAnsi="Arial" w:cs="Arial"/>
          <w:sz w:val="20"/>
        </w:rPr>
      </w:pPr>
    </w:p>
    <w:p w14:paraId="18F719B0" w14:textId="77777777" w:rsidR="0043520E" w:rsidRPr="00686627" w:rsidRDefault="0043520E" w:rsidP="00DF02A0">
      <w:pPr>
        <w:pStyle w:val="BodyText2"/>
        <w:ind w:right="3"/>
        <w:rPr>
          <w:rFonts w:ascii="Arial" w:hAnsi="Arial" w:cs="Arial"/>
          <w:sz w:val="20"/>
        </w:rPr>
      </w:pPr>
    </w:p>
    <w:p w14:paraId="5AA13E84" w14:textId="77777777" w:rsidR="0043520E" w:rsidRPr="00686627" w:rsidRDefault="0043520E" w:rsidP="00DF02A0">
      <w:pPr>
        <w:pStyle w:val="BodyText2"/>
        <w:ind w:right="3"/>
        <w:rPr>
          <w:rFonts w:ascii="Arial" w:hAnsi="Arial" w:cs="Arial"/>
          <w:sz w:val="20"/>
        </w:rPr>
      </w:pPr>
    </w:p>
    <w:p w14:paraId="76E83607" w14:textId="77777777" w:rsidR="00590312" w:rsidRPr="00B063AD" w:rsidRDefault="00590312" w:rsidP="0043520E">
      <w:pPr>
        <w:pStyle w:val="Heading2"/>
        <w:rPr>
          <w:rFonts w:ascii="Arial" w:hAnsi="Arial" w:cs="Arial"/>
          <w:bCs/>
          <w:sz w:val="28"/>
          <w:u w:val="single"/>
        </w:rPr>
      </w:pPr>
      <w:bookmarkStart w:id="97" w:name="_Toc209580110"/>
      <w:bookmarkStart w:id="98" w:name="_Toc209580378"/>
      <w:bookmarkStart w:id="99" w:name="_Toc209580520"/>
      <w:bookmarkStart w:id="100" w:name="_Toc209580787"/>
      <w:bookmarkStart w:id="101" w:name="_Toc445371160"/>
      <w:r w:rsidRPr="00B063AD">
        <w:rPr>
          <w:rFonts w:ascii="Arial" w:hAnsi="Arial" w:cs="Arial"/>
          <w:bCs/>
          <w:sz w:val="28"/>
          <w:u w:val="single"/>
        </w:rPr>
        <w:t xml:space="preserve">Research </w:t>
      </w:r>
      <w:r w:rsidR="00724988">
        <w:rPr>
          <w:rFonts w:ascii="Arial" w:hAnsi="Arial" w:cs="Arial"/>
          <w:bCs/>
          <w:sz w:val="28"/>
          <w:u w:val="single"/>
        </w:rPr>
        <w:t xml:space="preserve">and Development </w:t>
      </w:r>
      <w:r w:rsidRPr="00B063AD">
        <w:rPr>
          <w:rFonts w:ascii="Arial" w:hAnsi="Arial" w:cs="Arial"/>
          <w:bCs/>
          <w:sz w:val="28"/>
          <w:u w:val="single"/>
        </w:rPr>
        <w:t>Collaborations</w:t>
      </w:r>
      <w:bookmarkEnd w:id="97"/>
      <w:bookmarkEnd w:id="98"/>
      <w:bookmarkEnd w:id="99"/>
      <w:bookmarkEnd w:id="100"/>
      <w:bookmarkEnd w:id="101"/>
    </w:p>
    <w:p w14:paraId="456D8FD9" w14:textId="77777777" w:rsidR="00E26D6B" w:rsidRPr="00686627" w:rsidRDefault="00E26D6B" w:rsidP="00E26D6B">
      <w:pPr>
        <w:autoSpaceDE w:val="0"/>
        <w:autoSpaceDN w:val="0"/>
        <w:adjustRightInd w:val="0"/>
        <w:rPr>
          <w:rFonts w:ascii="Arial" w:hAnsi="Arial" w:cs="Arial"/>
          <w:sz w:val="20"/>
        </w:rPr>
      </w:pPr>
    </w:p>
    <w:p w14:paraId="1734417D" w14:textId="77777777" w:rsidR="00B73D03" w:rsidRPr="00686627" w:rsidRDefault="00B73D03" w:rsidP="00B73D03">
      <w:pPr>
        <w:autoSpaceDE w:val="0"/>
        <w:autoSpaceDN w:val="0"/>
        <w:adjustRightInd w:val="0"/>
        <w:rPr>
          <w:rFonts w:ascii="Arial" w:hAnsi="Arial" w:cs="Arial"/>
          <w:sz w:val="20"/>
          <w:szCs w:val="24"/>
          <w:lang w:eastAsia="en-AU"/>
        </w:rPr>
      </w:pPr>
    </w:p>
    <w:p w14:paraId="4AC12117" w14:textId="6A1B922B" w:rsidR="006D3AEA" w:rsidRPr="00F633E3" w:rsidRDefault="00724988" w:rsidP="00E26D6B">
      <w:pPr>
        <w:autoSpaceDE w:val="0"/>
        <w:autoSpaceDN w:val="0"/>
        <w:adjustRightInd w:val="0"/>
        <w:rPr>
          <w:rFonts w:ascii="Arial" w:hAnsi="Arial" w:cs="Arial"/>
          <w:sz w:val="20"/>
        </w:rPr>
      </w:pPr>
      <w:r w:rsidRPr="00F633E3">
        <w:rPr>
          <w:rFonts w:ascii="Arial" w:hAnsi="Arial" w:cs="Arial"/>
          <w:sz w:val="20"/>
        </w:rPr>
        <w:t xml:space="preserve">Several important research and development collaborations between APLC and other institutions continued throughout </w:t>
      </w:r>
      <w:r w:rsidR="00AC5D4A">
        <w:rPr>
          <w:rFonts w:ascii="Arial" w:hAnsi="Arial" w:cs="Arial"/>
          <w:sz w:val="20"/>
        </w:rPr>
        <w:t>2014–15</w:t>
      </w:r>
      <w:r w:rsidRPr="00F633E3">
        <w:rPr>
          <w:rFonts w:ascii="Arial" w:hAnsi="Arial" w:cs="Arial"/>
          <w:sz w:val="20"/>
        </w:rPr>
        <w:t>, either to advance previous</w:t>
      </w:r>
      <w:r w:rsidR="00336A52" w:rsidRPr="00F633E3">
        <w:rPr>
          <w:rFonts w:ascii="Arial" w:hAnsi="Arial" w:cs="Arial"/>
          <w:sz w:val="20"/>
        </w:rPr>
        <w:t xml:space="preserve"> work or to develop new proposals for future work. These collaborations provide significant benefits to APLC, through the leverage of additional resources and funds provided by or available through the collaborating institution and the access to significant additional intellectual capacity.</w:t>
      </w:r>
    </w:p>
    <w:p w14:paraId="6E1F5089" w14:textId="77777777" w:rsidR="00336A52" w:rsidRPr="00F633E3" w:rsidRDefault="00336A52" w:rsidP="00E26D6B">
      <w:pPr>
        <w:autoSpaceDE w:val="0"/>
        <w:autoSpaceDN w:val="0"/>
        <w:adjustRightInd w:val="0"/>
        <w:rPr>
          <w:rFonts w:ascii="Arial" w:hAnsi="Arial" w:cs="Arial"/>
          <w:sz w:val="20"/>
        </w:rPr>
      </w:pPr>
    </w:p>
    <w:p w14:paraId="4261882A" w14:textId="07F6C274" w:rsidR="00336A52" w:rsidRPr="00F633E3" w:rsidRDefault="00336A52" w:rsidP="00E26D6B">
      <w:pPr>
        <w:autoSpaceDE w:val="0"/>
        <w:autoSpaceDN w:val="0"/>
        <w:adjustRightInd w:val="0"/>
        <w:rPr>
          <w:rFonts w:ascii="Arial" w:hAnsi="Arial" w:cs="Arial"/>
          <w:sz w:val="20"/>
        </w:rPr>
      </w:pPr>
      <w:r w:rsidRPr="00F633E3">
        <w:rPr>
          <w:rFonts w:ascii="Arial" w:hAnsi="Arial" w:cs="Arial"/>
          <w:sz w:val="20"/>
        </w:rPr>
        <w:t>The ongoing relationship with the University of Wollongong, Macquarie University and Flinders University, established through the ARC Linkage project investigating</w:t>
      </w:r>
      <w:r w:rsidR="00745E30" w:rsidRPr="00F633E3">
        <w:rPr>
          <w:rFonts w:ascii="Arial" w:hAnsi="Arial" w:cs="Arial"/>
          <w:sz w:val="20"/>
        </w:rPr>
        <w:t xml:space="preserve"> long-term impacts of locust control agents, has continued with the development of a one-year field and laboratory investigation of further aspects of the issues covered in the ARC Linkage project. This new project </w:t>
      </w:r>
      <w:r w:rsidR="00CD08A1">
        <w:rPr>
          <w:rFonts w:ascii="Arial" w:hAnsi="Arial" w:cs="Arial"/>
          <w:sz w:val="20"/>
        </w:rPr>
        <w:t>has been developed to act as a bridging</w:t>
      </w:r>
      <w:r w:rsidR="00745E30" w:rsidRPr="00F633E3">
        <w:rPr>
          <w:rFonts w:ascii="Arial" w:hAnsi="Arial" w:cs="Arial"/>
          <w:sz w:val="20"/>
        </w:rPr>
        <w:t xml:space="preserve"> activity between the completed work and the work planned to be undertaken under a new ARC Linkage project, which has been submitted for funding consideration in early 2016. The activities in this one-year project will effectively provide precursor results to be fully developed in the new ARC project, should its funding application be successful. If, however, further ARC funding is not forthcoming, the one-year project will still produce</w:t>
      </w:r>
      <w:r w:rsidR="004414DF" w:rsidRPr="00F633E3">
        <w:rPr>
          <w:rFonts w:ascii="Arial" w:hAnsi="Arial" w:cs="Arial"/>
          <w:sz w:val="20"/>
        </w:rPr>
        <w:t xml:space="preserve"> valid self-contained</w:t>
      </w:r>
      <w:r w:rsidR="00745E30" w:rsidRPr="00F633E3">
        <w:rPr>
          <w:rFonts w:ascii="Arial" w:hAnsi="Arial" w:cs="Arial"/>
          <w:sz w:val="20"/>
        </w:rPr>
        <w:t xml:space="preserve"> results</w:t>
      </w:r>
      <w:r w:rsidR="004414DF" w:rsidRPr="00F633E3">
        <w:rPr>
          <w:rFonts w:ascii="Arial" w:hAnsi="Arial" w:cs="Arial"/>
          <w:sz w:val="20"/>
        </w:rPr>
        <w:t>.</w:t>
      </w:r>
    </w:p>
    <w:p w14:paraId="32B1786B" w14:textId="77777777" w:rsidR="004414DF" w:rsidRPr="00F633E3" w:rsidRDefault="004414DF" w:rsidP="00E26D6B">
      <w:pPr>
        <w:autoSpaceDE w:val="0"/>
        <w:autoSpaceDN w:val="0"/>
        <w:adjustRightInd w:val="0"/>
        <w:rPr>
          <w:rFonts w:ascii="Arial" w:hAnsi="Arial" w:cs="Arial"/>
          <w:sz w:val="20"/>
        </w:rPr>
      </w:pPr>
    </w:p>
    <w:p w14:paraId="5D656D72" w14:textId="77777777" w:rsidR="004414DF" w:rsidRPr="00F633E3" w:rsidRDefault="004414DF" w:rsidP="00E26D6B">
      <w:pPr>
        <w:autoSpaceDE w:val="0"/>
        <w:autoSpaceDN w:val="0"/>
        <w:adjustRightInd w:val="0"/>
        <w:rPr>
          <w:rFonts w:ascii="Arial" w:hAnsi="Arial" w:cs="Arial"/>
          <w:sz w:val="20"/>
        </w:rPr>
      </w:pPr>
      <w:r w:rsidRPr="00F633E3">
        <w:rPr>
          <w:rFonts w:ascii="Arial" w:hAnsi="Arial" w:cs="Arial"/>
          <w:sz w:val="20"/>
        </w:rPr>
        <w:t>Continued work with the University of New South Wales – Australian Defence Force Academy has seen further development of APLC’s insect monitoring radar (IMR) capacity and capability. New controller hardware and software has been developed, and will be installed in the IMR facility which is planned to be relocated from southern Queensland to the NSW Riverina region during 2016.</w:t>
      </w:r>
    </w:p>
    <w:p w14:paraId="1724A0AF" w14:textId="77777777" w:rsidR="004414DF" w:rsidRPr="00F633E3" w:rsidRDefault="004414DF" w:rsidP="00E26D6B">
      <w:pPr>
        <w:autoSpaceDE w:val="0"/>
        <w:autoSpaceDN w:val="0"/>
        <w:adjustRightInd w:val="0"/>
        <w:rPr>
          <w:rFonts w:ascii="Arial" w:hAnsi="Arial" w:cs="Arial"/>
          <w:sz w:val="20"/>
        </w:rPr>
      </w:pPr>
    </w:p>
    <w:p w14:paraId="73350D1F" w14:textId="1C9F4966" w:rsidR="004414DF" w:rsidRPr="00F633E3" w:rsidRDefault="004414DF" w:rsidP="00E26D6B">
      <w:pPr>
        <w:autoSpaceDE w:val="0"/>
        <w:autoSpaceDN w:val="0"/>
        <w:adjustRightInd w:val="0"/>
        <w:rPr>
          <w:rFonts w:ascii="Arial" w:hAnsi="Arial" w:cs="Arial"/>
          <w:sz w:val="20"/>
        </w:rPr>
      </w:pPr>
      <w:r w:rsidRPr="00F633E3">
        <w:rPr>
          <w:rFonts w:ascii="Arial" w:hAnsi="Arial" w:cs="Arial"/>
          <w:sz w:val="20"/>
        </w:rPr>
        <w:t xml:space="preserve">The relationships established with the University of Sydney through a previous ARC Linkage project have formed the basis of a new ARC project to further investigate the factors affecting locust population persistence. In particular, the observations of high levels of rapid nymphal mortality observed in certain areas in autumn </w:t>
      </w:r>
      <w:r w:rsidR="00AE6334" w:rsidRPr="00F633E3">
        <w:rPr>
          <w:rFonts w:ascii="Arial" w:hAnsi="Arial" w:cs="Arial"/>
          <w:sz w:val="20"/>
        </w:rPr>
        <w:t>2010 will be investigated in detail t</w:t>
      </w:r>
      <w:r w:rsidR="00CD08A1">
        <w:rPr>
          <w:rFonts w:ascii="Arial" w:hAnsi="Arial" w:cs="Arial"/>
          <w:sz w:val="20"/>
        </w:rPr>
        <w:t>o determine if the causal agent</w:t>
      </w:r>
      <w:r w:rsidR="00AE6334" w:rsidRPr="00F633E3">
        <w:rPr>
          <w:rFonts w:ascii="Arial" w:hAnsi="Arial" w:cs="Arial"/>
          <w:sz w:val="20"/>
        </w:rPr>
        <w:t xml:space="preserve">s of this mortality could supplement existing population management practices. This new ARC project also engages several overseas institutions and researchers, further expanding the research capacity and capability applied to this work. ARC funding for this project has been granted, with the </w:t>
      </w:r>
      <w:r w:rsidR="00CD08A1">
        <w:rPr>
          <w:rFonts w:ascii="Arial" w:hAnsi="Arial" w:cs="Arial"/>
          <w:sz w:val="20"/>
        </w:rPr>
        <w:t>project to commence during 2015–</w:t>
      </w:r>
      <w:r w:rsidR="00AE6334" w:rsidRPr="00F633E3">
        <w:rPr>
          <w:rFonts w:ascii="Arial" w:hAnsi="Arial" w:cs="Arial"/>
          <w:sz w:val="20"/>
        </w:rPr>
        <w:t>16.</w:t>
      </w:r>
    </w:p>
    <w:p w14:paraId="55455D44" w14:textId="77777777" w:rsidR="00DF4753" w:rsidRPr="00F633E3" w:rsidRDefault="00DF4753">
      <w:pPr>
        <w:rPr>
          <w:rFonts w:ascii="Arial" w:hAnsi="Arial" w:cs="Arial"/>
          <w:b/>
          <w:bCs/>
          <w:sz w:val="22"/>
          <w:u w:val="single"/>
        </w:rPr>
      </w:pPr>
      <w:bookmarkStart w:id="102" w:name="_Toc209580111"/>
      <w:bookmarkStart w:id="103" w:name="_Toc209580379"/>
      <w:bookmarkStart w:id="104" w:name="_Toc209580521"/>
      <w:bookmarkStart w:id="105" w:name="_Toc209580788"/>
      <w:r w:rsidRPr="00F633E3">
        <w:rPr>
          <w:rFonts w:ascii="Arial" w:hAnsi="Arial" w:cs="Arial"/>
          <w:bCs/>
          <w:sz w:val="22"/>
          <w:u w:val="single"/>
        </w:rPr>
        <w:br w:type="page"/>
      </w:r>
    </w:p>
    <w:p w14:paraId="6117CF0B" w14:textId="77777777" w:rsidR="00126DC5" w:rsidRPr="00387DF3" w:rsidRDefault="00126DC5" w:rsidP="00A92F1B">
      <w:pPr>
        <w:pStyle w:val="Heading2"/>
        <w:jc w:val="both"/>
        <w:rPr>
          <w:rFonts w:ascii="Arial" w:hAnsi="Arial" w:cs="Arial"/>
          <w:bCs/>
          <w:color w:val="0000FF"/>
          <w:sz w:val="36"/>
          <w:u w:val="single"/>
        </w:rPr>
      </w:pPr>
      <w:bookmarkStart w:id="106" w:name="_Toc445371161"/>
      <w:r w:rsidRPr="00387DF3">
        <w:rPr>
          <w:rFonts w:ascii="Arial" w:hAnsi="Arial" w:cs="Arial"/>
          <w:bCs/>
          <w:sz w:val="36"/>
          <w:u w:val="single"/>
        </w:rPr>
        <w:lastRenderedPageBreak/>
        <w:t>Summaries of research in progress</w:t>
      </w:r>
      <w:bookmarkEnd w:id="102"/>
      <w:bookmarkEnd w:id="103"/>
      <w:bookmarkEnd w:id="104"/>
      <w:bookmarkEnd w:id="105"/>
      <w:bookmarkEnd w:id="106"/>
      <w:r w:rsidR="00D73AB4" w:rsidRPr="00387DF3">
        <w:rPr>
          <w:rFonts w:ascii="Arial" w:hAnsi="Arial" w:cs="Arial"/>
          <w:bCs/>
          <w:color w:val="0000FF"/>
          <w:sz w:val="36"/>
          <w:u w:val="single"/>
        </w:rPr>
        <w:t xml:space="preserve"> </w:t>
      </w:r>
    </w:p>
    <w:p w14:paraId="696ED4ED" w14:textId="77777777" w:rsidR="00BE4B17" w:rsidRPr="00686627" w:rsidRDefault="00BE4B17" w:rsidP="00DF02A0">
      <w:pPr>
        <w:pStyle w:val="BodyText3"/>
        <w:ind w:right="53"/>
        <w:rPr>
          <w:rFonts w:ascii="Arial" w:hAnsi="Arial" w:cs="Arial"/>
          <w:b w:val="0"/>
          <w:bCs/>
          <w:i/>
          <w:iCs/>
          <w:sz w:val="20"/>
        </w:rPr>
      </w:pPr>
    </w:p>
    <w:p w14:paraId="5BEB7292" w14:textId="77777777" w:rsidR="00126DC5" w:rsidRPr="00686627" w:rsidRDefault="00F97D69" w:rsidP="00DF02A0">
      <w:pPr>
        <w:pStyle w:val="BodyText3"/>
        <w:ind w:right="53"/>
        <w:rPr>
          <w:rFonts w:ascii="Arial" w:hAnsi="Arial" w:cs="Arial"/>
          <w:b w:val="0"/>
          <w:bCs/>
          <w:i/>
          <w:iCs/>
          <w:sz w:val="20"/>
        </w:rPr>
      </w:pPr>
      <w:r w:rsidRPr="00686627">
        <w:rPr>
          <w:rFonts w:ascii="Arial" w:hAnsi="Arial" w:cs="Arial"/>
          <w:b w:val="0"/>
          <w:bCs/>
          <w:i/>
          <w:iCs/>
          <w:sz w:val="20"/>
        </w:rPr>
        <w:t>The following research summaries provide an overview of current research activities being undertaken by the Australian Plague Locust Commission. The research summaries are not considered to constitute publication as the investigations are often incomplete and any results presented tentative.</w:t>
      </w:r>
    </w:p>
    <w:p w14:paraId="72972925" w14:textId="77777777" w:rsidR="00126DC5" w:rsidRPr="00686627" w:rsidRDefault="00126DC5" w:rsidP="00126DC5">
      <w:pPr>
        <w:ind w:right="70"/>
        <w:jc w:val="both"/>
        <w:rPr>
          <w:rFonts w:ascii="Arial" w:hAnsi="Arial" w:cs="Arial"/>
          <w:sz w:val="20"/>
          <w:szCs w:val="24"/>
        </w:rPr>
      </w:pPr>
    </w:p>
    <w:p w14:paraId="2C12760A" w14:textId="77777777" w:rsidR="00767D91" w:rsidRDefault="00767D91" w:rsidP="00DF4753">
      <w:pPr>
        <w:pStyle w:val="Heading1"/>
        <w:rPr>
          <w:rFonts w:ascii="Arial" w:hAnsi="Arial" w:cs="Arial"/>
          <w:bCs/>
          <w:color w:val="0000FF"/>
        </w:rPr>
      </w:pPr>
    </w:p>
    <w:p w14:paraId="5B473260" w14:textId="77777777" w:rsidR="00AE6334" w:rsidRPr="006D37BF" w:rsidRDefault="00AE6334" w:rsidP="006D37BF">
      <w:pPr>
        <w:pStyle w:val="Heading3"/>
        <w:rPr>
          <w:rFonts w:ascii="Arial" w:hAnsi="Arial" w:cs="Arial"/>
          <w:sz w:val="28"/>
        </w:rPr>
      </w:pPr>
      <w:r w:rsidRPr="006D37BF">
        <w:rPr>
          <w:rFonts w:ascii="Arial" w:hAnsi="Arial" w:cs="Arial"/>
          <w:sz w:val="28"/>
        </w:rPr>
        <w:t>Entomology Program</w:t>
      </w:r>
    </w:p>
    <w:p w14:paraId="5564776C" w14:textId="77777777" w:rsidR="00AE6334" w:rsidRDefault="00AE6334" w:rsidP="009428EB">
      <w:pPr>
        <w:pStyle w:val="Default"/>
        <w:jc w:val="both"/>
        <w:rPr>
          <w:rFonts w:ascii="Arial" w:hAnsi="Arial" w:cs="Arial"/>
          <w:b/>
          <w:bCs/>
          <w:sz w:val="20"/>
          <w:szCs w:val="20"/>
        </w:rPr>
      </w:pPr>
    </w:p>
    <w:p w14:paraId="0A464F51" w14:textId="77777777" w:rsidR="00AE6334" w:rsidRDefault="00AE6334" w:rsidP="009428EB">
      <w:pPr>
        <w:pStyle w:val="Default"/>
        <w:jc w:val="both"/>
        <w:rPr>
          <w:rFonts w:ascii="Arial" w:hAnsi="Arial" w:cs="Arial"/>
          <w:b/>
          <w:bCs/>
          <w:sz w:val="20"/>
          <w:szCs w:val="20"/>
        </w:rPr>
      </w:pPr>
    </w:p>
    <w:p w14:paraId="465D8B2D" w14:textId="77777777" w:rsidR="00786762" w:rsidRPr="009428EB" w:rsidRDefault="00786762" w:rsidP="009428EB">
      <w:pPr>
        <w:pStyle w:val="Default"/>
        <w:jc w:val="both"/>
        <w:rPr>
          <w:rFonts w:ascii="Arial" w:hAnsi="Arial" w:cs="Arial"/>
          <w:b/>
          <w:bCs/>
          <w:sz w:val="20"/>
          <w:szCs w:val="20"/>
        </w:rPr>
      </w:pPr>
      <w:r w:rsidRPr="009428EB">
        <w:rPr>
          <w:rFonts w:ascii="Arial" w:hAnsi="Arial" w:cs="Arial"/>
          <w:b/>
          <w:bCs/>
          <w:sz w:val="20"/>
          <w:szCs w:val="20"/>
        </w:rPr>
        <w:t xml:space="preserve">Effects of inundation on Australian plague locust egg development and viability </w:t>
      </w:r>
    </w:p>
    <w:p w14:paraId="0DB11265" w14:textId="77777777" w:rsidR="00802CEC" w:rsidRPr="00802CEC" w:rsidRDefault="00802CEC" w:rsidP="009428EB">
      <w:pPr>
        <w:pStyle w:val="Default"/>
        <w:jc w:val="both"/>
        <w:rPr>
          <w:rFonts w:ascii="Arial" w:hAnsi="Arial" w:cs="Arial"/>
          <w:sz w:val="20"/>
          <w:szCs w:val="20"/>
        </w:rPr>
      </w:pPr>
    </w:p>
    <w:p w14:paraId="5D1B6662" w14:textId="1DD28ADF" w:rsidR="00767D91" w:rsidRPr="006D37BF" w:rsidRDefault="00802CEC" w:rsidP="006D37BF">
      <w:pPr>
        <w:rPr>
          <w:rFonts w:ascii="Arial" w:hAnsi="Arial" w:cs="Arial"/>
          <w:sz w:val="20"/>
        </w:rPr>
      </w:pPr>
      <w:r w:rsidRPr="006D37BF">
        <w:rPr>
          <w:rFonts w:ascii="Arial" w:hAnsi="Arial" w:cs="Arial"/>
          <w:sz w:val="20"/>
        </w:rPr>
        <w:t>This study has quantified</w:t>
      </w:r>
      <w:r w:rsidR="00786762" w:rsidRPr="006D37BF">
        <w:rPr>
          <w:rFonts w:ascii="Arial" w:hAnsi="Arial" w:cs="Arial"/>
          <w:sz w:val="20"/>
        </w:rPr>
        <w:t xml:space="preserve"> the effects of different inundation durations at different temperatures on locust egg development and viability. Development rates, egg survival, hatchling condition and nymph survival to 2nd instar have been quantified to estimate the impacts of flooding on population dynamics in the field. Results sh</w:t>
      </w:r>
      <w:r w:rsidR="00CD08A1">
        <w:rPr>
          <w:rFonts w:ascii="Arial" w:hAnsi="Arial" w:cs="Arial"/>
          <w:sz w:val="20"/>
        </w:rPr>
        <w:t>ow that most eggs can survive &gt;</w:t>
      </w:r>
      <w:r w:rsidR="00786762" w:rsidRPr="006D37BF">
        <w:rPr>
          <w:rFonts w:ascii="Arial" w:hAnsi="Arial" w:cs="Arial"/>
          <w:sz w:val="20"/>
        </w:rPr>
        <w:t>14 d</w:t>
      </w:r>
      <w:r w:rsidR="00CD08A1">
        <w:rPr>
          <w:rFonts w:ascii="Arial" w:hAnsi="Arial" w:cs="Arial"/>
          <w:sz w:val="20"/>
        </w:rPr>
        <w:t>ays, unless soil temperature is ≥</w:t>
      </w:r>
      <w:r w:rsidR="00786762" w:rsidRPr="006D37BF">
        <w:rPr>
          <w:rFonts w:ascii="Arial" w:hAnsi="Arial" w:cs="Arial"/>
          <w:sz w:val="20"/>
        </w:rPr>
        <w:t>25°C. Additionally, the embryonic development stage at the time of flooding is important</w:t>
      </w:r>
      <w:r w:rsidR="003B2776">
        <w:rPr>
          <w:rFonts w:ascii="Arial" w:hAnsi="Arial" w:cs="Arial"/>
          <w:sz w:val="20"/>
        </w:rPr>
        <w:t>, with</w:t>
      </w:r>
      <w:r w:rsidR="005875E1">
        <w:rPr>
          <w:rFonts w:ascii="Arial" w:hAnsi="Arial" w:cs="Arial"/>
          <w:sz w:val="20"/>
        </w:rPr>
        <w:t xml:space="preserve"> </w:t>
      </w:r>
      <w:r w:rsidR="003B2776" w:rsidRPr="006D37BF">
        <w:rPr>
          <w:rFonts w:ascii="Arial" w:hAnsi="Arial" w:cs="Arial"/>
          <w:sz w:val="20"/>
        </w:rPr>
        <w:t>higher mortality</w:t>
      </w:r>
      <w:r w:rsidR="003B2776" w:rsidRPr="006D37BF" w:rsidDel="003B2776">
        <w:rPr>
          <w:rFonts w:ascii="Arial" w:hAnsi="Arial" w:cs="Arial"/>
          <w:sz w:val="20"/>
        </w:rPr>
        <w:t xml:space="preserve"> </w:t>
      </w:r>
      <w:r w:rsidR="003B2776">
        <w:rPr>
          <w:rFonts w:ascii="Arial" w:hAnsi="Arial" w:cs="Arial"/>
          <w:sz w:val="20"/>
        </w:rPr>
        <w:t>in</w:t>
      </w:r>
      <w:r w:rsidR="00786762" w:rsidRPr="006D37BF">
        <w:rPr>
          <w:rFonts w:ascii="Arial" w:hAnsi="Arial" w:cs="Arial"/>
          <w:sz w:val="20"/>
        </w:rPr>
        <w:t xml:space="preserve"> eggs inundated at later stages</w:t>
      </w:r>
      <w:r w:rsidR="009428EB" w:rsidRPr="006D37BF">
        <w:rPr>
          <w:rFonts w:ascii="Arial" w:hAnsi="Arial" w:cs="Arial"/>
          <w:sz w:val="20"/>
        </w:rPr>
        <w:t>. This work has been accepted for publication and is in press.</w:t>
      </w:r>
    </w:p>
    <w:p w14:paraId="7F33B88E" w14:textId="77777777" w:rsidR="00786762" w:rsidRPr="00802CEC" w:rsidRDefault="00786762" w:rsidP="009428EB">
      <w:pPr>
        <w:jc w:val="both"/>
        <w:rPr>
          <w:rFonts w:ascii="Arial" w:hAnsi="Arial" w:cs="Arial"/>
          <w:sz w:val="20"/>
        </w:rPr>
      </w:pPr>
    </w:p>
    <w:p w14:paraId="7E3C228F" w14:textId="77777777" w:rsidR="00786762" w:rsidRPr="009428EB" w:rsidRDefault="00786762" w:rsidP="009428EB">
      <w:pPr>
        <w:autoSpaceDE w:val="0"/>
        <w:autoSpaceDN w:val="0"/>
        <w:adjustRightInd w:val="0"/>
        <w:jc w:val="both"/>
        <w:rPr>
          <w:rFonts w:ascii="Arial" w:hAnsi="Arial" w:cs="Arial"/>
          <w:b/>
          <w:bCs/>
          <w:color w:val="000000"/>
          <w:sz w:val="20"/>
          <w:lang w:eastAsia="en-AU"/>
        </w:rPr>
      </w:pPr>
      <w:r w:rsidRPr="009428EB">
        <w:rPr>
          <w:rFonts w:ascii="Arial" w:hAnsi="Arial" w:cs="Arial"/>
          <w:b/>
          <w:bCs/>
          <w:color w:val="000000"/>
          <w:sz w:val="20"/>
          <w:lang w:eastAsia="en-AU"/>
        </w:rPr>
        <w:t xml:space="preserve">Physiological regulation of feeding and responses to starvation in </w:t>
      </w:r>
      <w:proofErr w:type="spellStart"/>
      <w:r w:rsidRPr="009428EB">
        <w:rPr>
          <w:rFonts w:ascii="Arial" w:hAnsi="Arial" w:cs="Arial"/>
          <w:b/>
          <w:bCs/>
          <w:color w:val="000000"/>
          <w:sz w:val="20"/>
          <w:lang w:eastAsia="en-AU"/>
        </w:rPr>
        <w:t>Orthoptera</w:t>
      </w:r>
      <w:proofErr w:type="spellEnd"/>
    </w:p>
    <w:p w14:paraId="6406B545" w14:textId="77777777" w:rsidR="00786762" w:rsidRPr="00802CEC" w:rsidRDefault="00786762" w:rsidP="009428EB">
      <w:pPr>
        <w:autoSpaceDE w:val="0"/>
        <w:autoSpaceDN w:val="0"/>
        <w:adjustRightInd w:val="0"/>
        <w:jc w:val="both"/>
        <w:rPr>
          <w:rFonts w:ascii="Arial" w:hAnsi="Arial" w:cs="Arial"/>
          <w:color w:val="000000"/>
          <w:sz w:val="20"/>
          <w:lang w:eastAsia="en-AU"/>
        </w:rPr>
      </w:pPr>
      <w:r w:rsidRPr="00802CEC">
        <w:rPr>
          <w:rFonts w:ascii="Arial" w:hAnsi="Arial" w:cs="Arial"/>
          <w:bCs/>
          <w:color w:val="000000"/>
          <w:sz w:val="20"/>
          <w:lang w:eastAsia="en-AU"/>
        </w:rPr>
        <w:t xml:space="preserve"> </w:t>
      </w:r>
    </w:p>
    <w:p w14:paraId="7064F281" w14:textId="77777777" w:rsidR="00786762" w:rsidRPr="00802CEC" w:rsidRDefault="00786762" w:rsidP="009428EB">
      <w:pPr>
        <w:jc w:val="both"/>
        <w:rPr>
          <w:rFonts w:ascii="Arial" w:hAnsi="Arial" w:cs="Arial"/>
          <w:sz w:val="20"/>
        </w:rPr>
      </w:pPr>
      <w:r w:rsidRPr="00802CEC">
        <w:rPr>
          <w:rStyle w:val="fieldw1"/>
          <w:rFonts w:ascii="Arial" w:hAnsi="Arial" w:cs="Arial"/>
          <w:sz w:val="20"/>
          <w:szCs w:val="20"/>
        </w:rPr>
        <w:t>An Hono</w:t>
      </w:r>
      <w:r w:rsidR="00802CEC" w:rsidRPr="00802CEC">
        <w:rPr>
          <w:rStyle w:val="fieldw1"/>
          <w:rFonts w:ascii="Arial" w:hAnsi="Arial" w:cs="Arial"/>
          <w:sz w:val="20"/>
          <w:szCs w:val="20"/>
        </w:rPr>
        <w:t>urs student</w:t>
      </w:r>
      <w:r w:rsidRPr="00802CEC">
        <w:rPr>
          <w:rStyle w:val="fieldw1"/>
          <w:rFonts w:ascii="Arial" w:hAnsi="Arial" w:cs="Arial"/>
          <w:sz w:val="20"/>
          <w:szCs w:val="20"/>
        </w:rPr>
        <w:t xml:space="preserve"> at ANU</w:t>
      </w:r>
      <w:r w:rsidR="00802CEC" w:rsidRPr="00802CEC">
        <w:rPr>
          <w:rStyle w:val="fieldw1"/>
          <w:rFonts w:ascii="Arial" w:hAnsi="Arial" w:cs="Arial"/>
          <w:sz w:val="20"/>
          <w:szCs w:val="20"/>
        </w:rPr>
        <w:t xml:space="preserve"> under the supervision of Dr James Woodman and Associate Professor Paul Cooper (ANU)</w:t>
      </w:r>
      <w:r w:rsidRPr="00802CEC">
        <w:rPr>
          <w:rStyle w:val="fieldw1"/>
          <w:rFonts w:ascii="Arial" w:hAnsi="Arial" w:cs="Arial"/>
          <w:sz w:val="20"/>
          <w:szCs w:val="20"/>
        </w:rPr>
        <w:t xml:space="preserve"> is characterising the structure and physiology of the foregut in different locust species to begin to understand its role in digestion. Results so far have reveale</w:t>
      </w:r>
      <w:r w:rsidR="00802CEC" w:rsidRPr="00802CEC">
        <w:rPr>
          <w:rStyle w:val="fieldw1"/>
          <w:rFonts w:ascii="Arial" w:hAnsi="Arial" w:cs="Arial"/>
          <w:sz w:val="20"/>
          <w:szCs w:val="20"/>
        </w:rPr>
        <w:t>d intricate patterns of</w:t>
      </w:r>
      <w:r w:rsidRPr="00802CEC">
        <w:rPr>
          <w:rStyle w:val="fieldw1"/>
          <w:rFonts w:ascii="Arial" w:hAnsi="Arial" w:cs="Arial"/>
          <w:sz w:val="20"/>
          <w:szCs w:val="20"/>
        </w:rPr>
        <w:t xml:space="preserve"> spines on the interior</w:t>
      </w:r>
      <w:r w:rsidR="00802CEC" w:rsidRPr="00802CEC">
        <w:rPr>
          <w:rStyle w:val="fieldw1"/>
          <w:rFonts w:ascii="Arial" w:hAnsi="Arial" w:cs="Arial"/>
          <w:sz w:val="20"/>
          <w:szCs w:val="20"/>
        </w:rPr>
        <w:t xml:space="preserve"> foregut</w:t>
      </w:r>
      <w:r w:rsidRPr="00802CEC">
        <w:rPr>
          <w:rStyle w:val="fieldw1"/>
          <w:rFonts w:ascii="Arial" w:hAnsi="Arial" w:cs="Arial"/>
          <w:sz w:val="20"/>
          <w:szCs w:val="20"/>
        </w:rPr>
        <w:t xml:space="preserve"> surface that may</w:t>
      </w:r>
      <w:r w:rsidR="00802CEC" w:rsidRPr="00802CEC">
        <w:rPr>
          <w:rStyle w:val="fieldw1"/>
          <w:rFonts w:ascii="Arial" w:hAnsi="Arial" w:cs="Arial"/>
          <w:sz w:val="20"/>
          <w:szCs w:val="20"/>
        </w:rPr>
        <w:t xml:space="preserve"> be involved in</w:t>
      </w:r>
      <w:r w:rsidRPr="00802CEC">
        <w:rPr>
          <w:rStyle w:val="fieldw1"/>
          <w:rFonts w:ascii="Arial" w:hAnsi="Arial" w:cs="Arial"/>
          <w:sz w:val="20"/>
          <w:szCs w:val="20"/>
        </w:rPr>
        <w:t xml:space="preserve"> </w:t>
      </w:r>
      <w:r w:rsidR="009428EB" w:rsidRPr="00802CEC">
        <w:rPr>
          <w:rStyle w:val="fieldw1"/>
          <w:rFonts w:ascii="Arial" w:hAnsi="Arial" w:cs="Arial"/>
          <w:sz w:val="20"/>
          <w:szCs w:val="20"/>
        </w:rPr>
        <w:t>shredding</w:t>
      </w:r>
      <w:r w:rsidR="009428EB">
        <w:rPr>
          <w:rStyle w:val="fieldw1"/>
          <w:rFonts w:ascii="Arial" w:hAnsi="Arial" w:cs="Arial"/>
          <w:sz w:val="20"/>
          <w:szCs w:val="20"/>
        </w:rPr>
        <w:t xml:space="preserve"> ingested food and</w:t>
      </w:r>
      <w:r w:rsidRPr="00802CEC">
        <w:rPr>
          <w:rStyle w:val="fieldw1"/>
          <w:rFonts w:ascii="Arial" w:hAnsi="Arial" w:cs="Arial"/>
          <w:sz w:val="20"/>
          <w:szCs w:val="20"/>
        </w:rPr>
        <w:t xml:space="preserve"> pass</w:t>
      </w:r>
      <w:r w:rsidR="00802CEC" w:rsidRPr="00802CEC">
        <w:rPr>
          <w:rStyle w:val="fieldw1"/>
          <w:rFonts w:ascii="Arial" w:hAnsi="Arial" w:cs="Arial"/>
          <w:sz w:val="20"/>
          <w:szCs w:val="20"/>
        </w:rPr>
        <w:t>ing</w:t>
      </w:r>
      <w:r w:rsidRPr="00802CEC">
        <w:rPr>
          <w:rStyle w:val="fieldw1"/>
          <w:rFonts w:ascii="Arial" w:hAnsi="Arial" w:cs="Arial"/>
          <w:sz w:val="20"/>
          <w:szCs w:val="20"/>
        </w:rPr>
        <w:t xml:space="preserve"> it into the mid-gut with the assistance of contractions from a network of associated musculature. The next phase of this work will be to analyse this morphological data for species and sex differences as well as the commencement of experiments to understand the initiation and termination of the muscle contractions. This project is part of a broader research direction to understand the regulation of feeding behaviour and digestion for locust species with different feeding ecologies. There is also the potential for discovering specific biochemical targets for disrupting the capacity to process ingested food.</w:t>
      </w:r>
    </w:p>
    <w:p w14:paraId="6BB821EB" w14:textId="77777777" w:rsidR="00786762" w:rsidRPr="00802CEC" w:rsidRDefault="00786762" w:rsidP="009428EB">
      <w:pPr>
        <w:jc w:val="both"/>
        <w:rPr>
          <w:rFonts w:ascii="Arial" w:hAnsi="Arial" w:cs="Arial"/>
          <w:color w:val="000000"/>
          <w:sz w:val="20"/>
          <w:lang w:eastAsia="en-AU"/>
        </w:rPr>
      </w:pPr>
    </w:p>
    <w:p w14:paraId="11FA134F" w14:textId="77777777" w:rsidR="00786762" w:rsidRPr="009428EB" w:rsidRDefault="00786762" w:rsidP="009428EB">
      <w:pPr>
        <w:autoSpaceDE w:val="0"/>
        <w:autoSpaceDN w:val="0"/>
        <w:adjustRightInd w:val="0"/>
        <w:jc w:val="both"/>
        <w:rPr>
          <w:rFonts w:ascii="Arial" w:hAnsi="Arial" w:cs="Arial"/>
          <w:b/>
          <w:bCs/>
          <w:color w:val="000000"/>
          <w:sz w:val="20"/>
          <w:lang w:eastAsia="en-AU"/>
        </w:rPr>
      </w:pPr>
      <w:r w:rsidRPr="009428EB">
        <w:rPr>
          <w:rFonts w:ascii="Arial" w:hAnsi="Arial" w:cs="Arial"/>
          <w:b/>
          <w:bCs/>
          <w:color w:val="000000"/>
          <w:sz w:val="20"/>
          <w:lang w:eastAsia="en-AU"/>
        </w:rPr>
        <w:t xml:space="preserve">A review of the population ecology of the Australian plague locust </w:t>
      </w:r>
    </w:p>
    <w:p w14:paraId="41C37692" w14:textId="77777777" w:rsidR="00802CEC" w:rsidRPr="00802CEC" w:rsidRDefault="00802CEC" w:rsidP="009428EB">
      <w:pPr>
        <w:autoSpaceDE w:val="0"/>
        <w:autoSpaceDN w:val="0"/>
        <w:adjustRightInd w:val="0"/>
        <w:jc w:val="both"/>
        <w:rPr>
          <w:rFonts w:ascii="Arial" w:hAnsi="Arial" w:cs="Arial"/>
          <w:color w:val="000000"/>
          <w:sz w:val="20"/>
          <w:lang w:eastAsia="en-AU"/>
        </w:rPr>
      </w:pPr>
    </w:p>
    <w:p w14:paraId="02A893B6" w14:textId="77777777" w:rsidR="00786762" w:rsidRPr="00802CEC" w:rsidRDefault="00802CEC" w:rsidP="009428EB">
      <w:pPr>
        <w:jc w:val="both"/>
        <w:rPr>
          <w:rFonts w:ascii="Arial" w:hAnsi="Arial" w:cs="Arial"/>
          <w:color w:val="000000"/>
          <w:sz w:val="20"/>
          <w:lang w:eastAsia="en-AU"/>
        </w:rPr>
      </w:pPr>
      <w:r w:rsidRPr="00802CEC">
        <w:rPr>
          <w:rFonts w:ascii="Arial" w:hAnsi="Arial" w:cs="Arial"/>
          <w:color w:val="000000"/>
          <w:sz w:val="20"/>
          <w:lang w:eastAsia="en-AU"/>
        </w:rPr>
        <w:t>This project has been restructured as a collaborative initiative with Dr Fiona Clissold (University of Sydney) and Dr Jerome Buhl (University of Adelaide). The work will acquire and synthesise</w:t>
      </w:r>
      <w:r w:rsidR="00786762" w:rsidRPr="00802CEC">
        <w:rPr>
          <w:rFonts w:ascii="Arial" w:hAnsi="Arial" w:cs="Arial"/>
          <w:color w:val="000000"/>
          <w:sz w:val="20"/>
          <w:lang w:eastAsia="en-AU"/>
        </w:rPr>
        <w:t xml:space="preserve"> all relevant information on the key factors that influence locust population size. The planned publication will improve APLC’s knowledge base and identify important knowledge gaps and priorities for future research.</w:t>
      </w:r>
    </w:p>
    <w:p w14:paraId="18376A56" w14:textId="77777777" w:rsidR="00786762" w:rsidRPr="00802CEC" w:rsidRDefault="00786762" w:rsidP="009428EB">
      <w:pPr>
        <w:jc w:val="both"/>
        <w:rPr>
          <w:rFonts w:ascii="Arial" w:hAnsi="Arial" w:cs="Arial"/>
          <w:color w:val="000000"/>
          <w:sz w:val="20"/>
          <w:lang w:eastAsia="en-AU"/>
        </w:rPr>
      </w:pPr>
    </w:p>
    <w:p w14:paraId="20F72815" w14:textId="77777777" w:rsidR="00786762" w:rsidRPr="009428EB" w:rsidRDefault="00786762" w:rsidP="009428EB">
      <w:pPr>
        <w:autoSpaceDE w:val="0"/>
        <w:autoSpaceDN w:val="0"/>
        <w:adjustRightInd w:val="0"/>
        <w:jc w:val="both"/>
        <w:rPr>
          <w:rFonts w:ascii="Arial" w:hAnsi="Arial" w:cs="Arial"/>
          <w:b/>
          <w:bCs/>
          <w:color w:val="000000"/>
          <w:sz w:val="20"/>
          <w:lang w:eastAsia="en-AU"/>
        </w:rPr>
      </w:pPr>
      <w:r w:rsidRPr="009428EB">
        <w:rPr>
          <w:rFonts w:ascii="Arial" w:hAnsi="Arial" w:cs="Arial"/>
          <w:b/>
          <w:bCs/>
          <w:color w:val="000000"/>
          <w:sz w:val="20"/>
          <w:lang w:eastAsia="en-AU"/>
        </w:rPr>
        <w:t xml:space="preserve">Locust immunity and native disease organisms as possible new control agent candidates </w:t>
      </w:r>
    </w:p>
    <w:p w14:paraId="44C97902" w14:textId="77777777" w:rsidR="00802CEC" w:rsidRPr="00802CEC" w:rsidRDefault="00802CEC" w:rsidP="009428EB">
      <w:pPr>
        <w:autoSpaceDE w:val="0"/>
        <w:autoSpaceDN w:val="0"/>
        <w:adjustRightInd w:val="0"/>
        <w:jc w:val="both"/>
        <w:rPr>
          <w:rFonts w:ascii="Arial" w:hAnsi="Arial" w:cs="Arial"/>
          <w:color w:val="000000"/>
          <w:sz w:val="20"/>
          <w:lang w:eastAsia="en-AU"/>
        </w:rPr>
      </w:pPr>
    </w:p>
    <w:p w14:paraId="0034113B" w14:textId="77777777" w:rsidR="00802CEC" w:rsidRPr="00802CEC" w:rsidRDefault="009428EB" w:rsidP="009428EB">
      <w:pPr>
        <w:jc w:val="both"/>
        <w:rPr>
          <w:rFonts w:ascii="Arial" w:hAnsi="Arial" w:cs="Arial"/>
          <w:sz w:val="20"/>
        </w:rPr>
      </w:pPr>
      <w:r>
        <w:rPr>
          <w:rFonts w:ascii="Arial" w:hAnsi="Arial" w:cs="Arial"/>
          <w:sz w:val="20"/>
        </w:rPr>
        <w:t xml:space="preserve">This work is a collaborative initiative with the University of Sydney that is pending a funding application as part of the ARC Linkage projects program. </w:t>
      </w:r>
      <w:r w:rsidR="00802CEC" w:rsidRPr="00802CEC">
        <w:rPr>
          <w:rFonts w:ascii="Arial" w:hAnsi="Arial" w:cs="Arial"/>
          <w:sz w:val="20"/>
        </w:rPr>
        <w:t>Stemming from the mass epizootic near Hillston in November 2010, this project aims to (</w:t>
      </w:r>
      <w:proofErr w:type="spellStart"/>
      <w:r w:rsidR="00802CEC" w:rsidRPr="00802CEC">
        <w:rPr>
          <w:rFonts w:ascii="Arial" w:hAnsi="Arial" w:cs="Arial"/>
          <w:sz w:val="20"/>
        </w:rPr>
        <w:t>i</w:t>
      </w:r>
      <w:proofErr w:type="spellEnd"/>
      <w:r w:rsidR="00802CEC" w:rsidRPr="00802CEC">
        <w:rPr>
          <w:rFonts w:ascii="Arial" w:hAnsi="Arial" w:cs="Arial"/>
          <w:sz w:val="20"/>
        </w:rPr>
        <w:t xml:space="preserve">) identify and quantify the microbiota occurring in </w:t>
      </w:r>
      <w:r w:rsidR="00802CEC" w:rsidRPr="00802CEC">
        <w:rPr>
          <w:rFonts w:ascii="Arial" w:hAnsi="Arial" w:cs="Arial"/>
          <w:i/>
          <w:sz w:val="20"/>
        </w:rPr>
        <w:t xml:space="preserve">C. </w:t>
      </w:r>
      <w:proofErr w:type="spellStart"/>
      <w:r w:rsidR="00802CEC" w:rsidRPr="00802CEC">
        <w:rPr>
          <w:rFonts w:ascii="Arial" w:hAnsi="Arial" w:cs="Arial"/>
          <w:i/>
          <w:sz w:val="20"/>
        </w:rPr>
        <w:t>terminifera</w:t>
      </w:r>
      <w:proofErr w:type="spellEnd"/>
      <w:r w:rsidR="00802CEC" w:rsidRPr="00802CEC">
        <w:rPr>
          <w:rFonts w:ascii="Arial" w:hAnsi="Arial" w:cs="Arial"/>
          <w:sz w:val="20"/>
        </w:rPr>
        <w:t xml:space="preserve"> populations across seasons and regions, (ii) compare immune function and disease resistance in locust populations from different regions, (iii) quantify the effects of temperature and locust nutritional state on immune function and disease resistance, (iv) study the pathogenicity of </w:t>
      </w:r>
      <w:r w:rsidR="00802CEC" w:rsidRPr="00802CEC">
        <w:rPr>
          <w:rFonts w:ascii="Arial" w:hAnsi="Arial" w:cs="Arial"/>
          <w:i/>
          <w:sz w:val="20"/>
        </w:rPr>
        <w:t>Pseudomonas</w:t>
      </w:r>
      <w:r w:rsidR="00802CEC" w:rsidRPr="00802CEC">
        <w:rPr>
          <w:rFonts w:ascii="Arial" w:hAnsi="Arial" w:cs="Arial"/>
          <w:sz w:val="20"/>
        </w:rPr>
        <w:t xml:space="preserve"> sp. collected in 2010 as well as any other identified candidate disease organisms, and (v) explore the effects of pathogens on locust ecology and behaviour.</w:t>
      </w:r>
    </w:p>
    <w:p w14:paraId="6885AD31" w14:textId="77777777" w:rsidR="00786762" w:rsidRPr="00802CEC" w:rsidRDefault="00786762" w:rsidP="009428EB">
      <w:pPr>
        <w:jc w:val="both"/>
        <w:rPr>
          <w:rFonts w:ascii="Arial" w:hAnsi="Arial" w:cs="Arial"/>
          <w:color w:val="000000"/>
          <w:sz w:val="20"/>
          <w:lang w:eastAsia="en-AU"/>
        </w:rPr>
      </w:pPr>
    </w:p>
    <w:p w14:paraId="6B5229CF" w14:textId="77777777" w:rsidR="00786762" w:rsidRPr="009428EB" w:rsidRDefault="00786762" w:rsidP="009428EB">
      <w:pPr>
        <w:autoSpaceDE w:val="0"/>
        <w:autoSpaceDN w:val="0"/>
        <w:adjustRightInd w:val="0"/>
        <w:jc w:val="both"/>
        <w:rPr>
          <w:rFonts w:ascii="Arial" w:hAnsi="Arial" w:cs="Arial"/>
          <w:b/>
          <w:bCs/>
          <w:color w:val="000000"/>
          <w:sz w:val="20"/>
          <w:lang w:eastAsia="en-AU"/>
        </w:rPr>
      </w:pPr>
      <w:r w:rsidRPr="009428EB">
        <w:rPr>
          <w:rFonts w:ascii="Arial" w:hAnsi="Arial" w:cs="Arial"/>
          <w:b/>
          <w:bCs/>
          <w:color w:val="000000"/>
          <w:sz w:val="20"/>
          <w:lang w:eastAsia="en-AU"/>
        </w:rPr>
        <w:t xml:space="preserve">Physiological aspects of locust survival: effects of soil salinity on locust oviposition behaviour and embryonic development </w:t>
      </w:r>
    </w:p>
    <w:p w14:paraId="4A1ADFD6" w14:textId="77777777" w:rsidR="00802CEC" w:rsidRPr="00802CEC" w:rsidRDefault="00802CEC" w:rsidP="009428EB">
      <w:pPr>
        <w:autoSpaceDE w:val="0"/>
        <w:autoSpaceDN w:val="0"/>
        <w:adjustRightInd w:val="0"/>
        <w:jc w:val="both"/>
        <w:rPr>
          <w:rFonts w:ascii="Arial" w:hAnsi="Arial" w:cs="Arial"/>
          <w:color w:val="000000"/>
          <w:sz w:val="20"/>
          <w:lang w:eastAsia="en-AU"/>
        </w:rPr>
      </w:pPr>
    </w:p>
    <w:p w14:paraId="0409F57B" w14:textId="23CCA9DA" w:rsidR="00786762" w:rsidRPr="00802CEC" w:rsidRDefault="00786762" w:rsidP="009428EB">
      <w:pPr>
        <w:jc w:val="both"/>
        <w:rPr>
          <w:rFonts w:ascii="Arial" w:hAnsi="Arial" w:cs="Arial"/>
          <w:color w:val="000000"/>
          <w:sz w:val="20"/>
          <w:lang w:eastAsia="en-AU"/>
        </w:rPr>
      </w:pPr>
      <w:r w:rsidRPr="00802CEC">
        <w:rPr>
          <w:rFonts w:ascii="Arial" w:hAnsi="Arial" w:cs="Arial"/>
          <w:color w:val="000000"/>
          <w:sz w:val="20"/>
          <w:lang w:eastAsia="en-AU"/>
        </w:rPr>
        <w:lastRenderedPageBreak/>
        <w:t>This project is part of a long-term ongoing research program to quantify physiological tolerance to different environmental conditions that may be encountered in the field and impact on locust population dyna</w:t>
      </w:r>
      <w:r w:rsidR="00802CEC" w:rsidRPr="00802CEC">
        <w:rPr>
          <w:rFonts w:ascii="Arial" w:hAnsi="Arial" w:cs="Arial"/>
          <w:color w:val="000000"/>
          <w:sz w:val="20"/>
          <w:lang w:eastAsia="en-AU"/>
        </w:rPr>
        <w:t>mics. Specifically, this work has recently quantified</w:t>
      </w:r>
      <w:r w:rsidRPr="00802CEC">
        <w:rPr>
          <w:rFonts w:ascii="Arial" w:hAnsi="Arial" w:cs="Arial"/>
          <w:color w:val="000000"/>
          <w:sz w:val="20"/>
          <w:lang w:eastAsia="en-AU"/>
        </w:rPr>
        <w:t xml:space="preserve"> the effects of different substrate salinity levels (control, 4, 8, 12, 16, 20, 24, 28 </w:t>
      </w:r>
      <w:proofErr w:type="spellStart"/>
      <w:r w:rsidRPr="00802CEC">
        <w:rPr>
          <w:rFonts w:ascii="Arial" w:hAnsi="Arial" w:cs="Arial"/>
          <w:color w:val="000000"/>
          <w:sz w:val="20"/>
          <w:lang w:eastAsia="en-AU"/>
        </w:rPr>
        <w:t>ppt</w:t>
      </w:r>
      <w:proofErr w:type="spellEnd"/>
      <w:r w:rsidRPr="00802CEC">
        <w:rPr>
          <w:rFonts w:ascii="Arial" w:hAnsi="Arial" w:cs="Arial"/>
          <w:color w:val="000000"/>
          <w:sz w:val="20"/>
          <w:lang w:eastAsia="en-AU"/>
        </w:rPr>
        <w:t>) on female oviposition behaviour (e.g. test drilling propensity), embryonic development (i.e. potential for quiescence) and survival to hatchin</w:t>
      </w:r>
      <w:r w:rsidR="00802CEC" w:rsidRPr="00802CEC">
        <w:rPr>
          <w:rFonts w:ascii="Arial" w:hAnsi="Arial" w:cs="Arial"/>
          <w:color w:val="000000"/>
          <w:sz w:val="20"/>
          <w:lang w:eastAsia="en-AU"/>
        </w:rPr>
        <w:t>g. Results indicate</w:t>
      </w:r>
      <w:r w:rsidRPr="00802CEC">
        <w:rPr>
          <w:rFonts w:ascii="Arial" w:hAnsi="Arial" w:cs="Arial"/>
          <w:color w:val="000000"/>
          <w:sz w:val="20"/>
          <w:lang w:eastAsia="en-AU"/>
        </w:rPr>
        <w:t xml:space="preserve"> embryonic developm</w:t>
      </w:r>
      <w:r w:rsidR="00CD08A1">
        <w:rPr>
          <w:rFonts w:ascii="Arial" w:hAnsi="Arial" w:cs="Arial"/>
          <w:color w:val="000000"/>
          <w:sz w:val="20"/>
          <w:lang w:eastAsia="en-AU"/>
        </w:rPr>
        <w:t>ental arrest by quiescence at ≥</w:t>
      </w:r>
      <w:r w:rsidRPr="00802CEC">
        <w:rPr>
          <w:rFonts w:ascii="Arial" w:hAnsi="Arial" w:cs="Arial"/>
          <w:color w:val="000000"/>
          <w:sz w:val="20"/>
          <w:lang w:eastAsia="en-AU"/>
        </w:rPr>
        <w:t xml:space="preserve">16 </w:t>
      </w:r>
      <w:proofErr w:type="spellStart"/>
      <w:r w:rsidRPr="00802CEC">
        <w:rPr>
          <w:rFonts w:ascii="Arial" w:hAnsi="Arial" w:cs="Arial"/>
          <w:color w:val="000000"/>
          <w:sz w:val="20"/>
          <w:lang w:eastAsia="en-AU"/>
        </w:rPr>
        <w:t>ppt</w:t>
      </w:r>
      <w:proofErr w:type="spellEnd"/>
      <w:r w:rsidRPr="00802CEC">
        <w:rPr>
          <w:rFonts w:ascii="Arial" w:hAnsi="Arial" w:cs="Arial"/>
          <w:color w:val="000000"/>
          <w:sz w:val="20"/>
          <w:lang w:eastAsia="en-AU"/>
        </w:rPr>
        <w:t xml:space="preserve"> </w:t>
      </w:r>
      <w:proofErr w:type="spellStart"/>
      <w:r w:rsidRPr="00802CEC">
        <w:rPr>
          <w:rFonts w:ascii="Arial" w:hAnsi="Arial" w:cs="Arial"/>
          <w:color w:val="000000"/>
          <w:sz w:val="20"/>
          <w:lang w:eastAsia="en-AU"/>
        </w:rPr>
        <w:t>NaCl</w:t>
      </w:r>
      <w:proofErr w:type="spellEnd"/>
      <w:r w:rsidRPr="00802CEC">
        <w:rPr>
          <w:rFonts w:ascii="Arial" w:hAnsi="Arial" w:cs="Arial"/>
          <w:color w:val="000000"/>
          <w:sz w:val="20"/>
          <w:lang w:eastAsia="en-AU"/>
        </w:rPr>
        <w:t xml:space="preserve"> d</w:t>
      </w:r>
      <w:r w:rsidR="00802CEC" w:rsidRPr="00802CEC">
        <w:rPr>
          <w:rFonts w:ascii="Arial" w:hAnsi="Arial" w:cs="Arial"/>
          <w:color w:val="000000"/>
          <w:sz w:val="20"/>
          <w:lang w:eastAsia="en-AU"/>
        </w:rPr>
        <w:t>ue to altered osmotic gradients</w:t>
      </w:r>
      <w:r w:rsidR="009428EB">
        <w:rPr>
          <w:rFonts w:ascii="Arial" w:hAnsi="Arial" w:cs="Arial"/>
          <w:color w:val="000000"/>
          <w:sz w:val="20"/>
          <w:lang w:eastAsia="en-AU"/>
        </w:rPr>
        <w:t>. The work is now being</w:t>
      </w:r>
      <w:r w:rsidR="00802CEC" w:rsidRPr="00802CEC">
        <w:rPr>
          <w:rFonts w:ascii="Arial" w:hAnsi="Arial" w:cs="Arial"/>
          <w:color w:val="000000"/>
          <w:sz w:val="20"/>
          <w:lang w:eastAsia="en-AU"/>
        </w:rPr>
        <w:t xml:space="preserve"> prepared for publication.</w:t>
      </w:r>
    </w:p>
    <w:p w14:paraId="0D1B0FE8" w14:textId="77777777" w:rsidR="00786762" w:rsidRPr="00802CEC" w:rsidRDefault="00786762" w:rsidP="009428EB">
      <w:pPr>
        <w:jc w:val="both"/>
        <w:rPr>
          <w:rFonts w:ascii="Arial" w:hAnsi="Arial" w:cs="Arial"/>
          <w:color w:val="000000"/>
          <w:sz w:val="20"/>
          <w:lang w:eastAsia="en-AU"/>
        </w:rPr>
      </w:pPr>
    </w:p>
    <w:p w14:paraId="623DEECD" w14:textId="77777777" w:rsidR="00786762" w:rsidRPr="009428EB" w:rsidRDefault="00786762" w:rsidP="009428EB">
      <w:pPr>
        <w:jc w:val="both"/>
        <w:rPr>
          <w:rFonts w:ascii="Arial" w:hAnsi="Arial" w:cs="Arial"/>
          <w:b/>
          <w:sz w:val="20"/>
        </w:rPr>
      </w:pPr>
      <w:r w:rsidRPr="009428EB">
        <w:rPr>
          <w:rFonts w:ascii="Arial" w:hAnsi="Arial" w:cs="Arial"/>
          <w:b/>
          <w:sz w:val="20"/>
        </w:rPr>
        <w:t xml:space="preserve">Dynamic energy budget modelling for </w:t>
      </w:r>
      <w:proofErr w:type="spellStart"/>
      <w:r w:rsidRPr="009428EB">
        <w:rPr>
          <w:rFonts w:ascii="Arial" w:hAnsi="Arial" w:cs="Arial"/>
          <w:b/>
          <w:i/>
          <w:sz w:val="20"/>
        </w:rPr>
        <w:t>Chortoicetes</w:t>
      </w:r>
      <w:proofErr w:type="spellEnd"/>
      <w:r w:rsidRPr="009428EB">
        <w:rPr>
          <w:rFonts w:ascii="Arial" w:hAnsi="Arial" w:cs="Arial"/>
          <w:b/>
          <w:i/>
          <w:sz w:val="20"/>
        </w:rPr>
        <w:t xml:space="preserve"> </w:t>
      </w:r>
      <w:proofErr w:type="spellStart"/>
      <w:r w:rsidRPr="009428EB">
        <w:rPr>
          <w:rFonts w:ascii="Arial" w:hAnsi="Arial" w:cs="Arial"/>
          <w:b/>
          <w:i/>
          <w:sz w:val="20"/>
        </w:rPr>
        <w:t>terminifera</w:t>
      </w:r>
      <w:proofErr w:type="spellEnd"/>
      <w:r w:rsidRPr="009428EB">
        <w:rPr>
          <w:rFonts w:ascii="Arial" w:hAnsi="Arial" w:cs="Arial"/>
          <w:b/>
          <w:sz w:val="20"/>
        </w:rPr>
        <w:t xml:space="preserve"> (with the University of Melbourne)</w:t>
      </w:r>
    </w:p>
    <w:p w14:paraId="7CFF1F29" w14:textId="77777777" w:rsidR="00786762" w:rsidRPr="00802CEC" w:rsidRDefault="00786762" w:rsidP="009428EB">
      <w:pPr>
        <w:ind w:left="720"/>
        <w:jc w:val="both"/>
        <w:rPr>
          <w:rFonts w:ascii="Arial" w:hAnsi="Arial" w:cs="Arial"/>
          <w:sz w:val="20"/>
        </w:rPr>
      </w:pPr>
    </w:p>
    <w:p w14:paraId="625B6F4A" w14:textId="77777777" w:rsidR="00786762" w:rsidRDefault="00786762" w:rsidP="009428EB">
      <w:pPr>
        <w:jc w:val="both"/>
        <w:rPr>
          <w:rFonts w:ascii="Arial" w:hAnsi="Arial" w:cs="Arial"/>
          <w:sz w:val="20"/>
        </w:rPr>
      </w:pPr>
      <w:r w:rsidRPr="00802CEC">
        <w:rPr>
          <w:rFonts w:ascii="Arial" w:hAnsi="Arial" w:cs="Arial"/>
          <w:sz w:val="20"/>
        </w:rPr>
        <w:t>This work</w:t>
      </w:r>
      <w:r w:rsidR="00802CEC" w:rsidRPr="00802CEC">
        <w:rPr>
          <w:rFonts w:ascii="Arial" w:hAnsi="Arial" w:cs="Arial"/>
          <w:sz w:val="20"/>
        </w:rPr>
        <w:t xml:space="preserve"> is a collaborative initiative with Dr Michael Kearney and Dr James </w:t>
      </w:r>
      <w:proofErr w:type="spellStart"/>
      <w:r w:rsidR="00802CEC" w:rsidRPr="00802CEC">
        <w:rPr>
          <w:rFonts w:ascii="Arial" w:hAnsi="Arial" w:cs="Arial"/>
          <w:sz w:val="20"/>
        </w:rPr>
        <w:t>Maino</w:t>
      </w:r>
      <w:proofErr w:type="spellEnd"/>
      <w:r w:rsidR="00802CEC" w:rsidRPr="00802CEC">
        <w:rPr>
          <w:rFonts w:ascii="Arial" w:hAnsi="Arial" w:cs="Arial"/>
          <w:sz w:val="20"/>
        </w:rPr>
        <w:t xml:space="preserve"> at the University of Melbourne and</w:t>
      </w:r>
      <w:r w:rsidRPr="00802CEC">
        <w:rPr>
          <w:rFonts w:ascii="Arial" w:hAnsi="Arial" w:cs="Arial"/>
          <w:sz w:val="20"/>
        </w:rPr>
        <w:t xml:space="preserve"> has progressed to having a parameterised dynamic energy budget model for predicting </w:t>
      </w:r>
      <w:r w:rsidRPr="00802CEC">
        <w:rPr>
          <w:rFonts w:ascii="Arial" w:hAnsi="Arial" w:cs="Arial"/>
          <w:i/>
          <w:sz w:val="20"/>
        </w:rPr>
        <w:t xml:space="preserve">C. </w:t>
      </w:r>
      <w:proofErr w:type="spellStart"/>
      <w:r w:rsidRPr="00802CEC">
        <w:rPr>
          <w:rFonts w:ascii="Arial" w:hAnsi="Arial" w:cs="Arial"/>
          <w:i/>
          <w:sz w:val="20"/>
        </w:rPr>
        <w:t>terminifera</w:t>
      </w:r>
      <w:proofErr w:type="spellEnd"/>
      <w:r w:rsidRPr="00802CEC">
        <w:rPr>
          <w:rFonts w:ascii="Arial" w:hAnsi="Arial" w:cs="Arial"/>
          <w:sz w:val="20"/>
        </w:rPr>
        <w:t xml:space="preserve"> phenology. This type of model makes use of life history, eco-physiological and environmental data to predict phenology in a more sophisticated way than previously available. The model now requires validation testing.</w:t>
      </w:r>
    </w:p>
    <w:p w14:paraId="68C94C69" w14:textId="77777777" w:rsidR="00387DF3" w:rsidRDefault="00387DF3" w:rsidP="009428EB">
      <w:pPr>
        <w:jc w:val="both"/>
        <w:rPr>
          <w:rFonts w:ascii="Arial" w:hAnsi="Arial" w:cs="Arial"/>
          <w:sz w:val="20"/>
        </w:rPr>
      </w:pPr>
    </w:p>
    <w:p w14:paraId="0D8552E1" w14:textId="77777777" w:rsidR="00387DF3" w:rsidRPr="00802CEC" w:rsidRDefault="00387DF3" w:rsidP="009428EB">
      <w:pPr>
        <w:jc w:val="both"/>
        <w:rPr>
          <w:rFonts w:ascii="Arial" w:hAnsi="Arial" w:cs="Arial"/>
          <w:sz w:val="20"/>
        </w:rPr>
      </w:pPr>
    </w:p>
    <w:p w14:paraId="4EC94972" w14:textId="77777777" w:rsidR="00786762" w:rsidRPr="008963BD" w:rsidRDefault="00786762" w:rsidP="008963BD">
      <w:pPr>
        <w:rPr>
          <w:rFonts w:ascii="Arial" w:hAnsi="Arial"/>
          <w:sz w:val="20"/>
        </w:rPr>
      </w:pPr>
    </w:p>
    <w:p w14:paraId="1B136DBD" w14:textId="77777777" w:rsidR="00767D91" w:rsidRPr="006D37BF" w:rsidRDefault="00C82A5F" w:rsidP="006D37BF">
      <w:pPr>
        <w:pStyle w:val="Heading3"/>
        <w:rPr>
          <w:rFonts w:ascii="Arial" w:hAnsi="Arial" w:cs="Arial"/>
          <w:sz w:val="28"/>
        </w:rPr>
      </w:pPr>
      <w:r w:rsidRPr="006D37BF">
        <w:rPr>
          <w:rFonts w:ascii="Arial" w:hAnsi="Arial" w:cs="Arial"/>
          <w:sz w:val="28"/>
        </w:rPr>
        <w:t>Environmental Program</w:t>
      </w:r>
    </w:p>
    <w:p w14:paraId="53659E89" w14:textId="77777777" w:rsidR="00C82A5F" w:rsidRDefault="00C82A5F" w:rsidP="00F633E3"/>
    <w:p w14:paraId="7C7FD46B" w14:textId="77777777" w:rsidR="00C82A5F" w:rsidRPr="00F633E3" w:rsidRDefault="00C82A5F" w:rsidP="00F633E3">
      <w:pPr>
        <w:rPr>
          <w:rFonts w:ascii="Arial" w:hAnsi="Arial" w:cs="Arial"/>
          <w:sz w:val="20"/>
        </w:rPr>
      </w:pPr>
      <w:r w:rsidRPr="00F633E3">
        <w:rPr>
          <w:rFonts w:ascii="Arial" w:hAnsi="Arial" w:cs="Arial"/>
          <w:b/>
          <w:sz w:val="20"/>
        </w:rPr>
        <w:t>The effect of aerial spraying of two pesticides on semi-arid grasslands; Australian Research Council Linkage project (LP 110200105)</w:t>
      </w:r>
    </w:p>
    <w:p w14:paraId="4F05073A" w14:textId="77777777" w:rsidR="00BB61BA" w:rsidRPr="00F633E3" w:rsidRDefault="00BB61BA" w:rsidP="00F633E3">
      <w:pPr>
        <w:rPr>
          <w:rFonts w:ascii="Arial" w:hAnsi="Arial" w:cs="Arial"/>
          <w:sz w:val="20"/>
        </w:rPr>
      </w:pPr>
    </w:p>
    <w:p w14:paraId="0EF32DBD" w14:textId="0FBD59EF" w:rsidR="005551D5" w:rsidRPr="00F633E3" w:rsidRDefault="00C82A5F" w:rsidP="00F633E3">
      <w:pPr>
        <w:rPr>
          <w:rFonts w:ascii="Arial" w:hAnsi="Arial" w:cs="Arial"/>
          <w:sz w:val="20"/>
        </w:rPr>
      </w:pPr>
      <w:r w:rsidRPr="00F633E3">
        <w:rPr>
          <w:rFonts w:ascii="Arial" w:hAnsi="Arial" w:cs="Arial"/>
          <w:sz w:val="20"/>
        </w:rPr>
        <w:t>Undertaken at the Uni</w:t>
      </w:r>
      <w:r w:rsidR="00C7144E" w:rsidRPr="00F633E3">
        <w:rPr>
          <w:rFonts w:ascii="Arial" w:hAnsi="Arial" w:cs="Arial"/>
          <w:sz w:val="20"/>
        </w:rPr>
        <w:t>v</w:t>
      </w:r>
      <w:r w:rsidRPr="00F633E3">
        <w:rPr>
          <w:rFonts w:ascii="Arial" w:hAnsi="Arial" w:cs="Arial"/>
          <w:sz w:val="20"/>
        </w:rPr>
        <w:t>er</w:t>
      </w:r>
      <w:r w:rsidR="00C7144E" w:rsidRPr="00F633E3">
        <w:rPr>
          <w:rFonts w:ascii="Arial" w:hAnsi="Arial" w:cs="Arial"/>
          <w:sz w:val="20"/>
        </w:rPr>
        <w:t>s</w:t>
      </w:r>
      <w:r w:rsidRPr="00F633E3">
        <w:rPr>
          <w:rFonts w:ascii="Arial" w:hAnsi="Arial" w:cs="Arial"/>
          <w:sz w:val="20"/>
        </w:rPr>
        <w:t xml:space="preserve">ity of New South Wales, Fowlers Gap Arid Zone Research Station, this </w:t>
      </w:r>
      <w:r w:rsidR="00C7144E" w:rsidRPr="00F633E3">
        <w:rPr>
          <w:rFonts w:ascii="Arial" w:hAnsi="Arial" w:cs="Arial"/>
          <w:sz w:val="20"/>
        </w:rPr>
        <w:t xml:space="preserve">research </w:t>
      </w:r>
      <w:r w:rsidRPr="00F633E3">
        <w:rPr>
          <w:rFonts w:ascii="Arial" w:hAnsi="Arial" w:cs="Arial"/>
          <w:sz w:val="20"/>
        </w:rPr>
        <w:t>project investigate</w:t>
      </w:r>
      <w:r w:rsidR="00C7144E" w:rsidRPr="00F633E3">
        <w:rPr>
          <w:rFonts w:ascii="Arial" w:hAnsi="Arial" w:cs="Arial"/>
          <w:sz w:val="20"/>
        </w:rPr>
        <w:t>d</w:t>
      </w:r>
      <w:r w:rsidRPr="00F633E3">
        <w:rPr>
          <w:rFonts w:ascii="Arial" w:hAnsi="Arial" w:cs="Arial"/>
          <w:sz w:val="20"/>
        </w:rPr>
        <w:t xml:space="preserve"> the impacts of operational applications of the chemical pesticide, </w:t>
      </w:r>
      <w:proofErr w:type="spellStart"/>
      <w:r w:rsidRPr="00F633E3">
        <w:rPr>
          <w:rFonts w:ascii="Arial" w:hAnsi="Arial" w:cs="Arial"/>
          <w:sz w:val="20"/>
        </w:rPr>
        <w:t>fipronil</w:t>
      </w:r>
      <w:proofErr w:type="spellEnd"/>
      <w:r w:rsidRPr="00F633E3">
        <w:rPr>
          <w:rFonts w:ascii="Arial" w:hAnsi="Arial" w:cs="Arial"/>
          <w:sz w:val="20"/>
        </w:rPr>
        <w:t xml:space="preserve"> and the </w:t>
      </w:r>
      <w:r w:rsidR="00C7144E" w:rsidRPr="00F633E3">
        <w:rPr>
          <w:rFonts w:ascii="Arial" w:hAnsi="Arial" w:cs="Arial"/>
          <w:sz w:val="20"/>
        </w:rPr>
        <w:t xml:space="preserve">biological insecticide, </w:t>
      </w:r>
      <w:proofErr w:type="spellStart"/>
      <w:r w:rsidR="00C7144E" w:rsidRPr="00F633E3">
        <w:rPr>
          <w:rFonts w:ascii="Arial" w:hAnsi="Arial" w:cs="Arial"/>
          <w:i/>
          <w:sz w:val="20"/>
        </w:rPr>
        <w:t>Metarhizium</w:t>
      </w:r>
      <w:proofErr w:type="spellEnd"/>
      <w:r w:rsidR="00C7144E" w:rsidRPr="00F633E3">
        <w:rPr>
          <w:rFonts w:ascii="Arial" w:hAnsi="Arial" w:cs="Arial"/>
          <w:i/>
          <w:sz w:val="20"/>
        </w:rPr>
        <w:t xml:space="preserve"> </w:t>
      </w:r>
      <w:proofErr w:type="spellStart"/>
      <w:r w:rsidR="00C7144E" w:rsidRPr="00F633E3">
        <w:rPr>
          <w:rFonts w:ascii="Arial" w:hAnsi="Arial" w:cs="Arial"/>
          <w:i/>
          <w:sz w:val="20"/>
        </w:rPr>
        <w:t>acridum</w:t>
      </w:r>
      <w:proofErr w:type="spellEnd"/>
      <w:r w:rsidR="00C7144E" w:rsidRPr="00F633E3">
        <w:rPr>
          <w:rFonts w:ascii="Arial" w:hAnsi="Arial" w:cs="Arial"/>
          <w:sz w:val="20"/>
        </w:rPr>
        <w:t xml:space="preserve"> (Green Guard®) </w:t>
      </w:r>
      <w:r w:rsidR="009B03C8">
        <w:rPr>
          <w:rFonts w:ascii="Arial" w:hAnsi="Arial" w:cs="Arial"/>
          <w:sz w:val="20"/>
        </w:rPr>
        <w:t>and concluded during the 2014–15</w:t>
      </w:r>
      <w:r w:rsidR="00C7144E" w:rsidRPr="00F633E3">
        <w:rPr>
          <w:rFonts w:ascii="Arial" w:hAnsi="Arial" w:cs="Arial"/>
          <w:sz w:val="20"/>
        </w:rPr>
        <w:t>.  T</w:t>
      </w:r>
      <w:r w:rsidR="005F4325" w:rsidRPr="00F633E3">
        <w:rPr>
          <w:rFonts w:ascii="Arial" w:hAnsi="Arial" w:cs="Arial"/>
          <w:sz w:val="20"/>
        </w:rPr>
        <w:t xml:space="preserve">his project investigated how </w:t>
      </w:r>
      <w:r w:rsidR="005B3DA5" w:rsidRPr="00F633E3">
        <w:rPr>
          <w:rFonts w:ascii="Arial" w:hAnsi="Arial" w:cs="Arial"/>
          <w:sz w:val="20"/>
        </w:rPr>
        <w:t>the</w:t>
      </w:r>
      <w:r w:rsidR="00EB351F">
        <w:rPr>
          <w:rFonts w:ascii="Arial" w:hAnsi="Arial" w:cs="Arial"/>
          <w:sz w:val="20"/>
        </w:rPr>
        <w:t>se</w:t>
      </w:r>
      <w:r w:rsidR="005B3DA5" w:rsidRPr="00F633E3">
        <w:rPr>
          <w:rFonts w:ascii="Arial" w:hAnsi="Arial" w:cs="Arial"/>
          <w:sz w:val="20"/>
        </w:rPr>
        <w:t xml:space="preserve"> </w:t>
      </w:r>
      <w:r w:rsidR="005F4325" w:rsidRPr="00F633E3">
        <w:rPr>
          <w:rFonts w:ascii="Arial" w:hAnsi="Arial" w:cs="Arial"/>
          <w:sz w:val="20"/>
        </w:rPr>
        <w:t xml:space="preserve">two </w:t>
      </w:r>
      <w:r w:rsidR="00C7144E" w:rsidRPr="00F633E3">
        <w:rPr>
          <w:rFonts w:ascii="Arial" w:hAnsi="Arial" w:cs="Arial"/>
          <w:sz w:val="20"/>
        </w:rPr>
        <w:t>pesticides</w:t>
      </w:r>
      <w:r w:rsidR="005A1279" w:rsidRPr="00F633E3">
        <w:rPr>
          <w:rFonts w:ascii="Arial" w:hAnsi="Arial" w:cs="Arial"/>
          <w:sz w:val="20"/>
        </w:rPr>
        <w:t xml:space="preserve"> </w:t>
      </w:r>
      <w:r w:rsidR="003B2776">
        <w:rPr>
          <w:rFonts w:ascii="Arial" w:hAnsi="Arial" w:cs="Arial"/>
          <w:sz w:val="20"/>
        </w:rPr>
        <w:t>a</w:t>
      </w:r>
      <w:r w:rsidR="005B3DA5" w:rsidRPr="00F633E3">
        <w:rPr>
          <w:rFonts w:ascii="Arial" w:hAnsi="Arial" w:cs="Arial"/>
          <w:sz w:val="20"/>
        </w:rPr>
        <w:t>ffected a semi-arid ecosystem by examining impacts on invertebrates, their predators, lizards and soil processes.  Thes</w:t>
      </w:r>
      <w:r w:rsidR="00C54601" w:rsidRPr="00F633E3">
        <w:rPr>
          <w:rFonts w:ascii="Arial" w:hAnsi="Arial" w:cs="Arial"/>
          <w:sz w:val="20"/>
        </w:rPr>
        <w:t>e</w:t>
      </w:r>
      <w:r w:rsidR="005B3DA5" w:rsidRPr="00F633E3">
        <w:rPr>
          <w:rFonts w:ascii="Arial" w:hAnsi="Arial" w:cs="Arial"/>
          <w:sz w:val="20"/>
        </w:rPr>
        <w:t xml:space="preserve"> effects were followed through time in a large-scale field-based experiment to determine recovery and compare each pesticide treatment</w:t>
      </w:r>
      <w:r w:rsidR="00C54601" w:rsidRPr="00F633E3">
        <w:rPr>
          <w:rFonts w:ascii="Arial" w:hAnsi="Arial" w:cs="Arial"/>
          <w:sz w:val="20"/>
        </w:rPr>
        <w:t xml:space="preserve"> using a Before-After-Control-Impact (BACI) experimental design</w:t>
      </w:r>
      <w:r w:rsidR="005B3DA5" w:rsidRPr="00F633E3">
        <w:rPr>
          <w:rFonts w:ascii="Arial" w:hAnsi="Arial" w:cs="Arial"/>
          <w:sz w:val="20"/>
        </w:rPr>
        <w:t xml:space="preserve">.  </w:t>
      </w:r>
    </w:p>
    <w:p w14:paraId="222E7431" w14:textId="77777777" w:rsidR="005551D5" w:rsidRPr="00F633E3" w:rsidRDefault="005551D5" w:rsidP="00F633E3">
      <w:pPr>
        <w:rPr>
          <w:rFonts w:ascii="Arial" w:hAnsi="Arial" w:cs="Arial"/>
          <w:sz w:val="20"/>
        </w:rPr>
      </w:pPr>
    </w:p>
    <w:p w14:paraId="6B2C4F0B" w14:textId="77777777" w:rsidR="00CF1CB6" w:rsidRPr="00F633E3" w:rsidRDefault="005551D5" w:rsidP="00CF1CB6">
      <w:pPr>
        <w:rPr>
          <w:rFonts w:ascii="Arial" w:hAnsi="Arial" w:cs="Arial"/>
          <w:sz w:val="20"/>
        </w:rPr>
      </w:pPr>
      <w:r w:rsidRPr="00F633E3">
        <w:rPr>
          <w:rFonts w:ascii="Arial" w:hAnsi="Arial" w:cs="Arial"/>
          <w:sz w:val="20"/>
        </w:rPr>
        <w:t xml:space="preserve">No effect of either treatment was detected on soil microbial communities or reptile populations.  </w:t>
      </w:r>
      <w:r w:rsidR="00CF1CB6" w:rsidRPr="00F633E3">
        <w:rPr>
          <w:rFonts w:ascii="Arial" w:hAnsi="Arial" w:cs="Arial"/>
          <w:sz w:val="20"/>
        </w:rPr>
        <w:t>In relation to termite populations, there was no detectable impact of either pesticide on termite activity, bait loss or termite community composition.  Non-significant differences in termite survey measures among sites suggested that climate and environmental conditions wer</w:t>
      </w:r>
      <w:r w:rsidR="00917DDC">
        <w:rPr>
          <w:rFonts w:ascii="Arial" w:hAnsi="Arial" w:cs="Arial"/>
          <w:sz w:val="20"/>
        </w:rPr>
        <w:t>e</w:t>
      </w:r>
      <w:r w:rsidR="00CF1CB6" w:rsidRPr="00F633E3">
        <w:rPr>
          <w:rFonts w:ascii="Arial" w:hAnsi="Arial" w:cs="Arial"/>
          <w:sz w:val="20"/>
        </w:rPr>
        <w:t xml:space="preserve"> stronger drivers of our termite measures than single, localised pesticide applications.  </w:t>
      </w:r>
    </w:p>
    <w:p w14:paraId="1DE151A2" w14:textId="77777777" w:rsidR="00CF1CB6" w:rsidRPr="00F633E3" w:rsidRDefault="00CF1CB6" w:rsidP="00F633E3">
      <w:pPr>
        <w:rPr>
          <w:rFonts w:ascii="Arial" w:hAnsi="Arial" w:cs="Arial"/>
          <w:sz w:val="20"/>
        </w:rPr>
      </w:pPr>
    </w:p>
    <w:p w14:paraId="68057869" w14:textId="6E2FF206" w:rsidR="007F701C" w:rsidRPr="00F633E3" w:rsidRDefault="007F701C" w:rsidP="00F633E3">
      <w:pPr>
        <w:rPr>
          <w:rFonts w:ascii="Arial" w:hAnsi="Arial" w:cs="Arial"/>
          <w:sz w:val="20"/>
        </w:rPr>
      </w:pPr>
      <w:r w:rsidRPr="00F633E3">
        <w:rPr>
          <w:rFonts w:ascii="Arial" w:hAnsi="Arial" w:cs="Arial"/>
          <w:sz w:val="20"/>
        </w:rPr>
        <w:t xml:space="preserve">Arthropod community composition was not significantly affected over time by either locust control treatment. However, abundance measures of collembolans, </w:t>
      </w:r>
      <w:proofErr w:type="spellStart"/>
      <w:r w:rsidRPr="00F633E3">
        <w:rPr>
          <w:rFonts w:ascii="Arial" w:hAnsi="Arial" w:cs="Arial"/>
          <w:sz w:val="20"/>
        </w:rPr>
        <w:t>acarians</w:t>
      </w:r>
      <w:proofErr w:type="spellEnd"/>
      <w:r w:rsidRPr="00F633E3">
        <w:rPr>
          <w:rFonts w:ascii="Arial" w:hAnsi="Arial" w:cs="Arial"/>
          <w:sz w:val="20"/>
        </w:rPr>
        <w:t xml:space="preserve">, coleopterans, </w:t>
      </w:r>
      <w:proofErr w:type="spellStart"/>
      <w:r w:rsidRPr="00F633E3">
        <w:rPr>
          <w:rFonts w:ascii="Arial" w:hAnsi="Arial" w:cs="Arial"/>
          <w:sz w:val="20"/>
        </w:rPr>
        <w:t>psocopterans</w:t>
      </w:r>
      <w:proofErr w:type="spellEnd"/>
      <w:r w:rsidRPr="00F633E3">
        <w:rPr>
          <w:rFonts w:ascii="Arial" w:hAnsi="Arial" w:cs="Arial"/>
          <w:sz w:val="20"/>
        </w:rPr>
        <w:t xml:space="preserve">, </w:t>
      </w:r>
      <w:proofErr w:type="spellStart"/>
      <w:r w:rsidRPr="00F633E3">
        <w:rPr>
          <w:rFonts w:ascii="Arial" w:hAnsi="Arial" w:cs="Arial"/>
          <w:sz w:val="20"/>
        </w:rPr>
        <w:t>gryllids</w:t>
      </w:r>
      <w:proofErr w:type="spellEnd"/>
      <w:r w:rsidRPr="00F633E3">
        <w:rPr>
          <w:rFonts w:ascii="Arial" w:hAnsi="Arial" w:cs="Arial"/>
          <w:sz w:val="20"/>
        </w:rPr>
        <w:t xml:space="preserve">, </w:t>
      </w:r>
      <w:proofErr w:type="spellStart"/>
      <w:r w:rsidRPr="00F633E3">
        <w:rPr>
          <w:rFonts w:ascii="Arial" w:hAnsi="Arial" w:cs="Arial"/>
          <w:sz w:val="20"/>
        </w:rPr>
        <w:t>thysanopterans</w:t>
      </w:r>
      <w:proofErr w:type="spellEnd"/>
      <w:r w:rsidRPr="00F633E3">
        <w:rPr>
          <w:rFonts w:ascii="Arial" w:hAnsi="Arial" w:cs="Arial"/>
          <w:sz w:val="20"/>
        </w:rPr>
        <w:t xml:space="preserve">, dipterans and two </w:t>
      </w:r>
      <w:proofErr w:type="spellStart"/>
      <w:r w:rsidRPr="00F633E3">
        <w:rPr>
          <w:rFonts w:ascii="Arial" w:hAnsi="Arial" w:cs="Arial"/>
          <w:sz w:val="20"/>
        </w:rPr>
        <w:t>formicid</w:t>
      </w:r>
      <w:proofErr w:type="spellEnd"/>
      <w:r w:rsidRPr="00F633E3">
        <w:rPr>
          <w:rFonts w:ascii="Arial" w:hAnsi="Arial" w:cs="Arial"/>
          <w:sz w:val="20"/>
        </w:rPr>
        <w:t xml:space="preserve"> species were affected within a month after treatment by both </w:t>
      </w:r>
      <w:proofErr w:type="spellStart"/>
      <w:r w:rsidRPr="00F633E3">
        <w:rPr>
          <w:rFonts w:ascii="Arial" w:hAnsi="Arial" w:cs="Arial"/>
          <w:sz w:val="20"/>
        </w:rPr>
        <w:t>fipronil</w:t>
      </w:r>
      <w:proofErr w:type="spellEnd"/>
      <w:r w:rsidRPr="00F633E3">
        <w:rPr>
          <w:rFonts w:ascii="Arial" w:hAnsi="Arial" w:cs="Arial"/>
          <w:sz w:val="20"/>
        </w:rPr>
        <w:t xml:space="preserve"> and </w:t>
      </w:r>
      <w:proofErr w:type="spellStart"/>
      <w:r w:rsidRPr="00F633E3">
        <w:rPr>
          <w:rFonts w:ascii="Arial" w:hAnsi="Arial" w:cs="Arial"/>
          <w:i/>
          <w:iCs/>
          <w:sz w:val="20"/>
        </w:rPr>
        <w:t>Metarhizium</w:t>
      </w:r>
      <w:proofErr w:type="spellEnd"/>
      <w:r w:rsidRPr="00F633E3">
        <w:rPr>
          <w:rFonts w:ascii="Arial" w:hAnsi="Arial" w:cs="Arial"/>
          <w:sz w:val="20"/>
        </w:rPr>
        <w:t xml:space="preserve">. While the abundance of most taxa subsequently recovered, the slowly reproducing ant, </w:t>
      </w:r>
      <w:proofErr w:type="spellStart"/>
      <w:r w:rsidRPr="00F633E3">
        <w:rPr>
          <w:rFonts w:ascii="Arial" w:hAnsi="Arial" w:cs="Arial"/>
          <w:i/>
          <w:iCs/>
          <w:sz w:val="20"/>
        </w:rPr>
        <w:t>Rhytidoponera</w:t>
      </w:r>
      <w:proofErr w:type="spellEnd"/>
      <w:r w:rsidRPr="00F633E3">
        <w:rPr>
          <w:rFonts w:ascii="Arial" w:hAnsi="Arial" w:cs="Arial"/>
          <w:i/>
          <w:iCs/>
          <w:sz w:val="20"/>
        </w:rPr>
        <w:t xml:space="preserve"> </w:t>
      </w:r>
      <w:proofErr w:type="spellStart"/>
      <w:r w:rsidRPr="00F633E3">
        <w:rPr>
          <w:rFonts w:ascii="Arial" w:hAnsi="Arial" w:cs="Arial"/>
          <w:i/>
          <w:iCs/>
          <w:sz w:val="20"/>
        </w:rPr>
        <w:t>mayri</w:t>
      </w:r>
      <w:proofErr w:type="spellEnd"/>
      <w:r w:rsidRPr="00F633E3">
        <w:rPr>
          <w:rFonts w:ascii="Arial" w:hAnsi="Arial" w:cs="Arial"/>
          <w:sz w:val="20"/>
        </w:rPr>
        <w:t xml:space="preserve">, retained depressed abundance relative to the control, one year after </w:t>
      </w:r>
      <w:proofErr w:type="spellStart"/>
      <w:r w:rsidRPr="00F633E3">
        <w:rPr>
          <w:rFonts w:ascii="Arial" w:hAnsi="Arial" w:cs="Arial"/>
          <w:sz w:val="20"/>
        </w:rPr>
        <w:t>fipronil</w:t>
      </w:r>
      <w:proofErr w:type="spellEnd"/>
      <w:r w:rsidRPr="00F633E3">
        <w:rPr>
          <w:rFonts w:ascii="Arial" w:hAnsi="Arial" w:cs="Arial"/>
          <w:sz w:val="20"/>
        </w:rPr>
        <w:t xml:space="preserve"> treatment. Only dipteran and </w:t>
      </w:r>
      <w:proofErr w:type="spellStart"/>
      <w:r w:rsidRPr="00F633E3">
        <w:rPr>
          <w:rFonts w:ascii="Arial" w:hAnsi="Arial" w:cs="Arial"/>
          <w:sz w:val="20"/>
        </w:rPr>
        <w:t>blattodean</w:t>
      </w:r>
      <w:proofErr w:type="spellEnd"/>
      <w:r w:rsidRPr="00F633E3">
        <w:rPr>
          <w:rFonts w:ascii="Arial" w:hAnsi="Arial" w:cs="Arial"/>
          <w:sz w:val="20"/>
        </w:rPr>
        <w:t xml:space="preserve"> changes in abundance suggested a possible significant impact of </w:t>
      </w:r>
      <w:proofErr w:type="spellStart"/>
      <w:r w:rsidRPr="00F633E3">
        <w:rPr>
          <w:rFonts w:ascii="Arial" w:hAnsi="Arial" w:cs="Arial"/>
          <w:i/>
          <w:iCs/>
          <w:sz w:val="20"/>
        </w:rPr>
        <w:t>Metarhizium</w:t>
      </w:r>
      <w:proofErr w:type="spellEnd"/>
      <w:r w:rsidRPr="00F633E3">
        <w:rPr>
          <w:rFonts w:ascii="Arial" w:hAnsi="Arial" w:cs="Arial"/>
          <w:i/>
          <w:iCs/>
          <w:sz w:val="20"/>
        </w:rPr>
        <w:t xml:space="preserve"> </w:t>
      </w:r>
      <w:r w:rsidRPr="00F633E3">
        <w:rPr>
          <w:rFonts w:ascii="Arial" w:hAnsi="Arial" w:cs="Arial"/>
          <w:sz w:val="20"/>
        </w:rPr>
        <w:t>one year after</w:t>
      </w:r>
      <w:r w:rsidRPr="00F633E3">
        <w:rPr>
          <w:rFonts w:ascii="Arial" w:hAnsi="Arial" w:cs="Arial"/>
          <w:i/>
          <w:iCs/>
          <w:sz w:val="20"/>
        </w:rPr>
        <w:t xml:space="preserve"> </w:t>
      </w:r>
      <w:r w:rsidRPr="00F633E3">
        <w:rPr>
          <w:rFonts w:ascii="Arial" w:hAnsi="Arial" w:cs="Arial"/>
          <w:sz w:val="20"/>
        </w:rPr>
        <w:t>treatment. Arthropod abundance and community composition changed over time, in both control and treatment plots, probably reflecting changes in patterns of local rainfall over the study period. The statistically significant treatment effects recorded in our study were not long lasting. This suggests that single applications of either of the two locust control methods studied represent a relatively insignificant hazard to most arthropod taxa at our site. The pronounced temporal variation in arthropod abundance over all plots indicated that climate and environmental factors are likely to be stronger drivers of arid zone arthropod abundance and community structure than the single application, low-dose aerial pesticide treatments used to control locusts in arid and sem</w:t>
      </w:r>
      <w:r w:rsidR="009B03C8">
        <w:rPr>
          <w:rFonts w:ascii="Arial" w:hAnsi="Arial" w:cs="Arial"/>
          <w:sz w:val="20"/>
        </w:rPr>
        <w:t>i</w:t>
      </w:r>
      <w:r w:rsidRPr="00F633E3">
        <w:rPr>
          <w:rFonts w:ascii="Arial" w:hAnsi="Arial" w:cs="Arial"/>
          <w:sz w:val="20"/>
        </w:rPr>
        <w:t>-arid regions of Australia. </w:t>
      </w:r>
    </w:p>
    <w:p w14:paraId="34E935B4" w14:textId="77777777" w:rsidR="007F701C" w:rsidRPr="00F633E3" w:rsidRDefault="007F701C" w:rsidP="00F633E3">
      <w:pPr>
        <w:rPr>
          <w:rFonts w:ascii="Arial" w:hAnsi="Arial" w:cs="Arial"/>
          <w:sz w:val="20"/>
        </w:rPr>
      </w:pPr>
    </w:p>
    <w:p w14:paraId="71BE00E5" w14:textId="77777777" w:rsidR="007F701C" w:rsidRPr="00F633E3" w:rsidRDefault="007F701C" w:rsidP="00F633E3">
      <w:pPr>
        <w:rPr>
          <w:rFonts w:ascii="Arial" w:hAnsi="Arial" w:cs="Arial"/>
          <w:sz w:val="20"/>
        </w:rPr>
      </w:pPr>
    </w:p>
    <w:p w14:paraId="21354E79" w14:textId="09EABC84" w:rsidR="008411F4" w:rsidRPr="00F633E3" w:rsidRDefault="007F701C" w:rsidP="00F633E3">
      <w:pPr>
        <w:rPr>
          <w:rFonts w:ascii="Arial" w:hAnsi="Arial" w:cs="Arial"/>
          <w:sz w:val="20"/>
        </w:rPr>
      </w:pPr>
      <w:r w:rsidRPr="00F633E3">
        <w:rPr>
          <w:rFonts w:ascii="Arial" w:hAnsi="Arial" w:cs="Arial"/>
          <w:sz w:val="20"/>
        </w:rPr>
        <w:t xml:space="preserve">A general lack of evidence of for an impact of </w:t>
      </w:r>
      <w:r w:rsidRPr="00F633E3">
        <w:rPr>
          <w:rFonts w:ascii="Arial" w:hAnsi="Arial" w:cs="Arial"/>
          <w:i/>
          <w:sz w:val="20"/>
        </w:rPr>
        <w:t xml:space="preserve">M. </w:t>
      </w:r>
      <w:proofErr w:type="spellStart"/>
      <w:r w:rsidRPr="00F633E3">
        <w:rPr>
          <w:rFonts w:ascii="Arial" w:hAnsi="Arial" w:cs="Arial"/>
          <w:i/>
          <w:sz w:val="20"/>
        </w:rPr>
        <w:t>acridum</w:t>
      </w:r>
      <w:proofErr w:type="spellEnd"/>
      <w:r w:rsidRPr="00F633E3">
        <w:rPr>
          <w:rFonts w:ascii="Arial" w:hAnsi="Arial" w:cs="Arial"/>
          <w:sz w:val="20"/>
        </w:rPr>
        <w:t xml:space="preserve"> or </w:t>
      </w:r>
      <w:proofErr w:type="spellStart"/>
      <w:r w:rsidRPr="00F633E3">
        <w:rPr>
          <w:rFonts w:ascii="Arial" w:hAnsi="Arial" w:cs="Arial"/>
          <w:sz w:val="20"/>
        </w:rPr>
        <w:t>fipronil</w:t>
      </w:r>
      <w:proofErr w:type="spellEnd"/>
      <w:r w:rsidRPr="00F633E3">
        <w:rPr>
          <w:rFonts w:ascii="Arial" w:hAnsi="Arial" w:cs="Arial"/>
          <w:sz w:val="20"/>
        </w:rPr>
        <w:t xml:space="preserve"> applications supports their use as low hazard locust control options with minimal large scale and longer term effects on soil microbes, termites, soil arthropods and </w:t>
      </w:r>
      <w:proofErr w:type="spellStart"/>
      <w:r w:rsidRPr="00F633E3">
        <w:rPr>
          <w:rFonts w:ascii="Arial" w:hAnsi="Arial" w:cs="Arial"/>
          <w:sz w:val="20"/>
        </w:rPr>
        <w:t>herpetofauna</w:t>
      </w:r>
      <w:proofErr w:type="spellEnd"/>
      <w:r w:rsidRPr="00F633E3">
        <w:rPr>
          <w:rFonts w:ascii="Arial" w:hAnsi="Arial" w:cs="Arial"/>
          <w:sz w:val="20"/>
        </w:rPr>
        <w:t xml:space="preserve"> in Australia arid rangelands.  </w:t>
      </w:r>
      <w:r w:rsidR="005551D5" w:rsidRPr="00F633E3">
        <w:rPr>
          <w:rFonts w:ascii="Arial" w:hAnsi="Arial" w:cs="Arial"/>
          <w:sz w:val="20"/>
        </w:rPr>
        <w:t xml:space="preserve">Data analysis </w:t>
      </w:r>
      <w:r w:rsidR="005551D5" w:rsidRPr="00F633E3">
        <w:rPr>
          <w:rFonts w:ascii="Arial" w:hAnsi="Arial" w:cs="Arial"/>
          <w:sz w:val="20"/>
        </w:rPr>
        <w:lastRenderedPageBreak/>
        <w:t>is completed, research publications are finalised and are currently</w:t>
      </w:r>
      <w:r w:rsidR="009B03C8">
        <w:rPr>
          <w:rFonts w:ascii="Arial" w:hAnsi="Arial" w:cs="Arial"/>
          <w:sz w:val="20"/>
        </w:rPr>
        <w:t xml:space="preserve"> being submitted to</w:t>
      </w:r>
      <w:r w:rsidR="005551D5" w:rsidRPr="00F633E3">
        <w:rPr>
          <w:rFonts w:ascii="Arial" w:hAnsi="Arial" w:cs="Arial"/>
          <w:sz w:val="20"/>
        </w:rPr>
        <w:t xml:space="preserve"> scientific journals for publication.  </w:t>
      </w:r>
      <w:r w:rsidR="008411F4" w:rsidRPr="00F633E3">
        <w:rPr>
          <w:rFonts w:ascii="Arial" w:hAnsi="Arial" w:cs="Arial"/>
          <w:sz w:val="20"/>
        </w:rPr>
        <w:t>Applications to the Australian Research Council’s Linkage Program a</w:t>
      </w:r>
      <w:r w:rsidR="00AA33F4" w:rsidRPr="00F633E3">
        <w:rPr>
          <w:rFonts w:ascii="Arial" w:hAnsi="Arial" w:cs="Arial"/>
          <w:sz w:val="20"/>
        </w:rPr>
        <w:t>re</w:t>
      </w:r>
      <w:r w:rsidR="008411F4" w:rsidRPr="00F633E3">
        <w:rPr>
          <w:rFonts w:ascii="Arial" w:hAnsi="Arial" w:cs="Arial"/>
          <w:sz w:val="20"/>
        </w:rPr>
        <w:t xml:space="preserve"> now being prepared for research to </w:t>
      </w:r>
      <w:r w:rsidR="00AA33F4" w:rsidRPr="00F633E3">
        <w:rPr>
          <w:rFonts w:ascii="Arial" w:hAnsi="Arial" w:cs="Arial"/>
          <w:sz w:val="20"/>
        </w:rPr>
        <w:t>take a closer look at the eff</w:t>
      </w:r>
      <w:r w:rsidR="009B03C8">
        <w:rPr>
          <w:rFonts w:ascii="Arial" w:hAnsi="Arial" w:cs="Arial"/>
          <w:sz w:val="20"/>
        </w:rPr>
        <w:t>ects of chemical pesticides on</w:t>
      </w:r>
      <w:r w:rsidR="00AA33F4" w:rsidRPr="00F633E3">
        <w:rPr>
          <w:rFonts w:ascii="Arial" w:hAnsi="Arial" w:cs="Arial"/>
          <w:sz w:val="20"/>
        </w:rPr>
        <w:t xml:space="preserve"> in conjunction with the development of spray residue and deposition models for </w:t>
      </w:r>
      <w:proofErr w:type="spellStart"/>
      <w:r w:rsidR="00AA33F4" w:rsidRPr="00F633E3">
        <w:rPr>
          <w:rFonts w:ascii="Arial" w:hAnsi="Arial" w:cs="Arial"/>
          <w:sz w:val="20"/>
        </w:rPr>
        <w:t>fenitrothion</w:t>
      </w:r>
      <w:proofErr w:type="spellEnd"/>
      <w:r w:rsidR="00AA33F4" w:rsidRPr="00F633E3">
        <w:rPr>
          <w:rFonts w:ascii="Arial" w:hAnsi="Arial" w:cs="Arial"/>
          <w:sz w:val="20"/>
        </w:rPr>
        <w:t xml:space="preserve"> and </w:t>
      </w:r>
      <w:proofErr w:type="spellStart"/>
      <w:r w:rsidR="00AA33F4" w:rsidRPr="00F633E3">
        <w:rPr>
          <w:rFonts w:ascii="Arial" w:hAnsi="Arial" w:cs="Arial"/>
          <w:sz w:val="20"/>
        </w:rPr>
        <w:t>fipronil</w:t>
      </w:r>
      <w:proofErr w:type="spellEnd"/>
      <w:r w:rsidR="00AA33F4" w:rsidRPr="00F633E3">
        <w:rPr>
          <w:rFonts w:ascii="Arial" w:hAnsi="Arial" w:cs="Arial"/>
          <w:sz w:val="20"/>
        </w:rPr>
        <w:t xml:space="preserve">.  </w:t>
      </w:r>
    </w:p>
    <w:p w14:paraId="15104669" w14:textId="77777777" w:rsidR="008411F4" w:rsidRPr="00F633E3" w:rsidRDefault="008411F4" w:rsidP="00F633E3">
      <w:pPr>
        <w:rPr>
          <w:rFonts w:ascii="Arial" w:hAnsi="Arial" w:cs="Arial"/>
          <w:sz w:val="20"/>
        </w:rPr>
      </w:pPr>
    </w:p>
    <w:p w14:paraId="2C69E471" w14:textId="77777777" w:rsidR="00BB61BA" w:rsidRPr="00F633E3" w:rsidRDefault="00BB61BA" w:rsidP="00F633E3">
      <w:pPr>
        <w:rPr>
          <w:rFonts w:ascii="Arial" w:hAnsi="Arial" w:cs="Arial"/>
          <w:sz w:val="20"/>
        </w:rPr>
      </w:pPr>
    </w:p>
    <w:p w14:paraId="756D82A9" w14:textId="77777777" w:rsidR="00837613" w:rsidRPr="00F633E3" w:rsidRDefault="00DC1355" w:rsidP="00837613">
      <w:pPr>
        <w:rPr>
          <w:rFonts w:ascii="Arial" w:hAnsi="Arial" w:cs="Arial"/>
          <w:b/>
          <w:sz w:val="20"/>
        </w:rPr>
      </w:pPr>
      <w:r w:rsidRPr="00F633E3">
        <w:rPr>
          <w:rFonts w:ascii="Arial" w:hAnsi="Arial" w:cs="Arial"/>
          <w:b/>
          <w:sz w:val="20"/>
        </w:rPr>
        <w:t xml:space="preserve">Sensitivity of </w:t>
      </w:r>
      <w:proofErr w:type="spellStart"/>
      <w:r w:rsidRPr="00F633E3">
        <w:rPr>
          <w:rFonts w:ascii="Arial" w:hAnsi="Arial" w:cs="Arial"/>
          <w:b/>
          <w:i/>
          <w:sz w:val="20"/>
        </w:rPr>
        <w:t>Sminthopsis</w:t>
      </w:r>
      <w:proofErr w:type="spellEnd"/>
      <w:r w:rsidRPr="00F633E3">
        <w:rPr>
          <w:rFonts w:ascii="Arial" w:hAnsi="Arial" w:cs="Arial"/>
          <w:b/>
          <w:i/>
          <w:sz w:val="20"/>
        </w:rPr>
        <w:t xml:space="preserve"> </w:t>
      </w:r>
      <w:proofErr w:type="spellStart"/>
      <w:r w:rsidRPr="00F633E3">
        <w:rPr>
          <w:rFonts w:ascii="Arial" w:hAnsi="Arial" w:cs="Arial"/>
          <w:b/>
          <w:i/>
          <w:sz w:val="20"/>
        </w:rPr>
        <w:t>macroura</w:t>
      </w:r>
      <w:proofErr w:type="spellEnd"/>
      <w:r w:rsidRPr="00F633E3">
        <w:rPr>
          <w:rFonts w:ascii="Arial" w:hAnsi="Arial" w:cs="Arial"/>
          <w:b/>
          <w:sz w:val="20"/>
        </w:rPr>
        <w:t xml:space="preserve"> (Gould 1845) to the phenyl pyrazole insecticide, </w:t>
      </w:r>
      <w:proofErr w:type="spellStart"/>
      <w:r w:rsidRPr="00F633E3">
        <w:rPr>
          <w:rFonts w:ascii="Arial" w:hAnsi="Arial" w:cs="Arial"/>
          <w:b/>
          <w:sz w:val="20"/>
        </w:rPr>
        <w:t>fipronil</w:t>
      </w:r>
      <w:proofErr w:type="spellEnd"/>
      <w:r w:rsidRPr="00F633E3">
        <w:rPr>
          <w:rFonts w:ascii="Arial" w:hAnsi="Arial" w:cs="Arial"/>
          <w:b/>
          <w:sz w:val="20"/>
        </w:rPr>
        <w:t xml:space="preserve">.  </w:t>
      </w:r>
    </w:p>
    <w:p w14:paraId="053A95C5" w14:textId="77777777" w:rsidR="00DC1355" w:rsidRPr="00F633E3" w:rsidRDefault="00DC1355" w:rsidP="00837613">
      <w:pPr>
        <w:rPr>
          <w:rFonts w:ascii="Arial" w:hAnsi="Arial" w:cs="Arial"/>
          <w:sz w:val="20"/>
        </w:rPr>
      </w:pPr>
    </w:p>
    <w:p w14:paraId="33904A29" w14:textId="0D4EBF44" w:rsidR="00C90EC3" w:rsidRPr="00F633E3" w:rsidRDefault="00DC1355" w:rsidP="001D040A">
      <w:pPr>
        <w:rPr>
          <w:rFonts w:ascii="Arial" w:hAnsi="Arial" w:cs="Arial"/>
          <w:sz w:val="20"/>
        </w:rPr>
      </w:pPr>
      <w:r w:rsidRPr="00F633E3">
        <w:rPr>
          <w:rFonts w:ascii="Arial" w:hAnsi="Arial" w:cs="Arial"/>
          <w:sz w:val="20"/>
        </w:rPr>
        <w:t>Research is underway to quantify the sensitivity of the stripe-face dunnart to the phenyl</w:t>
      </w:r>
      <w:r w:rsidR="00C90EC3" w:rsidRPr="00F633E3">
        <w:rPr>
          <w:rFonts w:ascii="Arial" w:hAnsi="Arial" w:cs="Arial"/>
          <w:sz w:val="20"/>
        </w:rPr>
        <w:t xml:space="preserve"> pyrazole insecticide, </w:t>
      </w:r>
      <w:proofErr w:type="spellStart"/>
      <w:r w:rsidR="00C90EC3" w:rsidRPr="00F633E3">
        <w:rPr>
          <w:rFonts w:ascii="Arial" w:hAnsi="Arial" w:cs="Arial"/>
          <w:sz w:val="20"/>
        </w:rPr>
        <w:t>fipronil</w:t>
      </w:r>
      <w:proofErr w:type="spellEnd"/>
      <w:r w:rsidR="00C90EC3" w:rsidRPr="00F633E3">
        <w:rPr>
          <w:rFonts w:ascii="Arial" w:hAnsi="Arial" w:cs="Arial"/>
          <w:sz w:val="20"/>
        </w:rPr>
        <w:t xml:space="preserve">.  Determining the acute oral toxicity of test species to this pesticide is a critical first step in research aimed at quantifying the toxicological effects of </w:t>
      </w:r>
      <w:proofErr w:type="spellStart"/>
      <w:r w:rsidR="00C90EC3" w:rsidRPr="00F633E3">
        <w:rPr>
          <w:rFonts w:ascii="Arial" w:hAnsi="Arial" w:cs="Arial"/>
          <w:sz w:val="20"/>
        </w:rPr>
        <w:t>fipronil</w:t>
      </w:r>
      <w:proofErr w:type="spellEnd"/>
      <w:r w:rsidR="00C90EC3" w:rsidRPr="00F633E3">
        <w:rPr>
          <w:rFonts w:ascii="Arial" w:hAnsi="Arial" w:cs="Arial"/>
          <w:sz w:val="20"/>
        </w:rPr>
        <w:t xml:space="preserve"> </w:t>
      </w:r>
      <w:r w:rsidR="009B03C8">
        <w:rPr>
          <w:rFonts w:ascii="Arial" w:hAnsi="Arial" w:cs="Arial"/>
          <w:sz w:val="20"/>
        </w:rPr>
        <w:t>o</w:t>
      </w:r>
      <w:r w:rsidR="00C90EC3" w:rsidRPr="00F633E3">
        <w:rPr>
          <w:rFonts w:ascii="Arial" w:hAnsi="Arial" w:cs="Arial"/>
          <w:sz w:val="20"/>
        </w:rPr>
        <w:t>n Australian na</w:t>
      </w:r>
      <w:r w:rsidR="001D040A" w:rsidRPr="00F633E3">
        <w:rPr>
          <w:rFonts w:ascii="Arial" w:hAnsi="Arial" w:cs="Arial"/>
          <w:sz w:val="20"/>
        </w:rPr>
        <w:t>t</w:t>
      </w:r>
      <w:r w:rsidR="00C90EC3" w:rsidRPr="00F633E3">
        <w:rPr>
          <w:rFonts w:ascii="Arial" w:hAnsi="Arial" w:cs="Arial"/>
          <w:sz w:val="20"/>
        </w:rPr>
        <w:t>ive vertebrates</w:t>
      </w:r>
      <w:r w:rsidR="001D040A" w:rsidRPr="00F633E3">
        <w:rPr>
          <w:rFonts w:ascii="Arial" w:hAnsi="Arial" w:cs="Arial"/>
          <w:sz w:val="20"/>
        </w:rPr>
        <w:t xml:space="preserve"> through further laboratory and field experimentation.  This research project uses the Up-And-Down (UDP, OECD Guideline 425) protocol for resolving median lethal doses and was suspended early in 2014 after a</w:t>
      </w:r>
      <w:r w:rsidR="00C90EC3" w:rsidRPr="00F633E3">
        <w:rPr>
          <w:rFonts w:ascii="Arial" w:hAnsi="Arial" w:cs="Arial"/>
          <w:sz w:val="20"/>
        </w:rPr>
        <w:t>nomalies were identif</w:t>
      </w:r>
      <w:r w:rsidR="001D040A" w:rsidRPr="00F633E3">
        <w:rPr>
          <w:rFonts w:ascii="Arial" w:hAnsi="Arial" w:cs="Arial"/>
          <w:sz w:val="20"/>
        </w:rPr>
        <w:t>i</w:t>
      </w:r>
      <w:r w:rsidR="00C90EC3" w:rsidRPr="00F633E3">
        <w:rPr>
          <w:rFonts w:ascii="Arial" w:hAnsi="Arial" w:cs="Arial"/>
          <w:sz w:val="20"/>
        </w:rPr>
        <w:t xml:space="preserve">ed with reference grade </w:t>
      </w:r>
      <w:proofErr w:type="spellStart"/>
      <w:r w:rsidR="00C90EC3" w:rsidRPr="00F633E3">
        <w:rPr>
          <w:rFonts w:ascii="Arial" w:hAnsi="Arial" w:cs="Arial"/>
          <w:sz w:val="20"/>
        </w:rPr>
        <w:t>fipronil</w:t>
      </w:r>
      <w:proofErr w:type="spellEnd"/>
      <w:r w:rsidR="00C90EC3" w:rsidRPr="00F633E3">
        <w:rPr>
          <w:rFonts w:ascii="Arial" w:hAnsi="Arial" w:cs="Arial"/>
          <w:sz w:val="20"/>
        </w:rPr>
        <w:t xml:space="preserve"> obtained </w:t>
      </w:r>
      <w:r w:rsidR="001D040A" w:rsidRPr="00F633E3">
        <w:rPr>
          <w:rFonts w:ascii="Arial" w:hAnsi="Arial" w:cs="Arial"/>
          <w:sz w:val="20"/>
        </w:rPr>
        <w:t xml:space="preserve">for dosing.  </w:t>
      </w:r>
      <w:r w:rsidR="00C90EC3" w:rsidRPr="00F633E3">
        <w:rPr>
          <w:rFonts w:ascii="Arial" w:hAnsi="Arial" w:cs="Arial"/>
          <w:sz w:val="20"/>
        </w:rPr>
        <w:t xml:space="preserve">This project will resume in April 2015.  </w:t>
      </w:r>
    </w:p>
    <w:p w14:paraId="4179C516" w14:textId="77777777" w:rsidR="00C90EC3" w:rsidRPr="00F633E3" w:rsidRDefault="00C90EC3" w:rsidP="00837613">
      <w:pPr>
        <w:rPr>
          <w:rFonts w:ascii="Arial" w:hAnsi="Arial" w:cs="Arial"/>
          <w:sz w:val="20"/>
        </w:rPr>
      </w:pPr>
    </w:p>
    <w:p w14:paraId="778AADB0" w14:textId="77777777" w:rsidR="00DC1355" w:rsidRDefault="00DC1355" w:rsidP="00837613"/>
    <w:p w14:paraId="1E362AD5" w14:textId="77777777" w:rsidR="00DC1355" w:rsidRDefault="00DC1355" w:rsidP="00837613"/>
    <w:p w14:paraId="1F15E474" w14:textId="77777777" w:rsidR="00DC1355" w:rsidRDefault="00DC1355" w:rsidP="00837613"/>
    <w:p w14:paraId="25E9FD06" w14:textId="77777777" w:rsidR="00DC1355" w:rsidRDefault="00DC1355" w:rsidP="00837613"/>
    <w:p w14:paraId="1C9CA294" w14:textId="77777777" w:rsidR="00DC1355" w:rsidRDefault="00DC1355" w:rsidP="00837613"/>
    <w:p w14:paraId="4015C19C" w14:textId="77777777" w:rsidR="00DC1355" w:rsidRDefault="00DC1355" w:rsidP="00837613"/>
    <w:p w14:paraId="1DB16034" w14:textId="77777777" w:rsidR="00DC1355" w:rsidRDefault="00DC1355" w:rsidP="00837613"/>
    <w:p w14:paraId="38C47F43" w14:textId="77777777" w:rsidR="00767D91" w:rsidRDefault="00767D91" w:rsidP="00DF4753">
      <w:pPr>
        <w:pStyle w:val="Heading1"/>
        <w:rPr>
          <w:rFonts w:ascii="Arial" w:hAnsi="Arial" w:cs="Arial"/>
          <w:bCs/>
          <w:color w:val="0000FF"/>
        </w:rPr>
      </w:pPr>
    </w:p>
    <w:p w14:paraId="6552F50B" w14:textId="77777777" w:rsidR="00767D91" w:rsidRDefault="00767D91" w:rsidP="00DF4753">
      <w:pPr>
        <w:pStyle w:val="Heading1"/>
        <w:rPr>
          <w:rFonts w:ascii="Arial" w:hAnsi="Arial" w:cs="Arial"/>
          <w:bCs/>
          <w:color w:val="0000FF"/>
        </w:rPr>
      </w:pPr>
    </w:p>
    <w:p w14:paraId="3A8FA0AE" w14:textId="77777777" w:rsidR="00327F7C" w:rsidRPr="00387DF3" w:rsidRDefault="00B45D49" w:rsidP="00DF4753">
      <w:pPr>
        <w:pStyle w:val="Heading1"/>
        <w:rPr>
          <w:rFonts w:ascii="Arial" w:hAnsi="Arial" w:cs="Arial"/>
          <w:bCs/>
          <w:color w:val="0000FF"/>
        </w:rPr>
      </w:pPr>
      <w:bookmarkStart w:id="107" w:name="_Toc445371162"/>
      <w:r w:rsidRPr="00387DF3">
        <w:rPr>
          <w:rFonts w:ascii="Arial" w:hAnsi="Arial" w:cs="Arial"/>
          <w:bCs/>
          <w:color w:val="0000FF"/>
        </w:rPr>
        <w:t>Publications</w:t>
      </w:r>
      <w:bookmarkEnd w:id="107"/>
    </w:p>
    <w:p w14:paraId="33140C74" w14:textId="77777777" w:rsidR="00327F7C" w:rsidRPr="00686627" w:rsidRDefault="00327F7C" w:rsidP="00B45D49">
      <w:pPr>
        <w:pStyle w:val="Heading1"/>
        <w:rPr>
          <w:rFonts w:ascii="Arial" w:hAnsi="Arial" w:cs="Arial"/>
          <w:bCs/>
          <w:color w:val="0000FF"/>
          <w:sz w:val="28"/>
        </w:rPr>
      </w:pPr>
    </w:p>
    <w:p w14:paraId="232E7E6E" w14:textId="77777777" w:rsidR="00F05CD0" w:rsidRDefault="00F05CD0" w:rsidP="00F05CD0">
      <w:pPr>
        <w:jc w:val="both"/>
        <w:rPr>
          <w:rFonts w:ascii="Arial" w:hAnsi="Arial" w:cs="Arial"/>
          <w:sz w:val="20"/>
        </w:rPr>
      </w:pPr>
      <w:r w:rsidRPr="00786762">
        <w:rPr>
          <w:rFonts w:ascii="Arial" w:hAnsi="Arial" w:cs="Arial"/>
          <w:sz w:val="20"/>
        </w:rPr>
        <w:t xml:space="preserve">Deveson, E.D. </w:t>
      </w:r>
      <w:r w:rsidR="00E61BB9" w:rsidRPr="00786762">
        <w:rPr>
          <w:rFonts w:ascii="Arial" w:hAnsi="Arial" w:cs="Arial"/>
          <w:sz w:val="20"/>
        </w:rPr>
        <w:t>and Woodman J.D. (2014</w:t>
      </w:r>
      <w:r w:rsidRPr="00786762">
        <w:rPr>
          <w:rFonts w:ascii="Arial" w:hAnsi="Arial" w:cs="Arial"/>
          <w:sz w:val="20"/>
        </w:rPr>
        <w:t xml:space="preserve">) </w:t>
      </w:r>
      <w:r w:rsidR="00E40A8B" w:rsidRPr="00786762">
        <w:rPr>
          <w:rFonts w:ascii="Arial" w:hAnsi="Arial" w:cs="Arial"/>
          <w:sz w:val="20"/>
        </w:rPr>
        <w:t xml:space="preserve">Embryonic diapause in the Australian plague locust relative to parental experience of cumulative </w:t>
      </w:r>
      <w:proofErr w:type="spellStart"/>
      <w:r w:rsidR="00E40A8B" w:rsidRPr="00786762">
        <w:rPr>
          <w:rFonts w:ascii="Arial" w:hAnsi="Arial" w:cs="Arial"/>
          <w:sz w:val="20"/>
        </w:rPr>
        <w:t>photophase</w:t>
      </w:r>
      <w:proofErr w:type="spellEnd"/>
      <w:r w:rsidR="00E40A8B" w:rsidRPr="00786762">
        <w:rPr>
          <w:rFonts w:ascii="Arial" w:hAnsi="Arial" w:cs="Arial"/>
          <w:sz w:val="20"/>
        </w:rPr>
        <w:t xml:space="preserve"> decline. </w:t>
      </w:r>
      <w:r w:rsidR="00E40A8B" w:rsidRPr="00EB351F">
        <w:rPr>
          <w:rFonts w:ascii="Arial" w:hAnsi="Arial" w:cs="Arial"/>
          <w:i/>
          <w:sz w:val="20"/>
        </w:rPr>
        <w:t>Journal of Insect Physiology</w:t>
      </w:r>
      <w:r w:rsidR="00E40A8B" w:rsidRPr="00786762">
        <w:rPr>
          <w:rFonts w:ascii="Arial" w:hAnsi="Arial" w:cs="Arial"/>
          <w:sz w:val="20"/>
        </w:rPr>
        <w:t>, 70, 1-7.</w:t>
      </w:r>
    </w:p>
    <w:p w14:paraId="49B515F5" w14:textId="77777777" w:rsidR="006E108B" w:rsidRDefault="006E108B" w:rsidP="00F05CD0">
      <w:pPr>
        <w:jc w:val="both"/>
        <w:rPr>
          <w:rFonts w:ascii="Arial" w:hAnsi="Arial" w:cs="Arial"/>
          <w:sz w:val="20"/>
        </w:rPr>
      </w:pPr>
    </w:p>
    <w:p w14:paraId="4318233B" w14:textId="77777777" w:rsidR="0067139E" w:rsidRDefault="0067139E" w:rsidP="00F05CD0">
      <w:pPr>
        <w:jc w:val="both"/>
        <w:rPr>
          <w:rFonts w:ascii="Arial" w:hAnsi="Arial" w:cs="Arial"/>
          <w:sz w:val="20"/>
        </w:rPr>
      </w:pPr>
    </w:p>
    <w:p w14:paraId="100C765D" w14:textId="24BAB9A3" w:rsidR="00026198" w:rsidRDefault="001D4B5D" w:rsidP="00F05CD0">
      <w:pPr>
        <w:jc w:val="both"/>
        <w:rPr>
          <w:rFonts w:ascii="Arial" w:hAnsi="Arial" w:cs="Arial"/>
          <w:sz w:val="20"/>
        </w:rPr>
      </w:pPr>
      <w:proofErr w:type="spellStart"/>
      <w:r>
        <w:rPr>
          <w:rFonts w:ascii="Arial" w:hAnsi="Arial" w:cs="Arial"/>
          <w:sz w:val="20"/>
        </w:rPr>
        <w:t>Maute</w:t>
      </w:r>
      <w:proofErr w:type="spellEnd"/>
      <w:r>
        <w:rPr>
          <w:rFonts w:ascii="Arial" w:hAnsi="Arial" w:cs="Arial"/>
          <w:sz w:val="20"/>
        </w:rPr>
        <w:t xml:space="preserve">, K., French, K., Bull, M. C., Story, P. G. and Hose, G. (2015).  Current insecticide treatments used in locust control have less of a short term impact on Australian zone reptile communities than does temporal variation.  </w:t>
      </w:r>
      <w:r w:rsidRPr="00F633E3">
        <w:rPr>
          <w:rFonts w:ascii="Arial" w:hAnsi="Arial" w:cs="Arial"/>
          <w:i/>
          <w:sz w:val="20"/>
        </w:rPr>
        <w:t>Wildlife Research</w:t>
      </w:r>
      <w:r w:rsidR="00C75A06">
        <w:rPr>
          <w:rFonts w:ascii="Arial" w:hAnsi="Arial" w:cs="Arial"/>
          <w:sz w:val="20"/>
        </w:rPr>
        <w:t xml:space="preserve"> 42, </w:t>
      </w:r>
      <w:r>
        <w:rPr>
          <w:rFonts w:ascii="Arial" w:hAnsi="Arial" w:cs="Arial"/>
          <w:sz w:val="20"/>
        </w:rPr>
        <w:t>50-59</w:t>
      </w:r>
    </w:p>
    <w:p w14:paraId="49257ECA" w14:textId="77777777" w:rsidR="001D4B5D" w:rsidRDefault="001D4B5D" w:rsidP="00F05CD0">
      <w:pPr>
        <w:jc w:val="both"/>
        <w:rPr>
          <w:rFonts w:ascii="Arial" w:hAnsi="Arial" w:cs="Arial"/>
          <w:sz w:val="20"/>
        </w:rPr>
      </w:pPr>
    </w:p>
    <w:p w14:paraId="3E7DDD48" w14:textId="77777777" w:rsidR="0067139E" w:rsidRDefault="0067139E" w:rsidP="00F05CD0">
      <w:pPr>
        <w:jc w:val="both"/>
        <w:rPr>
          <w:rFonts w:ascii="Arial" w:hAnsi="Arial" w:cs="Arial"/>
          <w:sz w:val="20"/>
        </w:rPr>
      </w:pPr>
    </w:p>
    <w:p w14:paraId="7D9EDB15" w14:textId="14854982" w:rsidR="00BB61BA" w:rsidRDefault="00BB61BA" w:rsidP="00F05CD0">
      <w:pPr>
        <w:jc w:val="both"/>
        <w:rPr>
          <w:rFonts w:ascii="Arial" w:hAnsi="Arial" w:cs="Arial"/>
          <w:sz w:val="20"/>
        </w:rPr>
      </w:pPr>
      <w:r>
        <w:rPr>
          <w:rFonts w:ascii="Arial" w:hAnsi="Arial" w:cs="Arial"/>
          <w:sz w:val="20"/>
        </w:rPr>
        <w:t>Story, P. G</w:t>
      </w:r>
      <w:r w:rsidR="00C75A06">
        <w:rPr>
          <w:rFonts w:ascii="Arial" w:hAnsi="Arial" w:cs="Arial"/>
          <w:sz w:val="20"/>
        </w:rPr>
        <w:t>.</w:t>
      </w:r>
      <w:r>
        <w:rPr>
          <w:rFonts w:ascii="Arial" w:hAnsi="Arial" w:cs="Arial"/>
          <w:sz w:val="20"/>
        </w:rPr>
        <w:t xml:space="preserve"> (2015).  </w:t>
      </w:r>
      <w:r w:rsidR="00026198">
        <w:rPr>
          <w:rFonts w:ascii="Arial" w:hAnsi="Arial" w:cs="Arial"/>
          <w:sz w:val="20"/>
        </w:rPr>
        <w:t xml:space="preserve">Sensitivity of the </w:t>
      </w:r>
      <w:proofErr w:type="spellStart"/>
      <w:r w:rsidR="00026198">
        <w:rPr>
          <w:rFonts w:ascii="Arial" w:hAnsi="Arial" w:cs="Arial"/>
          <w:sz w:val="20"/>
        </w:rPr>
        <w:t>dasyurids</w:t>
      </w:r>
      <w:proofErr w:type="spellEnd"/>
      <w:r w:rsidR="00026198" w:rsidRPr="00F633E3">
        <w:rPr>
          <w:rFonts w:ascii="Arial" w:hAnsi="Arial" w:cs="Arial"/>
          <w:i/>
          <w:sz w:val="20"/>
        </w:rPr>
        <w:t xml:space="preserve">, </w:t>
      </w:r>
      <w:proofErr w:type="spellStart"/>
      <w:r w:rsidR="00026198" w:rsidRPr="00F633E3">
        <w:rPr>
          <w:rFonts w:ascii="Arial" w:hAnsi="Arial" w:cs="Arial"/>
          <w:i/>
          <w:sz w:val="20"/>
        </w:rPr>
        <w:t>Sminthopsis</w:t>
      </w:r>
      <w:proofErr w:type="spellEnd"/>
      <w:r w:rsidR="00026198" w:rsidRPr="00F633E3">
        <w:rPr>
          <w:rFonts w:ascii="Arial" w:hAnsi="Arial" w:cs="Arial"/>
          <w:i/>
          <w:sz w:val="20"/>
        </w:rPr>
        <w:t xml:space="preserve"> </w:t>
      </w:r>
      <w:proofErr w:type="spellStart"/>
      <w:r w:rsidR="00026198" w:rsidRPr="00F633E3">
        <w:rPr>
          <w:rFonts w:ascii="Arial" w:hAnsi="Arial" w:cs="Arial"/>
          <w:i/>
          <w:sz w:val="20"/>
        </w:rPr>
        <w:t>crassicaudata</w:t>
      </w:r>
      <w:proofErr w:type="spellEnd"/>
      <w:r w:rsidR="00026198">
        <w:rPr>
          <w:rFonts w:ascii="Arial" w:hAnsi="Arial" w:cs="Arial"/>
          <w:sz w:val="20"/>
        </w:rPr>
        <w:t xml:space="preserve"> (Gould 1844) and </w:t>
      </w:r>
      <w:r w:rsidR="00026198" w:rsidRPr="00F633E3">
        <w:rPr>
          <w:rFonts w:ascii="Arial" w:hAnsi="Arial" w:cs="Arial"/>
          <w:i/>
          <w:sz w:val="20"/>
        </w:rPr>
        <w:t xml:space="preserve">S. </w:t>
      </w:r>
      <w:proofErr w:type="spellStart"/>
      <w:r w:rsidR="00026198" w:rsidRPr="00F633E3">
        <w:rPr>
          <w:rFonts w:ascii="Arial" w:hAnsi="Arial" w:cs="Arial"/>
          <w:i/>
          <w:sz w:val="20"/>
        </w:rPr>
        <w:t>macroura</w:t>
      </w:r>
      <w:proofErr w:type="spellEnd"/>
      <w:r w:rsidR="00026198">
        <w:rPr>
          <w:rFonts w:ascii="Arial" w:hAnsi="Arial" w:cs="Arial"/>
          <w:sz w:val="20"/>
        </w:rPr>
        <w:t xml:space="preserve"> (Gould 1845) to the organophosphorus insecticide </w:t>
      </w:r>
      <w:proofErr w:type="spellStart"/>
      <w:r w:rsidR="00026198">
        <w:rPr>
          <w:rFonts w:ascii="Arial" w:hAnsi="Arial" w:cs="Arial"/>
          <w:sz w:val="20"/>
        </w:rPr>
        <w:t>fenitrothion</w:t>
      </w:r>
      <w:proofErr w:type="spellEnd"/>
      <w:r w:rsidR="00026198">
        <w:rPr>
          <w:rFonts w:ascii="Arial" w:hAnsi="Arial" w:cs="Arial"/>
          <w:sz w:val="20"/>
        </w:rPr>
        <w:t xml:space="preserve"> and its impact on </w:t>
      </w:r>
      <w:proofErr w:type="spellStart"/>
      <w:r w:rsidR="00026198">
        <w:rPr>
          <w:rFonts w:ascii="Arial" w:hAnsi="Arial" w:cs="Arial"/>
          <w:sz w:val="20"/>
        </w:rPr>
        <w:t>locomotory</w:t>
      </w:r>
      <w:proofErr w:type="spellEnd"/>
      <w:r w:rsidR="00026198">
        <w:rPr>
          <w:rFonts w:ascii="Arial" w:hAnsi="Arial" w:cs="Arial"/>
          <w:sz w:val="20"/>
        </w:rPr>
        <w:t xml:space="preserve"> and thermogenic performance in </w:t>
      </w:r>
      <w:r w:rsidR="00026198" w:rsidRPr="00F633E3">
        <w:rPr>
          <w:rFonts w:ascii="Arial" w:hAnsi="Arial" w:cs="Arial"/>
          <w:i/>
          <w:sz w:val="20"/>
        </w:rPr>
        <w:t xml:space="preserve">S. </w:t>
      </w:r>
      <w:proofErr w:type="spellStart"/>
      <w:r w:rsidR="00026198" w:rsidRPr="00F633E3">
        <w:rPr>
          <w:rFonts w:ascii="Arial" w:hAnsi="Arial" w:cs="Arial"/>
          <w:i/>
          <w:sz w:val="20"/>
        </w:rPr>
        <w:t>macroura</w:t>
      </w:r>
      <w:proofErr w:type="spellEnd"/>
      <w:r w:rsidR="00026198">
        <w:rPr>
          <w:rFonts w:ascii="Arial" w:hAnsi="Arial" w:cs="Arial"/>
          <w:sz w:val="20"/>
        </w:rPr>
        <w:t xml:space="preserve">.  Master of Science (Research) Thesis, University of </w:t>
      </w:r>
      <w:r w:rsidR="009B03C8">
        <w:rPr>
          <w:rFonts w:ascii="Arial" w:hAnsi="Arial" w:cs="Arial"/>
          <w:sz w:val="20"/>
        </w:rPr>
        <w:t>Wollongong</w:t>
      </w:r>
      <w:r w:rsidR="00026198">
        <w:rPr>
          <w:rFonts w:ascii="Arial" w:hAnsi="Arial" w:cs="Arial"/>
          <w:sz w:val="20"/>
        </w:rPr>
        <w:t xml:space="preserve">.   </w:t>
      </w:r>
    </w:p>
    <w:p w14:paraId="5247C337" w14:textId="77777777" w:rsidR="00AA29A9" w:rsidRDefault="00AA29A9" w:rsidP="00F05CD0">
      <w:pPr>
        <w:jc w:val="both"/>
        <w:rPr>
          <w:rFonts w:ascii="Arial" w:hAnsi="Arial" w:cs="Arial"/>
          <w:sz w:val="20"/>
        </w:rPr>
      </w:pPr>
    </w:p>
    <w:p w14:paraId="2619084C" w14:textId="77777777" w:rsidR="00F05CD0" w:rsidRDefault="00E40A8B" w:rsidP="00E40A8B">
      <w:pPr>
        <w:tabs>
          <w:tab w:val="left" w:pos="2805"/>
        </w:tabs>
        <w:jc w:val="both"/>
        <w:rPr>
          <w:rFonts w:ascii="Arial" w:hAnsi="Arial" w:cs="Arial"/>
          <w:sz w:val="20"/>
        </w:rPr>
      </w:pPr>
      <w:r>
        <w:rPr>
          <w:rFonts w:ascii="Arial" w:hAnsi="Arial" w:cs="Arial"/>
          <w:sz w:val="20"/>
        </w:rPr>
        <w:tab/>
      </w:r>
    </w:p>
    <w:p w14:paraId="296013FE" w14:textId="77777777" w:rsidR="00AA29A9" w:rsidRPr="00786762" w:rsidRDefault="00AA29A9" w:rsidP="00AA29A9">
      <w:pPr>
        <w:jc w:val="both"/>
        <w:rPr>
          <w:rFonts w:ascii="Arial" w:hAnsi="Arial" w:cs="Arial"/>
          <w:sz w:val="20"/>
        </w:rPr>
      </w:pPr>
      <w:r>
        <w:rPr>
          <w:rFonts w:ascii="Arial" w:hAnsi="Arial" w:cs="Arial"/>
          <w:sz w:val="20"/>
        </w:rPr>
        <w:t xml:space="preserve">Wang, H.K. (2014) </w:t>
      </w:r>
      <w:r w:rsidRPr="006D2986">
        <w:rPr>
          <w:rFonts w:ascii="Arial" w:hAnsi="Arial" w:cs="Arial"/>
          <w:sz w:val="20"/>
        </w:rPr>
        <w:t>Quantitative assessment of Australian plague locust habitats in the inland of eastern Australia using RS and GIS technologies. Proc. SPIE 9239, Remote Sensing for Agriculture, Ecosystems, and Hydrology XVI, 92390D (</w:t>
      </w:r>
      <w:r>
        <w:rPr>
          <w:rFonts w:ascii="Arial" w:hAnsi="Arial" w:cs="Arial"/>
          <w:sz w:val="20"/>
        </w:rPr>
        <w:t xml:space="preserve">Amsterdam, </w:t>
      </w:r>
      <w:r w:rsidRPr="006D2986">
        <w:rPr>
          <w:rFonts w:ascii="Arial" w:hAnsi="Arial" w:cs="Arial"/>
          <w:sz w:val="20"/>
        </w:rPr>
        <w:t>November 11, 2014); doi:10.1117/12.2068382</w:t>
      </w:r>
    </w:p>
    <w:p w14:paraId="65EBBC95" w14:textId="77777777" w:rsidR="00AA29A9" w:rsidRDefault="00AA29A9" w:rsidP="00AA29A9">
      <w:pPr>
        <w:jc w:val="both"/>
        <w:rPr>
          <w:rFonts w:ascii="Arial" w:hAnsi="Arial" w:cs="Arial"/>
          <w:sz w:val="20"/>
        </w:rPr>
      </w:pPr>
    </w:p>
    <w:p w14:paraId="1FAE7AA5" w14:textId="77777777" w:rsidR="002D022B" w:rsidRDefault="002D022B" w:rsidP="002D022B">
      <w:pPr>
        <w:jc w:val="both"/>
        <w:rPr>
          <w:rFonts w:ascii="Arial" w:hAnsi="Arial" w:cs="Arial"/>
          <w:sz w:val="20"/>
        </w:rPr>
      </w:pPr>
    </w:p>
    <w:p w14:paraId="03A3CF9B" w14:textId="77777777" w:rsidR="002D022B" w:rsidRPr="005B45C4" w:rsidRDefault="002D022B" w:rsidP="00F454B6">
      <w:pPr>
        <w:jc w:val="both"/>
        <w:rPr>
          <w:rFonts w:ascii="Arial" w:hAnsi="Arial" w:cs="Arial"/>
          <w:sz w:val="20"/>
        </w:rPr>
      </w:pPr>
    </w:p>
    <w:p w14:paraId="3E60219C" w14:textId="77777777" w:rsidR="00686627" w:rsidRPr="00686627" w:rsidRDefault="00686627" w:rsidP="00F20370">
      <w:pPr>
        <w:jc w:val="both"/>
        <w:rPr>
          <w:rFonts w:ascii="Arial" w:hAnsi="Arial" w:cs="Arial"/>
          <w:sz w:val="20"/>
          <w:szCs w:val="24"/>
        </w:rPr>
      </w:pPr>
    </w:p>
    <w:p w14:paraId="08F62F46" w14:textId="77777777" w:rsidR="00686627" w:rsidRDefault="00686627">
      <w:pPr>
        <w:rPr>
          <w:b/>
          <w:color w:val="0000FF"/>
          <w:sz w:val="28"/>
          <w:szCs w:val="28"/>
          <w:u w:val="single"/>
          <w:lang w:eastAsia="en-AU"/>
        </w:rPr>
      </w:pPr>
      <w:r>
        <w:rPr>
          <w:b/>
          <w:color w:val="0000FF"/>
          <w:sz w:val="28"/>
          <w:szCs w:val="28"/>
          <w:u w:val="single"/>
          <w:lang w:eastAsia="en-AU"/>
        </w:rPr>
        <w:br w:type="page"/>
      </w:r>
    </w:p>
    <w:p w14:paraId="67803C7C" w14:textId="77777777" w:rsidR="00A45B23" w:rsidRDefault="00A45B23">
      <w:pPr>
        <w:rPr>
          <w:rFonts w:ascii="Arial" w:hAnsi="Arial" w:cs="Arial"/>
          <w:b/>
          <w:color w:val="0000FF"/>
          <w:szCs w:val="28"/>
          <w:u w:val="single"/>
          <w:lang w:eastAsia="en-AU"/>
        </w:rPr>
      </w:pPr>
    </w:p>
    <w:p w14:paraId="3D9D59C2" w14:textId="77777777" w:rsidR="00A45B23" w:rsidRDefault="00A45B23">
      <w:pPr>
        <w:rPr>
          <w:rFonts w:ascii="Arial" w:hAnsi="Arial" w:cs="Arial"/>
          <w:b/>
          <w:color w:val="0000FF"/>
          <w:szCs w:val="28"/>
          <w:u w:val="single"/>
          <w:lang w:eastAsia="en-AU"/>
        </w:rPr>
      </w:pPr>
    </w:p>
    <w:p w14:paraId="588932DA" w14:textId="6747DAD0" w:rsidR="00A45B23" w:rsidRPr="00387DF3" w:rsidRDefault="00A45B23" w:rsidP="00A45B23">
      <w:pPr>
        <w:pStyle w:val="Heading1"/>
        <w:rPr>
          <w:rFonts w:ascii="Arial" w:hAnsi="Arial" w:cs="Arial"/>
          <w:bCs/>
          <w:color w:val="0000FF"/>
        </w:rPr>
      </w:pPr>
      <w:bookmarkStart w:id="108" w:name="_Toc432497965"/>
      <w:bookmarkStart w:id="109" w:name="_Toc445371163"/>
      <w:r w:rsidRPr="00387DF3">
        <w:rPr>
          <w:rFonts w:ascii="Arial" w:hAnsi="Arial" w:cs="Arial"/>
          <w:bCs/>
          <w:color w:val="0000FF"/>
        </w:rPr>
        <w:t xml:space="preserve">Appendix </w:t>
      </w:r>
      <w:r w:rsidR="0067139E" w:rsidRPr="00387DF3">
        <w:rPr>
          <w:rFonts w:ascii="Arial" w:hAnsi="Arial" w:cs="Arial"/>
          <w:bCs/>
          <w:color w:val="0000FF"/>
        </w:rPr>
        <w:t>1</w:t>
      </w:r>
      <w:r w:rsidRPr="00387DF3">
        <w:rPr>
          <w:rFonts w:ascii="Arial" w:hAnsi="Arial" w:cs="Arial"/>
          <w:bCs/>
          <w:color w:val="0000FF"/>
        </w:rPr>
        <w:t xml:space="preserve">: </w:t>
      </w:r>
      <w:r w:rsidR="003C108F">
        <w:rPr>
          <w:rFonts w:ascii="Arial" w:hAnsi="Arial" w:cs="Arial"/>
          <w:bCs/>
          <w:color w:val="0000FF"/>
        </w:rPr>
        <w:t xml:space="preserve">APLC </w:t>
      </w:r>
      <w:r w:rsidRPr="00387DF3">
        <w:rPr>
          <w:rFonts w:ascii="Arial" w:hAnsi="Arial" w:cs="Arial"/>
          <w:bCs/>
          <w:color w:val="0000FF"/>
        </w:rPr>
        <w:t xml:space="preserve">Commissioners </w:t>
      </w:r>
      <w:r w:rsidR="00AC5D4A">
        <w:rPr>
          <w:rFonts w:ascii="Arial" w:hAnsi="Arial" w:cs="Arial"/>
          <w:bCs/>
          <w:color w:val="0000FF"/>
        </w:rPr>
        <w:t>2014–15</w:t>
      </w:r>
      <w:bookmarkEnd w:id="108"/>
      <w:bookmarkEnd w:id="109"/>
    </w:p>
    <w:p w14:paraId="2270CB0F" w14:textId="77777777" w:rsidR="00A45B23" w:rsidRPr="0008349E" w:rsidRDefault="00A45B23" w:rsidP="00A45B23">
      <w:pPr>
        <w:rPr>
          <w:rFonts w:ascii="Arial" w:hAnsi="Arial" w:cs="Arial"/>
        </w:rPr>
      </w:pPr>
    </w:p>
    <w:p w14:paraId="5C2ACD92" w14:textId="77777777" w:rsidR="00A45B23" w:rsidRPr="0008349E" w:rsidRDefault="00A45B23" w:rsidP="00A45B23">
      <w:pPr>
        <w:tabs>
          <w:tab w:val="left" w:pos="453"/>
          <w:tab w:val="left" w:pos="1440"/>
        </w:tabs>
        <w:ind w:right="-765"/>
        <w:jc w:val="both"/>
        <w:rPr>
          <w:rFonts w:ascii="Arial" w:hAnsi="Arial" w:cs="Arial"/>
          <w:vertAlign w:val="superscript"/>
        </w:rPr>
      </w:pPr>
      <w:r>
        <w:rPr>
          <w:rFonts w:ascii="Arial" w:hAnsi="Arial" w:cs="Arial"/>
        </w:rPr>
        <w:t>Dr Sally Troy</w:t>
      </w:r>
      <w:r w:rsidRPr="0008349E">
        <w:rPr>
          <w:rFonts w:ascii="Arial" w:hAnsi="Arial" w:cs="Arial"/>
        </w:rPr>
        <w:t xml:space="preserve"> (Chair)</w:t>
      </w:r>
    </w:p>
    <w:p w14:paraId="711D530C" w14:textId="77777777" w:rsidR="00A45B23" w:rsidRPr="0008349E" w:rsidRDefault="00A45B23" w:rsidP="00A45B23">
      <w:pPr>
        <w:tabs>
          <w:tab w:val="left" w:pos="453"/>
          <w:tab w:val="left" w:pos="1440"/>
        </w:tabs>
        <w:ind w:right="-765"/>
        <w:jc w:val="both"/>
        <w:rPr>
          <w:rFonts w:ascii="Arial" w:hAnsi="Arial" w:cs="Arial"/>
        </w:rPr>
      </w:pPr>
      <w:r w:rsidRPr="0008349E">
        <w:rPr>
          <w:rFonts w:ascii="Arial" w:hAnsi="Arial" w:cs="Arial"/>
        </w:rPr>
        <w:t>Assistant Secretary</w:t>
      </w:r>
    </w:p>
    <w:p w14:paraId="0D07DA9D" w14:textId="77777777" w:rsidR="00A45B23" w:rsidRPr="0008349E" w:rsidRDefault="00A45B23" w:rsidP="00A45B23">
      <w:pPr>
        <w:tabs>
          <w:tab w:val="left" w:pos="453"/>
          <w:tab w:val="left" w:pos="1440"/>
        </w:tabs>
        <w:ind w:right="-765"/>
        <w:jc w:val="both"/>
        <w:rPr>
          <w:rFonts w:ascii="Arial" w:hAnsi="Arial" w:cs="Arial"/>
        </w:rPr>
      </w:pPr>
      <w:r w:rsidRPr="0008349E">
        <w:rPr>
          <w:rFonts w:ascii="Arial" w:hAnsi="Arial" w:cs="Arial"/>
        </w:rPr>
        <w:t>Biosecurity Plant Division</w:t>
      </w:r>
    </w:p>
    <w:p w14:paraId="015A7834" w14:textId="77777777" w:rsidR="00A45B23" w:rsidRPr="0008349E" w:rsidRDefault="00A45B23" w:rsidP="00A45B23">
      <w:pPr>
        <w:tabs>
          <w:tab w:val="left" w:pos="453"/>
          <w:tab w:val="left" w:pos="1440"/>
        </w:tabs>
        <w:ind w:right="-765"/>
        <w:jc w:val="both"/>
        <w:rPr>
          <w:rFonts w:ascii="Arial" w:hAnsi="Arial" w:cs="Arial"/>
        </w:rPr>
      </w:pPr>
      <w:r w:rsidRPr="0008349E">
        <w:rPr>
          <w:rFonts w:ascii="Arial" w:hAnsi="Arial" w:cs="Arial"/>
        </w:rPr>
        <w:t>Department of Agriculture</w:t>
      </w:r>
    </w:p>
    <w:p w14:paraId="06C21B17" w14:textId="77777777" w:rsidR="00A45B23" w:rsidRPr="0008349E" w:rsidRDefault="00A45B23" w:rsidP="00A45B23">
      <w:pPr>
        <w:tabs>
          <w:tab w:val="left" w:pos="453"/>
          <w:tab w:val="left" w:pos="1440"/>
        </w:tabs>
        <w:ind w:right="-765"/>
        <w:jc w:val="both"/>
        <w:rPr>
          <w:rFonts w:ascii="Arial" w:hAnsi="Arial" w:cs="Arial"/>
        </w:rPr>
      </w:pPr>
      <w:r w:rsidRPr="0008349E">
        <w:rPr>
          <w:rFonts w:ascii="Arial" w:hAnsi="Arial" w:cs="Arial"/>
        </w:rPr>
        <w:t>GPO Box 858 Canberra ACT 2601</w:t>
      </w:r>
    </w:p>
    <w:p w14:paraId="5F95FDAC" w14:textId="77777777" w:rsidR="00A45B23" w:rsidRPr="0008349E" w:rsidRDefault="00A45B23" w:rsidP="00A45B23">
      <w:pPr>
        <w:tabs>
          <w:tab w:val="left" w:pos="453"/>
          <w:tab w:val="left" w:pos="1440"/>
        </w:tabs>
        <w:ind w:right="-765"/>
        <w:jc w:val="both"/>
        <w:rPr>
          <w:rFonts w:ascii="Arial" w:hAnsi="Arial" w:cs="Arial"/>
        </w:rPr>
      </w:pPr>
    </w:p>
    <w:p w14:paraId="18319D4B" w14:textId="77777777" w:rsidR="00A45B23" w:rsidRPr="0008349E" w:rsidRDefault="00A45B23" w:rsidP="00A45B23">
      <w:pPr>
        <w:tabs>
          <w:tab w:val="left" w:pos="453"/>
          <w:tab w:val="left" w:pos="1440"/>
        </w:tabs>
        <w:ind w:right="-765"/>
        <w:jc w:val="both"/>
        <w:rPr>
          <w:rFonts w:ascii="Arial" w:hAnsi="Arial" w:cs="Arial"/>
        </w:rPr>
      </w:pPr>
      <w:r>
        <w:rPr>
          <w:rFonts w:ascii="Arial" w:hAnsi="Arial" w:cs="Arial"/>
        </w:rPr>
        <w:t>(Vacant)</w:t>
      </w:r>
    </w:p>
    <w:p w14:paraId="426C1452" w14:textId="77777777" w:rsidR="00A45B23" w:rsidRPr="0008349E" w:rsidRDefault="00A45B23" w:rsidP="00A45B23">
      <w:pPr>
        <w:tabs>
          <w:tab w:val="left" w:pos="453"/>
          <w:tab w:val="left" w:pos="1440"/>
        </w:tabs>
        <w:ind w:right="-765"/>
        <w:jc w:val="both"/>
        <w:rPr>
          <w:rFonts w:ascii="Arial" w:hAnsi="Arial" w:cs="Arial"/>
        </w:rPr>
      </w:pPr>
      <w:r w:rsidRPr="0008349E">
        <w:rPr>
          <w:rFonts w:ascii="Arial" w:hAnsi="Arial" w:cs="Arial"/>
        </w:rPr>
        <w:t xml:space="preserve">Department of </w:t>
      </w:r>
      <w:r>
        <w:rPr>
          <w:rFonts w:ascii="Arial" w:hAnsi="Arial" w:cs="Arial"/>
        </w:rPr>
        <w:t xml:space="preserve">the </w:t>
      </w:r>
      <w:r w:rsidRPr="0008349E">
        <w:rPr>
          <w:rFonts w:ascii="Arial" w:hAnsi="Arial" w:cs="Arial"/>
        </w:rPr>
        <w:t>Environment</w:t>
      </w:r>
    </w:p>
    <w:p w14:paraId="475471F8" w14:textId="77777777" w:rsidR="00A45B23" w:rsidRPr="0008349E" w:rsidRDefault="00A45B23" w:rsidP="00A45B23">
      <w:pPr>
        <w:tabs>
          <w:tab w:val="left" w:pos="453"/>
          <w:tab w:val="left" w:pos="1440"/>
        </w:tabs>
        <w:ind w:right="-765"/>
        <w:jc w:val="both"/>
        <w:rPr>
          <w:rFonts w:ascii="Arial" w:hAnsi="Arial" w:cs="Arial"/>
        </w:rPr>
      </w:pPr>
      <w:r w:rsidRPr="0008349E">
        <w:rPr>
          <w:rFonts w:ascii="Arial" w:hAnsi="Arial" w:cs="Arial"/>
        </w:rPr>
        <w:t>GPO Box 787 Canberra ACT 2601</w:t>
      </w:r>
    </w:p>
    <w:p w14:paraId="0DA50B51" w14:textId="77777777" w:rsidR="00A45B23" w:rsidRPr="0008349E" w:rsidRDefault="00A45B23" w:rsidP="00A45B23">
      <w:pPr>
        <w:tabs>
          <w:tab w:val="left" w:pos="453"/>
          <w:tab w:val="left" w:pos="1440"/>
        </w:tabs>
        <w:ind w:right="-765"/>
        <w:jc w:val="both"/>
        <w:rPr>
          <w:rFonts w:ascii="Arial" w:hAnsi="Arial" w:cs="Arial"/>
        </w:rPr>
      </w:pPr>
    </w:p>
    <w:p w14:paraId="0FAFDC33" w14:textId="77777777" w:rsidR="00A45B23" w:rsidRPr="0008349E" w:rsidRDefault="00A45B23" w:rsidP="00A45B23">
      <w:pPr>
        <w:tabs>
          <w:tab w:val="left" w:pos="453"/>
          <w:tab w:val="left" w:pos="1440"/>
        </w:tabs>
        <w:ind w:right="-765"/>
        <w:jc w:val="both"/>
        <w:rPr>
          <w:rFonts w:ascii="Arial" w:hAnsi="Arial" w:cs="Arial"/>
          <w:vertAlign w:val="superscript"/>
        </w:rPr>
      </w:pPr>
      <w:r w:rsidRPr="0008349E">
        <w:rPr>
          <w:rFonts w:ascii="Arial" w:hAnsi="Arial" w:cs="Arial"/>
        </w:rPr>
        <w:t xml:space="preserve">Mr Barry Kay </w:t>
      </w:r>
    </w:p>
    <w:p w14:paraId="689F45B9" w14:textId="77777777" w:rsidR="00A45B23" w:rsidRPr="0008349E" w:rsidRDefault="00A45B23" w:rsidP="00A45B23">
      <w:pPr>
        <w:tabs>
          <w:tab w:val="left" w:pos="453"/>
          <w:tab w:val="left" w:pos="1440"/>
        </w:tabs>
        <w:ind w:right="-765"/>
        <w:jc w:val="both"/>
        <w:rPr>
          <w:rFonts w:ascii="Arial" w:hAnsi="Arial" w:cs="Arial"/>
        </w:rPr>
      </w:pPr>
      <w:r w:rsidRPr="0008349E">
        <w:rPr>
          <w:rFonts w:ascii="Arial" w:hAnsi="Arial" w:cs="Arial"/>
        </w:rPr>
        <w:t>Director, Biosecurity Operations</w:t>
      </w:r>
    </w:p>
    <w:p w14:paraId="4142C910" w14:textId="77777777" w:rsidR="00A45B23" w:rsidRPr="0008349E" w:rsidRDefault="00A45B23" w:rsidP="00A45B23">
      <w:pPr>
        <w:tabs>
          <w:tab w:val="left" w:pos="453"/>
          <w:tab w:val="left" w:pos="1440"/>
        </w:tabs>
        <w:ind w:right="-765"/>
        <w:jc w:val="both"/>
        <w:rPr>
          <w:rFonts w:ascii="Arial" w:hAnsi="Arial" w:cs="Arial"/>
        </w:rPr>
      </w:pPr>
      <w:r w:rsidRPr="0008349E">
        <w:rPr>
          <w:rFonts w:ascii="Arial" w:hAnsi="Arial" w:cs="Arial"/>
        </w:rPr>
        <w:t>NSW Primary Industries</w:t>
      </w:r>
    </w:p>
    <w:p w14:paraId="3A283225" w14:textId="77777777" w:rsidR="00A45B23" w:rsidRPr="0008349E" w:rsidRDefault="00A45B23" w:rsidP="00A45B23">
      <w:pPr>
        <w:tabs>
          <w:tab w:val="left" w:pos="453"/>
          <w:tab w:val="left" w:pos="1440"/>
        </w:tabs>
        <w:ind w:right="-765"/>
        <w:jc w:val="both"/>
        <w:rPr>
          <w:rFonts w:ascii="Arial" w:hAnsi="Arial" w:cs="Arial"/>
        </w:rPr>
      </w:pPr>
      <w:r w:rsidRPr="0008349E">
        <w:rPr>
          <w:rFonts w:ascii="Arial" w:hAnsi="Arial" w:cs="Arial"/>
        </w:rPr>
        <w:t>Locked Bag 21 Orange NSW 2800</w:t>
      </w:r>
      <w:r w:rsidRPr="0008349E">
        <w:rPr>
          <w:rFonts w:ascii="Arial" w:hAnsi="Arial" w:cs="Arial"/>
        </w:rPr>
        <w:tab/>
        <w:t xml:space="preserve"> </w:t>
      </w:r>
    </w:p>
    <w:p w14:paraId="33188C49" w14:textId="77777777" w:rsidR="00A45B23" w:rsidRPr="0008349E" w:rsidRDefault="00A45B23" w:rsidP="00A45B23">
      <w:pPr>
        <w:tabs>
          <w:tab w:val="left" w:pos="4536"/>
        </w:tabs>
        <w:ind w:right="-765"/>
        <w:jc w:val="both"/>
        <w:rPr>
          <w:rFonts w:ascii="Arial" w:hAnsi="Arial" w:cs="Arial"/>
        </w:rPr>
      </w:pPr>
    </w:p>
    <w:p w14:paraId="4FCA9400" w14:textId="77777777" w:rsidR="00A45B23" w:rsidRPr="0008349E" w:rsidRDefault="00A45B23" w:rsidP="00A45B23">
      <w:pPr>
        <w:tabs>
          <w:tab w:val="left" w:pos="4536"/>
        </w:tabs>
        <w:ind w:right="-765"/>
        <w:jc w:val="both"/>
        <w:rPr>
          <w:rFonts w:ascii="Arial" w:hAnsi="Arial" w:cs="Arial"/>
          <w:szCs w:val="24"/>
          <w:lang w:eastAsia="en-AU"/>
        </w:rPr>
      </w:pPr>
      <w:r w:rsidRPr="0008349E">
        <w:rPr>
          <w:rFonts w:ascii="Arial" w:hAnsi="Arial" w:cs="Arial"/>
          <w:szCs w:val="24"/>
          <w:lang w:eastAsia="en-AU"/>
        </w:rPr>
        <w:t>Mr Gordon Berg</w:t>
      </w:r>
    </w:p>
    <w:p w14:paraId="299CA8C8" w14:textId="77777777" w:rsidR="00A45B23" w:rsidRPr="0008349E" w:rsidRDefault="00A45B23" w:rsidP="00A45B23">
      <w:pPr>
        <w:tabs>
          <w:tab w:val="left" w:pos="453"/>
          <w:tab w:val="left" w:pos="1440"/>
        </w:tabs>
        <w:ind w:right="-765"/>
        <w:rPr>
          <w:rFonts w:ascii="Arial" w:hAnsi="Arial" w:cs="Arial"/>
        </w:rPr>
      </w:pPr>
      <w:r w:rsidRPr="00703143">
        <w:rPr>
          <w:rFonts w:ascii="Arial" w:hAnsi="Arial" w:cs="Arial"/>
        </w:rPr>
        <w:t xml:space="preserve">Principal Officer Entomology </w:t>
      </w:r>
      <w:r w:rsidRPr="00B1283E">
        <w:rPr>
          <w:rFonts w:ascii="Arial" w:hAnsi="Arial" w:cs="Arial"/>
        </w:rPr>
        <w:br/>
      </w:r>
      <w:r w:rsidRPr="00703143">
        <w:rPr>
          <w:rFonts w:ascii="Arial" w:hAnsi="Arial" w:cs="Arial"/>
        </w:rPr>
        <w:t xml:space="preserve">Biosecurity Division, Regulation and Compliance </w:t>
      </w:r>
      <w:r w:rsidRPr="00703143">
        <w:rPr>
          <w:rFonts w:ascii="Arial" w:hAnsi="Arial" w:cs="Arial"/>
        </w:rPr>
        <w:br/>
        <w:t xml:space="preserve">Department of </w:t>
      </w:r>
      <w:r>
        <w:rPr>
          <w:rFonts w:ascii="Arial" w:hAnsi="Arial" w:cs="Arial"/>
        </w:rPr>
        <w:t>Economic Development</w:t>
      </w:r>
      <w:r w:rsidRPr="00B1283E">
        <w:rPr>
          <w:rFonts w:ascii="Arial" w:hAnsi="Arial" w:cs="Arial"/>
        </w:rPr>
        <w:br/>
        <w:t xml:space="preserve">Private Bag 15 Ferntree Gully Delivery Centre VIC 3156 </w:t>
      </w:r>
      <w:r w:rsidRPr="00B1283E">
        <w:rPr>
          <w:rFonts w:ascii="Arial" w:hAnsi="Arial" w:cs="Arial"/>
        </w:rPr>
        <w:br/>
      </w:r>
      <w:r w:rsidRPr="00B1283E">
        <w:rPr>
          <w:rFonts w:ascii="Arial" w:hAnsi="Arial" w:cs="Arial"/>
        </w:rPr>
        <w:br/>
      </w:r>
    </w:p>
    <w:p w14:paraId="7A03BFE4" w14:textId="77777777" w:rsidR="00A45B23" w:rsidRPr="0008349E" w:rsidRDefault="00A45B23" w:rsidP="00A45B23">
      <w:pPr>
        <w:tabs>
          <w:tab w:val="left" w:pos="453"/>
          <w:tab w:val="left" w:pos="1440"/>
        </w:tabs>
        <w:ind w:right="-765"/>
        <w:jc w:val="both"/>
        <w:rPr>
          <w:rFonts w:ascii="Arial" w:hAnsi="Arial" w:cs="Arial"/>
          <w:vertAlign w:val="superscript"/>
        </w:rPr>
      </w:pPr>
      <w:r w:rsidRPr="0008349E">
        <w:rPr>
          <w:rFonts w:ascii="Arial" w:hAnsi="Arial" w:cs="Arial"/>
        </w:rPr>
        <w:t xml:space="preserve">Mr Mark Ramsey </w:t>
      </w:r>
    </w:p>
    <w:p w14:paraId="7CE599B7" w14:textId="77777777" w:rsidR="00A45B23" w:rsidRPr="0008349E" w:rsidRDefault="00A45B23" w:rsidP="00A45B23">
      <w:pPr>
        <w:tabs>
          <w:tab w:val="left" w:pos="453"/>
          <w:tab w:val="left" w:pos="1440"/>
        </w:tabs>
        <w:ind w:right="-765"/>
        <w:jc w:val="both"/>
        <w:rPr>
          <w:rFonts w:ascii="Arial" w:hAnsi="Arial" w:cs="Arial"/>
        </w:rPr>
      </w:pPr>
      <w:r w:rsidRPr="0008349E">
        <w:rPr>
          <w:rFonts w:ascii="Arial" w:hAnsi="Arial" w:cs="Arial"/>
        </w:rPr>
        <w:t>Principal Policy Officer</w:t>
      </w:r>
    </w:p>
    <w:p w14:paraId="0F47067B" w14:textId="77777777" w:rsidR="00A45B23" w:rsidRPr="0008349E" w:rsidRDefault="00A45B23" w:rsidP="00A45B23">
      <w:pPr>
        <w:tabs>
          <w:tab w:val="left" w:pos="453"/>
          <w:tab w:val="left" w:pos="1440"/>
        </w:tabs>
        <w:ind w:right="-765"/>
        <w:jc w:val="both"/>
        <w:rPr>
          <w:rFonts w:ascii="Arial" w:hAnsi="Arial" w:cs="Arial"/>
        </w:rPr>
      </w:pPr>
      <w:r w:rsidRPr="0008349E">
        <w:rPr>
          <w:rFonts w:ascii="Arial" w:hAnsi="Arial" w:cs="Arial"/>
        </w:rPr>
        <w:t>Biosecurity South Australia</w:t>
      </w:r>
    </w:p>
    <w:p w14:paraId="32D0600C" w14:textId="77777777" w:rsidR="00A45B23" w:rsidRPr="0008349E" w:rsidRDefault="00A45B23" w:rsidP="00A45B23">
      <w:pPr>
        <w:tabs>
          <w:tab w:val="left" w:pos="453"/>
          <w:tab w:val="left" w:pos="1440"/>
        </w:tabs>
        <w:ind w:right="-765"/>
        <w:jc w:val="both"/>
        <w:rPr>
          <w:rFonts w:ascii="Arial" w:hAnsi="Arial" w:cs="Arial"/>
        </w:rPr>
      </w:pPr>
      <w:r w:rsidRPr="0008349E">
        <w:rPr>
          <w:rFonts w:ascii="Arial" w:hAnsi="Arial" w:cs="Arial"/>
        </w:rPr>
        <w:t>Primary Industries and Resources SA</w:t>
      </w:r>
    </w:p>
    <w:p w14:paraId="7F016B25" w14:textId="77777777" w:rsidR="00A45B23" w:rsidRPr="0008349E" w:rsidRDefault="00A45B23" w:rsidP="00A45B23">
      <w:pPr>
        <w:tabs>
          <w:tab w:val="left" w:pos="453"/>
          <w:tab w:val="left" w:pos="1440"/>
        </w:tabs>
        <w:ind w:right="-765"/>
        <w:jc w:val="both"/>
        <w:rPr>
          <w:rFonts w:ascii="Arial" w:hAnsi="Arial" w:cs="Arial"/>
        </w:rPr>
      </w:pPr>
      <w:r w:rsidRPr="0008349E">
        <w:rPr>
          <w:rFonts w:ascii="Arial" w:hAnsi="Arial" w:cs="Arial"/>
        </w:rPr>
        <w:t>GPO Box 1671 Adelaide SA 5001</w:t>
      </w:r>
    </w:p>
    <w:p w14:paraId="747872E2" w14:textId="77777777" w:rsidR="00A45B23" w:rsidRPr="0008349E" w:rsidRDefault="00A45B23" w:rsidP="00A45B23">
      <w:pPr>
        <w:tabs>
          <w:tab w:val="left" w:pos="453"/>
          <w:tab w:val="left" w:pos="1440"/>
        </w:tabs>
        <w:ind w:right="-765"/>
        <w:jc w:val="both"/>
        <w:rPr>
          <w:rFonts w:ascii="Arial" w:hAnsi="Arial" w:cs="Arial"/>
        </w:rPr>
      </w:pPr>
      <w:r w:rsidRPr="0008349E">
        <w:rPr>
          <w:rFonts w:ascii="Arial" w:hAnsi="Arial" w:cs="Arial"/>
        </w:rPr>
        <w:t xml:space="preserve"> </w:t>
      </w:r>
    </w:p>
    <w:p w14:paraId="4BDC3F76" w14:textId="77777777" w:rsidR="00A45B23" w:rsidRPr="0008349E" w:rsidRDefault="00A45B23" w:rsidP="00A45B23">
      <w:pPr>
        <w:tabs>
          <w:tab w:val="left" w:pos="453"/>
          <w:tab w:val="left" w:pos="1440"/>
        </w:tabs>
        <w:ind w:right="-765"/>
        <w:jc w:val="both"/>
        <w:rPr>
          <w:rFonts w:ascii="Arial" w:hAnsi="Arial" w:cs="Arial"/>
          <w:vertAlign w:val="superscript"/>
        </w:rPr>
      </w:pPr>
      <w:r w:rsidRPr="0008349E">
        <w:rPr>
          <w:rFonts w:ascii="Arial" w:hAnsi="Arial" w:cs="Arial"/>
        </w:rPr>
        <w:t xml:space="preserve">Mr Kevin Strong </w:t>
      </w:r>
    </w:p>
    <w:p w14:paraId="5B7B7958" w14:textId="77777777" w:rsidR="00A45B23" w:rsidRPr="0008349E" w:rsidRDefault="00A45B23" w:rsidP="00A45B23">
      <w:pPr>
        <w:tabs>
          <w:tab w:val="left" w:pos="453"/>
          <w:tab w:val="left" w:pos="1440"/>
        </w:tabs>
        <w:ind w:right="-765"/>
        <w:jc w:val="both"/>
        <w:rPr>
          <w:rFonts w:ascii="Arial" w:hAnsi="Arial" w:cs="Arial"/>
        </w:rPr>
      </w:pPr>
      <w:r w:rsidRPr="0008349E">
        <w:rPr>
          <w:rFonts w:ascii="Arial" w:hAnsi="Arial" w:cs="Arial"/>
        </w:rPr>
        <w:t xml:space="preserve">Manager Operations </w:t>
      </w:r>
    </w:p>
    <w:p w14:paraId="2AEAF8E4" w14:textId="77777777" w:rsidR="00A45B23" w:rsidRPr="0008349E" w:rsidRDefault="00A45B23" w:rsidP="00A45B23">
      <w:pPr>
        <w:tabs>
          <w:tab w:val="left" w:pos="453"/>
          <w:tab w:val="left" w:pos="1440"/>
        </w:tabs>
        <w:ind w:right="-765"/>
        <w:jc w:val="both"/>
        <w:rPr>
          <w:rFonts w:ascii="Arial" w:hAnsi="Arial" w:cs="Arial"/>
        </w:rPr>
      </w:pPr>
      <w:r w:rsidRPr="0008349E">
        <w:rPr>
          <w:rFonts w:ascii="Arial" w:hAnsi="Arial" w:cs="Arial"/>
        </w:rPr>
        <w:t>Invasive Plants &amp; Animals</w:t>
      </w:r>
    </w:p>
    <w:p w14:paraId="135B0717" w14:textId="77777777" w:rsidR="00A45B23" w:rsidRPr="0008349E" w:rsidRDefault="00A45B23" w:rsidP="00A45B23">
      <w:pPr>
        <w:tabs>
          <w:tab w:val="left" w:pos="453"/>
          <w:tab w:val="left" w:pos="1440"/>
        </w:tabs>
        <w:ind w:right="-765"/>
        <w:jc w:val="both"/>
        <w:rPr>
          <w:rFonts w:ascii="Arial" w:hAnsi="Arial" w:cs="Arial"/>
        </w:rPr>
      </w:pPr>
      <w:r w:rsidRPr="0008349E">
        <w:rPr>
          <w:rFonts w:ascii="Arial" w:hAnsi="Arial" w:cs="Arial"/>
        </w:rPr>
        <w:t>Biosecurity Queensland</w:t>
      </w:r>
    </w:p>
    <w:p w14:paraId="262BC30A" w14:textId="77777777" w:rsidR="00A45B23" w:rsidRPr="0008349E" w:rsidRDefault="00A45B23" w:rsidP="00A45B23">
      <w:pPr>
        <w:tabs>
          <w:tab w:val="left" w:pos="453"/>
          <w:tab w:val="left" w:pos="1440"/>
        </w:tabs>
        <w:ind w:right="-765"/>
        <w:jc w:val="both"/>
        <w:rPr>
          <w:rFonts w:ascii="Arial" w:hAnsi="Arial" w:cs="Arial"/>
        </w:rPr>
      </w:pPr>
      <w:r w:rsidRPr="0008349E">
        <w:rPr>
          <w:rFonts w:ascii="Arial" w:hAnsi="Arial" w:cs="Arial"/>
        </w:rPr>
        <w:t>GPO Box 4</w:t>
      </w:r>
      <w:r>
        <w:rPr>
          <w:rFonts w:ascii="Arial" w:hAnsi="Arial" w:cs="Arial"/>
        </w:rPr>
        <w:t>2</w:t>
      </w:r>
      <w:r w:rsidRPr="0008349E">
        <w:rPr>
          <w:rFonts w:ascii="Arial" w:hAnsi="Arial" w:cs="Arial"/>
        </w:rPr>
        <w:t>6</w:t>
      </w:r>
      <w:r>
        <w:rPr>
          <w:rFonts w:ascii="Arial" w:hAnsi="Arial" w:cs="Arial"/>
        </w:rPr>
        <w:t>7</w:t>
      </w:r>
    </w:p>
    <w:p w14:paraId="77E62D9F" w14:textId="77777777" w:rsidR="00A45B23" w:rsidRPr="0008349E" w:rsidRDefault="00A45B23" w:rsidP="00A45B23">
      <w:pPr>
        <w:tabs>
          <w:tab w:val="left" w:pos="453"/>
          <w:tab w:val="left" w:pos="1440"/>
        </w:tabs>
        <w:ind w:right="-765"/>
        <w:jc w:val="both"/>
        <w:rPr>
          <w:rFonts w:ascii="Arial" w:hAnsi="Arial" w:cs="Arial"/>
        </w:rPr>
      </w:pPr>
      <w:r w:rsidRPr="0008349E">
        <w:rPr>
          <w:rFonts w:ascii="Arial" w:hAnsi="Arial" w:cs="Arial"/>
        </w:rPr>
        <w:t>Brisbane QLD 4001</w:t>
      </w:r>
    </w:p>
    <w:p w14:paraId="5471288B" w14:textId="77777777" w:rsidR="00A45B23" w:rsidRPr="0008349E" w:rsidRDefault="00A45B23" w:rsidP="00A45B23">
      <w:pPr>
        <w:tabs>
          <w:tab w:val="left" w:pos="453"/>
          <w:tab w:val="left" w:pos="1440"/>
        </w:tabs>
        <w:ind w:right="-765"/>
        <w:jc w:val="both"/>
        <w:rPr>
          <w:rFonts w:ascii="Arial" w:hAnsi="Arial" w:cs="Arial"/>
        </w:rPr>
      </w:pPr>
    </w:p>
    <w:p w14:paraId="142D3909" w14:textId="77777777" w:rsidR="00A45B23" w:rsidRDefault="00A45B23" w:rsidP="00A45B23">
      <w:pPr>
        <w:tabs>
          <w:tab w:val="left" w:pos="453"/>
          <w:tab w:val="left" w:pos="1440"/>
        </w:tabs>
        <w:ind w:right="-765"/>
        <w:jc w:val="both"/>
        <w:rPr>
          <w:rFonts w:ascii="Arial" w:hAnsi="Arial" w:cs="Arial"/>
          <w:b/>
          <w:sz w:val="28"/>
        </w:rPr>
      </w:pPr>
    </w:p>
    <w:p w14:paraId="25F1CE43" w14:textId="77777777" w:rsidR="00A45B23" w:rsidRPr="0008349E" w:rsidRDefault="00A45B23" w:rsidP="00A45B23">
      <w:pPr>
        <w:tabs>
          <w:tab w:val="left" w:pos="453"/>
          <w:tab w:val="left" w:pos="1440"/>
        </w:tabs>
        <w:ind w:right="-765"/>
        <w:jc w:val="both"/>
        <w:rPr>
          <w:rFonts w:ascii="Arial" w:hAnsi="Arial" w:cs="Arial"/>
          <w:sz w:val="28"/>
        </w:rPr>
      </w:pPr>
      <w:r w:rsidRPr="0008349E">
        <w:rPr>
          <w:rFonts w:ascii="Arial" w:hAnsi="Arial" w:cs="Arial"/>
          <w:b/>
          <w:sz w:val="28"/>
        </w:rPr>
        <w:t>Director</w:t>
      </w:r>
    </w:p>
    <w:p w14:paraId="48829876" w14:textId="77777777" w:rsidR="00A45B23" w:rsidRPr="0008349E" w:rsidRDefault="00A45B23" w:rsidP="00A45B23">
      <w:pPr>
        <w:tabs>
          <w:tab w:val="left" w:pos="453"/>
          <w:tab w:val="left" w:pos="1440"/>
        </w:tabs>
        <w:ind w:right="-765"/>
        <w:jc w:val="both"/>
        <w:rPr>
          <w:rFonts w:ascii="Arial" w:hAnsi="Arial" w:cs="Arial"/>
        </w:rPr>
      </w:pPr>
      <w:r w:rsidRPr="0008349E">
        <w:rPr>
          <w:rFonts w:ascii="Arial" w:hAnsi="Arial" w:cs="Arial"/>
        </w:rPr>
        <w:t>Mr Chris Adriaansen</w:t>
      </w:r>
    </w:p>
    <w:p w14:paraId="551FC294" w14:textId="77777777" w:rsidR="00A45B23" w:rsidRPr="0008349E" w:rsidRDefault="00A45B23" w:rsidP="00A45B23">
      <w:pPr>
        <w:tabs>
          <w:tab w:val="left" w:pos="453"/>
          <w:tab w:val="left" w:pos="1440"/>
        </w:tabs>
        <w:ind w:right="-765"/>
        <w:jc w:val="both"/>
        <w:rPr>
          <w:rFonts w:ascii="Arial" w:hAnsi="Arial" w:cs="Arial"/>
        </w:rPr>
      </w:pPr>
      <w:r w:rsidRPr="0008349E">
        <w:rPr>
          <w:rFonts w:ascii="Arial" w:hAnsi="Arial" w:cs="Arial"/>
        </w:rPr>
        <w:t>Australian Plague Locust Commission</w:t>
      </w:r>
    </w:p>
    <w:p w14:paraId="3E788E31" w14:textId="77777777" w:rsidR="00A45B23" w:rsidRPr="0008349E" w:rsidRDefault="00A45B23" w:rsidP="00A45B23">
      <w:pPr>
        <w:tabs>
          <w:tab w:val="left" w:pos="453"/>
          <w:tab w:val="left" w:pos="1440"/>
        </w:tabs>
        <w:ind w:right="-765"/>
        <w:jc w:val="both"/>
        <w:rPr>
          <w:rFonts w:ascii="Arial" w:hAnsi="Arial" w:cs="Arial"/>
        </w:rPr>
      </w:pPr>
      <w:r w:rsidRPr="0008349E">
        <w:rPr>
          <w:rFonts w:ascii="Arial" w:hAnsi="Arial" w:cs="Arial"/>
        </w:rPr>
        <w:t>GPO Box 858 Canberra ACT 2601</w:t>
      </w:r>
    </w:p>
    <w:p w14:paraId="31F3D341" w14:textId="77777777" w:rsidR="00A45B23" w:rsidRPr="0008349E" w:rsidRDefault="00A45B23" w:rsidP="00A45B23">
      <w:pPr>
        <w:ind w:right="-765"/>
        <w:jc w:val="both"/>
        <w:rPr>
          <w:rFonts w:ascii="Arial" w:hAnsi="Arial" w:cs="Arial"/>
          <w:b/>
        </w:rPr>
      </w:pPr>
    </w:p>
    <w:p w14:paraId="71FC3C34" w14:textId="77777777" w:rsidR="00DC12E3" w:rsidRDefault="00DC12E3">
      <w:pPr>
        <w:rPr>
          <w:rFonts w:ascii="Arial" w:hAnsi="Arial" w:cs="Arial"/>
          <w:b/>
          <w:color w:val="0000FF"/>
          <w:szCs w:val="28"/>
          <w:u w:val="single"/>
          <w:lang w:eastAsia="en-AU"/>
        </w:rPr>
      </w:pPr>
      <w:r>
        <w:rPr>
          <w:rFonts w:ascii="Arial" w:hAnsi="Arial" w:cs="Arial"/>
          <w:b/>
          <w:color w:val="0000FF"/>
          <w:szCs w:val="28"/>
          <w:u w:val="single"/>
          <w:lang w:eastAsia="en-AU"/>
        </w:rPr>
        <w:br w:type="page"/>
      </w:r>
    </w:p>
    <w:p w14:paraId="749E7DB0" w14:textId="4E846173" w:rsidR="007A1F51" w:rsidRPr="006D37BF" w:rsidRDefault="007A1F51" w:rsidP="006D37BF">
      <w:pPr>
        <w:pStyle w:val="Heading1"/>
        <w:rPr>
          <w:rFonts w:ascii="Arial" w:hAnsi="Arial" w:cs="Arial"/>
          <w:bCs/>
          <w:color w:val="0000FF"/>
        </w:rPr>
      </w:pPr>
      <w:bookmarkStart w:id="110" w:name="_Toc445371164"/>
      <w:r w:rsidRPr="006D37BF">
        <w:rPr>
          <w:rFonts w:ascii="Arial" w:hAnsi="Arial" w:cs="Arial"/>
          <w:bCs/>
          <w:color w:val="0000FF"/>
        </w:rPr>
        <w:lastRenderedPageBreak/>
        <w:t>A</w:t>
      </w:r>
      <w:r w:rsidR="007B4970" w:rsidRPr="006D37BF">
        <w:rPr>
          <w:rFonts w:ascii="Arial" w:hAnsi="Arial" w:cs="Arial"/>
          <w:bCs/>
          <w:color w:val="0000FF"/>
        </w:rPr>
        <w:t>ppendix</w:t>
      </w:r>
      <w:r w:rsidRPr="006D37BF">
        <w:rPr>
          <w:rFonts w:ascii="Arial" w:hAnsi="Arial" w:cs="Arial"/>
          <w:bCs/>
          <w:color w:val="0000FF"/>
        </w:rPr>
        <w:t xml:space="preserve"> </w:t>
      </w:r>
      <w:r w:rsidR="0067139E" w:rsidRPr="006D37BF">
        <w:rPr>
          <w:rFonts w:ascii="Arial" w:hAnsi="Arial" w:cs="Arial"/>
          <w:bCs/>
          <w:color w:val="0000FF"/>
        </w:rPr>
        <w:t>2</w:t>
      </w:r>
      <w:r w:rsidRPr="006D37BF">
        <w:rPr>
          <w:rFonts w:ascii="Arial" w:hAnsi="Arial" w:cs="Arial"/>
          <w:bCs/>
          <w:color w:val="0000FF"/>
        </w:rPr>
        <w:t xml:space="preserve">: </w:t>
      </w:r>
      <w:r w:rsidR="00F76056" w:rsidRPr="006D37BF">
        <w:rPr>
          <w:rFonts w:ascii="Arial" w:hAnsi="Arial" w:cs="Arial"/>
          <w:bCs/>
          <w:color w:val="0000FF"/>
        </w:rPr>
        <w:t xml:space="preserve">Detailed </w:t>
      </w:r>
      <w:r w:rsidR="00AC5D4A">
        <w:rPr>
          <w:rFonts w:ascii="Arial" w:hAnsi="Arial" w:cs="Arial"/>
          <w:bCs/>
          <w:color w:val="0000FF"/>
        </w:rPr>
        <w:t>2014–15</w:t>
      </w:r>
      <w:r w:rsidR="00F76056" w:rsidRPr="006D37BF">
        <w:rPr>
          <w:rFonts w:ascii="Arial" w:hAnsi="Arial" w:cs="Arial"/>
          <w:bCs/>
          <w:color w:val="0000FF"/>
        </w:rPr>
        <w:t xml:space="preserve"> locust situation for each Member State</w:t>
      </w:r>
      <w:bookmarkEnd w:id="110"/>
    </w:p>
    <w:p w14:paraId="7F48D13B" w14:textId="77777777" w:rsidR="007A1F51" w:rsidRDefault="007A1F51" w:rsidP="007A1F51"/>
    <w:p w14:paraId="278FADDC" w14:textId="77777777" w:rsidR="00F76056" w:rsidRPr="0008349E" w:rsidRDefault="00F76056" w:rsidP="00F76056">
      <w:pPr>
        <w:pStyle w:val="Heading3"/>
        <w:rPr>
          <w:rFonts w:ascii="Arial" w:hAnsi="Arial" w:cs="Arial"/>
        </w:rPr>
      </w:pPr>
      <w:r w:rsidRPr="0008349E">
        <w:rPr>
          <w:rFonts w:ascii="Arial" w:hAnsi="Arial" w:cs="Arial"/>
        </w:rPr>
        <w:t xml:space="preserve">New South Wales </w:t>
      </w:r>
    </w:p>
    <w:p w14:paraId="4E0D9A47" w14:textId="77777777" w:rsidR="00F76056" w:rsidRPr="0008349E" w:rsidRDefault="00F76056" w:rsidP="00F76056">
      <w:pPr>
        <w:jc w:val="both"/>
        <w:rPr>
          <w:rFonts w:ascii="Arial" w:hAnsi="Arial" w:cs="Arial"/>
        </w:rPr>
      </w:pPr>
    </w:p>
    <w:p w14:paraId="7AE468F6" w14:textId="77777777" w:rsidR="00F76056" w:rsidRDefault="00F76056" w:rsidP="00F76056">
      <w:pPr>
        <w:jc w:val="both"/>
        <w:rPr>
          <w:rFonts w:ascii="Arial" w:eastAsia="Calibri" w:hAnsi="Arial" w:cs="Arial"/>
          <w:sz w:val="20"/>
        </w:rPr>
      </w:pPr>
      <w:r>
        <w:rPr>
          <w:rFonts w:ascii="Arial" w:eastAsia="Calibri" w:hAnsi="Arial" w:cs="Arial"/>
          <w:sz w:val="20"/>
        </w:rPr>
        <w:t>Small areas of h</w:t>
      </w:r>
      <w:r w:rsidRPr="00C3134C">
        <w:rPr>
          <w:rFonts w:ascii="Arial" w:eastAsia="Calibri" w:hAnsi="Arial" w:cs="Arial"/>
          <w:sz w:val="20"/>
        </w:rPr>
        <w:t xml:space="preserve">igh density </w:t>
      </w:r>
      <w:r>
        <w:rPr>
          <w:rFonts w:ascii="Arial" w:eastAsia="Calibri" w:hAnsi="Arial" w:cs="Arial"/>
          <w:sz w:val="20"/>
        </w:rPr>
        <w:t xml:space="preserve">nymphs developed in late September in the Far West and Central West regions. In mid-October widespread low–medium density nymphs and numerous small bands were recorded in the Broken Hill–White Cliffs–Tibooburra, Wanaaring–Bourke and the Nyngan–Carinda–Coonamble–Dubbo areas. (Figure 1). Medium density nymphs were also recorded in the Wilcannia–Ivanhoe and Wentworth–Broken Hill districts of the Far Southwest, and Hay–Lake Cargelligo district of the Riverina. Extended fledging from late October to mid-November produced widespread medium density adults in all these regions. Several small swarms were recorded in the Nyngan–Carinda, Bourke and Broken Hill and White Cliffs areas. </w:t>
      </w:r>
    </w:p>
    <w:p w14:paraId="279B9709" w14:textId="77777777" w:rsidR="00F76056" w:rsidRDefault="00F76056" w:rsidP="00F76056">
      <w:pPr>
        <w:jc w:val="both"/>
        <w:rPr>
          <w:rFonts w:ascii="Arial" w:eastAsia="Calibri" w:hAnsi="Arial" w:cs="Arial"/>
          <w:sz w:val="20"/>
        </w:rPr>
      </w:pPr>
    </w:p>
    <w:p w14:paraId="16FDFCE1" w14:textId="77777777" w:rsidR="00F76056" w:rsidRDefault="00F76056" w:rsidP="00F76056">
      <w:pPr>
        <w:jc w:val="both"/>
        <w:rPr>
          <w:rFonts w:ascii="Arial" w:eastAsia="Calibri" w:hAnsi="Arial" w:cs="Arial"/>
          <w:sz w:val="20"/>
        </w:rPr>
      </w:pPr>
      <w:r>
        <w:rPr>
          <w:rFonts w:ascii="Arial" w:eastAsia="Calibri" w:hAnsi="Arial" w:cs="Arial"/>
          <w:sz w:val="20"/>
        </w:rPr>
        <w:t xml:space="preserve">Redistribution and migration of adults in the Central West during November, resulted in Concentration and swarm density adults spreading eastwards to the Dubbo and Coonamble districts, and swarm egg laying was reported in the Collie–Gulargambone–Gilgandra area late in the month. In response to locally heavy rainfall at the end of November, swarm laying continued in the Gilgandra–Dubbo–Tooraweenah–Baradine area. Migration also resulted in localised swarm egg laying in the Coonamble–Pilliga–Burren Junction area of the southern Walgett district. Adult numbers declined in the Nyngan–Carinda area and densities remained low in the southern Central West. </w:t>
      </w:r>
    </w:p>
    <w:p w14:paraId="28DAF797" w14:textId="77777777" w:rsidR="00F76056" w:rsidRDefault="00F76056" w:rsidP="00F76056">
      <w:pPr>
        <w:jc w:val="both"/>
        <w:rPr>
          <w:rFonts w:ascii="Arial" w:eastAsia="Calibri" w:hAnsi="Arial" w:cs="Arial"/>
          <w:sz w:val="20"/>
        </w:rPr>
      </w:pPr>
    </w:p>
    <w:p w14:paraId="73592A01" w14:textId="77777777" w:rsidR="00F76056" w:rsidRDefault="00F76056" w:rsidP="00F76056">
      <w:pPr>
        <w:jc w:val="both"/>
        <w:rPr>
          <w:rFonts w:ascii="Arial" w:eastAsia="Calibri" w:hAnsi="Arial" w:cs="Arial"/>
          <w:sz w:val="20"/>
        </w:rPr>
      </w:pPr>
      <w:r>
        <w:rPr>
          <w:rFonts w:ascii="Arial" w:eastAsia="Calibri" w:hAnsi="Arial" w:cs="Arial"/>
          <w:sz w:val="20"/>
        </w:rPr>
        <w:t>There was only light rainfall in the Far West during spring and vegetation became dry in November. Adult densities declined throughout the region during November as a result of natural mortality and possible migrations. Light traps at Fowlers Gap and White Cliffs recorded high numbers of locusts during the second half of October, indicating nocturnal activity of young adults. There was no dominant wind direction during that period, which suggests that any migrations would have mostly redistributed locusts within NSW, with possible movements to adjacent regions in other states. By December, only low density adults were recorded in the Far West, Far Southwest and Riverina regions.</w:t>
      </w:r>
    </w:p>
    <w:p w14:paraId="3EAD5383" w14:textId="77777777" w:rsidR="00F76056" w:rsidRDefault="00F76056" w:rsidP="00F76056">
      <w:pPr>
        <w:jc w:val="both"/>
        <w:rPr>
          <w:rFonts w:ascii="Arial" w:eastAsia="Calibri" w:hAnsi="Arial" w:cs="Arial"/>
          <w:sz w:val="20"/>
        </w:rPr>
      </w:pPr>
    </w:p>
    <w:p w14:paraId="1A6998D7" w14:textId="1030C9CC" w:rsidR="00F76056" w:rsidRDefault="00F76056" w:rsidP="00F76056">
      <w:pPr>
        <w:jc w:val="both"/>
        <w:rPr>
          <w:rFonts w:ascii="Arial" w:eastAsia="Calibri" w:hAnsi="Arial" w:cs="Arial"/>
          <w:sz w:val="20"/>
        </w:rPr>
      </w:pPr>
      <w:r>
        <w:rPr>
          <w:rFonts w:ascii="Arial" w:eastAsia="Calibri" w:hAnsi="Arial" w:cs="Arial"/>
          <w:sz w:val="20"/>
        </w:rPr>
        <w:t>Localised storm rainfall in the White Cliffs–Wanaaring–Louth area of the Far West in early December could have initiated some egg laying, but the appearance of several gravid swarms around Fowlers Gap–</w:t>
      </w:r>
      <w:proofErr w:type="spellStart"/>
      <w:r>
        <w:rPr>
          <w:rFonts w:ascii="Arial" w:eastAsia="Calibri" w:hAnsi="Arial" w:cs="Arial"/>
          <w:sz w:val="20"/>
        </w:rPr>
        <w:t>Milpa</w:t>
      </w:r>
      <w:proofErr w:type="spellEnd"/>
      <w:r>
        <w:rPr>
          <w:rFonts w:ascii="Arial" w:eastAsia="Calibri" w:hAnsi="Arial" w:cs="Arial"/>
          <w:sz w:val="20"/>
        </w:rPr>
        <w:t xml:space="preserve"> and in northern South Australia in mid-January, after widespread heavy storm rainfall, suggests some immigration earlier in January. A subsequent nymph generation developed during February, with medium density nymphs in the Broken Hill, Tibooburra and White Cliffs districts, and bands recorded around White Cliffs, Fowlers Gap and </w:t>
      </w:r>
      <w:proofErr w:type="spellStart"/>
      <w:r>
        <w:rPr>
          <w:rFonts w:ascii="Arial" w:eastAsia="Calibri" w:hAnsi="Arial" w:cs="Arial"/>
          <w:sz w:val="20"/>
        </w:rPr>
        <w:t>Milpa</w:t>
      </w:r>
      <w:proofErr w:type="spellEnd"/>
      <w:r w:rsidR="00917DDC">
        <w:rPr>
          <w:rFonts w:ascii="Arial" w:eastAsia="Calibri" w:hAnsi="Arial" w:cs="Arial"/>
          <w:sz w:val="20"/>
        </w:rPr>
        <w:t xml:space="preserve"> (Figure 3)</w:t>
      </w:r>
      <w:r>
        <w:rPr>
          <w:rFonts w:ascii="Arial" w:eastAsia="Calibri" w:hAnsi="Arial" w:cs="Arial"/>
          <w:sz w:val="20"/>
        </w:rPr>
        <w:t xml:space="preserve">. APLC aerial survey of the Broken Hill, White Cliffs and Tibooburra districts during 19-22 February did not detect any bands, suggesting that January swarm breeding </w:t>
      </w:r>
      <w:r w:rsidR="00917DDC">
        <w:rPr>
          <w:rFonts w:ascii="Arial" w:eastAsia="Calibri" w:hAnsi="Arial" w:cs="Arial"/>
          <w:sz w:val="20"/>
        </w:rPr>
        <w:t>had been</w:t>
      </w:r>
      <w:r>
        <w:rPr>
          <w:rFonts w:ascii="Arial" w:eastAsia="Calibri" w:hAnsi="Arial" w:cs="Arial"/>
          <w:sz w:val="20"/>
        </w:rPr>
        <w:t xml:space="preserve"> localised. The nymphs fledged in early March and several small swarms were recorded.</w:t>
      </w:r>
    </w:p>
    <w:p w14:paraId="6019382F" w14:textId="77777777" w:rsidR="00F76056" w:rsidRDefault="00F76056" w:rsidP="00F76056">
      <w:pPr>
        <w:jc w:val="both"/>
        <w:rPr>
          <w:rFonts w:ascii="Arial" w:eastAsia="Calibri" w:hAnsi="Arial" w:cs="Arial"/>
          <w:sz w:val="20"/>
        </w:rPr>
      </w:pPr>
    </w:p>
    <w:p w14:paraId="428D593C" w14:textId="3ABA3F7F" w:rsidR="00F76056" w:rsidRDefault="00F76056" w:rsidP="00F76056">
      <w:pPr>
        <w:jc w:val="both"/>
        <w:rPr>
          <w:rFonts w:ascii="Arial" w:eastAsia="Calibri" w:hAnsi="Arial" w:cs="Arial"/>
          <w:sz w:val="20"/>
        </w:rPr>
      </w:pPr>
      <w:r>
        <w:rPr>
          <w:rFonts w:ascii="Arial" w:eastAsia="Calibri" w:hAnsi="Arial" w:cs="Arial"/>
          <w:sz w:val="20"/>
        </w:rPr>
        <w:t>A second nymph generation developed in the eastern Central West in late December. Local Land Services received many landholder reports of bands of early instar nymphs from the Dubbo and Coonamble districts during January. By the end of the month LLS had received over 100 reports, with the highest number from the Collie–Gilgandra and Tooraweenah–Baradine–Coonamble areas. Some bands were also identified northeast of Coonamble to Pilliga, and nymphs were reported from other locations in the Northwest Plains</w:t>
      </w:r>
      <w:r w:rsidR="00917DDC">
        <w:rPr>
          <w:rFonts w:ascii="Arial" w:eastAsia="Calibri" w:hAnsi="Arial" w:cs="Arial"/>
          <w:sz w:val="20"/>
        </w:rPr>
        <w:t xml:space="preserve"> (Figure 2)</w:t>
      </w:r>
      <w:r>
        <w:rPr>
          <w:rFonts w:ascii="Arial" w:eastAsia="Calibri" w:hAnsi="Arial" w:cs="Arial"/>
          <w:sz w:val="20"/>
        </w:rPr>
        <w:t>. Swarm activity was reported in late January around Gilgandra–Narromine and Coonamble–Baradine. Swarm egg laying commenced in early February and continued throughout the month, extending into the Coonabarabran district. A third generation of nymphs developed from late February in the Coonamble–Baradine and Coonabarabran–Binnaway areas. All locust development stages were present in the eastern Central West during March</w:t>
      </w:r>
      <w:r w:rsidR="00917DDC">
        <w:rPr>
          <w:rFonts w:ascii="Arial" w:eastAsia="Calibri" w:hAnsi="Arial" w:cs="Arial"/>
          <w:sz w:val="20"/>
        </w:rPr>
        <w:t xml:space="preserve"> (Figure 3)</w:t>
      </w:r>
      <w:r>
        <w:rPr>
          <w:rFonts w:ascii="Arial" w:eastAsia="Calibri" w:hAnsi="Arial" w:cs="Arial"/>
          <w:sz w:val="20"/>
        </w:rPr>
        <w:t>. High density adults and swarms persisted in the Coonamble–Gilgandra and Coonabarabran–Mendooran–Binnaway area and continued sporadic egg laying area in the same areas that nymph bands were developing. Egg laying continued during April</w:t>
      </w:r>
      <w:r w:rsidR="007E55AD">
        <w:rPr>
          <w:rFonts w:ascii="Arial" w:eastAsia="Calibri" w:hAnsi="Arial" w:cs="Arial"/>
          <w:sz w:val="20"/>
        </w:rPr>
        <w:t xml:space="preserve"> in some locations and a nymph infestation is expected in areas east of Dubbo in spring 2015</w:t>
      </w:r>
      <w:r>
        <w:rPr>
          <w:rFonts w:ascii="Arial" w:eastAsia="Calibri" w:hAnsi="Arial" w:cs="Arial"/>
          <w:sz w:val="20"/>
        </w:rPr>
        <w:t xml:space="preserve">. Some immigration, possibly from the north, was reported in the Northwest districts of Tamworth, </w:t>
      </w:r>
      <w:r>
        <w:rPr>
          <w:rFonts w:ascii="Arial" w:eastAsia="Calibri" w:hAnsi="Arial" w:cs="Arial"/>
          <w:sz w:val="20"/>
        </w:rPr>
        <w:lastRenderedPageBreak/>
        <w:t>Gunnedah and Narrabri during March and swarm egg laying occurred in a few areas. Adult numbers increased to medium densities in the southern Central West in late March.</w:t>
      </w:r>
    </w:p>
    <w:p w14:paraId="43A53DCB" w14:textId="77777777" w:rsidR="00F76056" w:rsidRDefault="00F76056" w:rsidP="00F76056">
      <w:pPr>
        <w:jc w:val="both"/>
        <w:rPr>
          <w:rFonts w:ascii="Arial" w:eastAsia="Calibri" w:hAnsi="Arial" w:cs="Arial"/>
          <w:sz w:val="20"/>
        </w:rPr>
      </w:pPr>
    </w:p>
    <w:p w14:paraId="35407D46" w14:textId="77777777" w:rsidR="00F76056" w:rsidRDefault="00F76056" w:rsidP="00F76056">
      <w:pPr>
        <w:jc w:val="both"/>
        <w:rPr>
          <w:rFonts w:ascii="Arial" w:eastAsia="Calibri" w:hAnsi="Arial" w:cs="Arial"/>
          <w:sz w:val="20"/>
        </w:rPr>
      </w:pPr>
      <w:r>
        <w:rPr>
          <w:rFonts w:ascii="Arial" w:eastAsia="Calibri" w:hAnsi="Arial" w:cs="Arial"/>
          <w:sz w:val="20"/>
        </w:rPr>
        <w:t>Locust numbers had remained generally low in the Riverina during summer and vegetation conditions were unsuitable for widespread breeding, but high densities were recorded in a few locations in the Narrandera and Hillston districts during February. Concentration and swarm density adults appeared in the Deniliquin–Moulamein area in mid-March after immigration from the Far West and Central West. Adult numbers declined in this area in April, but sporadic egg laying is likely to have occurred.</w:t>
      </w:r>
    </w:p>
    <w:p w14:paraId="0612A8D2" w14:textId="77777777" w:rsidR="00F76056" w:rsidRDefault="00F76056" w:rsidP="00F76056">
      <w:pPr>
        <w:jc w:val="both"/>
        <w:rPr>
          <w:rFonts w:ascii="Arial" w:eastAsia="Calibri" w:hAnsi="Arial" w:cs="Arial"/>
          <w:sz w:val="20"/>
        </w:rPr>
      </w:pPr>
    </w:p>
    <w:p w14:paraId="14E33138" w14:textId="77777777" w:rsidR="00F76056" w:rsidRDefault="00F76056" w:rsidP="00F76056">
      <w:pPr>
        <w:jc w:val="both"/>
        <w:rPr>
          <w:rFonts w:ascii="Arial" w:eastAsia="Calibri" w:hAnsi="Arial" w:cs="Arial"/>
          <w:sz w:val="20"/>
        </w:rPr>
      </w:pPr>
    </w:p>
    <w:p w14:paraId="6065DBC4" w14:textId="77777777" w:rsidR="009C7F01" w:rsidRDefault="009C7F01" w:rsidP="00F76056">
      <w:pPr>
        <w:jc w:val="both"/>
        <w:rPr>
          <w:rFonts w:ascii="Arial" w:eastAsia="Calibri" w:hAnsi="Arial" w:cs="Arial"/>
          <w:sz w:val="20"/>
        </w:rPr>
      </w:pPr>
    </w:p>
    <w:p w14:paraId="6AE3FC45" w14:textId="77777777" w:rsidR="00F76056" w:rsidRDefault="00F76056" w:rsidP="00F76056">
      <w:pPr>
        <w:rPr>
          <w:rFonts w:ascii="Arial" w:hAnsi="Arial" w:cs="Arial"/>
          <w:b/>
        </w:rPr>
      </w:pPr>
    </w:p>
    <w:p w14:paraId="4751D57B" w14:textId="77777777" w:rsidR="00F76056" w:rsidRPr="0008349E" w:rsidRDefault="00F76056" w:rsidP="00F76056">
      <w:pPr>
        <w:pStyle w:val="Heading3"/>
        <w:rPr>
          <w:rFonts w:ascii="Arial" w:hAnsi="Arial" w:cs="Arial"/>
        </w:rPr>
      </w:pPr>
      <w:r w:rsidRPr="0008349E">
        <w:rPr>
          <w:rFonts w:ascii="Arial" w:hAnsi="Arial" w:cs="Arial"/>
        </w:rPr>
        <w:t xml:space="preserve">Queensland </w:t>
      </w:r>
    </w:p>
    <w:p w14:paraId="2977B79C" w14:textId="77777777" w:rsidR="00F76056" w:rsidRDefault="00F76056" w:rsidP="00F76056">
      <w:pPr>
        <w:rPr>
          <w:rFonts w:ascii="Arial" w:hAnsi="Arial" w:cs="Arial"/>
        </w:rPr>
      </w:pPr>
    </w:p>
    <w:p w14:paraId="70CBB309" w14:textId="77777777" w:rsidR="00F76056" w:rsidRDefault="00F76056" w:rsidP="00F76056">
      <w:pPr>
        <w:jc w:val="both"/>
        <w:rPr>
          <w:rFonts w:ascii="Arial" w:eastAsia="Calibri" w:hAnsi="Arial" w:cs="Arial"/>
          <w:sz w:val="20"/>
        </w:rPr>
      </w:pPr>
      <w:r>
        <w:rPr>
          <w:rFonts w:ascii="Arial" w:eastAsia="Calibri" w:hAnsi="Arial" w:cs="Arial"/>
          <w:sz w:val="20"/>
        </w:rPr>
        <w:t>A widespread nymph generation developed in South Central Queensland in spring. Medium density nymphs and some bands were reported in the Maranoa, Western Downs and Dalby Regional Council areas during October</w:t>
      </w:r>
      <w:r w:rsidR="00917DDC">
        <w:rPr>
          <w:rFonts w:ascii="Arial" w:eastAsia="Calibri" w:hAnsi="Arial" w:cs="Arial"/>
          <w:sz w:val="20"/>
        </w:rPr>
        <w:t xml:space="preserve"> (Figure 1)</w:t>
      </w:r>
      <w:r>
        <w:rPr>
          <w:rFonts w:ascii="Arial" w:eastAsia="Calibri" w:hAnsi="Arial" w:cs="Arial"/>
          <w:sz w:val="20"/>
        </w:rPr>
        <w:t xml:space="preserve">. Fledging produced high density adults and a number of swarms in the Roma–Mitchell, Meandarra–Tara and Cunnamulla–Charleville areas in late October and November. Nymphs also developed in the Southwest and Central West regions, and localised high density young adults were recorded in the </w:t>
      </w:r>
      <w:r w:rsidRPr="005C63B5">
        <w:rPr>
          <w:rFonts w:ascii="Arial" w:eastAsia="Calibri" w:hAnsi="Arial" w:cs="Arial"/>
          <w:sz w:val="20"/>
        </w:rPr>
        <w:t>Tambo–Augathella</w:t>
      </w:r>
      <w:r>
        <w:rPr>
          <w:rFonts w:ascii="Arial" w:eastAsia="Calibri" w:hAnsi="Arial" w:cs="Arial"/>
          <w:sz w:val="20"/>
        </w:rPr>
        <w:t xml:space="preserve">, </w:t>
      </w:r>
      <w:r w:rsidRPr="005C63B5">
        <w:rPr>
          <w:rFonts w:ascii="Arial" w:eastAsia="Calibri" w:hAnsi="Arial" w:cs="Arial"/>
          <w:sz w:val="20"/>
        </w:rPr>
        <w:t xml:space="preserve">Quilpie–Adavale and </w:t>
      </w:r>
      <w:proofErr w:type="spellStart"/>
      <w:r w:rsidRPr="005C63B5">
        <w:rPr>
          <w:rFonts w:ascii="Arial" w:eastAsia="Calibri" w:hAnsi="Arial" w:cs="Arial"/>
          <w:sz w:val="20"/>
        </w:rPr>
        <w:t>Noccundra</w:t>
      </w:r>
      <w:proofErr w:type="spellEnd"/>
      <w:r w:rsidRPr="005C63B5">
        <w:rPr>
          <w:rFonts w:ascii="Arial" w:eastAsia="Calibri" w:hAnsi="Arial" w:cs="Arial"/>
          <w:sz w:val="20"/>
        </w:rPr>
        <w:t>–</w:t>
      </w:r>
      <w:proofErr w:type="spellStart"/>
      <w:r w:rsidRPr="005C63B5">
        <w:rPr>
          <w:rFonts w:ascii="Arial" w:eastAsia="Calibri" w:hAnsi="Arial" w:cs="Arial"/>
          <w:sz w:val="20"/>
        </w:rPr>
        <w:t>Kihee</w:t>
      </w:r>
      <w:proofErr w:type="spellEnd"/>
      <w:r w:rsidRPr="005C63B5">
        <w:rPr>
          <w:rFonts w:ascii="Arial" w:eastAsia="Calibri" w:hAnsi="Arial" w:cs="Arial"/>
          <w:sz w:val="20"/>
        </w:rPr>
        <w:t xml:space="preserve"> areas in </w:t>
      </w:r>
      <w:r>
        <w:rPr>
          <w:rFonts w:ascii="Arial" w:eastAsia="Calibri" w:hAnsi="Arial" w:cs="Arial"/>
          <w:sz w:val="20"/>
        </w:rPr>
        <w:t xml:space="preserve">late October. There was also an increase in overall adult numbers to medium densities in these regions. Low density adults had been recorded in the Longreach–Barcaldine area in late October, but in mid-November medium–high densities and a few small swarms appeared in that area before there was any significant rainfall. Immigration from the South Central region is likely to have supplemented local population redistribution in the Central West. </w:t>
      </w:r>
    </w:p>
    <w:p w14:paraId="51A05887" w14:textId="77777777" w:rsidR="00F76056" w:rsidRDefault="00F76056" w:rsidP="00F76056">
      <w:pPr>
        <w:jc w:val="both"/>
        <w:rPr>
          <w:rFonts w:ascii="Arial" w:eastAsia="Calibri" w:hAnsi="Arial" w:cs="Arial"/>
          <w:sz w:val="20"/>
        </w:rPr>
      </w:pPr>
    </w:p>
    <w:p w14:paraId="0F71216A" w14:textId="09152DD4" w:rsidR="00F76056" w:rsidRDefault="00F76056" w:rsidP="00F76056">
      <w:pPr>
        <w:jc w:val="both"/>
        <w:rPr>
          <w:rFonts w:ascii="Arial" w:eastAsia="Calibri" w:hAnsi="Arial" w:cs="Arial"/>
          <w:sz w:val="20"/>
        </w:rPr>
      </w:pPr>
      <w:r>
        <w:rPr>
          <w:rFonts w:ascii="Arial" w:eastAsia="Calibri" w:hAnsi="Arial" w:cs="Arial"/>
          <w:sz w:val="20"/>
        </w:rPr>
        <w:t xml:space="preserve">Redistribution of adults continued during November, and small swarms formed in the </w:t>
      </w:r>
      <w:proofErr w:type="spellStart"/>
      <w:r>
        <w:rPr>
          <w:rFonts w:ascii="Arial" w:eastAsia="Calibri" w:hAnsi="Arial" w:cs="Arial"/>
          <w:sz w:val="20"/>
        </w:rPr>
        <w:t>Betoota</w:t>
      </w:r>
      <w:proofErr w:type="spellEnd"/>
      <w:r>
        <w:rPr>
          <w:rFonts w:ascii="Arial" w:eastAsia="Calibri" w:hAnsi="Arial" w:cs="Arial"/>
          <w:sz w:val="20"/>
        </w:rPr>
        <w:t xml:space="preserve">, Mt Howitt and </w:t>
      </w:r>
      <w:proofErr w:type="spellStart"/>
      <w:r>
        <w:rPr>
          <w:rFonts w:ascii="Arial" w:eastAsia="Calibri" w:hAnsi="Arial" w:cs="Arial"/>
          <w:sz w:val="20"/>
        </w:rPr>
        <w:t>Nockatunga</w:t>
      </w:r>
      <w:proofErr w:type="spellEnd"/>
      <w:r>
        <w:rPr>
          <w:rFonts w:ascii="Arial" w:eastAsia="Calibri" w:hAnsi="Arial" w:cs="Arial"/>
          <w:sz w:val="20"/>
        </w:rPr>
        <w:t xml:space="preserve"> areas in the South</w:t>
      </w:r>
      <w:r w:rsidR="000A2546">
        <w:rPr>
          <w:rFonts w:ascii="Arial" w:eastAsia="Calibri" w:hAnsi="Arial" w:cs="Arial"/>
          <w:sz w:val="20"/>
        </w:rPr>
        <w:t>west after localised storm rainfall</w:t>
      </w:r>
      <w:r>
        <w:rPr>
          <w:rFonts w:ascii="Arial" w:eastAsia="Calibri" w:hAnsi="Arial" w:cs="Arial"/>
          <w:sz w:val="20"/>
        </w:rPr>
        <w:t xml:space="preserve"> at the end of the month. </w:t>
      </w:r>
      <w:r w:rsidRPr="00EE1092">
        <w:rPr>
          <w:rFonts w:ascii="Arial" w:eastAsia="Calibri" w:hAnsi="Arial" w:cs="Arial"/>
          <w:sz w:val="20"/>
        </w:rPr>
        <w:t>Swarm egg laying was reported from the Charleville–Augathella and the Injune–Roma–Mitchell areas of the South Central region</w:t>
      </w:r>
      <w:r>
        <w:rPr>
          <w:rFonts w:ascii="Arial" w:eastAsia="Calibri" w:hAnsi="Arial" w:cs="Arial"/>
          <w:sz w:val="20"/>
        </w:rPr>
        <w:t xml:space="preserve"> in mid-December</w:t>
      </w:r>
      <w:r w:rsidRPr="00EE1092">
        <w:rPr>
          <w:rFonts w:ascii="Arial" w:eastAsia="Calibri" w:hAnsi="Arial" w:cs="Arial"/>
          <w:sz w:val="20"/>
        </w:rPr>
        <w:t xml:space="preserve"> </w:t>
      </w:r>
      <w:r>
        <w:rPr>
          <w:rFonts w:ascii="Arial" w:eastAsia="Calibri" w:hAnsi="Arial" w:cs="Arial"/>
          <w:sz w:val="20"/>
        </w:rPr>
        <w:t>and swarms</w:t>
      </w:r>
      <w:r w:rsidRPr="00EE1092">
        <w:rPr>
          <w:rFonts w:ascii="Arial" w:eastAsia="Calibri" w:hAnsi="Arial" w:cs="Arial"/>
          <w:sz w:val="20"/>
        </w:rPr>
        <w:t xml:space="preserve"> moved into the Miles–Condamine, St George–Thallon and Goondiwindi–Moonie areas</w:t>
      </w:r>
      <w:r>
        <w:rPr>
          <w:rFonts w:ascii="Arial" w:eastAsia="Calibri" w:hAnsi="Arial" w:cs="Arial"/>
          <w:sz w:val="20"/>
        </w:rPr>
        <w:t>,</w:t>
      </w:r>
      <w:r w:rsidRPr="00EE1092">
        <w:rPr>
          <w:rFonts w:ascii="Arial" w:eastAsia="Calibri" w:hAnsi="Arial" w:cs="Arial"/>
          <w:sz w:val="20"/>
        </w:rPr>
        <w:t xml:space="preserve"> </w:t>
      </w:r>
      <w:r>
        <w:rPr>
          <w:rFonts w:ascii="Arial" w:eastAsia="Calibri" w:hAnsi="Arial" w:cs="Arial"/>
          <w:sz w:val="20"/>
        </w:rPr>
        <w:t>where</w:t>
      </w:r>
      <w:r w:rsidRPr="00EE1092">
        <w:rPr>
          <w:rFonts w:ascii="Arial" w:eastAsia="Calibri" w:hAnsi="Arial" w:cs="Arial"/>
          <w:sz w:val="20"/>
        </w:rPr>
        <w:t xml:space="preserve"> egg laying occurred in areas of recent rainfall. </w:t>
      </w:r>
      <w:r>
        <w:rPr>
          <w:rFonts w:ascii="Arial" w:eastAsia="Calibri" w:hAnsi="Arial" w:cs="Arial"/>
          <w:sz w:val="20"/>
        </w:rPr>
        <w:t>Widespread heavy rainfall in December</w:t>
      </w:r>
      <w:r w:rsidRPr="00EE1092">
        <w:rPr>
          <w:rFonts w:ascii="Arial" w:eastAsia="Calibri" w:hAnsi="Arial" w:cs="Arial"/>
          <w:sz w:val="20"/>
        </w:rPr>
        <w:t xml:space="preserve"> produced favourable habitat conditions for egg laying and nymph survival throughout the South Central, Central West and Central Highlands regions</w:t>
      </w:r>
      <w:r>
        <w:rPr>
          <w:rFonts w:ascii="Arial" w:eastAsia="Calibri" w:hAnsi="Arial" w:cs="Arial"/>
          <w:sz w:val="20"/>
        </w:rPr>
        <w:t>, and in parts of the Southwest and Northwest regions</w:t>
      </w:r>
      <w:r w:rsidRPr="00EE1092">
        <w:rPr>
          <w:rFonts w:ascii="Arial" w:eastAsia="Calibri" w:hAnsi="Arial" w:cs="Arial"/>
          <w:sz w:val="20"/>
        </w:rPr>
        <w:t xml:space="preserve">. </w:t>
      </w:r>
      <w:r w:rsidRPr="006714D9">
        <w:rPr>
          <w:rFonts w:ascii="Arial" w:eastAsia="Calibri" w:hAnsi="Arial" w:cs="Arial"/>
          <w:sz w:val="20"/>
        </w:rPr>
        <w:t>Bands were reported from numerous locations in South Central Queensland during January, including the Roma–</w:t>
      </w:r>
      <w:r>
        <w:rPr>
          <w:rFonts w:ascii="Arial" w:eastAsia="Calibri" w:hAnsi="Arial" w:cs="Arial"/>
          <w:sz w:val="20"/>
        </w:rPr>
        <w:t>Mitchell–</w:t>
      </w:r>
      <w:r w:rsidRPr="006714D9">
        <w:rPr>
          <w:rFonts w:ascii="Arial" w:eastAsia="Calibri" w:hAnsi="Arial" w:cs="Arial"/>
          <w:sz w:val="20"/>
        </w:rPr>
        <w:t xml:space="preserve">Injune, </w:t>
      </w:r>
      <w:proofErr w:type="spellStart"/>
      <w:r w:rsidRPr="006714D9">
        <w:rPr>
          <w:rFonts w:ascii="Arial" w:eastAsia="Calibri" w:hAnsi="Arial" w:cs="Arial"/>
          <w:sz w:val="20"/>
        </w:rPr>
        <w:t>Wondoan</w:t>
      </w:r>
      <w:proofErr w:type="spellEnd"/>
      <w:r w:rsidRPr="006714D9">
        <w:rPr>
          <w:rFonts w:ascii="Arial" w:eastAsia="Calibri" w:hAnsi="Arial" w:cs="Arial"/>
          <w:sz w:val="20"/>
        </w:rPr>
        <w:t>–Taroom, Miles–Condamine–Meandarra, Goondiwindi–Moonie and St George–Thallon areas</w:t>
      </w:r>
      <w:r w:rsidR="00917DDC">
        <w:rPr>
          <w:rFonts w:ascii="Arial" w:eastAsia="Calibri" w:hAnsi="Arial" w:cs="Arial"/>
          <w:sz w:val="20"/>
        </w:rPr>
        <w:t xml:space="preserve"> (Figure 2)</w:t>
      </w:r>
      <w:r w:rsidRPr="006714D9">
        <w:rPr>
          <w:rFonts w:ascii="Arial" w:eastAsia="Calibri" w:hAnsi="Arial" w:cs="Arial"/>
          <w:sz w:val="20"/>
        </w:rPr>
        <w:t>.</w:t>
      </w:r>
      <w:r>
        <w:rPr>
          <w:rFonts w:ascii="Arial" w:eastAsia="Calibri" w:hAnsi="Arial" w:cs="Arial"/>
          <w:sz w:val="20"/>
        </w:rPr>
        <w:t xml:space="preserve"> APLC aerial survey of the Maranoa and Western Downs Regional Council areas during 8–10 January detected only one of the numerous reported bands.  </w:t>
      </w:r>
      <w:r w:rsidRPr="006714D9">
        <w:rPr>
          <w:rFonts w:ascii="Arial" w:eastAsia="Calibri" w:hAnsi="Arial" w:cs="Arial"/>
          <w:sz w:val="20"/>
        </w:rPr>
        <w:t xml:space="preserve">Swarms formed </w:t>
      </w:r>
      <w:r>
        <w:rPr>
          <w:rFonts w:ascii="Arial" w:eastAsia="Calibri" w:hAnsi="Arial" w:cs="Arial"/>
          <w:sz w:val="20"/>
        </w:rPr>
        <w:t>in these areas in late January.</w:t>
      </w:r>
    </w:p>
    <w:p w14:paraId="021BA858" w14:textId="77777777" w:rsidR="00F76056" w:rsidRDefault="00F76056" w:rsidP="00F76056">
      <w:pPr>
        <w:jc w:val="both"/>
        <w:rPr>
          <w:rFonts w:ascii="Arial" w:eastAsia="Calibri" w:hAnsi="Arial" w:cs="Arial"/>
          <w:sz w:val="20"/>
        </w:rPr>
      </w:pPr>
    </w:p>
    <w:p w14:paraId="7A15DA5C" w14:textId="1622C14F" w:rsidR="00F76056" w:rsidRDefault="00F76056" w:rsidP="00F76056">
      <w:pPr>
        <w:jc w:val="both"/>
        <w:rPr>
          <w:rFonts w:ascii="Arial" w:eastAsia="Calibri" w:hAnsi="Arial" w:cs="Arial"/>
          <w:sz w:val="20"/>
        </w:rPr>
      </w:pPr>
      <w:r w:rsidRPr="006714D9">
        <w:rPr>
          <w:rFonts w:ascii="Arial" w:eastAsia="Calibri" w:hAnsi="Arial" w:cs="Arial"/>
          <w:sz w:val="20"/>
        </w:rPr>
        <w:t>Bands of late-instar nymph and swarms of young adults were</w:t>
      </w:r>
      <w:r>
        <w:rPr>
          <w:rFonts w:ascii="Arial" w:eastAsia="Calibri" w:hAnsi="Arial" w:cs="Arial"/>
          <w:sz w:val="20"/>
        </w:rPr>
        <w:t xml:space="preserve"> also</w:t>
      </w:r>
      <w:r w:rsidRPr="006714D9">
        <w:rPr>
          <w:rFonts w:ascii="Arial" w:eastAsia="Calibri" w:hAnsi="Arial" w:cs="Arial"/>
          <w:sz w:val="20"/>
        </w:rPr>
        <w:t xml:space="preserve"> identified in the Longreach–Muttaburra–Winton and Isisford–Yaraka areas of the Central West region in mid-January</w:t>
      </w:r>
      <w:r w:rsidR="00917DDC">
        <w:rPr>
          <w:rFonts w:ascii="Arial" w:eastAsia="Calibri" w:hAnsi="Arial" w:cs="Arial"/>
          <w:sz w:val="20"/>
        </w:rPr>
        <w:t xml:space="preserve"> (Figure 2)</w:t>
      </w:r>
      <w:r w:rsidRPr="006714D9">
        <w:rPr>
          <w:rFonts w:ascii="Arial" w:eastAsia="Calibri" w:hAnsi="Arial" w:cs="Arial"/>
          <w:sz w:val="20"/>
        </w:rPr>
        <w:t xml:space="preserve">. In the Southwest region, high density young adults and swarms, along with residual nymphs were identified in the </w:t>
      </w:r>
      <w:proofErr w:type="spellStart"/>
      <w:r w:rsidRPr="006714D9">
        <w:rPr>
          <w:rFonts w:ascii="Arial" w:eastAsia="Calibri" w:hAnsi="Arial" w:cs="Arial"/>
          <w:sz w:val="20"/>
        </w:rPr>
        <w:t>Warbreccan</w:t>
      </w:r>
      <w:proofErr w:type="spellEnd"/>
      <w:r w:rsidRPr="006714D9">
        <w:rPr>
          <w:rFonts w:ascii="Arial" w:eastAsia="Calibri" w:hAnsi="Arial" w:cs="Arial"/>
          <w:sz w:val="20"/>
        </w:rPr>
        <w:t>–Lochiel, Windorah–</w:t>
      </w:r>
      <w:proofErr w:type="spellStart"/>
      <w:r w:rsidRPr="006714D9">
        <w:rPr>
          <w:rFonts w:ascii="Arial" w:eastAsia="Calibri" w:hAnsi="Arial" w:cs="Arial"/>
          <w:sz w:val="20"/>
        </w:rPr>
        <w:t>Morney</w:t>
      </w:r>
      <w:proofErr w:type="spellEnd"/>
      <w:r w:rsidRPr="006714D9">
        <w:rPr>
          <w:rFonts w:ascii="Arial" w:eastAsia="Calibri" w:hAnsi="Arial" w:cs="Arial"/>
          <w:sz w:val="20"/>
        </w:rPr>
        <w:t xml:space="preserve">, Retreat–Araluen and </w:t>
      </w:r>
      <w:proofErr w:type="spellStart"/>
      <w:r w:rsidRPr="006714D9">
        <w:rPr>
          <w:rFonts w:ascii="Arial" w:eastAsia="Calibri" w:hAnsi="Arial" w:cs="Arial"/>
          <w:sz w:val="20"/>
        </w:rPr>
        <w:t>Nockatunga</w:t>
      </w:r>
      <w:proofErr w:type="spellEnd"/>
      <w:r w:rsidRPr="006714D9">
        <w:rPr>
          <w:rFonts w:ascii="Arial" w:eastAsia="Calibri" w:hAnsi="Arial" w:cs="Arial"/>
          <w:sz w:val="20"/>
        </w:rPr>
        <w:t xml:space="preserve"> areas in late January</w:t>
      </w:r>
      <w:r>
        <w:rPr>
          <w:rFonts w:ascii="Arial" w:eastAsia="Calibri" w:hAnsi="Arial" w:cs="Arial"/>
          <w:sz w:val="20"/>
        </w:rPr>
        <w:t>, indicating that egg laying during the first half of December had been wide</w:t>
      </w:r>
      <w:r w:rsidR="00917DDC">
        <w:rPr>
          <w:rFonts w:ascii="Arial" w:eastAsia="Calibri" w:hAnsi="Arial" w:cs="Arial"/>
          <w:sz w:val="20"/>
        </w:rPr>
        <w:t>sp</w:t>
      </w:r>
      <w:r>
        <w:rPr>
          <w:rFonts w:ascii="Arial" w:eastAsia="Calibri" w:hAnsi="Arial" w:cs="Arial"/>
          <w:sz w:val="20"/>
        </w:rPr>
        <w:t>read in Barcoo and Bulloo Shires.</w:t>
      </w:r>
    </w:p>
    <w:p w14:paraId="3366E393" w14:textId="77777777" w:rsidR="00F76056" w:rsidRDefault="00F76056" w:rsidP="00F76056">
      <w:pPr>
        <w:jc w:val="both"/>
        <w:rPr>
          <w:rFonts w:ascii="Arial" w:eastAsia="Calibri" w:hAnsi="Arial" w:cs="Arial"/>
          <w:sz w:val="20"/>
        </w:rPr>
      </w:pPr>
    </w:p>
    <w:p w14:paraId="0D355B64" w14:textId="0C8BD41E" w:rsidR="00F76056" w:rsidRDefault="00F76056" w:rsidP="00F76056">
      <w:pPr>
        <w:jc w:val="both"/>
        <w:rPr>
          <w:rFonts w:ascii="Arial" w:eastAsia="Calibri" w:hAnsi="Arial" w:cs="Arial"/>
          <w:sz w:val="20"/>
        </w:rPr>
      </w:pPr>
      <w:r>
        <w:rPr>
          <w:rFonts w:ascii="Arial" w:eastAsia="Calibri" w:hAnsi="Arial" w:cs="Arial"/>
          <w:sz w:val="20"/>
        </w:rPr>
        <w:t>The adult population peaked in western Queensland during February, when high densities and some swarms were recorded in many areas of</w:t>
      </w:r>
      <w:r w:rsidRPr="00C4450D">
        <w:rPr>
          <w:rFonts w:ascii="Arial" w:eastAsia="Calibri" w:hAnsi="Arial" w:cs="Arial"/>
          <w:sz w:val="20"/>
        </w:rPr>
        <w:t xml:space="preserve"> Southwest, Northwest a</w:t>
      </w:r>
      <w:r>
        <w:rPr>
          <w:rFonts w:ascii="Arial" w:eastAsia="Calibri" w:hAnsi="Arial" w:cs="Arial"/>
          <w:sz w:val="20"/>
        </w:rPr>
        <w:t xml:space="preserve">nd Central West Queensland. </w:t>
      </w:r>
      <w:r w:rsidR="007E55AD">
        <w:rPr>
          <w:rFonts w:ascii="Arial" w:eastAsia="Calibri" w:hAnsi="Arial" w:cs="Arial"/>
          <w:sz w:val="20"/>
        </w:rPr>
        <w:t>A</w:t>
      </w:r>
      <w:r w:rsidR="000A2546">
        <w:rPr>
          <w:rFonts w:ascii="Arial" w:eastAsia="Calibri" w:hAnsi="Arial" w:cs="Arial"/>
          <w:sz w:val="20"/>
        </w:rPr>
        <w:t xml:space="preserve"> </w:t>
      </w:r>
      <w:r>
        <w:rPr>
          <w:rFonts w:ascii="Arial" w:eastAsia="Calibri" w:hAnsi="Arial" w:cs="Arial"/>
          <w:sz w:val="20"/>
        </w:rPr>
        <w:t xml:space="preserve">further generation </w:t>
      </w:r>
      <w:r w:rsidRPr="00963366">
        <w:rPr>
          <w:rFonts w:ascii="Arial" w:eastAsia="Calibri" w:hAnsi="Arial" w:cs="Arial"/>
          <w:sz w:val="20"/>
        </w:rPr>
        <w:t xml:space="preserve">developed in </w:t>
      </w:r>
      <w:r>
        <w:rPr>
          <w:rFonts w:ascii="Arial" w:eastAsia="Calibri" w:hAnsi="Arial" w:cs="Arial"/>
          <w:sz w:val="20"/>
        </w:rPr>
        <w:t>the South Central and Darling Downs regions in early February, where swarms were report</w:t>
      </w:r>
      <w:r w:rsidR="007E55AD">
        <w:rPr>
          <w:rFonts w:ascii="Arial" w:eastAsia="Calibri" w:hAnsi="Arial" w:cs="Arial"/>
          <w:sz w:val="20"/>
        </w:rPr>
        <w:t>ed</w:t>
      </w:r>
      <w:r>
        <w:rPr>
          <w:rFonts w:ascii="Arial" w:eastAsia="Calibri" w:hAnsi="Arial" w:cs="Arial"/>
          <w:sz w:val="20"/>
        </w:rPr>
        <w:t xml:space="preserve"> </w:t>
      </w:r>
      <w:r w:rsidRPr="00963366">
        <w:rPr>
          <w:rFonts w:ascii="Arial" w:eastAsia="Calibri" w:hAnsi="Arial" w:cs="Arial"/>
          <w:sz w:val="20"/>
        </w:rPr>
        <w:t>the Maranoa, Western Downs and Goondiwindi RC</w:t>
      </w:r>
      <w:r w:rsidR="007E55AD">
        <w:rPr>
          <w:rFonts w:ascii="Arial" w:eastAsia="Calibri" w:hAnsi="Arial" w:cs="Arial"/>
          <w:sz w:val="20"/>
        </w:rPr>
        <w:t xml:space="preserve"> areas</w:t>
      </w:r>
      <w:r w:rsidRPr="00963366">
        <w:rPr>
          <w:rFonts w:ascii="Arial" w:eastAsia="Calibri" w:hAnsi="Arial" w:cs="Arial"/>
          <w:sz w:val="20"/>
        </w:rPr>
        <w:t xml:space="preserve"> in early February, but </w:t>
      </w:r>
      <w:r>
        <w:rPr>
          <w:rFonts w:ascii="Arial" w:eastAsia="Calibri" w:hAnsi="Arial" w:cs="Arial"/>
          <w:sz w:val="20"/>
        </w:rPr>
        <w:t xml:space="preserve">only sporadic egg laying was reported and </w:t>
      </w:r>
      <w:r w:rsidRPr="00963366">
        <w:rPr>
          <w:rFonts w:ascii="Arial" w:eastAsia="Calibri" w:hAnsi="Arial" w:cs="Arial"/>
          <w:sz w:val="20"/>
        </w:rPr>
        <w:t>densities declined in during the second half of the month.</w:t>
      </w:r>
      <w:r>
        <w:rPr>
          <w:rFonts w:ascii="Arial" w:eastAsia="Calibri" w:hAnsi="Arial" w:cs="Arial"/>
          <w:sz w:val="20"/>
        </w:rPr>
        <w:t xml:space="preserve"> February and March were dry in most regions and adult numbers declined to low densities by April.</w:t>
      </w:r>
    </w:p>
    <w:p w14:paraId="52FFCEC3" w14:textId="77777777" w:rsidR="00F76056" w:rsidRDefault="00F76056" w:rsidP="00F76056">
      <w:pPr>
        <w:jc w:val="both"/>
        <w:rPr>
          <w:rFonts w:ascii="Arial" w:eastAsia="Calibri" w:hAnsi="Arial" w:cs="Arial"/>
          <w:sz w:val="20"/>
        </w:rPr>
      </w:pPr>
    </w:p>
    <w:p w14:paraId="3AABFAF6" w14:textId="77777777" w:rsidR="00F76056" w:rsidRDefault="00F76056" w:rsidP="00F76056">
      <w:pPr>
        <w:jc w:val="both"/>
        <w:rPr>
          <w:rFonts w:ascii="Arial" w:eastAsia="Calibri" w:hAnsi="Arial" w:cs="Arial"/>
          <w:sz w:val="20"/>
        </w:rPr>
      </w:pPr>
    </w:p>
    <w:p w14:paraId="3EACD4C8" w14:textId="77777777" w:rsidR="009C7F01" w:rsidRDefault="009C7F01" w:rsidP="00F76056">
      <w:pPr>
        <w:jc w:val="both"/>
        <w:rPr>
          <w:rFonts w:ascii="Arial" w:eastAsia="Calibri" w:hAnsi="Arial" w:cs="Arial"/>
          <w:sz w:val="20"/>
        </w:rPr>
      </w:pPr>
    </w:p>
    <w:p w14:paraId="72C78D53" w14:textId="77777777" w:rsidR="00F76056" w:rsidRDefault="00F76056" w:rsidP="00F76056">
      <w:pPr>
        <w:jc w:val="both"/>
        <w:rPr>
          <w:rFonts w:ascii="Arial" w:hAnsi="Arial" w:cs="Arial"/>
          <w:b/>
        </w:rPr>
      </w:pPr>
    </w:p>
    <w:p w14:paraId="6C85A0CF" w14:textId="77777777" w:rsidR="00F76056" w:rsidRPr="0008349E" w:rsidRDefault="00F76056" w:rsidP="00F76056">
      <w:pPr>
        <w:pStyle w:val="Heading3"/>
        <w:rPr>
          <w:rFonts w:ascii="Arial" w:hAnsi="Arial" w:cs="Arial"/>
        </w:rPr>
      </w:pPr>
      <w:r w:rsidRPr="0008349E">
        <w:rPr>
          <w:rFonts w:ascii="Arial" w:hAnsi="Arial" w:cs="Arial"/>
        </w:rPr>
        <w:lastRenderedPageBreak/>
        <w:t>Victoria</w:t>
      </w:r>
    </w:p>
    <w:p w14:paraId="5D77288C" w14:textId="77777777" w:rsidR="00F76056" w:rsidRPr="0008349E" w:rsidRDefault="00F76056" w:rsidP="00F76056">
      <w:pPr>
        <w:jc w:val="both"/>
        <w:rPr>
          <w:rFonts w:ascii="Arial" w:hAnsi="Arial" w:cs="Arial"/>
        </w:rPr>
      </w:pPr>
    </w:p>
    <w:p w14:paraId="3F5B6CBC" w14:textId="2AC05130" w:rsidR="00F76056" w:rsidRPr="0008253F" w:rsidRDefault="00F76056" w:rsidP="00F76056">
      <w:pPr>
        <w:rPr>
          <w:rFonts w:ascii="Arial" w:hAnsi="Arial" w:cs="Arial"/>
          <w:sz w:val="20"/>
        </w:rPr>
      </w:pPr>
      <w:r w:rsidRPr="00C3134C">
        <w:rPr>
          <w:rFonts w:ascii="Arial" w:hAnsi="Arial" w:cs="Arial"/>
          <w:sz w:val="20"/>
        </w:rPr>
        <w:t xml:space="preserve">Locust population levels remained low </w:t>
      </w:r>
      <w:r>
        <w:rPr>
          <w:rFonts w:ascii="Arial" w:hAnsi="Arial" w:cs="Arial"/>
          <w:sz w:val="20"/>
        </w:rPr>
        <w:t>in</w:t>
      </w:r>
      <w:r w:rsidRPr="00C3134C">
        <w:rPr>
          <w:rFonts w:ascii="Arial" w:hAnsi="Arial" w:cs="Arial"/>
          <w:sz w:val="20"/>
        </w:rPr>
        <w:t xml:space="preserve"> Victoria </w:t>
      </w:r>
      <w:r>
        <w:rPr>
          <w:rFonts w:ascii="Arial" w:hAnsi="Arial" w:cs="Arial"/>
          <w:sz w:val="20"/>
        </w:rPr>
        <w:t>throughout</w:t>
      </w:r>
      <w:r w:rsidRPr="00C3134C">
        <w:rPr>
          <w:rFonts w:ascii="Arial" w:hAnsi="Arial" w:cs="Arial"/>
          <w:sz w:val="20"/>
        </w:rPr>
        <w:t xml:space="preserve"> </w:t>
      </w:r>
      <w:r>
        <w:rPr>
          <w:rFonts w:ascii="Arial" w:hAnsi="Arial" w:cs="Arial"/>
          <w:sz w:val="20"/>
        </w:rPr>
        <w:t xml:space="preserve">spring and summer, with only low density adults and occasional nymphs reported in the North Central region. An increase in adult numbers was recorded in the Echuca area on 18 March, consistent with immigration detected in the southern Riverina at the same time. Medium density adults were subsequently recorded in areas around Echuca but only a small increase in numbers in other areas. </w:t>
      </w:r>
      <w:r w:rsidRPr="0008253F">
        <w:rPr>
          <w:rFonts w:ascii="Arial" w:hAnsi="Arial" w:cs="Arial"/>
          <w:sz w:val="20"/>
        </w:rPr>
        <w:t>However</w:t>
      </w:r>
      <w:r w:rsidR="009B03C8">
        <w:rPr>
          <w:rFonts w:ascii="Arial" w:hAnsi="Arial" w:cs="Arial"/>
          <w:sz w:val="20"/>
        </w:rPr>
        <w:t>,</w:t>
      </w:r>
      <w:r w:rsidRPr="0008253F">
        <w:rPr>
          <w:rFonts w:ascii="Arial" w:hAnsi="Arial" w:cs="Arial"/>
          <w:sz w:val="20"/>
        </w:rPr>
        <w:t xml:space="preserve"> a number of reports were received from the Wimmera and Mallee districts in mid-April and Department of Economic Development staff identified medium density gravid adults at several locations. Egg laying by these adults could produce localised low and medium density nymphs in October.</w:t>
      </w:r>
    </w:p>
    <w:p w14:paraId="31673506" w14:textId="77777777" w:rsidR="00F76056" w:rsidRDefault="00F76056" w:rsidP="00F76056">
      <w:pPr>
        <w:jc w:val="both"/>
        <w:rPr>
          <w:rFonts w:ascii="Arial" w:hAnsi="Arial" w:cs="Arial"/>
        </w:rPr>
      </w:pPr>
    </w:p>
    <w:p w14:paraId="5F6A0104" w14:textId="77777777" w:rsidR="00F76056" w:rsidRDefault="00F76056" w:rsidP="00F76056">
      <w:pPr>
        <w:jc w:val="both"/>
        <w:rPr>
          <w:rFonts w:ascii="Arial" w:hAnsi="Arial" w:cs="Arial"/>
        </w:rPr>
      </w:pPr>
    </w:p>
    <w:p w14:paraId="076BC9B0" w14:textId="77777777" w:rsidR="009C7F01" w:rsidRDefault="009C7F01" w:rsidP="00F76056">
      <w:pPr>
        <w:jc w:val="both"/>
        <w:rPr>
          <w:rFonts w:ascii="Arial" w:hAnsi="Arial" w:cs="Arial"/>
        </w:rPr>
      </w:pPr>
    </w:p>
    <w:p w14:paraId="4D250DEC" w14:textId="77777777" w:rsidR="009C7F01" w:rsidRPr="0008349E" w:rsidRDefault="009C7F01" w:rsidP="00F76056">
      <w:pPr>
        <w:jc w:val="both"/>
        <w:rPr>
          <w:rFonts w:ascii="Arial" w:hAnsi="Arial" w:cs="Arial"/>
        </w:rPr>
      </w:pPr>
    </w:p>
    <w:p w14:paraId="00B5EE7E" w14:textId="77777777" w:rsidR="00F76056" w:rsidRPr="0008349E" w:rsidRDefault="00F76056" w:rsidP="00F76056">
      <w:pPr>
        <w:pStyle w:val="Heading3"/>
        <w:rPr>
          <w:rFonts w:ascii="Arial" w:hAnsi="Arial" w:cs="Arial"/>
        </w:rPr>
      </w:pPr>
      <w:r w:rsidRPr="0008349E">
        <w:rPr>
          <w:rFonts w:ascii="Arial" w:hAnsi="Arial" w:cs="Arial"/>
        </w:rPr>
        <w:t>South Australia</w:t>
      </w:r>
    </w:p>
    <w:p w14:paraId="5E8B0ACC" w14:textId="77777777" w:rsidR="00F76056" w:rsidRPr="0008349E" w:rsidRDefault="00F76056" w:rsidP="00F76056">
      <w:pPr>
        <w:jc w:val="both"/>
        <w:rPr>
          <w:rFonts w:ascii="Arial" w:hAnsi="Arial" w:cs="Arial"/>
        </w:rPr>
      </w:pPr>
    </w:p>
    <w:p w14:paraId="172A28B4" w14:textId="77777777" w:rsidR="00F76056" w:rsidRDefault="00F76056" w:rsidP="00F76056">
      <w:pPr>
        <w:tabs>
          <w:tab w:val="right" w:pos="9072"/>
          <w:tab w:val="right" w:pos="9180"/>
        </w:tabs>
        <w:jc w:val="both"/>
        <w:rPr>
          <w:rFonts w:ascii="Arial" w:hAnsi="Arial" w:cs="Arial"/>
          <w:sz w:val="20"/>
        </w:rPr>
      </w:pPr>
      <w:r>
        <w:rPr>
          <w:rFonts w:ascii="Arial" w:hAnsi="Arial" w:cs="Arial"/>
          <w:sz w:val="20"/>
        </w:rPr>
        <w:t xml:space="preserve">Only very low density locusts were identified in most surveyed areas region during spring, but localised nymphs developed on the </w:t>
      </w:r>
      <w:r w:rsidRPr="00A96E0C">
        <w:rPr>
          <w:rFonts w:ascii="Arial" w:hAnsi="Arial" w:cs="Arial"/>
          <w:sz w:val="20"/>
        </w:rPr>
        <w:t>eastern side of the North Flinders Ranges and north of Olary near the New South Wales border</w:t>
      </w:r>
      <w:r>
        <w:rPr>
          <w:rFonts w:ascii="Arial" w:hAnsi="Arial" w:cs="Arial"/>
          <w:sz w:val="20"/>
        </w:rPr>
        <w:t>. F</w:t>
      </w:r>
      <w:r w:rsidRPr="00A96E0C">
        <w:rPr>
          <w:rFonts w:ascii="Arial" w:hAnsi="Arial" w:cs="Arial"/>
          <w:sz w:val="20"/>
        </w:rPr>
        <w:t xml:space="preserve">ledging of </w:t>
      </w:r>
      <w:r>
        <w:rPr>
          <w:rFonts w:ascii="Arial" w:hAnsi="Arial" w:cs="Arial"/>
          <w:sz w:val="20"/>
        </w:rPr>
        <w:t xml:space="preserve">these </w:t>
      </w:r>
      <w:r w:rsidRPr="00A96E0C">
        <w:rPr>
          <w:rFonts w:ascii="Arial" w:hAnsi="Arial" w:cs="Arial"/>
          <w:sz w:val="20"/>
        </w:rPr>
        <w:t xml:space="preserve">nymphs produced </w:t>
      </w:r>
      <w:r>
        <w:rPr>
          <w:rFonts w:ascii="Arial" w:hAnsi="Arial" w:cs="Arial"/>
          <w:sz w:val="20"/>
        </w:rPr>
        <w:t>limited areas of high</w:t>
      </w:r>
      <w:r w:rsidRPr="00A96E0C">
        <w:rPr>
          <w:rFonts w:ascii="Arial" w:hAnsi="Arial" w:cs="Arial"/>
          <w:sz w:val="20"/>
        </w:rPr>
        <w:t xml:space="preserve"> </w:t>
      </w:r>
      <w:r>
        <w:rPr>
          <w:rFonts w:ascii="Arial" w:hAnsi="Arial" w:cs="Arial"/>
          <w:sz w:val="20"/>
        </w:rPr>
        <w:t xml:space="preserve">density young </w:t>
      </w:r>
      <w:r w:rsidRPr="00A96E0C">
        <w:rPr>
          <w:rFonts w:ascii="Arial" w:hAnsi="Arial" w:cs="Arial"/>
          <w:sz w:val="20"/>
        </w:rPr>
        <w:t>adult</w:t>
      </w:r>
      <w:r>
        <w:rPr>
          <w:rFonts w:ascii="Arial" w:hAnsi="Arial" w:cs="Arial"/>
          <w:sz w:val="20"/>
        </w:rPr>
        <w:t>s in late October</w:t>
      </w:r>
      <w:r w:rsidR="007E55AD">
        <w:rPr>
          <w:rFonts w:ascii="Arial" w:hAnsi="Arial" w:cs="Arial"/>
          <w:sz w:val="20"/>
        </w:rPr>
        <w:t xml:space="preserve"> (Figure 1)</w:t>
      </w:r>
      <w:r>
        <w:rPr>
          <w:rFonts w:ascii="Arial" w:hAnsi="Arial" w:cs="Arial"/>
          <w:sz w:val="20"/>
        </w:rPr>
        <w:t xml:space="preserve">. Population declined to low levels in all surveyed areas in November and December, but there was isolated moderate rainfall in the Far North and Northwest regions in early December. </w:t>
      </w:r>
    </w:p>
    <w:p w14:paraId="4768323E" w14:textId="77777777" w:rsidR="00F76056" w:rsidRDefault="00F76056" w:rsidP="00F76056">
      <w:pPr>
        <w:tabs>
          <w:tab w:val="right" w:pos="9072"/>
          <w:tab w:val="right" w:pos="9180"/>
        </w:tabs>
        <w:jc w:val="both"/>
        <w:rPr>
          <w:rFonts w:ascii="Arial" w:hAnsi="Arial" w:cs="Arial"/>
          <w:sz w:val="20"/>
        </w:rPr>
      </w:pPr>
    </w:p>
    <w:p w14:paraId="035C5EDA" w14:textId="56DBBA28" w:rsidR="00F76056" w:rsidRDefault="00F76056" w:rsidP="00F76056">
      <w:pPr>
        <w:tabs>
          <w:tab w:val="right" w:pos="9072"/>
          <w:tab w:val="right" w:pos="9180"/>
        </w:tabs>
        <w:jc w:val="both"/>
        <w:rPr>
          <w:rFonts w:ascii="Arial" w:hAnsi="Arial" w:cs="Arial"/>
          <w:sz w:val="20"/>
        </w:rPr>
      </w:pPr>
      <w:r>
        <w:rPr>
          <w:rFonts w:ascii="Arial" w:hAnsi="Arial" w:cs="Arial"/>
          <w:sz w:val="20"/>
        </w:rPr>
        <w:t xml:space="preserve">Surveys of the Far North in late January identified several areas of swarm density young adults and residual late instar nymphs in the </w:t>
      </w:r>
      <w:proofErr w:type="spellStart"/>
      <w:r>
        <w:rPr>
          <w:rFonts w:ascii="Arial" w:hAnsi="Arial" w:cs="Arial"/>
          <w:sz w:val="20"/>
        </w:rPr>
        <w:t>Cordillo</w:t>
      </w:r>
      <w:proofErr w:type="spellEnd"/>
      <w:r>
        <w:rPr>
          <w:rFonts w:ascii="Arial" w:hAnsi="Arial" w:cs="Arial"/>
          <w:sz w:val="20"/>
        </w:rPr>
        <w:t xml:space="preserve"> Downs–</w:t>
      </w:r>
      <w:proofErr w:type="spellStart"/>
      <w:r>
        <w:rPr>
          <w:rFonts w:ascii="Arial" w:hAnsi="Arial" w:cs="Arial"/>
          <w:sz w:val="20"/>
        </w:rPr>
        <w:t>Cadelga</w:t>
      </w:r>
      <w:proofErr w:type="spellEnd"/>
      <w:r>
        <w:rPr>
          <w:rFonts w:ascii="Arial" w:hAnsi="Arial" w:cs="Arial"/>
          <w:sz w:val="20"/>
        </w:rPr>
        <w:t xml:space="preserve"> area. Th</w:t>
      </w:r>
      <w:r w:rsidR="000A2546">
        <w:rPr>
          <w:rFonts w:ascii="Arial" w:hAnsi="Arial" w:cs="Arial"/>
          <w:sz w:val="20"/>
        </w:rPr>
        <w:t>e age of these locusts indicated</w:t>
      </w:r>
      <w:r>
        <w:rPr>
          <w:rFonts w:ascii="Arial" w:hAnsi="Arial" w:cs="Arial"/>
          <w:sz w:val="20"/>
        </w:rPr>
        <w:t xml:space="preserve"> localised egg laying in mid-December. There was no detected increase in adult densities in other areas, despite the indication of immigration in adjacent areas of Far West NSW in mid-January.</w:t>
      </w:r>
    </w:p>
    <w:p w14:paraId="09AF7B02" w14:textId="77777777" w:rsidR="00F76056" w:rsidRDefault="00F76056" w:rsidP="00F76056">
      <w:pPr>
        <w:tabs>
          <w:tab w:val="right" w:pos="9072"/>
          <w:tab w:val="right" w:pos="9180"/>
        </w:tabs>
        <w:jc w:val="both"/>
        <w:rPr>
          <w:rFonts w:ascii="Arial" w:hAnsi="Arial" w:cs="Arial"/>
          <w:sz w:val="20"/>
        </w:rPr>
      </w:pPr>
    </w:p>
    <w:p w14:paraId="2C0EBCD7" w14:textId="2EA1ABD8" w:rsidR="00F76056" w:rsidRDefault="00F76056" w:rsidP="00F76056">
      <w:pPr>
        <w:tabs>
          <w:tab w:val="right" w:pos="9072"/>
          <w:tab w:val="right" w:pos="9180"/>
        </w:tabs>
        <w:jc w:val="both"/>
        <w:rPr>
          <w:rFonts w:ascii="Arial" w:hAnsi="Arial" w:cs="Arial"/>
          <w:sz w:val="20"/>
        </w:rPr>
      </w:pPr>
      <w:r>
        <w:rPr>
          <w:rFonts w:ascii="Arial" w:hAnsi="Arial" w:cs="Arial"/>
          <w:sz w:val="20"/>
        </w:rPr>
        <w:t xml:space="preserve">The widespread heavy rainfall in mid-January resulted in migration and breeding of adults from </w:t>
      </w:r>
      <w:proofErr w:type="spellStart"/>
      <w:r>
        <w:rPr>
          <w:rFonts w:ascii="Arial" w:hAnsi="Arial" w:cs="Arial"/>
          <w:sz w:val="20"/>
        </w:rPr>
        <w:t>Cordillo</w:t>
      </w:r>
      <w:proofErr w:type="spellEnd"/>
      <w:r>
        <w:rPr>
          <w:rFonts w:ascii="Arial" w:hAnsi="Arial" w:cs="Arial"/>
          <w:sz w:val="20"/>
        </w:rPr>
        <w:t xml:space="preserve"> Downs area, possibly supplemented by some earlier immigration from Queensland. Light traps at </w:t>
      </w:r>
      <w:proofErr w:type="spellStart"/>
      <w:r w:rsidRPr="00944094">
        <w:rPr>
          <w:rFonts w:ascii="Arial" w:hAnsi="Arial" w:cs="Arial"/>
          <w:sz w:val="20"/>
        </w:rPr>
        <w:t>Dulkaninna</w:t>
      </w:r>
      <w:proofErr w:type="spellEnd"/>
      <w:r w:rsidRPr="00944094">
        <w:rPr>
          <w:rFonts w:ascii="Arial" w:hAnsi="Arial" w:cs="Arial"/>
          <w:sz w:val="20"/>
        </w:rPr>
        <w:t xml:space="preserve"> and the Oodnadatta light trap recorded </w:t>
      </w:r>
      <w:r>
        <w:rPr>
          <w:rFonts w:ascii="Arial" w:hAnsi="Arial" w:cs="Arial"/>
          <w:sz w:val="20"/>
        </w:rPr>
        <w:t xml:space="preserve">high numbers of </w:t>
      </w:r>
      <w:r w:rsidRPr="00944094">
        <w:rPr>
          <w:rFonts w:ascii="Arial" w:hAnsi="Arial" w:cs="Arial"/>
          <w:sz w:val="20"/>
        </w:rPr>
        <w:t>locusts</w:t>
      </w:r>
      <w:r>
        <w:rPr>
          <w:rFonts w:ascii="Arial" w:hAnsi="Arial" w:cs="Arial"/>
          <w:sz w:val="20"/>
        </w:rPr>
        <w:t xml:space="preserve"> in mid-</w:t>
      </w:r>
      <w:r w:rsidRPr="00944094">
        <w:rPr>
          <w:rFonts w:ascii="Arial" w:hAnsi="Arial" w:cs="Arial"/>
          <w:sz w:val="20"/>
        </w:rPr>
        <w:t>January.</w:t>
      </w:r>
      <w:r>
        <w:rPr>
          <w:rFonts w:ascii="Arial" w:hAnsi="Arial" w:cs="Arial"/>
          <w:sz w:val="20"/>
        </w:rPr>
        <w:t xml:space="preserve"> Medium–high density nymphs and a number of bands were recorded in February and early March </w:t>
      </w:r>
      <w:r w:rsidRPr="000C7AFA">
        <w:rPr>
          <w:rFonts w:ascii="Arial" w:hAnsi="Arial" w:cs="Arial"/>
          <w:sz w:val="20"/>
        </w:rPr>
        <w:t xml:space="preserve">between North Mulga and </w:t>
      </w:r>
      <w:proofErr w:type="spellStart"/>
      <w:r w:rsidRPr="000C7AFA">
        <w:rPr>
          <w:rFonts w:ascii="Arial" w:hAnsi="Arial" w:cs="Arial"/>
          <w:sz w:val="20"/>
        </w:rPr>
        <w:t>Moolawatana</w:t>
      </w:r>
      <w:proofErr w:type="spellEnd"/>
      <w:r w:rsidRPr="000C7AFA">
        <w:rPr>
          <w:rFonts w:ascii="Arial" w:hAnsi="Arial" w:cs="Arial"/>
          <w:sz w:val="20"/>
        </w:rPr>
        <w:t xml:space="preserve"> on the eastern side of the North Flinders Ranges</w:t>
      </w:r>
      <w:r>
        <w:rPr>
          <w:rFonts w:ascii="Arial" w:hAnsi="Arial" w:cs="Arial"/>
          <w:sz w:val="20"/>
        </w:rPr>
        <w:t>,</w:t>
      </w:r>
      <w:r w:rsidRPr="000C7AFA">
        <w:rPr>
          <w:rFonts w:ascii="Arial" w:hAnsi="Arial" w:cs="Arial"/>
          <w:sz w:val="20"/>
        </w:rPr>
        <w:t xml:space="preserve"> and medium density nymphs and fledglings in the </w:t>
      </w:r>
      <w:proofErr w:type="spellStart"/>
      <w:r w:rsidRPr="000C7AFA">
        <w:rPr>
          <w:rFonts w:ascii="Arial" w:hAnsi="Arial" w:cs="Arial"/>
          <w:sz w:val="20"/>
        </w:rPr>
        <w:t>Dulkaninna</w:t>
      </w:r>
      <w:proofErr w:type="spellEnd"/>
      <w:r w:rsidRPr="000C7AFA">
        <w:rPr>
          <w:rFonts w:ascii="Arial" w:hAnsi="Arial" w:cs="Arial"/>
          <w:sz w:val="20"/>
        </w:rPr>
        <w:t xml:space="preserve"> and </w:t>
      </w:r>
      <w:proofErr w:type="spellStart"/>
      <w:r w:rsidRPr="000C7AFA">
        <w:rPr>
          <w:rFonts w:ascii="Arial" w:hAnsi="Arial" w:cs="Arial"/>
          <w:sz w:val="20"/>
        </w:rPr>
        <w:t>Mungeranie</w:t>
      </w:r>
      <w:proofErr w:type="spellEnd"/>
      <w:r w:rsidRPr="000C7AFA">
        <w:rPr>
          <w:rFonts w:ascii="Arial" w:hAnsi="Arial" w:cs="Arial"/>
          <w:sz w:val="20"/>
        </w:rPr>
        <w:t xml:space="preserve"> areas</w:t>
      </w:r>
      <w:r w:rsidR="007E55AD">
        <w:rPr>
          <w:rFonts w:ascii="Arial" w:hAnsi="Arial" w:cs="Arial"/>
          <w:sz w:val="20"/>
        </w:rPr>
        <w:t xml:space="preserve"> (Figure 3)</w:t>
      </w:r>
      <w:r w:rsidRPr="000C7AFA">
        <w:rPr>
          <w:rFonts w:ascii="Arial" w:hAnsi="Arial" w:cs="Arial"/>
          <w:sz w:val="20"/>
        </w:rPr>
        <w:t>.</w:t>
      </w:r>
      <w:r>
        <w:rPr>
          <w:rFonts w:ascii="Arial" w:hAnsi="Arial" w:cs="Arial"/>
          <w:sz w:val="20"/>
        </w:rPr>
        <w:t xml:space="preserve"> </w:t>
      </w:r>
      <w:r w:rsidRPr="000C7AFA">
        <w:rPr>
          <w:rFonts w:ascii="Arial" w:hAnsi="Arial" w:cs="Arial"/>
          <w:sz w:val="20"/>
        </w:rPr>
        <w:t xml:space="preserve">APLC survey </w:t>
      </w:r>
      <w:r>
        <w:rPr>
          <w:rFonts w:ascii="Arial" w:hAnsi="Arial" w:cs="Arial"/>
          <w:sz w:val="20"/>
        </w:rPr>
        <w:t xml:space="preserve">in late February </w:t>
      </w:r>
      <w:r w:rsidRPr="000C7AFA">
        <w:rPr>
          <w:rFonts w:ascii="Arial" w:hAnsi="Arial" w:cs="Arial"/>
          <w:sz w:val="20"/>
        </w:rPr>
        <w:t xml:space="preserve">identified several </w:t>
      </w:r>
      <w:r w:rsidR="007E55AD">
        <w:rPr>
          <w:rFonts w:ascii="Arial" w:hAnsi="Arial" w:cs="Arial"/>
          <w:sz w:val="20"/>
        </w:rPr>
        <w:t>b</w:t>
      </w:r>
      <w:r w:rsidRPr="000C7AFA">
        <w:rPr>
          <w:rFonts w:ascii="Arial" w:hAnsi="Arial" w:cs="Arial"/>
          <w:sz w:val="20"/>
        </w:rPr>
        <w:t xml:space="preserve">ands of mid-late instar nymphs between North Mulga and </w:t>
      </w:r>
      <w:proofErr w:type="spellStart"/>
      <w:r w:rsidRPr="000C7AFA">
        <w:rPr>
          <w:rFonts w:ascii="Arial" w:hAnsi="Arial" w:cs="Arial"/>
          <w:sz w:val="20"/>
        </w:rPr>
        <w:t>Moolawatana</w:t>
      </w:r>
      <w:proofErr w:type="spellEnd"/>
      <w:r w:rsidRPr="000C7AFA">
        <w:rPr>
          <w:rFonts w:ascii="Arial" w:hAnsi="Arial" w:cs="Arial"/>
          <w:sz w:val="20"/>
        </w:rPr>
        <w:t xml:space="preserve"> on the eastern side of the North Flinders Ranges. </w:t>
      </w:r>
      <w:r>
        <w:rPr>
          <w:rFonts w:ascii="Arial" w:hAnsi="Arial" w:cs="Arial"/>
          <w:sz w:val="20"/>
        </w:rPr>
        <w:t xml:space="preserve">In early </w:t>
      </w:r>
      <w:r w:rsidR="007E55AD">
        <w:rPr>
          <w:rFonts w:ascii="Arial" w:hAnsi="Arial" w:cs="Arial"/>
          <w:sz w:val="20"/>
        </w:rPr>
        <w:t>M</w:t>
      </w:r>
      <w:r>
        <w:rPr>
          <w:rFonts w:ascii="Arial" w:hAnsi="Arial" w:cs="Arial"/>
          <w:sz w:val="20"/>
        </w:rPr>
        <w:t>arch</w:t>
      </w:r>
      <w:r w:rsidR="007E55AD">
        <w:rPr>
          <w:rFonts w:ascii="Arial" w:hAnsi="Arial" w:cs="Arial"/>
          <w:sz w:val="20"/>
        </w:rPr>
        <w:t>,</w:t>
      </w:r>
      <w:r w:rsidRPr="000C7AFA">
        <w:rPr>
          <w:rFonts w:ascii="Arial" w:hAnsi="Arial" w:cs="Arial"/>
          <w:sz w:val="20"/>
        </w:rPr>
        <w:t xml:space="preserve"> </w:t>
      </w:r>
      <w:r>
        <w:rPr>
          <w:rFonts w:ascii="Arial" w:hAnsi="Arial" w:cs="Arial"/>
          <w:sz w:val="20"/>
        </w:rPr>
        <w:t>medium density</w:t>
      </w:r>
      <w:r w:rsidRPr="000C7AFA">
        <w:rPr>
          <w:rFonts w:ascii="Arial" w:hAnsi="Arial" w:cs="Arial"/>
          <w:sz w:val="20"/>
        </w:rPr>
        <w:t xml:space="preserve"> young adults and late instar nymphs were identified in all </w:t>
      </w:r>
      <w:r>
        <w:rPr>
          <w:rFonts w:ascii="Arial" w:hAnsi="Arial" w:cs="Arial"/>
          <w:sz w:val="20"/>
        </w:rPr>
        <w:t xml:space="preserve">habitat areas in the </w:t>
      </w:r>
      <w:proofErr w:type="spellStart"/>
      <w:r>
        <w:rPr>
          <w:rFonts w:ascii="Arial" w:hAnsi="Arial" w:cs="Arial"/>
          <w:sz w:val="20"/>
        </w:rPr>
        <w:t>Murnpeowie</w:t>
      </w:r>
      <w:proofErr w:type="spellEnd"/>
      <w:r>
        <w:rPr>
          <w:rFonts w:ascii="Arial" w:hAnsi="Arial" w:cs="Arial"/>
          <w:sz w:val="20"/>
        </w:rPr>
        <w:t>–</w:t>
      </w:r>
      <w:proofErr w:type="spellStart"/>
      <w:r w:rsidRPr="000C7AFA">
        <w:rPr>
          <w:rFonts w:ascii="Arial" w:hAnsi="Arial" w:cs="Arial"/>
          <w:sz w:val="20"/>
        </w:rPr>
        <w:t>Dulkaninna</w:t>
      </w:r>
      <w:proofErr w:type="spellEnd"/>
      <w:r w:rsidRPr="000C7AFA">
        <w:rPr>
          <w:rFonts w:ascii="Arial" w:hAnsi="Arial" w:cs="Arial"/>
          <w:sz w:val="20"/>
        </w:rPr>
        <w:t xml:space="preserve">, </w:t>
      </w:r>
      <w:proofErr w:type="spellStart"/>
      <w:r w:rsidRPr="000C7AFA">
        <w:rPr>
          <w:rFonts w:ascii="Arial" w:hAnsi="Arial" w:cs="Arial"/>
          <w:sz w:val="20"/>
        </w:rPr>
        <w:t>Etadunna</w:t>
      </w:r>
      <w:proofErr w:type="spellEnd"/>
      <w:r w:rsidRPr="000C7AFA">
        <w:rPr>
          <w:rFonts w:ascii="Arial" w:hAnsi="Arial" w:cs="Arial"/>
          <w:sz w:val="20"/>
        </w:rPr>
        <w:t>–</w:t>
      </w:r>
      <w:proofErr w:type="spellStart"/>
      <w:r w:rsidRPr="000C7AFA">
        <w:rPr>
          <w:rFonts w:ascii="Arial" w:hAnsi="Arial" w:cs="Arial"/>
          <w:sz w:val="20"/>
        </w:rPr>
        <w:t>Mungeranie</w:t>
      </w:r>
      <w:proofErr w:type="spellEnd"/>
      <w:r w:rsidRPr="000C7AFA">
        <w:rPr>
          <w:rFonts w:ascii="Arial" w:hAnsi="Arial" w:cs="Arial"/>
          <w:sz w:val="20"/>
        </w:rPr>
        <w:t xml:space="preserve"> and Cli</w:t>
      </w:r>
      <w:r>
        <w:rPr>
          <w:rFonts w:ascii="Arial" w:hAnsi="Arial" w:cs="Arial"/>
          <w:sz w:val="20"/>
        </w:rPr>
        <w:t>fton Hills–</w:t>
      </w:r>
      <w:proofErr w:type="spellStart"/>
      <w:r>
        <w:rPr>
          <w:rFonts w:ascii="Arial" w:hAnsi="Arial" w:cs="Arial"/>
          <w:sz w:val="20"/>
        </w:rPr>
        <w:t>Pandie</w:t>
      </w:r>
      <w:proofErr w:type="spellEnd"/>
      <w:r>
        <w:rPr>
          <w:rFonts w:ascii="Arial" w:hAnsi="Arial" w:cs="Arial"/>
          <w:sz w:val="20"/>
        </w:rPr>
        <w:t xml:space="preserve"> </w:t>
      </w:r>
      <w:proofErr w:type="spellStart"/>
      <w:r>
        <w:rPr>
          <w:rFonts w:ascii="Arial" w:hAnsi="Arial" w:cs="Arial"/>
          <w:sz w:val="20"/>
        </w:rPr>
        <w:t>Pandie</w:t>
      </w:r>
      <w:proofErr w:type="spellEnd"/>
      <w:r>
        <w:rPr>
          <w:rFonts w:ascii="Arial" w:hAnsi="Arial" w:cs="Arial"/>
          <w:sz w:val="20"/>
        </w:rPr>
        <w:t xml:space="preserve"> areas. O</w:t>
      </w:r>
      <w:r w:rsidRPr="000C7AFA">
        <w:rPr>
          <w:rFonts w:ascii="Arial" w:hAnsi="Arial" w:cs="Arial"/>
          <w:sz w:val="20"/>
        </w:rPr>
        <w:t>ccasional late instar nymphs were recorded as far south as Farina</w:t>
      </w:r>
      <w:r w:rsidR="007E55AD">
        <w:rPr>
          <w:rFonts w:ascii="Arial" w:hAnsi="Arial" w:cs="Arial"/>
          <w:sz w:val="20"/>
        </w:rPr>
        <w:t xml:space="preserve"> (Figure 3)</w:t>
      </w:r>
      <w:r>
        <w:rPr>
          <w:rFonts w:ascii="Arial" w:hAnsi="Arial" w:cs="Arial"/>
          <w:sz w:val="20"/>
        </w:rPr>
        <w:t xml:space="preserve">. </w:t>
      </w:r>
    </w:p>
    <w:p w14:paraId="4C6F5806" w14:textId="77777777" w:rsidR="00F76056" w:rsidRDefault="00F76056" w:rsidP="00F76056">
      <w:pPr>
        <w:tabs>
          <w:tab w:val="right" w:pos="9072"/>
          <w:tab w:val="right" w:pos="9180"/>
        </w:tabs>
        <w:jc w:val="both"/>
        <w:rPr>
          <w:rFonts w:ascii="Arial" w:hAnsi="Arial" w:cs="Arial"/>
          <w:sz w:val="20"/>
        </w:rPr>
      </w:pPr>
    </w:p>
    <w:p w14:paraId="6690C8CD" w14:textId="7DB31476" w:rsidR="00F76056" w:rsidRPr="008D731C" w:rsidRDefault="00F76056" w:rsidP="00F76056">
      <w:pPr>
        <w:tabs>
          <w:tab w:val="right" w:pos="9072"/>
          <w:tab w:val="right" w:pos="9180"/>
        </w:tabs>
        <w:jc w:val="both"/>
        <w:rPr>
          <w:rFonts w:ascii="Arial" w:hAnsi="Arial" w:cs="Arial"/>
          <w:sz w:val="20"/>
        </w:rPr>
      </w:pPr>
      <w:r w:rsidRPr="008D731C">
        <w:rPr>
          <w:rFonts w:ascii="Arial" w:hAnsi="Arial" w:cs="Arial"/>
          <w:sz w:val="20"/>
        </w:rPr>
        <w:t xml:space="preserve">Light traps </w:t>
      </w:r>
      <w:r>
        <w:rPr>
          <w:rFonts w:ascii="Arial" w:hAnsi="Arial" w:cs="Arial"/>
          <w:sz w:val="20"/>
        </w:rPr>
        <w:t>again</w:t>
      </w:r>
      <w:r w:rsidRPr="008D731C">
        <w:rPr>
          <w:rFonts w:ascii="Arial" w:hAnsi="Arial" w:cs="Arial"/>
          <w:sz w:val="20"/>
        </w:rPr>
        <w:t xml:space="preserve"> reco</w:t>
      </w:r>
      <w:r>
        <w:rPr>
          <w:rFonts w:ascii="Arial" w:hAnsi="Arial" w:cs="Arial"/>
          <w:sz w:val="20"/>
        </w:rPr>
        <w:t>rded locusts during 15–23 March, with h</w:t>
      </w:r>
      <w:r w:rsidRPr="008D731C">
        <w:rPr>
          <w:rFonts w:ascii="Arial" w:hAnsi="Arial" w:cs="Arial"/>
          <w:sz w:val="20"/>
        </w:rPr>
        <w:t xml:space="preserve">igh numbers recorded at </w:t>
      </w:r>
      <w:proofErr w:type="spellStart"/>
      <w:r w:rsidRPr="008D731C">
        <w:rPr>
          <w:rFonts w:ascii="Arial" w:hAnsi="Arial" w:cs="Arial"/>
          <w:sz w:val="20"/>
        </w:rPr>
        <w:t>Dulkaninna</w:t>
      </w:r>
      <w:proofErr w:type="spellEnd"/>
      <w:r w:rsidRPr="008D731C">
        <w:rPr>
          <w:rFonts w:ascii="Arial" w:hAnsi="Arial" w:cs="Arial"/>
          <w:sz w:val="20"/>
        </w:rPr>
        <w:t xml:space="preserve"> on 16 and 17 March. The catches indicate</w:t>
      </w:r>
      <w:r w:rsidR="007E55AD">
        <w:rPr>
          <w:rFonts w:ascii="Arial" w:hAnsi="Arial" w:cs="Arial"/>
          <w:sz w:val="20"/>
        </w:rPr>
        <w:t>d</w:t>
      </w:r>
      <w:r w:rsidRPr="008D731C">
        <w:rPr>
          <w:rFonts w:ascii="Arial" w:hAnsi="Arial" w:cs="Arial"/>
          <w:sz w:val="20"/>
        </w:rPr>
        <w:t xml:space="preserve"> nocturnal activity associated with the passage of a low pressure trough system over South Australia. Images from the Bureau of Meteorology weather radar at Woomera detected flying i</w:t>
      </w:r>
      <w:r>
        <w:rPr>
          <w:rFonts w:ascii="Arial" w:hAnsi="Arial" w:cs="Arial"/>
          <w:sz w:val="20"/>
        </w:rPr>
        <w:t>nsects on the night of 16 March and w</w:t>
      </w:r>
      <w:r w:rsidRPr="008D731C">
        <w:rPr>
          <w:rFonts w:ascii="Arial" w:hAnsi="Arial" w:cs="Arial"/>
          <w:sz w:val="20"/>
        </w:rPr>
        <w:t xml:space="preserve">ind </w:t>
      </w:r>
      <w:r>
        <w:rPr>
          <w:rFonts w:ascii="Arial" w:hAnsi="Arial" w:cs="Arial"/>
          <w:sz w:val="20"/>
        </w:rPr>
        <w:t>directions indicate</w:t>
      </w:r>
      <w:r w:rsidR="007E55AD">
        <w:rPr>
          <w:rFonts w:ascii="Arial" w:hAnsi="Arial" w:cs="Arial"/>
          <w:sz w:val="20"/>
        </w:rPr>
        <w:t>d</w:t>
      </w:r>
      <w:r>
        <w:rPr>
          <w:rFonts w:ascii="Arial" w:hAnsi="Arial" w:cs="Arial"/>
          <w:sz w:val="20"/>
        </w:rPr>
        <w:t xml:space="preserve"> a</w:t>
      </w:r>
      <w:r w:rsidRPr="008D731C">
        <w:rPr>
          <w:rFonts w:ascii="Arial" w:hAnsi="Arial" w:cs="Arial"/>
          <w:sz w:val="20"/>
        </w:rPr>
        <w:t xml:space="preserve"> southward displacement of migrating insects.</w:t>
      </w:r>
      <w:r>
        <w:rPr>
          <w:rFonts w:ascii="Arial" w:hAnsi="Arial" w:cs="Arial"/>
          <w:sz w:val="20"/>
        </w:rPr>
        <w:t xml:space="preserve"> However, no significant increase in adult numbers was reported in the southern Flinders Ranges.</w:t>
      </w:r>
    </w:p>
    <w:p w14:paraId="5B744C85" w14:textId="77777777" w:rsidR="007A1F51" w:rsidRDefault="007A1F51" w:rsidP="007A1F51"/>
    <w:p w14:paraId="17A86150" w14:textId="77777777" w:rsidR="00145C2C" w:rsidRDefault="00145C2C" w:rsidP="007A1F51"/>
    <w:p w14:paraId="31A9E91E" w14:textId="77777777" w:rsidR="00145C2C" w:rsidRDefault="00145C2C" w:rsidP="007A1F51"/>
    <w:p w14:paraId="5E61006F" w14:textId="77777777" w:rsidR="007A1F51" w:rsidRDefault="007A1F51" w:rsidP="007A1F51"/>
    <w:p w14:paraId="4A5A88AD" w14:textId="77777777" w:rsidR="00686627" w:rsidRDefault="00686627"/>
    <w:sectPr w:rsidR="00686627" w:rsidSect="001F6960">
      <w:footerReference w:type="even" r:id="rId20"/>
      <w:headerReference w:type="first" r:id="rId21"/>
      <w:footerReference w:type="first" r:id="rId22"/>
      <w:type w:val="oddPage"/>
      <w:pgSz w:w="11907" w:h="16840" w:code="9"/>
      <w:pgMar w:top="1440" w:right="1440" w:bottom="1440" w:left="1800" w:header="720" w:footer="72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E0973C" w14:textId="77777777" w:rsidR="00E07603" w:rsidRDefault="00E07603">
      <w:r>
        <w:separator/>
      </w:r>
    </w:p>
  </w:endnote>
  <w:endnote w:type="continuationSeparator" w:id="0">
    <w:p w14:paraId="2AD424D7" w14:textId="77777777" w:rsidR="00E07603" w:rsidRDefault="00E07603">
      <w:r>
        <w:continuationSeparator/>
      </w:r>
    </w:p>
  </w:endnote>
  <w:endnote w:type="continuationNotice" w:id="1">
    <w:p w14:paraId="4294509E" w14:textId="77777777" w:rsidR="00E07603" w:rsidRDefault="00E076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Century Schoolbook">
    <w:altName w:val="Century"/>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8CFF9" w14:textId="77777777" w:rsidR="00E07603" w:rsidRDefault="00E07603" w:rsidP="009C6A1C">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9812796"/>
      <w:docPartObj>
        <w:docPartGallery w:val="Page Numbers (Bottom of Page)"/>
        <w:docPartUnique/>
      </w:docPartObj>
    </w:sdtPr>
    <w:sdtEndPr/>
    <w:sdtContent>
      <w:p w14:paraId="130B59A1" w14:textId="77777777" w:rsidR="00E07603" w:rsidRDefault="00E07603">
        <w:pPr>
          <w:pStyle w:val="Footer"/>
          <w:jc w:val="right"/>
        </w:pPr>
        <w:r>
          <w:t xml:space="preserve">Page | </w:t>
        </w:r>
        <w:r>
          <w:fldChar w:fldCharType="begin"/>
        </w:r>
        <w:r>
          <w:instrText xml:space="preserve"> PAGE   \* MERGEFORMAT </w:instrText>
        </w:r>
        <w:r>
          <w:fldChar w:fldCharType="separate"/>
        </w:r>
        <w:r w:rsidR="00E45342">
          <w:rPr>
            <w:noProof/>
          </w:rPr>
          <w:t>17</w:t>
        </w:r>
        <w:r>
          <w:rPr>
            <w:noProof/>
          </w:rPr>
          <w:fldChar w:fldCharType="end"/>
        </w:r>
        <w:r>
          <w:t xml:space="preserve"> </w:t>
        </w:r>
      </w:p>
    </w:sdtContent>
  </w:sdt>
  <w:p w14:paraId="357A425E" w14:textId="77777777" w:rsidR="00E07603" w:rsidRDefault="00E0760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44ABD" w14:textId="77777777" w:rsidR="00E07603" w:rsidRPr="0075651C" w:rsidRDefault="00E07603" w:rsidP="0075651C">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85383" w14:textId="77777777" w:rsidR="00E07603" w:rsidRDefault="00E07603" w:rsidP="009C6A1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42415"/>
      <w:docPartObj>
        <w:docPartGallery w:val="Page Numbers (Bottom of Page)"/>
        <w:docPartUnique/>
      </w:docPartObj>
    </w:sdtPr>
    <w:sdtEndPr/>
    <w:sdtContent>
      <w:p w14:paraId="6F7FE860" w14:textId="77777777" w:rsidR="00E07603" w:rsidRDefault="00E07603">
        <w:pPr>
          <w:pStyle w:val="Footer"/>
          <w:jc w:val="right"/>
        </w:pPr>
        <w:r>
          <w:t xml:space="preserve">Page | </w:t>
        </w:r>
        <w:r>
          <w:fldChar w:fldCharType="begin"/>
        </w:r>
        <w:r>
          <w:instrText xml:space="preserve"> PAGE   \* MERGEFORMAT </w:instrText>
        </w:r>
        <w:r>
          <w:fldChar w:fldCharType="separate"/>
        </w:r>
        <w:r w:rsidR="00E45342">
          <w:rPr>
            <w:noProof/>
          </w:rPr>
          <w:t>1</w:t>
        </w:r>
        <w:r>
          <w:rPr>
            <w:noProof/>
          </w:rPr>
          <w:fldChar w:fldCharType="end"/>
        </w:r>
        <w:r>
          <w:t xml:space="preserve"> </w:t>
        </w:r>
      </w:p>
    </w:sdtContent>
  </w:sdt>
  <w:p w14:paraId="1902A5C3" w14:textId="77777777" w:rsidR="00E07603" w:rsidRPr="00E60BA1" w:rsidRDefault="00E07603" w:rsidP="00141173">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EE609D" w14:textId="77777777" w:rsidR="00E07603" w:rsidRDefault="00E07603">
      <w:r>
        <w:separator/>
      </w:r>
    </w:p>
  </w:footnote>
  <w:footnote w:type="continuationSeparator" w:id="0">
    <w:p w14:paraId="7409F0F1" w14:textId="77777777" w:rsidR="00E07603" w:rsidRDefault="00E07603">
      <w:r>
        <w:continuationSeparator/>
      </w:r>
    </w:p>
  </w:footnote>
  <w:footnote w:type="continuationNotice" w:id="1">
    <w:p w14:paraId="455E78B0" w14:textId="77777777" w:rsidR="00E07603" w:rsidRDefault="00E0760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D96C5" w14:textId="77777777" w:rsidR="00E07603" w:rsidRPr="00141173" w:rsidRDefault="00E07603" w:rsidP="001411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C6DC1"/>
    <w:multiLevelType w:val="hybridMultilevel"/>
    <w:tmpl w:val="5A3C03D0"/>
    <w:lvl w:ilvl="0" w:tplc="F724AE9E">
      <w:start w:val="2007"/>
      <w:numFmt w:val="bullet"/>
      <w:lvlText w:val="-"/>
      <w:lvlJc w:val="left"/>
      <w:pPr>
        <w:tabs>
          <w:tab w:val="num" w:pos="720"/>
        </w:tabs>
        <w:ind w:left="720" w:hanging="360"/>
      </w:pPr>
      <w:rPr>
        <w:rFonts w:ascii="Times New Roman" w:eastAsia="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2A5AFB"/>
    <w:multiLevelType w:val="hybridMultilevel"/>
    <w:tmpl w:val="53320920"/>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07882657"/>
    <w:multiLevelType w:val="hybridMultilevel"/>
    <w:tmpl w:val="308CBD5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5E0A0E"/>
    <w:multiLevelType w:val="hybridMultilevel"/>
    <w:tmpl w:val="D16E1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B4842"/>
    <w:multiLevelType w:val="hybridMultilevel"/>
    <w:tmpl w:val="9A9CE2C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B6372A"/>
    <w:multiLevelType w:val="hybridMultilevel"/>
    <w:tmpl w:val="960AA3F0"/>
    <w:lvl w:ilvl="0" w:tplc="8BB40E94">
      <w:start w:val="5"/>
      <w:numFmt w:val="bullet"/>
      <w:lvlText w:val="-"/>
      <w:lvlJc w:val="left"/>
      <w:pPr>
        <w:tabs>
          <w:tab w:val="num" w:pos="720"/>
        </w:tabs>
        <w:ind w:left="720" w:hanging="360"/>
      </w:pPr>
      <w:rPr>
        <w:rFonts w:ascii="Times" w:eastAsia="Times New Roman" w:hAnsi="Times" w:cs="Time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B42D07"/>
    <w:multiLevelType w:val="hybridMultilevel"/>
    <w:tmpl w:val="68E23F1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15E106FC"/>
    <w:multiLevelType w:val="hybridMultilevel"/>
    <w:tmpl w:val="705271AE"/>
    <w:lvl w:ilvl="0" w:tplc="2DD6ED4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4E7FC0"/>
    <w:multiLevelType w:val="hybridMultilevel"/>
    <w:tmpl w:val="59D2464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236DAA"/>
    <w:multiLevelType w:val="hybridMultilevel"/>
    <w:tmpl w:val="286E756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282155"/>
    <w:multiLevelType w:val="hybridMultilevel"/>
    <w:tmpl w:val="C5F4C46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296043"/>
    <w:multiLevelType w:val="hybridMultilevel"/>
    <w:tmpl w:val="7684217C"/>
    <w:lvl w:ilvl="0" w:tplc="862823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CF0B54"/>
    <w:multiLevelType w:val="hybridMultilevel"/>
    <w:tmpl w:val="72AEF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653F4E"/>
    <w:multiLevelType w:val="hybridMultilevel"/>
    <w:tmpl w:val="8C4CAC5C"/>
    <w:lvl w:ilvl="0" w:tplc="6F9E8B96">
      <w:start w:val="1"/>
      <w:numFmt w:val="decimal"/>
      <w:lvlText w:val="(%1)"/>
      <w:lvlJc w:val="left"/>
      <w:pPr>
        <w:tabs>
          <w:tab w:val="num" w:pos="900"/>
        </w:tabs>
        <w:ind w:left="900" w:hanging="360"/>
      </w:pPr>
      <w:rPr>
        <w:rFonts w:hint="default"/>
        <w:sz w:val="24"/>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14" w15:restartNumberingAfterBreak="0">
    <w:nsid w:val="3AFD29A3"/>
    <w:multiLevelType w:val="hybridMultilevel"/>
    <w:tmpl w:val="1ABE3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7BE788F"/>
    <w:multiLevelType w:val="hybridMultilevel"/>
    <w:tmpl w:val="57B8831A"/>
    <w:lvl w:ilvl="0" w:tplc="5942AEB6">
      <w:start w:val="1"/>
      <w:numFmt w:val="bullet"/>
      <w:lvlText w:val=""/>
      <w:lvlJc w:val="left"/>
      <w:pPr>
        <w:tabs>
          <w:tab w:val="num" w:pos="757"/>
        </w:tabs>
        <w:ind w:left="757" w:hanging="397"/>
      </w:pPr>
      <w:rPr>
        <w:rFonts w:ascii="Symbol" w:hAnsi="Symbol" w:hint="default"/>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7CE6CB1"/>
    <w:multiLevelType w:val="hybridMultilevel"/>
    <w:tmpl w:val="BAF60F3C"/>
    <w:lvl w:ilvl="0" w:tplc="0C090001">
      <w:numFmt w:val="bullet"/>
      <w:lvlText w:val=""/>
      <w:lvlJc w:val="left"/>
      <w:pPr>
        <w:tabs>
          <w:tab w:val="num" w:pos="720"/>
        </w:tabs>
        <w:ind w:left="720" w:hanging="360"/>
      </w:pPr>
      <w:rPr>
        <w:rFonts w:ascii="Symbol" w:eastAsia="Times New Roman" w:hAnsi="Symbol"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0712B0"/>
    <w:multiLevelType w:val="hybridMultilevel"/>
    <w:tmpl w:val="33C8D2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961A85"/>
    <w:multiLevelType w:val="hybridMultilevel"/>
    <w:tmpl w:val="2438DF5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386E1E"/>
    <w:multiLevelType w:val="hybridMultilevel"/>
    <w:tmpl w:val="93CA20B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C001691"/>
    <w:multiLevelType w:val="hybridMultilevel"/>
    <w:tmpl w:val="EA462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C327EF6"/>
    <w:multiLevelType w:val="multilevel"/>
    <w:tmpl w:val="68E23F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728B021D"/>
    <w:multiLevelType w:val="hybridMultilevel"/>
    <w:tmpl w:val="C1F66ED0"/>
    <w:lvl w:ilvl="0" w:tplc="951E0F0C">
      <w:start w:val="1"/>
      <w:numFmt w:val="bullet"/>
      <w:lvlText w:val=""/>
      <w:lvlJc w:val="left"/>
      <w:pPr>
        <w:tabs>
          <w:tab w:val="num" w:pos="757"/>
        </w:tabs>
        <w:ind w:left="757" w:hanging="397"/>
      </w:pPr>
      <w:rPr>
        <w:rFonts w:ascii="Symbol" w:hAnsi="Symbol" w:hint="default"/>
        <w:color w:val="auto"/>
        <w:sz w:val="20"/>
      </w:rPr>
    </w:lvl>
    <w:lvl w:ilvl="1" w:tplc="9FACFE86" w:tentative="1">
      <w:start w:val="1"/>
      <w:numFmt w:val="bullet"/>
      <w:lvlText w:val="o"/>
      <w:lvlJc w:val="left"/>
      <w:pPr>
        <w:tabs>
          <w:tab w:val="num" w:pos="1440"/>
        </w:tabs>
        <w:ind w:left="1440" w:hanging="360"/>
      </w:pPr>
      <w:rPr>
        <w:rFonts w:ascii="Courier New" w:hAnsi="Courier New" w:hint="default"/>
      </w:rPr>
    </w:lvl>
    <w:lvl w:ilvl="2" w:tplc="E8906A3E" w:tentative="1">
      <w:start w:val="1"/>
      <w:numFmt w:val="bullet"/>
      <w:lvlText w:val=""/>
      <w:lvlJc w:val="left"/>
      <w:pPr>
        <w:tabs>
          <w:tab w:val="num" w:pos="2160"/>
        </w:tabs>
        <w:ind w:left="2160" w:hanging="360"/>
      </w:pPr>
      <w:rPr>
        <w:rFonts w:ascii="Wingdings" w:hAnsi="Wingdings" w:hint="default"/>
      </w:rPr>
    </w:lvl>
    <w:lvl w:ilvl="3" w:tplc="30F6B7BE" w:tentative="1">
      <w:start w:val="1"/>
      <w:numFmt w:val="bullet"/>
      <w:lvlText w:val=""/>
      <w:lvlJc w:val="left"/>
      <w:pPr>
        <w:tabs>
          <w:tab w:val="num" w:pos="2880"/>
        </w:tabs>
        <w:ind w:left="2880" w:hanging="360"/>
      </w:pPr>
      <w:rPr>
        <w:rFonts w:ascii="Symbol" w:hAnsi="Symbol" w:hint="default"/>
      </w:rPr>
    </w:lvl>
    <w:lvl w:ilvl="4" w:tplc="682A6C76" w:tentative="1">
      <w:start w:val="1"/>
      <w:numFmt w:val="bullet"/>
      <w:lvlText w:val="o"/>
      <w:lvlJc w:val="left"/>
      <w:pPr>
        <w:tabs>
          <w:tab w:val="num" w:pos="3600"/>
        </w:tabs>
        <w:ind w:left="3600" w:hanging="360"/>
      </w:pPr>
      <w:rPr>
        <w:rFonts w:ascii="Courier New" w:hAnsi="Courier New" w:hint="default"/>
      </w:rPr>
    </w:lvl>
    <w:lvl w:ilvl="5" w:tplc="563CC98C" w:tentative="1">
      <w:start w:val="1"/>
      <w:numFmt w:val="bullet"/>
      <w:lvlText w:val=""/>
      <w:lvlJc w:val="left"/>
      <w:pPr>
        <w:tabs>
          <w:tab w:val="num" w:pos="4320"/>
        </w:tabs>
        <w:ind w:left="4320" w:hanging="360"/>
      </w:pPr>
      <w:rPr>
        <w:rFonts w:ascii="Wingdings" w:hAnsi="Wingdings" w:hint="default"/>
      </w:rPr>
    </w:lvl>
    <w:lvl w:ilvl="6" w:tplc="AD400EE8" w:tentative="1">
      <w:start w:val="1"/>
      <w:numFmt w:val="bullet"/>
      <w:lvlText w:val=""/>
      <w:lvlJc w:val="left"/>
      <w:pPr>
        <w:tabs>
          <w:tab w:val="num" w:pos="5040"/>
        </w:tabs>
        <w:ind w:left="5040" w:hanging="360"/>
      </w:pPr>
      <w:rPr>
        <w:rFonts w:ascii="Symbol" w:hAnsi="Symbol" w:hint="default"/>
      </w:rPr>
    </w:lvl>
    <w:lvl w:ilvl="7" w:tplc="39AE3CB8" w:tentative="1">
      <w:start w:val="1"/>
      <w:numFmt w:val="bullet"/>
      <w:lvlText w:val="o"/>
      <w:lvlJc w:val="left"/>
      <w:pPr>
        <w:tabs>
          <w:tab w:val="num" w:pos="5760"/>
        </w:tabs>
        <w:ind w:left="5760" w:hanging="360"/>
      </w:pPr>
      <w:rPr>
        <w:rFonts w:ascii="Courier New" w:hAnsi="Courier New" w:hint="default"/>
      </w:rPr>
    </w:lvl>
    <w:lvl w:ilvl="8" w:tplc="D5F8495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42D4610"/>
    <w:multiLevelType w:val="hybridMultilevel"/>
    <w:tmpl w:val="4A421F1E"/>
    <w:lvl w:ilvl="0" w:tplc="847CEA1A">
      <w:start w:val="1"/>
      <w:numFmt w:val="bullet"/>
      <w:lvlText w:val=""/>
      <w:lvlJc w:val="left"/>
      <w:pPr>
        <w:tabs>
          <w:tab w:val="num" w:pos="170"/>
        </w:tabs>
        <w:ind w:left="170" w:hanging="17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74277F7"/>
    <w:multiLevelType w:val="hybridMultilevel"/>
    <w:tmpl w:val="D15C4FC0"/>
    <w:lvl w:ilvl="0" w:tplc="AE7A1C38">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B2221E3"/>
    <w:multiLevelType w:val="hybridMultilevel"/>
    <w:tmpl w:val="3446E418"/>
    <w:lvl w:ilvl="0" w:tplc="6A524E1E">
      <w:start w:val="7"/>
      <w:numFmt w:val="decimal"/>
      <w:lvlText w:val="%1."/>
      <w:lvlJc w:val="left"/>
      <w:pPr>
        <w:tabs>
          <w:tab w:val="num" w:pos="720"/>
        </w:tabs>
        <w:ind w:left="720" w:hanging="360"/>
      </w:pPr>
      <w:rPr>
        <w:rFonts w:hint="default"/>
      </w:rPr>
    </w:lvl>
    <w:lvl w:ilvl="1" w:tplc="32D0BFE6" w:tentative="1">
      <w:start w:val="1"/>
      <w:numFmt w:val="lowerLetter"/>
      <w:lvlText w:val="%2."/>
      <w:lvlJc w:val="left"/>
      <w:pPr>
        <w:tabs>
          <w:tab w:val="num" w:pos="1440"/>
        </w:tabs>
        <w:ind w:left="1440" w:hanging="360"/>
      </w:pPr>
    </w:lvl>
    <w:lvl w:ilvl="2" w:tplc="54FA9646" w:tentative="1">
      <w:start w:val="1"/>
      <w:numFmt w:val="lowerRoman"/>
      <w:lvlText w:val="%3."/>
      <w:lvlJc w:val="right"/>
      <w:pPr>
        <w:tabs>
          <w:tab w:val="num" w:pos="2160"/>
        </w:tabs>
        <w:ind w:left="2160" w:hanging="180"/>
      </w:pPr>
    </w:lvl>
    <w:lvl w:ilvl="3" w:tplc="9B4E7A2E" w:tentative="1">
      <w:start w:val="1"/>
      <w:numFmt w:val="decimal"/>
      <w:lvlText w:val="%4."/>
      <w:lvlJc w:val="left"/>
      <w:pPr>
        <w:tabs>
          <w:tab w:val="num" w:pos="2880"/>
        </w:tabs>
        <w:ind w:left="2880" w:hanging="360"/>
      </w:pPr>
    </w:lvl>
    <w:lvl w:ilvl="4" w:tplc="DB5635C8" w:tentative="1">
      <w:start w:val="1"/>
      <w:numFmt w:val="lowerLetter"/>
      <w:lvlText w:val="%5."/>
      <w:lvlJc w:val="left"/>
      <w:pPr>
        <w:tabs>
          <w:tab w:val="num" w:pos="3600"/>
        </w:tabs>
        <w:ind w:left="3600" w:hanging="360"/>
      </w:pPr>
    </w:lvl>
    <w:lvl w:ilvl="5" w:tplc="C8006132" w:tentative="1">
      <w:start w:val="1"/>
      <w:numFmt w:val="lowerRoman"/>
      <w:lvlText w:val="%6."/>
      <w:lvlJc w:val="right"/>
      <w:pPr>
        <w:tabs>
          <w:tab w:val="num" w:pos="4320"/>
        </w:tabs>
        <w:ind w:left="4320" w:hanging="180"/>
      </w:pPr>
    </w:lvl>
    <w:lvl w:ilvl="6" w:tplc="1B3423D8" w:tentative="1">
      <w:start w:val="1"/>
      <w:numFmt w:val="decimal"/>
      <w:lvlText w:val="%7."/>
      <w:lvlJc w:val="left"/>
      <w:pPr>
        <w:tabs>
          <w:tab w:val="num" w:pos="5040"/>
        </w:tabs>
        <w:ind w:left="5040" w:hanging="360"/>
      </w:pPr>
    </w:lvl>
    <w:lvl w:ilvl="7" w:tplc="652A966A" w:tentative="1">
      <w:start w:val="1"/>
      <w:numFmt w:val="lowerLetter"/>
      <w:lvlText w:val="%8."/>
      <w:lvlJc w:val="left"/>
      <w:pPr>
        <w:tabs>
          <w:tab w:val="num" w:pos="5760"/>
        </w:tabs>
        <w:ind w:left="5760" w:hanging="360"/>
      </w:pPr>
    </w:lvl>
    <w:lvl w:ilvl="8" w:tplc="09CAD966" w:tentative="1">
      <w:start w:val="1"/>
      <w:numFmt w:val="lowerRoman"/>
      <w:lvlText w:val="%9."/>
      <w:lvlJc w:val="right"/>
      <w:pPr>
        <w:tabs>
          <w:tab w:val="num" w:pos="6480"/>
        </w:tabs>
        <w:ind w:left="6480" w:hanging="180"/>
      </w:pPr>
    </w:lvl>
  </w:abstractNum>
  <w:num w:numId="1">
    <w:abstractNumId w:val="15"/>
  </w:num>
  <w:num w:numId="2">
    <w:abstractNumId w:val="22"/>
  </w:num>
  <w:num w:numId="3">
    <w:abstractNumId w:val="13"/>
  </w:num>
  <w:num w:numId="4">
    <w:abstractNumId w:val="25"/>
  </w:num>
  <w:num w:numId="5">
    <w:abstractNumId w:val="10"/>
  </w:num>
  <w:num w:numId="6">
    <w:abstractNumId w:val="19"/>
  </w:num>
  <w:num w:numId="7">
    <w:abstractNumId w:val="18"/>
  </w:num>
  <w:num w:numId="8">
    <w:abstractNumId w:val="8"/>
  </w:num>
  <w:num w:numId="9">
    <w:abstractNumId w:val="4"/>
  </w:num>
  <w:num w:numId="10">
    <w:abstractNumId w:val="5"/>
  </w:num>
  <w:num w:numId="11">
    <w:abstractNumId w:val="6"/>
  </w:num>
  <w:num w:numId="12">
    <w:abstractNumId w:val="21"/>
  </w:num>
  <w:num w:numId="13">
    <w:abstractNumId w:val="2"/>
  </w:num>
  <w:num w:numId="14">
    <w:abstractNumId w:val="0"/>
  </w:num>
  <w:num w:numId="15">
    <w:abstractNumId w:val="23"/>
  </w:num>
  <w:num w:numId="16">
    <w:abstractNumId w:val="7"/>
  </w:num>
  <w:num w:numId="17">
    <w:abstractNumId w:val="9"/>
  </w:num>
  <w:num w:numId="18">
    <w:abstractNumId w:val="17"/>
  </w:num>
  <w:num w:numId="19">
    <w:abstractNumId w:val="1"/>
  </w:num>
  <w:num w:numId="20">
    <w:abstractNumId w:val="20"/>
  </w:num>
  <w:num w:numId="21">
    <w:abstractNumId w:val="24"/>
  </w:num>
  <w:num w:numId="22">
    <w:abstractNumId w:val="11"/>
  </w:num>
  <w:num w:numId="23">
    <w:abstractNumId w:val="14"/>
  </w:num>
  <w:num w:numId="24">
    <w:abstractNumId w:val="3"/>
  </w:num>
  <w:num w:numId="25">
    <w:abstractNumId w:val="12"/>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214"/>
    <w:rsid w:val="00000F3A"/>
    <w:rsid w:val="0000320C"/>
    <w:rsid w:val="00003848"/>
    <w:rsid w:val="000050B5"/>
    <w:rsid w:val="00005923"/>
    <w:rsid w:val="000069B8"/>
    <w:rsid w:val="00012F6D"/>
    <w:rsid w:val="000167C6"/>
    <w:rsid w:val="00016939"/>
    <w:rsid w:val="0001776F"/>
    <w:rsid w:val="00021150"/>
    <w:rsid w:val="00024262"/>
    <w:rsid w:val="00025157"/>
    <w:rsid w:val="00025924"/>
    <w:rsid w:val="00026198"/>
    <w:rsid w:val="000276DE"/>
    <w:rsid w:val="000341EE"/>
    <w:rsid w:val="00035AB3"/>
    <w:rsid w:val="00036D04"/>
    <w:rsid w:val="00036FE5"/>
    <w:rsid w:val="000413BD"/>
    <w:rsid w:val="00042D82"/>
    <w:rsid w:val="0004679E"/>
    <w:rsid w:val="000468B4"/>
    <w:rsid w:val="00046E40"/>
    <w:rsid w:val="000522FE"/>
    <w:rsid w:val="00056B4E"/>
    <w:rsid w:val="00056B7C"/>
    <w:rsid w:val="0005722F"/>
    <w:rsid w:val="00062389"/>
    <w:rsid w:val="00063DB6"/>
    <w:rsid w:val="00064F8D"/>
    <w:rsid w:val="0006758E"/>
    <w:rsid w:val="00067AFE"/>
    <w:rsid w:val="0007185B"/>
    <w:rsid w:val="00075134"/>
    <w:rsid w:val="00076287"/>
    <w:rsid w:val="000768DB"/>
    <w:rsid w:val="00080242"/>
    <w:rsid w:val="00080DD6"/>
    <w:rsid w:val="000815ED"/>
    <w:rsid w:val="000815FE"/>
    <w:rsid w:val="00081C34"/>
    <w:rsid w:val="0008253F"/>
    <w:rsid w:val="0008349E"/>
    <w:rsid w:val="0009185E"/>
    <w:rsid w:val="00091A06"/>
    <w:rsid w:val="00091A30"/>
    <w:rsid w:val="00092D54"/>
    <w:rsid w:val="0009303B"/>
    <w:rsid w:val="000932DA"/>
    <w:rsid w:val="0009372E"/>
    <w:rsid w:val="00093A1E"/>
    <w:rsid w:val="00095BFD"/>
    <w:rsid w:val="000A17AE"/>
    <w:rsid w:val="000A2546"/>
    <w:rsid w:val="000A3B6A"/>
    <w:rsid w:val="000A4789"/>
    <w:rsid w:val="000B1A52"/>
    <w:rsid w:val="000B7C84"/>
    <w:rsid w:val="000B7E71"/>
    <w:rsid w:val="000C0DAC"/>
    <w:rsid w:val="000C1176"/>
    <w:rsid w:val="000C4519"/>
    <w:rsid w:val="000C69D7"/>
    <w:rsid w:val="000C7AFA"/>
    <w:rsid w:val="000D12DF"/>
    <w:rsid w:val="000E07FF"/>
    <w:rsid w:val="000E2C89"/>
    <w:rsid w:val="000E363D"/>
    <w:rsid w:val="000E3D19"/>
    <w:rsid w:val="000E56B3"/>
    <w:rsid w:val="000F0506"/>
    <w:rsid w:val="000F12A3"/>
    <w:rsid w:val="000F3EE4"/>
    <w:rsid w:val="000F51C3"/>
    <w:rsid w:val="000F781B"/>
    <w:rsid w:val="001008FF"/>
    <w:rsid w:val="00104A92"/>
    <w:rsid w:val="00105993"/>
    <w:rsid w:val="00111F69"/>
    <w:rsid w:val="00112935"/>
    <w:rsid w:val="00112A2D"/>
    <w:rsid w:val="001235FD"/>
    <w:rsid w:val="00123718"/>
    <w:rsid w:val="00123B30"/>
    <w:rsid w:val="00124D10"/>
    <w:rsid w:val="0012632F"/>
    <w:rsid w:val="00126DC5"/>
    <w:rsid w:val="00134712"/>
    <w:rsid w:val="00134ED0"/>
    <w:rsid w:val="00141173"/>
    <w:rsid w:val="00141943"/>
    <w:rsid w:val="00144C3E"/>
    <w:rsid w:val="001457D8"/>
    <w:rsid w:val="00145C2C"/>
    <w:rsid w:val="00147796"/>
    <w:rsid w:val="001477DC"/>
    <w:rsid w:val="0015016B"/>
    <w:rsid w:val="00151639"/>
    <w:rsid w:val="00151E9C"/>
    <w:rsid w:val="001525E5"/>
    <w:rsid w:val="0015396C"/>
    <w:rsid w:val="00155006"/>
    <w:rsid w:val="0015560B"/>
    <w:rsid w:val="001653D5"/>
    <w:rsid w:val="0016690E"/>
    <w:rsid w:val="00166D10"/>
    <w:rsid w:val="00171532"/>
    <w:rsid w:val="00177F4D"/>
    <w:rsid w:val="001812FA"/>
    <w:rsid w:val="00182775"/>
    <w:rsid w:val="001840E7"/>
    <w:rsid w:val="0018491B"/>
    <w:rsid w:val="001867D9"/>
    <w:rsid w:val="001871D2"/>
    <w:rsid w:val="00191921"/>
    <w:rsid w:val="001956EF"/>
    <w:rsid w:val="0019686C"/>
    <w:rsid w:val="0019752D"/>
    <w:rsid w:val="001A1798"/>
    <w:rsid w:val="001A1C51"/>
    <w:rsid w:val="001A37AC"/>
    <w:rsid w:val="001A5DF4"/>
    <w:rsid w:val="001A6DA9"/>
    <w:rsid w:val="001B05DF"/>
    <w:rsid w:val="001B5EC1"/>
    <w:rsid w:val="001B62F8"/>
    <w:rsid w:val="001C00D1"/>
    <w:rsid w:val="001C00EF"/>
    <w:rsid w:val="001C2F6E"/>
    <w:rsid w:val="001C35E5"/>
    <w:rsid w:val="001C4E79"/>
    <w:rsid w:val="001C5BD1"/>
    <w:rsid w:val="001D040A"/>
    <w:rsid w:val="001D0F0A"/>
    <w:rsid w:val="001D1D51"/>
    <w:rsid w:val="001D4B5D"/>
    <w:rsid w:val="001D7D03"/>
    <w:rsid w:val="001E1F23"/>
    <w:rsid w:val="001E43E3"/>
    <w:rsid w:val="001E640F"/>
    <w:rsid w:val="001F549E"/>
    <w:rsid w:val="001F6960"/>
    <w:rsid w:val="001F7B70"/>
    <w:rsid w:val="0020346C"/>
    <w:rsid w:val="00206E08"/>
    <w:rsid w:val="002102DB"/>
    <w:rsid w:val="00211149"/>
    <w:rsid w:val="00214130"/>
    <w:rsid w:val="002220FD"/>
    <w:rsid w:val="002300A2"/>
    <w:rsid w:val="00230A61"/>
    <w:rsid w:val="002313E9"/>
    <w:rsid w:val="00231480"/>
    <w:rsid w:val="00231AEC"/>
    <w:rsid w:val="00234ED6"/>
    <w:rsid w:val="002438C7"/>
    <w:rsid w:val="00244D8E"/>
    <w:rsid w:val="00247E5B"/>
    <w:rsid w:val="002564B6"/>
    <w:rsid w:val="002574CF"/>
    <w:rsid w:val="0026111F"/>
    <w:rsid w:val="00263A2B"/>
    <w:rsid w:val="00264877"/>
    <w:rsid w:val="00264958"/>
    <w:rsid w:val="002656CF"/>
    <w:rsid w:val="0026606B"/>
    <w:rsid w:val="0027129D"/>
    <w:rsid w:val="00273DC1"/>
    <w:rsid w:val="002750AD"/>
    <w:rsid w:val="002763C1"/>
    <w:rsid w:val="00277943"/>
    <w:rsid w:val="002827CF"/>
    <w:rsid w:val="00286C81"/>
    <w:rsid w:val="0028771D"/>
    <w:rsid w:val="00290812"/>
    <w:rsid w:val="00291006"/>
    <w:rsid w:val="002937BE"/>
    <w:rsid w:val="00293E63"/>
    <w:rsid w:val="0029473F"/>
    <w:rsid w:val="0029607E"/>
    <w:rsid w:val="002A22F5"/>
    <w:rsid w:val="002B08CE"/>
    <w:rsid w:val="002B111C"/>
    <w:rsid w:val="002B7F1B"/>
    <w:rsid w:val="002C1C9B"/>
    <w:rsid w:val="002C36D2"/>
    <w:rsid w:val="002D022B"/>
    <w:rsid w:val="002D20E9"/>
    <w:rsid w:val="002D40E4"/>
    <w:rsid w:val="002D5927"/>
    <w:rsid w:val="002E3BF1"/>
    <w:rsid w:val="002E3F6F"/>
    <w:rsid w:val="002E43AF"/>
    <w:rsid w:val="002F5095"/>
    <w:rsid w:val="002F633E"/>
    <w:rsid w:val="002F78FB"/>
    <w:rsid w:val="003017C9"/>
    <w:rsid w:val="00302B34"/>
    <w:rsid w:val="00305DBE"/>
    <w:rsid w:val="003061CF"/>
    <w:rsid w:val="003064C6"/>
    <w:rsid w:val="00306BB8"/>
    <w:rsid w:val="003117AA"/>
    <w:rsid w:val="00312D59"/>
    <w:rsid w:val="00314C34"/>
    <w:rsid w:val="00317838"/>
    <w:rsid w:val="003279E8"/>
    <w:rsid w:val="00327F7C"/>
    <w:rsid w:val="00330A41"/>
    <w:rsid w:val="00330EA0"/>
    <w:rsid w:val="00335F44"/>
    <w:rsid w:val="0033624B"/>
    <w:rsid w:val="00336A52"/>
    <w:rsid w:val="00337B93"/>
    <w:rsid w:val="0034038A"/>
    <w:rsid w:val="00340ADC"/>
    <w:rsid w:val="00341449"/>
    <w:rsid w:val="00341B07"/>
    <w:rsid w:val="003420B8"/>
    <w:rsid w:val="0034321C"/>
    <w:rsid w:val="00350595"/>
    <w:rsid w:val="00351891"/>
    <w:rsid w:val="003527F8"/>
    <w:rsid w:val="003606EF"/>
    <w:rsid w:val="003655F2"/>
    <w:rsid w:val="0036673F"/>
    <w:rsid w:val="003667E0"/>
    <w:rsid w:val="00366DE2"/>
    <w:rsid w:val="0038118D"/>
    <w:rsid w:val="00381367"/>
    <w:rsid w:val="00385055"/>
    <w:rsid w:val="00387DF3"/>
    <w:rsid w:val="0039160C"/>
    <w:rsid w:val="00394540"/>
    <w:rsid w:val="003972F2"/>
    <w:rsid w:val="00397C8C"/>
    <w:rsid w:val="003A29A8"/>
    <w:rsid w:val="003A78AC"/>
    <w:rsid w:val="003B0180"/>
    <w:rsid w:val="003B0BDA"/>
    <w:rsid w:val="003B2597"/>
    <w:rsid w:val="003B2776"/>
    <w:rsid w:val="003B2A3C"/>
    <w:rsid w:val="003B6B61"/>
    <w:rsid w:val="003C0920"/>
    <w:rsid w:val="003C108F"/>
    <w:rsid w:val="003C509F"/>
    <w:rsid w:val="003C6439"/>
    <w:rsid w:val="003D54D1"/>
    <w:rsid w:val="003D5D34"/>
    <w:rsid w:val="003E3735"/>
    <w:rsid w:val="003E6559"/>
    <w:rsid w:val="003F2FC4"/>
    <w:rsid w:val="003F3316"/>
    <w:rsid w:val="003F420C"/>
    <w:rsid w:val="003F506E"/>
    <w:rsid w:val="003F5E9D"/>
    <w:rsid w:val="003F7D71"/>
    <w:rsid w:val="00400DDC"/>
    <w:rsid w:val="00401BA2"/>
    <w:rsid w:val="004023E2"/>
    <w:rsid w:val="00405134"/>
    <w:rsid w:val="00406AE2"/>
    <w:rsid w:val="004101F3"/>
    <w:rsid w:val="00410726"/>
    <w:rsid w:val="00414506"/>
    <w:rsid w:val="00416650"/>
    <w:rsid w:val="00417225"/>
    <w:rsid w:val="00424A95"/>
    <w:rsid w:val="00425DC2"/>
    <w:rsid w:val="00426F7C"/>
    <w:rsid w:val="00432430"/>
    <w:rsid w:val="004329D5"/>
    <w:rsid w:val="00433A51"/>
    <w:rsid w:val="00434C87"/>
    <w:rsid w:val="0043520E"/>
    <w:rsid w:val="004409B4"/>
    <w:rsid w:val="004414DF"/>
    <w:rsid w:val="0044442A"/>
    <w:rsid w:val="0044503A"/>
    <w:rsid w:val="00446658"/>
    <w:rsid w:val="0045221E"/>
    <w:rsid w:val="004675A3"/>
    <w:rsid w:val="0047031F"/>
    <w:rsid w:val="00471D34"/>
    <w:rsid w:val="00473684"/>
    <w:rsid w:val="00473D5D"/>
    <w:rsid w:val="00476EC6"/>
    <w:rsid w:val="00477554"/>
    <w:rsid w:val="00477EA7"/>
    <w:rsid w:val="00480724"/>
    <w:rsid w:val="0049038B"/>
    <w:rsid w:val="00491225"/>
    <w:rsid w:val="00495D9E"/>
    <w:rsid w:val="004A2D80"/>
    <w:rsid w:val="004A2E5D"/>
    <w:rsid w:val="004A5914"/>
    <w:rsid w:val="004B0552"/>
    <w:rsid w:val="004B095B"/>
    <w:rsid w:val="004B2006"/>
    <w:rsid w:val="004B277D"/>
    <w:rsid w:val="004B5BB0"/>
    <w:rsid w:val="004C5C1C"/>
    <w:rsid w:val="004D353C"/>
    <w:rsid w:val="004D7547"/>
    <w:rsid w:val="004E2542"/>
    <w:rsid w:val="004E29D6"/>
    <w:rsid w:val="004E2AA3"/>
    <w:rsid w:val="004E4448"/>
    <w:rsid w:val="004E6457"/>
    <w:rsid w:val="004F37E1"/>
    <w:rsid w:val="004F4200"/>
    <w:rsid w:val="004F599F"/>
    <w:rsid w:val="004F5DF9"/>
    <w:rsid w:val="0050140E"/>
    <w:rsid w:val="005037A7"/>
    <w:rsid w:val="00503AD5"/>
    <w:rsid w:val="0050639D"/>
    <w:rsid w:val="0050700B"/>
    <w:rsid w:val="00511286"/>
    <w:rsid w:val="0051240E"/>
    <w:rsid w:val="00513A5D"/>
    <w:rsid w:val="0051472F"/>
    <w:rsid w:val="00516049"/>
    <w:rsid w:val="0052279A"/>
    <w:rsid w:val="00531BD1"/>
    <w:rsid w:val="005325D5"/>
    <w:rsid w:val="0053341B"/>
    <w:rsid w:val="0053584D"/>
    <w:rsid w:val="0054125D"/>
    <w:rsid w:val="00541F72"/>
    <w:rsid w:val="005448AB"/>
    <w:rsid w:val="00545ED4"/>
    <w:rsid w:val="00547362"/>
    <w:rsid w:val="005550C4"/>
    <w:rsid w:val="005551D5"/>
    <w:rsid w:val="00560DCF"/>
    <w:rsid w:val="00561ADC"/>
    <w:rsid w:val="00563E9B"/>
    <w:rsid w:val="00564F82"/>
    <w:rsid w:val="005654F5"/>
    <w:rsid w:val="00567EB6"/>
    <w:rsid w:val="00570B1B"/>
    <w:rsid w:val="00571A6E"/>
    <w:rsid w:val="005740F1"/>
    <w:rsid w:val="00575499"/>
    <w:rsid w:val="00577B8A"/>
    <w:rsid w:val="0058016F"/>
    <w:rsid w:val="00583040"/>
    <w:rsid w:val="0058418D"/>
    <w:rsid w:val="005875E1"/>
    <w:rsid w:val="00590312"/>
    <w:rsid w:val="00591502"/>
    <w:rsid w:val="0059224E"/>
    <w:rsid w:val="005934F3"/>
    <w:rsid w:val="005946F3"/>
    <w:rsid w:val="005A0D97"/>
    <w:rsid w:val="005A0E7B"/>
    <w:rsid w:val="005A1279"/>
    <w:rsid w:val="005A6511"/>
    <w:rsid w:val="005A7374"/>
    <w:rsid w:val="005B33A5"/>
    <w:rsid w:val="005B3DA5"/>
    <w:rsid w:val="005B43F4"/>
    <w:rsid w:val="005B445C"/>
    <w:rsid w:val="005B6221"/>
    <w:rsid w:val="005C033D"/>
    <w:rsid w:val="005C203B"/>
    <w:rsid w:val="005C481E"/>
    <w:rsid w:val="005C63B5"/>
    <w:rsid w:val="005C6891"/>
    <w:rsid w:val="005D27F2"/>
    <w:rsid w:val="005D2D56"/>
    <w:rsid w:val="005D6554"/>
    <w:rsid w:val="005E181D"/>
    <w:rsid w:val="005E2453"/>
    <w:rsid w:val="005E4B62"/>
    <w:rsid w:val="005E6B76"/>
    <w:rsid w:val="005F3A5D"/>
    <w:rsid w:val="005F4325"/>
    <w:rsid w:val="005F458B"/>
    <w:rsid w:val="005F6D81"/>
    <w:rsid w:val="005F7468"/>
    <w:rsid w:val="00605093"/>
    <w:rsid w:val="0060625E"/>
    <w:rsid w:val="006067C2"/>
    <w:rsid w:val="00611349"/>
    <w:rsid w:val="00614574"/>
    <w:rsid w:val="0061513B"/>
    <w:rsid w:val="00617075"/>
    <w:rsid w:val="00617A95"/>
    <w:rsid w:val="006207CA"/>
    <w:rsid w:val="00620974"/>
    <w:rsid w:val="00623169"/>
    <w:rsid w:val="00625BD5"/>
    <w:rsid w:val="00634A35"/>
    <w:rsid w:val="00650366"/>
    <w:rsid w:val="006504A6"/>
    <w:rsid w:val="0065263F"/>
    <w:rsid w:val="00655A7B"/>
    <w:rsid w:val="00661125"/>
    <w:rsid w:val="00661DC6"/>
    <w:rsid w:val="006642FC"/>
    <w:rsid w:val="0067139E"/>
    <w:rsid w:val="006714D9"/>
    <w:rsid w:val="00672E7D"/>
    <w:rsid w:val="0067306B"/>
    <w:rsid w:val="00673E6D"/>
    <w:rsid w:val="006807D1"/>
    <w:rsid w:val="0068384C"/>
    <w:rsid w:val="0068510C"/>
    <w:rsid w:val="00686627"/>
    <w:rsid w:val="00687300"/>
    <w:rsid w:val="00691E5D"/>
    <w:rsid w:val="00697EED"/>
    <w:rsid w:val="006A0961"/>
    <w:rsid w:val="006A0BB3"/>
    <w:rsid w:val="006A6C3C"/>
    <w:rsid w:val="006A74C3"/>
    <w:rsid w:val="006A7F71"/>
    <w:rsid w:val="006B1BC5"/>
    <w:rsid w:val="006B3A6C"/>
    <w:rsid w:val="006B5686"/>
    <w:rsid w:val="006B67D0"/>
    <w:rsid w:val="006C0418"/>
    <w:rsid w:val="006C054E"/>
    <w:rsid w:val="006C3151"/>
    <w:rsid w:val="006C7F60"/>
    <w:rsid w:val="006D37BF"/>
    <w:rsid w:val="006D3AEA"/>
    <w:rsid w:val="006D487D"/>
    <w:rsid w:val="006D7AD7"/>
    <w:rsid w:val="006E108B"/>
    <w:rsid w:val="006E1558"/>
    <w:rsid w:val="006E19BB"/>
    <w:rsid w:val="006E549D"/>
    <w:rsid w:val="006E666E"/>
    <w:rsid w:val="006E7045"/>
    <w:rsid w:val="006F0082"/>
    <w:rsid w:val="006F05DF"/>
    <w:rsid w:val="006F38AB"/>
    <w:rsid w:val="006F6888"/>
    <w:rsid w:val="006F7C6E"/>
    <w:rsid w:val="00701FA5"/>
    <w:rsid w:val="007021C4"/>
    <w:rsid w:val="007027AF"/>
    <w:rsid w:val="00702CE2"/>
    <w:rsid w:val="00703047"/>
    <w:rsid w:val="00703143"/>
    <w:rsid w:val="007113B1"/>
    <w:rsid w:val="007126E1"/>
    <w:rsid w:val="00714FF3"/>
    <w:rsid w:val="0071526F"/>
    <w:rsid w:val="0072023E"/>
    <w:rsid w:val="007203E3"/>
    <w:rsid w:val="007204E9"/>
    <w:rsid w:val="00721EEF"/>
    <w:rsid w:val="007224BE"/>
    <w:rsid w:val="00723C1B"/>
    <w:rsid w:val="007240A5"/>
    <w:rsid w:val="00724988"/>
    <w:rsid w:val="007261A7"/>
    <w:rsid w:val="00730902"/>
    <w:rsid w:val="00732E3B"/>
    <w:rsid w:val="00733B7A"/>
    <w:rsid w:val="00735A69"/>
    <w:rsid w:val="00736068"/>
    <w:rsid w:val="00737245"/>
    <w:rsid w:val="00740D4D"/>
    <w:rsid w:val="0074126E"/>
    <w:rsid w:val="0074284A"/>
    <w:rsid w:val="00742A9B"/>
    <w:rsid w:val="00743075"/>
    <w:rsid w:val="00744B91"/>
    <w:rsid w:val="00745E30"/>
    <w:rsid w:val="00746406"/>
    <w:rsid w:val="00746456"/>
    <w:rsid w:val="0075293A"/>
    <w:rsid w:val="00754EDA"/>
    <w:rsid w:val="0075651C"/>
    <w:rsid w:val="00765AAA"/>
    <w:rsid w:val="007678B2"/>
    <w:rsid w:val="00767D91"/>
    <w:rsid w:val="00767F99"/>
    <w:rsid w:val="0077159D"/>
    <w:rsid w:val="00771DDF"/>
    <w:rsid w:val="00772358"/>
    <w:rsid w:val="0077455B"/>
    <w:rsid w:val="00774EE5"/>
    <w:rsid w:val="00781882"/>
    <w:rsid w:val="007830FA"/>
    <w:rsid w:val="00783C36"/>
    <w:rsid w:val="007853E6"/>
    <w:rsid w:val="00786762"/>
    <w:rsid w:val="007944DE"/>
    <w:rsid w:val="00795A73"/>
    <w:rsid w:val="00797A5E"/>
    <w:rsid w:val="007A1F51"/>
    <w:rsid w:val="007A222A"/>
    <w:rsid w:val="007A5117"/>
    <w:rsid w:val="007A76B5"/>
    <w:rsid w:val="007B0A0E"/>
    <w:rsid w:val="007B4970"/>
    <w:rsid w:val="007B5FAB"/>
    <w:rsid w:val="007B73FB"/>
    <w:rsid w:val="007C0705"/>
    <w:rsid w:val="007C4803"/>
    <w:rsid w:val="007C720F"/>
    <w:rsid w:val="007D04F3"/>
    <w:rsid w:val="007D2F2A"/>
    <w:rsid w:val="007D4864"/>
    <w:rsid w:val="007D4CCB"/>
    <w:rsid w:val="007D7BE4"/>
    <w:rsid w:val="007E0BE2"/>
    <w:rsid w:val="007E13EB"/>
    <w:rsid w:val="007E55AD"/>
    <w:rsid w:val="007E56EE"/>
    <w:rsid w:val="007F1684"/>
    <w:rsid w:val="007F181D"/>
    <w:rsid w:val="007F47E4"/>
    <w:rsid w:val="007F5AE1"/>
    <w:rsid w:val="007F5AF1"/>
    <w:rsid w:val="007F6E2E"/>
    <w:rsid w:val="007F701C"/>
    <w:rsid w:val="007F7AF9"/>
    <w:rsid w:val="0080009A"/>
    <w:rsid w:val="00800379"/>
    <w:rsid w:val="008019EC"/>
    <w:rsid w:val="00802CEC"/>
    <w:rsid w:val="00805B95"/>
    <w:rsid w:val="008062EA"/>
    <w:rsid w:val="00810BC9"/>
    <w:rsid w:val="008129D2"/>
    <w:rsid w:val="00814B56"/>
    <w:rsid w:val="00821F7C"/>
    <w:rsid w:val="0082377D"/>
    <w:rsid w:val="00827C3B"/>
    <w:rsid w:val="00836E29"/>
    <w:rsid w:val="00837242"/>
    <w:rsid w:val="00837613"/>
    <w:rsid w:val="008406B8"/>
    <w:rsid w:val="008411F4"/>
    <w:rsid w:val="00841A06"/>
    <w:rsid w:val="00845EC4"/>
    <w:rsid w:val="00846FAB"/>
    <w:rsid w:val="00847C1F"/>
    <w:rsid w:val="0085085C"/>
    <w:rsid w:val="00851960"/>
    <w:rsid w:val="0085286D"/>
    <w:rsid w:val="00852A8B"/>
    <w:rsid w:val="00853CE4"/>
    <w:rsid w:val="00862A39"/>
    <w:rsid w:val="0086776E"/>
    <w:rsid w:val="00874F48"/>
    <w:rsid w:val="008772B9"/>
    <w:rsid w:val="00877C48"/>
    <w:rsid w:val="008811B9"/>
    <w:rsid w:val="00885648"/>
    <w:rsid w:val="00892748"/>
    <w:rsid w:val="008963BD"/>
    <w:rsid w:val="00896929"/>
    <w:rsid w:val="008A652B"/>
    <w:rsid w:val="008A749C"/>
    <w:rsid w:val="008A7EEC"/>
    <w:rsid w:val="008B1F88"/>
    <w:rsid w:val="008B2171"/>
    <w:rsid w:val="008B27AB"/>
    <w:rsid w:val="008B6111"/>
    <w:rsid w:val="008B66F3"/>
    <w:rsid w:val="008C2CE6"/>
    <w:rsid w:val="008D4DCB"/>
    <w:rsid w:val="008D554B"/>
    <w:rsid w:val="008D57FA"/>
    <w:rsid w:val="008D731C"/>
    <w:rsid w:val="008E077A"/>
    <w:rsid w:val="008E0DB4"/>
    <w:rsid w:val="008E36FA"/>
    <w:rsid w:val="008F24E2"/>
    <w:rsid w:val="008F2EA6"/>
    <w:rsid w:val="008F4039"/>
    <w:rsid w:val="008F669F"/>
    <w:rsid w:val="0090090A"/>
    <w:rsid w:val="0090096C"/>
    <w:rsid w:val="0090373C"/>
    <w:rsid w:val="009057DF"/>
    <w:rsid w:val="00912811"/>
    <w:rsid w:val="00914240"/>
    <w:rsid w:val="00916EA1"/>
    <w:rsid w:val="00917DDC"/>
    <w:rsid w:val="00926BF4"/>
    <w:rsid w:val="0092733A"/>
    <w:rsid w:val="00927A47"/>
    <w:rsid w:val="009314B1"/>
    <w:rsid w:val="00941CFB"/>
    <w:rsid w:val="00942307"/>
    <w:rsid w:val="009428EB"/>
    <w:rsid w:val="00944094"/>
    <w:rsid w:val="00944842"/>
    <w:rsid w:val="00945C74"/>
    <w:rsid w:val="00950778"/>
    <w:rsid w:val="00950A05"/>
    <w:rsid w:val="00950D3F"/>
    <w:rsid w:val="00952782"/>
    <w:rsid w:val="00956688"/>
    <w:rsid w:val="0095708E"/>
    <w:rsid w:val="00961906"/>
    <w:rsid w:val="00961E1F"/>
    <w:rsid w:val="009620AD"/>
    <w:rsid w:val="009625E9"/>
    <w:rsid w:val="00963366"/>
    <w:rsid w:val="009648BC"/>
    <w:rsid w:val="00965670"/>
    <w:rsid w:val="00965B2A"/>
    <w:rsid w:val="00965C8C"/>
    <w:rsid w:val="00972142"/>
    <w:rsid w:val="00972C47"/>
    <w:rsid w:val="009755AF"/>
    <w:rsid w:val="00981A5E"/>
    <w:rsid w:val="00982DD5"/>
    <w:rsid w:val="00994B75"/>
    <w:rsid w:val="00997732"/>
    <w:rsid w:val="009A0487"/>
    <w:rsid w:val="009A1A16"/>
    <w:rsid w:val="009A2DD2"/>
    <w:rsid w:val="009A6549"/>
    <w:rsid w:val="009A704F"/>
    <w:rsid w:val="009B03C8"/>
    <w:rsid w:val="009B07D2"/>
    <w:rsid w:val="009B0F54"/>
    <w:rsid w:val="009B1241"/>
    <w:rsid w:val="009B3A49"/>
    <w:rsid w:val="009B5167"/>
    <w:rsid w:val="009B76E7"/>
    <w:rsid w:val="009C1985"/>
    <w:rsid w:val="009C4EEB"/>
    <w:rsid w:val="009C6A1C"/>
    <w:rsid w:val="009C745C"/>
    <w:rsid w:val="009C7F01"/>
    <w:rsid w:val="009D0AA9"/>
    <w:rsid w:val="009D342C"/>
    <w:rsid w:val="009D5326"/>
    <w:rsid w:val="009D5D59"/>
    <w:rsid w:val="009D6713"/>
    <w:rsid w:val="009E2986"/>
    <w:rsid w:val="009E4458"/>
    <w:rsid w:val="009E6F66"/>
    <w:rsid w:val="009E741D"/>
    <w:rsid w:val="009F0B52"/>
    <w:rsid w:val="009F0F94"/>
    <w:rsid w:val="009F1435"/>
    <w:rsid w:val="009F5BF2"/>
    <w:rsid w:val="009F6DF2"/>
    <w:rsid w:val="009F774E"/>
    <w:rsid w:val="00A0345F"/>
    <w:rsid w:val="00A04C73"/>
    <w:rsid w:val="00A118B6"/>
    <w:rsid w:val="00A13CF9"/>
    <w:rsid w:val="00A15BE2"/>
    <w:rsid w:val="00A160FE"/>
    <w:rsid w:val="00A23C98"/>
    <w:rsid w:val="00A2642A"/>
    <w:rsid w:val="00A27D0C"/>
    <w:rsid w:val="00A30CD3"/>
    <w:rsid w:val="00A3113C"/>
    <w:rsid w:val="00A32C0B"/>
    <w:rsid w:val="00A350CC"/>
    <w:rsid w:val="00A351DA"/>
    <w:rsid w:val="00A3681C"/>
    <w:rsid w:val="00A41CCB"/>
    <w:rsid w:val="00A4263F"/>
    <w:rsid w:val="00A4346B"/>
    <w:rsid w:val="00A45B23"/>
    <w:rsid w:val="00A4737E"/>
    <w:rsid w:val="00A50E3E"/>
    <w:rsid w:val="00A52626"/>
    <w:rsid w:val="00A55548"/>
    <w:rsid w:val="00A57CD1"/>
    <w:rsid w:val="00A62F24"/>
    <w:rsid w:val="00A66A08"/>
    <w:rsid w:val="00A67580"/>
    <w:rsid w:val="00A77F25"/>
    <w:rsid w:val="00A800CF"/>
    <w:rsid w:val="00A80462"/>
    <w:rsid w:val="00A85397"/>
    <w:rsid w:val="00A87B35"/>
    <w:rsid w:val="00A92DA5"/>
    <w:rsid w:val="00A92F1B"/>
    <w:rsid w:val="00A932C5"/>
    <w:rsid w:val="00A94E9E"/>
    <w:rsid w:val="00A95341"/>
    <w:rsid w:val="00A9629B"/>
    <w:rsid w:val="00A96586"/>
    <w:rsid w:val="00A96E0C"/>
    <w:rsid w:val="00A97013"/>
    <w:rsid w:val="00A97052"/>
    <w:rsid w:val="00AA1A08"/>
    <w:rsid w:val="00AA22E4"/>
    <w:rsid w:val="00AA29A9"/>
    <w:rsid w:val="00AA33F4"/>
    <w:rsid w:val="00AA46C2"/>
    <w:rsid w:val="00AA4A9A"/>
    <w:rsid w:val="00AA58B5"/>
    <w:rsid w:val="00AB030B"/>
    <w:rsid w:val="00AB1178"/>
    <w:rsid w:val="00AB357E"/>
    <w:rsid w:val="00AB3739"/>
    <w:rsid w:val="00AC0883"/>
    <w:rsid w:val="00AC286B"/>
    <w:rsid w:val="00AC2D61"/>
    <w:rsid w:val="00AC5D4A"/>
    <w:rsid w:val="00AD3D89"/>
    <w:rsid w:val="00AD5D24"/>
    <w:rsid w:val="00AD73AA"/>
    <w:rsid w:val="00AE0A82"/>
    <w:rsid w:val="00AE0F1E"/>
    <w:rsid w:val="00AE5D48"/>
    <w:rsid w:val="00AE6334"/>
    <w:rsid w:val="00AF701C"/>
    <w:rsid w:val="00B00774"/>
    <w:rsid w:val="00B02205"/>
    <w:rsid w:val="00B022D4"/>
    <w:rsid w:val="00B05540"/>
    <w:rsid w:val="00B063AD"/>
    <w:rsid w:val="00B0733C"/>
    <w:rsid w:val="00B101AA"/>
    <w:rsid w:val="00B112C5"/>
    <w:rsid w:val="00B1283E"/>
    <w:rsid w:val="00B1451A"/>
    <w:rsid w:val="00B16A92"/>
    <w:rsid w:val="00B23554"/>
    <w:rsid w:val="00B24D24"/>
    <w:rsid w:val="00B264EB"/>
    <w:rsid w:val="00B26563"/>
    <w:rsid w:val="00B30592"/>
    <w:rsid w:val="00B33587"/>
    <w:rsid w:val="00B338D8"/>
    <w:rsid w:val="00B35019"/>
    <w:rsid w:val="00B35631"/>
    <w:rsid w:val="00B365C7"/>
    <w:rsid w:val="00B40CDB"/>
    <w:rsid w:val="00B41972"/>
    <w:rsid w:val="00B43149"/>
    <w:rsid w:val="00B4315E"/>
    <w:rsid w:val="00B43DA9"/>
    <w:rsid w:val="00B44371"/>
    <w:rsid w:val="00B45D49"/>
    <w:rsid w:val="00B46EA1"/>
    <w:rsid w:val="00B512FB"/>
    <w:rsid w:val="00B5289D"/>
    <w:rsid w:val="00B624D6"/>
    <w:rsid w:val="00B630A1"/>
    <w:rsid w:val="00B634BF"/>
    <w:rsid w:val="00B63EF4"/>
    <w:rsid w:val="00B64021"/>
    <w:rsid w:val="00B72073"/>
    <w:rsid w:val="00B73D03"/>
    <w:rsid w:val="00B75FC0"/>
    <w:rsid w:val="00B76800"/>
    <w:rsid w:val="00B83D6A"/>
    <w:rsid w:val="00B86235"/>
    <w:rsid w:val="00B9005D"/>
    <w:rsid w:val="00B920C6"/>
    <w:rsid w:val="00B94FAA"/>
    <w:rsid w:val="00BA1188"/>
    <w:rsid w:val="00BA1ABB"/>
    <w:rsid w:val="00BA1B46"/>
    <w:rsid w:val="00BA2197"/>
    <w:rsid w:val="00BA2990"/>
    <w:rsid w:val="00BA566B"/>
    <w:rsid w:val="00BA6AE2"/>
    <w:rsid w:val="00BA7857"/>
    <w:rsid w:val="00BB0C34"/>
    <w:rsid w:val="00BB61BA"/>
    <w:rsid w:val="00BB6852"/>
    <w:rsid w:val="00BB6C6D"/>
    <w:rsid w:val="00BB7318"/>
    <w:rsid w:val="00BC110A"/>
    <w:rsid w:val="00BC19A4"/>
    <w:rsid w:val="00BC2E02"/>
    <w:rsid w:val="00BC393A"/>
    <w:rsid w:val="00BD1C81"/>
    <w:rsid w:val="00BD41C3"/>
    <w:rsid w:val="00BD5F6C"/>
    <w:rsid w:val="00BE4B17"/>
    <w:rsid w:val="00BE7A6E"/>
    <w:rsid w:val="00BF1E21"/>
    <w:rsid w:val="00BF292C"/>
    <w:rsid w:val="00BF3266"/>
    <w:rsid w:val="00BF36FE"/>
    <w:rsid w:val="00BF569B"/>
    <w:rsid w:val="00BF5DD6"/>
    <w:rsid w:val="00BF786B"/>
    <w:rsid w:val="00BF7D10"/>
    <w:rsid w:val="00C00041"/>
    <w:rsid w:val="00C03204"/>
    <w:rsid w:val="00C052AF"/>
    <w:rsid w:val="00C10DFD"/>
    <w:rsid w:val="00C11265"/>
    <w:rsid w:val="00C12350"/>
    <w:rsid w:val="00C12D03"/>
    <w:rsid w:val="00C20495"/>
    <w:rsid w:val="00C2193A"/>
    <w:rsid w:val="00C25427"/>
    <w:rsid w:val="00C2683E"/>
    <w:rsid w:val="00C318A6"/>
    <w:rsid w:val="00C3222E"/>
    <w:rsid w:val="00C36D47"/>
    <w:rsid w:val="00C4450D"/>
    <w:rsid w:val="00C54601"/>
    <w:rsid w:val="00C55B94"/>
    <w:rsid w:val="00C56224"/>
    <w:rsid w:val="00C56DDE"/>
    <w:rsid w:val="00C56ED3"/>
    <w:rsid w:val="00C5720D"/>
    <w:rsid w:val="00C62C55"/>
    <w:rsid w:val="00C63847"/>
    <w:rsid w:val="00C66849"/>
    <w:rsid w:val="00C6755B"/>
    <w:rsid w:val="00C67D2F"/>
    <w:rsid w:val="00C70842"/>
    <w:rsid w:val="00C7144E"/>
    <w:rsid w:val="00C73540"/>
    <w:rsid w:val="00C737C9"/>
    <w:rsid w:val="00C75A06"/>
    <w:rsid w:val="00C773D6"/>
    <w:rsid w:val="00C80476"/>
    <w:rsid w:val="00C81ED1"/>
    <w:rsid w:val="00C82A5F"/>
    <w:rsid w:val="00C84A43"/>
    <w:rsid w:val="00C851F0"/>
    <w:rsid w:val="00C868E2"/>
    <w:rsid w:val="00C86B36"/>
    <w:rsid w:val="00C90EC3"/>
    <w:rsid w:val="00C97326"/>
    <w:rsid w:val="00C97550"/>
    <w:rsid w:val="00CA1F30"/>
    <w:rsid w:val="00CA3CFA"/>
    <w:rsid w:val="00CA48EC"/>
    <w:rsid w:val="00CB0363"/>
    <w:rsid w:val="00CB152E"/>
    <w:rsid w:val="00CB4980"/>
    <w:rsid w:val="00CB520F"/>
    <w:rsid w:val="00CB52A1"/>
    <w:rsid w:val="00CB7006"/>
    <w:rsid w:val="00CC021C"/>
    <w:rsid w:val="00CC1BFF"/>
    <w:rsid w:val="00CC498D"/>
    <w:rsid w:val="00CC4D04"/>
    <w:rsid w:val="00CC4DEF"/>
    <w:rsid w:val="00CC52D0"/>
    <w:rsid w:val="00CC6778"/>
    <w:rsid w:val="00CC6E1F"/>
    <w:rsid w:val="00CC7278"/>
    <w:rsid w:val="00CD048C"/>
    <w:rsid w:val="00CD08A1"/>
    <w:rsid w:val="00CD0AF1"/>
    <w:rsid w:val="00CD48BF"/>
    <w:rsid w:val="00CD7E4E"/>
    <w:rsid w:val="00CE0EFA"/>
    <w:rsid w:val="00CE193C"/>
    <w:rsid w:val="00CE29B6"/>
    <w:rsid w:val="00CE3C13"/>
    <w:rsid w:val="00CE3C4A"/>
    <w:rsid w:val="00CE53A3"/>
    <w:rsid w:val="00CE5C0B"/>
    <w:rsid w:val="00CF1932"/>
    <w:rsid w:val="00CF1CB6"/>
    <w:rsid w:val="00CF1E0C"/>
    <w:rsid w:val="00CF2A2A"/>
    <w:rsid w:val="00CF2D88"/>
    <w:rsid w:val="00D00B70"/>
    <w:rsid w:val="00D023C1"/>
    <w:rsid w:val="00D02F99"/>
    <w:rsid w:val="00D0395B"/>
    <w:rsid w:val="00D05D41"/>
    <w:rsid w:val="00D05E69"/>
    <w:rsid w:val="00D07410"/>
    <w:rsid w:val="00D108B8"/>
    <w:rsid w:val="00D1171C"/>
    <w:rsid w:val="00D130ED"/>
    <w:rsid w:val="00D2019B"/>
    <w:rsid w:val="00D20CAC"/>
    <w:rsid w:val="00D21F05"/>
    <w:rsid w:val="00D22605"/>
    <w:rsid w:val="00D23A1E"/>
    <w:rsid w:val="00D2485A"/>
    <w:rsid w:val="00D2582A"/>
    <w:rsid w:val="00D273A4"/>
    <w:rsid w:val="00D30519"/>
    <w:rsid w:val="00D32A6E"/>
    <w:rsid w:val="00D32E37"/>
    <w:rsid w:val="00D3578F"/>
    <w:rsid w:val="00D363C8"/>
    <w:rsid w:val="00D41AFE"/>
    <w:rsid w:val="00D422CB"/>
    <w:rsid w:val="00D46967"/>
    <w:rsid w:val="00D46A15"/>
    <w:rsid w:val="00D474D5"/>
    <w:rsid w:val="00D47DE3"/>
    <w:rsid w:val="00D51E98"/>
    <w:rsid w:val="00D52357"/>
    <w:rsid w:val="00D53A28"/>
    <w:rsid w:val="00D549BE"/>
    <w:rsid w:val="00D54B74"/>
    <w:rsid w:val="00D55C84"/>
    <w:rsid w:val="00D57511"/>
    <w:rsid w:val="00D65D3E"/>
    <w:rsid w:val="00D71951"/>
    <w:rsid w:val="00D73AB4"/>
    <w:rsid w:val="00D75228"/>
    <w:rsid w:val="00D82A3D"/>
    <w:rsid w:val="00D8396E"/>
    <w:rsid w:val="00D87779"/>
    <w:rsid w:val="00D900D7"/>
    <w:rsid w:val="00D91591"/>
    <w:rsid w:val="00D921F4"/>
    <w:rsid w:val="00D942D8"/>
    <w:rsid w:val="00DA42F5"/>
    <w:rsid w:val="00DA59A9"/>
    <w:rsid w:val="00DA71D5"/>
    <w:rsid w:val="00DB00CA"/>
    <w:rsid w:val="00DB17E3"/>
    <w:rsid w:val="00DB2205"/>
    <w:rsid w:val="00DB243B"/>
    <w:rsid w:val="00DB4783"/>
    <w:rsid w:val="00DB6BAC"/>
    <w:rsid w:val="00DC12E3"/>
    <w:rsid w:val="00DC1355"/>
    <w:rsid w:val="00DC1C3A"/>
    <w:rsid w:val="00DC2196"/>
    <w:rsid w:val="00DC416A"/>
    <w:rsid w:val="00DD3C12"/>
    <w:rsid w:val="00DD41FC"/>
    <w:rsid w:val="00DD788E"/>
    <w:rsid w:val="00DD7A39"/>
    <w:rsid w:val="00DE261D"/>
    <w:rsid w:val="00DE2D0A"/>
    <w:rsid w:val="00DE39D3"/>
    <w:rsid w:val="00DE486C"/>
    <w:rsid w:val="00DE7DB1"/>
    <w:rsid w:val="00DF02A0"/>
    <w:rsid w:val="00DF0DE0"/>
    <w:rsid w:val="00DF2D67"/>
    <w:rsid w:val="00DF4753"/>
    <w:rsid w:val="00DF622E"/>
    <w:rsid w:val="00E02ED0"/>
    <w:rsid w:val="00E0594E"/>
    <w:rsid w:val="00E05995"/>
    <w:rsid w:val="00E05D1B"/>
    <w:rsid w:val="00E05D51"/>
    <w:rsid w:val="00E07168"/>
    <w:rsid w:val="00E07603"/>
    <w:rsid w:val="00E10E2C"/>
    <w:rsid w:val="00E120E5"/>
    <w:rsid w:val="00E14D5D"/>
    <w:rsid w:val="00E15527"/>
    <w:rsid w:val="00E229D1"/>
    <w:rsid w:val="00E24441"/>
    <w:rsid w:val="00E24B12"/>
    <w:rsid w:val="00E26D6B"/>
    <w:rsid w:val="00E31F53"/>
    <w:rsid w:val="00E31FC3"/>
    <w:rsid w:val="00E32322"/>
    <w:rsid w:val="00E34AC8"/>
    <w:rsid w:val="00E3644C"/>
    <w:rsid w:val="00E40A8B"/>
    <w:rsid w:val="00E4247E"/>
    <w:rsid w:val="00E4378E"/>
    <w:rsid w:val="00E43A1A"/>
    <w:rsid w:val="00E44165"/>
    <w:rsid w:val="00E45342"/>
    <w:rsid w:val="00E45AB9"/>
    <w:rsid w:val="00E45D7C"/>
    <w:rsid w:val="00E50081"/>
    <w:rsid w:val="00E52DF3"/>
    <w:rsid w:val="00E531BB"/>
    <w:rsid w:val="00E539BE"/>
    <w:rsid w:val="00E545FE"/>
    <w:rsid w:val="00E54B6C"/>
    <w:rsid w:val="00E55B8E"/>
    <w:rsid w:val="00E60493"/>
    <w:rsid w:val="00E60BA1"/>
    <w:rsid w:val="00E61BB9"/>
    <w:rsid w:val="00E63F0D"/>
    <w:rsid w:val="00E67369"/>
    <w:rsid w:val="00E70A34"/>
    <w:rsid w:val="00E73F47"/>
    <w:rsid w:val="00E74387"/>
    <w:rsid w:val="00E76A12"/>
    <w:rsid w:val="00E76AA6"/>
    <w:rsid w:val="00E8040B"/>
    <w:rsid w:val="00E805CB"/>
    <w:rsid w:val="00E8197A"/>
    <w:rsid w:val="00E81B62"/>
    <w:rsid w:val="00E922F9"/>
    <w:rsid w:val="00E934B6"/>
    <w:rsid w:val="00E936F0"/>
    <w:rsid w:val="00E95E01"/>
    <w:rsid w:val="00E95FF5"/>
    <w:rsid w:val="00E97C0F"/>
    <w:rsid w:val="00EA028D"/>
    <w:rsid w:val="00EA1034"/>
    <w:rsid w:val="00EB302C"/>
    <w:rsid w:val="00EB351F"/>
    <w:rsid w:val="00EB4D3F"/>
    <w:rsid w:val="00EC0EED"/>
    <w:rsid w:val="00EC1997"/>
    <w:rsid w:val="00EC2B8F"/>
    <w:rsid w:val="00EC4B1D"/>
    <w:rsid w:val="00EC4C30"/>
    <w:rsid w:val="00EC64D0"/>
    <w:rsid w:val="00ED6FCC"/>
    <w:rsid w:val="00ED733F"/>
    <w:rsid w:val="00EE1092"/>
    <w:rsid w:val="00EE19F2"/>
    <w:rsid w:val="00EE6821"/>
    <w:rsid w:val="00EF0755"/>
    <w:rsid w:val="00EF1EA2"/>
    <w:rsid w:val="00EF3221"/>
    <w:rsid w:val="00EF3836"/>
    <w:rsid w:val="00EF5214"/>
    <w:rsid w:val="00EF61AF"/>
    <w:rsid w:val="00EF6988"/>
    <w:rsid w:val="00F00A90"/>
    <w:rsid w:val="00F00D47"/>
    <w:rsid w:val="00F01D8F"/>
    <w:rsid w:val="00F03012"/>
    <w:rsid w:val="00F04423"/>
    <w:rsid w:val="00F053BF"/>
    <w:rsid w:val="00F05CD0"/>
    <w:rsid w:val="00F14D45"/>
    <w:rsid w:val="00F20370"/>
    <w:rsid w:val="00F20C4E"/>
    <w:rsid w:val="00F21042"/>
    <w:rsid w:val="00F26974"/>
    <w:rsid w:val="00F278E8"/>
    <w:rsid w:val="00F32772"/>
    <w:rsid w:val="00F3308F"/>
    <w:rsid w:val="00F35A87"/>
    <w:rsid w:val="00F35FE7"/>
    <w:rsid w:val="00F423B5"/>
    <w:rsid w:val="00F434B6"/>
    <w:rsid w:val="00F454B6"/>
    <w:rsid w:val="00F51410"/>
    <w:rsid w:val="00F52102"/>
    <w:rsid w:val="00F532D1"/>
    <w:rsid w:val="00F56C2C"/>
    <w:rsid w:val="00F57FFE"/>
    <w:rsid w:val="00F613D6"/>
    <w:rsid w:val="00F61B3E"/>
    <w:rsid w:val="00F633E3"/>
    <w:rsid w:val="00F64CA8"/>
    <w:rsid w:val="00F66137"/>
    <w:rsid w:val="00F67C9E"/>
    <w:rsid w:val="00F7126C"/>
    <w:rsid w:val="00F74951"/>
    <w:rsid w:val="00F76056"/>
    <w:rsid w:val="00F76421"/>
    <w:rsid w:val="00F808E2"/>
    <w:rsid w:val="00F81771"/>
    <w:rsid w:val="00F82080"/>
    <w:rsid w:val="00F871C0"/>
    <w:rsid w:val="00F91255"/>
    <w:rsid w:val="00F9276C"/>
    <w:rsid w:val="00F9493D"/>
    <w:rsid w:val="00F96C15"/>
    <w:rsid w:val="00F9736F"/>
    <w:rsid w:val="00F97D69"/>
    <w:rsid w:val="00FB000A"/>
    <w:rsid w:val="00FB08F2"/>
    <w:rsid w:val="00FB197A"/>
    <w:rsid w:val="00FB21A8"/>
    <w:rsid w:val="00FB2CA4"/>
    <w:rsid w:val="00FB2D4A"/>
    <w:rsid w:val="00FC155E"/>
    <w:rsid w:val="00FC3D81"/>
    <w:rsid w:val="00FC5608"/>
    <w:rsid w:val="00FC6779"/>
    <w:rsid w:val="00FD4BE2"/>
    <w:rsid w:val="00FD7BF4"/>
    <w:rsid w:val="00FE1AB7"/>
    <w:rsid w:val="00FE3181"/>
    <w:rsid w:val="00FE4444"/>
    <w:rsid w:val="00FF01E4"/>
    <w:rsid w:val="00FF2E18"/>
    <w:rsid w:val="00FF3CC2"/>
    <w:rsid w:val="00FF641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16385"/>
    <o:shapelayout v:ext="edit">
      <o:idmap v:ext="edit" data="1"/>
    </o:shapelayout>
  </w:shapeDefaults>
  <w:decimalSymbol w:val="."/>
  <w:listSeparator w:val=","/>
  <w14:docId w14:val="269A6C82"/>
  <w15:docId w15:val="{64F0D5DC-314A-4B6B-AA01-CD4010B98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5214"/>
    <w:rPr>
      <w:sz w:val="24"/>
      <w:lang w:eastAsia="en-US"/>
    </w:rPr>
  </w:style>
  <w:style w:type="paragraph" w:styleId="Heading1">
    <w:name w:val="heading 1"/>
    <w:basedOn w:val="Normal"/>
    <w:next w:val="Normal"/>
    <w:link w:val="Heading1Char"/>
    <w:qFormat/>
    <w:rsid w:val="00EF5214"/>
    <w:pPr>
      <w:keepNext/>
      <w:ind w:right="-765"/>
      <w:jc w:val="both"/>
      <w:outlineLvl w:val="0"/>
    </w:pPr>
    <w:rPr>
      <w:rFonts w:ascii="Times" w:hAnsi="Times"/>
      <w:b/>
      <w:sz w:val="36"/>
    </w:rPr>
  </w:style>
  <w:style w:type="paragraph" w:styleId="Heading2">
    <w:name w:val="heading 2"/>
    <w:basedOn w:val="Normal"/>
    <w:next w:val="Normal"/>
    <w:link w:val="Heading2Char"/>
    <w:qFormat/>
    <w:rsid w:val="00EF5214"/>
    <w:pPr>
      <w:keepNext/>
      <w:outlineLvl w:val="1"/>
    </w:pPr>
    <w:rPr>
      <w:rFonts w:ascii="Times" w:hAnsi="Times"/>
      <w:b/>
    </w:rPr>
  </w:style>
  <w:style w:type="paragraph" w:styleId="Heading3">
    <w:name w:val="heading 3"/>
    <w:basedOn w:val="Normal"/>
    <w:next w:val="Normal"/>
    <w:qFormat/>
    <w:rsid w:val="00EF5214"/>
    <w:pPr>
      <w:keepNext/>
      <w:ind w:right="-765"/>
      <w:outlineLvl w:val="2"/>
    </w:pPr>
    <w:rPr>
      <w:rFonts w:ascii="Times" w:hAnsi="Times"/>
      <w:b/>
    </w:rPr>
  </w:style>
  <w:style w:type="paragraph" w:styleId="Heading4">
    <w:name w:val="heading 4"/>
    <w:basedOn w:val="Normal"/>
    <w:next w:val="Normal"/>
    <w:link w:val="Heading4Char"/>
    <w:qFormat/>
    <w:rsid w:val="00EF5214"/>
    <w:pPr>
      <w:keepNext/>
      <w:ind w:right="-765"/>
      <w:outlineLvl w:val="3"/>
    </w:pPr>
    <w:rPr>
      <w:rFonts w:ascii="Times" w:hAnsi="Times"/>
      <w:b/>
    </w:rPr>
  </w:style>
  <w:style w:type="paragraph" w:styleId="Heading5">
    <w:name w:val="heading 5"/>
    <w:basedOn w:val="Normal"/>
    <w:next w:val="Normal"/>
    <w:qFormat/>
    <w:rsid w:val="00EF5214"/>
    <w:pPr>
      <w:keepNext/>
      <w:ind w:right="-765"/>
      <w:jc w:val="right"/>
      <w:outlineLvl w:val="4"/>
    </w:pPr>
    <w:rPr>
      <w:rFonts w:ascii="Times" w:hAnsi="Times"/>
    </w:rPr>
  </w:style>
  <w:style w:type="paragraph" w:styleId="Heading6">
    <w:name w:val="heading 6"/>
    <w:basedOn w:val="Normal"/>
    <w:next w:val="Normal"/>
    <w:qFormat/>
    <w:rsid w:val="00EF5214"/>
    <w:pPr>
      <w:keepNext/>
      <w:jc w:val="right"/>
      <w:outlineLvl w:val="5"/>
    </w:pPr>
    <w:rPr>
      <w:i/>
    </w:rPr>
  </w:style>
  <w:style w:type="paragraph" w:styleId="Heading7">
    <w:name w:val="heading 7"/>
    <w:basedOn w:val="Normal"/>
    <w:next w:val="Normal"/>
    <w:qFormat/>
    <w:rsid w:val="00EF5214"/>
    <w:pPr>
      <w:keepNext/>
      <w:jc w:val="right"/>
      <w:outlineLvl w:val="6"/>
    </w:pPr>
    <w:rPr>
      <w:b/>
    </w:rPr>
  </w:style>
  <w:style w:type="paragraph" w:styleId="Heading8">
    <w:name w:val="heading 8"/>
    <w:basedOn w:val="Normal"/>
    <w:next w:val="Normal"/>
    <w:qFormat/>
    <w:rsid w:val="00EF5214"/>
    <w:pPr>
      <w:keepNext/>
      <w:spacing w:before="60" w:after="60"/>
      <w:ind w:right="-108"/>
      <w:outlineLvl w:val="7"/>
    </w:pPr>
    <w:rPr>
      <w:rFonts w:ascii="Times" w:hAnsi="Times"/>
      <w:b/>
    </w:rPr>
  </w:style>
  <w:style w:type="paragraph" w:styleId="Heading9">
    <w:name w:val="heading 9"/>
    <w:basedOn w:val="Normal"/>
    <w:next w:val="Normal"/>
    <w:qFormat/>
    <w:rsid w:val="00EF5214"/>
    <w:pPr>
      <w:keepNext/>
      <w:spacing w:before="60" w:after="60"/>
      <w:ind w:right="-108"/>
      <w:jc w:val="center"/>
      <w:outlineLvl w:val="8"/>
    </w:pPr>
    <w:rPr>
      <w:rFonts w:ascii="Times" w:hAnsi="Time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F5214"/>
    <w:rPr>
      <w:color w:val="0000FF"/>
      <w:u w:val="single"/>
    </w:rPr>
  </w:style>
  <w:style w:type="paragraph" w:styleId="BodyText">
    <w:name w:val="Body Text"/>
    <w:basedOn w:val="Normal"/>
    <w:rsid w:val="00EF5214"/>
    <w:rPr>
      <w:rFonts w:ascii="Century Schoolbook" w:hAnsi="Century Schoolbook"/>
    </w:rPr>
  </w:style>
  <w:style w:type="paragraph" w:styleId="BodyText2">
    <w:name w:val="Body Text 2"/>
    <w:basedOn w:val="Normal"/>
    <w:rsid w:val="00EF5214"/>
    <w:pPr>
      <w:ind w:right="-765"/>
      <w:jc w:val="both"/>
    </w:pPr>
    <w:rPr>
      <w:rFonts w:ascii="Times" w:hAnsi="Times"/>
    </w:rPr>
  </w:style>
  <w:style w:type="paragraph" w:styleId="BlockText">
    <w:name w:val="Block Text"/>
    <w:basedOn w:val="Normal"/>
    <w:rsid w:val="00EF5214"/>
    <w:pPr>
      <w:tabs>
        <w:tab w:val="left" w:pos="520"/>
      </w:tabs>
      <w:ind w:left="20" w:right="-765"/>
    </w:pPr>
    <w:rPr>
      <w:rFonts w:ascii="Times" w:hAnsi="Times"/>
    </w:rPr>
  </w:style>
  <w:style w:type="paragraph" w:styleId="BodyText3">
    <w:name w:val="Body Text 3"/>
    <w:basedOn w:val="Normal"/>
    <w:rsid w:val="00EF5214"/>
    <w:pPr>
      <w:ind w:right="-765"/>
      <w:jc w:val="both"/>
    </w:pPr>
    <w:rPr>
      <w:rFonts w:ascii="Times" w:hAnsi="Times"/>
      <w:b/>
    </w:rPr>
  </w:style>
  <w:style w:type="paragraph" w:styleId="Header">
    <w:name w:val="header"/>
    <w:basedOn w:val="Normal"/>
    <w:rsid w:val="00EF5214"/>
    <w:pPr>
      <w:tabs>
        <w:tab w:val="center" w:pos="4153"/>
        <w:tab w:val="right" w:pos="8306"/>
      </w:tabs>
    </w:pPr>
  </w:style>
  <w:style w:type="paragraph" w:styleId="Footer">
    <w:name w:val="footer"/>
    <w:basedOn w:val="Normal"/>
    <w:link w:val="FooterChar"/>
    <w:uiPriority w:val="99"/>
    <w:rsid w:val="00EF5214"/>
    <w:pPr>
      <w:tabs>
        <w:tab w:val="center" w:pos="4153"/>
        <w:tab w:val="right" w:pos="8306"/>
      </w:tabs>
    </w:pPr>
  </w:style>
  <w:style w:type="character" w:styleId="PageNumber">
    <w:name w:val="page number"/>
    <w:basedOn w:val="DefaultParagraphFont"/>
    <w:rsid w:val="00EF5214"/>
  </w:style>
  <w:style w:type="paragraph" w:styleId="TOC1">
    <w:name w:val="toc 1"/>
    <w:basedOn w:val="Normal"/>
    <w:next w:val="Normal"/>
    <w:autoRedefine/>
    <w:uiPriority w:val="39"/>
    <w:rsid w:val="00A0345F"/>
    <w:pPr>
      <w:tabs>
        <w:tab w:val="right" w:leader="dot" w:pos="8778"/>
      </w:tabs>
      <w:spacing w:before="120" w:after="120" w:line="360" w:lineRule="auto"/>
    </w:pPr>
    <w:rPr>
      <w:rFonts w:ascii="Arial" w:eastAsia="SimSun" w:hAnsi="Arial" w:cs="Arial"/>
      <w:b/>
      <w:noProof/>
      <w:sz w:val="20"/>
      <w:szCs w:val="24"/>
      <w:lang w:eastAsia="zh-CN"/>
    </w:rPr>
  </w:style>
  <w:style w:type="character" w:styleId="Emphasis">
    <w:name w:val="Emphasis"/>
    <w:basedOn w:val="DefaultParagraphFont"/>
    <w:qFormat/>
    <w:rsid w:val="00EF5214"/>
    <w:rPr>
      <w:i/>
    </w:rPr>
  </w:style>
  <w:style w:type="paragraph" w:styleId="Title">
    <w:name w:val="Title"/>
    <w:basedOn w:val="Normal"/>
    <w:qFormat/>
    <w:rsid w:val="00EF5214"/>
    <w:pPr>
      <w:spacing w:after="120"/>
      <w:jc w:val="center"/>
    </w:pPr>
    <w:rPr>
      <w:rFonts w:ascii="Palatino" w:hAnsi="Palatino"/>
      <w:b/>
      <w:sz w:val="32"/>
    </w:rPr>
  </w:style>
  <w:style w:type="paragraph" w:styleId="FootnoteText">
    <w:name w:val="footnote text"/>
    <w:basedOn w:val="Normal"/>
    <w:semiHidden/>
    <w:rsid w:val="00EF5214"/>
    <w:pPr>
      <w:spacing w:after="120"/>
    </w:pPr>
    <w:rPr>
      <w:rFonts w:ascii="Palatino" w:hAnsi="Palatino"/>
    </w:rPr>
  </w:style>
  <w:style w:type="paragraph" w:customStyle="1" w:styleId="body1">
    <w:name w:val="body 1"/>
    <w:basedOn w:val="BodyText"/>
    <w:rsid w:val="00EF5214"/>
    <w:pPr>
      <w:overflowPunct w:val="0"/>
      <w:autoSpaceDE w:val="0"/>
      <w:autoSpaceDN w:val="0"/>
      <w:adjustRightInd w:val="0"/>
      <w:textAlignment w:val="baseline"/>
    </w:pPr>
    <w:rPr>
      <w:rFonts w:ascii="Arial" w:hAnsi="Arial" w:cs="Arial"/>
      <w:sz w:val="20"/>
    </w:rPr>
  </w:style>
  <w:style w:type="paragraph" w:customStyle="1" w:styleId="xl25">
    <w:name w:val="xl25"/>
    <w:basedOn w:val="Normal"/>
    <w:rsid w:val="00EF5214"/>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eastAsia="Arial Unicode MS"/>
      <w:b/>
      <w:bCs/>
      <w:szCs w:val="24"/>
    </w:rPr>
  </w:style>
  <w:style w:type="paragraph" w:customStyle="1" w:styleId="xl26">
    <w:name w:val="xl26"/>
    <w:basedOn w:val="Normal"/>
    <w:rsid w:val="00EF521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Cs w:val="24"/>
    </w:rPr>
  </w:style>
  <w:style w:type="paragraph" w:customStyle="1" w:styleId="xl27">
    <w:name w:val="xl27"/>
    <w:basedOn w:val="Normal"/>
    <w:rsid w:val="00EF521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Cs w:val="24"/>
    </w:rPr>
  </w:style>
  <w:style w:type="paragraph" w:customStyle="1" w:styleId="xl28">
    <w:name w:val="xl28"/>
    <w:basedOn w:val="Normal"/>
    <w:rsid w:val="00EF521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szCs w:val="24"/>
    </w:rPr>
  </w:style>
  <w:style w:type="paragraph" w:customStyle="1" w:styleId="xl29">
    <w:name w:val="xl29"/>
    <w:basedOn w:val="Normal"/>
    <w:rsid w:val="00EF5214"/>
    <w:pPr>
      <w:pBdr>
        <w:top w:val="single" w:sz="4" w:space="0" w:color="auto"/>
        <w:left w:val="single" w:sz="4" w:space="0" w:color="auto"/>
        <w:bottom w:val="single" w:sz="4" w:space="0" w:color="auto"/>
      </w:pBdr>
      <w:spacing w:before="100" w:beforeAutospacing="1" w:after="100" w:afterAutospacing="1"/>
    </w:pPr>
    <w:rPr>
      <w:rFonts w:eastAsia="Arial Unicode MS"/>
      <w:szCs w:val="24"/>
    </w:rPr>
  </w:style>
  <w:style w:type="paragraph" w:styleId="BodyTextIndent3">
    <w:name w:val="Body Text Indent 3"/>
    <w:basedOn w:val="Normal"/>
    <w:rsid w:val="00EF5214"/>
    <w:pPr>
      <w:ind w:left="440" w:hanging="440"/>
      <w:jc w:val="both"/>
    </w:pPr>
    <w:rPr>
      <w:szCs w:val="14"/>
    </w:rPr>
  </w:style>
  <w:style w:type="paragraph" w:styleId="Subtitle">
    <w:name w:val="Subtitle"/>
    <w:basedOn w:val="Normal"/>
    <w:qFormat/>
    <w:rsid w:val="00EF5214"/>
    <w:pPr>
      <w:tabs>
        <w:tab w:val="left" w:pos="4980"/>
      </w:tabs>
      <w:ind w:right="-765"/>
    </w:pPr>
    <w:rPr>
      <w:rFonts w:ascii="Times" w:hAnsi="Times"/>
      <w:b/>
      <w:color w:val="0000FF"/>
      <w:sz w:val="28"/>
    </w:rPr>
  </w:style>
  <w:style w:type="table" w:styleId="TableGrid">
    <w:name w:val="Table Grid"/>
    <w:basedOn w:val="TableNormal"/>
    <w:rsid w:val="00EF52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EF5214"/>
    <w:pPr>
      <w:spacing w:after="120"/>
      <w:ind w:left="283"/>
    </w:pPr>
  </w:style>
  <w:style w:type="paragraph" w:customStyle="1" w:styleId="Default">
    <w:name w:val="Default"/>
    <w:rsid w:val="007C720F"/>
    <w:pPr>
      <w:autoSpaceDE w:val="0"/>
      <w:autoSpaceDN w:val="0"/>
      <w:adjustRightInd w:val="0"/>
    </w:pPr>
    <w:rPr>
      <w:color w:val="000000"/>
      <w:sz w:val="24"/>
      <w:szCs w:val="24"/>
    </w:rPr>
  </w:style>
  <w:style w:type="paragraph" w:styleId="NormalWeb">
    <w:name w:val="Normal (Web)"/>
    <w:basedOn w:val="Default"/>
    <w:next w:val="Default"/>
    <w:rsid w:val="007C720F"/>
    <w:rPr>
      <w:color w:val="auto"/>
    </w:rPr>
  </w:style>
  <w:style w:type="character" w:styleId="Strong">
    <w:name w:val="Strong"/>
    <w:qFormat/>
    <w:rsid w:val="007C720F"/>
    <w:rPr>
      <w:b/>
      <w:bCs/>
      <w:color w:val="000000"/>
    </w:rPr>
  </w:style>
  <w:style w:type="paragraph" w:styleId="Caption">
    <w:name w:val="caption"/>
    <w:basedOn w:val="Normal"/>
    <w:next w:val="Normal"/>
    <w:qFormat/>
    <w:rsid w:val="00126DC5"/>
    <w:pPr>
      <w:ind w:right="-765"/>
      <w:jc w:val="both"/>
    </w:pPr>
    <w:rPr>
      <w:b/>
      <w:bCs/>
    </w:rPr>
  </w:style>
  <w:style w:type="table" w:styleId="TableClassic1">
    <w:name w:val="Table Classic 1"/>
    <w:basedOn w:val="TableNormal"/>
    <w:rsid w:val="007830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onText">
    <w:name w:val="Balloon Text"/>
    <w:basedOn w:val="Normal"/>
    <w:semiHidden/>
    <w:rsid w:val="00EA1034"/>
    <w:rPr>
      <w:rFonts w:ascii="Tahoma" w:hAnsi="Tahoma" w:cs="Tahoma"/>
      <w:sz w:val="16"/>
      <w:szCs w:val="16"/>
    </w:rPr>
  </w:style>
  <w:style w:type="character" w:styleId="CommentReference">
    <w:name w:val="annotation reference"/>
    <w:basedOn w:val="DefaultParagraphFont"/>
    <w:semiHidden/>
    <w:rsid w:val="00EA1034"/>
    <w:rPr>
      <w:sz w:val="16"/>
      <w:szCs w:val="16"/>
    </w:rPr>
  </w:style>
  <w:style w:type="paragraph" w:styleId="CommentText">
    <w:name w:val="annotation text"/>
    <w:basedOn w:val="Normal"/>
    <w:semiHidden/>
    <w:rsid w:val="00EA1034"/>
    <w:rPr>
      <w:sz w:val="20"/>
    </w:rPr>
  </w:style>
  <w:style w:type="paragraph" w:styleId="CommentSubject">
    <w:name w:val="annotation subject"/>
    <w:basedOn w:val="CommentText"/>
    <w:next w:val="CommentText"/>
    <w:semiHidden/>
    <w:rsid w:val="00EA1034"/>
    <w:rPr>
      <w:b/>
      <w:bCs/>
    </w:rPr>
  </w:style>
  <w:style w:type="character" w:customStyle="1" w:styleId="Heading2Char">
    <w:name w:val="Heading 2 Char"/>
    <w:basedOn w:val="DefaultParagraphFont"/>
    <w:link w:val="Heading2"/>
    <w:rsid w:val="0060625E"/>
    <w:rPr>
      <w:rFonts w:ascii="Times" w:hAnsi="Times"/>
      <w:b/>
      <w:sz w:val="24"/>
      <w:lang w:val="en-AU" w:eastAsia="en-US" w:bidi="ar-SA"/>
    </w:rPr>
  </w:style>
  <w:style w:type="paragraph" w:styleId="TOC2">
    <w:name w:val="toc 2"/>
    <w:basedOn w:val="Normal"/>
    <w:next w:val="Normal"/>
    <w:autoRedefine/>
    <w:uiPriority w:val="39"/>
    <w:rsid w:val="00A0345F"/>
    <w:pPr>
      <w:tabs>
        <w:tab w:val="right" w:leader="dot" w:pos="8778"/>
      </w:tabs>
      <w:spacing w:line="360" w:lineRule="auto"/>
      <w:ind w:left="240"/>
    </w:pPr>
    <w:rPr>
      <w:rFonts w:ascii="Arial" w:hAnsi="Arial" w:cs="Arial"/>
      <w:bCs/>
      <w:smallCaps/>
      <w:noProof/>
      <w:sz w:val="20"/>
    </w:rPr>
  </w:style>
  <w:style w:type="paragraph" w:styleId="TOC3">
    <w:name w:val="toc 3"/>
    <w:basedOn w:val="Normal"/>
    <w:next w:val="Normal"/>
    <w:autoRedefine/>
    <w:semiHidden/>
    <w:rsid w:val="00A62F24"/>
    <w:pPr>
      <w:ind w:left="480"/>
    </w:pPr>
    <w:rPr>
      <w:i/>
      <w:iCs/>
      <w:sz w:val="20"/>
    </w:rPr>
  </w:style>
  <w:style w:type="paragraph" w:styleId="TOC4">
    <w:name w:val="toc 4"/>
    <w:basedOn w:val="Normal"/>
    <w:next w:val="Normal"/>
    <w:autoRedefine/>
    <w:semiHidden/>
    <w:rsid w:val="00A62F24"/>
    <w:pPr>
      <w:ind w:left="720"/>
    </w:pPr>
    <w:rPr>
      <w:sz w:val="18"/>
      <w:szCs w:val="18"/>
    </w:rPr>
  </w:style>
  <w:style w:type="paragraph" w:styleId="TOC5">
    <w:name w:val="toc 5"/>
    <w:basedOn w:val="Normal"/>
    <w:next w:val="Normal"/>
    <w:autoRedefine/>
    <w:semiHidden/>
    <w:rsid w:val="00A62F24"/>
    <w:pPr>
      <w:ind w:left="960"/>
    </w:pPr>
    <w:rPr>
      <w:sz w:val="18"/>
      <w:szCs w:val="18"/>
    </w:rPr>
  </w:style>
  <w:style w:type="paragraph" w:styleId="TOC6">
    <w:name w:val="toc 6"/>
    <w:basedOn w:val="Normal"/>
    <w:next w:val="Normal"/>
    <w:autoRedefine/>
    <w:semiHidden/>
    <w:rsid w:val="00A62F24"/>
    <w:pPr>
      <w:ind w:left="1200"/>
    </w:pPr>
    <w:rPr>
      <w:sz w:val="18"/>
      <w:szCs w:val="18"/>
    </w:rPr>
  </w:style>
  <w:style w:type="paragraph" w:styleId="TOC7">
    <w:name w:val="toc 7"/>
    <w:basedOn w:val="Normal"/>
    <w:next w:val="Normal"/>
    <w:autoRedefine/>
    <w:semiHidden/>
    <w:rsid w:val="00A62F24"/>
    <w:pPr>
      <w:ind w:left="1440"/>
    </w:pPr>
    <w:rPr>
      <w:sz w:val="18"/>
      <w:szCs w:val="18"/>
    </w:rPr>
  </w:style>
  <w:style w:type="paragraph" w:styleId="TOC8">
    <w:name w:val="toc 8"/>
    <w:basedOn w:val="Normal"/>
    <w:next w:val="Normal"/>
    <w:autoRedefine/>
    <w:semiHidden/>
    <w:rsid w:val="00A62F24"/>
    <w:pPr>
      <w:ind w:left="1680"/>
    </w:pPr>
    <w:rPr>
      <w:sz w:val="18"/>
      <w:szCs w:val="18"/>
    </w:rPr>
  </w:style>
  <w:style w:type="paragraph" w:styleId="TOC9">
    <w:name w:val="toc 9"/>
    <w:basedOn w:val="Normal"/>
    <w:next w:val="Normal"/>
    <w:autoRedefine/>
    <w:semiHidden/>
    <w:rsid w:val="00A62F24"/>
    <w:pPr>
      <w:ind w:left="1920"/>
    </w:pPr>
    <w:rPr>
      <w:sz w:val="18"/>
      <w:szCs w:val="18"/>
    </w:rPr>
  </w:style>
  <w:style w:type="character" w:customStyle="1" w:styleId="Heading1Char">
    <w:name w:val="Heading 1 Char"/>
    <w:basedOn w:val="DefaultParagraphFont"/>
    <w:link w:val="Heading1"/>
    <w:rsid w:val="007113B1"/>
    <w:rPr>
      <w:rFonts w:ascii="Times" w:hAnsi="Times"/>
      <w:b/>
      <w:sz w:val="36"/>
      <w:lang w:val="en-AU" w:eastAsia="en-US" w:bidi="ar-SA"/>
    </w:rPr>
  </w:style>
  <w:style w:type="paragraph" w:styleId="TableofFigures">
    <w:name w:val="table of figures"/>
    <w:basedOn w:val="Normal"/>
    <w:next w:val="Normal"/>
    <w:uiPriority w:val="99"/>
    <w:rsid w:val="0029607E"/>
  </w:style>
  <w:style w:type="paragraph" w:customStyle="1" w:styleId="Annex">
    <w:name w:val="Annex"/>
    <w:basedOn w:val="Normal"/>
    <w:next w:val="Normal"/>
    <w:rsid w:val="00D73AB4"/>
    <w:rPr>
      <w:b/>
      <w:color w:val="0000FF"/>
      <w:sz w:val="28"/>
      <w:szCs w:val="28"/>
      <w:u w:val="single"/>
      <w:lang w:eastAsia="en-AU"/>
    </w:rPr>
  </w:style>
  <w:style w:type="paragraph" w:customStyle="1" w:styleId="QTBContact">
    <w:name w:val="QTBContact"/>
    <w:basedOn w:val="Normal"/>
    <w:link w:val="QTBContactChar"/>
    <w:rsid w:val="00DE39D3"/>
    <w:rPr>
      <w:lang w:eastAsia="en-AU"/>
    </w:rPr>
  </w:style>
  <w:style w:type="character" w:customStyle="1" w:styleId="QTBContactChar">
    <w:name w:val="QTBContact Char"/>
    <w:basedOn w:val="DefaultParagraphFont"/>
    <w:link w:val="QTBContact"/>
    <w:locked/>
    <w:rsid w:val="00DE39D3"/>
    <w:rPr>
      <w:sz w:val="24"/>
      <w:lang w:val="en-AU" w:eastAsia="en-AU" w:bidi="ar-SA"/>
    </w:rPr>
  </w:style>
  <w:style w:type="paragraph" w:customStyle="1" w:styleId="BodyPara">
    <w:name w:val="BodyPara"/>
    <w:basedOn w:val="Normal"/>
    <w:rsid w:val="005F3A5D"/>
    <w:pPr>
      <w:spacing w:after="240"/>
      <w:jc w:val="both"/>
    </w:pPr>
    <w:rPr>
      <w:rFonts w:ascii="Times" w:hAnsi="Times"/>
    </w:rPr>
  </w:style>
  <w:style w:type="paragraph" w:styleId="BodyTextFirstIndent">
    <w:name w:val="Body Text First Indent"/>
    <w:basedOn w:val="BodyText"/>
    <w:rsid w:val="00981A5E"/>
    <w:pPr>
      <w:spacing w:after="120"/>
      <w:ind w:firstLine="210"/>
    </w:pPr>
    <w:rPr>
      <w:rFonts w:ascii="Times New Roman" w:hAnsi="Times New Roman"/>
    </w:rPr>
  </w:style>
  <w:style w:type="character" w:customStyle="1" w:styleId="Heading4Char">
    <w:name w:val="Heading 4 Char"/>
    <w:basedOn w:val="DefaultParagraphFont"/>
    <w:link w:val="Heading4"/>
    <w:rsid w:val="00BB7318"/>
    <w:rPr>
      <w:rFonts w:ascii="Times" w:hAnsi="Times"/>
      <w:b/>
      <w:sz w:val="24"/>
      <w:lang w:eastAsia="en-US"/>
    </w:rPr>
  </w:style>
  <w:style w:type="character" w:customStyle="1" w:styleId="fieldw1">
    <w:name w:val="fieldw1"/>
    <w:basedOn w:val="DefaultParagraphFont"/>
    <w:rsid w:val="00BB7318"/>
    <w:rPr>
      <w:color w:val="333333"/>
      <w:sz w:val="18"/>
      <w:szCs w:val="18"/>
    </w:rPr>
  </w:style>
  <w:style w:type="paragraph" w:styleId="ListParagraph">
    <w:name w:val="List Paragraph"/>
    <w:basedOn w:val="Normal"/>
    <w:uiPriority w:val="34"/>
    <w:qFormat/>
    <w:rsid w:val="00E10E2C"/>
    <w:pPr>
      <w:ind w:left="720"/>
      <w:contextualSpacing/>
    </w:pPr>
  </w:style>
  <w:style w:type="paragraph" w:styleId="PlainText">
    <w:name w:val="Plain Text"/>
    <w:basedOn w:val="Normal"/>
    <w:link w:val="PlainTextChar"/>
    <w:rsid w:val="00473684"/>
    <w:rPr>
      <w:rFonts w:ascii="Consolas" w:hAnsi="Consolas" w:cs="Consolas"/>
      <w:sz w:val="21"/>
      <w:szCs w:val="21"/>
      <w:lang w:eastAsia="en-AU"/>
    </w:rPr>
  </w:style>
  <w:style w:type="character" w:customStyle="1" w:styleId="PlainTextChar">
    <w:name w:val="Plain Text Char"/>
    <w:basedOn w:val="DefaultParagraphFont"/>
    <w:link w:val="PlainText"/>
    <w:rsid w:val="00473684"/>
    <w:rPr>
      <w:rFonts w:ascii="Consolas" w:hAnsi="Consolas" w:cs="Consolas"/>
      <w:sz w:val="21"/>
      <w:szCs w:val="21"/>
    </w:rPr>
  </w:style>
  <w:style w:type="character" w:customStyle="1" w:styleId="FooterChar">
    <w:name w:val="Footer Char"/>
    <w:basedOn w:val="DefaultParagraphFont"/>
    <w:link w:val="Footer"/>
    <w:uiPriority w:val="99"/>
    <w:rsid w:val="002656CF"/>
    <w:rPr>
      <w:sz w:val="24"/>
      <w:lang w:eastAsia="en-US"/>
    </w:rPr>
  </w:style>
  <w:style w:type="paragraph" w:customStyle="1" w:styleId="SPIEbodytext">
    <w:name w:val="SPIE body text"/>
    <w:basedOn w:val="Normal"/>
    <w:link w:val="SPIEbodytextCharChar"/>
    <w:rsid w:val="00B75FC0"/>
    <w:pPr>
      <w:spacing w:after="120"/>
      <w:jc w:val="both"/>
    </w:pPr>
    <w:rPr>
      <w:rFonts w:eastAsiaTheme="minorEastAsia"/>
      <w:sz w:val="20"/>
      <w:szCs w:val="24"/>
      <w:lang w:val="en-US"/>
    </w:rPr>
  </w:style>
  <w:style w:type="character" w:customStyle="1" w:styleId="SPIEbodytextCharChar">
    <w:name w:val="SPIE body text Char Char"/>
    <w:link w:val="SPIEbodytext"/>
    <w:rsid w:val="00B75FC0"/>
    <w:rPr>
      <w:rFonts w:eastAsiaTheme="minorEastAsia"/>
      <w:szCs w:val="24"/>
      <w:lang w:val="en-US" w:eastAsia="en-US"/>
    </w:rPr>
  </w:style>
  <w:style w:type="paragraph" w:customStyle="1" w:styleId="MajorL2Text">
    <w:name w:val="Major L2 Text"/>
    <w:basedOn w:val="Normal"/>
    <w:rsid w:val="00771DDF"/>
    <w:pPr>
      <w:tabs>
        <w:tab w:val="left" w:pos="2052"/>
      </w:tabs>
      <w:spacing w:before="120" w:after="120" w:line="360" w:lineRule="auto"/>
    </w:pPr>
    <w:rPr>
      <w:rFonts w:ascii="Palatino" w:hAnsi="Palatino"/>
      <w:iCs/>
      <w:snapToGrid w:val="0"/>
      <w:sz w:val="20"/>
      <w:lang w:val="en-US"/>
    </w:rPr>
  </w:style>
  <w:style w:type="paragraph" w:styleId="Revision">
    <w:name w:val="Revision"/>
    <w:hidden/>
    <w:uiPriority w:val="99"/>
    <w:semiHidden/>
    <w:rsid w:val="00E76AA6"/>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562894">
      <w:bodyDiv w:val="1"/>
      <w:marLeft w:val="0"/>
      <w:marRight w:val="0"/>
      <w:marTop w:val="0"/>
      <w:marBottom w:val="0"/>
      <w:divBdr>
        <w:top w:val="none" w:sz="0" w:space="0" w:color="auto"/>
        <w:left w:val="none" w:sz="0" w:space="0" w:color="auto"/>
        <w:bottom w:val="none" w:sz="0" w:space="0" w:color="auto"/>
        <w:right w:val="none" w:sz="0" w:space="0" w:color="auto"/>
      </w:divBdr>
    </w:div>
    <w:div w:id="112792931">
      <w:bodyDiv w:val="1"/>
      <w:marLeft w:val="0"/>
      <w:marRight w:val="0"/>
      <w:marTop w:val="0"/>
      <w:marBottom w:val="0"/>
      <w:divBdr>
        <w:top w:val="none" w:sz="0" w:space="0" w:color="auto"/>
        <w:left w:val="none" w:sz="0" w:space="0" w:color="auto"/>
        <w:bottom w:val="none" w:sz="0" w:space="0" w:color="auto"/>
        <w:right w:val="none" w:sz="0" w:space="0" w:color="auto"/>
      </w:divBdr>
    </w:div>
    <w:div w:id="686517510">
      <w:bodyDiv w:val="1"/>
      <w:marLeft w:val="0"/>
      <w:marRight w:val="0"/>
      <w:marTop w:val="0"/>
      <w:marBottom w:val="0"/>
      <w:divBdr>
        <w:top w:val="none" w:sz="0" w:space="0" w:color="auto"/>
        <w:left w:val="none" w:sz="0" w:space="0" w:color="auto"/>
        <w:bottom w:val="none" w:sz="0" w:space="0" w:color="auto"/>
        <w:right w:val="none" w:sz="0" w:space="0" w:color="auto"/>
      </w:divBdr>
    </w:div>
    <w:div w:id="792136809">
      <w:bodyDiv w:val="1"/>
      <w:marLeft w:val="0"/>
      <w:marRight w:val="0"/>
      <w:marTop w:val="0"/>
      <w:marBottom w:val="0"/>
      <w:divBdr>
        <w:top w:val="none" w:sz="0" w:space="0" w:color="auto"/>
        <w:left w:val="none" w:sz="0" w:space="0" w:color="auto"/>
        <w:bottom w:val="none" w:sz="0" w:space="0" w:color="auto"/>
        <w:right w:val="none" w:sz="0" w:space="0" w:color="auto"/>
      </w:divBdr>
    </w:div>
    <w:div w:id="826631491">
      <w:bodyDiv w:val="1"/>
      <w:marLeft w:val="0"/>
      <w:marRight w:val="0"/>
      <w:marTop w:val="0"/>
      <w:marBottom w:val="0"/>
      <w:divBdr>
        <w:top w:val="none" w:sz="0" w:space="0" w:color="auto"/>
        <w:left w:val="none" w:sz="0" w:space="0" w:color="auto"/>
        <w:bottom w:val="none" w:sz="0" w:space="0" w:color="auto"/>
        <w:right w:val="none" w:sz="0" w:space="0" w:color="auto"/>
      </w:divBdr>
    </w:div>
    <w:div w:id="955794169">
      <w:bodyDiv w:val="1"/>
      <w:marLeft w:val="0"/>
      <w:marRight w:val="0"/>
      <w:marTop w:val="0"/>
      <w:marBottom w:val="0"/>
      <w:divBdr>
        <w:top w:val="none" w:sz="0" w:space="0" w:color="auto"/>
        <w:left w:val="none" w:sz="0" w:space="0" w:color="auto"/>
        <w:bottom w:val="none" w:sz="0" w:space="0" w:color="auto"/>
        <w:right w:val="none" w:sz="0" w:space="0" w:color="auto"/>
      </w:divBdr>
    </w:div>
    <w:div w:id="992952502">
      <w:bodyDiv w:val="1"/>
      <w:marLeft w:val="0"/>
      <w:marRight w:val="0"/>
      <w:marTop w:val="0"/>
      <w:marBottom w:val="0"/>
      <w:divBdr>
        <w:top w:val="none" w:sz="0" w:space="0" w:color="auto"/>
        <w:left w:val="none" w:sz="0" w:space="0" w:color="auto"/>
        <w:bottom w:val="none" w:sz="0" w:space="0" w:color="auto"/>
        <w:right w:val="none" w:sz="0" w:space="0" w:color="auto"/>
      </w:divBdr>
    </w:div>
    <w:div w:id="1034883903">
      <w:bodyDiv w:val="1"/>
      <w:marLeft w:val="0"/>
      <w:marRight w:val="0"/>
      <w:marTop w:val="0"/>
      <w:marBottom w:val="0"/>
      <w:divBdr>
        <w:top w:val="none" w:sz="0" w:space="0" w:color="auto"/>
        <w:left w:val="none" w:sz="0" w:space="0" w:color="auto"/>
        <w:bottom w:val="none" w:sz="0" w:space="0" w:color="auto"/>
        <w:right w:val="none" w:sz="0" w:space="0" w:color="auto"/>
      </w:divBdr>
    </w:div>
    <w:div w:id="1179736819">
      <w:bodyDiv w:val="1"/>
      <w:marLeft w:val="0"/>
      <w:marRight w:val="0"/>
      <w:marTop w:val="0"/>
      <w:marBottom w:val="0"/>
      <w:divBdr>
        <w:top w:val="none" w:sz="0" w:space="0" w:color="auto"/>
        <w:left w:val="none" w:sz="0" w:space="0" w:color="auto"/>
        <w:bottom w:val="none" w:sz="0" w:space="0" w:color="auto"/>
        <w:right w:val="none" w:sz="0" w:space="0" w:color="auto"/>
      </w:divBdr>
    </w:div>
    <w:div w:id="1320115367">
      <w:bodyDiv w:val="1"/>
      <w:marLeft w:val="0"/>
      <w:marRight w:val="0"/>
      <w:marTop w:val="0"/>
      <w:marBottom w:val="0"/>
      <w:divBdr>
        <w:top w:val="none" w:sz="0" w:space="0" w:color="auto"/>
        <w:left w:val="none" w:sz="0" w:space="0" w:color="auto"/>
        <w:bottom w:val="none" w:sz="0" w:space="0" w:color="auto"/>
        <w:right w:val="none" w:sz="0" w:space="0" w:color="auto"/>
      </w:divBdr>
      <w:divsChild>
        <w:div w:id="548029130">
          <w:marLeft w:val="120"/>
          <w:marRight w:val="75"/>
          <w:marTop w:val="0"/>
          <w:marBottom w:val="0"/>
          <w:divBdr>
            <w:top w:val="none" w:sz="0" w:space="0" w:color="auto"/>
            <w:left w:val="none" w:sz="0" w:space="0" w:color="auto"/>
            <w:bottom w:val="none" w:sz="0" w:space="0" w:color="auto"/>
            <w:right w:val="none" w:sz="0" w:space="0" w:color="auto"/>
          </w:divBdr>
          <w:divsChild>
            <w:div w:id="104615542">
              <w:marLeft w:val="0"/>
              <w:marRight w:val="0"/>
              <w:marTop w:val="0"/>
              <w:marBottom w:val="0"/>
              <w:divBdr>
                <w:top w:val="none" w:sz="0" w:space="0" w:color="auto"/>
                <w:left w:val="none" w:sz="0" w:space="0" w:color="auto"/>
                <w:bottom w:val="none" w:sz="0" w:space="0" w:color="auto"/>
                <w:right w:val="none" w:sz="0" w:space="0" w:color="auto"/>
              </w:divBdr>
              <w:divsChild>
                <w:div w:id="40465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9418">
      <w:bodyDiv w:val="1"/>
      <w:marLeft w:val="0"/>
      <w:marRight w:val="0"/>
      <w:marTop w:val="0"/>
      <w:marBottom w:val="0"/>
      <w:divBdr>
        <w:top w:val="none" w:sz="0" w:space="0" w:color="auto"/>
        <w:left w:val="none" w:sz="0" w:space="0" w:color="auto"/>
        <w:bottom w:val="none" w:sz="0" w:space="0" w:color="auto"/>
        <w:right w:val="none" w:sz="0" w:space="0" w:color="auto"/>
      </w:divBdr>
    </w:div>
    <w:div w:id="1437169726">
      <w:bodyDiv w:val="1"/>
      <w:marLeft w:val="0"/>
      <w:marRight w:val="0"/>
      <w:marTop w:val="0"/>
      <w:marBottom w:val="0"/>
      <w:divBdr>
        <w:top w:val="none" w:sz="0" w:space="0" w:color="auto"/>
        <w:left w:val="none" w:sz="0" w:space="0" w:color="auto"/>
        <w:bottom w:val="none" w:sz="0" w:space="0" w:color="auto"/>
        <w:right w:val="none" w:sz="0" w:space="0" w:color="auto"/>
      </w:divBdr>
    </w:div>
    <w:div w:id="1589847174">
      <w:bodyDiv w:val="1"/>
      <w:marLeft w:val="0"/>
      <w:marRight w:val="0"/>
      <w:marTop w:val="0"/>
      <w:marBottom w:val="0"/>
      <w:divBdr>
        <w:top w:val="none" w:sz="0" w:space="0" w:color="auto"/>
        <w:left w:val="none" w:sz="0" w:space="0" w:color="auto"/>
        <w:bottom w:val="none" w:sz="0" w:space="0" w:color="auto"/>
        <w:right w:val="none" w:sz="0" w:space="0" w:color="auto"/>
      </w:divBdr>
    </w:div>
    <w:div w:id="1594121703">
      <w:bodyDiv w:val="1"/>
      <w:marLeft w:val="0"/>
      <w:marRight w:val="0"/>
      <w:marTop w:val="0"/>
      <w:marBottom w:val="0"/>
      <w:divBdr>
        <w:top w:val="none" w:sz="0" w:space="0" w:color="auto"/>
        <w:left w:val="none" w:sz="0" w:space="0" w:color="auto"/>
        <w:bottom w:val="none" w:sz="0" w:space="0" w:color="auto"/>
        <w:right w:val="none" w:sz="0" w:space="0" w:color="auto"/>
      </w:divBdr>
    </w:div>
    <w:div w:id="1624920529">
      <w:bodyDiv w:val="1"/>
      <w:marLeft w:val="0"/>
      <w:marRight w:val="0"/>
      <w:marTop w:val="0"/>
      <w:marBottom w:val="0"/>
      <w:divBdr>
        <w:top w:val="none" w:sz="0" w:space="0" w:color="auto"/>
        <w:left w:val="none" w:sz="0" w:space="0" w:color="auto"/>
        <w:bottom w:val="none" w:sz="0" w:space="0" w:color="auto"/>
        <w:right w:val="none" w:sz="0" w:space="0" w:color="auto"/>
      </w:divBdr>
    </w:div>
    <w:div w:id="1663846573">
      <w:bodyDiv w:val="1"/>
      <w:marLeft w:val="0"/>
      <w:marRight w:val="0"/>
      <w:marTop w:val="0"/>
      <w:marBottom w:val="0"/>
      <w:divBdr>
        <w:top w:val="none" w:sz="0" w:space="0" w:color="auto"/>
        <w:left w:val="none" w:sz="0" w:space="0" w:color="auto"/>
        <w:bottom w:val="none" w:sz="0" w:space="0" w:color="auto"/>
        <w:right w:val="none" w:sz="0" w:space="0" w:color="auto"/>
      </w:divBdr>
    </w:div>
    <w:div w:id="1943567373">
      <w:bodyDiv w:val="1"/>
      <w:marLeft w:val="0"/>
      <w:marRight w:val="0"/>
      <w:marTop w:val="0"/>
      <w:marBottom w:val="0"/>
      <w:divBdr>
        <w:top w:val="none" w:sz="0" w:space="0" w:color="auto"/>
        <w:left w:val="none" w:sz="0" w:space="0" w:color="auto"/>
        <w:bottom w:val="none" w:sz="0" w:space="0" w:color="auto"/>
        <w:right w:val="none" w:sz="0" w:space="0" w:color="auto"/>
      </w:divBdr>
    </w:div>
    <w:div w:id="2085105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oleObject" Target="embeddings/oleObject1.bin"/><Relationship Id="rId22" Type="http://schemas.openxmlformats.org/officeDocument/2006/relationships/footer" Target="footer5.xm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A73E23DF-4F8E-46C5-9107-172C32CDB1F0}"/>
</file>

<file path=customXml/itemProps2.xml><?xml version="1.0" encoding="utf-8"?>
<ds:datastoreItem xmlns:ds="http://schemas.openxmlformats.org/officeDocument/2006/customXml" ds:itemID="{CA139E3A-65C4-40B4-A574-7B496CD2D869}"/>
</file>

<file path=customXml/itemProps3.xml><?xml version="1.0" encoding="utf-8"?>
<ds:datastoreItem xmlns:ds="http://schemas.openxmlformats.org/officeDocument/2006/customXml" ds:itemID="{8D5340CA-6125-440F-9799-2D67530B4C82}"/>
</file>

<file path=customXml/itemProps4.xml><?xml version="1.0" encoding="utf-8"?>
<ds:datastoreItem xmlns:ds="http://schemas.openxmlformats.org/officeDocument/2006/customXml" ds:itemID="{BBA80129-EC21-4F99-B7B0-8B72A925F308}"/>
</file>

<file path=docProps/app.xml><?xml version="1.0" encoding="utf-8"?>
<Properties xmlns="http://schemas.openxmlformats.org/officeDocument/2006/extended-properties" xmlns:vt="http://schemas.openxmlformats.org/officeDocument/2006/docPropsVTypes">
  <Template>Normal</Template>
  <TotalTime>0</TotalTime>
  <Pages>35</Pages>
  <Words>10009</Words>
  <Characters>61777</Characters>
  <Application>Microsoft Office Word</Application>
  <DocSecurity>0</DocSecurity>
  <Lines>1930</Lines>
  <Paragraphs>732</Paragraphs>
  <ScaleCrop>false</ScaleCrop>
  <HeadingPairs>
    <vt:vector size="2" baseType="variant">
      <vt:variant>
        <vt:lpstr>Title</vt:lpstr>
      </vt:variant>
      <vt:variant>
        <vt:i4>1</vt:i4>
      </vt:variant>
    </vt:vector>
  </HeadingPairs>
  <TitlesOfParts>
    <vt:vector size="1" baseType="lpstr">
      <vt:lpstr/>
    </vt:vector>
  </TitlesOfParts>
  <Company>Department of Agriculture Fisheries &amp; Forestry</Company>
  <LinksUpToDate>false</LinksUpToDate>
  <CharactersWithSpaces>71054</CharactersWithSpaces>
  <SharedDoc>false</SharedDoc>
  <HLinks>
    <vt:vector size="228" baseType="variant">
      <vt:variant>
        <vt:i4>4128822</vt:i4>
      </vt:variant>
      <vt:variant>
        <vt:i4>246</vt:i4>
      </vt:variant>
      <vt:variant>
        <vt:i4>0</vt:i4>
      </vt:variant>
      <vt:variant>
        <vt:i4>5</vt:i4>
      </vt:variant>
      <vt:variant>
        <vt:lpwstr>http://www.setac.org/tampa/</vt:lpwstr>
      </vt:variant>
      <vt:variant>
        <vt:lpwstr/>
      </vt:variant>
      <vt:variant>
        <vt:i4>1703994</vt:i4>
      </vt:variant>
      <vt:variant>
        <vt:i4>224</vt:i4>
      </vt:variant>
      <vt:variant>
        <vt:i4>0</vt:i4>
      </vt:variant>
      <vt:variant>
        <vt:i4>5</vt:i4>
      </vt:variant>
      <vt:variant>
        <vt:lpwstr/>
      </vt:variant>
      <vt:variant>
        <vt:lpwstr>_Toc209581998</vt:lpwstr>
      </vt:variant>
      <vt:variant>
        <vt:i4>1703994</vt:i4>
      </vt:variant>
      <vt:variant>
        <vt:i4>218</vt:i4>
      </vt:variant>
      <vt:variant>
        <vt:i4>0</vt:i4>
      </vt:variant>
      <vt:variant>
        <vt:i4>5</vt:i4>
      </vt:variant>
      <vt:variant>
        <vt:lpwstr/>
      </vt:variant>
      <vt:variant>
        <vt:lpwstr>_Toc209581997</vt:lpwstr>
      </vt:variant>
      <vt:variant>
        <vt:i4>1703994</vt:i4>
      </vt:variant>
      <vt:variant>
        <vt:i4>212</vt:i4>
      </vt:variant>
      <vt:variant>
        <vt:i4>0</vt:i4>
      </vt:variant>
      <vt:variant>
        <vt:i4>5</vt:i4>
      </vt:variant>
      <vt:variant>
        <vt:lpwstr/>
      </vt:variant>
      <vt:variant>
        <vt:lpwstr>_Toc209581996</vt:lpwstr>
      </vt:variant>
      <vt:variant>
        <vt:i4>1703994</vt:i4>
      </vt:variant>
      <vt:variant>
        <vt:i4>206</vt:i4>
      </vt:variant>
      <vt:variant>
        <vt:i4>0</vt:i4>
      </vt:variant>
      <vt:variant>
        <vt:i4>5</vt:i4>
      </vt:variant>
      <vt:variant>
        <vt:lpwstr/>
      </vt:variant>
      <vt:variant>
        <vt:lpwstr>_Toc209581995</vt:lpwstr>
      </vt:variant>
      <vt:variant>
        <vt:i4>1703994</vt:i4>
      </vt:variant>
      <vt:variant>
        <vt:i4>198</vt:i4>
      </vt:variant>
      <vt:variant>
        <vt:i4>0</vt:i4>
      </vt:variant>
      <vt:variant>
        <vt:i4>5</vt:i4>
      </vt:variant>
      <vt:variant>
        <vt:lpwstr/>
      </vt:variant>
      <vt:variant>
        <vt:lpwstr>_Toc209581995</vt:lpwstr>
      </vt:variant>
      <vt:variant>
        <vt:i4>1703994</vt:i4>
      </vt:variant>
      <vt:variant>
        <vt:i4>192</vt:i4>
      </vt:variant>
      <vt:variant>
        <vt:i4>0</vt:i4>
      </vt:variant>
      <vt:variant>
        <vt:i4>5</vt:i4>
      </vt:variant>
      <vt:variant>
        <vt:lpwstr/>
      </vt:variant>
      <vt:variant>
        <vt:lpwstr>_Toc209581995</vt:lpwstr>
      </vt:variant>
      <vt:variant>
        <vt:i4>1048630</vt:i4>
      </vt:variant>
      <vt:variant>
        <vt:i4>185</vt:i4>
      </vt:variant>
      <vt:variant>
        <vt:i4>0</vt:i4>
      </vt:variant>
      <vt:variant>
        <vt:i4>5</vt:i4>
      </vt:variant>
      <vt:variant>
        <vt:lpwstr/>
      </vt:variant>
      <vt:variant>
        <vt:lpwstr>_Toc263163135</vt:lpwstr>
      </vt:variant>
      <vt:variant>
        <vt:i4>1048630</vt:i4>
      </vt:variant>
      <vt:variant>
        <vt:i4>179</vt:i4>
      </vt:variant>
      <vt:variant>
        <vt:i4>0</vt:i4>
      </vt:variant>
      <vt:variant>
        <vt:i4>5</vt:i4>
      </vt:variant>
      <vt:variant>
        <vt:lpwstr/>
      </vt:variant>
      <vt:variant>
        <vt:lpwstr>_Toc263163134</vt:lpwstr>
      </vt:variant>
      <vt:variant>
        <vt:i4>1048630</vt:i4>
      </vt:variant>
      <vt:variant>
        <vt:i4>173</vt:i4>
      </vt:variant>
      <vt:variant>
        <vt:i4>0</vt:i4>
      </vt:variant>
      <vt:variant>
        <vt:i4>5</vt:i4>
      </vt:variant>
      <vt:variant>
        <vt:lpwstr/>
      </vt:variant>
      <vt:variant>
        <vt:lpwstr>_Toc263163133</vt:lpwstr>
      </vt:variant>
      <vt:variant>
        <vt:i4>1048630</vt:i4>
      </vt:variant>
      <vt:variant>
        <vt:i4>167</vt:i4>
      </vt:variant>
      <vt:variant>
        <vt:i4>0</vt:i4>
      </vt:variant>
      <vt:variant>
        <vt:i4>5</vt:i4>
      </vt:variant>
      <vt:variant>
        <vt:lpwstr/>
      </vt:variant>
      <vt:variant>
        <vt:lpwstr>_Toc263163132</vt:lpwstr>
      </vt:variant>
      <vt:variant>
        <vt:i4>1048630</vt:i4>
      </vt:variant>
      <vt:variant>
        <vt:i4>158</vt:i4>
      </vt:variant>
      <vt:variant>
        <vt:i4>0</vt:i4>
      </vt:variant>
      <vt:variant>
        <vt:i4>5</vt:i4>
      </vt:variant>
      <vt:variant>
        <vt:lpwstr/>
      </vt:variant>
      <vt:variant>
        <vt:lpwstr>_Toc263163131</vt:lpwstr>
      </vt:variant>
      <vt:variant>
        <vt:i4>1048630</vt:i4>
      </vt:variant>
      <vt:variant>
        <vt:i4>152</vt:i4>
      </vt:variant>
      <vt:variant>
        <vt:i4>0</vt:i4>
      </vt:variant>
      <vt:variant>
        <vt:i4>5</vt:i4>
      </vt:variant>
      <vt:variant>
        <vt:lpwstr/>
      </vt:variant>
      <vt:variant>
        <vt:lpwstr>_Toc263163130</vt:lpwstr>
      </vt:variant>
      <vt:variant>
        <vt:i4>1114166</vt:i4>
      </vt:variant>
      <vt:variant>
        <vt:i4>146</vt:i4>
      </vt:variant>
      <vt:variant>
        <vt:i4>0</vt:i4>
      </vt:variant>
      <vt:variant>
        <vt:i4>5</vt:i4>
      </vt:variant>
      <vt:variant>
        <vt:lpwstr/>
      </vt:variant>
      <vt:variant>
        <vt:lpwstr>_Toc263163129</vt:lpwstr>
      </vt:variant>
      <vt:variant>
        <vt:i4>1114166</vt:i4>
      </vt:variant>
      <vt:variant>
        <vt:i4>140</vt:i4>
      </vt:variant>
      <vt:variant>
        <vt:i4>0</vt:i4>
      </vt:variant>
      <vt:variant>
        <vt:i4>5</vt:i4>
      </vt:variant>
      <vt:variant>
        <vt:lpwstr/>
      </vt:variant>
      <vt:variant>
        <vt:lpwstr>_Toc263163128</vt:lpwstr>
      </vt:variant>
      <vt:variant>
        <vt:i4>1114166</vt:i4>
      </vt:variant>
      <vt:variant>
        <vt:i4>134</vt:i4>
      </vt:variant>
      <vt:variant>
        <vt:i4>0</vt:i4>
      </vt:variant>
      <vt:variant>
        <vt:i4>5</vt:i4>
      </vt:variant>
      <vt:variant>
        <vt:lpwstr/>
      </vt:variant>
      <vt:variant>
        <vt:lpwstr>_Toc263163127</vt:lpwstr>
      </vt:variant>
      <vt:variant>
        <vt:i4>1114166</vt:i4>
      </vt:variant>
      <vt:variant>
        <vt:i4>128</vt:i4>
      </vt:variant>
      <vt:variant>
        <vt:i4>0</vt:i4>
      </vt:variant>
      <vt:variant>
        <vt:i4>5</vt:i4>
      </vt:variant>
      <vt:variant>
        <vt:lpwstr/>
      </vt:variant>
      <vt:variant>
        <vt:lpwstr>_Toc263163126</vt:lpwstr>
      </vt:variant>
      <vt:variant>
        <vt:i4>1114166</vt:i4>
      </vt:variant>
      <vt:variant>
        <vt:i4>122</vt:i4>
      </vt:variant>
      <vt:variant>
        <vt:i4>0</vt:i4>
      </vt:variant>
      <vt:variant>
        <vt:i4>5</vt:i4>
      </vt:variant>
      <vt:variant>
        <vt:lpwstr/>
      </vt:variant>
      <vt:variant>
        <vt:lpwstr>_Toc263163125</vt:lpwstr>
      </vt:variant>
      <vt:variant>
        <vt:i4>1114166</vt:i4>
      </vt:variant>
      <vt:variant>
        <vt:i4>116</vt:i4>
      </vt:variant>
      <vt:variant>
        <vt:i4>0</vt:i4>
      </vt:variant>
      <vt:variant>
        <vt:i4>5</vt:i4>
      </vt:variant>
      <vt:variant>
        <vt:lpwstr/>
      </vt:variant>
      <vt:variant>
        <vt:lpwstr>_Toc263163124</vt:lpwstr>
      </vt:variant>
      <vt:variant>
        <vt:i4>1114166</vt:i4>
      </vt:variant>
      <vt:variant>
        <vt:i4>110</vt:i4>
      </vt:variant>
      <vt:variant>
        <vt:i4>0</vt:i4>
      </vt:variant>
      <vt:variant>
        <vt:i4>5</vt:i4>
      </vt:variant>
      <vt:variant>
        <vt:lpwstr/>
      </vt:variant>
      <vt:variant>
        <vt:lpwstr>_Toc263163123</vt:lpwstr>
      </vt:variant>
      <vt:variant>
        <vt:i4>1114166</vt:i4>
      </vt:variant>
      <vt:variant>
        <vt:i4>104</vt:i4>
      </vt:variant>
      <vt:variant>
        <vt:i4>0</vt:i4>
      </vt:variant>
      <vt:variant>
        <vt:i4>5</vt:i4>
      </vt:variant>
      <vt:variant>
        <vt:lpwstr/>
      </vt:variant>
      <vt:variant>
        <vt:lpwstr>_Toc263163122</vt:lpwstr>
      </vt:variant>
      <vt:variant>
        <vt:i4>1114166</vt:i4>
      </vt:variant>
      <vt:variant>
        <vt:i4>98</vt:i4>
      </vt:variant>
      <vt:variant>
        <vt:i4>0</vt:i4>
      </vt:variant>
      <vt:variant>
        <vt:i4>5</vt:i4>
      </vt:variant>
      <vt:variant>
        <vt:lpwstr/>
      </vt:variant>
      <vt:variant>
        <vt:lpwstr>_Toc263163121</vt:lpwstr>
      </vt:variant>
      <vt:variant>
        <vt:i4>1114166</vt:i4>
      </vt:variant>
      <vt:variant>
        <vt:i4>92</vt:i4>
      </vt:variant>
      <vt:variant>
        <vt:i4>0</vt:i4>
      </vt:variant>
      <vt:variant>
        <vt:i4>5</vt:i4>
      </vt:variant>
      <vt:variant>
        <vt:lpwstr/>
      </vt:variant>
      <vt:variant>
        <vt:lpwstr>_Toc263163120</vt:lpwstr>
      </vt:variant>
      <vt:variant>
        <vt:i4>1179702</vt:i4>
      </vt:variant>
      <vt:variant>
        <vt:i4>86</vt:i4>
      </vt:variant>
      <vt:variant>
        <vt:i4>0</vt:i4>
      </vt:variant>
      <vt:variant>
        <vt:i4>5</vt:i4>
      </vt:variant>
      <vt:variant>
        <vt:lpwstr/>
      </vt:variant>
      <vt:variant>
        <vt:lpwstr>_Toc263163119</vt:lpwstr>
      </vt:variant>
      <vt:variant>
        <vt:i4>1179702</vt:i4>
      </vt:variant>
      <vt:variant>
        <vt:i4>80</vt:i4>
      </vt:variant>
      <vt:variant>
        <vt:i4>0</vt:i4>
      </vt:variant>
      <vt:variant>
        <vt:i4>5</vt:i4>
      </vt:variant>
      <vt:variant>
        <vt:lpwstr/>
      </vt:variant>
      <vt:variant>
        <vt:lpwstr>_Toc263163118</vt:lpwstr>
      </vt:variant>
      <vt:variant>
        <vt:i4>1179702</vt:i4>
      </vt:variant>
      <vt:variant>
        <vt:i4>74</vt:i4>
      </vt:variant>
      <vt:variant>
        <vt:i4>0</vt:i4>
      </vt:variant>
      <vt:variant>
        <vt:i4>5</vt:i4>
      </vt:variant>
      <vt:variant>
        <vt:lpwstr/>
      </vt:variant>
      <vt:variant>
        <vt:lpwstr>_Toc263163117</vt:lpwstr>
      </vt:variant>
      <vt:variant>
        <vt:i4>1179702</vt:i4>
      </vt:variant>
      <vt:variant>
        <vt:i4>68</vt:i4>
      </vt:variant>
      <vt:variant>
        <vt:i4>0</vt:i4>
      </vt:variant>
      <vt:variant>
        <vt:i4>5</vt:i4>
      </vt:variant>
      <vt:variant>
        <vt:lpwstr/>
      </vt:variant>
      <vt:variant>
        <vt:lpwstr>_Toc263163116</vt:lpwstr>
      </vt:variant>
      <vt:variant>
        <vt:i4>1179702</vt:i4>
      </vt:variant>
      <vt:variant>
        <vt:i4>62</vt:i4>
      </vt:variant>
      <vt:variant>
        <vt:i4>0</vt:i4>
      </vt:variant>
      <vt:variant>
        <vt:i4>5</vt:i4>
      </vt:variant>
      <vt:variant>
        <vt:lpwstr/>
      </vt:variant>
      <vt:variant>
        <vt:lpwstr>_Toc263163115</vt:lpwstr>
      </vt:variant>
      <vt:variant>
        <vt:i4>1179702</vt:i4>
      </vt:variant>
      <vt:variant>
        <vt:i4>56</vt:i4>
      </vt:variant>
      <vt:variant>
        <vt:i4>0</vt:i4>
      </vt:variant>
      <vt:variant>
        <vt:i4>5</vt:i4>
      </vt:variant>
      <vt:variant>
        <vt:lpwstr/>
      </vt:variant>
      <vt:variant>
        <vt:lpwstr>_Toc263163114</vt:lpwstr>
      </vt:variant>
      <vt:variant>
        <vt:i4>1179702</vt:i4>
      </vt:variant>
      <vt:variant>
        <vt:i4>50</vt:i4>
      </vt:variant>
      <vt:variant>
        <vt:i4>0</vt:i4>
      </vt:variant>
      <vt:variant>
        <vt:i4>5</vt:i4>
      </vt:variant>
      <vt:variant>
        <vt:lpwstr/>
      </vt:variant>
      <vt:variant>
        <vt:lpwstr>_Toc263163113</vt:lpwstr>
      </vt:variant>
      <vt:variant>
        <vt:i4>1179702</vt:i4>
      </vt:variant>
      <vt:variant>
        <vt:i4>44</vt:i4>
      </vt:variant>
      <vt:variant>
        <vt:i4>0</vt:i4>
      </vt:variant>
      <vt:variant>
        <vt:i4>5</vt:i4>
      </vt:variant>
      <vt:variant>
        <vt:lpwstr/>
      </vt:variant>
      <vt:variant>
        <vt:lpwstr>_Toc263163112</vt:lpwstr>
      </vt:variant>
      <vt:variant>
        <vt:i4>1179702</vt:i4>
      </vt:variant>
      <vt:variant>
        <vt:i4>38</vt:i4>
      </vt:variant>
      <vt:variant>
        <vt:i4>0</vt:i4>
      </vt:variant>
      <vt:variant>
        <vt:i4>5</vt:i4>
      </vt:variant>
      <vt:variant>
        <vt:lpwstr/>
      </vt:variant>
      <vt:variant>
        <vt:lpwstr>_Toc263163111</vt:lpwstr>
      </vt:variant>
      <vt:variant>
        <vt:i4>1179702</vt:i4>
      </vt:variant>
      <vt:variant>
        <vt:i4>32</vt:i4>
      </vt:variant>
      <vt:variant>
        <vt:i4>0</vt:i4>
      </vt:variant>
      <vt:variant>
        <vt:i4>5</vt:i4>
      </vt:variant>
      <vt:variant>
        <vt:lpwstr/>
      </vt:variant>
      <vt:variant>
        <vt:lpwstr>_Toc263163110</vt:lpwstr>
      </vt:variant>
      <vt:variant>
        <vt:i4>1245238</vt:i4>
      </vt:variant>
      <vt:variant>
        <vt:i4>26</vt:i4>
      </vt:variant>
      <vt:variant>
        <vt:i4>0</vt:i4>
      </vt:variant>
      <vt:variant>
        <vt:i4>5</vt:i4>
      </vt:variant>
      <vt:variant>
        <vt:lpwstr/>
      </vt:variant>
      <vt:variant>
        <vt:lpwstr>_Toc263163109</vt:lpwstr>
      </vt:variant>
      <vt:variant>
        <vt:i4>1245238</vt:i4>
      </vt:variant>
      <vt:variant>
        <vt:i4>20</vt:i4>
      </vt:variant>
      <vt:variant>
        <vt:i4>0</vt:i4>
      </vt:variant>
      <vt:variant>
        <vt:i4>5</vt:i4>
      </vt:variant>
      <vt:variant>
        <vt:lpwstr/>
      </vt:variant>
      <vt:variant>
        <vt:lpwstr>_Toc263163108</vt:lpwstr>
      </vt:variant>
      <vt:variant>
        <vt:i4>1245238</vt:i4>
      </vt:variant>
      <vt:variant>
        <vt:i4>14</vt:i4>
      </vt:variant>
      <vt:variant>
        <vt:i4>0</vt:i4>
      </vt:variant>
      <vt:variant>
        <vt:i4>5</vt:i4>
      </vt:variant>
      <vt:variant>
        <vt:lpwstr/>
      </vt:variant>
      <vt:variant>
        <vt:lpwstr>_Toc263163107</vt:lpwstr>
      </vt:variant>
      <vt:variant>
        <vt:i4>1245238</vt:i4>
      </vt:variant>
      <vt:variant>
        <vt:i4>8</vt:i4>
      </vt:variant>
      <vt:variant>
        <vt:i4>0</vt:i4>
      </vt:variant>
      <vt:variant>
        <vt:i4>5</vt:i4>
      </vt:variant>
      <vt:variant>
        <vt:lpwstr/>
      </vt:variant>
      <vt:variant>
        <vt:lpwstr>_Toc263163106</vt:lpwstr>
      </vt:variant>
      <vt:variant>
        <vt:i4>1245238</vt:i4>
      </vt:variant>
      <vt:variant>
        <vt:i4>2</vt:i4>
      </vt:variant>
      <vt:variant>
        <vt:i4>0</vt:i4>
      </vt:variant>
      <vt:variant>
        <vt:i4>5</vt:i4>
      </vt:variant>
      <vt:variant>
        <vt:lpwstr/>
      </vt:variant>
      <vt:variant>
        <vt:lpwstr>_Toc263163105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Adriaansen, Chris</dc:creator>
  <cp:lastModifiedBy>Deveson, Ted</cp:lastModifiedBy>
  <cp:revision>2</cp:revision>
  <cp:lastPrinted>2016-04-13T03:50:00Z</cp:lastPrinted>
  <dcterms:created xsi:type="dcterms:W3CDTF">2016-04-15T01:00:00Z</dcterms:created>
  <dcterms:modified xsi:type="dcterms:W3CDTF">2016-04-15T01:00:00Z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1770654857</vt:i4>
  </property>
  <property fmtid="{D5CDD505-2E9C-101B-9397-08002B2CF9AE}" pid="3" name="ContentTypeId">
    <vt:lpwstr>0x01010078F6B24EF29B14488A4D3E054F39A21B</vt:lpwstr>
  </property>
</Properties>
</file>