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er5.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24C3BF" w14:textId="3A7F1BF9" w:rsidR="006B3A6C" w:rsidRDefault="00F62C64" w:rsidP="006B3A6C">
      <w:pPr>
        <w:jc w:val="center"/>
        <w:rPr>
          <w:bCs/>
          <w:sz w:val="36"/>
        </w:rPr>
      </w:pPr>
      <w:bookmarkStart w:id="0" w:name="_GoBack"/>
      <w:bookmarkEnd w:id="0"/>
      <w:r>
        <w:rPr>
          <w:bCs/>
          <w:noProof/>
          <w:sz w:val="36"/>
          <w:lang w:eastAsia="en-AU"/>
        </w:rPr>
        <w:drawing>
          <wp:inline distT="0" distB="0" distL="0" distR="0" wp14:anchorId="3960F27A" wp14:editId="6A0B2506">
            <wp:extent cx="3133725" cy="2848360"/>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cust in hand.bmp"/>
                    <pic:cNvPicPr/>
                  </pic:nvPicPr>
                  <pic:blipFill>
                    <a:blip r:embed="rId8">
                      <a:extLst>
                        <a:ext uri="{28A0092B-C50C-407E-A947-70E740481C1C}">
                          <a14:useLocalDpi xmlns:a14="http://schemas.microsoft.com/office/drawing/2010/main" val="0"/>
                        </a:ext>
                      </a:extLst>
                    </a:blip>
                    <a:stretch>
                      <a:fillRect/>
                    </a:stretch>
                  </pic:blipFill>
                  <pic:spPr>
                    <a:xfrm>
                      <a:off x="0" y="0"/>
                      <a:ext cx="3180344" cy="2890734"/>
                    </a:xfrm>
                    <a:prstGeom prst="rect">
                      <a:avLst/>
                    </a:prstGeom>
                  </pic:spPr>
                </pic:pic>
              </a:graphicData>
            </a:graphic>
          </wp:inline>
        </w:drawing>
      </w:r>
    </w:p>
    <w:p w14:paraId="51765E9C" w14:textId="77777777" w:rsidR="006B3A6C" w:rsidRDefault="006B3A6C">
      <w:pPr>
        <w:rPr>
          <w:bCs/>
          <w:sz w:val="36"/>
        </w:rPr>
      </w:pPr>
    </w:p>
    <w:p w14:paraId="451879E9" w14:textId="77777777" w:rsidR="006B3A6C" w:rsidRDefault="006B3A6C">
      <w:pPr>
        <w:rPr>
          <w:bCs/>
          <w:sz w:val="36"/>
        </w:rPr>
      </w:pPr>
    </w:p>
    <w:p w14:paraId="5709C76B" w14:textId="77777777" w:rsidR="006B3A6C" w:rsidRPr="00814B56" w:rsidRDefault="006B3A6C" w:rsidP="00F532D1">
      <w:pPr>
        <w:spacing w:line="360" w:lineRule="auto"/>
        <w:jc w:val="center"/>
        <w:rPr>
          <w:rFonts w:ascii="Arial" w:hAnsi="Arial" w:cs="Arial"/>
          <w:bCs/>
          <w:color w:val="0000FF"/>
          <w:sz w:val="52"/>
        </w:rPr>
      </w:pPr>
      <w:r w:rsidRPr="00814B56">
        <w:rPr>
          <w:rFonts w:ascii="Arial" w:hAnsi="Arial" w:cs="Arial"/>
          <w:bCs/>
          <w:color w:val="0000FF"/>
          <w:sz w:val="52"/>
        </w:rPr>
        <w:t>AUSTRALIAN PLAGUE</w:t>
      </w:r>
    </w:p>
    <w:p w14:paraId="2D3443AA" w14:textId="77777777" w:rsidR="006B3A6C" w:rsidRPr="00814B56" w:rsidRDefault="006B3A6C" w:rsidP="00F532D1">
      <w:pPr>
        <w:spacing w:line="360" w:lineRule="auto"/>
        <w:jc w:val="center"/>
        <w:rPr>
          <w:bCs/>
          <w:color w:val="0000FF"/>
          <w:sz w:val="36"/>
        </w:rPr>
      </w:pPr>
      <w:r w:rsidRPr="00814B56">
        <w:rPr>
          <w:rFonts w:ascii="Arial" w:hAnsi="Arial" w:cs="Arial"/>
          <w:bCs/>
          <w:color w:val="0000FF"/>
          <w:sz w:val="52"/>
        </w:rPr>
        <w:t>LOCUST COMMISSION</w:t>
      </w:r>
    </w:p>
    <w:p w14:paraId="38ED00BD" w14:textId="77777777" w:rsidR="006B3A6C" w:rsidRDefault="006B3A6C" w:rsidP="006B3A6C">
      <w:pPr>
        <w:jc w:val="center"/>
        <w:rPr>
          <w:bCs/>
          <w:sz w:val="36"/>
        </w:rPr>
      </w:pPr>
    </w:p>
    <w:p w14:paraId="77421B90" w14:textId="77777777" w:rsidR="006B3A6C" w:rsidRDefault="006B3A6C" w:rsidP="006B3A6C">
      <w:pPr>
        <w:jc w:val="center"/>
        <w:rPr>
          <w:bCs/>
          <w:sz w:val="36"/>
        </w:rPr>
      </w:pPr>
    </w:p>
    <w:p w14:paraId="3E285966" w14:textId="77777777" w:rsidR="006B3A6C" w:rsidRPr="00814B56" w:rsidRDefault="006B3A6C" w:rsidP="00F532D1">
      <w:pPr>
        <w:spacing w:line="360" w:lineRule="auto"/>
        <w:jc w:val="center"/>
        <w:rPr>
          <w:rFonts w:ascii="Arial" w:hAnsi="Arial" w:cs="Arial"/>
          <w:bCs/>
          <w:color w:val="C00000"/>
          <w:sz w:val="72"/>
        </w:rPr>
      </w:pPr>
      <w:r w:rsidRPr="00814B56">
        <w:rPr>
          <w:rFonts w:ascii="Arial" w:hAnsi="Arial" w:cs="Arial"/>
          <w:bCs/>
          <w:color w:val="C00000"/>
          <w:sz w:val="72"/>
        </w:rPr>
        <w:t xml:space="preserve">ANNUAL </w:t>
      </w:r>
    </w:p>
    <w:p w14:paraId="2CFA8216" w14:textId="77777777" w:rsidR="006B3A6C" w:rsidRPr="00814B56" w:rsidRDefault="006B3A6C" w:rsidP="00F532D1">
      <w:pPr>
        <w:spacing w:line="360" w:lineRule="auto"/>
        <w:jc w:val="center"/>
        <w:rPr>
          <w:rFonts w:ascii="Arial" w:hAnsi="Arial" w:cs="Arial"/>
          <w:bCs/>
          <w:color w:val="C00000"/>
          <w:sz w:val="72"/>
        </w:rPr>
      </w:pPr>
      <w:r w:rsidRPr="00814B56">
        <w:rPr>
          <w:rFonts w:ascii="Arial" w:hAnsi="Arial" w:cs="Arial"/>
          <w:bCs/>
          <w:color w:val="C00000"/>
          <w:sz w:val="72"/>
        </w:rPr>
        <w:t>REPORT</w:t>
      </w:r>
    </w:p>
    <w:p w14:paraId="215D4C47" w14:textId="77777777" w:rsidR="006B3A6C" w:rsidRPr="00814B56" w:rsidRDefault="00676264" w:rsidP="00F532D1">
      <w:pPr>
        <w:spacing w:line="360" w:lineRule="auto"/>
        <w:jc w:val="center"/>
        <w:rPr>
          <w:rFonts w:ascii="Arial" w:hAnsi="Arial" w:cs="Arial"/>
          <w:bCs/>
          <w:color w:val="C00000"/>
          <w:sz w:val="72"/>
        </w:rPr>
      </w:pPr>
      <w:r>
        <w:rPr>
          <w:rFonts w:ascii="Arial" w:hAnsi="Arial" w:cs="Arial"/>
          <w:bCs/>
          <w:color w:val="C00000"/>
          <w:sz w:val="72"/>
        </w:rPr>
        <w:t>2015–16</w:t>
      </w:r>
    </w:p>
    <w:p w14:paraId="134401CF" w14:textId="77777777" w:rsidR="006B3A6C" w:rsidRDefault="006B3A6C">
      <w:pPr>
        <w:rPr>
          <w:bCs/>
          <w:sz w:val="36"/>
        </w:rPr>
      </w:pPr>
    </w:p>
    <w:p w14:paraId="330616A6" w14:textId="77777777" w:rsidR="001653D5" w:rsidRDefault="001653D5">
      <w:pPr>
        <w:rPr>
          <w:bCs/>
          <w:sz w:val="36"/>
        </w:rPr>
      </w:pPr>
    </w:p>
    <w:p w14:paraId="0A42AB4A" w14:textId="77777777" w:rsidR="006B3A6C" w:rsidRDefault="00E76AA6" w:rsidP="003017C9">
      <w:pPr>
        <w:ind w:left="720" w:firstLine="720"/>
        <w:rPr>
          <w:rFonts w:ascii="Times" w:hAnsi="Times"/>
          <w:b/>
          <w:bCs/>
          <w:sz w:val="36"/>
        </w:rPr>
      </w:pPr>
      <w:r>
        <w:rPr>
          <w:rFonts w:ascii="Times" w:hAnsi="Times"/>
          <w:b/>
          <w:bCs/>
          <w:noProof/>
          <w:sz w:val="36"/>
          <w:lang w:eastAsia="en-AU"/>
        </w:rPr>
        <mc:AlternateContent>
          <mc:Choice Requires="wps">
            <w:drawing>
              <wp:anchor distT="0" distB="0" distL="114300" distR="114300" simplePos="0" relativeHeight="251660288" behindDoc="0" locked="0" layoutInCell="1" allowOverlap="1" wp14:anchorId="017D3E7F" wp14:editId="3CD32C69">
                <wp:simplePos x="0" y="0"/>
                <wp:positionH relativeFrom="column">
                  <wp:posOffset>2758440</wp:posOffset>
                </wp:positionH>
                <wp:positionV relativeFrom="paragraph">
                  <wp:posOffset>62230</wp:posOffset>
                </wp:positionV>
                <wp:extent cx="2843530" cy="52959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3530" cy="52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2DC04" w14:textId="77777777" w:rsidR="005156B8" w:rsidRPr="003017C9" w:rsidRDefault="005156B8" w:rsidP="003017C9">
                            <w:pPr>
                              <w:jc w:val="center"/>
                              <w:rPr>
                                <w:rFonts w:ascii="Arial" w:hAnsi="Arial" w:cs="Arial"/>
                              </w:rPr>
                            </w:pPr>
                            <w:r w:rsidRPr="003017C9">
                              <w:rPr>
                                <w:rFonts w:ascii="Arial" w:hAnsi="Arial" w:cs="Arial"/>
                                <w:sz w:val="20"/>
                              </w:rPr>
                              <w:t xml:space="preserve">A joint venture of the </w:t>
                            </w:r>
                            <w:r>
                              <w:rPr>
                                <w:rFonts w:ascii="Arial" w:hAnsi="Arial" w:cs="Arial"/>
                                <w:sz w:val="20"/>
                              </w:rPr>
                              <w:t>Australian Government and the Member States of New South Wales, Victoria, South Australia and Queensland.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17D3E7F" id="_x0000_t202" coordsize="21600,21600" o:spt="202" path="m,l,21600r21600,l21600,xe">
                <v:stroke joinstyle="miter"/>
                <v:path gradientshapeok="t" o:connecttype="rect"/>
              </v:shapetype>
              <v:shape id="Text Box 3" o:spid="_x0000_s1026" type="#_x0000_t202" style="position:absolute;left:0;text-align:left;margin-left:217.2pt;margin-top:4.9pt;width:223.9pt;height:41.7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8+MtAIAALk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" filled="f" stroked="f">
                <v:textbox style="mso-fit-shape-to-text:t">
                  <w:txbxContent>
                    <w:p w14:paraId="5032DC04" w14:textId="77777777" w:rsidR="005156B8" w:rsidRPr="003017C9" w:rsidRDefault="005156B8" w:rsidP="003017C9">
                      <w:pPr>
                        <w:jc w:val="center"/>
                        <w:rPr>
                          <w:rFonts w:ascii="Arial" w:hAnsi="Arial" w:cs="Arial"/>
                        </w:rPr>
                      </w:pPr>
                      <w:r w:rsidRPr="003017C9">
                        <w:rPr>
                          <w:rFonts w:ascii="Arial" w:hAnsi="Arial" w:cs="Arial"/>
                          <w:sz w:val="20"/>
                        </w:rPr>
                        <w:t xml:space="preserve">A joint venture of the </w:t>
                      </w:r>
                      <w:r>
                        <w:rPr>
                          <w:rFonts w:ascii="Arial" w:hAnsi="Arial" w:cs="Arial"/>
                          <w:sz w:val="20"/>
                        </w:rPr>
                        <w:t>Australian Government and the Member States of New South Wales, Victoria, South Australia and Queensland.</w:t>
                      </w:r>
                    </w:p>
                  </w:txbxContent>
                </v:textbox>
              </v:shape>
            </w:pict>
          </mc:Fallback>
        </mc:AlternateContent>
      </w:r>
      <w:r w:rsidR="003017C9">
        <w:rPr>
          <w:rFonts w:ascii="Times" w:hAnsi="Times"/>
          <w:b/>
          <w:bCs/>
          <w:noProof/>
          <w:sz w:val="36"/>
          <w:lang w:eastAsia="en-AU"/>
        </w:rPr>
        <w:drawing>
          <wp:inline distT="0" distB="0" distL="0" distR="0" wp14:anchorId="0C5B7A50" wp14:editId="2C6FF68D">
            <wp:extent cx="1798320" cy="683895"/>
            <wp:effectExtent l="19050" t="0" r="0" b="0"/>
            <wp:docPr id="10" name="Picture 10" descr="J:\APLC\APLC-Common\Logos\black\APLC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APLC\APLC-Common\Logos\black\APLC_Logo.tif"/>
                    <pic:cNvPicPr>
                      <a:picLocks noChangeAspect="1" noChangeArrowheads="1"/>
                    </pic:cNvPicPr>
                  </pic:nvPicPr>
                  <pic:blipFill>
                    <a:blip r:embed="rId9" cstate="print"/>
                    <a:srcRect/>
                    <a:stretch>
                      <a:fillRect/>
                    </a:stretch>
                  </pic:blipFill>
                  <pic:spPr bwMode="auto">
                    <a:xfrm>
                      <a:off x="0" y="0"/>
                      <a:ext cx="1798320" cy="683895"/>
                    </a:xfrm>
                    <a:prstGeom prst="rect">
                      <a:avLst/>
                    </a:prstGeom>
                    <a:noFill/>
                    <a:ln w="9525">
                      <a:noFill/>
                      <a:miter lim="800000"/>
                      <a:headEnd/>
                      <a:tailEnd/>
                    </a:ln>
                  </pic:spPr>
                </pic:pic>
              </a:graphicData>
            </a:graphic>
          </wp:inline>
        </w:drawing>
      </w:r>
    </w:p>
    <w:p w14:paraId="3AB1E29E" w14:textId="77777777" w:rsidR="00563E9B" w:rsidRDefault="00563E9B">
      <w:pPr>
        <w:rPr>
          <w:rFonts w:ascii="Times" w:hAnsi="Times"/>
          <w:b/>
          <w:bCs/>
          <w:sz w:val="36"/>
        </w:rPr>
      </w:pPr>
      <w:r>
        <w:rPr>
          <w:bCs/>
          <w:sz w:val="36"/>
        </w:rPr>
        <w:lastRenderedPageBreak/>
        <w:br w:type="page"/>
      </w:r>
    </w:p>
    <w:p w14:paraId="554F8BBB" w14:textId="77777777" w:rsidR="00A62F24" w:rsidRPr="0008349E" w:rsidRDefault="00A62F24" w:rsidP="00A62F24">
      <w:pPr>
        <w:pStyle w:val="Subtitle"/>
        <w:rPr>
          <w:rFonts w:ascii="Arial" w:hAnsi="Arial" w:cs="Arial"/>
          <w:bCs/>
          <w:color w:val="auto"/>
          <w:sz w:val="36"/>
        </w:rPr>
      </w:pPr>
      <w:r w:rsidRPr="0008349E">
        <w:rPr>
          <w:rFonts w:ascii="Arial" w:hAnsi="Arial" w:cs="Arial"/>
          <w:bCs/>
          <w:color w:val="auto"/>
          <w:sz w:val="36"/>
        </w:rPr>
        <w:lastRenderedPageBreak/>
        <w:t>Contents</w:t>
      </w:r>
    </w:p>
    <w:p w14:paraId="67B077F2" w14:textId="77777777" w:rsidR="009C6A1C" w:rsidRPr="0008349E" w:rsidRDefault="009C6A1C" w:rsidP="00A62F24">
      <w:pPr>
        <w:tabs>
          <w:tab w:val="left" w:pos="4980"/>
        </w:tabs>
        <w:ind w:right="-765"/>
        <w:rPr>
          <w:rFonts w:ascii="Arial" w:hAnsi="Arial" w:cs="Arial"/>
          <w:b/>
          <w:sz w:val="28"/>
        </w:rPr>
      </w:pPr>
    </w:p>
    <w:p w14:paraId="77F67825" w14:textId="77777777" w:rsidR="00D27F6E" w:rsidRDefault="0095708E">
      <w:pPr>
        <w:pStyle w:val="TOC1"/>
        <w:rPr>
          <w:rFonts w:asciiTheme="minorHAnsi" w:eastAsiaTheme="minorEastAsia" w:hAnsiTheme="minorHAnsi" w:cstheme="minorBidi"/>
          <w:b w:val="0"/>
          <w:sz w:val="22"/>
          <w:szCs w:val="22"/>
          <w:lang w:eastAsia="en-AU"/>
        </w:rPr>
      </w:pPr>
      <w:r w:rsidRPr="0008349E">
        <w:rPr>
          <w:sz w:val="28"/>
        </w:rPr>
        <w:fldChar w:fldCharType="begin"/>
      </w:r>
      <w:r w:rsidR="00F808E2" w:rsidRPr="0008349E">
        <w:rPr>
          <w:sz w:val="28"/>
        </w:rPr>
        <w:instrText xml:space="preserve"> TOC \o "1-2" \h \z \u </w:instrText>
      </w:r>
      <w:r w:rsidR="00066FB5">
        <w:rPr>
          <w:sz w:val="28"/>
        </w:rPr>
        <w:instrText>\f</w:instrText>
      </w:r>
      <w:r w:rsidRPr="0008349E">
        <w:rPr>
          <w:sz w:val="28"/>
        </w:rPr>
        <w:fldChar w:fldCharType="separate"/>
      </w:r>
      <w:hyperlink w:anchor="_Toc474752394" w:history="1">
        <w:r w:rsidR="00D27F6E" w:rsidRPr="00F97E42">
          <w:rPr>
            <w:rStyle w:val="Hyperlink"/>
          </w:rPr>
          <w:t>Introduction</w:t>
        </w:r>
        <w:r w:rsidR="00D27F6E">
          <w:rPr>
            <w:webHidden/>
          </w:rPr>
          <w:tab/>
        </w:r>
        <w:r w:rsidR="00D27F6E">
          <w:rPr>
            <w:webHidden/>
          </w:rPr>
          <w:fldChar w:fldCharType="begin"/>
        </w:r>
        <w:r w:rsidR="00D27F6E">
          <w:rPr>
            <w:webHidden/>
          </w:rPr>
          <w:instrText xml:space="preserve"> PAGEREF _Toc474752394 \h </w:instrText>
        </w:r>
        <w:r w:rsidR="00D27F6E">
          <w:rPr>
            <w:webHidden/>
          </w:rPr>
        </w:r>
        <w:r w:rsidR="00D27F6E">
          <w:rPr>
            <w:webHidden/>
          </w:rPr>
          <w:fldChar w:fldCharType="separate"/>
        </w:r>
        <w:r w:rsidR="008D204D">
          <w:rPr>
            <w:webHidden/>
          </w:rPr>
          <w:t>1</w:t>
        </w:r>
        <w:r w:rsidR="00D27F6E">
          <w:rPr>
            <w:webHidden/>
          </w:rPr>
          <w:fldChar w:fldCharType="end"/>
        </w:r>
      </w:hyperlink>
    </w:p>
    <w:p w14:paraId="456C1F99" w14:textId="77777777" w:rsidR="00D27F6E" w:rsidRDefault="00694968">
      <w:pPr>
        <w:pStyle w:val="TOC2"/>
        <w:rPr>
          <w:rFonts w:asciiTheme="minorHAnsi" w:eastAsiaTheme="minorEastAsia" w:hAnsiTheme="minorHAnsi" w:cstheme="minorBidi"/>
          <w:bCs w:val="0"/>
          <w:smallCaps w:val="0"/>
          <w:sz w:val="22"/>
          <w:szCs w:val="22"/>
          <w:lang w:eastAsia="en-AU"/>
        </w:rPr>
      </w:pPr>
      <w:hyperlink w:anchor="_Toc474752395" w:history="1">
        <w:r w:rsidR="00D27F6E" w:rsidRPr="00F97E42">
          <w:rPr>
            <w:rStyle w:val="Hyperlink"/>
          </w:rPr>
          <w:t>APLC Charter</w:t>
        </w:r>
        <w:r w:rsidR="00D27F6E">
          <w:rPr>
            <w:webHidden/>
          </w:rPr>
          <w:tab/>
        </w:r>
        <w:r w:rsidR="00D27F6E">
          <w:rPr>
            <w:webHidden/>
          </w:rPr>
          <w:fldChar w:fldCharType="begin"/>
        </w:r>
        <w:r w:rsidR="00D27F6E">
          <w:rPr>
            <w:webHidden/>
          </w:rPr>
          <w:instrText xml:space="preserve"> PAGEREF _Toc474752395 \h </w:instrText>
        </w:r>
        <w:r w:rsidR="00D27F6E">
          <w:rPr>
            <w:webHidden/>
          </w:rPr>
        </w:r>
        <w:r w:rsidR="00D27F6E">
          <w:rPr>
            <w:webHidden/>
          </w:rPr>
          <w:fldChar w:fldCharType="separate"/>
        </w:r>
        <w:r w:rsidR="008D204D">
          <w:rPr>
            <w:webHidden/>
          </w:rPr>
          <w:t>1</w:t>
        </w:r>
        <w:r w:rsidR="00D27F6E">
          <w:rPr>
            <w:webHidden/>
          </w:rPr>
          <w:fldChar w:fldCharType="end"/>
        </w:r>
      </w:hyperlink>
    </w:p>
    <w:p w14:paraId="600509AC" w14:textId="77777777" w:rsidR="00D27F6E" w:rsidRDefault="00694968">
      <w:pPr>
        <w:pStyle w:val="TOC1"/>
        <w:rPr>
          <w:rFonts w:asciiTheme="minorHAnsi" w:eastAsiaTheme="minorEastAsia" w:hAnsiTheme="minorHAnsi" w:cstheme="minorBidi"/>
          <w:b w:val="0"/>
          <w:sz w:val="22"/>
          <w:szCs w:val="22"/>
          <w:lang w:eastAsia="en-AU"/>
        </w:rPr>
      </w:pPr>
      <w:hyperlink w:anchor="_Toc474752396" w:history="1">
        <w:r w:rsidR="00D27F6E" w:rsidRPr="00F97E42">
          <w:rPr>
            <w:rStyle w:val="Hyperlink"/>
            <w:bCs/>
          </w:rPr>
          <w:t>Director’s Report: 2015–16</w:t>
        </w:r>
        <w:r w:rsidR="00D27F6E">
          <w:rPr>
            <w:webHidden/>
          </w:rPr>
          <w:tab/>
        </w:r>
        <w:r w:rsidR="00D27F6E">
          <w:rPr>
            <w:webHidden/>
          </w:rPr>
          <w:fldChar w:fldCharType="begin"/>
        </w:r>
        <w:r w:rsidR="00D27F6E">
          <w:rPr>
            <w:webHidden/>
          </w:rPr>
          <w:instrText xml:space="preserve"> PAGEREF _Toc474752396 \h </w:instrText>
        </w:r>
        <w:r w:rsidR="00D27F6E">
          <w:rPr>
            <w:webHidden/>
          </w:rPr>
        </w:r>
        <w:r w:rsidR="00D27F6E">
          <w:rPr>
            <w:webHidden/>
          </w:rPr>
          <w:fldChar w:fldCharType="separate"/>
        </w:r>
        <w:r w:rsidR="008D204D">
          <w:rPr>
            <w:webHidden/>
          </w:rPr>
          <w:t>2</w:t>
        </w:r>
        <w:r w:rsidR="00D27F6E">
          <w:rPr>
            <w:webHidden/>
          </w:rPr>
          <w:fldChar w:fldCharType="end"/>
        </w:r>
      </w:hyperlink>
    </w:p>
    <w:p w14:paraId="3C50E433" w14:textId="77777777" w:rsidR="00D27F6E" w:rsidRDefault="00694968">
      <w:pPr>
        <w:pStyle w:val="TOC1"/>
        <w:rPr>
          <w:rFonts w:asciiTheme="minorHAnsi" w:eastAsiaTheme="minorEastAsia" w:hAnsiTheme="minorHAnsi" w:cstheme="minorBidi"/>
          <w:b w:val="0"/>
          <w:sz w:val="22"/>
          <w:szCs w:val="22"/>
          <w:lang w:eastAsia="en-AU"/>
        </w:rPr>
      </w:pPr>
      <w:hyperlink w:anchor="_Toc474752397" w:history="1">
        <w:r w:rsidR="00D27F6E" w:rsidRPr="00F97E42">
          <w:rPr>
            <w:rStyle w:val="Hyperlink"/>
            <w:bCs/>
          </w:rPr>
          <w:t>Overview of 2015–16 locust situation</w:t>
        </w:r>
        <w:r w:rsidR="00D27F6E">
          <w:rPr>
            <w:webHidden/>
          </w:rPr>
          <w:tab/>
        </w:r>
        <w:r w:rsidR="00D27F6E">
          <w:rPr>
            <w:webHidden/>
          </w:rPr>
          <w:fldChar w:fldCharType="begin"/>
        </w:r>
        <w:r w:rsidR="00D27F6E">
          <w:rPr>
            <w:webHidden/>
          </w:rPr>
          <w:instrText xml:space="preserve"> PAGEREF _Toc474752397 \h </w:instrText>
        </w:r>
        <w:r w:rsidR="00D27F6E">
          <w:rPr>
            <w:webHidden/>
          </w:rPr>
        </w:r>
        <w:r w:rsidR="00D27F6E">
          <w:rPr>
            <w:webHidden/>
          </w:rPr>
          <w:fldChar w:fldCharType="separate"/>
        </w:r>
        <w:r w:rsidR="008D204D">
          <w:rPr>
            <w:webHidden/>
          </w:rPr>
          <w:t>4</w:t>
        </w:r>
        <w:r w:rsidR="00D27F6E">
          <w:rPr>
            <w:webHidden/>
          </w:rPr>
          <w:fldChar w:fldCharType="end"/>
        </w:r>
      </w:hyperlink>
    </w:p>
    <w:p w14:paraId="064F54C5" w14:textId="77777777" w:rsidR="00D27F6E" w:rsidRDefault="00694968">
      <w:pPr>
        <w:pStyle w:val="TOC2"/>
        <w:rPr>
          <w:rFonts w:asciiTheme="minorHAnsi" w:eastAsiaTheme="minorEastAsia" w:hAnsiTheme="minorHAnsi" w:cstheme="minorBidi"/>
          <w:bCs w:val="0"/>
          <w:smallCaps w:val="0"/>
          <w:sz w:val="22"/>
          <w:szCs w:val="22"/>
          <w:lang w:eastAsia="en-AU"/>
        </w:rPr>
      </w:pPr>
      <w:hyperlink w:anchor="_Toc474752398" w:history="1">
        <w:r w:rsidR="00D27F6E" w:rsidRPr="00F97E42">
          <w:rPr>
            <w:rStyle w:val="Hyperlink"/>
          </w:rPr>
          <w:t>Australian plague locust</w:t>
        </w:r>
        <w:r w:rsidR="00D27F6E">
          <w:rPr>
            <w:webHidden/>
          </w:rPr>
          <w:tab/>
        </w:r>
        <w:r w:rsidR="00D27F6E">
          <w:rPr>
            <w:webHidden/>
          </w:rPr>
          <w:fldChar w:fldCharType="begin"/>
        </w:r>
        <w:r w:rsidR="00D27F6E">
          <w:rPr>
            <w:webHidden/>
          </w:rPr>
          <w:instrText xml:space="preserve"> PAGEREF _Toc474752398 \h </w:instrText>
        </w:r>
        <w:r w:rsidR="00D27F6E">
          <w:rPr>
            <w:webHidden/>
          </w:rPr>
        </w:r>
        <w:r w:rsidR="00D27F6E">
          <w:rPr>
            <w:webHidden/>
          </w:rPr>
          <w:fldChar w:fldCharType="separate"/>
        </w:r>
        <w:r w:rsidR="008D204D">
          <w:rPr>
            <w:webHidden/>
          </w:rPr>
          <w:t>4</w:t>
        </w:r>
        <w:r w:rsidR="00D27F6E">
          <w:rPr>
            <w:webHidden/>
          </w:rPr>
          <w:fldChar w:fldCharType="end"/>
        </w:r>
      </w:hyperlink>
    </w:p>
    <w:p w14:paraId="2C73ADAF" w14:textId="77777777" w:rsidR="00D27F6E" w:rsidRDefault="00694968">
      <w:pPr>
        <w:pStyle w:val="TOC2"/>
        <w:rPr>
          <w:rFonts w:asciiTheme="minorHAnsi" w:eastAsiaTheme="minorEastAsia" w:hAnsiTheme="minorHAnsi" w:cstheme="minorBidi"/>
          <w:bCs w:val="0"/>
          <w:smallCaps w:val="0"/>
          <w:sz w:val="22"/>
          <w:szCs w:val="22"/>
          <w:lang w:eastAsia="en-AU"/>
        </w:rPr>
      </w:pPr>
      <w:hyperlink w:anchor="_Toc474752399" w:history="1">
        <w:r w:rsidR="00D27F6E" w:rsidRPr="00F97E42">
          <w:rPr>
            <w:rStyle w:val="Hyperlink"/>
          </w:rPr>
          <w:t>Spur-throated locust</w:t>
        </w:r>
        <w:r w:rsidR="00D27F6E">
          <w:rPr>
            <w:webHidden/>
          </w:rPr>
          <w:tab/>
        </w:r>
        <w:r w:rsidR="00D27F6E">
          <w:rPr>
            <w:webHidden/>
          </w:rPr>
          <w:fldChar w:fldCharType="begin"/>
        </w:r>
        <w:r w:rsidR="00D27F6E">
          <w:rPr>
            <w:webHidden/>
          </w:rPr>
          <w:instrText xml:space="preserve"> PAGEREF _Toc474752399 \h </w:instrText>
        </w:r>
        <w:r w:rsidR="00D27F6E">
          <w:rPr>
            <w:webHidden/>
          </w:rPr>
        </w:r>
        <w:r w:rsidR="00D27F6E">
          <w:rPr>
            <w:webHidden/>
          </w:rPr>
          <w:fldChar w:fldCharType="separate"/>
        </w:r>
        <w:r w:rsidR="008D204D">
          <w:rPr>
            <w:webHidden/>
          </w:rPr>
          <w:t>8</w:t>
        </w:r>
        <w:r w:rsidR="00D27F6E">
          <w:rPr>
            <w:webHidden/>
          </w:rPr>
          <w:fldChar w:fldCharType="end"/>
        </w:r>
      </w:hyperlink>
    </w:p>
    <w:p w14:paraId="6CDADB2D" w14:textId="77777777" w:rsidR="00D27F6E" w:rsidRDefault="00694968">
      <w:pPr>
        <w:pStyle w:val="TOC2"/>
        <w:rPr>
          <w:rFonts w:asciiTheme="minorHAnsi" w:eastAsiaTheme="minorEastAsia" w:hAnsiTheme="minorHAnsi" w:cstheme="minorBidi"/>
          <w:bCs w:val="0"/>
          <w:smallCaps w:val="0"/>
          <w:sz w:val="22"/>
          <w:szCs w:val="22"/>
          <w:lang w:eastAsia="en-AU"/>
        </w:rPr>
      </w:pPr>
      <w:hyperlink w:anchor="_Toc474752400" w:history="1">
        <w:r w:rsidR="00D27F6E" w:rsidRPr="00F97E42">
          <w:rPr>
            <w:rStyle w:val="Hyperlink"/>
          </w:rPr>
          <w:t>Migratory locust</w:t>
        </w:r>
        <w:r w:rsidR="00D27F6E">
          <w:rPr>
            <w:webHidden/>
          </w:rPr>
          <w:tab/>
        </w:r>
        <w:r w:rsidR="00D27F6E">
          <w:rPr>
            <w:webHidden/>
          </w:rPr>
          <w:fldChar w:fldCharType="begin"/>
        </w:r>
        <w:r w:rsidR="00D27F6E">
          <w:rPr>
            <w:webHidden/>
          </w:rPr>
          <w:instrText xml:space="preserve"> PAGEREF _Toc474752400 \h </w:instrText>
        </w:r>
        <w:r w:rsidR="00D27F6E">
          <w:rPr>
            <w:webHidden/>
          </w:rPr>
        </w:r>
        <w:r w:rsidR="00D27F6E">
          <w:rPr>
            <w:webHidden/>
          </w:rPr>
          <w:fldChar w:fldCharType="separate"/>
        </w:r>
        <w:r w:rsidR="008D204D">
          <w:rPr>
            <w:webHidden/>
          </w:rPr>
          <w:t>8</w:t>
        </w:r>
        <w:r w:rsidR="00D27F6E">
          <w:rPr>
            <w:webHidden/>
          </w:rPr>
          <w:fldChar w:fldCharType="end"/>
        </w:r>
      </w:hyperlink>
    </w:p>
    <w:p w14:paraId="23174DED" w14:textId="77777777" w:rsidR="00D27F6E" w:rsidRDefault="00694968">
      <w:pPr>
        <w:pStyle w:val="TOC1"/>
        <w:rPr>
          <w:rFonts w:asciiTheme="minorHAnsi" w:eastAsiaTheme="minorEastAsia" w:hAnsiTheme="minorHAnsi" w:cstheme="minorBidi"/>
          <w:b w:val="0"/>
          <w:sz w:val="22"/>
          <w:szCs w:val="22"/>
          <w:lang w:eastAsia="en-AU"/>
        </w:rPr>
      </w:pPr>
      <w:hyperlink w:anchor="_Toc474752401" w:history="1">
        <w:r w:rsidR="00D27F6E" w:rsidRPr="00F97E42">
          <w:rPr>
            <w:rStyle w:val="Hyperlink"/>
            <w:bCs/>
          </w:rPr>
          <w:t>Achievement of Key Performance Indicators</w:t>
        </w:r>
        <w:r w:rsidR="00D27F6E">
          <w:rPr>
            <w:webHidden/>
          </w:rPr>
          <w:tab/>
        </w:r>
        <w:r w:rsidR="00D27F6E">
          <w:rPr>
            <w:webHidden/>
          </w:rPr>
          <w:fldChar w:fldCharType="begin"/>
        </w:r>
        <w:r w:rsidR="00D27F6E">
          <w:rPr>
            <w:webHidden/>
          </w:rPr>
          <w:instrText xml:space="preserve"> PAGEREF _Toc474752401 \h </w:instrText>
        </w:r>
        <w:r w:rsidR="00D27F6E">
          <w:rPr>
            <w:webHidden/>
          </w:rPr>
        </w:r>
        <w:r w:rsidR="00D27F6E">
          <w:rPr>
            <w:webHidden/>
          </w:rPr>
          <w:fldChar w:fldCharType="separate"/>
        </w:r>
        <w:r w:rsidR="008D204D">
          <w:rPr>
            <w:webHidden/>
          </w:rPr>
          <w:t>10</w:t>
        </w:r>
        <w:r w:rsidR="00D27F6E">
          <w:rPr>
            <w:webHidden/>
          </w:rPr>
          <w:fldChar w:fldCharType="end"/>
        </w:r>
      </w:hyperlink>
    </w:p>
    <w:p w14:paraId="50154B3F" w14:textId="77777777" w:rsidR="00D27F6E" w:rsidRDefault="00694968">
      <w:pPr>
        <w:pStyle w:val="TOC1"/>
        <w:rPr>
          <w:rFonts w:asciiTheme="minorHAnsi" w:eastAsiaTheme="minorEastAsia" w:hAnsiTheme="minorHAnsi" w:cstheme="minorBidi"/>
          <w:b w:val="0"/>
          <w:sz w:val="22"/>
          <w:szCs w:val="22"/>
          <w:lang w:eastAsia="en-AU"/>
        </w:rPr>
      </w:pPr>
      <w:hyperlink w:anchor="_Toc474752403" w:history="1">
        <w:r w:rsidR="00D27F6E" w:rsidRPr="00F97E42">
          <w:rPr>
            <w:rStyle w:val="Hyperlink"/>
            <w:bCs/>
          </w:rPr>
          <w:t>Operations</w:t>
        </w:r>
        <w:r w:rsidR="00D27F6E">
          <w:rPr>
            <w:webHidden/>
          </w:rPr>
          <w:tab/>
        </w:r>
        <w:r w:rsidR="00D27F6E">
          <w:rPr>
            <w:webHidden/>
          </w:rPr>
          <w:fldChar w:fldCharType="begin"/>
        </w:r>
        <w:r w:rsidR="00D27F6E">
          <w:rPr>
            <w:webHidden/>
          </w:rPr>
          <w:instrText xml:space="preserve"> PAGEREF _Toc474752403 \h </w:instrText>
        </w:r>
        <w:r w:rsidR="00D27F6E">
          <w:rPr>
            <w:webHidden/>
          </w:rPr>
        </w:r>
        <w:r w:rsidR="00D27F6E">
          <w:rPr>
            <w:webHidden/>
          </w:rPr>
          <w:fldChar w:fldCharType="separate"/>
        </w:r>
        <w:r w:rsidR="008D204D">
          <w:rPr>
            <w:webHidden/>
          </w:rPr>
          <w:t>13</w:t>
        </w:r>
        <w:r w:rsidR="00D27F6E">
          <w:rPr>
            <w:webHidden/>
          </w:rPr>
          <w:fldChar w:fldCharType="end"/>
        </w:r>
      </w:hyperlink>
    </w:p>
    <w:p w14:paraId="5BF49B08" w14:textId="77777777" w:rsidR="00D27F6E" w:rsidRDefault="00694968">
      <w:pPr>
        <w:pStyle w:val="TOC2"/>
        <w:rPr>
          <w:rFonts w:asciiTheme="minorHAnsi" w:eastAsiaTheme="minorEastAsia" w:hAnsiTheme="minorHAnsi" w:cstheme="minorBidi"/>
          <w:bCs w:val="0"/>
          <w:smallCaps w:val="0"/>
          <w:sz w:val="22"/>
          <w:szCs w:val="22"/>
          <w:lang w:eastAsia="en-AU"/>
        </w:rPr>
      </w:pPr>
      <w:hyperlink w:anchor="_Toc474752404" w:history="1">
        <w:r w:rsidR="00D27F6E" w:rsidRPr="00F97E42">
          <w:rPr>
            <w:rStyle w:val="Hyperlink"/>
          </w:rPr>
          <w:t>Survey</w:t>
        </w:r>
        <w:r w:rsidR="00D27F6E">
          <w:rPr>
            <w:webHidden/>
          </w:rPr>
          <w:tab/>
        </w:r>
        <w:r w:rsidR="00D27F6E">
          <w:rPr>
            <w:webHidden/>
          </w:rPr>
          <w:fldChar w:fldCharType="begin"/>
        </w:r>
        <w:r w:rsidR="00D27F6E">
          <w:rPr>
            <w:webHidden/>
          </w:rPr>
          <w:instrText xml:space="preserve"> PAGEREF _Toc474752404 \h </w:instrText>
        </w:r>
        <w:r w:rsidR="00D27F6E">
          <w:rPr>
            <w:webHidden/>
          </w:rPr>
        </w:r>
        <w:r w:rsidR="00D27F6E">
          <w:rPr>
            <w:webHidden/>
          </w:rPr>
          <w:fldChar w:fldCharType="separate"/>
        </w:r>
        <w:r w:rsidR="008D204D">
          <w:rPr>
            <w:webHidden/>
          </w:rPr>
          <w:t>13</w:t>
        </w:r>
        <w:r w:rsidR="00D27F6E">
          <w:rPr>
            <w:webHidden/>
          </w:rPr>
          <w:fldChar w:fldCharType="end"/>
        </w:r>
      </w:hyperlink>
    </w:p>
    <w:p w14:paraId="51EC785E" w14:textId="77777777" w:rsidR="00D27F6E" w:rsidRDefault="00694968">
      <w:pPr>
        <w:pStyle w:val="TOC2"/>
        <w:rPr>
          <w:rFonts w:asciiTheme="minorHAnsi" w:eastAsiaTheme="minorEastAsia" w:hAnsiTheme="minorHAnsi" w:cstheme="minorBidi"/>
          <w:bCs w:val="0"/>
          <w:smallCaps w:val="0"/>
          <w:sz w:val="22"/>
          <w:szCs w:val="22"/>
          <w:lang w:eastAsia="en-AU"/>
        </w:rPr>
      </w:pPr>
      <w:hyperlink w:anchor="_Toc474752405" w:history="1">
        <w:r w:rsidR="00D27F6E" w:rsidRPr="00F97E42">
          <w:rPr>
            <w:rStyle w:val="Hyperlink"/>
          </w:rPr>
          <w:t>Forecasting and information</w:t>
        </w:r>
        <w:r w:rsidR="00D27F6E">
          <w:rPr>
            <w:webHidden/>
          </w:rPr>
          <w:tab/>
        </w:r>
        <w:r w:rsidR="00D27F6E">
          <w:rPr>
            <w:webHidden/>
          </w:rPr>
          <w:fldChar w:fldCharType="begin"/>
        </w:r>
        <w:r w:rsidR="00D27F6E">
          <w:rPr>
            <w:webHidden/>
          </w:rPr>
          <w:instrText xml:space="preserve"> PAGEREF _Toc474752405 \h </w:instrText>
        </w:r>
        <w:r w:rsidR="00D27F6E">
          <w:rPr>
            <w:webHidden/>
          </w:rPr>
        </w:r>
        <w:r w:rsidR="00D27F6E">
          <w:rPr>
            <w:webHidden/>
          </w:rPr>
          <w:fldChar w:fldCharType="separate"/>
        </w:r>
        <w:r w:rsidR="008D204D">
          <w:rPr>
            <w:webHidden/>
          </w:rPr>
          <w:t>13</w:t>
        </w:r>
        <w:r w:rsidR="00D27F6E">
          <w:rPr>
            <w:webHidden/>
          </w:rPr>
          <w:fldChar w:fldCharType="end"/>
        </w:r>
      </w:hyperlink>
    </w:p>
    <w:p w14:paraId="77D28EA7" w14:textId="77777777" w:rsidR="00D27F6E" w:rsidRDefault="00694968">
      <w:pPr>
        <w:pStyle w:val="TOC2"/>
        <w:rPr>
          <w:rFonts w:asciiTheme="minorHAnsi" w:eastAsiaTheme="minorEastAsia" w:hAnsiTheme="minorHAnsi" w:cstheme="minorBidi"/>
          <w:bCs w:val="0"/>
          <w:smallCaps w:val="0"/>
          <w:sz w:val="22"/>
          <w:szCs w:val="22"/>
          <w:lang w:eastAsia="en-AU"/>
        </w:rPr>
      </w:pPr>
      <w:hyperlink w:anchor="_Toc474752406" w:history="1">
        <w:r w:rsidR="00D27F6E" w:rsidRPr="00F97E42">
          <w:rPr>
            <w:rStyle w:val="Hyperlink"/>
          </w:rPr>
          <w:t>Control operations and pesticide use</w:t>
        </w:r>
        <w:r w:rsidR="00D27F6E">
          <w:rPr>
            <w:webHidden/>
          </w:rPr>
          <w:tab/>
        </w:r>
        <w:r w:rsidR="00D27F6E">
          <w:rPr>
            <w:webHidden/>
          </w:rPr>
          <w:fldChar w:fldCharType="begin"/>
        </w:r>
        <w:r w:rsidR="00D27F6E">
          <w:rPr>
            <w:webHidden/>
          </w:rPr>
          <w:instrText xml:space="preserve"> PAGEREF _Toc474752406 \h </w:instrText>
        </w:r>
        <w:r w:rsidR="00D27F6E">
          <w:rPr>
            <w:webHidden/>
          </w:rPr>
        </w:r>
        <w:r w:rsidR="00D27F6E">
          <w:rPr>
            <w:webHidden/>
          </w:rPr>
          <w:fldChar w:fldCharType="separate"/>
        </w:r>
        <w:r w:rsidR="008D204D">
          <w:rPr>
            <w:webHidden/>
          </w:rPr>
          <w:t>15</w:t>
        </w:r>
        <w:r w:rsidR="00D27F6E">
          <w:rPr>
            <w:webHidden/>
          </w:rPr>
          <w:fldChar w:fldCharType="end"/>
        </w:r>
      </w:hyperlink>
    </w:p>
    <w:p w14:paraId="63B79B12" w14:textId="77777777" w:rsidR="00D27F6E" w:rsidRDefault="00694968">
      <w:pPr>
        <w:pStyle w:val="TOC1"/>
        <w:rPr>
          <w:rFonts w:asciiTheme="minorHAnsi" w:eastAsiaTheme="minorEastAsia" w:hAnsiTheme="minorHAnsi" w:cstheme="minorBidi"/>
          <w:b w:val="0"/>
          <w:sz w:val="22"/>
          <w:szCs w:val="22"/>
          <w:lang w:eastAsia="en-AU"/>
        </w:rPr>
      </w:pPr>
      <w:hyperlink w:anchor="_Toc474752407" w:history="1">
        <w:r w:rsidR="00D27F6E" w:rsidRPr="00F97E42">
          <w:rPr>
            <w:rStyle w:val="Hyperlink"/>
            <w:bCs/>
          </w:rPr>
          <w:t>Organisational Management</w:t>
        </w:r>
        <w:r w:rsidR="00D27F6E">
          <w:rPr>
            <w:webHidden/>
          </w:rPr>
          <w:tab/>
        </w:r>
        <w:r w:rsidR="00D27F6E">
          <w:rPr>
            <w:webHidden/>
          </w:rPr>
          <w:fldChar w:fldCharType="begin"/>
        </w:r>
        <w:r w:rsidR="00D27F6E">
          <w:rPr>
            <w:webHidden/>
          </w:rPr>
          <w:instrText xml:space="preserve"> PAGEREF _Toc474752407 \h </w:instrText>
        </w:r>
        <w:r w:rsidR="00D27F6E">
          <w:rPr>
            <w:webHidden/>
          </w:rPr>
        </w:r>
        <w:r w:rsidR="00D27F6E">
          <w:rPr>
            <w:webHidden/>
          </w:rPr>
          <w:fldChar w:fldCharType="separate"/>
        </w:r>
        <w:r w:rsidR="008D204D">
          <w:rPr>
            <w:webHidden/>
          </w:rPr>
          <w:t>16</w:t>
        </w:r>
        <w:r w:rsidR="00D27F6E">
          <w:rPr>
            <w:webHidden/>
          </w:rPr>
          <w:fldChar w:fldCharType="end"/>
        </w:r>
      </w:hyperlink>
    </w:p>
    <w:p w14:paraId="15C4EBDD" w14:textId="77777777" w:rsidR="00D27F6E" w:rsidRDefault="00694968">
      <w:pPr>
        <w:pStyle w:val="TOC2"/>
        <w:rPr>
          <w:rFonts w:asciiTheme="minorHAnsi" w:eastAsiaTheme="minorEastAsia" w:hAnsiTheme="minorHAnsi" w:cstheme="minorBidi"/>
          <w:bCs w:val="0"/>
          <w:smallCaps w:val="0"/>
          <w:sz w:val="22"/>
          <w:szCs w:val="22"/>
          <w:lang w:eastAsia="en-AU"/>
        </w:rPr>
      </w:pPr>
      <w:hyperlink w:anchor="_Toc474752408" w:history="1">
        <w:r w:rsidR="00D27F6E" w:rsidRPr="00F97E42">
          <w:rPr>
            <w:rStyle w:val="Hyperlink"/>
          </w:rPr>
          <w:t>Staffing</w:t>
        </w:r>
        <w:r w:rsidR="00D27F6E">
          <w:rPr>
            <w:webHidden/>
          </w:rPr>
          <w:tab/>
        </w:r>
        <w:r w:rsidR="00D27F6E">
          <w:rPr>
            <w:webHidden/>
          </w:rPr>
          <w:fldChar w:fldCharType="begin"/>
        </w:r>
        <w:r w:rsidR="00D27F6E">
          <w:rPr>
            <w:webHidden/>
          </w:rPr>
          <w:instrText xml:space="preserve"> PAGEREF _Toc474752408 \h </w:instrText>
        </w:r>
        <w:r w:rsidR="00D27F6E">
          <w:rPr>
            <w:webHidden/>
          </w:rPr>
        </w:r>
        <w:r w:rsidR="00D27F6E">
          <w:rPr>
            <w:webHidden/>
          </w:rPr>
          <w:fldChar w:fldCharType="separate"/>
        </w:r>
        <w:r w:rsidR="008D204D">
          <w:rPr>
            <w:webHidden/>
          </w:rPr>
          <w:t>16</w:t>
        </w:r>
        <w:r w:rsidR="00D27F6E">
          <w:rPr>
            <w:webHidden/>
          </w:rPr>
          <w:fldChar w:fldCharType="end"/>
        </w:r>
      </w:hyperlink>
    </w:p>
    <w:p w14:paraId="3E994D75" w14:textId="77777777" w:rsidR="00D27F6E" w:rsidRDefault="00694968">
      <w:pPr>
        <w:pStyle w:val="TOC2"/>
        <w:rPr>
          <w:rFonts w:asciiTheme="minorHAnsi" w:eastAsiaTheme="minorEastAsia" w:hAnsiTheme="minorHAnsi" w:cstheme="minorBidi"/>
          <w:bCs w:val="0"/>
          <w:smallCaps w:val="0"/>
          <w:sz w:val="22"/>
          <w:szCs w:val="22"/>
          <w:lang w:eastAsia="en-AU"/>
        </w:rPr>
      </w:pPr>
      <w:hyperlink w:anchor="_Toc474752409" w:history="1">
        <w:r w:rsidR="00D27F6E" w:rsidRPr="00F97E42">
          <w:rPr>
            <w:rStyle w:val="Hyperlink"/>
          </w:rPr>
          <w:t>Workplace Health &amp; Safety</w:t>
        </w:r>
        <w:r w:rsidR="00D27F6E">
          <w:rPr>
            <w:webHidden/>
          </w:rPr>
          <w:tab/>
        </w:r>
        <w:r w:rsidR="00D27F6E">
          <w:rPr>
            <w:webHidden/>
          </w:rPr>
          <w:fldChar w:fldCharType="begin"/>
        </w:r>
        <w:r w:rsidR="00D27F6E">
          <w:rPr>
            <w:webHidden/>
          </w:rPr>
          <w:instrText xml:space="preserve"> PAGEREF _Toc474752409 \h </w:instrText>
        </w:r>
        <w:r w:rsidR="00D27F6E">
          <w:rPr>
            <w:webHidden/>
          </w:rPr>
        </w:r>
        <w:r w:rsidR="00D27F6E">
          <w:rPr>
            <w:webHidden/>
          </w:rPr>
          <w:fldChar w:fldCharType="separate"/>
        </w:r>
        <w:r w:rsidR="008D204D">
          <w:rPr>
            <w:webHidden/>
          </w:rPr>
          <w:t>16</w:t>
        </w:r>
        <w:r w:rsidR="00D27F6E">
          <w:rPr>
            <w:webHidden/>
          </w:rPr>
          <w:fldChar w:fldCharType="end"/>
        </w:r>
      </w:hyperlink>
    </w:p>
    <w:p w14:paraId="1A3D68FC" w14:textId="77777777" w:rsidR="00D27F6E" w:rsidRDefault="00694968">
      <w:pPr>
        <w:pStyle w:val="TOC2"/>
        <w:rPr>
          <w:rFonts w:asciiTheme="minorHAnsi" w:eastAsiaTheme="minorEastAsia" w:hAnsiTheme="minorHAnsi" w:cstheme="minorBidi"/>
          <w:bCs w:val="0"/>
          <w:smallCaps w:val="0"/>
          <w:sz w:val="22"/>
          <w:szCs w:val="22"/>
          <w:lang w:eastAsia="en-AU"/>
        </w:rPr>
      </w:pPr>
      <w:hyperlink w:anchor="_Toc474752410" w:history="1">
        <w:r w:rsidR="00D27F6E" w:rsidRPr="00F97E42">
          <w:rPr>
            <w:rStyle w:val="Hyperlink"/>
          </w:rPr>
          <w:t>Competency based training and assessment</w:t>
        </w:r>
        <w:r w:rsidR="00D27F6E">
          <w:rPr>
            <w:webHidden/>
          </w:rPr>
          <w:tab/>
        </w:r>
        <w:r w:rsidR="00D27F6E">
          <w:rPr>
            <w:webHidden/>
          </w:rPr>
          <w:fldChar w:fldCharType="begin"/>
        </w:r>
        <w:r w:rsidR="00D27F6E">
          <w:rPr>
            <w:webHidden/>
          </w:rPr>
          <w:instrText xml:space="preserve"> PAGEREF _Toc474752410 \h </w:instrText>
        </w:r>
        <w:r w:rsidR="00D27F6E">
          <w:rPr>
            <w:webHidden/>
          </w:rPr>
        </w:r>
        <w:r w:rsidR="00D27F6E">
          <w:rPr>
            <w:webHidden/>
          </w:rPr>
          <w:fldChar w:fldCharType="separate"/>
        </w:r>
        <w:r w:rsidR="008D204D">
          <w:rPr>
            <w:webHidden/>
          </w:rPr>
          <w:t>16</w:t>
        </w:r>
        <w:r w:rsidR="00D27F6E">
          <w:rPr>
            <w:webHidden/>
          </w:rPr>
          <w:fldChar w:fldCharType="end"/>
        </w:r>
      </w:hyperlink>
    </w:p>
    <w:p w14:paraId="40F1391B" w14:textId="77777777" w:rsidR="00D27F6E" w:rsidRDefault="00694968">
      <w:pPr>
        <w:pStyle w:val="TOC1"/>
        <w:rPr>
          <w:rFonts w:asciiTheme="minorHAnsi" w:eastAsiaTheme="minorEastAsia" w:hAnsiTheme="minorHAnsi" w:cstheme="minorBidi"/>
          <w:b w:val="0"/>
          <w:sz w:val="22"/>
          <w:szCs w:val="22"/>
          <w:lang w:eastAsia="en-AU"/>
        </w:rPr>
      </w:pPr>
      <w:hyperlink w:anchor="_Toc474752411" w:history="1">
        <w:r w:rsidR="00D27F6E" w:rsidRPr="00F97E42">
          <w:rPr>
            <w:rStyle w:val="Hyperlink"/>
            <w:bCs/>
          </w:rPr>
          <w:t>Environmental Management System</w:t>
        </w:r>
        <w:r w:rsidR="00D27F6E">
          <w:rPr>
            <w:webHidden/>
          </w:rPr>
          <w:tab/>
        </w:r>
        <w:r w:rsidR="00D27F6E">
          <w:rPr>
            <w:webHidden/>
          </w:rPr>
          <w:fldChar w:fldCharType="begin"/>
        </w:r>
        <w:r w:rsidR="00D27F6E">
          <w:rPr>
            <w:webHidden/>
          </w:rPr>
          <w:instrText xml:space="preserve"> PAGEREF _Toc474752411 \h </w:instrText>
        </w:r>
        <w:r w:rsidR="00D27F6E">
          <w:rPr>
            <w:webHidden/>
          </w:rPr>
        </w:r>
        <w:r w:rsidR="00D27F6E">
          <w:rPr>
            <w:webHidden/>
          </w:rPr>
          <w:fldChar w:fldCharType="separate"/>
        </w:r>
        <w:r w:rsidR="008D204D">
          <w:rPr>
            <w:webHidden/>
          </w:rPr>
          <w:t>17</w:t>
        </w:r>
        <w:r w:rsidR="00D27F6E">
          <w:rPr>
            <w:webHidden/>
          </w:rPr>
          <w:fldChar w:fldCharType="end"/>
        </w:r>
      </w:hyperlink>
    </w:p>
    <w:p w14:paraId="01288513" w14:textId="77777777" w:rsidR="00D27F6E" w:rsidRDefault="00694968">
      <w:pPr>
        <w:pStyle w:val="TOC1"/>
        <w:rPr>
          <w:rFonts w:asciiTheme="minorHAnsi" w:eastAsiaTheme="minorEastAsia" w:hAnsiTheme="minorHAnsi" w:cstheme="minorBidi"/>
          <w:b w:val="0"/>
          <w:sz w:val="22"/>
          <w:szCs w:val="22"/>
          <w:lang w:eastAsia="en-AU"/>
        </w:rPr>
      </w:pPr>
      <w:hyperlink w:anchor="_Toc474752412" w:history="1">
        <w:r w:rsidR="00D27F6E" w:rsidRPr="00F97E42">
          <w:rPr>
            <w:rStyle w:val="Hyperlink"/>
            <w:bCs/>
          </w:rPr>
          <w:t>National and International linkages</w:t>
        </w:r>
        <w:r w:rsidR="00D27F6E">
          <w:rPr>
            <w:webHidden/>
          </w:rPr>
          <w:tab/>
        </w:r>
        <w:r w:rsidR="00D27F6E">
          <w:rPr>
            <w:webHidden/>
          </w:rPr>
          <w:fldChar w:fldCharType="begin"/>
        </w:r>
        <w:r w:rsidR="00D27F6E">
          <w:rPr>
            <w:webHidden/>
          </w:rPr>
          <w:instrText xml:space="preserve"> PAGEREF _Toc474752412 \h </w:instrText>
        </w:r>
        <w:r w:rsidR="00D27F6E">
          <w:rPr>
            <w:webHidden/>
          </w:rPr>
        </w:r>
        <w:r w:rsidR="00D27F6E">
          <w:rPr>
            <w:webHidden/>
          </w:rPr>
          <w:fldChar w:fldCharType="separate"/>
        </w:r>
        <w:r w:rsidR="008D204D">
          <w:rPr>
            <w:webHidden/>
          </w:rPr>
          <w:t>19</w:t>
        </w:r>
        <w:r w:rsidR="00D27F6E">
          <w:rPr>
            <w:webHidden/>
          </w:rPr>
          <w:fldChar w:fldCharType="end"/>
        </w:r>
      </w:hyperlink>
    </w:p>
    <w:p w14:paraId="0A85C93A" w14:textId="77777777" w:rsidR="00D27F6E" w:rsidRDefault="00694968">
      <w:pPr>
        <w:pStyle w:val="TOC1"/>
        <w:rPr>
          <w:rFonts w:asciiTheme="minorHAnsi" w:eastAsiaTheme="minorEastAsia" w:hAnsiTheme="minorHAnsi" w:cstheme="minorBidi"/>
          <w:b w:val="0"/>
          <w:sz w:val="22"/>
          <w:szCs w:val="22"/>
          <w:lang w:eastAsia="en-AU"/>
        </w:rPr>
      </w:pPr>
      <w:hyperlink w:anchor="_Toc474752413" w:history="1">
        <w:r w:rsidR="00D27F6E" w:rsidRPr="00F97E42">
          <w:rPr>
            <w:rStyle w:val="Hyperlink"/>
            <w:bCs/>
          </w:rPr>
          <w:t>Administration</w:t>
        </w:r>
        <w:r w:rsidR="00D27F6E">
          <w:rPr>
            <w:webHidden/>
          </w:rPr>
          <w:tab/>
        </w:r>
        <w:r w:rsidR="00D27F6E">
          <w:rPr>
            <w:webHidden/>
          </w:rPr>
          <w:fldChar w:fldCharType="begin"/>
        </w:r>
        <w:r w:rsidR="00D27F6E">
          <w:rPr>
            <w:webHidden/>
          </w:rPr>
          <w:instrText xml:space="preserve"> PAGEREF _Toc474752413 \h </w:instrText>
        </w:r>
        <w:r w:rsidR="00D27F6E">
          <w:rPr>
            <w:webHidden/>
          </w:rPr>
        </w:r>
        <w:r w:rsidR="00D27F6E">
          <w:rPr>
            <w:webHidden/>
          </w:rPr>
          <w:fldChar w:fldCharType="separate"/>
        </w:r>
        <w:r w:rsidR="008D204D">
          <w:rPr>
            <w:webHidden/>
          </w:rPr>
          <w:t>20</w:t>
        </w:r>
        <w:r w:rsidR="00D27F6E">
          <w:rPr>
            <w:webHidden/>
          </w:rPr>
          <w:fldChar w:fldCharType="end"/>
        </w:r>
      </w:hyperlink>
    </w:p>
    <w:p w14:paraId="498566B3" w14:textId="77777777" w:rsidR="00D27F6E" w:rsidRDefault="00694968">
      <w:pPr>
        <w:pStyle w:val="TOC2"/>
        <w:rPr>
          <w:rFonts w:asciiTheme="minorHAnsi" w:eastAsiaTheme="minorEastAsia" w:hAnsiTheme="minorHAnsi" w:cstheme="minorBidi"/>
          <w:bCs w:val="0"/>
          <w:smallCaps w:val="0"/>
          <w:sz w:val="22"/>
          <w:szCs w:val="22"/>
          <w:lang w:eastAsia="en-AU"/>
        </w:rPr>
      </w:pPr>
      <w:hyperlink w:anchor="_Toc474752414" w:history="1">
        <w:r w:rsidR="00D27F6E" w:rsidRPr="00F97E42">
          <w:rPr>
            <w:rStyle w:val="Hyperlink"/>
          </w:rPr>
          <w:t>Governance</w:t>
        </w:r>
        <w:r w:rsidR="00D27F6E">
          <w:rPr>
            <w:webHidden/>
          </w:rPr>
          <w:tab/>
        </w:r>
        <w:r w:rsidR="00D27F6E">
          <w:rPr>
            <w:webHidden/>
          </w:rPr>
          <w:fldChar w:fldCharType="begin"/>
        </w:r>
        <w:r w:rsidR="00D27F6E">
          <w:rPr>
            <w:webHidden/>
          </w:rPr>
          <w:instrText xml:space="preserve"> PAGEREF _Toc474752414 \h </w:instrText>
        </w:r>
        <w:r w:rsidR="00D27F6E">
          <w:rPr>
            <w:webHidden/>
          </w:rPr>
        </w:r>
        <w:r w:rsidR="00D27F6E">
          <w:rPr>
            <w:webHidden/>
          </w:rPr>
          <w:fldChar w:fldCharType="separate"/>
        </w:r>
        <w:r w:rsidR="008D204D">
          <w:rPr>
            <w:webHidden/>
          </w:rPr>
          <w:t>20</w:t>
        </w:r>
        <w:r w:rsidR="00D27F6E">
          <w:rPr>
            <w:webHidden/>
          </w:rPr>
          <w:fldChar w:fldCharType="end"/>
        </w:r>
      </w:hyperlink>
    </w:p>
    <w:p w14:paraId="1DC1C1F3" w14:textId="77777777" w:rsidR="00D27F6E" w:rsidRDefault="00694968">
      <w:pPr>
        <w:pStyle w:val="TOC1"/>
        <w:rPr>
          <w:rFonts w:asciiTheme="minorHAnsi" w:eastAsiaTheme="minorEastAsia" w:hAnsiTheme="minorHAnsi" w:cstheme="minorBidi"/>
          <w:b w:val="0"/>
          <w:sz w:val="22"/>
          <w:szCs w:val="22"/>
          <w:lang w:eastAsia="en-AU"/>
        </w:rPr>
      </w:pPr>
      <w:hyperlink w:anchor="_Toc474752415" w:history="1">
        <w:r w:rsidR="00D27F6E" w:rsidRPr="00F97E42">
          <w:rPr>
            <w:rStyle w:val="Hyperlink"/>
            <w:bCs/>
          </w:rPr>
          <w:t>Financial Management</w:t>
        </w:r>
        <w:r w:rsidR="00D27F6E">
          <w:rPr>
            <w:webHidden/>
          </w:rPr>
          <w:tab/>
        </w:r>
        <w:r w:rsidR="00D27F6E">
          <w:rPr>
            <w:webHidden/>
          </w:rPr>
          <w:fldChar w:fldCharType="begin"/>
        </w:r>
        <w:r w:rsidR="00D27F6E">
          <w:rPr>
            <w:webHidden/>
          </w:rPr>
          <w:instrText xml:space="preserve"> PAGEREF _Toc474752415 \h </w:instrText>
        </w:r>
        <w:r w:rsidR="00D27F6E">
          <w:rPr>
            <w:webHidden/>
          </w:rPr>
        </w:r>
        <w:r w:rsidR="00D27F6E">
          <w:rPr>
            <w:webHidden/>
          </w:rPr>
          <w:fldChar w:fldCharType="separate"/>
        </w:r>
        <w:r w:rsidR="008D204D">
          <w:rPr>
            <w:webHidden/>
          </w:rPr>
          <w:t>21</w:t>
        </w:r>
        <w:r w:rsidR="00D27F6E">
          <w:rPr>
            <w:webHidden/>
          </w:rPr>
          <w:fldChar w:fldCharType="end"/>
        </w:r>
      </w:hyperlink>
    </w:p>
    <w:p w14:paraId="2D3A4C10" w14:textId="77777777" w:rsidR="00D27F6E" w:rsidRDefault="00694968">
      <w:pPr>
        <w:pStyle w:val="TOC1"/>
        <w:rPr>
          <w:rFonts w:asciiTheme="minorHAnsi" w:eastAsiaTheme="minorEastAsia" w:hAnsiTheme="minorHAnsi" w:cstheme="minorBidi"/>
          <w:b w:val="0"/>
          <w:sz w:val="22"/>
          <w:szCs w:val="22"/>
          <w:lang w:eastAsia="en-AU"/>
        </w:rPr>
      </w:pPr>
      <w:hyperlink w:anchor="_Toc474752416" w:history="1">
        <w:r w:rsidR="00D27F6E" w:rsidRPr="00F97E42">
          <w:rPr>
            <w:rStyle w:val="Hyperlink"/>
            <w:bCs/>
          </w:rPr>
          <w:t>Research</w:t>
        </w:r>
        <w:r w:rsidR="00D27F6E">
          <w:rPr>
            <w:webHidden/>
          </w:rPr>
          <w:tab/>
        </w:r>
        <w:r w:rsidR="00D27F6E">
          <w:rPr>
            <w:webHidden/>
          </w:rPr>
          <w:fldChar w:fldCharType="begin"/>
        </w:r>
        <w:r w:rsidR="00D27F6E">
          <w:rPr>
            <w:webHidden/>
          </w:rPr>
          <w:instrText xml:space="preserve"> PAGEREF _Toc474752416 \h </w:instrText>
        </w:r>
        <w:r w:rsidR="00D27F6E">
          <w:rPr>
            <w:webHidden/>
          </w:rPr>
        </w:r>
        <w:r w:rsidR="00D27F6E">
          <w:rPr>
            <w:webHidden/>
          </w:rPr>
          <w:fldChar w:fldCharType="separate"/>
        </w:r>
        <w:r w:rsidR="008D204D">
          <w:rPr>
            <w:webHidden/>
          </w:rPr>
          <w:t>24</w:t>
        </w:r>
        <w:r w:rsidR="00D27F6E">
          <w:rPr>
            <w:webHidden/>
          </w:rPr>
          <w:fldChar w:fldCharType="end"/>
        </w:r>
      </w:hyperlink>
    </w:p>
    <w:p w14:paraId="3084D1EA" w14:textId="77777777" w:rsidR="00D27F6E" w:rsidRDefault="00694968">
      <w:pPr>
        <w:pStyle w:val="TOC2"/>
        <w:rPr>
          <w:rFonts w:asciiTheme="minorHAnsi" w:eastAsiaTheme="minorEastAsia" w:hAnsiTheme="minorHAnsi" w:cstheme="minorBidi"/>
          <w:bCs w:val="0"/>
          <w:smallCaps w:val="0"/>
          <w:sz w:val="22"/>
          <w:szCs w:val="22"/>
          <w:lang w:eastAsia="en-AU"/>
        </w:rPr>
      </w:pPr>
      <w:hyperlink w:anchor="_Toc474752417" w:history="1">
        <w:r w:rsidR="00D27F6E" w:rsidRPr="00F97E42">
          <w:rPr>
            <w:rStyle w:val="Hyperlink"/>
          </w:rPr>
          <w:t>Purpose and research areas</w:t>
        </w:r>
        <w:r w:rsidR="00D27F6E">
          <w:rPr>
            <w:webHidden/>
          </w:rPr>
          <w:tab/>
        </w:r>
        <w:r w:rsidR="00D27F6E">
          <w:rPr>
            <w:webHidden/>
          </w:rPr>
          <w:fldChar w:fldCharType="begin"/>
        </w:r>
        <w:r w:rsidR="00D27F6E">
          <w:rPr>
            <w:webHidden/>
          </w:rPr>
          <w:instrText xml:space="preserve"> PAGEREF _Toc474752417 \h </w:instrText>
        </w:r>
        <w:r w:rsidR="00D27F6E">
          <w:rPr>
            <w:webHidden/>
          </w:rPr>
        </w:r>
        <w:r w:rsidR="00D27F6E">
          <w:rPr>
            <w:webHidden/>
          </w:rPr>
          <w:fldChar w:fldCharType="separate"/>
        </w:r>
        <w:r w:rsidR="008D204D">
          <w:rPr>
            <w:webHidden/>
          </w:rPr>
          <w:t>24</w:t>
        </w:r>
        <w:r w:rsidR="00D27F6E">
          <w:rPr>
            <w:webHidden/>
          </w:rPr>
          <w:fldChar w:fldCharType="end"/>
        </w:r>
      </w:hyperlink>
    </w:p>
    <w:p w14:paraId="7275B826" w14:textId="77777777" w:rsidR="00D27F6E" w:rsidRDefault="00694968">
      <w:pPr>
        <w:pStyle w:val="TOC2"/>
        <w:rPr>
          <w:rFonts w:asciiTheme="minorHAnsi" w:eastAsiaTheme="minorEastAsia" w:hAnsiTheme="minorHAnsi" w:cstheme="minorBidi"/>
          <w:bCs w:val="0"/>
          <w:smallCaps w:val="0"/>
          <w:sz w:val="22"/>
          <w:szCs w:val="22"/>
          <w:lang w:eastAsia="en-AU"/>
        </w:rPr>
      </w:pPr>
      <w:hyperlink w:anchor="_Toc474752418" w:history="1">
        <w:r w:rsidR="00D27F6E" w:rsidRPr="00F97E42">
          <w:rPr>
            <w:rStyle w:val="Hyperlink"/>
          </w:rPr>
          <w:t>Research and Development Collaborations</w:t>
        </w:r>
        <w:r w:rsidR="00D27F6E">
          <w:rPr>
            <w:webHidden/>
          </w:rPr>
          <w:tab/>
        </w:r>
        <w:r w:rsidR="00D27F6E">
          <w:rPr>
            <w:webHidden/>
          </w:rPr>
          <w:fldChar w:fldCharType="begin"/>
        </w:r>
        <w:r w:rsidR="00D27F6E">
          <w:rPr>
            <w:webHidden/>
          </w:rPr>
          <w:instrText xml:space="preserve"> PAGEREF _Toc474752418 \h </w:instrText>
        </w:r>
        <w:r w:rsidR="00D27F6E">
          <w:rPr>
            <w:webHidden/>
          </w:rPr>
        </w:r>
        <w:r w:rsidR="00D27F6E">
          <w:rPr>
            <w:webHidden/>
          </w:rPr>
          <w:fldChar w:fldCharType="separate"/>
        </w:r>
        <w:r w:rsidR="008D204D">
          <w:rPr>
            <w:webHidden/>
          </w:rPr>
          <w:t>24</w:t>
        </w:r>
        <w:r w:rsidR="00D27F6E">
          <w:rPr>
            <w:webHidden/>
          </w:rPr>
          <w:fldChar w:fldCharType="end"/>
        </w:r>
      </w:hyperlink>
    </w:p>
    <w:p w14:paraId="29268836" w14:textId="77777777" w:rsidR="00D27F6E" w:rsidRDefault="00694968">
      <w:pPr>
        <w:pStyle w:val="TOC2"/>
        <w:rPr>
          <w:rFonts w:asciiTheme="minorHAnsi" w:eastAsiaTheme="minorEastAsia" w:hAnsiTheme="minorHAnsi" w:cstheme="minorBidi"/>
          <w:bCs w:val="0"/>
          <w:smallCaps w:val="0"/>
          <w:sz w:val="22"/>
          <w:szCs w:val="22"/>
          <w:lang w:eastAsia="en-AU"/>
        </w:rPr>
      </w:pPr>
      <w:hyperlink w:anchor="_Toc474752419" w:history="1">
        <w:r w:rsidR="00D27F6E" w:rsidRPr="00F97E42">
          <w:rPr>
            <w:rStyle w:val="Hyperlink"/>
          </w:rPr>
          <w:t>Summaries of research in progress</w:t>
        </w:r>
        <w:r w:rsidR="00D27F6E">
          <w:rPr>
            <w:webHidden/>
          </w:rPr>
          <w:tab/>
        </w:r>
        <w:r w:rsidR="00D27F6E">
          <w:rPr>
            <w:webHidden/>
          </w:rPr>
          <w:fldChar w:fldCharType="begin"/>
        </w:r>
        <w:r w:rsidR="00D27F6E">
          <w:rPr>
            <w:webHidden/>
          </w:rPr>
          <w:instrText xml:space="preserve"> PAGEREF _Toc474752419 \h </w:instrText>
        </w:r>
        <w:r w:rsidR="00D27F6E">
          <w:rPr>
            <w:webHidden/>
          </w:rPr>
        </w:r>
        <w:r w:rsidR="00D27F6E">
          <w:rPr>
            <w:webHidden/>
          </w:rPr>
          <w:fldChar w:fldCharType="separate"/>
        </w:r>
        <w:r w:rsidR="008D204D">
          <w:rPr>
            <w:webHidden/>
          </w:rPr>
          <w:t>26</w:t>
        </w:r>
        <w:r w:rsidR="00D27F6E">
          <w:rPr>
            <w:webHidden/>
          </w:rPr>
          <w:fldChar w:fldCharType="end"/>
        </w:r>
      </w:hyperlink>
    </w:p>
    <w:p w14:paraId="46444394" w14:textId="77777777" w:rsidR="00D27F6E" w:rsidRDefault="00694968">
      <w:pPr>
        <w:pStyle w:val="TOC1"/>
        <w:rPr>
          <w:rFonts w:asciiTheme="minorHAnsi" w:eastAsiaTheme="minorEastAsia" w:hAnsiTheme="minorHAnsi" w:cstheme="minorBidi"/>
          <w:b w:val="0"/>
          <w:sz w:val="22"/>
          <w:szCs w:val="22"/>
          <w:lang w:eastAsia="en-AU"/>
        </w:rPr>
      </w:pPr>
      <w:hyperlink w:anchor="_Toc474752420" w:history="1">
        <w:r w:rsidR="00D27F6E" w:rsidRPr="00F97E42">
          <w:rPr>
            <w:rStyle w:val="Hyperlink"/>
            <w:bCs/>
          </w:rPr>
          <w:t>Publications</w:t>
        </w:r>
        <w:r w:rsidR="00D27F6E">
          <w:rPr>
            <w:webHidden/>
          </w:rPr>
          <w:tab/>
        </w:r>
        <w:r w:rsidR="00D27F6E">
          <w:rPr>
            <w:webHidden/>
          </w:rPr>
          <w:fldChar w:fldCharType="begin"/>
        </w:r>
        <w:r w:rsidR="00D27F6E">
          <w:rPr>
            <w:webHidden/>
          </w:rPr>
          <w:instrText xml:space="preserve"> PAGEREF _Toc474752420 \h </w:instrText>
        </w:r>
        <w:r w:rsidR="00D27F6E">
          <w:rPr>
            <w:webHidden/>
          </w:rPr>
        </w:r>
        <w:r w:rsidR="00D27F6E">
          <w:rPr>
            <w:webHidden/>
          </w:rPr>
          <w:fldChar w:fldCharType="separate"/>
        </w:r>
        <w:r w:rsidR="008D204D">
          <w:rPr>
            <w:webHidden/>
          </w:rPr>
          <w:t>31</w:t>
        </w:r>
        <w:r w:rsidR="00D27F6E">
          <w:rPr>
            <w:webHidden/>
          </w:rPr>
          <w:fldChar w:fldCharType="end"/>
        </w:r>
      </w:hyperlink>
    </w:p>
    <w:p w14:paraId="43E154F0" w14:textId="77777777" w:rsidR="00D27F6E" w:rsidRDefault="00694968">
      <w:pPr>
        <w:pStyle w:val="TOC1"/>
        <w:rPr>
          <w:rFonts w:asciiTheme="minorHAnsi" w:eastAsiaTheme="minorEastAsia" w:hAnsiTheme="minorHAnsi" w:cstheme="minorBidi"/>
          <w:b w:val="0"/>
          <w:sz w:val="22"/>
          <w:szCs w:val="22"/>
          <w:lang w:eastAsia="en-AU"/>
        </w:rPr>
      </w:pPr>
      <w:hyperlink w:anchor="_Toc474752421" w:history="1">
        <w:r w:rsidR="00D27F6E" w:rsidRPr="00F97E42">
          <w:rPr>
            <w:rStyle w:val="Hyperlink"/>
            <w:bCs/>
          </w:rPr>
          <w:t>Appendix 1: APLC Commissioners 2015–16</w:t>
        </w:r>
        <w:r w:rsidR="00D27F6E">
          <w:rPr>
            <w:webHidden/>
          </w:rPr>
          <w:tab/>
        </w:r>
        <w:r w:rsidR="00D27F6E">
          <w:rPr>
            <w:webHidden/>
          </w:rPr>
          <w:fldChar w:fldCharType="begin"/>
        </w:r>
        <w:r w:rsidR="00D27F6E">
          <w:rPr>
            <w:webHidden/>
          </w:rPr>
          <w:instrText xml:space="preserve"> PAGEREF _Toc474752421 \h </w:instrText>
        </w:r>
        <w:r w:rsidR="00D27F6E">
          <w:rPr>
            <w:webHidden/>
          </w:rPr>
        </w:r>
        <w:r w:rsidR="00D27F6E">
          <w:rPr>
            <w:webHidden/>
          </w:rPr>
          <w:fldChar w:fldCharType="separate"/>
        </w:r>
        <w:r w:rsidR="008D204D">
          <w:rPr>
            <w:webHidden/>
          </w:rPr>
          <w:t>32</w:t>
        </w:r>
        <w:r w:rsidR="00D27F6E">
          <w:rPr>
            <w:webHidden/>
          </w:rPr>
          <w:fldChar w:fldCharType="end"/>
        </w:r>
      </w:hyperlink>
    </w:p>
    <w:p w14:paraId="368462AA" w14:textId="77777777" w:rsidR="00D27F6E" w:rsidRDefault="00694968">
      <w:pPr>
        <w:pStyle w:val="TOC1"/>
        <w:rPr>
          <w:rFonts w:asciiTheme="minorHAnsi" w:eastAsiaTheme="minorEastAsia" w:hAnsiTheme="minorHAnsi" w:cstheme="minorBidi"/>
          <w:b w:val="0"/>
          <w:sz w:val="22"/>
          <w:szCs w:val="22"/>
          <w:lang w:eastAsia="en-AU"/>
        </w:rPr>
      </w:pPr>
      <w:hyperlink w:anchor="_Toc474752422" w:history="1">
        <w:r w:rsidR="00D27F6E" w:rsidRPr="00F97E42">
          <w:rPr>
            <w:rStyle w:val="Hyperlink"/>
            <w:bCs/>
          </w:rPr>
          <w:t>Appendix 2: Detailed 2015–16 locust situation for each Member State</w:t>
        </w:r>
        <w:r w:rsidR="00D27F6E">
          <w:rPr>
            <w:webHidden/>
          </w:rPr>
          <w:tab/>
        </w:r>
        <w:r w:rsidR="00D27F6E">
          <w:rPr>
            <w:webHidden/>
          </w:rPr>
          <w:fldChar w:fldCharType="begin"/>
        </w:r>
        <w:r w:rsidR="00D27F6E">
          <w:rPr>
            <w:webHidden/>
          </w:rPr>
          <w:instrText xml:space="preserve"> PAGEREF _Toc474752422 \h </w:instrText>
        </w:r>
        <w:r w:rsidR="00D27F6E">
          <w:rPr>
            <w:webHidden/>
          </w:rPr>
        </w:r>
        <w:r w:rsidR="00D27F6E">
          <w:rPr>
            <w:webHidden/>
          </w:rPr>
          <w:fldChar w:fldCharType="separate"/>
        </w:r>
        <w:r w:rsidR="008D204D">
          <w:rPr>
            <w:webHidden/>
          </w:rPr>
          <w:t>33</w:t>
        </w:r>
        <w:r w:rsidR="00D27F6E">
          <w:rPr>
            <w:webHidden/>
          </w:rPr>
          <w:fldChar w:fldCharType="end"/>
        </w:r>
      </w:hyperlink>
    </w:p>
    <w:p w14:paraId="0FC9E7AE" w14:textId="77777777" w:rsidR="009C6A1C" w:rsidRPr="0008349E" w:rsidRDefault="0095708E" w:rsidP="009625E9">
      <w:pPr>
        <w:tabs>
          <w:tab w:val="left" w:pos="4980"/>
        </w:tabs>
        <w:spacing w:line="360" w:lineRule="auto"/>
        <w:ind w:right="-765"/>
        <w:rPr>
          <w:rFonts w:ascii="Arial" w:hAnsi="Arial" w:cs="Arial"/>
          <w:b/>
          <w:sz w:val="28"/>
        </w:rPr>
      </w:pPr>
      <w:r w:rsidRPr="0008349E">
        <w:rPr>
          <w:rFonts w:ascii="Arial" w:hAnsi="Arial" w:cs="Arial"/>
          <w:b/>
          <w:sz w:val="28"/>
        </w:rPr>
        <w:fldChar w:fldCharType="end"/>
      </w:r>
    </w:p>
    <w:p w14:paraId="4FC9C278" w14:textId="77777777" w:rsidR="0029607E" w:rsidRPr="0008349E" w:rsidRDefault="009C6A1C" w:rsidP="009C6A1C">
      <w:pPr>
        <w:tabs>
          <w:tab w:val="left" w:pos="4980"/>
        </w:tabs>
        <w:ind w:right="-765"/>
        <w:rPr>
          <w:rStyle w:val="Hyperlink"/>
          <w:rFonts w:ascii="Arial" w:hAnsi="Arial" w:cs="Arial"/>
          <w:color w:val="auto"/>
        </w:rPr>
      </w:pPr>
      <w:r w:rsidRPr="0008349E">
        <w:rPr>
          <w:rFonts w:ascii="Arial" w:hAnsi="Arial" w:cs="Arial"/>
          <w:b/>
          <w:sz w:val="28"/>
        </w:rPr>
        <w:br w:type="page"/>
      </w:r>
      <w:bookmarkStart w:id="1" w:name="_Toc488115486"/>
      <w:r w:rsidR="0029607E" w:rsidRPr="0008349E">
        <w:rPr>
          <w:rStyle w:val="Hyperlink"/>
          <w:rFonts w:ascii="Arial" w:hAnsi="Arial" w:cs="Arial"/>
          <w:b/>
          <w:color w:val="auto"/>
          <w:sz w:val="36"/>
          <w:szCs w:val="36"/>
          <w:u w:val="none"/>
        </w:rPr>
        <w:lastRenderedPageBreak/>
        <w:t>F</w:t>
      </w:r>
      <w:r w:rsidRPr="0008349E">
        <w:rPr>
          <w:rStyle w:val="Hyperlink"/>
          <w:rFonts w:ascii="Arial" w:hAnsi="Arial" w:cs="Arial"/>
          <w:b/>
          <w:color w:val="auto"/>
          <w:sz w:val="36"/>
          <w:szCs w:val="36"/>
          <w:u w:val="none"/>
        </w:rPr>
        <w:t>igures</w:t>
      </w:r>
    </w:p>
    <w:p w14:paraId="0A3661A5" w14:textId="77777777" w:rsidR="0029607E" w:rsidRDefault="0029607E">
      <w:pPr>
        <w:pStyle w:val="TableofFigures"/>
        <w:tabs>
          <w:tab w:val="right" w:leader="dot" w:pos="8778"/>
        </w:tabs>
        <w:rPr>
          <w:rFonts w:ascii="Arial" w:hAnsi="Arial" w:cs="Arial"/>
          <w:b/>
          <w:color w:val="0000FF"/>
          <w:szCs w:val="24"/>
        </w:rPr>
      </w:pPr>
    </w:p>
    <w:p w14:paraId="20EFCACC" w14:textId="77777777" w:rsidR="001F30FE" w:rsidRDefault="0011340C">
      <w:pPr>
        <w:pStyle w:val="TableofFigures"/>
        <w:tabs>
          <w:tab w:val="right" w:leader="dot" w:pos="9017"/>
        </w:tabs>
        <w:rPr>
          <w:rStyle w:val="Hyperlink"/>
          <w:rFonts w:ascii="Arial" w:hAnsi="Arial" w:cs="Arial"/>
          <w:smallCaps w:val="0"/>
          <w:noProof/>
        </w:rPr>
      </w:pPr>
      <w:r w:rsidRPr="008E43CC">
        <w:rPr>
          <w:rFonts w:ascii="Arial" w:hAnsi="Arial" w:cs="Arial"/>
          <w:b/>
          <w:smallCaps w:val="0"/>
        </w:rPr>
        <w:fldChar w:fldCharType="begin"/>
      </w:r>
      <w:r w:rsidRPr="008E43CC">
        <w:rPr>
          <w:rFonts w:ascii="Arial" w:hAnsi="Arial" w:cs="Arial"/>
          <w:b/>
          <w:smallCaps w:val="0"/>
        </w:rPr>
        <w:instrText xml:space="preserve"> TOC \h \z \c "Figure" </w:instrText>
      </w:r>
      <w:r w:rsidRPr="008E43CC">
        <w:rPr>
          <w:rFonts w:ascii="Arial" w:hAnsi="Arial" w:cs="Arial"/>
          <w:b/>
          <w:smallCaps w:val="0"/>
        </w:rPr>
        <w:fldChar w:fldCharType="separate"/>
      </w:r>
      <w:hyperlink w:anchor="_Toc475704395" w:history="1">
        <w:r w:rsidR="001F30FE" w:rsidRPr="001F30FE">
          <w:rPr>
            <w:rStyle w:val="Hyperlink"/>
            <w:rFonts w:ascii="Arial" w:hAnsi="Arial" w:cs="Arial"/>
            <w:b/>
            <w:smallCaps w:val="0"/>
            <w:noProof/>
          </w:rPr>
          <w:t>Figure 1:</w:t>
        </w:r>
        <w:r w:rsidR="001F30FE" w:rsidRPr="001F30FE">
          <w:rPr>
            <w:rStyle w:val="Hyperlink"/>
            <w:rFonts w:ascii="Arial" w:hAnsi="Arial" w:cs="Arial"/>
            <w:smallCaps w:val="0"/>
            <w:noProof/>
          </w:rPr>
          <w:t xml:space="preserve"> Australian plague locust distribution November 2015</w:t>
        </w:r>
        <w:r w:rsidR="001F30FE" w:rsidRPr="001F30FE">
          <w:rPr>
            <w:rFonts w:ascii="Arial" w:hAnsi="Arial" w:cs="Arial"/>
            <w:smallCaps w:val="0"/>
            <w:noProof/>
            <w:webHidden/>
          </w:rPr>
          <w:tab/>
        </w:r>
        <w:r w:rsidR="001F30FE" w:rsidRPr="001F30FE">
          <w:rPr>
            <w:rFonts w:ascii="Arial" w:hAnsi="Arial" w:cs="Arial"/>
            <w:smallCaps w:val="0"/>
            <w:noProof/>
            <w:webHidden/>
          </w:rPr>
          <w:fldChar w:fldCharType="begin"/>
        </w:r>
        <w:r w:rsidR="001F30FE" w:rsidRPr="001F30FE">
          <w:rPr>
            <w:rFonts w:ascii="Arial" w:hAnsi="Arial" w:cs="Arial"/>
            <w:smallCaps w:val="0"/>
            <w:noProof/>
            <w:webHidden/>
          </w:rPr>
          <w:instrText xml:space="preserve"> PAGEREF _Toc475704395 \h </w:instrText>
        </w:r>
        <w:r w:rsidR="001F30FE" w:rsidRPr="001F30FE">
          <w:rPr>
            <w:rFonts w:ascii="Arial" w:hAnsi="Arial" w:cs="Arial"/>
            <w:smallCaps w:val="0"/>
            <w:noProof/>
            <w:webHidden/>
          </w:rPr>
        </w:r>
        <w:r w:rsidR="001F30FE" w:rsidRPr="001F30FE">
          <w:rPr>
            <w:rFonts w:ascii="Arial" w:hAnsi="Arial" w:cs="Arial"/>
            <w:smallCaps w:val="0"/>
            <w:noProof/>
            <w:webHidden/>
          </w:rPr>
          <w:fldChar w:fldCharType="separate"/>
        </w:r>
        <w:r w:rsidR="008D204D">
          <w:rPr>
            <w:rFonts w:ascii="Arial" w:hAnsi="Arial" w:cs="Arial"/>
            <w:smallCaps w:val="0"/>
            <w:noProof/>
            <w:webHidden/>
          </w:rPr>
          <w:t>5</w:t>
        </w:r>
        <w:r w:rsidR="001F30FE" w:rsidRPr="001F30FE">
          <w:rPr>
            <w:rFonts w:ascii="Arial" w:hAnsi="Arial" w:cs="Arial"/>
            <w:smallCaps w:val="0"/>
            <w:noProof/>
            <w:webHidden/>
          </w:rPr>
          <w:fldChar w:fldCharType="end"/>
        </w:r>
      </w:hyperlink>
    </w:p>
    <w:p w14:paraId="001BF659" w14:textId="77777777" w:rsidR="001F30FE" w:rsidRPr="001F30FE" w:rsidRDefault="001F30FE" w:rsidP="001F30FE">
      <w:pPr>
        <w:rPr>
          <w:rFonts w:eastAsiaTheme="minorEastAsia"/>
        </w:rPr>
      </w:pPr>
    </w:p>
    <w:p w14:paraId="2A43BA78" w14:textId="77777777" w:rsidR="001F30FE" w:rsidRDefault="00694968">
      <w:pPr>
        <w:pStyle w:val="TableofFigures"/>
        <w:tabs>
          <w:tab w:val="right" w:leader="dot" w:pos="9017"/>
        </w:tabs>
        <w:rPr>
          <w:rStyle w:val="Hyperlink"/>
          <w:rFonts w:ascii="Arial" w:hAnsi="Arial" w:cs="Arial"/>
          <w:smallCaps w:val="0"/>
          <w:noProof/>
        </w:rPr>
      </w:pPr>
      <w:hyperlink w:anchor="_Toc475704396" w:history="1">
        <w:r w:rsidR="001F30FE" w:rsidRPr="001F30FE">
          <w:rPr>
            <w:rStyle w:val="Hyperlink"/>
            <w:rFonts w:ascii="Arial" w:hAnsi="Arial" w:cs="Arial"/>
            <w:b/>
            <w:smallCaps w:val="0"/>
            <w:noProof/>
          </w:rPr>
          <w:t>Figure 2:</w:t>
        </w:r>
        <w:r w:rsidR="001F30FE" w:rsidRPr="001F30FE">
          <w:rPr>
            <w:rStyle w:val="Hyperlink"/>
            <w:rFonts w:ascii="Arial" w:hAnsi="Arial" w:cs="Arial"/>
            <w:smallCaps w:val="0"/>
            <w:noProof/>
          </w:rPr>
          <w:t xml:space="preserve"> Australian plague locust distribution February 2016</w:t>
        </w:r>
        <w:r w:rsidR="001F30FE" w:rsidRPr="001F30FE">
          <w:rPr>
            <w:rFonts w:ascii="Arial" w:hAnsi="Arial" w:cs="Arial"/>
            <w:smallCaps w:val="0"/>
            <w:noProof/>
            <w:webHidden/>
          </w:rPr>
          <w:tab/>
        </w:r>
        <w:r w:rsidR="001F30FE" w:rsidRPr="001F30FE">
          <w:rPr>
            <w:rFonts w:ascii="Arial" w:hAnsi="Arial" w:cs="Arial"/>
            <w:smallCaps w:val="0"/>
            <w:noProof/>
            <w:webHidden/>
          </w:rPr>
          <w:fldChar w:fldCharType="begin"/>
        </w:r>
        <w:r w:rsidR="001F30FE" w:rsidRPr="001F30FE">
          <w:rPr>
            <w:rFonts w:ascii="Arial" w:hAnsi="Arial" w:cs="Arial"/>
            <w:smallCaps w:val="0"/>
            <w:noProof/>
            <w:webHidden/>
          </w:rPr>
          <w:instrText xml:space="preserve"> PAGEREF _Toc475704396 \h </w:instrText>
        </w:r>
        <w:r w:rsidR="001F30FE" w:rsidRPr="001F30FE">
          <w:rPr>
            <w:rFonts w:ascii="Arial" w:hAnsi="Arial" w:cs="Arial"/>
            <w:smallCaps w:val="0"/>
            <w:noProof/>
            <w:webHidden/>
          </w:rPr>
        </w:r>
        <w:r w:rsidR="001F30FE" w:rsidRPr="001F30FE">
          <w:rPr>
            <w:rFonts w:ascii="Arial" w:hAnsi="Arial" w:cs="Arial"/>
            <w:smallCaps w:val="0"/>
            <w:noProof/>
            <w:webHidden/>
          </w:rPr>
          <w:fldChar w:fldCharType="separate"/>
        </w:r>
        <w:r w:rsidR="008D204D">
          <w:rPr>
            <w:rFonts w:ascii="Arial" w:hAnsi="Arial" w:cs="Arial"/>
            <w:smallCaps w:val="0"/>
            <w:noProof/>
            <w:webHidden/>
          </w:rPr>
          <w:t>6</w:t>
        </w:r>
        <w:r w:rsidR="001F30FE" w:rsidRPr="001F30FE">
          <w:rPr>
            <w:rFonts w:ascii="Arial" w:hAnsi="Arial" w:cs="Arial"/>
            <w:smallCaps w:val="0"/>
            <w:noProof/>
            <w:webHidden/>
          </w:rPr>
          <w:fldChar w:fldCharType="end"/>
        </w:r>
      </w:hyperlink>
    </w:p>
    <w:p w14:paraId="031B1079" w14:textId="77777777" w:rsidR="001F30FE" w:rsidRPr="001F30FE" w:rsidRDefault="001F30FE" w:rsidP="001F30FE">
      <w:pPr>
        <w:rPr>
          <w:rFonts w:eastAsiaTheme="minorEastAsia"/>
        </w:rPr>
      </w:pPr>
    </w:p>
    <w:p w14:paraId="03555694" w14:textId="77777777" w:rsidR="001F30FE" w:rsidRDefault="00694968">
      <w:pPr>
        <w:pStyle w:val="TableofFigures"/>
        <w:tabs>
          <w:tab w:val="right" w:leader="dot" w:pos="9017"/>
        </w:tabs>
        <w:rPr>
          <w:rStyle w:val="Hyperlink"/>
          <w:rFonts w:ascii="Arial" w:hAnsi="Arial" w:cs="Arial"/>
          <w:smallCaps w:val="0"/>
          <w:noProof/>
        </w:rPr>
      </w:pPr>
      <w:hyperlink w:anchor="_Toc475704397" w:history="1">
        <w:r w:rsidR="001F30FE" w:rsidRPr="001F30FE">
          <w:rPr>
            <w:rStyle w:val="Hyperlink"/>
            <w:rFonts w:ascii="Arial" w:hAnsi="Arial" w:cs="Arial"/>
            <w:b/>
            <w:smallCaps w:val="0"/>
            <w:noProof/>
          </w:rPr>
          <w:t>Figure 3:</w:t>
        </w:r>
        <w:r w:rsidR="001F30FE" w:rsidRPr="001F30FE">
          <w:rPr>
            <w:rStyle w:val="Hyperlink"/>
            <w:rFonts w:ascii="Arial" w:hAnsi="Arial" w:cs="Arial"/>
            <w:smallCaps w:val="0"/>
            <w:noProof/>
          </w:rPr>
          <w:t xml:space="preserve"> Australian plague locust distribution April 2016</w:t>
        </w:r>
        <w:r w:rsidR="001F30FE" w:rsidRPr="001F30FE">
          <w:rPr>
            <w:rFonts w:ascii="Arial" w:hAnsi="Arial" w:cs="Arial"/>
            <w:smallCaps w:val="0"/>
            <w:noProof/>
            <w:webHidden/>
          </w:rPr>
          <w:tab/>
        </w:r>
        <w:r w:rsidR="001F30FE" w:rsidRPr="001F30FE">
          <w:rPr>
            <w:rFonts w:ascii="Arial" w:hAnsi="Arial" w:cs="Arial"/>
            <w:smallCaps w:val="0"/>
            <w:noProof/>
            <w:webHidden/>
          </w:rPr>
          <w:fldChar w:fldCharType="begin"/>
        </w:r>
        <w:r w:rsidR="001F30FE" w:rsidRPr="001F30FE">
          <w:rPr>
            <w:rFonts w:ascii="Arial" w:hAnsi="Arial" w:cs="Arial"/>
            <w:smallCaps w:val="0"/>
            <w:noProof/>
            <w:webHidden/>
          </w:rPr>
          <w:instrText xml:space="preserve"> PAGEREF _Toc475704397 \h </w:instrText>
        </w:r>
        <w:r w:rsidR="001F30FE" w:rsidRPr="001F30FE">
          <w:rPr>
            <w:rFonts w:ascii="Arial" w:hAnsi="Arial" w:cs="Arial"/>
            <w:smallCaps w:val="0"/>
            <w:noProof/>
            <w:webHidden/>
          </w:rPr>
        </w:r>
        <w:r w:rsidR="001F30FE" w:rsidRPr="001F30FE">
          <w:rPr>
            <w:rFonts w:ascii="Arial" w:hAnsi="Arial" w:cs="Arial"/>
            <w:smallCaps w:val="0"/>
            <w:noProof/>
            <w:webHidden/>
          </w:rPr>
          <w:fldChar w:fldCharType="separate"/>
        </w:r>
        <w:r w:rsidR="008D204D">
          <w:rPr>
            <w:rFonts w:ascii="Arial" w:hAnsi="Arial" w:cs="Arial"/>
            <w:smallCaps w:val="0"/>
            <w:noProof/>
            <w:webHidden/>
          </w:rPr>
          <w:t>7</w:t>
        </w:r>
        <w:r w:rsidR="001F30FE" w:rsidRPr="001F30FE">
          <w:rPr>
            <w:rFonts w:ascii="Arial" w:hAnsi="Arial" w:cs="Arial"/>
            <w:smallCaps w:val="0"/>
            <w:noProof/>
            <w:webHidden/>
          </w:rPr>
          <w:fldChar w:fldCharType="end"/>
        </w:r>
      </w:hyperlink>
    </w:p>
    <w:p w14:paraId="40539A58" w14:textId="77777777" w:rsidR="001F30FE" w:rsidRPr="001F30FE" w:rsidRDefault="001F30FE" w:rsidP="001F30FE">
      <w:pPr>
        <w:rPr>
          <w:rFonts w:eastAsiaTheme="minorEastAsia"/>
        </w:rPr>
      </w:pPr>
    </w:p>
    <w:p w14:paraId="7BE71C17" w14:textId="77777777" w:rsidR="001F30FE" w:rsidRDefault="00694968">
      <w:pPr>
        <w:pStyle w:val="TableofFigures"/>
        <w:tabs>
          <w:tab w:val="right" w:leader="dot" w:pos="9017"/>
        </w:tabs>
        <w:rPr>
          <w:rStyle w:val="Hyperlink"/>
          <w:rFonts w:ascii="Arial" w:hAnsi="Arial" w:cs="Arial"/>
          <w:smallCaps w:val="0"/>
          <w:noProof/>
        </w:rPr>
      </w:pPr>
      <w:hyperlink w:anchor="_Toc475704398" w:history="1">
        <w:r w:rsidR="001F30FE" w:rsidRPr="001F30FE">
          <w:rPr>
            <w:rStyle w:val="Hyperlink"/>
            <w:rFonts w:ascii="Arial" w:hAnsi="Arial" w:cs="Arial"/>
            <w:b/>
            <w:smallCaps w:val="0"/>
            <w:noProof/>
          </w:rPr>
          <w:t xml:space="preserve">Figure 4: </w:t>
        </w:r>
        <w:r w:rsidR="001F30FE" w:rsidRPr="001F30FE">
          <w:rPr>
            <w:rStyle w:val="Hyperlink"/>
            <w:rFonts w:ascii="Arial" w:hAnsi="Arial" w:cs="Arial"/>
            <w:smallCaps w:val="0"/>
            <w:noProof/>
          </w:rPr>
          <w:t>Spur-throated locust distribution February–April 2016</w:t>
        </w:r>
        <w:r w:rsidR="001F30FE" w:rsidRPr="001F30FE">
          <w:rPr>
            <w:rFonts w:ascii="Arial" w:hAnsi="Arial" w:cs="Arial"/>
            <w:smallCaps w:val="0"/>
            <w:noProof/>
            <w:webHidden/>
          </w:rPr>
          <w:tab/>
        </w:r>
        <w:r w:rsidR="001F30FE" w:rsidRPr="001F30FE">
          <w:rPr>
            <w:rFonts w:ascii="Arial" w:hAnsi="Arial" w:cs="Arial"/>
            <w:smallCaps w:val="0"/>
            <w:noProof/>
            <w:webHidden/>
          </w:rPr>
          <w:fldChar w:fldCharType="begin"/>
        </w:r>
        <w:r w:rsidR="001F30FE" w:rsidRPr="001F30FE">
          <w:rPr>
            <w:rFonts w:ascii="Arial" w:hAnsi="Arial" w:cs="Arial"/>
            <w:smallCaps w:val="0"/>
            <w:noProof/>
            <w:webHidden/>
          </w:rPr>
          <w:instrText xml:space="preserve"> PAGEREF _Toc475704398 \h </w:instrText>
        </w:r>
        <w:r w:rsidR="001F30FE" w:rsidRPr="001F30FE">
          <w:rPr>
            <w:rFonts w:ascii="Arial" w:hAnsi="Arial" w:cs="Arial"/>
            <w:smallCaps w:val="0"/>
            <w:noProof/>
            <w:webHidden/>
          </w:rPr>
        </w:r>
        <w:r w:rsidR="001F30FE" w:rsidRPr="001F30FE">
          <w:rPr>
            <w:rFonts w:ascii="Arial" w:hAnsi="Arial" w:cs="Arial"/>
            <w:smallCaps w:val="0"/>
            <w:noProof/>
            <w:webHidden/>
          </w:rPr>
          <w:fldChar w:fldCharType="separate"/>
        </w:r>
        <w:r w:rsidR="008D204D">
          <w:rPr>
            <w:rFonts w:ascii="Arial" w:hAnsi="Arial" w:cs="Arial"/>
            <w:smallCaps w:val="0"/>
            <w:noProof/>
            <w:webHidden/>
          </w:rPr>
          <w:t>9</w:t>
        </w:r>
        <w:r w:rsidR="001F30FE" w:rsidRPr="001F30FE">
          <w:rPr>
            <w:rFonts w:ascii="Arial" w:hAnsi="Arial" w:cs="Arial"/>
            <w:smallCaps w:val="0"/>
            <w:noProof/>
            <w:webHidden/>
          </w:rPr>
          <w:fldChar w:fldCharType="end"/>
        </w:r>
      </w:hyperlink>
    </w:p>
    <w:p w14:paraId="6254F823" w14:textId="77777777" w:rsidR="001F30FE" w:rsidRPr="001F30FE" w:rsidRDefault="001F30FE" w:rsidP="001F30FE">
      <w:pPr>
        <w:rPr>
          <w:rFonts w:eastAsiaTheme="minorEastAsia"/>
        </w:rPr>
      </w:pPr>
    </w:p>
    <w:p w14:paraId="6C2DA4A0" w14:textId="77777777" w:rsidR="001F30FE" w:rsidRDefault="00694968">
      <w:pPr>
        <w:pStyle w:val="TableofFigures"/>
        <w:tabs>
          <w:tab w:val="right" w:leader="dot" w:pos="9017"/>
        </w:tabs>
        <w:rPr>
          <w:rStyle w:val="Hyperlink"/>
          <w:rFonts w:ascii="Arial" w:hAnsi="Arial" w:cs="Arial"/>
          <w:smallCaps w:val="0"/>
          <w:noProof/>
        </w:rPr>
      </w:pPr>
      <w:hyperlink w:anchor="_Toc475704399" w:history="1">
        <w:r w:rsidR="001F30FE" w:rsidRPr="001F30FE">
          <w:rPr>
            <w:rStyle w:val="Hyperlink"/>
            <w:rFonts w:ascii="Arial" w:hAnsi="Arial" w:cs="Arial"/>
            <w:b/>
            <w:smallCaps w:val="0"/>
            <w:noProof/>
          </w:rPr>
          <w:t xml:space="preserve">Figure 5: </w:t>
        </w:r>
        <w:r w:rsidR="001F30FE" w:rsidRPr="001F30FE">
          <w:rPr>
            <w:rStyle w:val="Hyperlink"/>
            <w:rFonts w:ascii="Arial" w:hAnsi="Arial" w:cs="Arial"/>
            <w:smallCaps w:val="0"/>
            <w:noProof/>
          </w:rPr>
          <w:t>APLC 2015-16 ground survey coverage and intensity</w:t>
        </w:r>
        <w:r w:rsidR="001F30FE" w:rsidRPr="001F30FE">
          <w:rPr>
            <w:rFonts w:ascii="Arial" w:hAnsi="Arial" w:cs="Arial"/>
            <w:smallCaps w:val="0"/>
            <w:noProof/>
            <w:webHidden/>
          </w:rPr>
          <w:tab/>
        </w:r>
        <w:r w:rsidR="001F30FE" w:rsidRPr="001F30FE">
          <w:rPr>
            <w:rFonts w:ascii="Arial" w:hAnsi="Arial" w:cs="Arial"/>
            <w:smallCaps w:val="0"/>
            <w:noProof/>
            <w:webHidden/>
          </w:rPr>
          <w:fldChar w:fldCharType="begin"/>
        </w:r>
        <w:r w:rsidR="001F30FE" w:rsidRPr="001F30FE">
          <w:rPr>
            <w:rFonts w:ascii="Arial" w:hAnsi="Arial" w:cs="Arial"/>
            <w:smallCaps w:val="0"/>
            <w:noProof/>
            <w:webHidden/>
          </w:rPr>
          <w:instrText xml:space="preserve"> PAGEREF _Toc475704399 \h </w:instrText>
        </w:r>
        <w:r w:rsidR="001F30FE" w:rsidRPr="001F30FE">
          <w:rPr>
            <w:rFonts w:ascii="Arial" w:hAnsi="Arial" w:cs="Arial"/>
            <w:smallCaps w:val="0"/>
            <w:noProof/>
            <w:webHidden/>
          </w:rPr>
        </w:r>
        <w:r w:rsidR="001F30FE" w:rsidRPr="001F30FE">
          <w:rPr>
            <w:rFonts w:ascii="Arial" w:hAnsi="Arial" w:cs="Arial"/>
            <w:smallCaps w:val="0"/>
            <w:noProof/>
            <w:webHidden/>
          </w:rPr>
          <w:fldChar w:fldCharType="separate"/>
        </w:r>
        <w:r w:rsidR="008D204D">
          <w:rPr>
            <w:rFonts w:ascii="Arial" w:hAnsi="Arial" w:cs="Arial"/>
            <w:smallCaps w:val="0"/>
            <w:noProof/>
            <w:webHidden/>
          </w:rPr>
          <w:t>14</w:t>
        </w:r>
        <w:r w:rsidR="001F30FE" w:rsidRPr="001F30FE">
          <w:rPr>
            <w:rFonts w:ascii="Arial" w:hAnsi="Arial" w:cs="Arial"/>
            <w:smallCaps w:val="0"/>
            <w:noProof/>
            <w:webHidden/>
          </w:rPr>
          <w:fldChar w:fldCharType="end"/>
        </w:r>
      </w:hyperlink>
    </w:p>
    <w:p w14:paraId="70C04335" w14:textId="77777777" w:rsidR="001F30FE" w:rsidRPr="001F30FE" w:rsidRDefault="001F30FE" w:rsidP="001F30FE">
      <w:pPr>
        <w:rPr>
          <w:rFonts w:eastAsiaTheme="minorEastAsia"/>
        </w:rPr>
      </w:pPr>
    </w:p>
    <w:p w14:paraId="2E11923A" w14:textId="77777777" w:rsidR="001F30FE" w:rsidRDefault="00694968">
      <w:pPr>
        <w:pStyle w:val="TableofFigures"/>
        <w:tabs>
          <w:tab w:val="right" w:leader="dot" w:pos="9017"/>
        </w:tabs>
        <w:rPr>
          <w:rFonts w:eastAsiaTheme="minorEastAsia" w:cstheme="minorBidi"/>
          <w:smallCaps w:val="0"/>
          <w:noProof/>
          <w:sz w:val="22"/>
          <w:szCs w:val="22"/>
          <w:lang w:eastAsia="en-AU"/>
        </w:rPr>
      </w:pPr>
      <w:hyperlink w:anchor="_Toc475704400" w:history="1">
        <w:r w:rsidR="001F30FE" w:rsidRPr="001F30FE">
          <w:rPr>
            <w:rStyle w:val="Hyperlink"/>
            <w:rFonts w:ascii="Arial" w:hAnsi="Arial" w:cs="Arial"/>
            <w:b/>
            <w:smallCaps w:val="0"/>
            <w:noProof/>
          </w:rPr>
          <w:t>Figure 6:</w:t>
        </w:r>
        <w:r w:rsidR="001F30FE" w:rsidRPr="001F30FE">
          <w:rPr>
            <w:rStyle w:val="Hyperlink"/>
            <w:rFonts w:ascii="Arial" w:hAnsi="Arial" w:cs="Arial"/>
            <w:smallCaps w:val="0"/>
            <w:noProof/>
          </w:rPr>
          <w:t xml:space="preserve"> Temperature, nutrient intake rate and mortality of Australian plague locusts challenged by GreenGuard®.</w:t>
        </w:r>
        <w:r w:rsidR="001F30FE" w:rsidRPr="001F30FE">
          <w:rPr>
            <w:rFonts w:ascii="Arial" w:hAnsi="Arial" w:cs="Arial"/>
            <w:smallCaps w:val="0"/>
            <w:noProof/>
            <w:webHidden/>
          </w:rPr>
          <w:tab/>
        </w:r>
        <w:r w:rsidR="001F30FE" w:rsidRPr="001F30FE">
          <w:rPr>
            <w:rFonts w:ascii="Arial" w:hAnsi="Arial" w:cs="Arial"/>
            <w:smallCaps w:val="0"/>
            <w:noProof/>
            <w:webHidden/>
          </w:rPr>
          <w:fldChar w:fldCharType="begin"/>
        </w:r>
        <w:r w:rsidR="001F30FE" w:rsidRPr="001F30FE">
          <w:rPr>
            <w:rFonts w:ascii="Arial" w:hAnsi="Arial" w:cs="Arial"/>
            <w:smallCaps w:val="0"/>
            <w:noProof/>
            <w:webHidden/>
          </w:rPr>
          <w:instrText xml:space="preserve"> PAGEREF _Toc475704400 \h </w:instrText>
        </w:r>
        <w:r w:rsidR="001F30FE" w:rsidRPr="001F30FE">
          <w:rPr>
            <w:rFonts w:ascii="Arial" w:hAnsi="Arial" w:cs="Arial"/>
            <w:smallCaps w:val="0"/>
            <w:noProof/>
            <w:webHidden/>
          </w:rPr>
        </w:r>
        <w:r w:rsidR="001F30FE" w:rsidRPr="001F30FE">
          <w:rPr>
            <w:rFonts w:ascii="Arial" w:hAnsi="Arial" w:cs="Arial"/>
            <w:smallCaps w:val="0"/>
            <w:noProof/>
            <w:webHidden/>
          </w:rPr>
          <w:fldChar w:fldCharType="separate"/>
        </w:r>
        <w:r w:rsidR="008D204D">
          <w:rPr>
            <w:rFonts w:ascii="Arial" w:hAnsi="Arial" w:cs="Arial"/>
            <w:smallCaps w:val="0"/>
            <w:noProof/>
            <w:webHidden/>
          </w:rPr>
          <w:t>28</w:t>
        </w:r>
        <w:r w:rsidR="001F30FE" w:rsidRPr="001F30FE">
          <w:rPr>
            <w:rFonts w:ascii="Arial" w:hAnsi="Arial" w:cs="Arial"/>
            <w:smallCaps w:val="0"/>
            <w:noProof/>
            <w:webHidden/>
          </w:rPr>
          <w:fldChar w:fldCharType="end"/>
        </w:r>
      </w:hyperlink>
    </w:p>
    <w:p w14:paraId="7E641DD3" w14:textId="0D15BEE2" w:rsidR="0011340C" w:rsidRDefault="0011340C" w:rsidP="007B5FAB">
      <w:pPr>
        <w:pStyle w:val="TableofFigures"/>
        <w:tabs>
          <w:tab w:val="right" w:leader="dot" w:pos="9017"/>
        </w:tabs>
        <w:rPr>
          <w:rFonts w:ascii="Arial" w:hAnsi="Arial" w:cs="Arial"/>
        </w:rPr>
      </w:pPr>
      <w:r w:rsidRPr="008E43CC">
        <w:rPr>
          <w:rFonts w:ascii="Arial" w:hAnsi="Arial" w:cs="Arial"/>
          <w:b/>
          <w:smallCaps w:val="0"/>
        </w:rPr>
        <w:fldChar w:fldCharType="end"/>
      </w:r>
    </w:p>
    <w:p w14:paraId="61D92156" w14:textId="77777777" w:rsidR="0011340C" w:rsidRDefault="0011340C" w:rsidP="007B5FAB">
      <w:pPr>
        <w:pStyle w:val="TableofFigures"/>
        <w:tabs>
          <w:tab w:val="right" w:leader="dot" w:pos="9017"/>
        </w:tabs>
        <w:rPr>
          <w:rFonts w:ascii="Arial" w:hAnsi="Arial" w:cs="Arial"/>
        </w:rPr>
      </w:pPr>
    </w:p>
    <w:p w14:paraId="0795B228" w14:textId="77777777" w:rsidR="00A0345F" w:rsidRPr="0008349E" w:rsidRDefault="00A0345F" w:rsidP="009625E9">
      <w:pPr>
        <w:tabs>
          <w:tab w:val="left" w:pos="1276"/>
          <w:tab w:val="right" w:pos="7938"/>
        </w:tabs>
        <w:spacing w:before="20" w:after="20" w:line="360" w:lineRule="auto"/>
        <w:ind w:right="-765"/>
        <w:rPr>
          <w:rFonts w:ascii="Arial" w:hAnsi="Arial" w:cs="Arial"/>
          <w:b/>
          <w:color w:val="0000FF"/>
          <w:sz w:val="22"/>
          <w:szCs w:val="22"/>
        </w:rPr>
      </w:pPr>
    </w:p>
    <w:p w14:paraId="14E0527E" w14:textId="77777777" w:rsidR="00FC155E" w:rsidRPr="0008349E" w:rsidRDefault="00FC155E" w:rsidP="00EF5214">
      <w:pPr>
        <w:tabs>
          <w:tab w:val="left" w:pos="1276"/>
          <w:tab w:val="right" w:pos="7938"/>
        </w:tabs>
        <w:spacing w:before="20" w:after="20"/>
        <w:ind w:right="-765"/>
        <w:rPr>
          <w:rFonts w:ascii="Arial" w:hAnsi="Arial" w:cs="Arial"/>
          <w:b/>
          <w:color w:val="0000FF"/>
          <w:sz w:val="36"/>
          <w:szCs w:val="36"/>
        </w:rPr>
      </w:pPr>
    </w:p>
    <w:p w14:paraId="7CC97AD2" w14:textId="77777777" w:rsidR="009C6A1C" w:rsidRPr="0008349E" w:rsidRDefault="009C6A1C">
      <w:pPr>
        <w:pStyle w:val="TableofFigures"/>
        <w:tabs>
          <w:tab w:val="right" w:leader="dot" w:pos="8778"/>
        </w:tabs>
        <w:rPr>
          <w:rFonts w:ascii="Arial" w:hAnsi="Arial" w:cs="Arial"/>
          <w:b/>
          <w:sz w:val="36"/>
          <w:szCs w:val="36"/>
        </w:rPr>
      </w:pPr>
      <w:r w:rsidRPr="0008349E">
        <w:rPr>
          <w:rFonts w:ascii="Arial" w:hAnsi="Arial" w:cs="Arial"/>
          <w:b/>
          <w:sz w:val="36"/>
          <w:szCs w:val="36"/>
        </w:rPr>
        <w:t>Tables</w:t>
      </w:r>
    </w:p>
    <w:p w14:paraId="5879BC54" w14:textId="77777777" w:rsidR="009F0F94" w:rsidRPr="0008349E" w:rsidRDefault="009F0F94" w:rsidP="009F0F94">
      <w:pPr>
        <w:rPr>
          <w:rFonts w:ascii="Arial" w:hAnsi="Arial" w:cs="Arial"/>
        </w:rPr>
      </w:pPr>
    </w:p>
    <w:p w14:paraId="37BCCFB3" w14:textId="77777777" w:rsidR="0079356A" w:rsidRDefault="00B6757A">
      <w:pPr>
        <w:pStyle w:val="TableofFigures"/>
        <w:tabs>
          <w:tab w:val="right" w:leader="dot" w:pos="9017"/>
        </w:tabs>
        <w:rPr>
          <w:rStyle w:val="Hyperlink"/>
          <w:rFonts w:ascii="Arial" w:hAnsi="Arial" w:cs="Arial"/>
          <w:smallCaps w:val="0"/>
          <w:noProof/>
        </w:rPr>
      </w:pPr>
      <w:r w:rsidRPr="0079356A">
        <w:rPr>
          <w:rFonts w:ascii="Arial" w:hAnsi="Arial" w:cs="Arial"/>
          <w:b/>
          <w:smallCaps w:val="0"/>
          <w:color w:val="0000FF"/>
        </w:rPr>
        <w:fldChar w:fldCharType="begin"/>
      </w:r>
      <w:r w:rsidRPr="0079356A">
        <w:rPr>
          <w:rFonts w:ascii="Arial" w:hAnsi="Arial" w:cs="Arial"/>
          <w:b/>
          <w:smallCaps w:val="0"/>
          <w:color w:val="0000FF"/>
        </w:rPr>
        <w:instrText xml:space="preserve"> TOC \h \z \c "Table" </w:instrText>
      </w:r>
      <w:r w:rsidRPr="0079356A">
        <w:rPr>
          <w:rFonts w:ascii="Arial" w:hAnsi="Arial" w:cs="Arial"/>
          <w:b/>
          <w:smallCaps w:val="0"/>
          <w:color w:val="0000FF"/>
        </w:rPr>
        <w:fldChar w:fldCharType="separate"/>
      </w:r>
      <w:hyperlink w:anchor="_Toc475611254" w:history="1">
        <w:r w:rsidR="0079356A" w:rsidRPr="0079356A">
          <w:rPr>
            <w:rStyle w:val="Hyperlink"/>
            <w:rFonts w:ascii="Arial" w:hAnsi="Arial" w:cs="Arial"/>
            <w:smallCaps w:val="0"/>
            <w:noProof/>
          </w:rPr>
          <w:t>Table 1 : APLC performance against KPI measures</w:t>
        </w:r>
        <w:r w:rsidR="0079356A" w:rsidRPr="0079356A">
          <w:rPr>
            <w:rFonts w:ascii="Arial" w:hAnsi="Arial" w:cs="Arial"/>
            <w:smallCaps w:val="0"/>
            <w:noProof/>
            <w:webHidden/>
          </w:rPr>
          <w:tab/>
        </w:r>
        <w:r w:rsidR="0079356A" w:rsidRPr="0079356A">
          <w:rPr>
            <w:rFonts w:ascii="Arial" w:hAnsi="Arial" w:cs="Arial"/>
            <w:smallCaps w:val="0"/>
            <w:noProof/>
            <w:webHidden/>
          </w:rPr>
          <w:fldChar w:fldCharType="begin"/>
        </w:r>
        <w:r w:rsidR="0079356A" w:rsidRPr="0079356A">
          <w:rPr>
            <w:rFonts w:ascii="Arial" w:hAnsi="Arial" w:cs="Arial"/>
            <w:smallCaps w:val="0"/>
            <w:noProof/>
            <w:webHidden/>
          </w:rPr>
          <w:instrText xml:space="preserve"> PAGEREF _Toc475611254 \h </w:instrText>
        </w:r>
        <w:r w:rsidR="0079356A" w:rsidRPr="0079356A">
          <w:rPr>
            <w:rFonts w:ascii="Arial" w:hAnsi="Arial" w:cs="Arial"/>
            <w:smallCaps w:val="0"/>
            <w:noProof/>
            <w:webHidden/>
          </w:rPr>
        </w:r>
        <w:r w:rsidR="0079356A" w:rsidRPr="0079356A">
          <w:rPr>
            <w:rFonts w:ascii="Arial" w:hAnsi="Arial" w:cs="Arial"/>
            <w:smallCaps w:val="0"/>
            <w:noProof/>
            <w:webHidden/>
          </w:rPr>
          <w:fldChar w:fldCharType="separate"/>
        </w:r>
        <w:r w:rsidR="008D204D">
          <w:rPr>
            <w:rFonts w:ascii="Arial" w:hAnsi="Arial" w:cs="Arial"/>
            <w:smallCaps w:val="0"/>
            <w:noProof/>
            <w:webHidden/>
          </w:rPr>
          <w:t>10</w:t>
        </w:r>
        <w:r w:rsidR="0079356A" w:rsidRPr="0079356A">
          <w:rPr>
            <w:rFonts w:ascii="Arial" w:hAnsi="Arial" w:cs="Arial"/>
            <w:smallCaps w:val="0"/>
            <w:noProof/>
            <w:webHidden/>
          </w:rPr>
          <w:fldChar w:fldCharType="end"/>
        </w:r>
      </w:hyperlink>
    </w:p>
    <w:p w14:paraId="28C61881" w14:textId="77777777" w:rsidR="0079356A" w:rsidRPr="0079356A" w:rsidRDefault="0079356A" w:rsidP="0079356A">
      <w:pPr>
        <w:rPr>
          <w:rFonts w:eastAsiaTheme="minorEastAsia"/>
          <w:noProof/>
        </w:rPr>
      </w:pPr>
    </w:p>
    <w:p w14:paraId="6178D3F3" w14:textId="77777777" w:rsidR="0079356A" w:rsidRDefault="00694968">
      <w:pPr>
        <w:pStyle w:val="TableofFigures"/>
        <w:tabs>
          <w:tab w:val="right" w:leader="dot" w:pos="9017"/>
        </w:tabs>
        <w:rPr>
          <w:rStyle w:val="Hyperlink"/>
          <w:rFonts w:ascii="Arial" w:hAnsi="Arial" w:cs="Arial"/>
          <w:smallCaps w:val="0"/>
          <w:noProof/>
        </w:rPr>
      </w:pPr>
      <w:hyperlink w:anchor="_Toc475611255" w:history="1">
        <w:r w:rsidR="0079356A" w:rsidRPr="0079356A">
          <w:rPr>
            <w:rStyle w:val="Hyperlink"/>
            <w:rFonts w:ascii="Arial" w:hAnsi="Arial" w:cs="Arial"/>
            <w:smallCaps w:val="0"/>
            <w:noProof/>
          </w:rPr>
          <w:t>Table 2 : Locust control agent stocks</w:t>
        </w:r>
        <w:r w:rsidR="0079356A" w:rsidRPr="0079356A">
          <w:rPr>
            <w:rFonts w:ascii="Arial" w:hAnsi="Arial" w:cs="Arial"/>
            <w:smallCaps w:val="0"/>
            <w:noProof/>
            <w:webHidden/>
          </w:rPr>
          <w:tab/>
        </w:r>
        <w:r w:rsidR="0079356A" w:rsidRPr="0079356A">
          <w:rPr>
            <w:rFonts w:ascii="Arial" w:hAnsi="Arial" w:cs="Arial"/>
            <w:smallCaps w:val="0"/>
            <w:noProof/>
            <w:webHidden/>
          </w:rPr>
          <w:fldChar w:fldCharType="begin"/>
        </w:r>
        <w:r w:rsidR="0079356A" w:rsidRPr="0079356A">
          <w:rPr>
            <w:rFonts w:ascii="Arial" w:hAnsi="Arial" w:cs="Arial"/>
            <w:smallCaps w:val="0"/>
            <w:noProof/>
            <w:webHidden/>
          </w:rPr>
          <w:instrText xml:space="preserve"> PAGEREF _Toc475611255 \h </w:instrText>
        </w:r>
        <w:r w:rsidR="0079356A" w:rsidRPr="0079356A">
          <w:rPr>
            <w:rFonts w:ascii="Arial" w:hAnsi="Arial" w:cs="Arial"/>
            <w:smallCaps w:val="0"/>
            <w:noProof/>
            <w:webHidden/>
          </w:rPr>
        </w:r>
        <w:r w:rsidR="0079356A" w:rsidRPr="0079356A">
          <w:rPr>
            <w:rFonts w:ascii="Arial" w:hAnsi="Arial" w:cs="Arial"/>
            <w:smallCaps w:val="0"/>
            <w:noProof/>
            <w:webHidden/>
          </w:rPr>
          <w:fldChar w:fldCharType="separate"/>
        </w:r>
        <w:r w:rsidR="008D204D">
          <w:rPr>
            <w:rFonts w:ascii="Arial" w:hAnsi="Arial" w:cs="Arial"/>
            <w:smallCaps w:val="0"/>
            <w:noProof/>
            <w:webHidden/>
          </w:rPr>
          <w:t>15</w:t>
        </w:r>
        <w:r w:rsidR="0079356A" w:rsidRPr="0079356A">
          <w:rPr>
            <w:rFonts w:ascii="Arial" w:hAnsi="Arial" w:cs="Arial"/>
            <w:smallCaps w:val="0"/>
            <w:noProof/>
            <w:webHidden/>
          </w:rPr>
          <w:fldChar w:fldCharType="end"/>
        </w:r>
      </w:hyperlink>
    </w:p>
    <w:p w14:paraId="5D6794C8" w14:textId="77777777" w:rsidR="0079356A" w:rsidRPr="0079356A" w:rsidRDefault="0079356A" w:rsidP="0079356A">
      <w:pPr>
        <w:rPr>
          <w:rFonts w:eastAsiaTheme="minorEastAsia"/>
          <w:noProof/>
        </w:rPr>
      </w:pPr>
    </w:p>
    <w:p w14:paraId="73680DE1" w14:textId="77777777" w:rsidR="0079356A" w:rsidRDefault="00694968">
      <w:pPr>
        <w:pStyle w:val="TableofFigures"/>
        <w:tabs>
          <w:tab w:val="right" w:leader="dot" w:pos="9017"/>
        </w:tabs>
        <w:rPr>
          <w:rStyle w:val="Hyperlink"/>
          <w:rFonts w:ascii="Arial" w:hAnsi="Arial" w:cs="Arial"/>
          <w:smallCaps w:val="0"/>
          <w:noProof/>
        </w:rPr>
      </w:pPr>
      <w:hyperlink w:anchor="_Toc475611256" w:history="1">
        <w:r w:rsidR="0079356A" w:rsidRPr="0079356A">
          <w:rPr>
            <w:rStyle w:val="Hyperlink"/>
            <w:rFonts w:ascii="Arial" w:hAnsi="Arial" w:cs="Arial"/>
            <w:smallCaps w:val="0"/>
            <w:noProof/>
          </w:rPr>
          <w:t>Table 3 : APLC Environmental Management System conformance</w:t>
        </w:r>
        <w:r w:rsidR="0079356A" w:rsidRPr="0079356A">
          <w:rPr>
            <w:rFonts w:ascii="Arial" w:hAnsi="Arial" w:cs="Arial"/>
            <w:smallCaps w:val="0"/>
            <w:noProof/>
            <w:webHidden/>
          </w:rPr>
          <w:tab/>
        </w:r>
        <w:r w:rsidR="0079356A" w:rsidRPr="0079356A">
          <w:rPr>
            <w:rFonts w:ascii="Arial" w:hAnsi="Arial" w:cs="Arial"/>
            <w:smallCaps w:val="0"/>
            <w:noProof/>
            <w:webHidden/>
          </w:rPr>
          <w:fldChar w:fldCharType="begin"/>
        </w:r>
        <w:r w:rsidR="0079356A" w:rsidRPr="0079356A">
          <w:rPr>
            <w:rFonts w:ascii="Arial" w:hAnsi="Arial" w:cs="Arial"/>
            <w:smallCaps w:val="0"/>
            <w:noProof/>
            <w:webHidden/>
          </w:rPr>
          <w:instrText xml:space="preserve"> PAGEREF _Toc475611256 \h </w:instrText>
        </w:r>
        <w:r w:rsidR="0079356A" w:rsidRPr="0079356A">
          <w:rPr>
            <w:rFonts w:ascii="Arial" w:hAnsi="Arial" w:cs="Arial"/>
            <w:smallCaps w:val="0"/>
            <w:noProof/>
            <w:webHidden/>
          </w:rPr>
        </w:r>
        <w:r w:rsidR="0079356A" w:rsidRPr="0079356A">
          <w:rPr>
            <w:rFonts w:ascii="Arial" w:hAnsi="Arial" w:cs="Arial"/>
            <w:smallCaps w:val="0"/>
            <w:noProof/>
            <w:webHidden/>
          </w:rPr>
          <w:fldChar w:fldCharType="separate"/>
        </w:r>
        <w:r w:rsidR="008D204D">
          <w:rPr>
            <w:rFonts w:ascii="Arial" w:hAnsi="Arial" w:cs="Arial"/>
            <w:smallCaps w:val="0"/>
            <w:noProof/>
            <w:webHidden/>
          </w:rPr>
          <w:t>17</w:t>
        </w:r>
        <w:r w:rsidR="0079356A" w:rsidRPr="0079356A">
          <w:rPr>
            <w:rFonts w:ascii="Arial" w:hAnsi="Arial" w:cs="Arial"/>
            <w:smallCaps w:val="0"/>
            <w:noProof/>
            <w:webHidden/>
          </w:rPr>
          <w:fldChar w:fldCharType="end"/>
        </w:r>
      </w:hyperlink>
    </w:p>
    <w:p w14:paraId="69C39D3D" w14:textId="77777777" w:rsidR="0079356A" w:rsidRPr="0079356A" w:rsidRDefault="0079356A" w:rsidP="0079356A">
      <w:pPr>
        <w:rPr>
          <w:rFonts w:eastAsiaTheme="minorEastAsia"/>
          <w:noProof/>
        </w:rPr>
      </w:pPr>
    </w:p>
    <w:p w14:paraId="79E9738F" w14:textId="77777777" w:rsidR="0079356A" w:rsidRDefault="00694968">
      <w:pPr>
        <w:pStyle w:val="TableofFigures"/>
        <w:tabs>
          <w:tab w:val="right" w:leader="dot" w:pos="9017"/>
        </w:tabs>
        <w:rPr>
          <w:rStyle w:val="Hyperlink"/>
          <w:rFonts w:ascii="Arial" w:hAnsi="Arial" w:cs="Arial"/>
          <w:smallCaps w:val="0"/>
          <w:noProof/>
        </w:rPr>
      </w:pPr>
      <w:hyperlink w:anchor="_Toc475611257" w:history="1">
        <w:r w:rsidR="0079356A" w:rsidRPr="0079356A">
          <w:rPr>
            <w:rStyle w:val="Hyperlink"/>
            <w:rFonts w:ascii="Arial" w:hAnsi="Arial" w:cs="Arial"/>
            <w:smallCaps w:val="0"/>
            <w:noProof/>
          </w:rPr>
          <w:t>Table 4 : APLC 2015-16 financial performance report</w:t>
        </w:r>
        <w:r w:rsidR="0079356A" w:rsidRPr="0079356A">
          <w:rPr>
            <w:rFonts w:ascii="Arial" w:hAnsi="Arial" w:cs="Arial"/>
            <w:smallCaps w:val="0"/>
            <w:noProof/>
            <w:webHidden/>
          </w:rPr>
          <w:tab/>
        </w:r>
        <w:r w:rsidR="0079356A" w:rsidRPr="0079356A">
          <w:rPr>
            <w:rFonts w:ascii="Arial" w:hAnsi="Arial" w:cs="Arial"/>
            <w:smallCaps w:val="0"/>
            <w:noProof/>
            <w:webHidden/>
          </w:rPr>
          <w:fldChar w:fldCharType="begin"/>
        </w:r>
        <w:r w:rsidR="0079356A" w:rsidRPr="0079356A">
          <w:rPr>
            <w:rFonts w:ascii="Arial" w:hAnsi="Arial" w:cs="Arial"/>
            <w:smallCaps w:val="0"/>
            <w:noProof/>
            <w:webHidden/>
          </w:rPr>
          <w:instrText xml:space="preserve"> PAGEREF _Toc475611257 \h </w:instrText>
        </w:r>
        <w:r w:rsidR="0079356A" w:rsidRPr="0079356A">
          <w:rPr>
            <w:rFonts w:ascii="Arial" w:hAnsi="Arial" w:cs="Arial"/>
            <w:smallCaps w:val="0"/>
            <w:noProof/>
            <w:webHidden/>
          </w:rPr>
        </w:r>
        <w:r w:rsidR="0079356A" w:rsidRPr="0079356A">
          <w:rPr>
            <w:rFonts w:ascii="Arial" w:hAnsi="Arial" w:cs="Arial"/>
            <w:smallCaps w:val="0"/>
            <w:noProof/>
            <w:webHidden/>
          </w:rPr>
          <w:fldChar w:fldCharType="separate"/>
        </w:r>
        <w:r w:rsidR="008D204D">
          <w:rPr>
            <w:rFonts w:ascii="Arial" w:hAnsi="Arial" w:cs="Arial"/>
            <w:smallCaps w:val="0"/>
            <w:noProof/>
            <w:webHidden/>
          </w:rPr>
          <w:t>22</w:t>
        </w:r>
        <w:r w:rsidR="0079356A" w:rsidRPr="0079356A">
          <w:rPr>
            <w:rFonts w:ascii="Arial" w:hAnsi="Arial" w:cs="Arial"/>
            <w:smallCaps w:val="0"/>
            <w:noProof/>
            <w:webHidden/>
          </w:rPr>
          <w:fldChar w:fldCharType="end"/>
        </w:r>
      </w:hyperlink>
    </w:p>
    <w:p w14:paraId="10740C2C" w14:textId="77777777" w:rsidR="0079356A" w:rsidRPr="0079356A" w:rsidRDefault="0079356A" w:rsidP="0079356A">
      <w:pPr>
        <w:rPr>
          <w:rFonts w:eastAsiaTheme="minorEastAsia"/>
          <w:noProof/>
        </w:rPr>
      </w:pPr>
    </w:p>
    <w:p w14:paraId="0C033AD9" w14:textId="77777777" w:rsidR="0079356A" w:rsidRDefault="00694968">
      <w:pPr>
        <w:pStyle w:val="TableofFigures"/>
        <w:tabs>
          <w:tab w:val="right" w:leader="dot" w:pos="9017"/>
        </w:tabs>
        <w:rPr>
          <w:rStyle w:val="Hyperlink"/>
          <w:rFonts w:ascii="Arial" w:hAnsi="Arial" w:cs="Arial"/>
          <w:smallCaps w:val="0"/>
          <w:noProof/>
        </w:rPr>
      </w:pPr>
      <w:hyperlink w:anchor="_Toc475611258" w:history="1">
        <w:r w:rsidR="0079356A" w:rsidRPr="0079356A">
          <w:rPr>
            <w:rStyle w:val="Hyperlink"/>
            <w:rFonts w:ascii="Arial" w:hAnsi="Arial" w:cs="Arial"/>
            <w:smallCaps w:val="0"/>
            <w:noProof/>
          </w:rPr>
          <w:t>Table 5 : Cost Sharing of Endorsed 2015-16 Budget</w:t>
        </w:r>
        <w:r w:rsidR="0079356A" w:rsidRPr="0079356A">
          <w:rPr>
            <w:rFonts w:ascii="Arial" w:hAnsi="Arial" w:cs="Arial"/>
            <w:smallCaps w:val="0"/>
            <w:noProof/>
            <w:webHidden/>
          </w:rPr>
          <w:tab/>
        </w:r>
        <w:r w:rsidR="0079356A" w:rsidRPr="0079356A">
          <w:rPr>
            <w:rFonts w:ascii="Arial" w:hAnsi="Arial" w:cs="Arial"/>
            <w:smallCaps w:val="0"/>
            <w:noProof/>
            <w:webHidden/>
          </w:rPr>
          <w:fldChar w:fldCharType="begin"/>
        </w:r>
        <w:r w:rsidR="0079356A" w:rsidRPr="0079356A">
          <w:rPr>
            <w:rFonts w:ascii="Arial" w:hAnsi="Arial" w:cs="Arial"/>
            <w:smallCaps w:val="0"/>
            <w:noProof/>
            <w:webHidden/>
          </w:rPr>
          <w:instrText xml:space="preserve"> PAGEREF _Toc475611258 \h </w:instrText>
        </w:r>
        <w:r w:rsidR="0079356A" w:rsidRPr="0079356A">
          <w:rPr>
            <w:rFonts w:ascii="Arial" w:hAnsi="Arial" w:cs="Arial"/>
            <w:smallCaps w:val="0"/>
            <w:noProof/>
            <w:webHidden/>
          </w:rPr>
        </w:r>
        <w:r w:rsidR="0079356A" w:rsidRPr="0079356A">
          <w:rPr>
            <w:rFonts w:ascii="Arial" w:hAnsi="Arial" w:cs="Arial"/>
            <w:smallCaps w:val="0"/>
            <w:noProof/>
            <w:webHidden/>
          </w:rPr>
          <w:fldChar w:fldCharType="separate"/>
        </w:r>
        <w:r w:rsidR="008D204D">
          <w:rPr>
            <w:rFonts w:ascii="Arial" w:hAnsi="Arial" w:cs="Arial"/>
            <w:smallCaps w:val="0"/>
            <w:noProof/>
            <w:webHidden/>
          </w:rPr>
          <w:t>22</w:t>
        </w:r>
        <w:r w:rsidR="0079356A" w:rsidRPr="0079356A">
          <w:rPr>
            <w:rFonts w:ascii="Arial" w:hAnsi="Arial" w:cs="Arial"/>
            <w:smallCaps w:val="0"/>
            <w:noProof/>
            <w:webHidden/>
          </w:rPr>
          <w:fldChar w:fldCharType="end"/>
        </w:r>
      </w:hyperlink>
    </w:p>
    <w:p w14:paraId="4F03B3BF" w14:textId="77777777" w:rsidR="0079356A" w:rsidRPr="0079356A" w:rsidRDefault="0079356A" w:rsidP="0079356A">
      <w:pPr>
        <w:rPr>
          <w:rFonts w:eastAsiaTheme="minorEastAsia"/>
          <w:noProof/>
        </w:rPr>
      </w:pPr>
    </w:p>
    <w:p w14:paraId="72F56115" w14:textId="77777777" w:rsidR="0079356A" w:rsidRPr="0079356A" w:rsidRDefault="00694968">
      <w:pPr>
        <w:pStyle w:val="TableofFigures"/>
        <w:tabs>
          <w:tab w:val="right" w:leader="dot" w:pos="9017"/>
        </w:tabs>
        <w:rPr>
          <w:rFonts w:ascii="Arial" w:eastAsiaTheme="minorEastAsia" w:hAnsi="Arial" w:cs="Arial"/>
          <w:smallCaps w:val="0"/>
          <w:noProof/>
          <w:lang w:eastAsia="en-AU"/>
        </w:rPr>
      </w:pPr>
      <w:hyperlink w:anchor="_Toc475611259" w:history="1">
        <w:r w:rsidR="0079356A" w:rsidRPr="0079356A">
          <w:rPr>
            <w:rStyle w:val="Hyperlink"/>
            <w:rFonts w:ascii="Arial" w:hAnsi="Arial" w:cs="Arial"/>
            <w:smallCaps w:val="0"/>
            <w:noProof/>
          </w:rPr>
          <w:t>Table 6 : APLC Reserve Fund Reconciliation</w:t>
        </w:r>
        <w:r w:rsidR="0079356A" w:rsidRPr="0079356A">
          <w:rPr>
            <w:rFonts w:ascii="Arial" w:hAnsi="Arial" w:cs="Arial"/>
            <w:smallCaps w:val="0"/>
            <w:noProof/>
            <w:webHidden/>
          </w:rPr>
          <w:tab/>
        </w:r>
        <w:r w:rsidR="0079356A" w:rsidRPr="0079356A">
          <w:rPr>
            <w:rFonts w:ascii="Arial" w:hAnsi="Arial" w:cs="Arial"/>
            <w:smallCaps w:val="0"/>
            <w:noProof/>
            <w:webHidden/>
          </w:rPr>
          <w:fldChar w:fldCharType="begin"/>
        </w:r>
        <w:r w:rsidR="0079356A" w:rsidRPr="0079356A">
          <w:rPr>
            <w:rFonts w:ascii="Arial" w:hAnsi="Arial" w:cs="Arial"/>
            <w:smallCaps w:val="0"/>
            <w:noProof/>
            <w:webHidden/>
          </w:rPr>
          <w:instrText xml:space="preserve"> PAGEREF _Toc475611259 \h </w:instrText>
        </w:r>
        <w:r w:rsidR="0079356A" w:rsidRPr="0079356A">
          <w:rPr>
            <w:rFonts w:ascii="Arial" w:hAnsi="Arial" w:cs="Arial"/>
            <w:smallCaps w:val="0"/>
            <w:noProof/>
            <w:webHidden/>
          </w:rPr>
        </w:r>
        <w:r w:rsidR="0079356A" w:rsidRPr="0079356A">
          <w:rPr>
            <w:rFonts w:ascii="Arial" w:hAnsi="Arial" w:cs="Arial"/>
            <w:smallCaps w:val="0"/>
            <w:noProof/>
            <w:webHidden/>
          </w:rPr>
          <w:fldChar w:fldCharType="separate"/>
        </w:r>
        <w:r w:rsidR="008D204D">
          <w:rPr>
            <w:rFonts w:ascii="Arial" w:hAnsi="Arial" w:cs="Arial"/>
            <w:smallCaps w:val="0"/>
            <w:noProof/>
            <w:webHidden/>
          </w:rPr>
          <w:t>23</w:t>
        </w:r>
        <w:r w:rsidR="0079356A" w:rsidRPr="0079356A">
          <w:rPr>
            <w:rFonts w:ascii="Arial" w:hAnsi="Arial" w:cs="Arial"/>
            <w:smallCaps w:val="0"/>
            <w:noProof/>
            <w:webHidden/>
          </w:rPr>
          <w:fldChar w:fldCharType="end"/>
        </w:r>
      </w:hyperlink>
    </w:p>
    <w:p w14:paraId="043C5FFE" w14:textId="186649A2" w:rsidR="0029607E" w:rsidRPr="0008349E" w:rsidRDefault="00B6757A" w:rsidP="00B6757A">
      <w:pPr>
        <w:rPr>
          <w:rFonts w:ascii="Arial" w:hAnsi="Arial" w:cs="Arial"/>
          <w:b/>
          <w:color w:val="0000FF"/>
          <w:sz w:val="22"/>
          <w:szCs w:val="22"/>
        </w:rPr>
      </w:pPr>
      <w:r w:rsidRPr="0079356A">
        <w:rPr>
          <w:rFonts w:ascii="Arial" w:hAnsi="Arial" w:cs="Arial"/>
          <w:b/>
          <w:color w:val="0000FF"/>
          <w:sz w:val="20"/>
        </w:rPr>
        <w:fldChar w:fldCharType="end"/>
      </w:r>
    </w:p>
    <w:p w14:paraId="1B3B4B8C" w14:textId="77777777" w:rsidR="00FC155E" w:rsidRDefault="00FC155E" w:rsidP="00EF5214">
      <w:pPr>
        <w:tabs>
          <w:tab w:val="left" w:pos="1276"/>
          <w:tab w:val="right" w:pos="7938"/>
        </w:tabs>
        <w:spacing w:before="20" w:after="20"/>
        <w:ind w:right="-765"/>
        <w:rPr>
          <w:rFonts w:ascii="Arial" w:hAnsi="Arial" w:cs="Arial"/>
          <w:b/>
          <w:color w:val="0000FF"/>
          <w:sz w:val="22"/>
          <w:szCs w:val="22"/>
        </w:rPr>
      </w:pPr>
    </w:p>
    <w:p w14:paraId="5C139654" w14:textId="77777777" w:rsidR="0079356A" w:rsidRDefault="0079356A" w:rsidP="00EF5214">
      <w:pPr>
        <w:tabs>
          <w:tab w:val="left" w:pos="1276"/>
          <w:tab w:val="right" w:pos="7938"/>
        </w:tabs>
        <w:spacing w:before="20" w:after="20"/>
        <w:ind w:right="-765"/>
        <w:rPr>
          <w:rFonts w:ascii="Arial" w:hAnsi="Arial" w:cs="Arial"/>
          <w:b/>
          <w:color w:val="0000FF"/>
          <w:sz w:val="22"/>
          <w:szCs w:val="22"/>
        </w:rPr>
      </w:pPr>
    </w:p>
    <w:p w14:paraId="767AFC97" w14:textId="77777777" w:rsidR="0079356A" w:rsidRPr="0008349E" w:rsidRDefault="0079356A" w:rsidP="00EF5214">
      <w:pPr>
        <w:tabs>
          <w:tab w:val="left" w:pos="1276"/>
          <w:tab w:val="right" w:pos="7938"/>
        </w:tabs>
        <w:spacing w:before="20" w:after="20"/>
        <w:ind w:right="-765"/>
        <w:rPr>
          <w:rFonts w:ascii="Arial" w:hAnsi="Arial" w:cs="Arial"/>
          <w:b/>
          <w:color w:val="0000FF"/>
          <w:sz w:val="22"/>
          <w:szCs w:val="22"/>
        </w:rPr>
      </w:pPr>
    </w:p>
    <w:p w14:paraId="448D763C" w14:textId="77777777" w:rsidR="009A2DD2" w:rsidRPr="00AC2D61" w:rsidRDefault="009A2DD2" w:rsidP="009A2DD2">
      <w:pPr>
        <w:rPr>
          <w:rFonts w:ascii="Arial" w:hAnsi="Arial" w:cs="Arial"/>
          <w:sz w:val="22"/>
        </w:rPr>
      </w:pPr>
      <w:bookmarkStart w:id="2" w:name="_Toc209579928"/>
      <w:bookmarkStart w:id="3" w:name="_Toc209580087"/>
      <w:bookmarkStart w:id="4" w:name="_Toc209580355"/>
      <w:bookmarkStart w:id="5" w:name="_Toc209580497"/>
      <w:bookmarkStart w:id="6" w:name="_Toc209580764"/>
    </w:p>
    <w:p w14:paraId="7D44FED9" w14:textId="77777777" w:rsidR="009A2DD2" w:rsidRPr="0008349E" w:rsidRDefault="009A2DD2" w:rsidP="009A2DD2">
      <w:pPr>
        <w:rPr>
          <w:rFonts w:ascii="Arial" w:hAnsi="Arial" w:cs="Arial"/>
        </w:rPr>
        <w:sectPr w:rsidR="009A2DD2" w:rsidRPr="0008349E" w:rsidSect="006B3A6C">
          <w:headerReference w:type="default" r:id="rId10"/>
          <w:footerReference w:type="even" r:id="rId11"/>
          <w:footerReference w:type="default" r:id="rId12"/>
          <w:footerReference w:type="first" r:id="rId13"/>
          <w:pgSz w:w="11907" w:h="16840" w:code="9"/>
          <w:pgMar w:top="1440" w:right="1440" w:bottom="1440" w:left="1440" w:header="720" w:footer="720" w:gutter="0"/>
          <w:pgNumType w:fmt="lowerRoman" w:start="1"/>
          <w:cols w:space="720"/>
          <w:noEndnote/>
          <w:titlePg/>
          <w:docGrid w:linePitch="326"/>
        </w:sectPr>
      </w:pPr>
    </w:p>
    <w:p w14:paraId="5AF1CFFB" w14:textId="77777777" w:rsidR="00EF5214" w:rsidRPr="0008349E" w:rsidRDefault="00EF5214" w:rsidP="00767F99">
      <w:pPr>
        <w:pStyle w:val="Heading1"/>
        <w:rPr>
          <w:rFonts w:ascii="Arial" w:hAnsi="Arial" w:cs="Arial"/>
          <w:b w:val="0"/>
          <w:color w:val="0000FF"/>
        </w:rPr>
      </w:pPr>
      <w:bookmarkStart w:id="7" w:name="_Toc474752394"/>
      <w:r w:rsidRPr="0008349E">
        <w:rPr>
          <w:rFonts w:ascii="Arial" w:hAnsi="Arial" w:cs="Arial"/>
          <w:b w:val="0"/>
          <w:color w:val="0000FF"/>
        </w:rPr>
        <w:lastRenderedPageBreak/>
        <w:t>Introduction</w:t>
      </w:r>
      <w:bookmarkEnd w:id="1"/>
      <w:bookmarkEnd w:id="2"/>
      <w:bookmarkEnd w:id="3"/>
      <w:bookmarkEnd w:id="4"/>
      <w:bookmarkEnd w:id="5"/>
      <w:bookmarkEnd w:id="6"/>
      <w:bookmarkEnd w:id="7"/>
    </w:p>
    <w:p w14:paraId="09C4B86A" w14:textId="77777777" w:rsidR="00B634BF" w:rsidRPr="0008349E" w:rsidRDefault="00B634BF" w:rsidP="00EF5214">
      <w:pPr>
        <w:ind w:right="-96"/>
        <w:jc w:val="both"/>
        <w:rPr>
          <w:rFonts w:ascii="Arial" w:hAnsi="Arial" w:cs="Arial"/>
        </w:rPr>
      </w:pPr>
    </w:p>
    <w:p w14:paraId="5AE36105" w14:textId="77777777" w:rsidR="00EF5214" w:rsidRPr="0008349E" w:rsidRDefault="00EF5214" w:rsidP="00EF5214">
      <w:pPr>
        <w:ind w:right="-96"/>
        <w:jc w:val="both"/>
        <w:rPr>
          <w:rFonts w:ascii="Arial" w:hAnsi="Arial" w:cs="Arial"/>
          <w:sz w:val="22"/>
        </w:rPr>
      </w:pPr>
      <w:r w:rsidRPr="0008349E">
        <w:rPr>
          <w:rFonts w:ascii="Arial" w:hAnsi="Arial" w:cs="Arial"/>
          <w:sz w:val="22"/>
        </w:rPr>
        <w:t xml:space="preserve">The Australian Plague Locust Commission was established in 1974 and began operations in late 1976. The Commission is financed by the </w:t>
      </w:r>
      <w:r>
        <w:rPr>
          <w:rFonts w:ascii="Arial" w:hAnsi="Arial" w:cs="Arial"/>
          <w:sz w:val="22"/>
          <w:lang w:val="en-US"/>
        </w:rPr>
        <w:t xml:space="preserve">Member </w:t>
      </w:r>
      <w:r>
        <w:rPr>
          <w:rFonts w:ascii="Arial" w:hAnsi="Arial" w:cs="Arial"/>
          <w:sz w:val="22"/>
        </w:rPr>
        <w:t xml:space="preserve">States of New South Wales, </w:t>
      </w:r>
      <w:smartTag w:uri="urn:schemas-microsoft-com:office:smarttags" w:element="City">
        <w:r w:rsidRPr="0008349E">
          <w:rPr>
            <w:rFonts w:ascii="Arial" w:hAnsi="Arial" w:cs="Arial"/>
            <w:sz w:val="22"/>
          </w:rPr>
          <w:t>Victoria</w:t>
        </w:r>
      </w:smartTag>
      <w:r w:rsidRPr="0008349E">
        <w:rPr>
          <w:rFonts w:ascii="Arial" w:hAnsi="Arial" w:cs="Arial"/>
          <w:sz w:val="22"/>
        </w:rPr>
        <w:t xml:space="preserve">, </w:t>
      </w:r>
      <w:smartTag w:uri="urn:schemas-microsoft-com:office:smarttags" w:element="State">
        <w:r w:rsidRPr="0008349E">
          <w:rPr>
            <w:rFonts w:ascii="Arial" w:hAnsi="Arial" w:cs="Arial"/>
            <w:sz w:val="22"/>
          </w:rPr>
          <w:t>South Australia</w:t>
        </w:r>
      </w:smartTag>
      <w:r w:rsidRPr="0008349E">
        <w:rPr>
          <w:rFonts w:ascii="Arial" w:hAnsi="Arial" w:cs="Arial"/>
          <w:sz w:val="22"/>
        </w:rPr>
        <w:t xml:space="preserve"> and </w:t>
      </w:r>
      <w:smartTag w:uri="urn:schemas-microsoft-com:office:smarttags" w:element="place">
        <w:smartTag w:uri="urn:schemas-microsoft-com:office:smarttags" w:element="State">
          <w:r w:rsidRPr="0008349E">
            <w:rPr>
              <w:rFonts w:ascii="Arial" w:hAnsi="Arial" w:cs="Arial"/>
              <w:sz w:val="22"/>
            </w:rPr>
            <w:t>Queensland</w:t>
          </w:r>
        </w:smartTag>
      </w:smartTag>
      <w:r w:rsidRPr="0008349E">
        <w:rPr>
          <w:rFonts w:ascii="Arial" w:hAnsi="Arial" w:cs="Arial"/>
          <w:sz w:val="22"/>
        </w:rPr>
        <w:t>, with a matching contribution from the Australian Government.</w:t>
      </w:r>
      <w:r w:rsidR="003F420C" w:rsidRPr="0008349E">
        <w:rPr>
          <w:rFonts w:ascii="Arial" w:hAnsi="Arial" w:cs="Arial"/>
          <w:sz w:val="22"/>
        </w:rPr>
        <w:t xml:space="preserve"> Funding allocations from the </w:t>
      </w:r>
      <w:r>
        <w:rPr>
          <w:rFonts w:ascii="Arial" w:hAnsi="Arial" w:cs="Arial"/>
          <w:sz w:val="22"/>
          <w:lang w:val="en-US"/>
        </w:rPr>
        <w:t>M</w:t>
      </w:r>
      <w:r>
        <w:rPr>
          <w:rFonts w:ascii="Arial" w:hAnsi="Arial" w:cs="Arial"/>
          <w:sz w:val="22"/>
        </w:rPr>
        <w:t xml:space="preserve">ember </w:t>
      </w:r>
      <w:r>
        <w:rPr>
          <w:rFonts w:ascii="Arial" w:hAnsi="Arial" w:cs="Arial"/>
          <w:sz w:val="22"/>
          <w:lang w:val="en-US"/>
        </w:rPr>
        <w:t>S</w:t>
      </w:r>
      <w:r>
        <w:rPr>
          <w:rFonts w:ascii="Arial" w:hAnsi="Arial" w:cs="Arial"/>
          <w:sz w:val="22"/>
        </w:rPr>
        <w:t>tates are in proportion to the agreed benefit delivered to that state by APLC operations, while the Australian Government contribution reflects th</w:t>
      </w:r>
      <w:r>
        <w:rPr>
          <w:rFonts w:ascii="Arial" w:hAnsi="Arial" w:cs="Arial"/>
          <w:sz w:val="22"/>
          <w:lang w:val="en-US"/>
        </w:rPr>
        <w:t>e broader</w:t>
      </w:r>
      <w:r>
        <w:rPr>
          <w:rFonts w:ascii="Arial" w:hAnsi="Arial" w:cs="Arial"/>
          <w:sz w:val="22"/>
        </w:rPr>
        <w:t xml:space="preserve"> national benefit derived from APLC activities.</w:t>
      </w:r>
      <w:r w:rsidR="00DC12E3">
        <w:rPr>
          <w:rFonts w:ascii="Arial" w:hAnsi="Arial" w:cs="Arial"/>
          <w:sz w:val="22"/>
        </w:rPr>
        <w:t xml:space="preserve"> These five governments constitute the Member Parties of the Commission.</w:t>
      </w:r>
    </w:p>
    <w:p w14:paraId="600DE497" w14:textId="77777777" w:rsidR="00EF5214" w:rsidRPr="0008349E" w:rsidRDefault="00EF5214" w:rsidP="00EF5214">
      <w:pPr>
        <w:ind w:right="-765"/>
        <w:jc w:val="both"/>
        <w:rPr>
          <w:rFonts w:ascii="Arial" w:hAnsi="Arial" w:cs="Arial"/>
          <w:sz w:val="20"/>
        </w:rPr>
      </w:pPr>
    </w:p>
    <w:p w14:paraId="100764A7" w14:textId="77777777" w:rsidR="00C70842" w:rsidRPr="0008349E" w:rsidRDefault="00C70842" w:rsidP="00EF5214">
      <w:pPr>
        <w:ind w:right="-765"/>
        <w:jc w:val="both"/>
        <w:rPr>
          <w:rFonts w:ascii="Arial" w:hAnsi="Arial" w:cs="Arial"/>
          <w:sz w:val="20"/>
        </w:rPr>
      </w:pPr>
    </w:p>
    <w:p w14:paraId="06AD0E72" w14:textId="77777777" w:rsidR="00EF5214" w:rsidRPr="0008349E" w:rsidRDefault="00EF5214" w:rsidP="00EF5214">
      <w:pPr>
        <w:pStyle w:val="Heading2"/>
        <w:rPr>
          <w:rFonts w:ascii="Arial" w:hAnsi="Arial" w:cs="Arial"/>
        </w:rPr>
      </w:pPr>
      <w:bookmarkStart w:id="8" w:name="_Toc209580088"/>
      <w:bookmarkStart w:id="9" w:name="_Toc209580356"/>
      <w:bookmarkStart w:id="10" w:name="_Toc209580498"/>
      <w:bookmarkStart w:id="11" w:name="_Toc209580765"/>
      <w:bookmarkStart w:id="12" w:name="_Toc474752395"/>
      <w:r w:rsidRPr="0008349E">
        <w:rPr>
          <w:rFonts w:ascii="Arial" w:hAnsi="Arial" w:cs="Arial"/>
        </w:rPr>
        <w:t>APLC Charter</w:t>
      </w:r>
      <w:bookmarkEnd w:id="8"/>
      <w:bookmarkEnd w:id="9"/>
      <w:bookmarkEnd w:id="10"/>
      <w:bookmarkEnd w:id="11"/>
      <w:bookmarkEnd w:id="12"/>
    </w:p>
    <w:p w14:paraId="380FF299" w14:textId="77777777" w:rsidR="00C70842" w:rsidRPr="0008349E" w:rsidRDefault="00C70842" w:rsidP="00C70842">
      <w:pPr>
        <w:rPr>
          <w:rFonts w:ascii="Arial" w:hAnsi="Arial" w:cs="Arial"/>
        </w:rPr>
      </w:pPr>
    </w:p>
    <w:p w14:paraId="56DAA07C" w14:textId="77777777" w:rsidR="00EF5214" w:rsidRPr="0008349E" w:rsidRDefault="00DC12E3" w:rsidP="00EF5214">
      <w:pPr>
        <w:ind w:right="-192"/>
        <w:jc w:val="both"/>
        <w:rPr>
          <w:rFonts w:ascii="Arial" w:hAnsi="Arial" w:cs="Arial"/>
          <w:sz w:val="22"/>
        </w:rPr>
      </w:pPr>
      <w:r>
        <w:rPr>
          <w:rFonts w:ascii="Arial" w:hAnsi="Arial" w:cs="Arial"/>
          <w:sz w:val="22"/>
        </w:rPr>
        <w:t>A</w:t>
      </w:r>
      <w:r w:rsidR="00EF5214" w:rsidRPr="0008349E">
        <w:rPr>
          <w:rFonts w:ascii="Arial" w:hAnsi="Arial" w:cs="Arial"/>
          <w:sz w:val="22"/>
        </w:rPr>
        <w:t xml:space="preserve"> Memorandum of Understanding (MOU) was signed between </w:t>
      </w:r>
      <w:r>
        <w:rPr>
          <w:rFonts w:ascii="Arial" w:hAnsi="Arial" w:cs="Arial"/>
          <w:sz w:val="22"/>
        </w:rPr>
        <w:t xml:space="preserve">the Member Parties in 2002, and incorporates </w:t>
      </w:r>
      <w:r w:rsidR="00EF5214" w:rsidRPr="0008349E">
        <w:rPr>
          <w:rFonts w:ascii="Arial" w:hAnsi="Arial" w:cs="Arial"/>
          <w:sz w:val="22"/>
        </w:rPr>
        <w:t xml:space="preserve">a Charter that replaced the original terms of reference under which the APLC had operated since its establishment. </w:t>
      </w:r>
    </w:p>
    <w:p w14:paraId="1C4BAB23" w14:textId="77777777" w:rsidR="00EF5214" w:rsidRPr="0008349E" w:rsidRDefault="00EF5214" w:rsidP="00EF5214">
      <w:pPr>
        <w:ind w:right="-192"/>
        <w:jc w:val="both"/>
        <w:rPr>
          <w:rFonts w:ascii="Arial" w:hAnsi="Arial" w:cs="Arial"/>
          <w:sz w:val="22"/>
        </w:rPr>
      </w:pPr>
    </w:p>
    <w:p w14:paraId="1DF11B62" w14:textId="77777777" w:rsidR="00EF5214" w:rsidRPr="0008349E" w:rsidRDefault="00EF5214" w:rsidP="00EF5214">
      <w:pPr>
        <w:ind w:right="-192"/>
        <w:jc w:val="both"/>
        <w:rPr>
          <w:rFonts w:ascii="Arial" w:hAnsi="Arial" w:cs="Arial"/>
          <w:sz w:val="22"/>
        </w:rPr>
      </w:pPr>
      <w:r w:rsidRPr="0008349E">
        <w:rPr>
          <w:rFonts w:ascii="Arial" w:hAnsi="Arial" w:cs="Arial"/>
          <w:sz w:val="22"/>
        </w:rPr>
        <w:t>The purpose of the APLC, as defined in th</w:t>
      </w:r>
      <w:r>
        <w:rPr>
          <w:rFonts w:ascii="Arial" w:hAnsi="Arial" w:cs="Arial"/>
          <w:sz w:val="22"/>
          <w:lang w:val="en-US"/>
        </w:rPr>
        <w:t>at</w:t>
      </w:r>
      <w:r>
        <w:rPr>
          <w:rFonts w:ascii="Arial" w:hAnsi="Arial" w:cs="Arial"/>
          <w:sz w:val="22"/>
        </w:rPr>
        <w:t xml:space="preserve"> Charter, is “to control locust populations in those situations where they have the potential to inflict significant damage to agricultural industries in more than one </w:t>
      </w:r>
      <w:r>
        <w:rPr>
          <w:rFonts w:ascii="Arial" w:hAnsi="Arial" w:cs="Arial"/>
          <w:sz w:val="22"/>
          <w:lang w:val="en-US"/>
        </w:rPr>
        <w:t>M</w:t>
      </w:r>
      <w:r>
        <w:rPr>
          <w:rFonts w:ascii="Arial" w:hAnsi="Arial" w:cs="Arial"/>
          <w:sz w:val="22"/>
        </w:rPr>
        <w:t>ember</w:t>
      </w:r>
      <w:r>
        <w:rPr>
          <w:rFonts w:ascii="Arial" w:hAnsi="Arial" w:cs="Arial"/>
          <w:sz w:val="22"/>
          <w:lang w:val="en-US"/>
        </w:rPr>
        <w:t xml:space="preserve"> S</w:t>
      </w:r>
      <w:r>
        <w:rPr>
          <w:rFonts w:ascii="Arial" w:hAnsi="Arial" w:cs="Arial"/>
          <w:sz w:val="22"/>
        </w:rPr>
        <w:t>tate.”</w:t>
      </w:r>
      <w:r w:rsidR="00D73AB4" w:rsidRPr="0008349E">
        <w:rPr>
          <w:rFonts w:ascii="Arial" w:hAnsi="Arial" w:cs="Arial"/>
          <w:sz w:val="22"/>
        </w:rPr>
        <w:t xml:space="preserve"> </w:t>
      </w:r>
      <w:r w:rsidRPr="0008349E">
        <w:rPr>
          <w:rFonts w:ascii="Arial" w:hAnsi="Arial" w:cs="Arial"/>
          <w:sz w:val="22"/>
        </w:rPr>
        <w:t>In fulfilling its charter the APLC is required to:</w:t>
      </w:r>
    </w:p>
    <w:p w14:paraId="45B444E2" w14:textId="77777777" w:rsidR="00EF5214" w:rsidRPr="0008349E" w:rsidRDefault="00EF5214" w:rsidP="00EF5214">
      <w:pPr>
        <w:jc w:val="both"/>
        <w:rPr>
          <w:rFonts w:ascii="Arial" w:hAnsi="Arial" w:cs="Arial"/>
          <w:sz w:val="22"/>
        </w:rPr>
      </w:pPr>
    </w:p>
    <w:p w14:paraId="2FC37A7A" w14:textId="77777777" w:rsidR="00EF5214" w:rsidRPr="0008349E" w:rsidRDefault="00EF5214" w:rsidP="00E60BA1">
      <w:pPr>
        <w:numPr>
          <w:ilvl w:val="0"/>
          <w:numId w:val="15"/>
        </w:numPr>
        <w:ind w:right="-96"/>
        <w:jc w:val="both"/>
        <w:rPr>
          <w:rFonts w:ascii="Arial" w:hAnsi="Arial" w:cs="Arial"/>
          <w:sz w:val="22"/>
        </w:rPr>
      </w:pPr>
      <w:r>
        <w:rPr>
          <w:rFonts w:ascii="Arial" w:hAnsi="Arial" w:cs="Arial"/>
          <w:sz w:val="22"/>
          <w:lang w:val="en-US"/>
        </w:rPr>
        <w:t>i</w:t>
      </w:r>
      <w:r w:rsidRPr="0008349E">
        <w:rPr>
          <w:rFonts w:ascii="Arial" w:hAnsi="Arial" w:cs="Arial"/>
          <w:sz w:val="22"/>
        </w:rPr>
        <w:t>mplement a preventive control strategy to minimis</w:t>
      </w:r>
      <w:r w:rsidR="00CA3CFA" w:rsidRPr="0008349E">
        <w:rPr>
          <w:rFonts w:ascii="Arial" w:hAnsi="Arial" w:cs="Arial"/>
          <w:sz w:val="22"/>
        </w:rPr>
        <w:t xml:space="preserve">e economic loss to agricultural </w:t>
      </w:r>
      <w:r w:rsidRPr="0008349E">
        <w:rPr>
          <w:rFonts w:ascii="Arial" w:hAnsi="Arial" w:cs="Arial"/>
          <w:sz w:val="22"/>
        </w:rPr>
        <w:t>industries caused by the Australian plague locust, spu</w:t>
      </w:r>
      <w:r w:rsidR="00CA3CFA" w:rsidRPr="0008349E">
        <w:rPr>
          <w:rFonts w:ascii="Arial" w:hAnsi="Arial" w:cs="Arial"/>
          <w:sz w:val="22"/>
        </w:rPr>
        <w:t xml:space="preserve">r-throated locust and migratory </w:t>
      </w:r>
      <w:r w:rsidRPr="0008349E">
        <w:rPr>
          <w:rFonts w:ascii="Arial" w:hAnsi="Arial" w:cs="Arial"/>
          <w:sz w:val="22"/>
        </w:rPr>
        <w:t>locust, with priority given to Australian plague locust</w:t>
      </w:r>
    </w:p>
    <w:p w14:paraId="793E7521" w14:textId="77777777" w:rsidR="00EF5214" w:rsidRPr="0008349E" w:rsidRDefault="00EF5214" w:rsidP="00956688">
      <w:pPr>
        <w:ind w:right="-96"/>
        <w:jc w:val="both"/>
        <w:rPr>
          <w:rFonts w:ascii="Arial" w:hAnsi="Arial" w:cs="Arial"/>
          <w:sz w:val="22"/>
        </w:rPr>
      </w:pPr>
    </w:p>
    <w:p w14:paraId="6C2078E2" w14:textId="77777777" w:rsidR="00EF5214" w:rsidRPr="0008349E" w:rsidRDefault="00EF5214" w:rsidP="00E60BA1">
      <w:pPr>
        <w:numPr>
          <w:ilvl w:val="0"/>
          <w:numId w:val="15"/>
        </w:numPr>
        <w:ind w:right="-96"/>
        <w:jc w:val="both"/>
        <w:rPr>
          <w:rFonts w:ascii="Arial" w:hAnsi="Arial" w:cs="Arial"/>
          <w:sz w:val="22"/>
        </w:rPr>
      </w:pPr>
      <w:r>
        <w:rPr>
          <w:rFonts w:ascii="Arial" w:hAnsi="Arial" w:cs="Arial"/>
          <w:sz w:val="22"/>
          <w:lang w:val="en-US"/>
        </w:rPr>
        <w:t>m</w:t>
      </w:r>
      <w:r w:rsidRPr="0008349E">
        <w:rPr>
          <w:rFonts w:ascii="Arial" w:hAnsi="Arial" w:cs="Arial"/>
          <w:sz w:val="22"/>
        </w:rPr>
        <w:t>inimise risk of locust control to the natural environmen</w:t>
      </w:r>
      <w:r w:rsidR="00CA3CFA" w:rsidRPr="0008349E">
        <w:rPr>
          <w:rFonts w:ascii="Arial" w:hAnsi="Arial" w:cs="Arial"/>
          <w:sz w:val="22"/>
        </w:rPr>
        <w:t xml:space="preserve">t, human health and markets for </w:t>
      </w:r>
      <w:r w:rsidRPr="0008349E">
        <w:rPr>
          <w:rFonts w:ascii="Arial" w:hAnsi="Arial" w:cs="Arial"/>
          <w:sz w:val="22"/>
        </w:rPr>
        <w:t>Australian produc</w:t>
      </w:r>
      <w:r>
        <w:rPr>
          <w:rFonts w:ascii="Arial" w:hAnsi="Arial" w:cs="Arial"/>
          <w:sz w:val="22"/>
          <w:lang w:val="en-US"/>
        </w:rPr>
        <w:t>e</w:t>
      </w:r>
    </w:p>
    <w:p w14:paraId="34CA66B8" w14:textId="77777777" w:rsidR="00EF5214" w:rsidRPr="0008349E" w:rsidRDefault="00EF5214" w:rsidP="00956688">
      <w:pPr>
        <w:ind w:right="-96"/>
        <w:jc w:val="both"/>
        <w:rPr>
          <w:rFonts w:ascii="Arial" w:hAnsi="Arial" w:cs="Arial"/>
          <w:sz w:val="22"/>
        </w:rPr>
      </w:pPr>
    </w:p>
    <w:p w14:paraId="53D37AFB" w14:textId="77777777" w:rsidR="00EF5214" w:rsidRPr="0008349E" w:rsidRDefault="00EF5214" w:rsidP="00E60BA1">
      <w:pPr>
        <w:numPr>
          <w:ilvl w:val="0"/>
          <w:numId w:val="15"/>
        </w:numPr>
        <w:ind w:right="-96"/>
        <w:jc w:val="both"/>
        <w:rPr>
          <w:rFonts w:ascii="Arial" w:hAnsi="Arial" w:cs="Arial"/>
          <w:sz w:val="22"/>
        </w:rPr>
      </w:pPr>
      <w:r>
        <w:rPr>
          <w:rFonts w:ascii="Arial" w:hAnsi="Arial" w:cs="Arial"/>
          <w:sz w:val="22"/>
          <w:lang w:val="en-US"/>
        </w:rPr>
        <w:t>d</w:t>
      </w:r>
      <w:r w:rsidRPr="0008349E">
        <w:rPr>
          <w:rFonts w:ascii="Arial" w:hAnsi="Arial" w:cs="Arial"/>
          <w:sz w:val="22"/>
        </w:rPr>
        <w:t>evelop improved locust management practices through a targeted research program</w:t>
      </w:r>
    </w:p>
    <w:p w14:paraId="7321DCBA" w14:textId="77777777" w:rsidR="00EF5214" w:rsidRPr="0008349E" w:rsidRDefault="00EF5214" w:rsidP="00956688">
      <w:pPr>
        <w:ind w:right="-96"/>
        <w:jc w:val="both"/>
        <w:rPr>
          <w:rFonts w:ascii="Arial" w:hAnsi="Arial" w:cs="Arial"/>
          <w:sz w:val="22"/>
        </w:rPr>
      </w:pPr>
    </w:p>
    <w:p w14:paraId="751DBAD6" w14:textId="77777777" w:rsidR="00EF5214" w:rsidRPr="0008349E" w:rsidRDefault="00EF5214" w:rsidP="00E60BA1">
      <w:pPr>
        <w:numPr>
          <w:ilvl w:val="0"/>
          <w:numId w:val="15"/>
        </w:numPr>
        <w:ind w:right="-96"/>
        <w:jc w:val="both"/>
        <w:rPr>
          <w:rFonts w:ascii="Arial" w:hAnsi="Arial" w:cs="Arial"/>
          <w:sz w:val="22"/>
        </w:rPr>
      </w:pPr>
      <w:r>
        <w:rPr>
          <w:rFonts w:ascii="Arial" w:hAnsi="Arial" w:cs="Arial"/>
          <w:sz w:val="22"/>
          <w:lang w:val="en-US"/>
        </w:rPr>
        <w:t>p</w:t>
      </w:r>
      <w:r w:rsidRPr="0008349E">
        <w:rPr>
          <w:rFonts w:ascii="Arial" w:hAnsi="Arial" w:cs="Arial"/>
          <w:sz w:val="22"/>
        </w:rPr>
        <w:t>rovide a monitoring and forecasting system for o</w:t>
      </w:r>
      <w:r w:rsidR="00CA3CFA" w:rsidRPr="0008349E">
        <w:rPr>
          <w:rFonts w:ascii="Arial" w:hAnsi="Arial" w:cs="Arial"/>
          <w:sz w:val="22"/>
        </w:rPr>
        <w:t xml:space="preserve">perations conducted by APLC and </w:t>
      </w:r>
      <w:r>
        <w:rPr>
          <w:rFonts w:ascii="Arial" w:hAnsi="Arial" w:cs="Arial"/>
          <w:sz w:val="22"/>
          <w:lang w:val="en-US"/>
        </w:rPr>
        <w:t>M</w:t>
      </w:r>
      <w:r w:rsidRPr="0008349E">
        <w:rPr>
          <w:rFonts w:ascii="Arial" w:hAnsi="Arial" w:cs="Arial"/>
          <w:sz w:val="22"/>
        </w:rPr>
        <w:t xml:space="preserve">ember </w:t>
      </w:r>
      <w:r>
        <w:rPr>
          <w:rFonts w:ascii="Arial" w:hAnsi="Arial" w:cs="Arial"/>
          <w:sz w:val="22"/>
          <w:lang w:val="en-US"/>
        </w:rPr>
        <w:t>S</w:t>
      </w:r>
      <w:r>
        <w:rPr>
          <w:rFonts w:ascii="Arial" w:hAnsi="Arial" w:cs="Arial"/>
          <w:sz w:val="22"/>
        </w:rPr>
        <w:t>tates</w:t>
      </w:r>
    </w:p>
    <w:p w14:paraId="109599E8" w14:textId="77777777" w:rsidR="00EF5214" w:rsidRPr="0008349E" w:rsidRDefault="00EF5214" w:rsidP="00956688">
      <w:pPr>
        <w:ind w:right="-96"/>
        <w:jc w:val="both"/>
        <w:rPr>
          <w:rFonts w:ascii="Arial" w:hAnsi="Arial" w:cs="Arial"/>
          <w:sz w:val="22"/>
        </w:rPr>
      </w:pPr>
    </w:p>
    <w:p w14:paraId="563E1DFD" w14:textId="77777777" w:rsidR="00EF5214" w:rsidRPr="0008349E" w:rsidRDefault="00EF5214" w:rsidP="00E60BA1">
      <w:pPr>
        <w:numPr>
          <w:ilvl w:val="0"/>
          <w:numId w:val="15"/>
        </w:numPr>
        <w:ind w:right="-96"/>
        <w:jc w:val="both"/>
        <w:rPr>
          <w:rFonts w:ascii="Arial" w:hAnsi="Arial" w:cs="Arial"/>
          <w:sz w:val="22"/>
        </w:rPr>
      </w:pPr>
      <w:r>
        <w:rPr>
          <w:rFonts w:ascii="Arial" w:hAnsi="Arial" w:cs="Arial"/>
          <w:sz w:val="22"/>
          <w:lang w:val="en-US"/>
        </w:rPr>
        <w:t>p</w:t>
      </w:r>
      <w:r w:rsidRPr="0008349E">
        <w:rPr>
          <w:rFonts w:ascii="Arial" w:hAnsi="Arial" w:cs="Arial"/>
          <w:sz w:val="22"/>
        </w:rPr>
        <w:t>romote and facilitate adoption of best practice in locust control by</w:t>
      </w:r>
      <w:r>
        <w:rPr>
          <w:rFonts w:ascii="Arial" w:hAnsi="Arial" w:cs="Arial"/>
          <w:sz w:val="22"/>
          <w:lang w:val="en-US"/>
        </w:rPr>
        <w:t xml:space="preserve"> M</w:t>
      </w:r>
      <w:r>
        <w:rPr>
          <w:rFonts w:ascii="Arial" w:hAnsi="Arial" w:cs="Arial"/>
          <w:sz w:val="22"/>
        </w:rPr>
        <w:t xml:space="preserve">ember </w:t>
      </w:r>
      <w:r>
        <w:rPr>
          <w:rFonts w:ascii="Arial" w:hAnsi="Arial" w:cs="Arial"/>
          <w:sz w:val="22"/>
          <w:lang w:val="en-US"/>
        </w:rPr>
        <w:t>S</w:t>
      </w:r>
      <w:r>
        <w:rPr>
          <w:rFonts w:ascii="Arial" w:hAnsi="Arial" w:cs="Arial"/>
          <w:sz w:val="22"/>
        </w:rPr>
        <w:t>tates</w:t>
      </w:r>
    </w:p>
    <w:p w14:paraId="28116268" w14:textId="77777777" w:rsidR="00EF5214" w:rsidRPr="0008349E" w:rsidRDefault="00EF5214" w:rsidP="00956688">
      <w:pPr>
        <w:ind w:right="-96"/>
        <w:jc w:val="both"/>
        <w:rPr>
          <w:rFonts w:ascii="Arial" w:hAnsi="Arial" w:cs="Arial"/>
          <w:sz w:val="22"/>
        </w:rPr>
      </w:pPr>
    </w:p>
    <w:p w14:paraId="3DF8EE0C" w14:textId="747F4CB2" w:rsidR="00EF5214" w:rsidRPr="0008349E" w:rsidRDefault="00EF5214" w:rsidP="00E60BA1">
      <w:pPr>
        <w:numPr>
          <w:ilvl w:val="0"/>
          <w:numId w:val="15"/>
        </w:numPr>
        <w:ind w:right="-96"/>
        <w:jc w:val="both"/>
        <w:rPr>
          <w:rFonts w:ascii="Arial" w:hAnsi="Arial" w:cs="Arial"/>
          <w:sz w:val="22"/>
        </w:rPr>
      </w:pPr>
      <w:r>
        <w:rPr>
          <w:rFonts w:ascii="Arial" w:hAnsi="Arial" w:cs="Arial"/>
          <w:sz w:val="22"/>
          <w:lang w:val="en-US"/>
        </w:rPr>
        <w:t>p</w:t>
      </w:r>
      <w:r w:rsidRPr="0008349E">
        <w:rPr>
          <w:rFonts w:ascii="Arial" w:hAnsi="Arial" w:cs="Arial"/>
          <w:sz w:val="22"/>
        </w:rPr>
        <w:t>articipate in cooperative national and international p</w:t>
      </w:r>
      <w:r w:rsidR="00CA3CFA" w:rsidRPr="0008349E">
        <w:rPr>
          <w:rFonts w:ascii="Arial" w:hAnsi="Arial" w:cs="Arial"/>
          <w:sz w:val="22"/>
        </w:rPr>
        <w:t xml:space="preserve">rograms for development of APLC </w:t>
      </w:r>
      <w:r w:rsidRPr="0008349E">
        <w:rPr>
          <w:rFonts w:ascii="Arial" w:hAnsi="Arial" w:cs="Arial"/>
          <w:sz w:val="22"/>
        </w:rPr>
        <w:t>expertis</w:t>
      </w:r>
      <w:r w:rsidR="00762449">
        <w:rPr>
          <w:rFonts w:ascii="Arial" w:hAnsi="Arial" w:cs="Arial"/>
          <w:sz w:val="22"/>
        </w:rPr>
        <w:t>e</w:t>
      </w:r>
    </w:p>
    <w:p w14:paraId="11D11A07" w14:textId="77777777" w:rsidR="00EF5214" w:rsidRPr="0008349E" w:rsidRDefault="00EF5214" w:rsidP="00956688">
      <w:pPr>
        <w:rPr>
          <w:rFonts w:ascii="Arial" w:hAnsi="Arial" w:cs="Arial"/>
          <w:sz w:val="22"/>
        </w:rPr>
      </w:pPr>
    </w:p>
    <w:p w14:paraId="1DE045F4" w14:textId="77777777" w:rsidR="00EF5214" w:rsidRPr="0008349E" w:rsidRDefault="00EF5214" w:rsidP="00E60BA1">
      <w:pPr>
        <w:numPr>
          <w:ilvl w:val="0"/>
          <w:numId w:val="15"/>
        </w:numPr>
        <w:ind w:right="-96"/>
        <w:jc w:val="both"/>
        <w:rPr>
          <w:rFonts w:ascii="Arial" w:hAnsi="Arial" w:cs="Arial"/>
          <w:sz w:val="22"/>
        </w:rPr>
      </w:pPr>
      <w:r>
        <w:rPr>
          <w:rFonts w:ascii="Arial" w:hAnsi="Arial" w:cs="Arial"/>
          <w:sz w:val="22"/>
          <w:lang w:val="en-US"/>
        </w:rPr>
        <w:t>c</w:t>
      </w:r>
      <w:r w:rsidRPr="0008349E">
        <w:rPr>
          <w:rFonts w:ascii="Arial" w:hAnsi="Arial" w:cs="Arial"/>
          <w:sz w:val="22"/>
        </w:rPr>
        <w:t>ontinually review APLC operations to ensure they keep pace with the ex</w:t>
      </w:r>
      <w:r w:rsidR="00CA3CFA" w:rsidRPr="0008349E">
        <w:rPr>
          <w:rFonts w:ascii="Arial" w:hAnsi="Arial" w:cs="Arial"/>
          <w:sz w:val="22"/>
        </w:rPr>
        <w:t xml:space="preserve">pectations of </w:t>
      </w:r>
      <w:r w:rsidRPr="0008349E">
        <w:rPr>
          <w:rFonts w:ascii="Arial" w:hAnsi="Arial" w:cs="Arial"/>
          <w:sz w:val="22"/>
        </w:rPr>
        <w:t xml:space="preserve">industry, community and government. </w:t>
      </w:r>
    </w:p>
    <w:p w14:paraId="3FE85917" w14:textId="77777777" w:rsidR="00EF5214" w:rsidRPr="0008349E" w:rsidRDefault="00EF5214" w:rsidP="00956688">
      <w:pPr>
        <w:ind w:right="-96"/>
        <w:jc w:val="both"/>
        <w:rPr>
          <w:rFonts w:ascii="Arial" w:hAnsi="Arial" w:cs="Arial"/>
        </w:rPr>
      </w:pPr>
      <w:bookmarkStart w:id="13" w:name="_Toc488115487"/>
    </w:p>
    <w:p w14:paraId="4FAE8AB7" w14:textId="77777777" w:rsidR="0008349E" w:rsidRDefault="0008349E">
      <w:pPr>
        <w:rPr>
          <w:rFonts w:ascii="Arial" w:hAnsi="Arial" w:cs="Arial"/>
          <w:color w:val="0000FF"/>
          <w:sz w:val="36"/>
        </w:rPr>
      </w:pPr>
      <w:bookmarkStart w:id="14" w:name="_Toc209579929"/>
      <w:bookmarkStart w:id="15" w:name="_Toc209580089"/>
      <w:bookmarkStart w:id="16" w:name="_Toc209580357"/>
      <w:bookmarkStart w:id="17" w:name="_Toc209580499"/>
      <w:bookmarkStart w:id="18" w:name="_Toc209580766"/>
      <w:bookmarkStart w:id="19" w:name="OLE_LINK3"/>
      <w:bookmarkStart w:id="20" w:name="OLE_LINK4"/>
      <w:r>
        <w:rPr>
          <w:rFonts w:ascii="Arial" w:hAnsi="Arial" w:cs="Arial"/>
          <w:b/>
          <w:color w:val="0000FF"/>
        </w:rPr>
        <w:br w:type="page"/>
      </w:r>
    </w:p>
    <w:p w14:paraId="760C73A1" w14:textId="77777777" w:rsidR="00EF5214" w:rsidRPr="00E31FC3" w:rsidRDefault="006903E4" w:rsidP="00714FF3">
      <w:pPr>
        <w:pStyle w:val="Heading1"/>
        <w:rPr>
          <w:b w:val="0"/>
        </w:rPr>
      </w:pPr>
      <w:bookmarkStart w:id="21" w:name="_Hlt488115103"/>
      <w:bookmarkStart w:id="22" w:name="_Toc209579942"/>
      <w:bookmarkStart w:id="23" w:name="_Toc209579943"/>
      <w:bookmarkStart w:id="24" w:name="_Toc474752396"/>
      <w:bookmarkEnd w:id="13"/>
      <w:bookmarkEnd w:id="14"/>
      <w:bookmarkEnd w:id="15"/>
      <w:bookmarkEnd w:id="16"/>
      <w:bookmarkEnd w:id="17"/>
      <w:bookmarkEnd w:id="18"/>
      <w:bookmarkEnd w:id="19"/>
      <w:bookmarkEnd w:id="20"/>
      <w:bookmarkEnd w:id="21"/>
      <w:r>
        <w:rPr>
          <w:rFonts w:ascii="Arial" w:hAnsi="Arial" w:cs="Arial"/>
          <w:bCs/>
          <w:color w:val="0000FF"/>
        </w:rPr>
        <w:lastRenderedPageBreak/>
        <w:t>Director’s Report</w:t>
      </w:r>
      <w:r w:rsidR="007853E6" w:rsidRPr="00714FF3">
        <w:rPr>
          <w:rFonts w:ascii="Arial" w:hAnsi="Arial" w:cs="Arial"/>
          <w:bCs/>
          <w:color w:val="0000FF"/>
        </w:rPr>
        <w:t xml:space="preserve">: </w:t>
      </w:r>
      <w:bookmarkEnd w:id="22"/>
      <w:bookmarkEnd w:id="23"/>
      <w:r w:rsidR="00676264">
        <w:rPr>
          <w:rFonts w:ascii="Arial" w:hAnsi="Arial" w:cs="Arial"/>
          <w:bCs/>
          <w:color w:val="0000FF"/>
        </w:rPr>
        <w:t>2015–16</w:t>
      </w:r>
      <w:bookmarkEnd w:id="24"/>
      <w:r w:rsidR="00EF5214" w:rsidRPr="00E31FC3">
        <w:rPr>
          <w:b w:val="0"/>
        </w:rPr>
        <w:t xml:space="preserve"> </w:t>
      </w:r>
    </w:p>
    <w:p w14:paraId="56BCEFEF" w14:textId="77777777" w:rsidR="00EF5214" w:rsidRDefault="00EF5214" w:rsidP="00EF5214">
      <w:pPr>
        <w:jc w:val="both"/>
        <w:rPr>
          <w:rFonts w:ascii="Arial" w:hAnsi="Arial" w:cs="Arial"/>
        </w:rPr>
      </w:pPr>
    </w:p>
    <w:p w14:paraId="294D74D3" w14:textId="77777777" w:rsidR="007F5AF1" w:rsidRPr="0008349E" w:rsidRDefault="007F5AF1" w:rsidP="00EF5214">
      <w:pPr>
        <w:jc w:val="both"/>
        <w:rPr>
          <w:rFonts w:ascii="Arial" w:hAnsi="Arial" w:cs="Arial"/>
        </w:rPr>
      </w:pPr>
    </w:p>
    <w:p w14:paraId="1B8783B1" w14:textId="7BBB0F7B" w:rsidR="003D4777" w:rsidRPr="00071D47" w:rsidRDefault="00EB4162" w:rsidP="008A7EEC">
      <w:pPr>
        <w:jc w:val="both"/>
        <w:rPr>
          <w:rFonts w:ascii="Arial" w:hAnsi="Arial" w:cs="Arial"/>
          <w:sz w:val="22"/>
        </w:rPr>
      </w:pPr>
      <w:r w:rsidRPr="00EB4162">
        <w:rPr>
          <w:rFonts w:ascii="Arial" w:hAnsi="Arial" w:cs="Arial"/>
          <w:sz w:val="22"/>
          <w:szCs w:val="22"/>
        </w:rPr>
        <w:t>T</w:t>
      </w:r>
      <w:r w:rsidRPr="00071D47">
        <w:rPr>
          <w:rFonts w:ascii="Arial" w:hAnsi="Arial" w:cs="Arial"/>
          <w:sz w:val="22"/>
        </w:rPr>
        <w:t>he 2015-16 locust season presented few operational challenges to the Australian Plague Locust Commission due to the limited locust population during the season. One notable</w:t>
      </w:r>
      <w:r w:rsidR="003D4777" w:rsidRPr="00071D47">
        <w:rPr>
          <w:rFonts w:ascii="Arial" w:hAnsi="Arial" w:cs="Arial"/>
          <w:sz w:val="22"/>
        </w:rPr>
        <w:t xml:space="preserve"> challenge of the season was in completing surveys to monitor populations in the more remote parts of Southwest Queensland, norther</w:t>
      </w:r>
      <w:r w:rsidRPr="00071D47">
        <w:rPr>
          <w:rFonts w:ascii="Arial" w:hAnsi="Arial" w:cs="Arial"/>
          <w:sz w:val="22"/>
        </w:rPr>
        <w:t xml:space="preserve">n South Australia and Northwest NSW, where repeated rainfall significantly restricted road access. </w:t>
      </w:r>
    </w:p>
    <w:p w14:paraId="38D3EA41" w14:textId="77777777" w:rsidR="003D4777" w:rsidRPr="00071D47" w:rsidRDefault="003D4777" w:rsidP="008A7EEC">
      <w:pPr>
        <w:jc w:val="both"/>
        <w:rPr>
          <w:rFonts w:ascii="Arial" w:hAnsi="Arial" w:cs="Arial"/>
          <w:sz w:val="22"/>
        </w:rPr>
      </w:pPr>
    </w:p>
    <w:p w14:paraId="34CE87FF" w14:textId="0E924DCD" w:rsidR="00461242" w:rsidRPr="00071D47" w:rsidRDefault="00EB4162" w:rsidP="008A7EEC">
      <w:pPr>
        <w:jc w:val="both"/>
        <w:rPr>
          <w:rFonts w:ascii="Arial" w:hAnsi="Arial" w:cs="Arial"/>
          <w:sz w:val="22"/>
        </w:rPr>
      </w:pPr>
      <w:r w:rsidRPr="00071D47">
        <w:rPr>
          <w:rFonts w:ascii="Arial" w:hAnsi="Arial" w:cs="Arial"/>
          <w:sz w:val="22"/>
        </w:rPr>
        <w:t xml:space="preserve">The Central West region of New South Wales represented the only real area of locust presence for the season, with even that population declining as the season progressed. </w:t>
      </w:r>
      <w:r w:rsidR="00461242" w:rsidRPr="00071D47">
        <w:rPr>
          <w:rFonts w:ascii="Arial" w:hAnsi="Arial" w:cs="Arial"/>
          <w:sz w:val="22"/>
        </w:rPr>
        <w:t>Widespread rainfall in western Queensland and northern South Australia in January</w:t>
      </w:r>
      <w:r w:rsidR="008E2023" w:rsidRPr="00071D47">
        <w:rPr>
          <w:rFonts w:ascii="Arial" w:hAnsi="Arial" w:cs="Arial"/>
          <w:sz w:val="22"/>
        </w:rPr>
        <w:t xml:space="preserve"> 2016</w:t>
      </w:r>
      <w:r w:rsidR="00461242" w:rsidRPr="00071D47">
        <w:rPr>
          <w:rFonts w:ascii="Arial" w:hAnsi="Arial" w:cs="Arial"/>
          <w:sz w:val="22"/>
        </w:rPr>
        <w:t xml:space="preserve"> provided suitable conditions for egg laying, and this was accompanied by an aggregation of low-level background populations into these suitable areas. The subsequent autumn generation was still, however, </w:t>
      </w:r>
      <w:r w:rsidR="00FD2F1C" w:rsidRPr="00071D47">
        <w:rPr>
          <w:rFonts w:ascii="Arial" w:hAnsi="Arial" w:cs="Arial"/>
          <w:sz w:val="22"/>
        </w:rPr>
        <w:t xml:space="preserve">only at moderate density in </w:t>
      </w:r>
      <w:r w:rsidR="00762449">
        <w:rPr>
          <w:rFonts w:ascii="Arial" w:hAnsi="Arial" w:cs="Arial"/>
          <w:sz w:val="22"/>
        </w:rPr>
        <w:t>numerous</w:t>
      </w:r>
      <w:r w:rsidR="00FD2F1C" w:rsidRPr="00071D47">
        <w:rPr>
          <w:rFonts w:ascii="Arial" w:hAnsi="Arial" w:cs="Arial"/>
          <w:sz w:val="22"/>
        </w:rPr>
        <w:t xml:space="preserve"> areas. </w:t>
      </w:r>
      <w:r w:rsidR="008E2023" w:rsidRPr="00071D47">
        <w:rPr>
          <w:rFonts w:ascii="Arial" w:hAnsi="Arial" w:cs="Arial"/>
          <w:sz w:val="22"/>
        </w:rPr>
        <w:t>Mid-</w:t>
      </w:r>
      <w:r w:rsidR="00FD2F1C" w:rsidRPr="00071D47">
        <w:rPr>
          <w:rFonts w:ascii="Arial" w:hAnsi="Arial" w:cs="Arial"/>
          <w:sz w:val="22"/>
        </w:rPr>
        <w:t xml:space="preserve">autumn rainfall in </w:t>
      </w:r>
      <w:r w:rsidR="008E2023" w:rsidRPr="00071D47">
        <w:rPr>
          <w:rFonts w:ascii="Arial" w:hAnsi="Arial" w:cs="Arial"/>
          <w:sz w:val="22"/>
        </w:rPr>
        <w:t xml:space="preserve">the </w:t>
      </w:r>
      <w:r w:rsidR="00FD2F1C" w:rsidRPr="00071D47">
        <w:rPr>
          <w:rFonts w:ascii="Arial" w:hAnsi="Arial" w:cs="Arial"/>
          <w:sz w:val="22"/>
        </w:rPr>
        <w:t xml:space="preserve">Southwest Queensland and Far </w:t>
      </w:r>
      <w:r w:rsidR="008E2023" w:rsidRPr="00071D47">
        <w:rPr>
          <w:rFonts w:ascii="Arial" w:hAnsi="Arial" w:cs="Arial"/>
          <w:sz w:val="22"/>
        </w:rPr>
        <w:t>N</w:t>
      </w:r>
      <w:r w:rsidR="00FD2F1C" w:rsidRPr="00071D47">
        <w:rPr>
          <w:rFonts w:ascii="Arial" w:hAnsi="Arial" w:cs="Arial"/>
          <w:sz w:val="22"/>
        </w:rPr>
        <w:t>orth South Australia</w:t>
      </w:r>
      <w:r w:rsidR="008E2023" w:rsidRPr="00071D47">
        <w:rPr>
          <w:rFonts w:ascii="Arial" w:hAnsi="Arial" w:cs="Arial"/>
          <w:sz w:val="22"/>
        </w:rPr>
        <w:t xml:space="preserve"> regions, with concurrent swarm egg laying, resulted in moderate nymphal densities in these regions in mid-April 2016. Subsequent high-density egg laying after heavy rainfall was observed in these regions in May</w:t>
      </w:r>
      <w:r w:rsidR="003D4777" w:rsidRPr="00071D47">
        <w:rPr>
          <w:rFonts w:ascii="Arial" w:hAnsi="Arial" w:cs="Arial"/>
          <w:sz w:val="22"/>
        </w:rPr>
        <w:t>, and</w:t>
      </w:r>
      <w:r w:rsidR="008E2023" w:rsidRPr="00071D47">
        <w:rPr>
          <w:rFonts w:ascii="Arial" w:hAnsi="Arial" w:cs="Arial"/>
          <w:sz w:val="22"/>
        </w:rPr>
        <w:t xml:space="preserve"> indicate</w:t>
      </w:r>
      <w:r w:rsidR="003D4777" w:rsidRPr="00071D47">
        <w:rPr>
          <w:rFonts w:ascii="Arial" w:hAnsi="Arial" w:cs="Arial"/>
          <w:sz w:val="22"/>
        </w:rPr>
        <w:t>s</w:t>
      </w:r>
      <w:r w:rsidR="008E2023" w:rsidRPr="00071D47">
        <w:rPr>
          <w:rFonts w:ascii="Arial" w:hAnsi="Arial" w:cs="Arial"/>
          <w:sz w:val="22"/>
        </w:rPr>
        <w:t xml:space="preserve"> that a more substantial nymphal population may emerge in these regions in spring 2016.</w:t>
      </w:r>
    </w:p>
    <w:p w14:paraId="724406F1" w14:textId="77777777" w:rsidR="00461242" w:rsidRPr="00071D47" w:rsidRDefault="00461242" w:rsidP="008A7EEC">
      <w:pPr>
        <w:jc w:val="both"/>
        <w:rPr>
          <w:rFonts w:ascii="Arial" w:hAnsi="Arial" w:cs="Arial"/>
          <w:sz w:val="22"/>
        </w:rPr>
      </w:pPr>
    </w:p>
    <w:p w14:paraId="36CB4C6E" w14:textId="247F4D5D" w:rsidR="00D023C1" w:rsidRPr="00071D47" w:rsidRDefault="00EB4162" w:rsidP="008A7EEC">
      <w:pPr>
        <w:jc w:val="both"/>
        <w:rPr>
          <w:rFonts w:ascii="Arial" w:hAnsi="Arial" w:cs="Arial"/>
          <w:sz w:val="22"/>
        </w:rPr>
      </w:pPr>
      <w:r w:rsidRPr="00071D47">
        <w:rPr>
          <w:rFonts w:ascii="Arial" w:hAnsi="Arial" w:cs="Arial"/>
          <w:sz w:val="22"/>
        </w:rPr>
        <w:t>On several occasions, APLC investigated the opportunit</w:t>
      </w:r>
      <w:r w:rsidR="00530BFC">
        <w:rPr>
          <w:rFonts w:ascii="Arial" w:hAnsi="Arial" w:cs="Arial"/>
          <w:sz w:val="22"/>
        </w:rPr>
        <w:t>ies</w:t>
      </w:r>
      <w:r w:rsidRPr="00071D47">
        <w:rPr>
          <w:rFonts w:ascii="Arial" w:hAnsi="Arial" w:cs="Arial"/>
          <w:sz w:val="22"/>
        </w:rPr>
        <w:t xml:space="preserve"> </w:t>
      </w:r>
      <w:r w:rsidR="00762449">
        <w:rPr>
          <w:rFonts w:ascii="Arial" w:hAnsi="Arial" w:cs="Arial"/>
          <w:sz w:val="22"/>
        </w:rPr>
        <w:t>for</w:t>
      </w:r>
      <w:r w:rsidRPr="00071D47">
        <w:rPr>
          <w:rFonts w:ascii="Arial" w:hAnsi="Arial" w:cs="Arial"/>
          <w:sz w:val="22"/>
        </w:rPr>
        <w:t xml:space="preserve"> aerial survey and control operation</w:t>
      </w:r>
      <w:r w:rsidR="00762449">
        <w:rPr>
          <w:rFonts w:ascii="Arial" w:hAnsi="Arial" w:cs="Arial"/>
          <w:sz w:val="22"/>
        </w:rPr>
        <w:t>s</w:t>
      </w:r>
      <w:r w:rsidRPr="00071D47">
        <w:rPr>
          <w:rFonts w:ascii="Arial" w:hAnsi="Arial" w:cs="Arial"/>
          <w:sz w:val="22"/>
        </w:rPr>
        <w:t xml:space="preserve"> purely to </w:t>
      </w:r>
      <w:r w:rsidR="00762449">
        <w:rPr>
          <w:rFonts w:ascii="Arial" w:hAnsi="Arial" w:cs="Arial"/>
          <w:sz w:val="22"/>
        </w:rPr>
        <w:t>allow</w:t>
      </w:r>
      <w:r w:rsidR="00762449" w:rsidRPr="00071D47">
        <w:rPr>
          <w:rFonts w:ascii="Arial" w:hAnsi="Arial" w:cs="Arial"/>
          <w:sz w:val="22"/>
        </w:rPr>
        <w:t xml:space="preserve"> </w:t>
      </w:r>
      <w:r w:rsidRPr="00071D47">
        <w:rPr>
          <w:rFonts w:ascii="Arial" w:hAnsi="Arial" w:cs="Arial"/>
          <w:sz w:val="22"/>
        </w:rPr>
        <w:t xml:space="preserve">training of new field staff and refresh the skills of experienced staff. However, the population neither persisted nor developed to an extent which </w:t>
      </w:r>
      <w:r w:rsidR="00762449">
        <w:rPr>
          <w:rFonts w:ascii="Arial" w:hAnsi="Arial" w:cs="Arial"/>
          <w:sz w:val="22"/>
        </w:rPr>
        <w:t xml:space="preserve">would </w:t>
      </w:r>
      <w:r w:rsidRPr="00071D47">
        <w:rPr>
          <w:rFonts w:ascii="Arial" w:hAnsi="Arial" w:cs="Arial"/>
          <w:sz w:val="22"/>
        </w:rPr>
        <w:t xml:space="preserve">enable </w:t>
      </w:r>
      <w:r w:rsidR="005353EA" w:rsidRPr="00071D47">
        <w:rPr>
          <w:rFonts w:ascii="Arial" w:hAnsi="Arial" w:cs="Arial"/>
          <w:sz w:val="22"/>
        </w:rPr>
        <w:t>a training exercise</w:t>
      </w:r>
      <w:r w:rsidRPr="00071D47">
        <w:rPr>
          <w:rFonts w:ascii="Arial" w:hAnsi="Arial" w:cs="Arial"/>
          <w:sz w:val="22"/>
        </w:rPr>
        <w:t xml:space="preserve"> to be undertaken. Continued skills maintenance is a core responsibility expected of the Commission by its Member Parties, as this both enables APLC to implement a response at short notice, and to facilitate a rebuilding of </w:t>
      </w:r>
      <w:r w:rsidR="003D4777" w:rsidRPr="00071D47">
        <w:rPr>
          <w:rFonts w:ascii="Arial" w:hAnsi="Arial" w:cs="Arial"/>
          <w:sz w:val="22"/>
        </w:rPr>
        <w:t>capa</w:t>
      </w:r>
      <w:r w:rsidRPr="00071D47">
        <w:rPr>
          <w:rFonts w:ascii="Arial" w:hAnsi="Arial" w:cs="Arial"/>
          <w:sz w:val="22"/>
        </w:rPr>
        <w:t>bilities</w:t>
      </w:r>
      <w:r w:rsidR="005353EA" w:rsidRPr="00071D47">
        <w:rPr>
          <w:rFonts w:ascii="Arial" w:hAnsi="Arial" w:cs="Arial"/>
          <w:sz w:val="22"/>
        </w:rPr>
        <w:t xml:space="preserve"> within other agencies as the need arises.</w:t>
      </w:r>
    </w:p>
    <w:p w14:paraId="303FDB9F" w14:textId="77777777" w:rsidR="00805B95" w:rsidRPr="00071D47" w:rsidRDefault="00805B95" w:rsidP="008A7EEC">
      <w:pPr>
        <w:jc w:val="both"/>
        <w:rPr>
          <w:rFonts w:ascii="Arial" w:hAnsi="Arial" w:cs="Arial"/>
          <w:sz w:val="22"/>
        </w:rPr>
      </w:pPr>
    </w:p>
    <w:p w14:paraId="1CD93D6D" w14:textId="42C7A135" w:rsidR="00805B95" w:rsidRPr="003D4777" w:rsidRDefault="003D4777" w:rsidP="008A7EEC">
      <w:pPr>
        <w:jc w:val="both"/>
        <w:rPr>
          <w:rFonts w:ascii="Arial" w:hAnsi="Arial" w:cs="Arial"/>
          <w:sz w:val="22"/>
          <w:szCs w:val="22"/>
        </w:rPr>
      </w:pPr>
      <w:r w:rsidRPr="00071D47">
        <w:rPr>
          <w:rFonts w:ascii="Arial" w:hAnsi="Arial" w:cs="Arial"/>
          <w:sz w:val="22"/>
        </w:rPr>
        <w:t>As projected in the 2014-15 Director’s Report, a significant effort was required to complete the aerial services tendering process in 2015-16</w:t>
      </w:r>
      <w:r w:rsidR="00AC371E" w:rsidRPr="00071D47">
        <w:rPr>
          <w:rFonts w:ascii="Arial" w:hAnsi="Arial" w:cs="Arial"/>
          <w:sz w:val="22"/>
        </w:rPr>
        <w:t>. The use of the</w:t>
      </w:r>
      <w:r w:rsidRPr="00071D47">
        <w:rPr>
          <w:rFonts w:ascii="Arial" w:hAnsi="Arial" w:cs="Arial"/>
          <w:sz w:val="22"/>
        </w:rPr>
        <w:t xml:space="preserve"> Australian Government’s “</w:t>
      </w:r>
      <w:r w:rsidR="00AC371E" w:rsidRPr="00071D47">
        <w:rPr>
          <w:rFonts w:ascii="Arial" w:hAnsi="Arial" w:cs="Arial"/>
          <w:sz w:val="22"/>
        </w:rPr>
        <w:t xml:space="preserve">AusTender” process added several levels of procedural and documentary </w:t>
      </w:r>
      <w:r w:rsidRPr="00071D47">
        <w:rPr>
          <w:rFonts w:ascii="Arial" w:hAnsi="Arial" w:cs="Arial"/>
          <w:sz w:val="22"/>
        </w:rPr>
        <w:t xml:space="preserve">complexity, while further legal advice was required to clarify that APLC (and not any of the individual Member Parties) was the contracting entity. The tender was formally released </w:t>
      </w:r>
      <w:r w:rsidR="008315BA" w:rsidRPr="00071D47">
        <w:rPr>
          <w:rFonts w:ascii="Arial" w:hAnsi="Arial" w:cs="Arial"/>
          <w:sz w:val="22"/>
        </w:rPr>
        <w:t>at the start of March 2016 with tender submissions closing at the end of April. Evaluations of tender submissions was completed in May 2016, with 15 successful tenders received across the five service categories advertised (fixed-wing survey</w:t>
      </w:r>
      <w:r w:rsidRPr="00071D47">
        <w:rPr>
          <w:rFonts w:ascii="Arial" w:hAnsi="Arial" w:cs="Arial"/>
          <w:sz w:val="22"/>
        </w:rPr>
        <w:t xml:space="preserve">, fixed-wing spray, helicopter survey, helicopter spray and ground support services). The successful tenderers identified </w:t>
      </w:r>
      <w:r w:rsidR="001C0DD4" w:rsidRPr="00071D47">
        <w:rPr>
          <w:rFonts w:ascii="Arial" w:hAnsi="Arial" w:cs="Arial"/>
          <w:sz w:val="22"/>
        </w:rPr>
        <w:t>from</w:t>
      </w:r>
      <w:r w:rsidR="008315BA" w:rsidRPr="00071D47">
        <w:rPr>
          <w:rFonts w:ascii="Arial" w:hAnsi="Arial" w:cs="Arial"/>
          <w:sz w:val="22"/>
        </w:rPr>
        <w:t xml:space="preserve"> this process represent a reasonable geographical spread across APLC’s area of operations, </w:t>
      </w:r>
      <w:r w:rsidR="001C0DD4" w:rsidRPr="00071D47">
        <w:rPr>
          <w:rFonts w:ascii="Arial" w:hAnsi="Arial" w:cs="Arial"/>
          <w:sz w:val="22"/>
        </w:rPr>
        <w:t xml:space="preserve">and provide adequate capacity for the likely workload across those five service categories. </w:t>
      </w:r>
      <w:r w:rsidR="00762449">
        <w:rPr>
          <w:rFonts w:ascii="Arial" w:hAnsi="Arial" w:cs="Arial"/>
          <w:sz w:val="22"/>
        </w:rPr>
        <w:t>They</w:t>
      </w:r>
      <w:r w:rsidR="001C0DD4" w:rsidRPr="00071D47">
        <w:rPr>
          <w:rFonts w:ascii="Arial" w:hAnsi="Arial" w:cs="Arial"/>
          <w:sz w:val="22"/>
        </w:rPr>
        <w:t xml:space="preserve"> will be contracted for an initial three year period, with the option to extend contracts for another two year period.</w:t>
      </w:r>
      <w:r w:rsidR="008315BA" w:rsidRPr="00071D47">
        <w:rPr>
          <w:rFonts w:ascii="Arial" w:hAnsi="Arial" w:cs="Arial"/>
          <w:sz w:val="22"/>
        </w:rPr>
        <w:t xml:space="preserve"> </w:t>
      </w:r>
    </w:p>
    <w:p w14:paraId="55165032" w14:textId="77777777" w:rsidR="00805B95" w:rsidRPr="000B7903" w:rsidRDefault="00805B95" w:rsidP="008A7EEC">
      <w:pPr>
        <w:jc w:val="both"/>
        <w:rPr>
          <w:rFonts w:ascii="Arial" w:hAnsi="Arial" w:cs="Arial"/>
          <w:color w:val="FF00FF"/>
          <w:sz w:val="22"/>
          <w:szCs w:val="22"/>
        </w:rPr>
      </w:pPr>
    </w:p>
    <w:p w14:paraId="540F6096" w14:textId="77777777" w:rsidR="001C0DD4" w:rsidRDefault="001C0DD4" w:rsidP="006D37BF">
      <w:pPr>
        <w:rPr>
          <w:rFonts w:ascii="Arial" w:hAnsi="Arial" w:cs="Arial"/>
          <w:b/>
        </w:rPr>
      </w:pPr>
    </w:p>
    <w:p w14:paraId="6CF92CD6" w14:textId="77777777" w:rsidR="00E31FC3" w:rsidRPr="00A44D53" w:rsidRDefault="00D2485A" w:rsidP="006D37BF">
      <w:pPr>
        <w:rPr>
          <w:rFonts w:ascii="Arial" w:hAnsi="Arial" w:cs="Arial"/>
          <w:b/>
          <w:color w:val="FF00FF"/>
        </w:rPr>
      </w:pPr>
      <w:r w:rsidRPr="00A44D53">
        <w:rPr>
          <w:rFonts w:ascii="Arial" w:hAnsi="Arial" w:cs="Arial"/>
          <w:b/>
        </w:rPr>
        <w:t>Focus and Challenges for 201</w:t>
      </w:r>
      <w:r w:rsidR="00676264" w:rsidRPr="00A44D53">
        <w:rPr>
          <w:rFonts w:ascii="Arial" w:hAnsi="Arial" w:cs="Arial"/>
          <w:b/>
        </w:rPr>
        <w:t>6</w:t>
      </w:r>
      <w:r w:rsidRPr="00A44D53">
        <w:rPr>
          <w:rFonts w:ascii="Arial" w:hAnsi="Arial" w:cs="Arial"/>
          <w:b/>
        </w:rPr>
        <w:t>–</w:t>
      </w:r>
      <w:r w:rsidR="00E31FC3" w:rsidRPr="00A44D53">
        <w:rPr>
          <w:rFonts w:ascii="Arial" w:hAnsi="Arial" w:cs="Arial"/>
          <w:b/>
        </w:rPr>
        <w:t>1</w:t>
      </w:r>
      <w:r w:rsidR="00676264" w:rsidRPr="00A44D53">
        <w:rPr>
          <w:rFonts w:ascii="Arial" w:hAnsi="Arial" w:cs="Arial"/>
          <w:b/>
        </w:rPr>
        <w:t>7</w:t>
      </w:r>
    </w:p>
    <w:p w14:paraId="2E39FF7C" w14:textId="77777777" w:rsidR="00AA58B5" w:rsidRPr="000B7903" w:rsidRDefault="00AA58B5" w:rsidP="00AA58B5">
      <w:pPr>
        <w:rPr>
          <w:rFonts w:ascii="Arial" w:hAnsi="Arial" w:cs="Arial"/>
          <w:color w:val="FF00FF"/>
          <w:sz w:val="22"/>
        </w:rPr>
      </w:pPr>
    </w:p>
    <w:p w14:paraId="020B07B3" w14:textId="77777777" w:rsidR="0019686C" w:rsidRDefault="001C0DD4" w:rsidP="00071D47">
      <w:pPr>
        <w:jc w:val="both"/>
        <w:rPr>
          <w:rFonts w:ascii="Arial" w:hAnsi="Arial" w:cs="Arial"/>
          <w:sz w:val="22"/>
        </w:rPr>
      </w:pPr>
      <w:r>
        <w:rPr>
          <w:rFonts w:ascii="Arial" w:hAnsi="Arial" w:cs="Arial"/>
          <w:sz w:val="22"/>
        </w:rPr>
        <w:t xml:space="preserve">Following the decision of APLC Commissioners in December 2015 that APLC had addressed all outstanding safety and operational concerns previously raised regarding the low-level use of helicopters for locust survey, it will be necessary to secure a formal acceptance of the residual risk of this operation by all Member Parties. In accordance with </w:t>
      </w:r>
      <w:r w:rsidR="00FB524F">
        <w:rPr>
          <w:rFonts w:ascii="Arial" w:hAnsi="Arial" w:cs="Arial"/>
          <w:sz w:val="22"/>
        </w:rPr>
        <w:t xml:space="preserve">the </w:t>
      </w:r>
      <w:r w:rsidR="00FB524F" w:rsidRPr="00071D47">
        <w:rPr>
          <w:rFonts w:ascii="Arial" w:hAnsi="Arial" w:cs="Arial"/>
          <w:sz w:val="22"/>
        </w:rPr>
        <w:t>Work Health and Safety Act 2011</w:t>
      </w:r>
      <w:r w:rsidR="00FB524F">
        <w:rPr>
          <w:rFonts w:ascii="Arial" w:hAnsi="Arial" w:cs="Arial"/>
          <w:sz w:val="22"/>
        </w:rPr>
        <w:t xml:space="preserve"> and the APLC Risk Decision policy, </w:t>
      </w:r>
      <w:r w:rsidRPr="00071D47">
        <w:rPr>
          <w:rFonts w:ascii="Arial" w:hAnsi="Arial" w:cs="Arial"/>
          <w:sz w:val="22"/>
        </w:rPr>
        <w:t>if</w:t>
      </w:r>
      <w:r>
        <w:rPr>
          <w:rFonts w:ascii="Arial" w:hAnsi="Arial" w:cs="Arial"/>
          <w:sz w:val="22"/>
        </w:rPr>
        <w:t xml:space="preserve"> the level of a fully treated risk remains </w:t>
      </w:r>
      <w:r w:rsidR="00FB524F">
        <w:rPr>
          <w:rFonts w:ascii="Arial" w:hAnsi="Arial" w:cs="Arial"/>
          <w:sz w:val="22"/>
        </w:rPr>
        <w:t>Hig</w:t>
      </w:r>
      <w:r w:rsidRPr="00071D47">
        <w:rPr>
          <w:rFonts w:ascii="Arial" w:hAnsi="Arial" w:cs="Arial"/>
          <w:sz w:val="22"/>
        </w:rPr>
        <w:t>h</w:t>
      </w:r>
      <w:r w:rsidR="00FB524F">
        <w:rPr>
          <w:rFonts w:ascii="Arial" w:hAnsi="Arial" w:cs="Arial"/>
          <w:sz w:val="22"/>
        </w:rPr>
        <w:t xml:space="preserve"> then an authorised officer of each Member Party must formally accept the residual risk</w:t>
      </w:r>
      <w:r w:rsidRPr="00071D47">
        <w:rPr>
          <w:rFonts w:ascii="Arial" w:hAnsi="Arial" w:cs="Arial"/>
          <w:sz w:val="22"/>
        </w:rPr>
        <w:t>,</w:t>
      </w:r>
      <w:r>
        <w:rPr>
          <w:rFonts w:ascii="Arial" w:hAnsi="Arial" w:cs="Arial"/>
          <w:sz w:val="22"/>
        </w:rPr>
        <w:t xml:space="preserve"> as the risk of all APLC operations is shared </w:t>
      </w:r>
      <w:r w:rsidR="00FB524F">
        <w:rPr>
          <w:rFonts w:ascii="Arial" w:hAnsi="Arial" w:cs="Arial"/>
          <w:sz w:val="22"/>
        </w:rPr>
        <w:t>jointly</w:t>
      </w:r>
      <w:r w:rsidRPr="00071D47">
        <w:rPr>
          <w:rFonts w:ascii="Arial" w:hAnsi="Arial" w:cs="Arial"/>
          <w:sz w:val="22"/>
        </w:rPr>
        <w:t>-</w:t>
      </w:r>
      <w:r>
        <w:rPr>
          <w:rFonts w:ascii="Arial" w:hAnsi="Arial" w:cs="Arial"/>
          <w:sz w:val="22"/>
        </w:rPr>
        <w:t>and</w:t>
      </w:r>
      <w:r w:rsidRPr="00071D47">
        <w:rPr>
          <w:rFonts w:ascii="Arial" w:hAnsi="Arial" w:cs="Arial"/>
          <w:sz w:val="22"/>
        </w:rPr>
        <w:t>-</w:t>
      </w:r>
      <w:r>
        <w:rPr>
          <w:rFonts w:ascii="Arial" w:hAnsi="Arial" w:cs="Arial"/>
          <w:sz w:val="22"/>
        </w:rPr>
        <w:t xml:space="preserve">severally among all </w:t>
      </w:r>
      <w:r w:rsidRPr="00071D47">
        <w:rPr>
          <w:rFonts w:ascii="Arial" w:hAnsi="Arial" w:cs="Arial"/>
          <w:sz w:val="22"/>
        </w:rPr>
        <w:t xml:space="preserve">Member </w:t>
      </w:r>
      <w:r>
        <w:rPr>
          <w:rFonts w:ascii="Arial" w:hAnsi="Arial" w:cs="Arial"/>
          <w:sz w:val="22"/>
        </w:rPr>
        <w:t xml:space="preserve">Parties. This formal risk acceptance will enable APLC to </w:t>
      </w:r>
      <w:r>
        <w:rPr>
          <w:rFonts w:ascii="Arial" w:hAnsi="Arial" w:cs="Arial"/>
          <w:sz w:val="22"/>
        </w:rPr>
        <w:lastRenderedPageBreak/>
        <w:t>resume its use of helicopters for locust survey (particularly for definition of adult swarms), which may become a more pressing need in the 2016-17 season.</w:t>
      </w:r>
    </w:p>
    <w:p w14:paraId="7C3314B9" w14:textId="77777777" w:rsidR="00FB524F" w:rsidRDefault="00FB524F" w:rsidP="00071D47">
      <w:pPr>
        <w:jc w:val="both"/>
        <w:rPr>
          <w:rFonts w:ascii="Arial" w:hAnsi="Arial" w:cs="Arial"/>
          <w:sz w:val="22"/>
        </w:rPr>
      </w:pPr>
    </w:p>
    <w:p w14:paraId="4EAEEDFA" w14:textId="77777777" w:rsidR="00FB524F" w:rsidRDefault="009340DC" w:rsidP="00071D47">
      <w:pPr>
        <w:jc w:val="both"/>
        <w:rPr>
          <w:rFonts w:ascii="Arial" w:hAnsi="Arial" w:cs="Arial"/>
          <w:sz w:val="22"/>
        </w:rPr>
      </w:pPr>
      <w:r>
        <w:rPr>
          <w:rFonts w:ascii="Arial" w:hAnsi="Arial" w:cs="Arial"/>
          <w:sz w:val="22"/>
        </w:rPr>
        <w:t>Having identified a panel of aerial services providers through the 2015-16 tendering process, APLC will need to engage each of the identified businesses under a service contract. Negotiating and finalising these contracts will require differing amounts of work, depending upon the structure and nature of each business entity engaged.</w:t>
      </w:r>
    </w:p>
    <w:p w14:paraId="27EC6876" w14:textId="77777777" w:rsidR="009340DC" w:rsidRDefault="009340DC" w:rsidP="00071D47">
      <w:pPr>
        <w:jc w:val="both"/>
        <w:rPr>
          <w:rFonts w:ascii="Arial" w:hAnsi="Arial" w:cs="Arial"/>
          <w:sz w:val="22"/>
        </w:rPr>
      </w:pPr>
    </w:p>
    <w:p w14:paraId="33704C23" w14:textId="77777777" w:rsidR="009340DC" w:rsidRDefault="009340DC" w:rsidP="00071D47">
      <w:pPr>
        <w:jc w:val="both"/>
        <w:rPr>
          <w:rFonts w:ascii="Arial" w:hAnsi="Arial" w:cs="Arial"/>
          <w:sz w:val="22"/>
        </w:rPr>
      </w:pPr>
      <w:r>
        <w:rPr>
          <w:rFonts w:ascii="Arial" w:hAnsi="Arial" w:cs="Arial"/>
          <w:sz w:val="22"/>
        </w:rPr>
        <w:t>The need to advance the limited work completed in 2015-16 to identify and screen potential new locust control agents will also be a priority in 2016-17, with an expectation that</w:t>
      </w:r>
      <w:r w:rsidRPr="00071D47">
        <w:rPr>
          <w:rFonts w:ascii="Arial" w:hAnsi="Arial" w:cs="Arial"/>
          <w:sz w:val="22"/>
        </w:rPr>
        <w:t xml:space="preserve"> some of</w:t>
      </w:r>
      <w:r>
        <w:rPr>
          <w:rFonts w:ascii="Arial" w:hAnsi="Arial" w:cs="Arial"/>
          <w:sz w:val="22"/>
        </w:rPr>
        <w:t xml:space="preserve"> the current control agents </w:t>
      </w:r>
      <w:r w:rsidRPr="00071D47">
        <w:rPr>
          <w:rFonts w:ascii="Arial" w:hAnsi="Arial" w:cs="Arial"/>
          <w:sz w:val="22"/>
        </w:rPr>
        <w:t xml:space="preserve">applied by APLC </w:t>
      </w:r>
      <w:r>
        <w:rPr>
          <w:rFonts w:ascii="Arial" w:hAnsi="Arial" w:cs="Arial"/>
          <w:sz w:val="22"/>
        </w:rPr>
        <w:t>will face further regulatory and other challenges within the next five years.</w:t>
      </w:r>
    </w:p>
    <w:p w14:paraId="7625A950" w14:textId="77777777" w:rsidR="00C8513E" w:rsidRPr="00FB524F" w:rsidRDefault="00C8513E" w:rsidP="00BF786B">
      <w:pPr>
        <w:rPr>
          <w:rFonts w:ascii="Arial" w:hAnsi="Arial" w:cs="Arial"/>
          <w:sz w:val="22"/>
        </w:rPr>
      </w:pPr>
    </w:p>
    <w:p w14:paraId="1DDD50A9" w14:textId="77777777" w:rsidR="0019686C" w:rsidRPr="000B7903" w:rsidRDefault="0019686C" w:rsidP="00BF786B">
      <w:pPr>
        <w:rPr>
          <w:rFonts w:ascii="Arial" w:hAnsi="Arial" w:cs="Arial"/>
          <w:color w:val="FF00FF"/>
          <w:sz w:val="22"/>
        </w:rPr>
      </w:pPr>
    </w:p>
    <w:p w14:paraId="4E6C1AC4" w14:textId="77777777" w:rsidR="00E31FC3" w:rsidRPr="000B7903" w:rsidRDefault="00E31FC3" w:rsidP="008A7EEC">
      <w:pPr>
        <w:jc w:val="both"/>
        <w:rPr>
          <w:rFonts w:ascii="Arial" w:hAnsi="Arial" w:cs="Arial"/>
          <w:color w:val="FF00FF"/>
          <w:sz w:val="22"/>
          <w:szCs w:val="22"/>
        </w:rPr>
      </w:pPr>
    </w:p>
    <w:p w14:paraId="244BB3F6" w14:textId="77777777" w:rsidR="00797A5E" w:rsidRPr="000B7903" w:rsidRDefault="00805B95" w:rsidP="008A7EEC">
      <w:pPr>
        <w:jc w:val="both"/>
        <w:rPr>
          <w:rFonts w:ascii="Arial" w:hAnsi="Arial" w:cs="Arial"/>
          <w:color w:val="FF00FF"/>
          <w:sz w:val="22"/>
          <w:szCs w:val="22"/>
        </w:rPr>
      </w:pPr>
      <w:r w:rsidRPr="00180656">
        <w:rPr>
          <w:rFonts w:ascii="Arial" w:hAnsi="Arial" w:cs="Arial"/>
          <w:color w:val="FF00FF"/>
          <w:sz w:val="22"/>
          <w:szCs w:val="22"/>
        </w:rPr>
        <w:object w:dxaOrig="17445" w:dyaOrig="10050" w14:anchorId="5E524E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65pt;height:64.3pt" o:ole="">
            <v:imagedata r:id="rId14" o:title=""/>
          </v:shape>
          <o:OLEObject Type="Embed" ProgID="PBrush" ShapeID="_x0000_i1025" DrawAspect="Content" ObjectID="_1549870895" r:id="rId15"/>
        </w:object>
      </w:r>
    </w:p>
    <w:p w14:paraId="0743A748" w14:textId="77777777" w:rsidR="00B920C6" w:rsidRPr="000B7903" w:rsidRDefault="00B920C6" w:rsidP="00C11265">
      <w:pPr>
        <w:rPr>
          <w:rFonts w:ascii="Arial" w:hAnsi="Arial" w:cs="Arial"/>
          <w:color w:val="FF00FF"/>
          <w:sz w:val="22"/>
          <w:szCs w:val="22"/>
        </w:rPr>
      </w:pPr>
    </w:p>
    <w:p w14:paraId="49753080" w14:textId="77777777" w:rsidR="00D474D5" w:rsidRPr="000B7903" w:rsidRDefault="00D474D5" w:rsidP="00D474D5">
      <w:pPr>
        <w:rPr>
          <w:rFonts w:ascii="Arial" w:hAnsi="Arial" w:cs="Arial"/>
          <w:color w:val="FF00FF"/>
          <w:sz w:val="22"/>
          <w:szCs w:val="22"/>
        </w:rPr>
      </w:pPr>
    </w:p>
    <w:p w14:paraId="2FD272F2" w14:textId="77777777" w:rsidR="00D474D5" w:rsidRPr="00A44D53" w:rsidRDefault="005B43F4" w:rsidP="00D474D5">
      <w:pPr>
        <w:rPr>
          <w:rFonts w:ascii="Arial" w:hAnsi="Arial" w:cs="Arial"/>
          <w:sz w:val="22"/>
          <w:szCs w:val="22"/>
        </w:rPr>
      </w:pPr>
      <w:r w:rsidRPr="00A44D53">
        <w:rPr>
          <w:rFonts w:ascii="Arial" w:hAnsi="Arial" w:cs="Arial"/>
          <w:sz w:val="22"/>
          <w:szCs w:val="22"/>
        </w:rPr>
        <w:t>Chris Adriaansen</w:t>
      </w:r>
      <w:r w:rsidR="00D474D5" w:rsidRPr="00A44D53">
        <w:rPr>
          <w:rFonts w:ascii="Arial" w:hAnsi="Arial" w:cs="Arial"/>
          <w:sz w:val="22"/>
          <w:szCs w:val="22"/>
        </w:rPr>
        <w:t xml:space="preserve"> </w:t>
      </w:r>
    </w:p>
    <w:p w14:paraId="37907C97" w14:textId="77777777" w:rsidR="00805B95" w:rsidRPr="00A44D53" w:rsidRDefault="00EF5214" w:rsidP="00D023C1">
      <w:pPr>
        <w:rPr>
          <w:rFonts w:ascii="Arial" w:hAnsi="Arial" w:cs="Arial"/>
          <w:sz w:val="22"/>
          <w:szCs w:val="22"/>
        </w:rPr>
      </w:pPr>
      <w:r w:rsidRPr="00A44D53">
        <w:rPr>
          <w:rFonts w:ascii="Arial" w:hAnsi="Arial" w:cs="Arial"/>
          <w:sz w:val="22"/>
          <w:szCs w:val="22"/>
        </w:rPr>
        <w:t xml:space="preserve">Director </w:t>
      </w:r>
      <w:r w:rsidR="00D474D5" w:rsidRPr="00A44D53">
        <w:rPr>
          <w:rFonts w:ascii="Arial" w:hAnsi="Arial" w:cs="Arial"/>
          <w:sz w:val="22"/>
          <w:szCs w:val="22"/>
        </w:rPr>
        <w:t>APLC</w:t>
      </w:r>
      <w:bookmarkStart w:id="25" w:name="_Toc488115489"/>
    </w:p>
    <w:p w14:paraId="3D087C0E" w14:textId="77777777" w:rsidR="00805B95" w:rsidRPr="000B7903" w:rsidRDefault="00805B95" w:rsidP="00D023C1">
      <w:pPr>
        <w:rPr>
          <w:rFonts w:ascii="Arial" w:hAnsi="Arial" w:cs="Arial"/>
          <w:color w:val="FF00FF"/>
          <w:sz w:val="22"/>
          <w:szCs w:val="22"/>
        </w:rPr>
      </w:pPr>
    </w:p>
    <w:p w14:paraId="098BFEB4" w14:textId="77777777" w:rsidR="00B94FAA" w:rsidRPr="000B7903" w:rsidRDefault="00D45178" w:rsidP="00D023C1">
      <w:pPr>
        <w:rPr>
          <w:rFonts w:ascii="Arial" w:hAnsi="Arial" w:cs="Arial"/>
          <w:bCs/>
          <w:color w:val="FF00FF"/>
          <w:sz w:val="22"/>
          <w:szCs w:val="22"/>
        </w:rPr>
      </w:pPr>
      <w:r w:rsidRPr="002E1C5D">
        <w:rPr>
          <w:rFonts w:ascii="Arial" w:hAnsi="Arial" w:cs="Arial"/>
          <w:sz w:val="22"/>
          <w:szCs w:val="22"/>
        </w:rPr>
        <w:t>December 2016</w:t>
      </w:r>
      <w:r w:rsidR="00D474D5" w:rsidRPr="000B7903">
        <w:rPr>
          <w:rFonts w:ascii="Arial" w:hAnsi="Arial" w:cs="Arial"/>
          <w:b/>
          <w:bCs/>
          <w:color w:val="FF00FF"/>
          <w:sz w:val="22"/>
          <w:szCs w:val="22"/>
        </w:rPr>
        <w:br w:type="page"/>
      </w:r>
      <w:bookmarkStart w:id="26" w:name="_Toc209579944"/>
      <w:bookmarkStart w:id="27" w:name="_Toc209580091"/>
      <w:bookmarkStart w:id="28" w:name="_Toc209580359"/>
      <w:bookmarkStart w:id="29" w:name="_Toc209580501"/>
      <w:bookmarkStart w:id="30" w:name="_Toc209580768"/>
    </w:p>
    <w:p w14:paraId="5AB6FC28" w14:textId="77777777" w:rsidR="00B94FAA" w:rsidRPr="0008349E" w:rsidRDefault="00AA58B5" w:rsidP="00767F99">
      <w:pPr>
        <w:pStyle w:val="Heading1"/>
        <w:rPr>
          <w:rFonts w:ascii="Arial" w:hAnsi="Arial" w:cs="Arial"/>
          <w:bCs/>
          <w:i/>
          <w:color w:val="0070C0"/>
        </w:rPr>
      </w:pPr>
      <w:bookmarkStart w:id="31" w:name="_Toc474752397"/>
      <w:r>
        <w:rPr>
          <w:rFonts w:ascii="Arial" w:hAnsi="Arial" w:cs="Arial"/>
          <w:bCs/>
          <w:color w:val="0000FF"/>
        </w:rPr>
        <w:lastRenderedPageBreak/>
        <w:t xml:space="preserve">Overview of </w:t>
      </w:r>
      <w:r w:rsidR="00676264">
        <w:rPr>
          <w:rFonts w:ascii="Arial" w:hAnsi="Arial" w:cs="Arial"/>
          <w:bCs/>
          <w:color w:val="0000FF"/>
        </w:rPr>
        <w:t>2015–16</w:t>
      </w:r>
      <w:r>
        <w:rPr>
          <w:rFonts w:ascii="Arial" w:hAnsi="Arial" w:cs="Arial"/>
          <w:bCs/>
          <w:color w:val="0000FF"/>
        </w:rPr>
        <w:t xml:space="preserve"> l</w:t>
      </w:r>
      <w:r w:rsidR="00B94FAA" w:rsidRPr="0008349E">
        <w:rPr>
          <w:rFonts w:ascii="Arial" w:hAnsi="Arial" w:cs="Arial"/>
          <w:bCs/>
          <w:color w:val="0000FF"/>
        </w:rPr>
        <w:t>ocust situation</w:t>
      </w:r>
      <w:bookmarkEnd w:id="31"/>
      <w:r w:rsidR="00B94FAA" w:rsidRPr="0008349E">
        <w:rPr>
          <w:rFonts w:ascii="Arial" w:hAnsi="Arial" w:cs="Arial"/>
          <w:bCs/>
          <w:color w:val="0000FF"/>
        </w:rPr>
        <w:t xml:space="preserve"> </w:t>
      </w:r>
    </w:p>
    <w:p w14:paraId="38F47049" w14:textId="77777777" w:rsidR="00B94FAA" w:rsidRPr="0008349E" w:rsidRDefault="00B94FAA" w:rsidP="00B94FAA">
      <w:pPr>
        <w:ind w:right="-765"/>
        <w:rPr>
          <w:rFonts w:ascii="Arial" w:hAnsi="Arial" w:cs="Arial"/>
          <w:b/>
        </w:rPr>
      </w:pPr>
    </w:p>
    <w:p w14:paraId="14846DA0" w14:textId="77777777" w:rsidR="00BE7A6E" w:rsidRPr="0008349E" w:rsidRDefault="00BE7A6E" w:rsidP="00C70842">
      <w:pPr>
        <w:pStyle w:val="Heading2"/>
        <w:rPr>
          <w:rFonts w:ascii="Arial" w:hAnsi="Arial" w:cs="Arial"/>
          <w:sz w:val="26"/>
          <w:u w:val="single"/>
        </w:rPr>
      </w:pPr>
      <w:bookmarkStart w:id="32" w:name="_Toc474752398"/>
      <w:r w:rsidRPr="0008349E">
        <w:rPr>
          <w:rFonts w:ascii="Arial" w:hAnsi="Arial" w:cs="Arial"/>
          <w:sz w:val="26"/>
          <w:u w:val="single"/>
        </w:rPr>
        <w:t>Australian plague locust</w:t>
      </w:r>
      <w:bookmarkEnd w:id="32"/>
    </w:p>
    <w:p w14:paraId="376E4314" w14:textId="77777777" w:rsidR="00BE7A6E" w:rsidRDefault="00BE7A6E" w:rsidP="00BE7A6E">
      <w:pPr>
        <w:ind w:right="-765"/>
        <w:jc w:val="both"/>
        <w:rPr>
          <w:rFonts w:ascii="Arial" w:hAnsi="Arial" w:cs="Arial"/>
        </w:rPr>
      </w:pPr>
    </w:p>
    <w:p w14:paraId="1C1039B3" w14:textId="44F4EF75" w:rsidR="00962371" w:rsidRPr="00962371" w:rsidRDefault="00962371" w:rsidP="00071D47">
      <w:pPr>
        <w:jc w:val="both"/>
        <w:rPr>
          <w:rFonts w:ascii="Arial" w:hAnsi="Arial" w:cs="Arial"/>
          <w:sz w:val="20"/>
        </w:rPr>
      </w:pPr>
      <w:r w:rsidRPr="00962371">
        <w:rPr>
          <w:rFonts w:ascii="Arial" w:hAnsi="Arial" w:cs="Arial"/>
          <w:sz w:val="20"/>
        </w:rPr>
        <w:t>High density nymphs developed in Central West and Northwest</w:t>
      </w:r>
      <w:r>
        <w:rPr>
          <w:rFonts w:ascii="Arial" w:hAnsi="Arial" w:cs="Arial"/>
          <w:sz w:val="20"/>
        </w:rPr>
        <w:t xml:space="preserve"> New South Wales during spring, following swarm</w:t>
      </w:r>
      <w:r w:rsidRPr="00071D47">
        <w:rPr>
          <w:rFonts w:ascii="Arial" w:hAnsi="Arial" w:cs="Arial"/>
          <w:sz w:val="20"/>
        </w:rPr>
        <w:t xml:space="preserve"> egg</w:t>
      </w:r>
      <w:r>
        <w:rPr>
          <w:rFonts w:ascii="Arial" w:hAnsi="Arial" w:cs="Arial"/>
          <w:sz w:val="20"/>
        </w:rPr>
        <w:t xml:space="preserve"> laying in eastern parts of these regions in autumn 2015. Hatchings were reported in the Dubbo, Nyngan, Coonabarabran, Gunnedah and Narrabri areas during September, and numerous nymph bands developed during October. By mid-November a number of swarms formed in areas east and south of Dubbo (Figure 1). Low density hatchings were recorded in Far West and Far Southwest New South Wales. Hatching also occurred in the Tambo area of Central West Queensland in September, where late instar nymphs were identified at several locations in early October. The resulting adults persisted at medium densities in the Tambo district during November. Adult densities remained low in all other regions during spring.</w:t>
      </w:r>
    </w:p>
    <w:p w14:paraId="35823CED" w14:textId="77777777" w:rsidR="00962371" w:rsidRPr="00962371" w:rsidRDefault="00962371" w:rsidP="00071D47">
      <w:pPr>
        <w:jc w:val="both"/>
        <w:rPr>
          <w:rFonts w:ascii="Arial" w:hAnsi="Arial" w:cs="Arial"/>
          <w:sz w:val="20"/>
        </w:rPr>
      </w:pPr>
    </w:p>
    <w:p w14:paraId="60683314" w14:textId="0E045EBC" w:rsidR="00962371" w:rsidRPr="00962371" w:rsidRDefault="00962371" w:rsidP="00071D47">
      <w:pPr>
        <w:jc w:val="both"/>
        <w:rPr>
          <w:rFonts w:ascii="Arial" w:hAnsi="Arial" w:cs="Arial"/>
          <w:sz w:val="20"/>
        </w:rPr>
      </w:pPr>
      <w:r w:rsidRPr="00962371">
        <w:rPr>
          <w:rFonts w:ascii="Arial" w:hAnsi="Arial" w:cs="Arial"/>
          <w:sz w:val="20"/>
        </w:rPr>
        <w:t xml:space="preserve">Swarms persisted in Central West New South Wales during December and habitat conditions were suitable for breeding, but no egg laying and very few nymphs were subsequently reported. Adult numbers remained low elsewhere in NSW and in other states during December and January. However, several widespread heavy rainfall events in western Queensland and northern South Australia during January resulted in a significant change in locust populations. There was widespread egg-laying in early January and light traps indicated redistribution and aggregation of locust populations during the month. Surveys were </w:t>
      </w:r>
      <w:r w:rsidRPr="00071D47">
        <w:rPr>
          <w:rFonts w:ascii="Arial" w:hAnsi="Arial" w:cs="Arial"/>
          <w:sz w:val="20"/>
        </w:rPr>
        <w:t xml:space="preserve">subsequently </w:t>
      </w:r>
      <w:r>
        <w:rPr>
          <w:rFonts w:ascii="Arial" w:hAnsi="Arial" w:cs="Arial"/>
          <w:sz w:val="20"/>
        </w:rPr>
        <w:t xml:space="preserve">limited by flooding and road closures, but in mid-February late instar nymphs were detected at low densities in habitat areas of Southwest and southern Central West Queensland, and in the Far North region of South Australia (Figure 2).  Nymphs fledged in late February and there were several migrations from these regions during March. Moderate population increases were recorded </w:t>
      </w:r>
      <w:r w:rsidRPr="00071D47">
        <w:rPr>
          <w:rFonts w:ascii="Arial" w:hAnsi="Arial" w:cs="Arial"/>
          <w:sz w:val="20"/>
        </w:rPr>
        <w:t xml:space="preserve">in early March </w:t>
      </w:r>
      <w:r>
        <w:rPr>
          <w:rFonts w:ascii="Arial" w:hAnsi="Arial" w:cs="Arial"/>
          <w:sz w:val="20"/>
        </w:rPr>
        <w:t>in Far West and Far Southwest New South Wale</w:t>
      </w:r>
      <w:r w:rsidR="00762449">
        <w:rPr>
          <w:rFonts w:ascii="Arial" w:hAnsi="Arial" w:cs="Arial"/>
          <w:sz w:val="20"/>
        </w:rPr>
        <w:t>s</w:t>
      </w:r>
      <w:r>
        <w:rPr>
          <w:rFonts w:ascii="Arial" w:hAnsi="Arial" w:cs="Arial"/>
          <w:sz w:val="20"/>
        </w:rPr>
        <w:t xml:space="preserve"> and in Northeast South Australia. Small increases in locust numbers were reported</w:t>
      </w:r>
      <w:r w:rsidRPr="00071D47">
        <w:rPr>
          <w:rFonts w:ascii="Arial" w:hAnsi="Arial" w:cs="Arial"/>
          <w:sz w:val="20"/>
        </w:rPr>
        <w:t xml:space="preserve"> after mid-March</w:t>
      </w:r>
      <w:r>
        <w:rPr>
          <w:rFonts w:ascii="Arial" w:hAnsi="Arial" w:cs="Arial"/>
          <w:sz w:val="20"/>
        </w:rPr>
        <w:t xml:space="preserve"> in the Western Agricultural region of South Australia, the Riverina </w:t>
      </w:r>
      <w:r w:rsidRPr="00071D47">
        <w:rPr>
          <w:rFonts w:ascii="Arial" w:hAnsi="Arial" w:cs="Arial"/>
          <w:sz w:val="20"/>
        </w:rPr>
        <w:t xml:space="preserve">region of NSW </w:t>
      </w:r>
      <w:r>
        <w:rPr>
          <w:rFonts w:ascii="Arial" w:hAnsi="Arial" w:cs="Arial"/>
          <w:sz w:val="20"/>
        </w:rPr>
        <w:t>and northern Victoria.</w:t>
      </w:r>
    </w:p>
    <w:p w14:paraId="187C5E16" w14:textId="77777777" w:rsidR="00962371" w:rsidRPr="00962371" w:rsidRDefault="00962371" w:rsidP="00962371">
      <w:pPr>
        <w:ind w:right="-765"/>
        <w:jc w:val="both"/>
        <w:rPr>
          <w:rFonts w:ascii="Arial" w:hAnsi="Arial" w:cs="Arial"/>
          <w:sz w:val="20"/>
        </w:rPr>
      </w:pPr>
    </w:p>
    <w:p w14:paraId="763220F8" w14:textId="7F803F79" w:rsidR="00962371" w:rsidRPr="00962371" w:rsidRDefault="00962371" w:rsidP="00071D47">
      <w:pPr>
        <w:jc w:val="both"/>
        <w:rPr>
          <w:rFonts w:ascii="Arial" w:hAnsi="Arial" w:cs="Arial"/>
          <w:sz w:val="20"/>
        </w:rPr>
      </w:pPr>
      <w:r w:rsidRPr="00962371">
        <w:rPr>
          <w:rFonts w:ascii="Arial" w:hAnsi="Arial" w:cs="Arial"/>
          <w:sz w:val="20"/>
        </w:rPr>
        <w:t xml:space="preserve">An unusual sequence of two autumn breeding events occurred in Southwest Queensland and the Far North region of South Australia, which resulted in a nymph generation developing during winter. There was widespread egg laying by summer generation adults in early March after further heavy rainfall. Medium density, mid-instar nymphs were recorded in many areas of Southwest and part of Northwest Queensland in mid-April. A number of bands were identified in the Birdsville area and in adjacent parts of northern South Australia (Figure 3). This nymph generation fledged in late April and in mid-May high density adults and several swarms were recorded in the Birdsville area. There was </w:t>
      </w:r>
      <w:r w:rsidRPr="00071D47">
        <w:rPr>
          <w:rFonts w:ascii="Arial" w:hAnsi="Arial" w:cs="Arial"/>
          <w:sz w:val="20"/>
        </w:rPr>
        <w:t xml:space="preserve">additional </w:t>
      </w:r>
      <w:r>
        <w:rPr>
          <w:rFonts w:ascii="Arial" w:hAnsi="Arial" w:cs="Arial"/>
          <w:sz w:val="20"/>
        </w:rPr>
        <w:t>high density egg laying after heavy rainfall in May</w:t>
      </w:r>
      <w:r w:rsidRPr="00071D47">
        <w:rPr>
          <w:rFonts w:ascii="Arial" w:hAnsi="Arial" w:cs="Arial"/>
          <w:sz w:val="20"/>
        </w:rPr>
        <w:t xml:space="preserve">, with </w:t>
      </w:r>
      <w:r>
        <w:rPr>
          <w:rFonts w:ascii="Arial" w:hAnsi="Arial" w:cs="Arial"/>
          <w:sz w:val="20"/>
        </w:rPr>
        <w:t>adults persist</w:t>
      </w:r>
      <w:r w:rsidRPr="00071D47">
        <w:rPr>
          <w:rFonts w:ascii="Arial" w:hAnsi="Arial" w:cs="Arial"/>
          <w:sz w:val="20"/>
        </w:rPr>
        <w:t>ing</w:t>
      </w:r>
      <w:r>
        <w:rPr>
          <w:rFonts w:ascii="Arial" w:hAnsi="Arial" w:cs="Arial"/>
          <w:sz w:val="20"/>
        </w:rPr>
        <w:t xml:space="preserve"> in Southwest Queensland and the Far North of South Australia in June. A subsequent generation of nymphs was identified in early August in the same habitat areas of these regions. The only </w:t>
      </w:r>
      <w:r w:rsidRPr="00071D47">
        <w:rPr>
          <w:rFonts w:ascii="Arial" w:hAnsi="Arial" w:cs="Arial"/>
          <w:sz w:val="20"/>
        </w:rPr>
        <w:t>previous record of</w:t>
      </w:r>
      <w:r>
        <w:rPr>
          <w:rFonts w:ascii="Arial" w:hAnsi="Arial" w:cs="Arial"/>
          <w:sz w:val="20"/>
        </w:rPr>
        <w:t xml:space="preserve"> significant late autumn egg laying </w:t>
      </w:r>
      <w:r w:rsidRPr="00071D47">
        <w:rPr>
          <w:rFonts w:ascii="Arial" w:hAnsi="Arial" w:cs="Arial"/>
          <w:sz w:val="20"/>
        </w:rPr>
        <w:t xml:space="preserve">in </w:t>
      </w:r>
      <w:r>
        <w:rPr>
          <w:rFonts w:ascii="Arial" w:hAnsi="Arial" w:cs="Arial"/>
          <w:sz w:val="20"/>
        </w:rPr>
        <w:t>these regions</w:t>
      </w:r>
      <w:r w:rsidRPr="00071D47">
        <w:rPr>
          <w:rFonts w:ascii="Arial" w:hAnsi="Arial" w:cs="Arial"/>
          <w:sz w:val="20"/>
        </w:rPr>
        <w:t xml:space="preserve"> was</w:t>
      </w:r>
      <w:r>
        <w:rPr>
          <w:rFonts w:ascii="Arial" w:hAnsi="Arial" w:cs="Arial"/>
          <w:sz w:val="20"/>
        </w:rPr>
        <w:t xml:space="preserve"> in April 1981.</w:t>
      </w:r>
    </w:p>
    <w:p w14:paraId="7C27C606" w14:textId="77777777" w:rsidR="00EA6A81" w:rsidRPr="00962371" w:rsidRDefault="00EA6A81" w:rsidP="00BE7A6E">
      <w:pPr>
        <w:ind w:right="-765"/>
        <w:jc w:val="both"/>
        <w:rPr>
          <w:rFonts w:ascii="Arial" w:hAnsi="Arial" w:cs="Arial"/>
          <w:sz w:val="22"/>
        </w:rPr>
      </w:pPr>
    </w:p>
    <w:p w14:paraId="1CE4BECE" w14:textId="77777777" w:rsidR="00EA6A81" w:rsidRDefault="00EA6A81" w:rsidP="00BE7A6E">
      <w:pPr>
        <w:ind w:right="-765"/>
        <w:jc w:val="both"/>
        <w:rPr>
          <w:rFonts w:ascii="Arial" w:hAnsi="Arial" w:cs="Arial"/>
        </w:rPr>
      </w:pPr>
    </w:p>
    <w:p w14:paraId="0E78AA99" w14:textId="77777777" w:rsidR="00EA6A81" w:rsidRPr="000B7903" w:rsidRDefault="00EA6A81" w:rsidP="00BE7A6E">
      <w:pPr>
        <w:ind w:right="-765"/>
        <w:jc w:val="both"/>
        <w:rPr>
          <w:rFonts w:ascii="Arial" w:hAnsi="Arial" w:cs="Arial"/>
        </w:rPr>
      </w:pPr>
    </w:p>
    <w:p w14:paraId="4635672E" w14:textId="77777777" w:rsidR="00962371" w:rsidRDefault="00962371">
      <w:pPr>
        <w:rPr>
          <w:rFonts w:ascii="Arial" w:hAnsi="Arial" w:cs="Arial"/>
          <w:bCs/>
          <w:color w:val="0000FF"/>
        </w:rPr>
      </w:pPr>
      <w:bookmarkStart w:id="33" w:name="_Toc209579948"/>
      <w:bookmarkStart w:id="34" w:name="_Toc209580107"/>
      <w:bookmarkStart w:id="35" w:name="_Toc209580375"/>
      <w:bookmarkStart w:id="36" w:name="_Toc209580517"/>
      <w:bookmarkStart w:id="37" w:name="_Toc209580784"/>
      <w:bookmarkStart w:id="38" w:name="_Toc488115490"/>
      <w:bookmarkStart w:id="39" w:name="_Toc209579945"/>
      <w:bookmarkStart w:id="40" w:name="_Toc209580096"/>
      <w:bookmarkStart w:id="41" w:name="_Toc209580364"/>
      <w:bookmarkStart w:id="42" w:name="_Toc209580506"/>
      <w:bookmarkStart w:id="43" w:name="_Toc209580773"/>
      <w:bookmarkEnd w:id="25"/>
      <w:bookmarkEnd w:id="26"/>
      <w:bookmarkEnd w:id="27"/>
      <w:bookmarkEnd w:id="28"/>
      <w:bookmarkEnd w:id="29"/>
      <w:bookmarkEnd w:id="30"/>
      <w:r>
        <w:rPr>
          <w:rFonts w:ascii="Arial" w:hAnsi="Arial" w:cs="Arial"/>
          <w:bCs/>
          <w:color w:val="0000FF"/>
        </w:rPr>
        <w:br w:type="page"/>
      </w:r>
    </w:p>
    <w:p w14:paraId="09C42103" w14:textId="77777777" w:rsidR="00F578DD" w:rsidRDefault="00962371">
      <w:pPr>
        <w:rPr>
          <w:rFonts w:ascii="Arial" w:hAnsi="Arial" w:cs="Arial"/>
          <w:bCs/>
          <w:color w:val="0000FF"/>
        </w:rPr>
      </w:pPr>
      <w:r>
        <w:rPr>
          <w:rFonts w:ascii="Arial" w:hAnsi="Arial" w:cs="Arial"/>
          <w:bCs/>
          <w:noProof/>
          <w:color w:val="0000FF"/>
          <w:lang w:eastAsia="en-AU"/>
        </w:rPr>
        <w:lastRenderedPageBreak/>
        <w:drawing>
          <wp:inline distT="0" distB="0" distL="0" distR="0" wp14:anchorId="169A3EB9" wp14:editId="5E85132D">
            <wp:extent cx="5503545" cy="7778750"/>
            <wp:effectExtent l="0" t="0" r="1905" b="0"/>
            <wp:docPr id="7" name="Picture 7" descr="Mapped distrbution of Australian plague locusts in November 2015." title="Australian plague locust distribution November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t-nov2015x.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03545" cy="7778750"/>
                    </a:xfrm>
                    <a:prstGeom prst="rect">
                      <a:avLst/>
                    </a:prstGeom>
                  </pic:spPr>
                </pic:pic>
              </a:graphicData>
            </a:graphic>
          </wp:inline>
        </w:drawing>
      </w:r>
    </w:p>
    <w:p w14:paraId="443326A3" w14:textId="5BCC1AF3" w:rsidR="007C7324" w:rsidRPr="00E10CCE" w:rsidRDefault="0011340C" w:rsidP="00337725">
      <w:pPr>
        <w:pStyle w:val="Caption"/>
      </w:pPr>
      <w:bookmarkStart w:id="44" w:name="_Toc475704395"/>
      <w:r w:rsidRPr="0079356A">
        <w:rPr>
          <w:b/>
        </w:rPr>
        <w:t xml:space="preserve">Figure </w:t>
      </w:r>
      <w:r w:rsidRPr="0079356A">
        <w:rPr>
          <w:b/>
        </w:rPr>
        <w:fldChar w:fldCharType="begin"/>
      </w:r>
      <w:r w:rsidRPr="0079356A">
        <w:rPr>
          <w:b/>
        </w:rPr>
        <w:instrText xml:space="preserve"> SEQ Figure \* ARABIC </w:instrText>
      </w:r>
      <w:r w:rsidRPr="0079356A">
        <w:rPr>
          <w:b/>
        </w:rPr>
        <w:fldChar w:fldCharType="separate"/>
      </w:r>
      <w:r w:rsidR="008D204D">
        <w:rPr>
          <w:b/>
          <w:noProof/>
        </w:rPr>
        <w:t>1</w:t>
      </w:r>
      <w:r w:rsidRPr="0079356A">
        <w:rPr>
          <w:b/>
        </w:rPr>
        <w:fldChar w:fldCharType="end"/>
      </w:r>
      <w:r w:rsidRPr="0079356A">
        <w:rPr>
          <w:b/>
        </w:rPr>
        <w:t>:</w:t>
      </w:r>
      <w:r w:rsidRPr="00E10CCE">
        <w:t xml:space="preserve"> Australian plague locust distribution November 2015</w:t>
      </w:r>
      <w:bookmarkEnd w:id="44"/>
    </w:p>
    <w:p w14:paraId="795E1E0B" w14:textId="77777777" w:rsidR="007C7324" w:rsidRDefault="007C7324">
      <w:pPr>
        <w:rPr>
          <w:rFonts w:ascii="Times" w:hAnsi="Times"/>
          <w:b/>
        </w:rPr>
      </w:pPr>
      <w:r>
        <w:br w:type="page"/>
      </w:r>
    </w:p>
    <w:p w14:paraId="2AB37C3E" w14:textId="77777777" w:rsidR="007C7324" w:rsidRDefault="007C7324" w:rsidP="007C7324">
      <w:pPr>
        <w:pStyle w:val="Heading2"/>
        <w:rPr>
          <w:rFonts w:ascii="Arial" w:hAnsi="Arial" w:cs="Arial"/>
          <w:bCs/>
          <w:color w:val="0000FF"/>
        </w:rPr>
      </w:pPr>
      <w:r>
        <w:rPr>
          <w:rFonts w:ascii="Arial" w:hAnsi="Arial" w:cs="Arial"/>
          <w:bCs/>
          <w:noProof/>
          <w:color w:val="0000FF"/>
          <w:lang w:eastAsia="en-AU"/>
        </w:rPr>
        <w:lastRenderedPageBreak/>
        <w:drawing>
          <wp:inline distT="0" distB="0" distL="0" distR="0" wp14:anchorId="5A854C52" wp14:editId="05C7AFB8">
            <wp:extent cx="5503545" cy="7776210"/>
            <wp:effectExtent l="0" t="0" r="1905" b="0"/>
            <wp:docPr id="2" name="Picture 2" descr="Mapped distribution of Australian plague locust in February 2016." title="Australian plague locust distribution February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t-feb201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3545" cy="7776210"/>
                    </a:xfrm>
                    <a:prstGeom prst="rect">
                      <a:avLst/>
                    </a:prstGeom>
                  </pic:spPr>
                </pic:pic>
              </a:graphicData>
            </a:graphic>
          </wp:inline>
        </w:drawing>
      </w:r>
    </w:p>
    <w:p w14:paraId="42B20DE5" w14:textId="78CB7D2A" w:rsidR="007C7324" w:rsidRPr="00E10CCE" w:rsidRDefault="0011340C" w:rsidP="00337725">
      <w:pPr>
        <w:pStyle w:val="Caption"/>
      </w:pPr>
      <w:bookmarkStart w:id="45" w:name="_Toc475704396"/>
      <w:r w:rsidRPr="0079356A">
        <w:rPr>
          <w:b/>
        </w:rPr>
        <w:t xml:space="preserve">Figure </w:t>
      </w:r>
      <w:r w:rsidRPr="0079356A">
        <w:rPr>
          <w:b/>
        </w:rPr>
        <w:fldChar w:fldCharType="begin"/>
      </w:r>
      <w:r w:rsidRPr="0079356A">
        <w:rPr>
          <w:b/>
        </w:rPr>
        <w:instrText xml:space="preserve"> SEQ Figure \* ARABIC </w:instrText>
      </w:r>
      <w:r w:rsidRPr="0079356A">
        <w:rPr>
          <w:b/>
        </w:rPr>
        <w:fldChar w:fldCharType="separate"/>
      </w:r>
      <w:r w:rsidR="008D204D">
        <w:rPr>
          <w:b/>
          <w:noProof/>
        </w:rPr>
        <w:t>2</w:t>
      </w:r>
      <w:r w:rsidRPr="0079356A">
        <w:rPr>
          <w:b/>
        </w:rPr>
        <w:fldChar w:fldCharType="end"/>
      </w:r>
      <w:r w:rsidRPr="0079356A">
        <w:rPr>
          <w:b/>
        </w:rPr>
        <w:t>:</w:t>
      </w:r>
      <w:r>
        <w:t xml:space="preserve"> Australian plague locust distribution February 2016</w:t>
      </w:r>
      <w:bookmarkEnd w:id="45"/>
    </w:p>
    <w:p w14:paraId="43CBECF2" w14:textId="77777777" w:rsidR="007C7324" w:rsidRDefault="007C7324">
      <w:pPr>
        <w:rPr>
          <w:rFonts w:asciiTheme="majorHAnsi" w:hAnsiTheme="majorHAnsi"/>
          <w:b/>
          <w:bCs/>
        </w:rPr>
      </w:pPr>
      <w:r>
        <w:rPr>
          <w:rFonts w:asciiTheme="majorHAnsi" w:hAnsiTheme="majorHAnsi"/>
        </w:rPr>
        <w:br w:type="page"/>
      </w:r>
    </w:p>
    <w:p w14:paraId="014DE931" w14:textId="77777777" w:rsidR="007C7324" w:rsidRDefault="007C7324" w:rsidP="00337725">
      <w:pPr>
        <w:pStyle w:val="Caption"/>
        <w:rPr>
          <w:rFonts w:asciiTheme="majorHAnsi" w:hAnsiTheme="majorHAnsi"/>
        </w:rPr>
      </w:pPr>
      <w:r>
        <w:rPr>
          <w:noProof/>
          <w:lang w:eastAsia="en-AU"/>
        </w:rPr>
        <w:lastRenderedPageBreak/>
        <w:drawing>
          <wp:inline distT="0" distB="0" distL="0" distR="0" wp14:anchorId="618D4F02" wp14:editId="4AD48FF8">
            <wp:extent cx="5503545" cy="7777480"/>
            <wp:effectExtent l="0" t="0" r="1905" b="0"/>
            <wp:docPr id="3" name="Picture 3" descr="Mapped distribution of Australian plague locust in April 2016." title="Austrakian plague locust distribution April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t-april201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03545" cy="7777480"/>
                    </a:xfrm>
                    <a:prstGeom prst="rect">
                      <a:avLst/>
                    </a:prstGeom>
                  </pic:spPr>
                </pic:pic>
              </a:graphicData>
            </a:graphic>
          </wp:inline>
        </w:drawing>
      </w:r>
    </w:p>
    <w:p w14:paraId="24F7B825" w14:textId="69B977F5" w:rsidR="007C7324" w:rsidRDefault="0011340C" w:rsidP="00337725">
      <w:pPr>
        <w:pStyle w:val="Caption"/>
      </w:pPr>
      <w:bookmarkStart w:id="46" w:name="_Toc475704397"/>
      <w:r w:rsidRPr="0079356A">
        <w:rPr>
          <w:b/>
        </w:rPr>
        <w:t xml:space="preserve">Figure </w:t>
      </w:r>
      <w:r w:rsidRPr="0079356A">
        <w:rPr>
          <w:b/>
        </w:rPr>
        <w:fldChar w:fldCharType="begin"/>
      </w:r>
      <w:r w:rsidRPr="0079356A">
        <w:rPr>
          <w:b/>
        </w:rPr>
        <w:instrText xml:space="preserve"> SEQ Figure \* ARABIC </w:instrText>
      </w:r>
      <w:r w:rsidRPr="0079356A">
        <w:rPr>
          <w:b/>
        </w:rPr>
        <w:fldChar w:fldCharType="separate"/>
      </w:r>
      <w:r w:rsidR="008D204D">
        <w:rPr>
          <w:b/>
          <w:noProof/>
        </w:rPr>
        <w:t>3</w:t>
      </w:r>
      <w:r w:rsidRPr="0079356A">
        <w:rPr>
          <w:b/>
        </w:rPr>
        <w:fldChar w:fldCharType="end"/>
      </w:r>
      <w:r w:rsidRPr="0079356A">
        <w:rPr>
          <w:b/>
        </w:rPr>
        <w:t>:</w:t>
      </w:r>
      <w:r w:rsidRPr="00C4674E">
        <w:t xml:space="preserve"> Australian plague locust distribution April 2016</w:t>
      </w:r>
      <w:bookmarkEnd w:id="46"/>
    </w:p>
    <w:p w14:paraId="4E6037E3" w14:textId="77777777" w:rsidR="007C7324" w:rsidRDefault="007C7324">
      <w:pPr>
        <w:rPr>
          <w:rFonts w:asciiTheme="majorHAnsi" w:hAnsiTheme="majorHAnsi"/>
          <w:b/>
          <w:bCs/>
        </w:rPr>
      </w:pPr>
      <w:r>
        <w:rPr>
          <w:rFonts w:asciiTheme="majorHAnsi" w:hAnsiTheme="majorHAnsi"/>
        </w:rPr>
        <w:br w:type="page"/>
      </w:r>
    </w:p>
    <w:p w14:paraId="5C4CD9A4" w14:textId="77777777" w:rsidR="007C7324" w:rsidRPr="00A44D53" w:rsidRDefault="007C7324" w:rsidP="007C7324">
      <w:pPr>
        <w:pStyle w:val="Heading2"/>
        <w:rPr>
          <w:rFonts w:ascii="Arial" w:hAnsi="Arial" w:cs="Arial"/>
          <w:sz w:val="26"/>
          <w:u w:val="single"/>
        </w:rPr>
      </w:pPr>
      <w:bookmarkStart w:id="47" w:name="_Toc474752399"/>
      <w:r w:rsidRPr="00A44D53">
        <w:rPr>
          <w:rFonts w:ascii="Arial" w:hAnsi="Arial" w:cs="Arial"/>
          <w:sz w:val="26"/>
          <w:u w:val="single"/>
        </w:rPr>
        <w:lastRenderedPageBreak/>
        <w:t>Spur-throated locust</w:t>
      </w:r>
      <w:bookmarkEnd w:id="47"/>
    </w:p>
    <w:p w14:paraId="0B464664" w14:textId="77777777" w:rsidR="007C7324" w:rsidRPr="000B7903" w:rsidRDefault="007C7324" w:rsidP="007C7324">
      <w:pPr>
        <w:jc w:val="both"/>
        <w:rPr>
          <w:rFonts w:ascii="Arial" w:hAnsi="Arial" w:cs="Arial"/>
          <w:b/>
          <w:color w:val="FF00FF"/>
        </w:rPr>
      </w:pPr>
    </w:p>
    <w:p w14:paraId="22072DB1" w14:textId="76100143" w:rsidR="007C7324" w:rsidRPr="00962371" w:rsidRDefault="007C7324" w:rsidP="007C7324">
      <w:pPr>
        <w:jc w:val="both"/>
        <w:rPr>
          <w:rFonts w:ascii="Arial" w:hAnsi="Arial" w:cs="Arial"/>
          <w:sz w:val="20"/>
        </w:rPr>
      </w:pPr>
      <w:r w:rsidRPr="00962371">
        <w:rPr>
          <w:rFonts w:ascii="Arial" w:hAnsi="Arial" w:cs="Arial"/>
          <w:sz w:val="20"/>
        </w:rPr>
        <w:t xml:space="preserve">There was a widespread low-density adult population in the Central West, Central Highlands and South Central regions of Queensland during spring. Only occasional adults were recorded in the Southwest, Northwest and South Central regions. However, a swarm was reported from the Tarcombe–Bimerah district of the Longreach Regional Council (RC) area at the start of November and high density adults were subsequently identified at several locations along the Thomson River north of Tarcombe. These locusts were likely to have been immigrants from the north and numbers returned to low densities in that area in the following week. Medium density adults were recorded elsewhere in the Central West and in the Central Highlands in November and December, but no nymphs were detected. </w:t>
      </w:r>
    </w:p>
    <w:p w14:paraId="08709E18" w14:textId="77777777" w:rsidR="007C7324" w:rsidRPr="00962371" w:rsidRDefault="007C7324" w:rsidP="007C7324">
      <w:pPr>
        <w:jc w:val="both"/>
        <w:rPr>
          <w:rFonts w:ascii="Arial" w:hAnsi="Arial" w:cs="Arial"/>
          <w:sz w:val="20"/>
        </w:rPr>
      </w:pPr>
    </w:p>
    <w:p w14:paraId="636DBA6F" w14:textId="3F1CA572" w:rsidR="007C7324" w:rsidRPr="00962371" w:rsidRDefault="007C7324" w:rsidP="007C7324">
      <w:pPr>
        <w:jc w:val="both"/>
        <w:rPr>
          <w:rFonts w:ascii="Arial" w:hAnsi="Arial" w:cs="Arial"/>
          <w:sz w:val="20"/>
        </w:rPr>
      </w:pPr>
      <w:r w:rsidRPr="00962371">
        <w:rPr>
          <w:rFonts w:ascii="Arial" w:hAnsi="Arial" w:cs="Arial"/>
          <w:sz w:val="20"/>
        </w:rPr>
        <w:t>Heavy rainfall in most regions of Queensland during December and at the start of January produced favourable habitat conditions for egg laying and nymph survival. Adult numbers remained at low–medium densities during January and occasional low density early instar nymphs were detected in the Central Highlands around Clermont</w:t>
      </w:r>
      <w:r w:rsidR="00A95453">
        <w:rPr>
          <w:rFonts w:ascii="Arial" w:hAnsi="Arial" w:cs="Arial"/>
          <w:sz w:val="20"/>
        </w:rPr>
        <w:t>,</w:t>
      </w:r>
      <w:r w:rsidRPr="00962371">
        <w:rPr>
          <w:rFonts w:ascii="Arial" w:hAnsi="Arial" w:cs="Arial"/>
          <w:sz w:val="20"/>
        </w:rPr>
        <w:t xml:space="preserve"> and in the Mitchell–Roma area of the South Central region. During February, </w:t>
      </w:r>
      <w:r w:rsidR="00161AB6">
        <w:rPr>
          <w:rFonts w:ascii="Arial" w:hAnsi="Arial" w:cs="Arial"/>
          <w:sz w:val="20"/>
        </w:rPr>
        <w:t xml:space="preserve">however, </w:t>
      </w:r>
      <w:r w:rsidRPr="00962371">
        <w:rPr>
          <w:rFonts w:ascii="Arial" w:hAnsi="Arial" w:cs="Arial"/>
          <w:sz w:val="20"/>
        </w:rPr>
        <w:t xml:space="preserve">low density nymphs were recorded at many locations in </w:t>
      </w:r>
      <w:r w:rsidR="00161AB6">
        <w:rPr>
          <w:rFonts w:ascii="Arial" w:hAnsi="Arial" w:cs="Arial"/>
          <w:sz w:val="20"/>
        </w:rPr>
        <w:t xml:space="preserve">the </w:t>
      </w:r>
      <w:r w:rsidRPr="00962371">
        <w:rPr>
          <w:rFonts w:ascii="Arial" w:hAnsi="Arial" w:cs="Arial"/>
          <w:sz w:val="20"/>
        </w:rPr>
        <w:t>Central West and in the Windorah are of the Southwest</w:t>
      </w:r>
      <w:r w:rsidR="00161AB6">
        <w:rPr>
          <w:rFonts w:ascii="Arial" w:hAnsi="Arial" w:cs="Arial"/>
          <w:sz w:val="20"/>
        </w:rPr>
        <w:t xml:space="preserve"> region</w:t>
      </w:r>
      <w:r w:rsidRPr="00962371">
        <w:rPr>
          <w:rFonts w:ascii="Arial" w:hAnsi="Arial" w:cs="Arial"/>
          <w:sz w:val="20"/>
        </w:rPr>
        <w:t>. Only low numbers of adults and no nymphs were recorded in Quilpie, Bulloo and Paroo Shires, or in northern New South Wales and South Australia.</w:t>
      </w:r>
    </w:p>
    <w:p w14:paraId="03962B9D" w14:textId="77777777" w:rsidR="007C7324" w:rsidRPr="00962371" w:rsidRDefault="007C7324" w:rsidP="007C7324">
      <w:pPr>
        <w:jc w:val="both"/>
        <w:rPr>
          <w:rFonts w:ascii="Arial" w:hAnsi="Arial" w:cs="Arial"/>
          <w:sz w:val="20"/>
        </w:rPr>
      </w:pPr>
    </w:p>
    <w:p w14:paraId="3313E01B" w14:textId="1C843CB3" w:rsidR="007C7324" w:rsidRPr="00962371" w:rsidRDefault="00A95453" w:rsidP="007C7324">
      <w:pPr>
        <w:jc w:val="both"/>
        <w:rPr>
          <w:rFonts w:ascii="Arial" w:hAnsi="Arial" w:cs="Arial"/>
          <w:sz w:val="16"/>
        </w:rPr>
      </w:pPr>
      <w:r>
        <w:rPr>
          <w:rFonts w:ascii="Arial" w:hAnsi="Arial" w:cs="Arial"/>
          <w:sz w:val="20"/>
        </w:rPr>
        <w:t>W</w:t>
      </w:r>
      <w:r w:rsidRPr="00962371">
        <w:rPr>
          <w:rFonts w:ascii="Arial" w:hAnsi="Arial" w:cs="Arial"/>
          <w:sz w:val="20"/>
        </w:rPr>
        <w:t>ith the fledging of nymphs from summer breeding</w:t>
      </w:r>
      <w:r>
        <w:rPr>
          <w:rFonts w:ascii="Arial" w:hAnsi="Arial" w:cs="Arial"/>
          <w:sz w:val="20"/>
        </w:rPr>
        <w:t>,</w:t>
      </w:r>
      <w:r w:rsidRPr="00962371">
        <w:rPr>
          <w:rFonts w:ascii="Arial" w:hAnsi="Arial" w:cs="Arial"/>
          <w:sz w:val="20"/>
        </w:rPr>
        <w:t xml:space="preserve"> </w:t>
      </w:r>
      <w:r>
        <w:rPr>
          <w:rFonts w:ascii="Arial" w:hAnsi="Arial" w:cs="Arial"/>
          <w:sz w:val="20"/>
        </w:rPr>
        <w:t>a</w:t>
      </w:r>
      <w:r w:rsidR="007C7324" w:rsidRPr="00962371">
        <w:rPr>
          <w:rFonts w:ascii="Arial" w:hAnsi="Arial" w:cs="Arial"/>
          <w:sz w:val="20"/>
        </w:rPr>
        <w:t>dult population levels increased markedly in Northwest and Central West Queensland during March. Nymphs at various development stages were still widespread in these regions and in the Central Highlands, indicating breeding continued during January and February. In late March, high density young adults and several small swarms, along with residual late instar nymphs</w:t>
      </w:r>
      <w:r w:rsidR="007C7324">
        <w:rPr>
          <w:rFonts w:ascii="Arial" w:hAnsi="Arial" w:cs="Arial"/>
          <w:sz w:val="20"/>
          <w:lang w:val="en-US"/>
        </w:rPr>
        <w:t>,</w:t>
      </w:r>
      <w:r w:rsidR="007C7324">
        <w:rPr>
          <w:rFonts w:ascii="Arial" w:hAnsi="Arial" w:cs="Arial"/>
          <w:sz w:val="20"/>
        </w:rPr>
        <w:t xml:space="preserve"> were identified in the Muttaburra–Hughenden, Winton–Kynuna and Julia Creek–Richmond areas (Figure 4). Similar population increases were likely in the Central Highlands and Queensland Gulf regions and in adjacent regions of the Northern Territory, where habitat conditions remained favourable. An increase in population and the formation immature adult swarms during autumn is usual for this species. The overall increase in population level was similar to the previous year.</w:t>
      </w:r>
    </w:p>
    <w:p w14:paraId="1C893CE2" w14:textId="77777777" w:rsidR="007C7324" w:rsidRPr="000B7903" w:rsidRDefault="007C7324" w:rsidP="007C7324">
      <w:pPr>
        <w:jc w:val="both"/>
        <w:rPr>
          <w:rFonts w:ascii="Arial" w:hAnsi="Arial" w:cs="Arial"/>
          <w:color w:val="FF00FF"/>
          <w:sz w:val="20"/>
        </w:rPr>
      </w:pPr>
    </w:p>
    <w:p w14:paraId="57F1721B" w14:textId="77777777" w:rsidR="007C7324" w:rsidRDefault="007C7324" w:rsidP="007C7324">
      <w:pPr>
        <w:jc w:val="both"/>
        <w:rPr>
          <w:rFonts w:ascii="Arial" w:hAnsi="Arial" w:cs="Arial"/>
          <w:color w:val="FF00FF"/>
          <w:sz w:val="20"/>
        </w:rPr>
      </w:pPr>
    </w:p>
    <w:p w14:paraId="64B36500" w14:textId="77777777" w:rsidR="007C7324" w:rsidRPr="000B7903" w:rsidRDefault="007C7324" w:rsidP="007C7324">
      <w:pPr>
        <w:jc w:val="both"/>
        <w:rPr>
          <w:rFonts w:ascii="Arial" w:hAnsi="Arial" w:cs="Arial"/>
          <w:color w:val="FF00FF"/>
          <w:sz w:val="20"/>
        </w:rPr>
      </w:pPr>
    </w:p>
    <w:p w14:paraId="5136A01E" w14:textId="77777777" w:rsidR="007C7324" w:rsidRPr="000B7903" w:rsidRDefault="007C7324" w:rsidP="007C7324">
      <w:pPr>
        <w:pStyle w:val="Heading2"/>
        <w:rPr>
          <w:rFonts w:ascii="Arial" w:hAnsi="Arial" w:cs="Arial"/>
          <w:color w:val="FF00FF"/>
          <w:sz w:val="26"/>
          <w:u w:val="single"/>
        </w:rPr>
      </w:pPr>
      <w:bookmarkStart w:id="48" w:name="_Toc474752400"/>
      <w:r w:rsidRPr="00EA6A81">
        <w:rPr>
          <w:rFonts w:ascii="Arial" w:hAnsi="Arial" w:cs="Arial"/>
          <w:sz w:val="26"/>
          <w:u w:val="single"/>
        </w:rPr>
        <w:t>Migratory locust</w:t>
      </w:r>
      <w:bookmarkEnd w:id="48"/>
    </w:p>
    <w:p w14:paraId="37A9870D" w14:textId="77777777" w:rsidR="007C7324" w:rsidRPr="000B7903" w:rsidRDefault="007C7324" w:rsidP="007C7324">
      <w:pPr>
        <w:jc w:val="both"/>
        <w:rPr>
          <w:rFonts w:ascii="Arial" w:hAnsi="Arial" w:cs="Arial"/>
          <w:b/>
          <w:color w:val="FF00FF"/>
        </w:rPr>
      </w:pPr>
    </w:p>
    <w:p w14:paraId="7DAEC3A1" w14:textId="2857B86E" w:rsidR="007C7324" w:rsidRPr="00962371" w:rsidRDefault="007C7324" w:rsidP="007C7324">
      <w:pPr>
        <w:rPr>
          <w:rFonts w:ascii="Arial" w:hAnsi="Arial" w:cs="Arial"/>
          <w:b/>
          <w:sz w:val="22"/>
          <w:u w:val="single"/>
        </w:rPr>
      </w:pPr>
      <w:r w:rsidRPr="00962371">
        <w:rPr>
          <w:rFonts w:ascii="Arial" w:hAnsi="Arial" w:cs="Arial"/>
          <w:bCs/>
          <w:sz w:val="20"/>
        </w:rPr>
        <w:t xml:space="preserve">The population level of this species remained low throughout 2015-16, with only low numbers recorded in the Central Highlands, Central West and South Central regions of Queensland during spring and summer. </w:t>
      </w:r>
      <w:r w:rsidR="00A21C02">
        <w:rPr>
          <w:rFonts w:ascii="Arial" w:hAnsi="Arial" w:cs="Arial"/>
          <w:bCs/>
          <w:sz w:val="20"/>
        </w:rPr>
        <w:t>Medium</w:t>
      </w:r>
      <w:r w:rsidR="003120AD">
        <w:rPr>
          <w:rFonts w:ascii="Arial" w:hAnsi="Arial" w:cs="Arial"/>
          <w:bCs/>
          <w:sz w:val="20"/>
        </w:rPr>
        <w:t xml:space="preserve"> </w:t>
      </w:r>
      <w:r>
        <w:rPr>
          <w:rFonts w:ascii="Arial" w:hAnsi="Arial" w:cs="Arial"/>
          <w:bCs/>
          <w:sz w:val="20"/>
        </w:rPr>
        <w:t>density adults were identified at one location near Alpha in November. Nymphs were only detected in the Arcadia Valley of the Central Highlands during March.</w:t>
      </w:r>
    </w:p>
    <w:p w14:paraId="3493E363" w14:textId="77777777" w:rsidR="007C7324" w:rsidRDefault="007C7324" w:rsidP="00337725">
      <w:pPr>
        <w:pStyle w:val="Caption"/>
      </w:pPr>
    </w:p>
    <w:p w14:paraId="28871606" w14:textId="77777777" w:rsidR="007C7324" w:rsidRDefault="007C7324">
      <w:pPr>
        <w:rPr>
          <w:rFonts w:asciiTheme="majorHAnsi" w:hAnsiTheme="majorHAnsi"/>
          <w:b/>
          <w:bCs/>
        </w:rPr>
      </w:pPr>
      <w:r>
        <w:rPr>
          <w:rFonts w:asciiTheme="majorHAnsi" w:hAnsiTheme="majorHAnsi"/>
        </w:rPr>
        <w:br w:type="page"/>
      </w:r>
    </w:p>
    <w:p w14:paraId="61649B7A" w14:textId="77777777" w:rsidR="007C7324" w:rsidRDefault="007C7324" w:rsidP="00337725">
      <w:pPr>
        <w:pStyle w:val="Caption"/>
        <w:rPr>
          <w:rFonts w:asciiTheme="majorHAnsi" w:hAnsiTheme="majorHAnsi"/>
        </w:rPr>
      </w:pPr>
      <w:r>
        <w:rPr>
          <w:noProof/>
          <w:lang w:eastAsia="en-AU"/>
        </w:rPr>
        <w:lastRenderedPageBreak/>
        <w:drawing>
          <wp:inline distT="0" distB="0" distL="0" distR="0" wp14:anchorId="408B2D90" wp14:editId="7F4979D0">
            <wp:extent cx="5503545" cy="7776210"/>
            <wp:effectExtent l="0" t="0" r="1905" b="0"/>
            <wp:docPr id="6" name="Picture 6" descr="Mapped distribution of spur-throated locust in the period February to April 2016." title="Spur-throated locust distribution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purs-apr201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03545" cy="7776210"/>
                    </a:xfrm>
                    <a:prstGeom prst="rect">
                      <a:avLst/>
                    </a:prstGeom>
                  </pic:spPr>
                </pic:pic>
              </a:graphicData>
            </a:graphic>
          </wp:inline>
        </w:drawing>
      </w:r>
    </w:p>
    <w:p w14:paraId="6BAD731B" w14:textId="240ACCBE" w:rsidR="007C7324" w:rsidRPr="00C75A06" w:rsidRDefault="007C7324" w:rsidP="00337725">
      <w:pPr>
        <w:pStyle w:val="Caption"/>
        <w:rPr>
          <w:b/>
        </w:rPr>
      </w:pPr>
      <w:r w:rsidRPr="00C75A06">
        <w:t xml:space="preserve"> </w:t>
      </w:r>
      <w:bookmarkStart w:id="49" w:name="_Toc475704398"/>
      <w:r w:rsidR="008E43CC" w:rsidRPr="0079356A">
        <w:rPr>
          <w:b/>
        </w:rPr>
        <w:t xml:space="preserve">Figure </w:t>
      </w:r>
      <w:r w:rsidR="008E43CC" w:rsidRPr="0079356A">
        <w:rPr>
          <w:b/>
        </w:rPr>
        <w:fldChar w:fldCharType="begin"/>
      </w:r>
      <w:r w:rsidR="008E43CC" w:rsidRPr="0079356A">
        <w:rPr>
          <w:b/>
        </w:rPr>
        <w:instrText xml:space="preserve"> SEQ Figure \* ARABIC </w:instrText>
      </w:r>
      <w:r w:rsidR="008E43CC" w:rsidRPr="0079356A">
        <w:rPr>
          <w:b/>
        </w:rPr>
        <w:fldChar w:fldCharType="separate"/>
      </w:r>
      <w:r w:rsidR="008D204D">
        <w:rPr>
          <w:b/>
          <w:noProof/>
        </w:rPr>
        <w:t>4</w:t>
      </w:r>
      <w:r w:rsidR="008E43CC" w:rsidRPr="0079356A">
        <w:rPr>
          <w:b/>
        </w:rPr>
        <w:fldChar w:fldCharType="end"/>
      </w:r>
      <w:r w:rsidR="008E43CC" w:rsidRPr="0079356A">
        <w:rPr>
          <w:b/>
        </w:rPr>
        <w:t xml:space="preserve">: </w:t>
      </w:r>
      <w:r w:rsidR="008E43CC" w:rsidRPr="000C2118">
        <w:t>Spur-throated locust distribution February–April 2016</w:t>
      </w:r>
      <w:bookmarkEnd w:id="49"/>
    </w:p>
    <w:p w14:paraId="7825C033" w14:textId="77777777" w:rsidR="007C7324" w:rsidRPr="007C7324" w:rsidRDefault="007C7324" w:rsidP="007C7324"/>
    <w:p w14:paraId="5B4B6C39" w14:textId="77777777" w:rsidR="007C7324" w:rsidRPr="007C7324" w:rsidRDefault="007C7324" w:rsidP="007C7324"/>
    <w:p w14:paraId="77839EBF" w14:textId="77777777" w:rsidR="00EA6A81" w:rsidRDefault="00EA6A81" w:rsidP="007C7324">
      <w:pPr>
        <w:pStyle w:val="Heading2"/>
        <w:rPr>
          <w:rFonts w:ascii="Arial" w:hAnsi="Arial" w:cs="Arial"/>
          <w:bCs/>
          <w:color w:val="0000FF"/>
        </w:rPr>
      </w:pPr>
      <w:r>
        <w:rPr>
          <w:rFonts w:ascii="Arial" w:hAnsi="Arial" w:cs="Arial"/>
          <w:bCs/>
          <w:color w:val="0000FF"/>
        </w:rPr>
        <w:br w:type="page"/>
      </w:r>
    </w:p>
    <w:p w14:paraId="0F6DEFA3" w14:textId="77777777" w:rsidR="00503AD5" w:rsidRPr="00B101AA" w:rsidRDefault="00503AD5" w:rsidP="00503AD5">
      <w:pPr>
        <w:pStyle w:val="Heading1"/>
        <w:rPr>
          <w:rFonts w:ascii="Arial" w:hAnsi="Arial" w:cs="Arial"/>
          <w:sz w:val="28"/>
        </w:rPr>
      </w:pPr>
      <w:bookmarkStart w:id="50" w:name="_Toc474752401"/>
      <w:r>
        <w:rPr>
          <w:rFonts w:ascii="Arial" w:hAnsi="Arial" w:cs="Arial"/>
          <w:bCs/>
          <w:color w:val="0000FF"/>
        </w:rPr>
        <w:lastRenderedPageBreak/>
        <w:t xml:space="preserve">Achievement of </w:t>
      </w:r>
      <w:r w:rsidRPr="00B101AA">
        <w:rPr>
          <w:rFonts w:ascii="Arial" w:hAnsi="Arial" w:cs="Arial"/>
          <w:bCs/>
          <w:color w:val="0000FF"/>
        </w:rPr>
        <w:t>Key Performance Indicators</w:t>
      </w:r>
      <w:bookmarkEnd w:id="33"/>
      <w:bookmarkEnd w:id="34"/>
      <w:bookmarkEnd w:id="35"/>
      <w:bookmarkEnd w:id="36"/>
      <w:bookmarkEnd w:id="37"/>
      <w:bookmarkEnd w:id="50"/>
      <w:r w:rsidRPr="00B101AA">
        <w:rPr>
          <w:rFonts w:ascii="Arial" w:hAnsi="Arial" w:cs="Arial"/>
          <w:bCs/>
          <w:color w:val="0000FF"/>
        </w:rPr>
        <w:t xml:space="preserve"> </w:t>
      </w:r>
    </w:p>
    <w:p w14:paraId="078F0993" w14:textId="77777777" w:rsidR="00503AD5" w:rsidRPr="002E1C5D" w:rsidRDefault="00503AD5" w:rsidP="00503AD5">
      <w:pPr>
        <w:rPr>
          <w:rFonts w:ascii="Arial" w:hAnsi="Arial" w:cs="Arial"/>
          <w:b/>
          <w:i/>
          <w:szCs w:val="36"/>
        </w:rPr>
      </w:pPr>
    </w:p>
    <w:p w14:paraId="156EF936" w14:textId="18195C9F" w:rsidR="00B30592" w:rsidRDefault="00503AD5" w:rsidP="00ED182E">
      <w:pPr>
        <w:ind w:right="-307"/>
        <w:jc w:val="both"/>
        <w:rPr>
          <w:rFonts w:ascii="Arial" w:hAnsi="Arial" w:cs="Arial"/>
          <w:sz w:val="20"/>
          <w:szCs w:val="24"/>
        </w:rPr>
      </w:pPr>
      <w:r w:rsidRPr="002E1C5D">
        <w:rPr>
          <w:rFonts w:ascii="Arial" w:hAnsi="Arial" w:cs="Arial"/>
          <w:sz w:val="20"/>
          <w:szCs w:val="24"/>
        </w:rPr>
        <w:t>The 2005 external review of the APLC suggested a number of Key Performance Indicators (KPIs) against which the future performance of the APLC could be measured. These KPIs have been adopted with some modifications to provide additional measures for reporting on an annual basis. Details of the KPIs and performance measures</w:t>
      </w:r>
      <w:r w:rsidR="00A95453">
        <w:rPr>
          <w:rFonts w:ascii="Arial" w:hAnsi="Arial" w:cs="Arial"/>
          <w:sz w:val="20"/>
          <w:szCs w:val="24"/>
        </w:rPr>
        <w:t>,</w:t>
      </w:r>
      <w:r w:rsidRPr="002E1C5D">
        <w:rPr>
          <w:rFonts w:ascii="Arial" w:hAnsi="Arial" w:cs="Arial"/>
          <w:sz w:val="20"/>
          <w:szCs w:val="24"/>
        </w:rPr>
        <w:t xml:space="preserve"> together with an assessment of the APLC’s performance in </w:t>
      </w:r>
      <w:r w:rsidR="00676264" w:rsidRPr="002E1C5D">
        <w:rPr>
          <w:rFonts w:ascii="Arial" w:hAnsi="Arial" w:cs="Arial"/>
          <w:sz w:val="20"/>
          <w:szCs w:val="24"/>
        </w:rPr>
        <w:t>2015–16</w:t>
      </w:r>
      <w:r w:rsidRPr="002E1C5D">
        <w:rPr>
          <w:rFonts w:ascii="Arial" w:hAnsi="Arial" w:cs="Arial"/>
          <w:sz w:val="20"/>
          <w:szCs w:val="24"/>
        </w:rPr>
        <w:t xml:space="preserve"> against </w:t>
      </w:r>
      <w:r w:rsidR="00A95453">
        <w:rPr>
          <w:rFonts w:ascii="Arial" w:hAnsi="Arial" w:cs="Arial"/>
          <w:sz w:val="20"/>
          <w:szCs w:val="24"/>
        </w:rPr>
        <w:t>each,</w:t>
      </w:r>
      <w:r w:rsidRPr="002E1C5D">
        <w:rPr>
          <w:rFonts w:ascii="Arial" w:hAnsi="Arial" w:cs="Arial"/>
          <w:sz w:val="20"/>
          <w:szCs w:val="24"/>
        </w:rPr>
        <w:t xml:space="preserve"> are summarised in Table </w:t>
      </w:r>
      <w:r w:rsidR="0067139E" w:rsidRPr="002E1C5D">
        <w:rPr>
          <w:rFonts w:ascii="Arial" w:hAnsi="Arial" w:cs="Arial"/>
          <w:sz w:val="20"/>
          <w:szCs w:val="24"/>
        </w:rPr>
        <w:t>1</w:t>
      </w:r>
      <w:r w:rsidRPr="002E1C5D">
        <w:rPr>
          <w:rFonts w:ascii="Arial" w:hAnsi="Arial" w:cs="Arial"/>
          <w:sz w:val="20"/>
          <w:szCs w:val="24"/>
        </w:rPr>
        <w:t xml:space="preserve">. </w:t>
      </w:r>
    </w:p>
    <w:p w14:paraId="63D70F24" w14:textId="77777777" w:rsidR="003120AD" w:rsidRDefault="003120AD" w:rsidP="00ED182E">
      <w:pPr>
        <w:ind w:right="-307"/>
        <w:jc w:val="both"/>
        <w:rPr>
          <w:rFonts w:ascii="Arial" w:hAnsi="Arial" w:cs="Arial"/>
          <w:sz w:val="20"/>
          <w:szCs w:val="24"/>
        </w:rPr>
      </w:pPr>
    </w:p>
    <w:p w14:paraId="4C6CBE81" w14:textId="77777777" w:rsidR="003120AD" w:rsidRPr="002E1C5D" w:rsidRDefault="003120AD" w:rsidP="00ED182E">
      <w:pPr>
        <w:ind w:right="-307"/>
        <w:jc w:val="both"/>
        <w:rPr>
          <w:rFonts w:ascii="Arial" w:hAnsi="Arial" w:cs="Arial"/>
          <w:szCs w:val="24"/>
        </w:rPr>
      </w:pPr>
    </w:p>
    <w:p w14:paraId="5D5B57EB" w14:textId="77777777" w:rsidR="00ED182E" w:rsidRPr="002E1C5D" w:rsidRDefault="00ED182E" w:rsidP="00337725">
      <w:pPr>
        <w:pStyle w:val="Caption"/>
      </w:pPr>
    </w:p>
    <w:p w14:paraId="1448C145" w14:textId="18B612DA" w:rsidR="001F53E5" w:rsidRPr="00B6757A" w:rsidRDefault="007E12AC" w:rsidP="00337725">
      <w:pPr>
        <w:pStyle w:val="Caption"/>
        <w:rPr>
          <w:rFonts w:cs="Arial"/>
        </w:rPr>
      </w:pPr>
      <w:r w:rsidRPr="00B6757A">
        <w:t xml:space="preserve">  </w:t>
      </w:r>
      <w:bookmarkStart w:id="51" w:name="_Toc475611254"/>
      <w:r w:rsidR="00B6757A" w:rsidRPr="00B6757A">
        <w:t xml:space="preserve">Table </w:t>
      </w:r>
      <w:fldSimple w:instr=" SEQ Table \* ARABIC ">
        <w:r w:rsidR="008D204D">
          <w:rPr>
            <w:noProof/>
          </w:rPr>
          <w:t>1</w:t>
        </w:r>
      </w:fldSimple>
      <w:r w:rsidR="00B6757A" w:rsidRPr="00B6757A">
        <w:t xml:space="preserve"> : APLC performance against KPI measures</w:t>
      </w:r>
      <w:bookmarkEnd w:id="51"/>
    </w:p>
    <w:p w14:paraId="462B20F3" w14:textId="77777777" w:rsidR="008D54A3" w:rsidRPr="002E1C5D" w:rsidRDefault="008D54A3" w:rsidP="008D54A3"/>
    <w:tbl>
      <w:tblPr>
        <w:tblW w:w="91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2973"/>
        <w:gridCol w:w="3452"/>
      </w:tblGrid>
      <w:tr w:rsidR="00503AD5" w:rsidRPr="002E1C5D" w14:paraId="3E115B94" w14:textId="77777777" w:rsidTr="003120AD">
        <w:trPr>
          <w:cantSplit/>
          <w:tblHeader/>
        </w:trPr>
        <w:tc>
          <w:tcPr>
            <w:tcW w:w="2700" w:type="dxa"/>
          </w:tcPr>
          <w:p w14:paraId="7F9BDC8C" w14:textId="77777777" w:rsidR="00503AD5" w:rsidRPr="002E1C5D" w:rsidRDefault="00503AD5" w:rsidP="00123B30">
            <w:pPr>
              <w:rPr>
                <w:rFonts w:ascii="Arial" w:hAnsi="Arial" w:cs="Arial"/>
                <w:b/>
                <w:sz w:val="20"/>
              </w:rPr>
            </w:pPr>
            <w:r w:rsidRPr="002E1C5D">
              <w:rPr>
                <w:rFonts w:ascii="Arial" w:hAnsi="Arial" w:cs="Arial"/>
                <w:b/>
                <w:sz w:val="20"/>
              </w:rPr>
              <w:t xml:space="preserve">Key Performance Indicator </w:t>
            </w:r>
          </w:p>
        </w:tc>
        <w:tc>
          <w:tcPr>
            <w:tcW w:w="2973" w:type="dxa"/>
          </w:tcPr>
          <w:p w14:paraId="1968D1A3" w14:textId="77777777" w:rsidR="00503AD5" w:rsidRPr="002E1C5D" w:rsidRDefault="00503AD5" w:rsidP="00123B30">
            <w:pPr>
              <w:rPr>
                <w:rFonts w:ascii="Arial" w:hAnsi="Arial" w:cs="Arial"/>
                <w:b/>
                <w:sz w:val="20"/>
              </w:rPr>
            </w:pPr>
            <w:r w:rsidRPr="002E1C5D">
              <w:rPr>
                <w:rFonts w:ascii="Arial" w:hAnsi="Arial" w:cs="Arial"/>
                <w:b/>
                <w:sz w:val="20"/>
              </w:rPr>
              <w:t>KPI Measures</w:t>
            </w:r>
          </w:p>
        </w:tc>
        <w:tc>
          <w:tcPr>
            <w:tcW w:w="3452" w:type="dxa"/>
          </w:tcPr>
          <w:p w14:paraId="653F078B" w14:textId="77777777" w:rsidR="00503AD5" w:rsidRPr="002E1C5D" w:rsidRDefault="00503AD5" w:rsidP="002D5288">
            <w:pPr>
              <w:rPr>
                <w:rFonts w:ascii="Arial" w:hAnsi="Arial" w:cs="Arial"/>
                <w:b/>
                <w:sz w:val="20"/>
              </w:rPr>
            </w:pPr>
            <w:r w:rsidRPr="002E1C5D">
              <w:rPr>
                <w:rFonts w:ascii="Arial" w:hAnsi="Arial" w:cs="Arial"/>
                <w:b/>
                <w:sz w:val="20"/>
              </w:rPr>
              <w:t>Assessment/comments (201</w:t>
            </w:r>
            <w:r w:rsidR="002D5288">
              <w:rPr>
                <w:rFonts w:ascii="Arial" w:hAnsi="Arial" w:cs="Arial"/>
                <w:b/>
                <w:sz w:val="20"/>
              </w:rPr>
              <w:t>5</w:t>
            </w:r>
            <w:r w:rsidRPr="002E1C5D">
              <w:rPr>
                <w:rFonts w:ascii="Arial" w:hAnsi="Arial" w:cs="Arial"/>
                <w:b/>
                <w:sz w:val="20"/>
              </w:rPr>
              <w:t>-1</w:t>
            </w:r>
            <w:r w:rsidR="002D5288">
              <w:rPr>
                <w:rFonts w:ascii="Arial" w:hAnsi="Arial" w:cs="Arial"/>
                <w:b/>
                <w:sz w:val="20"/>
              </w:rPr>
              <w:t>6</w:t>
            </w:r>
            <w:r w:rsidRPr="002E1C5D">
              <w:rPr>
                <w:rFonts w:ascii="Arial" w:hAnsi="Arial" w:cs="Arial"/>
                <w:b/>
                <w:sz w:val="20"/>
              </w:rPr>
              <w:t>)</w:t>
            </w:r>
          </w:p>
        </w:tc>
      </w:tr>
      <w:tr w:rsidR="00503AD5" w:rsidRPr="002E1C5D" w14:paraId="0C5766D0" w14:textId="77777777" w:rsidTr="003120AD">
        <w:trPr>
          <w:cantSplit/>
        </w:trPr>
        <w:tc>
          <w:tcPr>
            <w:tcW w:w="2700" w:type="dxa"/>
          </w:tcPr>
          <w:p w14:paraId="3AF30ED0" w14:textId="77777777" w:rsidR="00503AD5" w:rsidRPr="002E1C5D" w:rsidRDefault="00503AD5" w:rsidP="00123B30">
            <w:pPr>
              <w:rPr>
                <w:rFonts w:ascii="Arial" w:hAnsi="Arial" w:cs="Arial"/>
                <w:sz w:val="20"/>
              </w:rPr>
            </w:pPr>
          </w:p>
          <w:p w14:paraId="198C176F" w14:textId="77777777" w:rsidR="00503AD5" w:rsidRPr="002E1C5D" w:rsidRDefault="00503AD5" w:rsidP="00123B30">
            <w:pPr>
              <w:rPr>
                <w:rFonts w:ascii="Arial" w:hAnsi="Arial" w:cs="Arial"/>
                <w:sz w:val="20"/>
              </w:rPr>
            </w:pPr>
            <w:r w:rsidRPr="002E1C5D">
              <w:rPr>
                <w:rFonts w:ascii="Arial" w:hAnsi="Arial" w:cs="Arial"/>
                <w:sz w:val="20"/>
              </w:rPr>
              <w:t>Effectiveness of monitoring, prediction and control of locust populations</w:t>
            </w:r>
          </w:p>
        </w:tc>
        <w:tc>
          <w:tcPr>
            <w:tcW w:w="2973" w:type="dxa"/>
          </w:tcPr>
          <w:p w14:paraId="2E6BB6F2" w14:textId="77777777" w:rsidR="00503AD5" w:rsidRPr="002E1C5D" w:rsidRDefault="00503AD5" w:rsidP="00123B30">
            <w:pPr>
              <w:rPr>
                <w:rFonts w:ascii="Arial" w:hAnsi="Arial" w:cs="Arial"/>
                <w:sz w:val="20"/>
              </w:rPr>
            </w:pPr>
          </w:p>
          <w:p w14:paraId="75562F89" w14:textId="77777777" w:rsidR="00503AD5" w:rsidRPr="002E1C5D" w:rsidRDefault="00503AD5" w:rsidP="00123B30">
            <w:pPr>
              <w:rPr>
                <w:rFonts w:ascii="Arial" w:hAnsi="Arial" w:cs="Arial"/>
                <w:sz w:val="20"/>
              </w:rPr>
            </w:pPr>
            <w:r w:rsidRPr="002E1C5D">
              <w:rPr>
                <w:rFonts w:ascii="Arial" w:hAnsi="Arial" w:cs="Arial"/>
                <w:sz w:val="20"/>
              </w:rPr>
              <w:t>Significant populations detected at early-mid instar stage</w:t>
            </w:r>
          </w:p>
          <w:p w14:paraId="066AA1DE" w14:textId="77777777" w:rsidR="00503AD5" w:rsidRPr="002E1C5D" w:rsidRDefault="00503AD5" w:rsidP="00123B30">
            <w:pPr>
              <w:rPr>
                <w:rFonts w:ascii="Arial" w:hAnsi="Arial" w:cs="Arial"/>
                <w:sz w:val="20"/>
              </w:rPr>
            </w:pPr>
          </w:p>
          <w:p w14:paraId="43D0884E" w14:textId="77777777" w:rsidR="00123B30" w:rsidRPr="002E1C5D" w:rsidRDefault="00123B30" w:rsidP="00123B30">
            <w:pPr>
              <w:rPr>
                <w:rFonts w:ascii="Arial" w:hAnsi="Arial" w:cs="Arial"/>
                <w:sz w:val="20"/>
              </w:rPr>
            </w:pPr>
          </w:p>
          <w:p w14:paraId="3209FD31" w14:textId="77777777" w:rsidR="00123B30" w:rsidRPr="002E1C5D" w:rsidRDefault="00123B30" w:rsidP="00123B30">
            <w:pPr>
              <w:rPr>
                <w:rFonts w:ascii="Arial" w:hAnsi="Arial" w:cs="Arial"/>
                <w:sz w:val="20"/>
              </w:rPr>
            </w:pPr>
          </w:p>
          <w:p w14:paraId="44430702" w14:textId="77777777" w:rsidR="00503AD5" w:rsidRPr="002E1C5D" w:rsidRDefault="00503AD5" w:rsidP="00123B30">
            <w:pPr>
              <w:rPr>
                <w:rFonts w:ascii="Arial" w:hAnsi="Arial" w:cs="Arial"/>
                <w:sz w:val="20"/>
              </w:rPr>
            </w:pPr>
            <w:r w:rsidRPr="002E1C5D">
              <w:rPr>
                <w:rFonts w:ascii="Arial" w:hAnsi="Arial" w:cs="Arial"/>
                <w:sz w:val="20"/>
              </w:rPr>
              <w:t>Accuracy of forecasts of population scale, timing and location</w:t>
            </w:r>
          </w:p>
          <w:p w14:paraId="5A70B922" w14:textId="77777777" w:rsidR="00503AD5" w:rsidRPr="002E1C5D" w:rsidRDefault="00503AD5" w:rsidP="00123B30">
            <w:pPr>
              <w:rPr>
                <w:rFonts w:ascii="Arial" w:hAnsi="Arial" w:cs="Arial"/>
                <w:sz w:val="20"/>
              </w:rPr>
            </w:pPr>
          </w:p>
          <w:p w14:paraId="317B2C49" w14:textId="77777777" w:rsidR="00EC4C30" w:rsidRPr="002E1C5D" w:rsidRDefault="00EC4C30" w:rsidP="00123B30">
            <w:pPr>
              <w:rPr>
                <w:rFonts w:ascii="Arial" w:hAnsi="Arial" w:cs="Arial"/>
                <w:sz w:val="20"/>
              </w:rPr>
            </w:pPr>
          </w:p>
          <w:p w14:paraId="5D5ECBAD" w14:textId="77777777" w:rsidR="00503AD5" w:rsidRPr="002E1C5D" w:rsidRDefault="00503AD5" w:rsidP="00123B30">
            <w:pPr>
              <w:rPr>
                <w:rFonts w:ascii="Arial" w:hAnsi="Arial" w:cs="Arial"/>
                <w:sz w:val="20"/>
              </w:rPr>
            </w:pPr>
            <w:r w:rsidRPr="002E1C5D">
              <w:rPr>
                <w:rFonts w:ascii="Arial" w:hAnsi="Arial" w:cs="Arial"/>
                <w:sz w:val="20"/>
              </w:rPr>
              <w:t xml:space="preserve">Majority of control measures against nymphal stage </w:t>
            </w:r>
          </w:p>
          <w:p w14:paraId="18B89FEA" w14:textId="77777777" w:rsidR="00503AD5" w:rsidRPr="002E1C5D" w:rsidRDefault="00503AD5" w:rsidP="00123B30">
            <w:pPr>
              <w:rPr>
                <w:rFonts w:ascii="Arial" w:hAnsi="Arial" w:cs="Arial"/>
                <w:sz w:val="20"/>
              </w:rPr>
            </w:pPr>
          </w:p>
          <w:p w14:paraId="7DDB9558" w14:textId="77777777" w:rsidR="00503AD5" w:rsidRPr="002E1C5D" w:rsidRDefault="00503AD5" w:rsidP="00123B30">
            <w:pPr>
              <w:rPr>
                <w:rFonts w:ascii="Arial" w:hAnsi="Arial" w:cs="Arial"/>
                <w:sz w:val="20"/>
              </w:rPr>
            </w:pPr>
            <w:r w:rsidRPr="002E1C5D">
              <w:rPr>
                <w:rFonts w:ascii="Arial" w:hAnsi="Arial" w:cs="Arial"/>
                <w:sz w:val="20"/>
              </w:rPr>
              <w:t>No adverse aerial spraying incidents</w:t>
            </w:r>
          </w:p>
          <w:p w14:paraId="6BFD39CB" w14:textId="77777777" w:rsidR="00503AD5" w:rsidRPr="002E1C5D" w:rsidRDefault="00503AD5" w:rsidP="00123B30">
            <w:pPr>
              <w:rPr>
                <w:rFonts w:ascii="Arial" w:hAnsi="Arial" w:cs="Arial"/>
                <w:sz w:val="20"/>
              </w:rPr>
            </w:pPr>
          </w:p>
        </w:tc>
        <w:tc>
          <w:tcPr>
            <w:tcW w:w="3452" w:type="dxa"/>
          </w:tcPr>
          <w:p w14:paraId="6C9EFF14" w14:textId="77777777" w:rsidR="00503AD5" w:rsidRPr="002E1C5D" w:rsidRDefault="00503AD5" w:rsidP="00123B30">
            <w:pPr>
              <w:rPr>
                <w:rFonts w:ascii="Arial" w:hAnsi="Arial" w:cs="Arial"/>
                <w:sz w:val="20"/>
              </w:rPr>
            </w:pPr>
          </w:p>
          <w:p w14:paraId="2AAC967B" w14:textId="77777777" w:rsidR="00503AD5" w:rsidRPr="002E1C5D" w:rsidRDefault="00123B30" w:rsidP="00123B30">
            <w:pPr>
              <w:rPr>
                <w:rFonts w:ascii="Arial" w:hAnsi="Arial" w:cs="Arial"/>
                <w:sz w:val="20"/>
              </w:rPr>
            </w:pPr>
            <w:r w:rsidRPr="002E1C5D">
              <w:rPr>
                <w:rFonts w:ascii="Arial" w:hAnsi="Arial" w:cs="Arial"/>
                <w:sz w:val="20"/>
              </w:rPr>
              <w:t>Limited</w:t>
            </w:r>
            <w:r w:rsidR="00503AD5" w:rsidRPr="002E1C5D">
              <w:rPr>
                <w:rFonts w:ascii="Arial" w:hAnsi="Arial" w:cs="Arial"/>
                <w:sz w:val="20"/>
              </w:rPr>
              <w:t xml:space="preserve"> populations were detected in </w:t>
            </w:r>
            <w:r w:rsidR="00D45178" w:rsidRPr="002E1C5D">
              <w:rPr>
                <w:rFonts w:ascii="Arial" w:hAnsi="Arial" w:cs="Arial"/>
                <w:sz w:val="20"/>
              </w:rPr>
              <w:t xml:space="preserve">2015-16 </w:t>
            </w:r>
            <w:r w:rsidR="00503AD5" w:rsidRPr="002E1C5D">
              <w:rPr>
                <w:rFonts w:ascii="Arial" w:hAnsi="Arial" w:cs="Arial"/>
                <w:sz w:val="20"/>
              </w:rPr>
              <w:t xml:space="preserve">, </w:t>
            </w:r>
            <w:r w:rsidRPr="002E1C5D">
              <w:rPr>
                <w:rFonts w:ascii="Arial" w:hAnsi="Arial" w:cs="Arial"/>
                <w:sz w:val="20"/>
              </w:rPr>
              <w:t>either through APLC survey or through reports received which were confirmed through subsequent survey</w:t>
            </w:r>
            <w:r w:rsidR="00503AD5" w:rsidRPr="002E1C5D">
              <w:rPr>
                <w:rFonts w:ascii="Arial" w:hAnsi="Arial" w:cs="Arial"/>
                <w:sz w:val="20"/>
              </w:rPr>
              <w:t xml:space="preserve">. </w:t>
            </w:r>
          </w:p>
          <w:p w14:paraId="3A15BC09" w14:textId="77777777" w:rsidR="00503AD5" w:rsidRPr="002E1C5D" w:rsidRDefault="00503AD5" w:rsidP="00123B30">
            <w:pPr>
              <w:rPr>
                <w:rFonts w:ascii="Arial" w:hAnsi="Arial" w:cs="Arial"/>
                <w:sz w:val="20"/>
              </w:rPr>
            </w:pPr>
          </w:p>
          <w:p w14:paraId="6EDB6674" w14:textId="77777777" w:rsidR="00503AD5" w:rsidRPr="002E1C5D" w:rsidRDefault="00A04C73" w:rsidP="00123B30">
            <w:pPr>
              <w:rPr>
                <w:rFonts w:ascii="Arial" w:hAnsi="Arial" w:cs="Arial"/>
                <w:sz w:val="20"/>
              </w:rPr>
            </w:pPr>
            <w:r w:rsidRPr="002E1C5D">
              <w:rPr>
                <w:rFonts w:ascii="Arial" w:hAnsi="Arial" w:cs="Arial"/>
                <w:sz w:val="20"/>
              </w:rPr>
              <w:t xml:space="preserve">Forecasts </w:t>
            </w:r>
            <w:r w:rsidR="00EC4C30" w:rsidRPr="002E1C5D">
              <w:rPr>
                <w:rFonts w:ascii="Arial" w:hAnsi="Arial" w:cs="Arial"/>
                <w:sz w:val="20"/>
              </w:rPr>
              <w:t xml:space="preserve">accurately </w:t>
            </w:r>
            <w:r w:rsidRPr="002E1C5D">
              <w:rPr>
                <w:rFonts w:ascii="Arial" w:hAnsi="Arial" w:cs="Arial"/>
                <w:sz w:val="20"/>
              </w:rPr>
              <w:t>indicated consistent low levels with only short-duration and localised higher density infestations</w:t>
            </w:r>
            <w:r w:rsidR="00503AD5" w:rsidRPr="002E1C5D">
              <w:rPr>
                <w:rFonts w:ascii="Arial" w:hAnsi="Arial" w:cs="Arial"/>
                <w:sz w:val="20"/>
              </w:rPr>
              <w:t>.</w:t>
            </w:r>
          </w:p>
          <w:p w14:paraId="71F67164" w14:textId="77777777" w:rsidR="00503AD5" w:rsidRPr="002E1C5D" w:rsidRDefault="00503AD5" w:rsidP="00123B30">
            <w:pPr>
              <w:rPr>
                <w:rFonts w:ascii="Arial" w:hAnsi="Arial" w:cs="Arial"/>
                <w:sz w:val="20"/>
              </w:rPr>
            </w:pPr>
          </w:p>
          <w:p w14:paraId="1668EFE8" w14:textId="77777777" w:rsidR="00503AD5" w:rsidRPr="002E1C5D" w:rsidRDefault="00503AD5" w:rsidP="00123B30">
            <w:pPr>
              <w:rPr>
                <w:rFonts w:ascii="Arial" w:hAnsi="Arial" w:cs="Arial"/>
                <w:sz w:val="20"/>
              </w:rPr>
            </w:pPr>
            <w:r w:rsidRPr="002E1C5D">
              <w:rPr>
                <w:rFonts w:ascii="Arial" w:hAnsi="Arial" w:cs="Arial"/>
                <w:sz w:val="20"/>
              </w:rPr>
              <w:t>No control activity undertaken during 201</w:t>
            </w:r>
            <w:r w:rsidR="002D5288">
              <w:rPr>
                <w:rFonts w:ascii="Arial" w:hAnsi="Arial" w:cs="Arial"/>
                <w:sz w:val="20"/>
              </w:rPr>
              <w:t>5</w:t>
            </w:r>
            <w:r w:rsidRPr="002E1C5D">
              <w:rPr>
                <w:rFonts w:ascii="Arial" w:hAnsi="Arial" w:cs="Arial"/>
                <w:sz w:val="20"/>
              </w:rPr>
              <w:t>-1</w:t>
            </w:r>
            <w:r w:rsidR="002D5288">
              <w:rPr>
                <w:rFonts w:ascii="Arial" w:hAnsi="Arial" w:cs="Arial"/>
                <w:sz w:val="20"/>
              </w:rPr>
              <w:t>6</w:t>
            </w:r>
          </w:p>
          <w:p w14:paraId="52C86462" w14:textId="77777777" w:rsidR="00503AD5" w:rsidRPr="002E1C5D" w:rsidRDefault="00503AD5" w:rsidP="00123B30">
            <w:pPr>
              <w:rPr>
                <w:rFonts w:ascii="Arial" w:hAnsi="Arial" w:cs="Arial"/>
                <w:sz w:val="20"/>
              </w:rPr>
            </w:pPr>
          </w:p>
          <w:p w14:paraId="6CBFD9EB" w14:textId="77777777" w:rsidR="00503AD5" w:rsidRPr="002E1C5D" w:rsidRDefault="00503AD5" w:rsidP="00123B30">
            <w:pPr>
              <w:rPr>
                <w:rFonts w:ascii="Arial" w:hAnsi="Arial" w:cs="Arial"/>
                <w:sz w:val="20"/>
              </w:rPr>
            </w:pPr>
            <w:r w:rsidRPr="002E1C5D">
              <w:rPr>
                <w:rFonts w:ascii="Arial" w:hAnsi="Arial" w:cs="Arial"/>
                <w:sz w:val="20"/>
              </w:rPr>
              <w:t>Not applicable, as no control activity.</w:t>
            </w:r>
          </w:p>
          <w:p w14:paraId="1717EFCE" w14:textId="77777777" w:rsidR="00503AD5" w:rsidRPr="002E1C5D" w:rsidRDefault="00503AD5" w:rsidP="00123B30">
            <w:pPr>
              <w:rPr>
                <w:rFonts w:ascii="Arial" w:hAnsi="Arial" w:cs="Arial"/>
                <w:sz w:val="20"/>
              </w:rPr>
            </w:pPr>
          </w:p>
        </w:tc>
      </w:tr>
      <w:tr w:rsidR="00503AD5" w:rsidRPr="002E1C5D" w14:paraId="625D6375" w14:textId="77777777" w:rsidTr="003120AD">
        <w:trPr>
          <w:cantSplit/>
        </w:trPr>
        <w:tc>
          <w:tcPr>
            <w:tcW w:w="2700" w:type="dxa"/>
          </w:tcPr>
          <w:p w14:paraId="100FFD27" w14:textId="77777777" w:rsidR="00503AD5" w:rsidRPr="002E1C5D" w:rsidRDefault="00503AD5" w:rsidP="00123B30">
            <w:pPr>
              <w:rPr>
                <w:rFonts w:ascii="Arial" w:hAnsi="Arial" w:cs="Arial"/>
                <w:sz w:val="20"/>
              </w:rPr>
            </w:pPr>
          </w:p>
          <w:p w14:paraId="506F6E80" w14:textId="77777777" w:rsidR="00503AD5" w:rsidRPr="002E1C5D" w:rsidRDefault="00503AD5" w:rsidP="00123B30">
            <w:pPr>
              <w:rPr>
                <w:rFonts w:ascii="Arial" w:hAnsi="Arial" w:cs="Arial"/>
                <w:sz w:val="20"/>
                <w:lang w:val="en-US"/>
              </w:rPr>
            </w:pPr>
            <w:r w:rsidRPr="002E1C5D">
              <w:rPr>
                <w:rFonts w:ascii="Arial" w:hAnsi="Arial" w:cs="Arial"/>
                <w:sz w:val="20"/>
              </w:rPr>
              <w:t>Availability and effectiveness of control agents</w:t>
            </w:r>
          </w:p>
          <w:p w14:paraId="5DEEFA37" w14:textId="77777777" w:rsidR="003C1B45" w:rsidRDefault="003C1B45">
            <w:pPr>
              <w:rPr>
                <w:rFonts w:ascii="Arial" w:hAnsi="Arial" w:cs="Arial"/>
                <w:sz w:val="20"/>
              </w:rPr>
            </w:pPr>
          </w:p>
        </w:tc>
        <w:tc>
          <w:tcPr>
            <w:tcW w:w="2973" w:type="dxa"/>
          </w:tcPr>
          <w:p w14:paraId="34020864" w14:textId="77777777" w:rsidR="003C1B45" w:rsidRDefault="003C1B45">
            <w:pPr>
              <w:rPr>
                <w:rFonts w:ascii="Arial" w:hAnsi="Arial" w:cs="Arial"/>
                <w:sz w:val="20"/>
                <w:lang w:val="en-US"/>
              </w:rPr>
            </w:pPr>
          </w:p>
          <w:p w14:paraId="4D08BA32" w14:textId="77777777" w:rsidR="00503AD5" w:rsidRPr="002E1C5D" w:rsidRDefault="00503AD5" w:rsidP="00123B30">
            <w:pPr>
              <w:rPr>
                <w:rFonts w:ascii="Arial" w:hAnsi="Arial" w:cs="Arial"/>
                <w:sz w:val="20"/>
              </w:rPr>
            </w:pPr>
            <w:r w:rsidRPr="002E1C5D">
              <w:rPr>
                <w:rFonts w:ascii="Arial" w:hAnsi="Arial" w:cs="Arial"/>
                <w:sz w:val="20"/>
              </w:rPr>
              <w:t>Availability of existing agents</w:t>
            </w:r>
          </w:p>
          <w:p w14:paraId="62DBF025" w14:textId="77777777" w:rsidR="00503AD5" w:rsidRPr="002E1C5D" w:rsidRDefault="00503AD5" w:rsidP="00123B30">
            <w:pPr>
              <w:rPr>
                <w:rFonts w:ascii="Arial" w:hAnsi="Arial" w:cs="Arial"/>
                <w:sz w:val="20"/>
              </w:rPr>
            </w:pPr>
          </w:p>
          <w:p w14:paraId="2A98AF6F" w14:textId="77777777" w:rsidR="00503AD5" w:rsidRPr="002E1C5D" w:rsidRDefault="00503AD5" w:rsidP="00123B30">
            <w:pPr>
              <w:rPr>
                <w:rFonts w:ascii="Arial" w:hAnsi="Arial" w:cs="Arial"/>
                <w:sz w:val="20"/>
              </w:rPr>
            </w:pPr>
          </w:p>
          <w:p w14:paraId="3E8EEFB2" w14:textId="77777777" w:rsidR="00503AD5" w:rsidRPr="002E1C5D" w:rsidRDefault="00503AD5" w:rsidP="00123B30">
            <w:pPr>
              <w:rPr>
                <w:rFonts w:ascii="Arial" w:hAnsi="Arial" w:cs="Arial"/>
                <w:sz w:val="20"/>
              </w:rPr>
            </w:pPr>
          </w:p>
          <w:p w14:paraId="0C8E4640" w14:textId="77777777" w:rsidR="00503AD5" w:rsidRPr="002E1C5D" w:rsidRDefault="00503AD5" w:rsidP="00123B30">
            <w:pPr>
              <w:rPr>
                <w:rFonts w:ascii="Arial" w:hAnsi="Arial" w:cs="Arial"/>
                <w:sz w:val="20"/>
              </w:rPr>
            </w:pPr>
          </w:p>
          <w:p w14:paraId="4929BCC6" w14:textId="77777777" w:rsidR="00503AD5" w:rsidRPr="002E1C5D" w:rsidRDefault="00503AD5" w:rsidP="00123B30">
            <w:pPr>
              <w:rPr>
                <w:rFonts w:ascii="Arial" w:hAnsi="Arial" w:cs="Arial"/>
                <w:sz w:val="20"/>
              </w:rPr>
            </w:pPr>
          </w:p>
          <w:p w14:paraId="613BC242" w14:textId="77777777" w:rsidR="003C1B45" w:rsidRDefault="003C1B45">
            <w:pPr>
              <w:rPr>
                <w:rFonts w:ascii="Arial" w:hAnsi="Arial" w:cs="Arial"/>
                <w:sz w:val="20"/>
                <w:lang w:val="en-US"/>
              </w:rPr>
            </w:pPr>
          </w:p>
          <w:p w14:paraId="4C983F02" w14:textId="77777777" w:rsidR="003C1B45" w:rsidRDefault="003C1B45">
            <w:pPr>
              <w:rPr>
                <w:rFonts w:ascii="Arial" w:hAnsi="Arial" w:cs="Arial"/>
                <w:sz w:val="20"/>
                <w:lang w:val="en-US"/>
              </w:rPr>
            </w:pPr>
          </w:p>
          <w:p w14:paraId="07B61230" w14:textId="77777777" w:rsidR="00503AD5" w:rsidRPr="002E1C5D" w:rsidRDefault="00503AD5" w:rsidP="00123B30">
            <w:pPr>
              <w:rPr>
                <w:rFonts w:ascii="Arial" w:hAnsi="Arial" w:cs="Arial"/>
                <w:sz w:val="20"/>
              </w:rPr>
            </w:pPr>
            <w:r w:rsidRPr="002E1C5D">
              <w:rPr>
                <w:rFonts w:ascii="Arial" w:hAnsi="Arial" w:cs="Arial"/>
                <w:sz w:val="20"/>
              </w:rPr>
              <w:t>Replacement agents identified and application rates/techniques verified</w:t>
            </w:r>
          </w:p>
        </w:tc>
        <w:tc>
          <w:tcPr>
            <w:tcW w:w="3452" w:type="dxa"/>
          </w:tcPr>
          <w:p w14:paraId="6EE46279" w14:textId="77777777" w:rsidR="00503AD5" w:rsidRPr="002E1C5D" w:rsidRDefault="00503AD5" w:rsidP="00123B30">
            <w:pPr>
              <w:rPr>
                <w:rFonts w:ascii="Arial" w:hAnsi="Arial" w:cs="Arial"/>
                <w:sz w:val="20"/>
              </w:rPr>
            </w:pPr>
          </w:p>
          <w:p w14:paraId="4AA2AE26" w14:textId="77777777" w:rsidR="00503AD5" w:rsidRPr="002E1C5D" w:rsidRDefault="00503AD5" w:rsidP="00123B30">
            <w:pPr>
              <w:rPr>
                <w:rFonts w:ascii="Arial" w:hAnsi="Arial" w:cs="Arial"/>
                <w:sz w:val="20"/>
              </w:rPr>
            </w:pPr>
            <w:r w:rsidRPr="002E1C5D">
              <w:rPr>
                <w:rFonts w:ascii="Arial" w:hAnsi="Arial" w:cs="Arial"/>
                <w:sz w:val="20"/>
              </w:rPr>
              <w:t xml:space="preserve">No change to availability of current control agents. </w:t>
            </w:r>
          </w:p>
          <w:p w14:paraId="5DFFBAC0" w14:textId="726D3D56" w:rsidR="00503AD5" w:rsidRPr="002E1C5D" w:rsidRDefault="00503AD5" w:rsidP="00123B30">
            <w:pPr>
              <w:rPr>
                <w:rFonts w:ascii="Arial" w:hAnsi="Arial" w:cs="Arial"/>
                <w:sz w:val="20"/>
              </w:rPr>
            </w:pPr>
            <w:r w:rsidRPr="002E1C5D">
              <w:rPr>
                <w:rFonts w:ascii="Arial" w:hAnsi="Arial" w:cs="Arial"/>
                <w:sz w:val="20"/>
              </w:rPr>
              <w:t xml:space="preserve">Issues raised in APVMA fenitrothion review </w:t>
            </w:r>
            <w:r w:rsidR="00123B30" w:rsidRPr="002E1C5D">
              <w:rPr>
                <w:rFonts w:ascii="Arial" w:hAnsi="Arial" w:cs="Arial"/>
                <w:sz w:val="20"/>
              </w:rPr>
              <w:t>have been further discussed</w:t>
            </w:r>
            <w:r w:rsidRPr="002E1C5D">
              <w:rPr>
                <w:rFonts w:ascii="Arial" w:hAnsi="Arial" w:cs="Arial"/>
                <w:sz w:val="20"/>
              </w:rPr>
              <w:t xml:space="preserve"> with APVMA</w:t>
            </w:r>
            <w:r>
              <w:rPr>
                <w:rFonts w:ascii="Arial" w:hAnsi="Arial" w:cs="Arial"/>
                <w:sz w:val="20"/>
                <w:lang w:val="en-US"/>
              </w:rPr>
              <w:t xml:space="preserve">. Proposed registration changes </w:t>
            </w:r>
            <w:r w:rsidR="003120AD">
              <w:rPr>
                <w:rFonts w:ascii="Arial" w:hAnsi="Arial" w:cs="Arial"/>
                <w:sz w:val="20"/>
              </w:rPr>
              <w:t>recognise</w:t>
            </w:r>
            <w:r>
              <w:rPr>
                <w:rFonts w:ascii="Arial" w:hAnsi="Arial" w:cs="Arial"/>
                <w:sz w:val="20"/>
                <w:lang w:val="en-US"/>
              </w:rPr>
              <w:t xml:space="preserve"> the outcomes of pesticide </w:t>
            </w:r>
            <w:r>
              <w:rPr>
                <w:rFonts w:ascii="Arial" w:hAnsi="Arial" w:cs="Arial"/>
                <w:sz w:val="20"/>
              </w:rPr>
              <w:t>drift research completed by APLC.</w:t>
            </w:r>
          </w:p>
          <w:p w14:paraId="36AC3483" w14:textId="77777777" w:rsidR="00503AD5" w:rsidRPr="002E1C5D" w:rsidRDefault="00503AD5" w:rsidP="00123B30">
            <w:pPr>
              <w:rPr>
                <w:rFonts w:ascii="Arial" w:hAnsi="Arial" w:cs="Arial"/>
                <w:sz w:val="20"/>
              </w:rPr>
            </w:pPr>
          </w:p>
          <w:p w14:paraId="07675A7D" w14:textId="77777777" w:rsidR="00503AD5" w:rsidRPr="002E1C5D" w:rsidRDefault="00EC4C30" w:rsidP="00123B30">
            <w:pPr>
              <w:rPr>
                <w:rFonts w:ascii="Arial" w:hAnsi="Arial" w:cs="Arial"/>
                <w:sz w:val="20"/>
              </w:rPr>
            </w:pPr>
            <w:r w:rsidRPr="002E1C5D">
              <w:rPr>
                <w:rFonts w:ascii="Arial" w:hAnsi="Arial" w:cs="Arial"/>
                <w:sz w:val="20"/>
              </w:rPr>
              <w:t>Control agent development plan prepared</w:t>
            </w:r>
            <w:r w:rsidR="000B7903" w:rsidRPr="002E1C5D">
              <w:rPr>
                <w:rFonts w:ascii="Arial" w:hAnsi="Arial" w:cs="Arial"/>
                <w:sz w:val="20"/>
              </w:rPr>
              <w:t>, identifying several candidate agents</w:t>
            </w:r>
            <w:r w:rsidRPr="002E1C5D">
              <w:rPr>
                <w:rFonts w:ascii="Arial" w:hAnsi="Arial" w:cs="Arial"/>
                <w:sz w:val="20"/>
              </w:rPr>
              <w:t xml:space="preserve">. Full program for evaluation and verification </w:t>
            </w:r>
            <w:r w:rsidR="000B7903" w:rsidRPr="002E1C5D">
              <w:rPr>
                <w:rFonts w:ascii="Arial" w:hAnsi="Arial" w:cs="Arial"/>
                <w:sz w:val="20"/>
              </w:rPr>
              <w:t>in preparation</w:t>
            </w:r>
            <w:r>
              <w:rPr>
                <w:rFonts w:ascii="Arial" w:hAnsi="Arial" w:cs="Arial"/>
                <w:sz w:val="20"/>
                <w:lang w:val="en-US"/>
              </w:rPr>
              <w:t>, to be implemented from 2017.</w:t>
            </w:r>
          </w:p>
          <w:p w14:paraId="2307192C" w14:textId="77777777" w:rsidR="00503AD5" w:rsidRPr="002E1C5D" w:rsidRDefault="00503AD5" w:rsidP="00123B30">
            <w:pPr>
              <w:rPr>
                <w:rFonts w:ascii="Arial" w:hAnsi="Arial" w:cs="Arial"/>
                <w:sz w:val="20"/>
              </w:rPr>
            </w:pPr>
          </w:p>
        </w:tc>
      </w:tr>
      <w:tr w:rsidR="00503AD5" w:rsidRPr="002E1C5D" w14:paraId="6A3801C1" w14:textId="77777777" w:rsidTr="003120AD">
        <w:trPr>
          <w:cantSplit/>
        </w:trPr>
        <w:tc>
          <w:tcPr>
            <w:tcW w:w="2700" w:type="dxa"/>
          </w:tcPr>
          <w:p w14:paraId="33BD5B5E" w14:textId="77777777" w:rsidR="00503AD5" w:rsidRPr="002E1C5D" w:rsidRDefault="00503AD5" w:rsidP="00123B30">
            <w:pPr>
              <w:rPr>
                <w:rFonts w:ascii="Arial" w:hAnsi="Arial" w:cs="Arial"/>
                <w:sz w:val="20"/>
              </w:rPr>
            </w:pPr>
          </w:p>
          <w:p w14:paraId="0266F327" w14:textId="77777777" w:rsidR="00503AD5" w:rsidRPr="002E1C5D" w:rsidRDefault="00503AD5" w:rsidP="00123B30">
            <w:pPr>
              <w:rPr>
                <w:rFonts w:ascii="Arial" w:hAnsi="Arial" w:cs="Arial"/>
                <w:sz w:val="20"/>
              </w:rPr>
            </w:pPr>
            <w:r w:rsidRPr="002E1C5D">
              <w:rPr>
                <w:rFonts w:ascii="Arial" w:hAnsi="Arial" w:cs="Arial"/>
                <w:sz w:val="20"/>
              </w:rPr>
              <w:t xml:space="preserve">Environmental impact of control </w:t>
            </w:r>
          </w:p>
        </w:tc>
        <w:tc>
          <w:tcPr>
            <w:tcW w:w="2973" w:type="dxa"/>
          </w:tcPr>
          <w:p w14:paraId="428AD604" w14:textId="77777777" w:rsidR="00503AD5" w:rsidRPr="002E1C5D" w:rsidRDefault="00503AD5" w:rsidP="00123B30">
            <w:pPr>
              <w:rPr>
                <w:rFonts w:ascii="Arial" w:hAnsi="Arial" w:cs="Arial"/>
                <w:sz w:val="20"/>
              </w:rPr>
            </w:pPr>
          </w:p>
          <w:p w14:paraId="63412FCB" w14:textId="77777777" w:rsidR="00503AD5" w:rsidRPr="002E1C5D" w:rsidRDefault="00503AD5" w:rsidP="00123B30">
            <w:pPr>
              <w:rPr>
                <w:rFonts w:ascii="Arial" w:hAnsi="Arial" w:cs="Arial"/>
                <w:sz w:val="20"/>
              </w:rPr>
            </w:pPr>
            <w:r w:rsidRPr="002E1C5D">
              <w:rPr>
                <w:rFonts w:ascii="Arial" w:hAnsi="Arial" w:cs="Arial"/>
                <w:sz w:val="20"/>
              </w:rPr>
              <w:t>No reported/observed significant adverse impacts</w:t>
            </w:r>
          </w:p>
          <w:p w14:paraId="56D37582" w14:textId="77777777" w:rsidR="00503AD5" w:rsidRPr="002E1C5D" w:rsidRDefault="00503AD5" w:rsidP="00123B30">
            <w:pPr>
              <w:rPr>
                <w:rFonts w:ascii="Arial" w:hAnsi="Arial" w:cs="Arial"/>
                <w:sz w:val="20"/>
              </w:rPr>
            </w:pPr>
          </w:p>
        </w:tc>
        <w:tc>
          <w:tcPr>
            <w:tcW w:w="3452" w:type="dxa"/>
          </w:tcPr>
          <w:p w14:paraId="094FD23F" w14:textId="77777777" w:rsidR="00503AD5" w:rsidRPr="002E1C5D" w:rsidRDefault="00503AD5" w:rsidP="00123B30">
            <w:pPr>
              <w:rPr>
                <w:rFonts w:ascii="Arial" w:hAnsi="Arial" w:cs="Arial"/>
                <w:sz w:val="20"/>
              </w:rPr>
            </w:pPr>
          </w:p>
          <w:p w14:paraId="56418271" w14:textId="77777777" w:rsidR="0026606B" w:rsidRPr="002E1C5D" w:rsidRDefault="00A13CF9" w:rsidP="00123B30">
            <w:pPr>
              <w:rPr>
                <w:rFonts w:ascii="Arial" w:hAnsi="Arial" w:cs="Arial"/>
                <w:sz w:val="20"/>
                <w:lang w:val="en-US" w:eastAsia="en-AU"/>
              </w:rPr>
            </w:pPr>
            <w:r w:rsidRPr="002E1C5D">
              <w:rPr>
                <w:rFonts w:ascii="Arial" w:hAnsi="Arial" w:cs="Arial"/>
                <w:sz w:val="20"/>
                <w:lang w:val="en-US" w:eastAsia="en-AU"/>
              </w:rPr>
              <w:t>No observed or reported adverse impacts due to an absence of control operations in 201</w:t>
            </w:r>
            <w:r w:rsidR="002D5288">
              <w:rPr>
                <w:rFonts w:ascii="Arial" w:hAnsi="Arial" w:cs="Arial"/>
                <w:sz w:val="20"/>
                <w:lang w:val="en-US" w:eastAsia="en-AU"/>
              </w:rPr>
              <w:t>5-16</w:t>
            </w:r>
            <w:r w:rsidRPr="002E1C5D">
              <w:rPr>
                <w:rFonts w:ascii="Arial" w:hAnsi="Arial" w:cs="Arial"/>
                <w:sz w:val="20"/>
                <w:lang w:val="en-US" w:eastAsia="en-AU"/>
              </w:rPr>
              <w:t xml:space="preserve">. </w:t>
            </w:r>
          </w:p>
          <w:p w14:paraId="2A3614CD" w14:textId="24A423D5" w:rsidR="003C1B45" w:rsidRDefault="0026606B">
            <w:pPr>
              <w:rPr>
                <w:rFonts w:ascii="Arial" w:hAnsi="Arial" w:cs="Arial"/>
                <w:sz w:val="18"/>
              </w:rPr>
            </w:pPr>
            <w:r w:rsidRPr="002E1C5D">
              <w:rPr>
                <w:rFonts w:ascii="Arial" w:hAnsi="Arial" w:cs="Arial"/>
                <w:sz w:val="20"/>
                <w:lang w:val="en-US" w:eastAsia="en-AU"/>
              </w:rPr>
              <w:t>The APLC’s extensive e</w:t>
            </w:r>
            <w:r w:rsidR="00503AD5" w:rsidRPr="002E1C5D">
              <w:rPr>
                <w:rFonts w:ascii="Arial" w:hAnsi="Arial" w:cs="Arial"/>
                <w:sz w:val="20"/>
                <w:lang w:val="en-US" w:eastAsia="en-AU"/>
              </w:rPr>
              <w:t xml:space="preserve">nvironmental research </w:t>
            </w:r>
            <w:r w:rsidRPr="002E1C5D">
              <w:rPr>
                <w:rFonts w:ascii="Arial" w:hAnsi="Arial" w:cs="Arial"/>
                <w:sz w:val="20"/>
                <w:lang w:val="en-US" w:eastAsia="en-AU"/>
              </w:rPr>
              <w:t xml:space="preserve">program </w:t>
            </w:r>
            <w:r w:rsidR="00123B30" w:rsidRPr="002E1C5D">
              <w:rPr>
                <w:rFonts w:ascii="Arial" w:hAnsi="Arial" w:cs="Arial"/>
                <w:sz w:val="20"/>
                <w:lang w:val="en-US" w:eastAsia="en-AU"/>
              </w:rPr>
              <w:t>continues</w:t>
            </w:r>
            <w:r w:rsidRPr="002E1C5D">
              <w:rPr>
                <w:rFonts w:ascii="Arial" w:hAnsi="Arial" w:cs="Arial"/>
                <w:sz w:val="20"/>
                <w:lang w:val="en-US" w:eastAsia="en-AU"/>
              </w:rPr>
              <w:t xml:space="preserve">.  Data collation and publication of </w:t>
            </w:r>
            <w:r w:rsidR="00123B30" w:rsidRPr="002E1C5D">
              <w:rPr>
                <w:rFonts w:ascii="Arial" w:hAnsi="Arial" w:cs="Arial"/>
                <w:sz w:val="20"/>
                <w:lang w:val="en-US" w:eastAsia="en-AU"/>
              </w:rPr>
              <w:t xml:space="preserve">results from a </w:t>
            </w:r>
            <w:r w:rsidRPr="002E1C5D">
              <w:rPr>
                <w:rFonts w:ascii="Arial" w:hAnsi="Arial" w:cs="Arial"/>
                <w:sz w:val="20"/>
                <w:lang w:val="en-US" w:eastAsia="en-AU"/>
              </w:rPr>
              <w:t xml:space="preserve">collaborative </w:t>
            </w:r>
            <w:r w:rsidR="004F62F3" w:rsidRPr="002E1C5D">
              <w:rPr>
                <w:rFonts w:ascii="Arial" w:hAnsi="Arial" w:cs="Arial"/>
                <w:sz w:val="20"/>
                <w:lang w:val="en-US" w:eastAsia="en-AU"/>
              </w:rPr>
              <w:t>longitudinal environmental study in western NSW</w:t>
            </w:r>
            <w:r w:rsidRPr="002E1C5D">
              <w:rPr>
                <w:rFonts w:ascii="Arial" w:hAnsi="Arial" w:cs="Arial"/>
                <w:sz w:val="20"/>
                <w:lang w:val="en-US" w:eastAsia="en-AU"/>
              </w:rPr>
              <w:t xml:space="preserve"> are nearing completion.  Publication of legacy research projects are also nearing completion.  APLC research into the effects of </w:t>
            </w:r>
            <w:r w:rsidR="00EE419C">
              <w:rPr>
                <w:rFonts w:ascii="Arial" w:hAnsi="Arial" w:cs="Arial"/>
                <w:sz w:val="20"/>
                <w:lang w:val="en-US" w:eastAsia="en-AU"/>
              </w:rPr>
              <w:t xml:space="preserve">specific </w:t>
            </w:r>
            <w:r w:rsidRPr="002E1C5D">
              <w:rPr>
                <w:rFonts w:ascii="Arial" w:hAnsi="Arial" w:cs="Arial"/>
                <w:sz w:val="20"/>
                <w:lang w:val="en-US" w:eastAsia="en-AU"/>
              </w:rPr>
              <w:t>pesticides on dasyurids</w:t>
            </w:r>
            <w:r w:rsidR="00530BFC">
              <w:rPr>
                <w:rFonts w:ascii="Arial" w:hAnsi="Arial" w:cs="Arial"/>
                <w:sz w:val="20"/>
                <w:lang w:val="en-US" w:eastAsia="en-AU"/>
              </w:rPr>
              <w:t xml:space="preserve"> </w:t>
            </w:r>
            <w:r w:rsidR="009F079B">
              <w:rPr>
                <w:rFonts w:ascii="Arial" w:hAnsi="Arial" w:cs="Arial"/>
                <w:sz w:val="20"/>
                <w:lang w:val="en-US" w:eastAsia="en-AU"/>
              </w:rPr>
              <w:t>is continuing.</w:t>
            </w:r>
          </w:p>
          <w:p w14:paraId="77C8B797" w14:textId="77777777" w:rsidR="00503AD5" w:rsidRPr="002E1C5D" w:rsidRDefault="00503AD5" w:rsidP="00123B30">
            <w:pPr>
              <w:rPr>
                <w:rFonts w:ascii="Arial" w:hAnsi="Arial" w:cs="Arial"/>
                <w:sz w:val="20"/>
              </w:rPr>
            </w:pPr>
          </w:p>
        </w:tc>
      </w:tr>
      <w:tr w:rsidR="00503AD5" w:rsidRPr="002E1C5D" w14:paraId="6E6D56E7" w14:textId="77777777" w:rsidTr="003120AD">
        <w:trPr>
          <w:cantSplit/>
        </w:trPr>
        <w:tc>
          <w:tcPr>
            <w:tcW w:w="2700" w:type="dxa"/>
          </w:tcPr>
          <w:p w14:paraId="01A84A85" w14:textId="77777777" w:rsidR="00503AD5" w:rsidRPr="002E1C5D" w:rsidRDefault="00503AD5" w:rsidP="00123B30">
            <w:pPr>
              <w:rPr>
                <w:rFonts w:ascii="Arial" w:hAnsi="Arial" w:cs="Arial"/>
                <w:sz w:val="20"/>
              </w:rPr>
            </w:pPr>
          </w:p>
          <w:p w14:paraId="303F7808" w14:textId="77777777" w:rsidR="00503AD5" w:rsidRPr="002E1C5D" w:rsidRDefault="00503AD5" w:rsidP="00123B30">
            <w:pPr>
              <w:rPr>
                <w:rFonts w:ascii="Arial" w:hAnsi="Arial" w:cs="Arial"/>
                <w:sz w:val="20"/>
              </w:rPr>
            </w:pPr>
            <w:r w:rsidRPr="002E1C5D">
              <w:rPr>
                <w:rFonts w:ascii="Arial" w:hAnsi="Arial" w:cs="Arial"/>
                <w:sz w:val="20"/>
              </w:rPr>
              <w:t>Trade risks minimised</w:t>
            </w:r>
          </w:p>
        </w:tc>
        <w:tc>
          <w:tcPr>
            <w:tcW w:w="2973" w:type="dxa"/>
          </w:tcPr>
          <w:p w14:paraId="0DEC88BA" w14:textId="77777777" w:rsidR="003C1B45" w:rsidRDefault="003C1B45">
            <w:pPr>
              <w:rPr>
                <w:rFonts w:ascii="Arial" w:hAnsi="Arial" w:cs="Arial"/>
                <w:sz w:val="20"/>
                <w:lang w:val="en-US"/>
              </w:rPr>
            </w:pPr>
          </w:p>
          <w:p w14:paraId="464600EE" w14:textId="77777777" w:rsidR="00503AD5" w:rsidRPr="002E1C5D" w:rsidRDefault="00503AD5" w:rsidP="00123B30">
            <w:pPr>
              <w:rPr>
                <w:rFonts w:ascii="Arial" w:hAnsi="Arial" w:cs="Arial"/>
                <w:sz w:val="20"/>
              </w:rPr>
            </w:pPr>
            <w:r w:rsidRPr="002E1C5D">
              <w:rPr>
                <w:rFonts w:ascii="Arial" w:hAnsi="Arial" w:cs="Arial"/>
                <w:sz w:val="20"/>
              </w:rPr>
              <w:t xml:space="preserve">No adverse trade (residue) impacts </w:t>
            </w:r>
          </w:p>
        </w:tc>
        <w:tc>
          <w:tcPr>
            <w:tcW w:w="3452" w:type="dxa"/>
          </w:tcPr>
          <w:p w14:paraId="069E72E2" w14:textId="77777777" w:rsidR="00503AD5" w:rsidRPr="002E1C5D" w:rsidRDefault="00503AD5" w:rsidP="00123B30">
            <w:pPr>
              <w:rPr>
                <w:rFonts w:ascii="Arial" w:hAnsi="Arial" w:cs="Arial"/>
                <w:sz w:val="20"/>
              </w:rPr>
            </w:pPr>
          </w:p>
          <w:p w14:paraId="07A9FDC1" w14:textId="77777777" w:rsidR="00503AD5" w:rsidRPr="002E1C5D" w:rsidRDefault="00503AD5" w:rsidP="00123B30">
            <w:pPr>
              <w:rPr>
                <w:rFonts w:ascii="Arial" w:hAnsi="Arial" w:cs="Arial"/>
                <w:sz w:val="20"/>
              </w:rPr>
            </w:pPr>
            <w:r w:rsidRPr="002E1C5D">
              <w:rPr>
                <w:rFonts w:ascii="Arial" w:hAnsi="Arial" w:cs="Arial"/>
                <w:sz w:val="20"/>
              </w:rPr>
              <w:t>Not applicable, as no control activity</w:t>
            </w:r>
            <w:r>
              <w:rPr>
                <w:rFonts w:ascii="Arial" w:hAnsi="Arial" w:cs="Arial"/>
                <w:sz w:val="20"/>
                <w:lang w:val="en-US"/>
              </w:rPr>
              <w:t xml:space="preserve"> undertaken in 2015-16.</w:t>
            </w:r>
          </w:p>
          <w:p w14:paraId="1F788AB0" w14:textId="77777777" w:rsidR="00503AD5" w:rsidRPr="002E1C5D" w:rsidRDefault="00503AD5" w:rsidP="00123B30">
            <w:pPr>
              <w:rPr>
                <w:rFonts w:ascii="Arial" w:hAnsi="Arial" w:cs="Arial"/>
                <w:sz w:val="20"/>
              </w:rPr>
            </w:pPr>
          </w:p>
        </w:tc>
      </w:tr>
      <w:tr w:rsidR="00503AD5" w:rsidRPr="002E1C5D" w14:paraId="7FB138C2" w14:textId="77777777" w:rsidTr="003120AD">
        <w:trPr>
          <w:cantSplit/>
        </w:trPr>
        <w:tc>
          <w:tcPr>
            <w:tcW w:w="2700" w:type="dxa"/>
          </w:tcPr>
          <w:p w14:paraId="73ABDB5E" w14:textId="77777777" w:rsidR="00503AD5" w:rsidRPr="002E1C5D" w:rsidRDefault="00503AD5" w:rsidP="00123B30">
            <w:pPr>
              <w:rPr>
                <w:rFonts w:ascii="Arial" w:hAnsi="Arial" w:cs="Arial"/>
                <w:sz w:val="20"/>
              </w:rPr>
            </w:pPr>
          </w:p>
          <w:p w14:paraId="230BA44E" w14:textId="77777777" w:rsidR="00503AD5" w:rsidRPr="002E1C5D" w:rsidRDefault="00503AD5" w:rsidP="00123B30">
            <w:pPr>
              <w:rPr>
                <w:rFonts w:ascii="Arial" w:hAnsi="Arial" w:cs="Arial"/>
                <w:sz w:val="20"/>
              </w:rPr>
            </w:pPr>
            <w:r w:rsidRPr="002E1C5D">
              <w:rPr>
                <w:rFonts w:ascii="Arial" w:hAnsi="Arial" w:cs="Arial"/>
                <w:sz w:val="20"/>
              </w:rPr>
              <w:t>Cooperation with environmental, OH&amp;S and other relevant agencies in developing and implementing plans for control programs</w:t>
            </w:r>
          </w:p>
          <w:p w14:paraId="10AB0141" w14:textId="77777777" w:rsidR="00503AD5" w:rsidRPr="002E1C5D" w:rsidRDefault="00503AD5" w:rsidP="00123B30">
            <w:pPr>
              <w:rPr>
                <w:rFonts w:ascii="Arial" w:hAnsi="Arial" w:cs="Arial"/>
                <w:sz w:val="20"/>
              </w:rPr>
            </w:pPr>
          </w:p>
        </w:tc>
        <w:tc>
          <w:tcPr>
            <w:tcW w:w="2973" w:type="dxa"/>
          </w:tcPr>
          <w:p w14:paraId="0B5BE7F1" w14:textId="77777777" w:rsidR="003C1B45" w:rsidRDefault="003C1B45">
            <w:pPr>
              <w:rPr>
                <w:rFonts w:ascii="Arial" w:hAnsi="Arial" w:cs="Arial"/>
                <w:sz w:val="20"/>
                <w:lang w:val="en-US"/>
              </w:rPr>
            </w:pPr>
          </w:p>
          <w:p w14:paraId="5FDDCD69" w14:textId="77777777" w:rsidR="00503AD5" w:rsidRPr="002E1C5D" w:rsidRDefault="00503AD5" w:rsidP="00123B30">
            <w:pPr>
              <w:rPr>
                <w:rFonts w:ascii="Arial" w:hAnsi="Arial" w:cs="Arial"/>
                <w:sz w:val="20"/>
              </w:rPr>
            </w:pPr>
            <w:r w:rsidRPr="002E1C5D">
              <w:rPr>
                <w:rFonts w:ascii="Arial" w:hAnsi="Arial" w:cs="Arial"/>
                <w:sz w:val="20"/>
              </w:rPr>
              <w:t>Plans developed and agreed and reviewed on regular basis.</w:t>
            </w:r>
          </w:p>
        </w:tc>
        <w:tc>
          <w:tcPr>
            <w:tcW w:w="3452" w:type="dxa"/>
          </w:tcPr>
          <w:p w14:paraId="5B1E0C36" w14:textId="77777777" w:rsidR="00503AD5" w:rsidRPr="002E1C5D" w:rsidRDefault="00503AD5" w:rsidP="00123B30">
            <w:pPr>
              <w:rPr>
                <w:rFonts w:ascii="Arial" w:hAnsi="Arial" w:cs="Arial"/>
                <w:sz w:val="20"/>
              </w:rPr>
            </w:pPr>
          </w:p>
          <w:p w14:paraId="2AC75001" w14:textId="77777777" w:rsidR="00503AD5" w:rsidRPr="002E1C5D" w:rsidRDefault="00767D91" w:rsidP="00123B30">
            <w:pPr>
              <w:rPr>
                <w:rFonts w:ascii="Arial" w:hAnsi="Arial" w:cs="Arial"/>
                <w:sz w:val="20"/>
              </w:rPr>
            </w:pPr>
            <w:r w:rsidRPr="002E1C5D">
              <w:rPr>
                <w:rFonts w:ascii="Arial" w:hAnsi="Arial" w:cs="Arial"/>
                <w:sz w:val="20"/>
              </w:rPr>
              <w:t>Review of various WHS documents undertaken, primarily as part of preparing new specifications and standards for aerial services tender process.</w:t>
            </w:r>
          </w:p>
          <w:p w14:paraId="3B550EC7" w14:textId="77777777" w:rsidR="00767D91" w:rsidRPr="002E1C5D" w:rsidRDefault="00767D91" w:rsidP="00123B30">
            <w:pPr>
              <w:rPr>
                <w:rFonts w:ascii="Arial" w:hAnsi="Arial" w:cs="Arial"/>
                <w:sz w:val="20"/>
              </w:rPr>
            </w:pPr>
            <w:r w:rsidRPr="002E1C5D">
              <w:rPr>
                <w:rFonts w:ascii="Arial" w:hAnsi="Arial" w:cs="Arial"/>
                <w:sz w:val="20"/>
              </w:rPr>
              <w:t>Various aerial operations risks addressed through new task protocols and operational requirements, reviewed and approved by relevant external authorities.</w:t>
            </w:r>
          </w:p>
          <w:p w14:paraId="4924CF05" w14:textId="77777777" w:rsidR="00767D91" w:rsidRPr="002E1C5D" w:rsidRDefault="00767D91" w:rsidP="00123B30">
            <w:pPr>
              <w:rPr>
                <w:rFonts w:ascii="Arial" w:hAnsi="Arial" w:cs="Arial"/>
                <w:sz w:val="20"/>
              </w:rPr>
            </w:pPr>
            <w:r w:rsidRPr="002E1C5D">
              <w:rPr>
                <w:rFonts w:ascii="Arial" w:hAnsi="Arial" w:cs="Arial"/>
                <w:sz w:val="20"/>
              </w:rPr>
              <w:t>Several current environmental policies reviewed as part of preparing responses to national plans dealing with rare &amp; threatened species.</w:t>
            </w:r>
          </w:p>
          <w:p w14:paraId="2426CDC8" w14:textId="77777777" w:rsidR="00503AD5" w:rsidRPr="002E1C5D" w:rsidRDefault="00503AD5" w:rsidP="00123B30">
            <w:pPr>
              <w:rPr>
                <w:rFonts w:ascii="Arial" w:hAnsi="Arial" w:cs="Arial"/>
                <w:sz w:val="20"/>
              </w:rPr>
            </w:pPr>
          </w:p>
        </w:tc>
      </w:tr>
      <w:tr w:rsidR="00503AD5" w:rsidRPr="002E1C5D" w14:paraId="6C98AA93" w14:textId="77777777" w:rsidTr="003120AD">
        <w:trPr>
          <w:cantSplit/>
        </w:trPr>
        <w:tc>
          <w:tcPr>
            <w:tcW w:w="2700" w:type="dxa"/>
          </w:tcPr>
          <w:p w14:paraId="4CDB7924" w14:textId="77777777" w:rsidR="00503AD5" w:rsidRPr="002E1C5D" w:rsidRDefault="00503AD5" w:rsidP="00123B30">
            <w:pPr>
              <w:rPr>
                <w:rFonts w:ascii="Arial" w:hAnsi="Arial" w:cs="Arial"/>
                <w:sz w:val="20"/>
              </w:rPr>
            </w:pPr>
          </w:p>
          <w:p w14:paraId="1AC32DED" w14:textId="77777777" w:rsidR="00503AD5" w:rsidRPr="002E1C5D" w:rsidRDefault="00503AD5" w:rsidP="00123B30">
            <w:pPr>
              <w:rPr>
                <w:rFonts w:ascii="Arial" w:hAnsi="Arial" w:cs="Arial"/>
                <w:sz w:val="20"/>
              </w:rPr>
            </w:pPr>
            <w:r w:rsidRPr="002E1C5D">
              <w:rPr>
                <w:rFonts w:ascii="Arial" w:hAnsi="Arial" w:cs="Arial"/>
                <w:sz w:val="20"/>
              </w:rPr>
              <w:t>Ensuring OH&amp;S of APLC staff, including aerial safety</w:t>
            </w:r>
          </w:p>
          <w:p w14:paraId="4CC59A63" w14:textId="77777777" w:rsidR="00503AD5" w:rsidRPr="002E1C5D" w:rsidRDefault="00503AD5" w:rsidP="00123B30">
            <w:pPr>
              <w:rPr>
                <w:rFonts w:ascii="Arial" w:hAnsi="Arial" w:cs="Arial"/>
                <w:sz w:val="20"/>
              </w:rPr>
            </w:pPr>
          </w:p>
        </w:tc>
        <w:tc>
          <w:tcPr>
            <w:tcW w:w="2973" w:type="dxa"/>
          </w:tcPr>
          <w:p w14:paraId="53C0B822" w14:textId="77777777" w:rsidR="00503AD5" w:rsidRPr="002E1C5D" w:rsidRDefault="00503AD5" w:rsidP="00123B30">
            <w:pPr>
              <w:rPr>
                <w:rFonts w:ascii="Arial" w:hAnsi="Arial" w:cs="Arial"/>
                <w:sz w:val="20"/>
              </w:rPr>
            </w:pPr>
          </w:p>
          <w:p w14:paraId="2364C6F9" w14:textId="77777777" w:rsidR="00503AD5" w:rsidRPr="002E1C5D" w:rsidRDefault="00503AD5" w:rsidP="00123B30">
            <w:pPr>
              <w:rPr>
                <w:rFonts w:ascii="Arial" w:hAnsi="Arial" w:cs="Arial"/>
                <w:sz w:val="20"/>
              </w:rPr>
            </w:pPr>
            <w:r w:rsidRPr="002E1C5D">
              <w:rPr>
                <w:rFonts w:ascii="Arial" w:hAnsi="Arial" w:cs="Arial"/>
                <w:sz w:val="20"/>
              </w:rPr>
              <w:t>No significant OH&amp;S incidents</w:t>
            </w:r>
          </w:p>
        </w:tc>
        <w:tc>
          <w:tcPr>
            <w:tcW w:w="3452" w:type="dxa"/>
            <w:shd w:val="clear" w:color="auto" w:fill="auto"/>
          </w:tcPr>
          <w:p w14:paraId="6C31F108" w14:textId="77777777" w:rsidR="00503AD5" w:rsidRPr="002E1C5D" w:rsidRDefault="00503AD5" w:rsidP="00123B30">
            <w:pPr>
              <w:rPr>
                <w:rFonts w:ascii="Arial" w:hAnsi="Arial" w:cs="Arial"/>
                <w:sz w:val="20"/>
                <w:highlight w:val="yellow"/>
              </w:rPr>
            </w:pPr>
          </w:p>
          <w:p w14:paraId="52F8B10C" w14:textId="77777777" w:rsidR="00503AD5" w:rsidRPr="002E1C5D" w:rsidRDefault="00503AD5" w:rsidP="00123B30">
            <w:pPr>
              <w:rPr>
                <w:rFonts w:ascii="Arial" w:hAnsi="Arial" w:cs="Arial"/>
                <w:sz w:val="20"/>
              </w:rPr>
            </w:pPr>
            <w:r w:rsidRPr="002E1C5D">
              <w:rPr>
                <w:rFonts w:ascii="Arial" w:hAnsi="Arial" w:cs="Arial"/>
                <w:sz w:val="20"/>
              </w:rPr>
              <w:t>No OH&amp;S incidents were recorded</w:t>
            </w:r>
            <w:r>
              <w:rPr>
                <w:rFonts w:ascii="Arial" w:hAnsi="Arial" w:cs="Arial"/>
                <w:sz w:val="20"/>
                <w:lang w:val="en-US"/>
              </w:rPr>
              <w:t>. T</w:t>
            </w:r>
            <w:r>
              <w:rPr>
                <w:rFonts w:ascii="Arial" w:hAnsi="Arial" w:cs="Arial"/>
                <w:sz w:val="20"/>
              </w:rPr>
              <w:t>his can be attributed to sound practices and procedures as well as a very strong safety culture</w:t>
            </w:r>
            <w:r>
              <w:rPr>
                <w:rFonts w:ascii="Arial" w:hAnsi="Arial" w:cs="Arial"/>
                <w:sz w:val="20"/>
                <w:lang w:val="en-US"/>
              </w:rPr>
              <w:t xml:space="preserve"> among all personnel.</w:t>
            </w:r>
          </w:p>
          <w:p w14:paraId="29ACFDFD" w14:textId="77777777" w:rsidR="00503AD5" w:rsidRPr="002E1C5D" w:rsidRDefault="00503AD5" w:rsidP="00123B30">
            <w:pPr>
              <w:rPr>
                <w:rFonts w:ascii="Arial" w:hAnsi="Arial" w:cs="Arial"/>
                <w:sz w:val="20"/>
              </w:rPr>
            </w:pPr>
          </w:p>
        </w:tc>
      </w:tr>
      <w:tr w:rsidR="00503AD5" w:rsidRPr="002E1C5D" w14:paraId="50148669" w14:textId="77777777" w:rsidTr="003120AD">
        <w:trPr>
          <w:cantSplit/>
        </w:trPr>
        <w:tc>
          <w:tcPr>
            <w:tcW w:w="2700" w:type="dxa"/>
          </w:tcPr>
          <w:p w14:paraId="37D4B72C" w14:textId="77777777" w:rsidR="00503AD5" w:rsidRPr="002E1C5D" w:rsidRDefault="00503AD5" w:rsidP="00123B30">
            <w:pPr>
              <w:rPr>
                <w:rFonts w:ascii="Arial" w:hAnsi="Arial" w:cs="Arial"/>
                <w:sz w:val="20"/>
              </w:rPr>
            </w:pPr>
          </w:p>
          <w:p w14:paraId="7683F0DE" w14:textId="77777777" w:rsidR="00503AD5" w:rsidRPr="002E1C5D" w:rsidRDefault="00503AD5" w:rsidP="00123B30">
            <w:pPr>
              <w:rPr>
                <w:rFonts w:ascii="Arial" w:hAnsi="Arial" w:cs="Arial"/>
                <w:sz w:val="20"/>
              </w:rPr>
            </w:pPr>
            <w:r w:rsidRPr="002E1C5D">
              <w:rPr>
                <w:rFonts w:ascii="Arial" w:hAnsi="Arial" w:cs="Arial"/>
                <w:sz w:val="20"/>
              </w:rPr>
              <w:t>Improved management practices developed through a targeted research program</w:t>
            </w:r>
          </w:p>
          <w:p w14:paraId="3EBC6557" w14:textId="77777777" w:rsidR="00503AD5" w:rsidRPr="002E1C5D" w:rsidRDefault="00503AD5" w:rsidP="00123B30">
            <w:pPr>
              <w:rPr>
                <w:rFonts w:ascii="Arial" w:hAnsi="Arial" w:cs="Arial"/>
                <w:sz w:val="20"/>
              </w:rPr>
            </w:pPr>
          </w:p>
        </w:tc>
        <w:tc>
          <w:tcPr>
            <w:tcW w:w="2973" w:type="dxa"/>
          </w:tcPr>
          <w:p w14:paraId="5C889BA3" w14:textId="77777777" w:rsidR="00503AD5" w:rsidRPr="002E1C5D" w:rsidRDefault="00503AD5" w:rsidP="00123B30">
            <w:pPr>
              <w:rPr>
                <w:rFonts w:ascii="Arial" w:hAnsi="Arial" w:cs="Arial"/>
                <w:sz w:val="20"/>
              </w:rPr>
            </w:pPr>
          </w:p>
          <w:p w14:paraId="7FC79EAB" w14:textId="77777777" w:rsidR="00503AD5" w:rsidRPr="002E1C5D" w:rsidRDefault="00503AD5" w:rsidP="00123B30">
            <w:pPr>
              <w:rPr>
                <w:rFonts w:ascii="Arial" w:hAnsi="Arial" w:cs="Arial"/>
                <w:sz w:val="20"/>
              </w:rPr>
            </w:pPr>
            <w:r w:rsidRPr="002E1C5D">
              <w:rPr>
                <w:rFonts w:ascii="Arial" w:hAnsi="Arial" w:cs="Arial"/>
                <w:sz w:val="20"/>
              </w:rPr>
              <w:t>Research findings incorporated into APLC control strategy and operations</w:t>
            </w:r>
          </w:p>
        </w:tc>
        <w:tc>
          <w:tcPr>
            <w:tcW w:w="3452" w:type="dxa"/>
          </w:tcPr>
          <w:p w14:paraId="281EF9E3" w14:textId="77777777" w:rsidR="00503AD5" w:rsidRPr="002E1C5D" w:rsidRDefault="00503AD5" w:rsidP="00123B30">
            <w:pPr>
              <w:rPr>
                <w:rFonts w:ascii="Arial" w:hAnsi="Arial" w:cs="Arial"/>
                <w:sz w:val="20"/>
              </w:rPr>
            </w:pPr>
          </w:p>
          <w:p w14:paraId="4765455E" w14:textId="77777777" w:rsidR="00503AD5" w:rsidRPr="002E1C5D" w:rsidRDefault="00503AD5" w:rsidP="00123B30">
            <w:pPr>
              <w:rPr>
                <w:rFonts w:ascii="Arial" w:hAnsi="Arial" w:cs="Arial"/>
                <w:sz w:val="20"/>
              </w:rPr>
            </w:pPr>
            <w:r w:rsidRPr="002E1C5D">
              <w:rPr>
                <w:rFonts w:ascii="Arial" w:hAnsi="Arial" w:cs="Arial"/>
                <w:sz w:val="20"/>
              </w:rPr>
              <w:t xml:space="preserve">Research activities (detailed in Research section of this report) </w:t>
            </w:r>
            <w:r>
              <w:rPr>
                <w:rFonts w:ascii="Arial" w:hAnsi="Arial" w:cs="Arial"/>
                <w:sz w:val="20"/>
                <w:lang w:val="en-US"/>
              </w:rPr>
              <w:t xml:space="preserve">are </w:t>
            </w:r>
            <w:r>
              <w:rPr>
                <w:rFonts w:ascii="Arial" w:hAnsi="Arial" w:cs="Arial"/>
                <w:sz w:val="20"/>
              </w:rPr>
              <w:t>linked to key strategic issues of APLC operations, including environmental impact and pesticide application technology.</w:t>
            </w:r>
          </w:p>
          <w:p w14:paraId="13230111" w14:textId="3AF685F8" w:rsidR="00503AD5" w:rsidRPr="002E1C5D" w:rsidRDefault="00503AD5" w:rsidP="00123B30">
            <w:pPr>
              <w:rPr>
                <w:rFonts w:ascii="Arial" w:hAnsi="Arial" w:cs="Arial"/>
                <w:sz w:val="20"/>
              </w:rPr>
            </w:pPr>
            <w:r w:rsidRPr="002E1C5D">
              <w:rPr>
                <w:rFonts w:ascii="Arial" w:hAnsi="Arial" w:cs="Arial"/>
                <w:sz w:val="20"/>
              </w:rPr>
              <w:t>Major longitudinal study of environmental impact</w:t>
            </w:r>
            <w:r w:rsidR="00EE419C">
              <w:rPr>
                <w:rFonts w:ascii="Arial" w:hAnsi="Arial" w:cs="Arial"/>
                <w:sz w:val="20"/>
              </w:rPr>
              <w:t xml:space="preserve"> to </w:t>
            </w:r>
            <w:r w:rsidR="00EE419C" w:rsidRPr="002E1C5D">
              <w:rPr>
                <w:rFonts w:ascii="Arial" w:hAnsi="Arial" w:cs="Arial"/>
                <w:sz w:val="20"/>
              </w:rPr>
              <w:t>identify where current practices could be modified to further reduce off-target impact</w:t>
            </w:r>
            <w:r w:rsidR="00EE419C">
              <w:rPr>
                <w:rFonts w:ascii="Arial" w:hAnsi="Arial" w:cs="Arial"/>
                <w:sz w:val="20"/>
              </w:rPr>
              <w:t xml:space="preserve"> is</w:t>
            </w:r>
            <w:r w:rsidRPr="002E1C5D">
              <w:rPr>
                <w:rFonts w:ascii="Arial" w:hAnsi="Arial" w:cs="Arial"/>
                <w:sz w:val="20"/>
              </w:rPr>
              <w:t xml:space="preserve"> </w:t>
            </w:r>
            <w:r w:rsidR="00EC4C30" w:rsidRPr="002E1C5D">
              <w:rPr>
                <w:rFonts w:ascii="Arial" w:hAnsi="Arial" w:cs="Arial"/>
                <w:sz w:val="20"/>
              </w:rPr>
              <w:t>nearing completion</w:t>
            </w:r>
            <w:r w:rsidR="003B4F40">
              <w:rPr>
                <w:rFonts w:ascii="Arial" w:hAnsi="Arial" w:cs="Arial"/>
                <w:sz w:val="20"/>
              </w:rPr>
              <w:t>.</w:t>
            </w:r>
            <w:r>
              <w:rPr>
                <w:rFonts w:ascii="Arial" w:hAnsi="Arial" w:cs="Arial"/>
                <w:sz w:val="20"/>
              </w:rPr>
              <w:t xml:space="preserve"> Emphasis on analysis and publication of legacy environmental research project to facilitate incorporation into risk assessments for pesticide impacts.</w:t>
            </w:r>
          </w:p>
          <w:p w14:paraId="40EC9B74" w14:textId="77777777" w:rsidR="00503AD5" w:rsidRPr="002E1C5D" w:rsidRDefault="00503AD5" w:rsidP="00123B30">
            <w:pPr>
              <w:rPr>
                <w:rFonts w:ascii="Arial" w:hAnsi="Arial" w:cs="Arial"/>
                <w:sz w:val="20"/>
              </w:rPr>
            </w:pPr>
          </w:p>
        </w:tc>
      </w:tr>
      <w:tr w:rsidR="00503AD5" w:rsidRPr="002E1C5D" w14:paraId="14962EFA" w14:textId="77777777" w:rsidTr="003120AD">
        <w:trPr>
          <w:cantSplit/>
        </w:trPr>
        <w:tc>
          <w:tcPr>
            <w:tcW w:w="2700" w:type="dxa"/>
          </w:tcPr>
          <w:p w14:paraId="3E7538BF" w14:textId="77777777" w:rsidR="00503AD5" w:rsidRPr="002E1C5D" w:rsidRDefault="00503AD5" w:rsidP="00123B30">
            <w:pPr>
              <w:rPr>
                <w:rFonts w:ascii="Arial" w:hAnsi="Arial" w:cs="Arial"/>
                <w:sz w:val="20"/>
              </w:rPr>
            </w:pPr>
          </w:p>
          <w:p w14:paraId="320EBF9E" w14:textId="77777777" w:rsidR="00503AD5" w:rsidRPr="002E1C5D" w:rsidRDefault="00503AD5" w:rsidP="00123B30">
            <w:pPr>
              <w:rPr>
                <w:rFonts w:ascii="Arial" w:hAnsi="Arial" w:cs="Arial"/>
                <w:sz w:val="20"/>
              </w:rPr>
            </w:pPr>
            <w:r w:rsidRPr="002E1C5D">
              <w:rPr>
                <w:rFonts w:ascii="Arial" w:hAnsi="Arial" w:cs="Arial"/>
                <w:sz w:val="20"/>
              </w:rPr>
              <w:t>APLC staff participation in national and international programs/scientific conferences</w:t>
            </w:r>
          </w:p>
          <w:p w14:paraId="7AD9EE21" w14:textId="77777777" w:rsidR="00503AD5" w:rsidRPr="002E1C5D" w:rsidRDefault="00503AD5" w:rsidP="00123B30">
            <w:pPr>
              <w:rPr>
                <w:rFonts w:ascii="Arial" w:hAnsi="Arial" w:cs="Arial"/>
                <w:sz w:val="20"/>
              </w:rPr>
            </w:pPr>
          </w:p>
        </w:tc>
        <w:tc>
          <w:tcPr>
            <w:tcW w:w="2973" w:type="dxa"/>
          </w:tcPr>
          <w:p w14:paraId="1591711C" w14:textId="77777777" w:rsidR="00503AD5" w:rsidRPr="002E1C5D" w:rsidRDefault="00503AD5" w:rsidP="00123B30">
            <w:pPr>
              <w:rPr>
                <w:rFonts w:ascii="Arial" w:hAnsi="Arial" w:cs="Arial"/>
                <w:sz w:val="20"/>
              </w:rPr>
            </w:pPr>
          </w:p>
          <w:p w14:paraId="07AD023D" w14:textId="77777777" w:rsidR="00503AD5" w:rsidRPr="002E1C5D" w:rsidRDefault="00503AD5" w:rsidP="00123B30">
            <w:pPr>
              <w:rPr>
                <w:rFonts w:ascii="Arial" w:hAnsi="Arial" w:cs="Arial"/>
                <w:sz w:val="20"/>
              </w:rPr>
            </w:pPr>
            <w:r w:rsidRPr="002E1C5D">
              <w:rPr>
                <w:rFonts w:ascii="Arial" w:hAnsi="Arial" w:cs="Arial"/>
                <w:sz w:val="20"/>
              </w:rPr>
              <w:t>APLC staff invited to participate in appropriate programs and conferences</w:t>
            </w:r>
          </w:p>
        </w:tc>
        <w:tc>
          <w:tcPr>
            <w:tcW w:w="3452" w:type="dxa"/>
          </w:tcPr>
          <w:p w14:paraId="133B8114" w14:textId="77777777" w:rsidR="00503AD5" w:rsidRPr="002E1C5D" w:rsidRDefault="00503AD5" w:rsidP="00123B30">
            <w:pPr>
              <w:rPr>
                <w:rFonts w:ascii="Arial" w:hAnsi="Arial" w:cs="Arial"/>
                <w:sz w:val="20"/>
              </w:rPr>
            </w:pPr>
          </w:p>
          <w:p w14:paraId="6CD3A877" w14:textId="65215510" w:rsidR="00503AD5" w:rsidRPr="002E1C5D" w:rsidRDefault="00503AD5" w:rsidP="00123B30">
            <w:pPr>
              <w:rPr>
                <w:rFonts w:ascii="Arial" w:hAnsi="Arial" w:cs="Arial"/>
                <w:sz w:val="20"/>
              </w:rPr>
            </w:pPr>
            <w:r w:rsidRPr="002E1C5D">
              <w:rPr>
                <w:rFonts w:ascii="Arial" w:hAnsi="Arial" w:cs="Arial"/>
                <w:sz w:val="20"/>
              </w:rPr>
              <w:t>National and international scientific and technical conferences and meetings were attended and addressed.</w:t>
            </w:r>
            <w:r w:rsidR="00264877" w:rsidRPr="002E1C5D">
              <w:rPr>
                <w:rFonts w:ascii="Arial" w:hAnsi="Arial" w:cs="Arial"/>
                <w:sz w:val="20"/>
              </w:rPr>
              <w:t xml:space="preserve">  </w:t>
            </w:r>
            <w:r w:rsidR="00EE419C">
              <w:rPr>
                <w:rFonts w:ascii="Arial" w:hAnsi="Arial" w:cs="Arial"/>
                <w:sz w:val="20"/>
              </w:rPr>
              <w:t>Continuing e</w:t>
            </w:r>
            <w:r w:rsidR="00264877" w:rsidRPr="002E1C5D">
              <w:rPr>
                <w:rFonts w:ascii="Arial" w:hAnsi="Arial" w:cs="Arial"/>
                <w:sz w:val="20"/>
              </w:rPr>
              <w:t xml:space="preserve">nvironmental research with international collaborators </w:t>
            </w:r>
            <w:r w:rsidR="00EE419C">
              <w:rPr>
                <w:rFonts w:ascii="Arial" w:hAnsi="Arial" w:cs="Arial"/>
                <w:sz w:val="20"/>
              </w:rPr>
              <w:t>to</w:t>
            </w:r>
            <w:r w:rsidR="00EE419C" w:rsidRPr="002E1C5D">
              <w:rPr>
                <w:rFonts w:ascii="Arial" w:hAnsi="Arial" w:cs="Arial"/>
                <w:sz w:val="20"/>
              </w:rPr>
              <w:t xml:space="preserve"> </w:t>
            </w:r>
            <w:r w:rsidR="00264877" w:rsidRPr="002E1C5D">
              <w:rPr>
                <w:rFonts w:ascii="Arial" w:hAnsi="Arial" w:cs="Arial"/>
                <w:sz w:val="20"/>
              </w:rPr>
              <w:t>enabl</w:t>
            </w:r>
            <w:r w:rsidR="00EE419C">
              <w:rPr>
                <w:rFonts w:ascii="Arial" w:hAnsi="Arial" w:cs="Arial"/>
                <w:sz w:val="20"/>
              </w:rPr>
              <w:t>e</w:t>
            </w:r>
            <w:r w:rsidR="00264877" w:rsidRPr="002E1C5D">
              <w:rPr>
                <w:rFonts w:ascii="Arial" w:hAnsi="Arial" w:cs="Arial"/>
                <w:sz w:val="20"/>
              </w:rPr>
              <w:t xml:space="preserve"> comparison of APLC practices with international environmental benchmarks.  </w:t>
            </w:r>
          </w:p>
          <w:p w14:paraId="0EF2D305" w14:textId="77777777" w:rsidR="00503AD5" w:rsidRPr="002E1C5D" w:rsidRDefault="00503AD5" w:rsidP="00123B30">
            <w:pPr>
              <w:rPr>
                <w:rFonts w:ascii="Arial" w:hAnsi="Arial" w:cs="Arial"/>
                <w:sz w:val="20"/>
              </w:rPr>
            </w:pPr>
          </w:p>
        </w:tc>
      </w:tr>
      <w:tr w:rsidR="00503AD5" w:rsidRPr="002E1C5D" w14:paraId="5351C8E7" w14:textId="77777777" w:rsidTr="003120AD">
        <w:trPr>
          <w:cantSplit/>
        </w:trPr>
        <w:tc>
          <w:tcPr>
            <w:tcW w:w="2700" w:type="dxa"/>
          </w:tcPr>
          <w:p w14:paraId="6094DD39" w14:textId="77777777" w:rsidR="00503AD5" w:rsidRPr="002E1C5D" w:rsidRDefault="00503AD5" w:rsidP="00123B30">
            <w:pPr>
              <w:rPr>
                <w:rFonts w:ascii="Arial" w:hAnsi="Arial" w:cs="Arial"/>
                <w:sz w:val="20"/>
              </w:rPr>
            </w:pPr>
          </w:p>
          <w:p w14:paraId="49F7BA95" w14:textId="77777777" w:rsidR="00503AD5" w:rsidRPr="002E1C5D" w:rsidRDefault="00503AD5" w:rsidP="00123B30">
            <w:pPr>
              <w:rPr>
                <w:rFonts w:ascii="Arial" w:hAnsi="Arial" w:cs="Arial"/>
                <w:sz w:val="20"/>
              </w:rPr>
            </w:pPr>
            <w:r w:rsidRPr="002E1C5D">
              <w:rPr>
                <w:rFonts w:ascii="Arial" w:hAnsi="Arial" w:cs="Arial"/>
                <w:sz w:val="20"/>
              </w:rPr>
              <w:t>Training of member state staff</w:t>
            </w:r>
          </w:p>
        </w:tc>
        <w:tc>
          <w:tcPr>
            <w:tcW w:w="2973" w:type="dxa"/>
          </w:tcPr>
          <w:p w14:paraId="3FBDCF07" w14:textId="77777777" w:rsidR="00503AD5" w:rsidRPr="002E1C5D" w:rsidRDefault="00503AD5" w:rsidP="00123B30">
            <w:pPr>
              <w:rPr>
                <w:rFonts w:ascii="Arial" w:hAnsi="Arial" w:cs="Arial"/>
                <w:sz w:val="20"/>
              </w:rPr>
            </w:pPr>
          </w:p>
          <w:p w14:paraId="6FBC24C5" w14:textId="77777777" w:rsidR="00503AD5" w:rsidRPr="002E1C5D" w:rsidRDefault="00503AD5" w:rsidP="00123B30">
            <w:pPr>
              <w:rPr>
                <w:rFonts w:ascii="Arial" w:hAnsi="Arial" w:cs="Arial"/>
                <w:sz w:val="20"/>
              </w:rPr>
            </w:pPr>
            <w:r w:rsidRPr="002E1C5D">
              <w:rPr>
                <w:rFonts w:ascii="Arial" w:hAnsi="Arial" w:cs="Arial"/>
                <w:sz w:val="20"/>
              </w:rPr>
              <w:t>APLC training course developed and core of trained member state staff available</w:t>
            </w:r>
          </w:p>
          <w:p w14:paraId="1FDB829E" w14:textId="77777777" w:rsidR="00503AD5" w:rsidRPr="002E1C5D" w:rsidRDefault="00503AD5" w:rsidP="00123B30">
            <w:pPr>
              <w:rPr>
                <w:rFonts w:ascii="Arial" w:hAnsi="Arial" w:cs="Arial"/>
                <w:sz w:val="20"/>
              </w:rPr>
            </w:pPr>
          </w:p>
        </w:tc>
        <w:tc>
          <w:tcPr>
            <w:tcW w:w="3452" w:type="dxa"/>
          </w:tcPr>
          <w:p w14:paraId="432EB45A" w14:textId="77777777" w:rsidR="00503AD5" w:rsidRPr="002E1C5D" w:rsidRDefault="00503AD5" w:rsidP="00123B30">
            <w:pPr>
              <w:rPr>
                <w:rFonts w:ascii="Arial" w:hAnsi="Arial" w:cs="Arial"/>
                <w:sz w:val="20"/>
              </w:rPr>
            </w:pPr>
          </w:p>
          <w:p w14:paraId="71C9A913" w14:textId="77777777" w:rsidR="00503AD5" w:rsidRPr="002E1C5D" w:rsidRDefault="00503AD5" w:rsidP="00123B30">
            <w:pPr>
              <w:rPr>
                <w:rFonts w:ascii="Arial" w:hAnsi="Arial" w:cs="Arial"/>
                <w:sz w:val="20"/>
              </w:rPr>
            </w:pPr>
            <w:r w:rsidRPr="002E1C5D">
              <w:rPr>
                <w:rFonts w:ascii="Arial" w:hAnsi="Arial" w:cs="Arial"/>
                <w:sz w:val="20"/>
              </w:rPr>
              <w:t>No training requested for Member State agency staff</w:t>
            </w:r>
            <w:r>
              <w:rPr>
                <w:rFonts w:ascii="Arial" w:hAnsi="Arial" w:cs="Arial"/>
                <w:sz w:val="20"/>
                <w:lang w:val="en-US"/>
              </w:rPr>
              <w:t xml:space="preserve"> during 2015-16.</w:t>
            </w:r>
          </w:p>
          <w:p w14:paraId="60682993" w14:textId="77777777" w:rsidR="00503AD5" w:rsidRPr="002E1C5D" w:rsidRDefault="00503AD5" w:rsidP="00123B30">
            <w:pPr>
              <w:rPr>
                <w:rFonts w:ascii="Arial" w:hAnsi="Arial" w:cs="Arial"/>
                <w:sz w:val="20"/>
              </w:rPr>
            </w:pPr>
          </w:p>
          <w:p w14:paraId="170FC6FE" w14:textId="77777777" w:rsidR="00503AD5" w:rsidRPr="002E1C5D" w:rsidRDefault="00503AD5" w:rsidP="00123B30">
            <w:pPr>
              <w:rPr>
                <w:rFonts w:ascii="Arial" w:hAnsi="Arial" w:cs="Arial"/>
                <w:sz w:val="20"/>
              </w:rPr>
            </w:pPr>
          </w:p>
        </w:tc>
      </w:tr>
    </w:tbl>
    <w:p w14:paraId="03951C77" w14:textId="77777777" w:rsidR="00182775" w:rsidRPr="002E1C5D" w:rsidRDefault="00182775" w:rsidP="00AA58B5">
      <w:pPr>
        <w:pStyle w:val="Heading1"/>
        <w:rPr>
          <w:rFonts w:ascii="Arial" w:hAnsi="Arial" w:cs="Arial"/>
          <w:bCs/>
        </w:rPr>
      </w:pPr>
    </w:p>
    <w:p w14:paraId="0A71ACD8" w14:textId="77777777" w:rsidR="00182775" w:rsidRPr="000B7903" w:rsidRDefault="00182775">
      <w:pPr>
        <w:rPr>
          <w:rFonts w:ascii="Arial" w:hAnsi="Arial" w:cs="Arial"/>
          <w:b/>
          <w:bCs/>
          <w:color w:val="FF00FF"/>
          <w:sz w:val="36"/>
        </w:rPr>
      </w:pPr>
      <w:r w:rsidRPr="000B7903">
        <w:rPr>
          <w:rFonts w:ascii="Arial" w:hAnsi="Arial" w:cs="Arial"/>
          <w:bCs/>
          <w:color w:val="FF00FF"/>
        </w:rPr>
        <w:br w:type="page"/>
      </w:r>
    </w:p>
    <w:p w14:paraId="46008301" w14:textId="77777777" w:rsidR="00EF5214" w:rsidRPr="00AA58B5" w:rsidRDefault="00EF5214" w:rsidP="00AA58B5">
      <w:pPr>
        <w:pStyle w:val="Heading1"/>
        <w:rPr>
          <w:rFonts w:ascii="Arial" w:hAnsi="Arial" w:cs="Arial"/>
          <w:bCs/>
          <w:color w:val="0000FF"/>
        </w:rPr>
      </w:pPr>
      <w:bookmarkStart w:id="52" w:name="_Toc474752403"/>
      <w:r w:rsidRPr="00AA58B5">
        <w:rPr>
          <w:rFonts w:ascii="Arial" w:hAnsi="Arial" w:cs="Arial"/>
          <w:bCs/>
          <w:color w:val="0000FF"/>
        </w:rPr>
        <w:lastRenderedPageBreak/>
        <w:t>Operations</w:t>
      </w:r>
      <w:bookmarkEnd w:id="38"/>
      <w:bookmarkEnd w:id="39"/>
      <w:bookmarkEnd w:id="40"/>
      <w:bookmarkEnd w:id="41"/>
      <w:bookmarkEnd w:id="42"/>
      <w:bookmarkEnd w:id="43"/>
      <w:bookmarkEnd w:id="52"/>
    </w:p>
    <w:p w14:paraId="1CAEA178" w14:textId="77777777" w:rsidR="00EF5214" w:rsidRDefault="00EF5214" w:rsidP="008A7EEC">
      <w:pPr>
        <w:jc w:val="both"/>
      </w:pPr>
    </w:p>
    <w:p w14:paraId="727545D8" w14:textId="77777777" w:rsidR="00AA58B5" w:rsidRDefault="00AA58B5" w:rsidP="004B277D">
      <w:pPr>
        <w:pStyle w:val="Heading2"/>
        <w:ind w:right="-96"/>
        <w:jc w:val="both"/>
        <w:rPr>
          <w:rFonts w:ascii="Arial" w:hAnsi="Arial" w:cs="Arial"/>
          <w:bCs/>
          <w:sz w:val="28"/>
          <w:szCs w:val="28"/>
          <w:u w:val="single"/>
        </w:rPr>
      </w:pPr>
      <w:bookmarkStart w:id="53" w:name="_Toc474752404"/>
      <w:bookmarkStart w:id="54" w:name="_Toc209580097"/>
      <w:bookmarkStart w:id="55" w:name="_Toc209580365"/>
      <w:bookmarkStart w:id="56" w:name="_Toc209580507"/>
      <w:bookmarkStart w:id="57" w:name="_Toc209580774"/>
      <w:r>
        <w:rPr>
          <w:rFonts w:ascii="Arial" w:hAnsi="Arial" w:cs="Arial"/>
          <w:bCs/>
          <w:sz w:val="28"/>
          <w:szCs w:val="28"/>
          <w:u w:val="single"/>
        </w:rPr>
        <w:t>Survey</w:t>
      </w:r>
      <w:bookmarkEnd w:id="53"/>
    </w:p>
    <w:p w14:paraId="180553BA" w14:textId="77777777" w:rsidR="00AA58B5" w:rsidRPr="00AA58B5" w:rsidRDefault="00AA58B5" w:rsidP="004B277D">
      <w:pPr>
        <w:pStyle w:val="Heading2"/>
        <w:ind w:right="-96"/>
        <w:jc w:val="both"/>
        <w:rPr>
          <w:rFonts w:ascii="Arial" w:hAnsi="Arial" w:cs="Arial"/>
          <w:b w:val="0"/>
          <w:bCs/>
          <w:sz w:val="20"/>
        </w:rPr>
      </w:pPr>
    </w:p>
    <w:p w14:paraId="1F69BB8C" w14:textId="77777777" w:rsidR="00AA58B5" w:rsidRPr="002E1C5D" w:rsidRDefault="00C86B36" w:rsidP="004B5BB0">
      <w:pPr>
        <w:rPr>
          <w:rFonts w:ascii="Arial" w:hAnsi="Arial" w:cs="Arial"/>
          <w:sz w:val="20"/>
        </w:rPr>
      </w:pPr>
      <w:r w:rsidRPr="00DE16D6">
        <w:rPr>
          <w:rFonts w:ascii="Arial" w:hAnsi="Arial" w:cs="Arial"/>
          <w:sz w:val="20"/>
        </w:rPr>
        <w:t xml:space="preserve">Field survey for the presence and abundance of pest locust species continued throughout the </w:t>
      </w:r>
      <w:r w:rsidR="00676264" w:rsidRPr="002E1C5D">
        <w:rPr>
          <w:rFonts w:ascii="Arial" w:hAnsi="Arial" w:cs="Arial"/>
          <w:sz w:val="20"/>
        </w:rPr>
        <w:t>2015–16</w:t>
      </w:r>
      <w:r w:rsidRPr="002E1C5D">
        <w:rPr>
          <w:rFonts w:ascii="Arial" w:hAnsi="Arial" w:cs="Arial"/>
          <w:sz w:val="20"/>
        </w:rPr>
        <w:t xml:space="preserve"> season across the APLC area of operations</w:t>
      </w:r>
      <w:r>
        <w:rPr>
          <w:rFonts w:ascii="Arial" w:hAnsi="Arial" w:cs="Arial"/>
          <w:sz w:val="20"/>
          <w:lang w:val="en-US"/>
        </w:rPr>
        <w:t xml:space="preserve"> and in adjacent areas of suitable habitat</w:t>
      </w:r>
      <w:r>
        <w:rPr>
          <w:rFonts w:ascii="Arial" w:hAnsi="Arial" w:cs="Arial"/>
          <w:sz w:val="20"/>
        </w:rPr>
        <w:t>. Staff from APLC’s three field bases at Narromine, Broken Hill and Longreach undertook regular targeted ground surv</w:t>
      </w:r>
      <w:r>
        <w:rPr>
          <w:rFonts w:ascii="Arial" w:hAnsi="Arial" w:cs="Arial"/>
          <w:sz w:val="20"/>
          <w:lang w:val="en-US"/>
        </w:rPr>
        <w:t xml:space="preserve">eys </w:t>
      </w:r>
      <w:r>
        <w:rPr>
          <w:rFonts w:ascii="Arial" w:hAnsi="Arial" w:cs="Arial"/>
          <w:sz w:val="20"/>
        </w:rPr>
        <w:t>during the season. All field survey information was recorded and stored as part of the APLC Geographic Information System</w:t>
      </w:r>
      <w:r>
        <w:rPr>
          <w:rFonts w:ascii="Arial" w:hAnsi="Arial" w:cs="Arial"/>
          <w:sz w:val="20"/>
          <w:lang w:val="en-US"/>
        </w:rPr>
        <w:t xml:space="preserve"> (GIS)</w:t>
      </w:r>
      <w:r>
        <w:rPr>
          <w:rFonts w:ascii="Arial" w:hAnsi="Arial" w:cs="Arial"/>
          <w:sz w:val="20"/>
        </w:rPr>
        <w:t>.</w:t>
      </w:r>
    </w:p>
    <w:p w14:paraId="364CAD72" w14:textId="77777777" w:rsidR="00C86B36" w:rsidRPr="000B7903" w:rsidRDefault="00C86B36" w:rsidP="00C86B36">
      <w:pPr>
        <w:rPr>
          <w:color w:val="FF00FF"/>
        </w:rPr>
      </w:pPr>
    </w:p>
    <w:p w14:paraId="36A6C21C" w14:textId="0E004D80" w:rsidR="00C86B36" w:rsidRPr="000B7903" w:rsidRDefault="00A9629B" w:rsidP="00C86B36">
      <w:pPr>
        <w:rPr>
          <w:rFonts w:ascii="Arial" w:hAnsi="Arial" w:cs="Arial"/>
          <w:color w:val="FF00FF"/>
          <w:sz w:val="20"/>
        </w:rPr>
      </w:pPr>
      <w:r w:rsidRPr="00291F84">
        <w:rPr>
          <w:rFonts w:ascii="Arial" w:hAnsi="Arial" w:cs="Arial"/>
          <w:sz w:val="20"/>
        </w:rPr>
        <w:t>Ground survey</w:t>
      </w:r>
      <w:r w:rsidR="004E6F91" w:rsidRPr="00291F84">
        <w:rPr>
          <w:rFonts w:ascii="Arial" w:hAnsi="Arial" w:cs="Arial"/>
          <w:sz w:val="20"/>
        </w:rPr>
        <w:t xml:space="preserve"> operations</w:t>
      </w:r>
      <w:r w:rsidRPr="00291F84">
        <w:rPr>
          <w:rFonts w:ascii="Arial" w:hAnsi="Arial" w:cs="Arial"/>
          <w:sz w:val="20"/>
        </w:rPr>
        <w:t xml:space="preserve"> covered a total distance of </w:t>
      </w:r>
      <w:r w:rsidR="00AC5D4A" w:rsidRPr="00291F84">
        <w:rPr>
          <w:rFonts w:ascii="Arial" w:hAnsi="Arial" w:cs="Arial"/>
          <w:sz w:val="20"/>
        </w:rPr>
        <w:t xml:space="preserve">over </w:t>
      </w:r>
      <w:r w:rsidR="007141DC">
        <w:rPr>
          <w:rFonts w:ascii="Arial" w:hAnsi="Arial" w:cs="Arial"/>
          <w:sz w:val="20"/>
        </w:rPr>
        <w:t>145,000</w:t>
      </w:r>
      <w:r w:rsidR="00E8197A" w:rsidRPr="00291F84">
        <w:rPr>
          <w:rFonts w:ascii="Arial" w:hAnsi="Arial" w:cs="Arial"/>
          <w:sz w:val="20"/>
        </w:rPr>
        <w:t xml:space="preserve"> kilometres</w:t>
      </w:r>
      <w:r w:rsidRPr="00291F84">
        <w:rPr>
          <w:rFonts w:ascii="Arial" w:hAnsi="Arial" w:cs="Arial"/>
          <w:sz w:val="20"/>
        </w:rPr>
        <w:t xml:space="preserve"> during the season, and focussed on the areas where locust presence was known or anticipated from previous surveys and reports, overlaid by rainfall and habitat condition information. A further level of information regarding the timing of hatching and development for the range of geographical areas was also considered </w:t>
      </w:r>
      <w:r w:rsidR="00EE419C">
        <w:rPr>
          <w:rFonts w:ascii="Arial" w:hAnsi="Arial" w:cs="Arial"/>
          <w:sz w:val="20"/>
        </w:rPr>
        <w:t>in deciding</w:t>
      </w:r>
      <w:r w:rsidRPr="00291F84">
        <w:rPr>
          <w:rFonts w:ascii="Arial" w:hAnsi="Arial" w:cs="Arial"/>
          <w:sz w:val="20"/>
        </w:rPr>
        <w:t xml:space="preserve"> the timing and location of ground surveys.</w:t>
      </w:r>
      <w:r w:rsidR="002574CF" w:rsidRPr="00291F84">
        <w:rPr>
          <w:rFonts w:ascii="Arial" w:hAnsi="Arial" w:cs="Arial"/>
          <w:sz w:val="20"/>
        </w:rPr>
        <w:t xml:space="preserve"> Figure 5 </w:t>
      </w:r>
      <w:r w:rsidR="003120AD">
        <w:rPr>
          <w:rFonts w:ascii="Arial" w:hAnsi="Arial" w:cs="Arial"/>
          <w:sz w:val="20"/>
        </w:rPr>
        <w:t>shows</w:t>
      </w:r>
      <w:r w:rsidR="002574CF" w:rsidRPr="00291F84">
        <w:rPr>
          <w:rFonts w:ascii="Arial" w:hAnsi="Arial" w:cs="Arial"/>
          <w:sz w:val="20"/>
        </w:rPr>
        <w:t xml:space="preserve"> the areas where APLC ground surveillance was conducted during the </w:t>
      </w:r>
      <w:r w:rsidR="00676264" w:rsidRPr="00291F84">
        <w:rPr>
          <w:rFonts w:ascii="Arial" w:hAnsi="Arial" w:cs="Arial"/>
          <w:sz w:val="20"/>
        </w:rPr>
        <w:t>2015–16</w:t>
      </w:r>
      <w:r w:rsidR="002574CF" w:rsidRPr="00291F84">
        <w:rPr>
          <w:rFonts w:ascii="Arial" w:hAnsi="Arial" w:cs="Arial"/>
          <w:sz w:val="20"/>
        </w:rPr>
        <w:t xml:space="preserve"> season, and the </w:t>
      </w:r>
      <w:r w:rsidR="003120AD">
        <w:rPr>
          <w:rFonts w:ascii="Arial" w:hAnsi="Arial" w:cs="Arial"/>
          <w:sz w:val="20"/>
        </w:rPr>
        <w:t>intensity</w:t>
      </w:r>
      <w:r w:rsidR="002574CF" w:rsidRPr="00291F84">
        <w:rPr>
          <w:rFonts w:ascii="Arial" w:hAnsi="Arial" w:cs="Arial"/>
          <w:sz w:val="20"/>
        </w:rPr>
        <w:t xml:space="preserve"> of this surveillance.</w:t>
      </w:r>
      <w:r w:rsidR="0027691D">
        <w:rPr>
          <w:rFonts w:ascii="Arial" w:hAnsi="Arial" w:cs="Arial"/>
          <w:sz w:val="20"/>
        </w:rPr>
        <w:t xml:space="preserve"> The total distance covered by survey operations in 2015-16 was lower than that recorded for 2014-15, reflecting the low locust population level</w:t>
      </w:r>
      <w:r w:rsidR="00EE419C">
        <w:rPr>
          <w:rFonts w:ascii="Arial" w:hAnsi="Arial" w:cs="Arial"/>
          <w:sz w:val="20"/>
        </w:rPr>
        <w:t>s</w:t>
      </w:r>
      <w:r w:rsidR="0027691D">
        <w:rPr>
          <w:rFonts w:ascii="Arial" w:hAnsi="Arial" w:cs="Arial"/>
          <w:sz w:val="20"/>
        </w:rPr>
        <w:t xml:space="preserve"> and restricted access to some areas as a result of flooding during 2015-16.</w:t>
      </w:r>
    </w:p>
    <w:p w14:paraId="367181E4" w14:textId="77777777" w:rsidR="00A9629B" w:rsidRPr="000B7903" w:rsidRDefault="00A9629B" w:rsidP="00C86B36">
      <w:pPr>
        <w:rPr>
          <w:rFonts w:ascii="Arial" w:hAnsi="Arial" w:cs="Arial"/>
          <w:color w:val="FF00FF"/>
          <w:sz w:val="20"/>
        </w:rPr>
      </w:pPr>
    </w:p>
    <w:p w14:paraId="3B90D9E0" w14:textId="77777777" w:rsidR="00A9629B" w:rsidRPr="002E1C5D" w:rsidRDefault="00D45178" w:rsidP="00C86B36">
      <w:pPr>
        <w:rPr>
          <w:rFonts w:ascii="Arial" w:hAnsi="Arial" w:cs="Arial"/>
          <w:sz w:val="20"/>
        </w:rPr>
      </w:pPr>
      <w:r w:rsidRPr="002E1C5D">
        <w:rPr>
          <w:rFonts w:ascii="Arial" w:hAnsi="Arial" w:cs="Arial"/>
          <w:sz w:val="20"/>
        </w:rPr>
        <w:t xml:space="preserve">No aerial surveillance was undertaken in 2015-16 due to the absence of any </w:t>
      </w:r>
      <w:r w:rsidR="009E73FA" w:rsidRPr="002E1C5D">
        <w:rPr>
          <w:rFonts w:ascii="Arial" w:hAnsi="Arial" w:cs="Arial"/>
          <w:sz w:val="20"/>
        </w:rPr>
        <w:t>significant locust infestations.</w:t>
      </w:r>
    </w:p>
    <w:p w14:paraId="3F033C3E" w14:textId="77777777" w:rsidR="00290812" w:rsidRDefault="00290812">
      <w:pPr>
        <w:rPr>
          <w:noProof/>
          <w:lang w:eastAsia="en-AU"/>
        </w:rPr>
      </w:pPr>
    </w:p>
    <w:p w14:paraId="7A2AF681" w14:textId="77777777" w:rsidR="00290812" w:rsidRDefault="00290812">
      <w:pPr>
        <w:rPr>
          <w:noProof/>
          <w:lang w:eastAsia="en-AU"/>
        </w:rPr>
      </w:pPr>
    </w:p>
    <w:p w14:paraId="5D3FA6DA" w14:textId="77777777" w:rsidR="00290812" w:rsidRPr="0008349E" w:rsidRDefault="00290812" w:rsidP="00290812">
      <w:pPr>
        <w:pStyle w:val="Heading2"/>
        <w:ind w:right="-96"/>
        <w:jc w:val="both"/>
        <w:rPr>
          <w:rFonts w:ascii="Arial" w:hAnsi="Arial" w:cs="Arial"/>
          <w:bCs/>
          <w:i/>
          <w:sz w:val="28"/>
          <w:szCs w:val="28"/>
          <w:u w:val="single"/>
        </w:rPr>
      </w:pPr>
      <w:bookmarkStart w:id="58" w:name="_Toc474752405"/>
      <w:r w:rsidRPr="0008349E">
        <w:rPr>
          <w:rFonts w:ascii="Arial" w:hAnsi="Arial" w:cs="Arial"/>
          <w:bCs/>
          <w:sz w:val="28"/>
          <w:szCs w:val="28"/>
          <w:u w:val="single"/>
        </w:rPr>
        <w:t>Forecasting</w:t>
      </w:r>
      <w:r>
        <w:rPr>
          <w:rFonts w:ascii="Arial" w:hAnsi="Arial" w:cs="Arial"/>
          <w:bCs/>
          <w:sz w:val="28"/>
          <w:szCs w:val="28"/>
          <w:u w:val="single"/>
        </w:rPr>
        <w:t xml:space="preserve"> and </w:t>
      </w:r>
      <w:r w:rsidRPr="0008349E">
        <w:rPr>
          <w:rFonts w:ascii="Arial" w:hAnsi="Arial" w:cs="Arial"/>
          <w:bCs/>
          <w:sz w:val="28"/>
          <w:szCs w:val="28"/>
          <w:u w:val="single"/>
        </w:rPr>
        <w:t>information</w:t>
      </w:r>
      <w:bookmarkEnd w:id="58"/>
      <w:r w:rsidRPr="0008349E">
        <w:rPr>
          <w:rFonts w:ascii="Arial" w:hAnsi="Arial" w:cs="Arial"/>
          <w:bCs/>
          <w:sz w:val="28"/>
          <w:szCs w:val="28"/>
          <w:u w:val="single"/>
        </w:rPr>
        <w:t xml:space="preserve"> </w:t>
      </w:r>
    </w:p>
    <w:p w14:paraId="6DF0D9ED" w14:textId="77777777" w:rsidR="00290812" w:rsidRDefault="00290812" w:rsidP="00290812">
      <w:pPr>
        <w:jc w:val="both"/>
        <w:rPr>
          <w:color w:val="FF0000"/>
        </w:rPr>
      </w:pPr>
    </w:p>
    <w:p w14:paraId="4BE5460B" w14:textId="263398E2" w:rsidR="007F07BA" w:rsidRPr="00CB443E" w:rsidRDefault="007F07BA" w:rsidP="007F07BA">
      <w:pPr>
        <w:jc w:val="both"/>
        <w:rPr>
          <w:rFonts w:ascii="Arial" w:hAnsi="Arial" w:cs="Arial"/>
          <w:sz w:val="20"/>
          <w:szCs w:val="24"/>
        </w:rPr>
      </w:pPr>
      <w:r w:rsidRPr="00CB443E">
        <w:rPr>
          <w:rFonts w:ascii="Arial" w:hAnsi="Arial" w:cs="Arial"/>
          <w:sz w:val="20"/>
          <w:szCs w:val="24"/>
        </w:rPr>
        <w:t>The locust surveillance application has</w:t>
      </w:r>
      <w:r>
        <w:rPr>
          <w:rFonts w:ascii="Arial" w:hAnsi="Arial" w:cs="Arial"/>
          <w:sz w:val="20"/>
          <w:szCs w:val="24"/>
          <w:lang w:val="en-US"/>
        </w:rPr>
        <w:t xml:space="preserve"> now</w:t>
      </w:r>
      <w:r>
        <w:rPr>
          <w:rFonts w:ascii="Arial" w:hAnsi="Arial" w:cs="Arial"/>
          <w:sz w:val="20"/>
          <w:szCs w:val="24"/>
        </w:rPr>
        <w:t xml:space="preserve"> been </w:t>
      </w:r>
      <w:r>
        <w:rPr>
          <w:rFonts w:ascii="Arial" w:hAnsi="Arial" w:cs="Arial"/>
          <w:sz w:val="20"/>
          <w:szCs w:val="24"/>
          <w:lang w:val="en-US"/>
        </w:rPr>
        <w:t xml:space="preserve">fully </w:t>
      </w:r>
      <w:r>
        <w:rPr>
          <w:rFonts w:ascii="Arial" w:hAnsi="Arial" w:cs="Arial"/>
          <w:sz w:val="20"/>
          <w:szCs w:val="24"/>
        </w:rPr>
        <w:t>migrated to</w:t>
      </w:r>
      <w:r>
        <w:rPr>
          <w:rFonts w:ascii="Arial" w:hAnsi="Arial" w:cs="Arial"/>
          <w:sz w:val="20"/>
          <w:szCs w:val="24"/>
          <w:lang w:val="en-US"/>
        </w:rPr>
        <w:t xml:space="preserve"> the</w:t>
      </w:r>
      <w:r>
        <w:rPr>
          <w:rFonts w:ascii="Arial" w:hAnsi="Arial" w:cs="Arial"/>
          <w:sz w:val="20"/>
          <w:szCs w:val="24"/>
        </w:rPr>
        <w:t xml:space="preserve"> iPad</w:t>
      </w:r>
      <w:r>
        <w:rPr>
          <w:rFonts w:ascii="Arial" w:hAnsi="Arial" w:cs="Arial"/>
          <w:sz w:val="20"/>
          <w:szCs w:val="24"/>
          <w:lang w:val="en-US"/>
        </w:rPr>
        <w:t xml:space="preserve"> platform</w:t>
      </w:r>
      <w:r>
        <w:rPr>
          <w:rFonts w:ascii="Arial" w:hAnsi="Arial" w:cs="Arial"/>
          <w:sz w:val="20"/>
          <w:szCs w:val="24"/>
        </w:rPr>
        <w:t xml:space="preserve"> from </w:t>
      </w:r>
      <w:r>
        <w:rPr>
          <w:rFonts w:ascii="Arial" w:hAnsi="Arial" w:cs="Arial"/>
          <w:sz w:val="20"/>
          <w:szCs w:val="24"/>
          <w:lang w:val="en-US"/>
        </w:rPr>
        <w:t xml:space="preserve">the pocket </w:t>
      </w:r>
      <w:r>
        <w:rPr>
          <w:rFonts w:ascii="Arial" w:hAnsi="Arial" w:cs="Arial"/>
          <w:sz w:val="20"/>
          <w:szCs w:val="24"/>
        </w:rPr>
        <w:t>PDA</w:t>
      </w:r>
      <w:r>
        <w:rPr>
          <w:rFonts w:ascii="Arial" w:hAnsi="Arial" w:cs="Arial"/>
          <w:sz w:val="20"/>
          <w:szCs w:val="24"/>
          <w:lang w:val="en-US"/>
        </w:rPr>
        <w:t xml:space="preserve"> platform used previously</w:t>
      </w:r>
      <w:r>
        <w:rPr>
          <w:rFonts w:ascii="Arial" w:hAnsi="Arial" w:cs="Arial"/>
          <w:sz w:val="20"/>
          <w:szCs w:val="24"/>
        </w:rPr>
        <w:t xml:space="preserve">. It </w:t>
      </w:r>
      <w:r>
        <w:rPr>
          <w:rFonts w:ascii="Arial" w:hAnsi="Arial" w:cs="Arial"/>
          <w:sz w:val="20"/>
          <w:szCs w:val="24"/>
          <w:lang w:val="en-US"/>
        </w:rPr>
        <w:t>wa</w:t>
      </w:r>
      <w:r>
        <w:rPr>
          <w:rFonts w:ascii="Arial" w:hAnsi="Arial" w:cs="Arial"/>
          <w:sz w:val="20"/>
          <w:szCs w:val="24"/>
        </w:rPr>
        <w:t xml:space="preserve">s developed in house </w:t>
      </w:r>
      <w:r w:rsidRPr="00CB443E">
        <w:rPr>
          <w:rFonts w:ascii="Arial" w:hAnsi="Arial" w:cs="Arial"/>
          <w:sz w:val="20"/>
          <w:szCs w:val="24"/>
        </w:rPr>
        <w:t>u</w:t>
      </w:r>
      <w:r>
        <w:rPr>
          <w:rFonts w:ascii="Arial" w:hAnsi="Arial" w:cs="Arial"/>
          <w:sz w:val="20"/>
          <w:szCs w:val="24"/>
          <w:lang w:val="en-US"/>
        </w:rPr>
        <w:t>sing</w:t>
      </w:r>
      <w:r>
        <w:rPr>
          <w:rFonts w:ascii="Arial" w:hAnsi="Arial" w:cs="Arial"/>
          <w:sz w:val="20"/>
          <w:szCs w:val="24"/>
        </w:rPr>
        <w:t xml:space="preserve"> </w:t>
      </w:r>
      <w:r w:rsidRPr="00CB443E">
        <w:rPr>
          <w:rFonts w:ascii="Arial" w:hAnsi="Arial" w:cs="Arial"/>
          <w:sz w:val="20"/>
          <w:szCs w:val="24"/>
        </w:rPr>
        <w:t>iCMTGIS III (</w:t>
      </w:r>
      <w:hyperlink r:id="rId20" w:history="1">
        <w:r w:rsidRPr="00CB443E">
          <w:rPr>
            <w:rStyle w:val="Hyperlink"/>
            <w:rFonts w:ascii="Arial" w:hAnsi="Arial" w:cs="Arial"/>
            <w:color w:val="auto"/>
            <w:sz w:val="20"/>
            <w:szCs w:val="24"/>
          </w:rPr>
          <w:t>http://www.cmtinc.com</w:t>
        </w:r>
      </w:hyperlink>
      <w:r w:rsidRPr="00CB443E">
        <w:rPr>
          <w:rFonts w:ascii="Arial" w:hAnsi="Arial" w:cs="Arial"/>
          <w:sz w:val="20"/>
          <w:szCs w:val="24"/>
        </w:rPr>
        <w:t xml:space="preserve">), a professional GIS application </w:t>
      </w:r>
      <w:r>
        <w:rPr>
          <w:rFonts w:ascii="Arial" w:hAnsi="Arial" w:cs="Arial"/>
          <w:sz w:val="20"/>
          <w:szCs w:val="24"/>
          <w:lang w:val="en-US"/>
        </w:rPr>
        <w:t>for iPad</w:t>
      </w:r>
      <w:r>
        <w:rPr>
          <w:rFonts w:ascii="Arial" w:hAnsi="Arial" w:cs="Arial"/>
          <w:sz w:val="20"/>
          <w:szCs w:val="24"/>
        </w:rPr>
        <w:t xml:space="preserve"> IOS, with all </w:t>
      </w:r>
      <w:r>
        <w:rPr>
          <w:rFonts w:ascii="Arial" w:hAnsi="Arial" w:cs="Arial"/>
          <w:sz w:val="20"/>
          <w:szCs w:val="24"/>
          <w:lang w:val="en-US"/>
        </w:rPr>
        <w:t xml:space="preserve">of </w:t>
      </w:r>
      <w:r w:rsidR="00530BFC">
        <w:rPr>
          <w:rFonts w:ascii="Arial" w:hAnsi="Arial" w:cs="Arial"/>
          <w:sz w:val="20"/>
          <w:szCs w:val="24"/>
          <w:lang w:val="en-US"/>
        </w:rPr>
        <w:t xml:space="preserve">the </w:t>
      </w:r>
      <w:r w:rsidR="00530BFC">
        <w:rPr>
          <w:rFonts w:ascii="Arial" w:hAnsi="Arial" w:cs="Arial"/>
          <w:sz w:val="20"/>
          <w:szCs w:val="24"/>
        </w:rPr>
        <w:t>functions</w:t>
      </w:r>
      <w:r>
        <w:rPr>
          <w:rFonts w:ascii="Arial" w:hAnsi="Arial" w:cs="Arial"/>
          <w:sz w:val="20"/>
          <w:szCs w:val="24"/>
          <w:lang w:val="en-US"/>
        </w:rPr>
        <w:t xml:space="preserve"> which were</w:t>
      </w:r>
      <w:r>
        <w:rPr>
          <w:rFonts w:ascii="Arial" w:hAnsi="Arial" w:cs="Arial"/>
          <w:sz w:val="20"/>
          <w:szCs w:val="24"/>
        </w:rPr>
        <w:t xml:space="preserve"> previously available in the </w:t>
      </w:r>
      <w:r w:rsidRPr="00CB443E">
        <w:rPr>
          <w:rFonts w:ascii="Arial" w:hAnsi="Arial" w:cs="Arial"/>
          <w:sz w:val="20"/>
          <w:szCs w:val="24"/>
        </w:rPr>
        <w:t>GBM Mobile</w:t>
      </w:r>
      <w:r>
        <w:rPr>
          <w:rFonts w:ascii="Arial" w:hAnsi="Arial" w:cs="Arial"/>
          <w:sz w:val="20"/>
          <w:szCs w:val="24"/>
          <w:lang w:val="en-US"/>
        </w:rPr>
        <w:t xml:space="preserve"> package</w:t>
      </w:r>
      <w:r>
        <w:rPr>
          <w:rFonts w:ascii="Arial" w:hAnsi="Arial" w:cs="Arial"/>
          <w:sz w:val="20"/>
          <w:szCs w:val="24"/>
        </w:rPr>
        <w:t xml:space="preserve"> on PDA. It provides drop-down lists for quick selection of locust species, stage, and density. In addition, the </w:t>
      </w:r>
      <w:r w:rsidRPr="00CB443E">
        <w:rPr>
          <w:rFonts w:ascii="Arial" w:hAnsi="Arial" w:cs="Arial"/>
          <w:sz w:val="20"/>
          <w:szCs w:val="24"/>
        </w:rPr>
        <w:t xml:space="preserve">iCMTGIS III has built-in FTP and email facilities which make real-time data collection and sharing possible. APLC field officers were trained </w:t>
      </w:r>
      <w:r>
        <w:rPr>
          <w:rFonts w:ascii="Arial" w:hAnsi="Arial" w:cs="Arial"/>
          <w:sz w:val="20"/>
          <w:szCs w:val="24"/>
          <w:lang w:val="en-US"/>
        </w:rPr>
        <w:t xml:space="preserve">in the </w:t>
      </w:r>
      <w:r>
        <w:rPr>
          <w:rFonts w:ascii="Arial" w:hAnsi="Arial" w:cs="Arial"/>
          <w:sz w:val="20"/>
          <w:szCs w:val="24"/>
        </w:rPr>
        <w:t xml:space="preserve">use </w:t>
      </w:r>
      <w:r>
        <w:rPr>
          <w:rFonts w:ascii="Arial" w:hAnsi="Arial" w:cs="Arial"/>
          <w:sz w:val="20"/>
          <w:szCs w:val="24"/>
          <w:lang w:val="en-US"/>
        </w:rPr>
        <w:t xml:space="preserve">of </w:t>
      </w:r>
      <w:r>
        <w:rPr>
          <w:rFonts w:ascii="Arial" w:hAnsi="Arial" w:cs="Arial"/>
          <w:sz w:val="20"/>
          <w:szCs w:val="24"/>
        </w:rPr>
        <w:t xml:space="preserve">this iPad application during the </w:t>
      </w:r>
      <w:r>
        <w:rPr>
          <w:rFonts w:ascii="Arial" w:hAnsi="Arial" w:cs="Arial"/>
          <w:sz w:val="20"/>
          <w:szCs w:val="24"/>
          <w:lang w:val="en-US"/>
        </w:rPr>
        <w:t xml:space="preserve">2015 </w:t>
      </w:r>
      <w:r>
        <w:rPr>
          <w:rFonts w:ascii="Arial" w:hAnsi="Arial" w:cs="Arial"/>
          <w:sz w:val="20"/>
          <w:szCs w:val="24"/>
        </w:rPr>
        <w:t>pre-season meeting and carried out field tr</w:t>
      </w:r>
      <w:r>
        <w:rPr>
          <w:rFonts w:ascii="Arial" w:hAnsi="Arial" w:cs="Arial"/>
          <w:sz w:val="20"/>
          <w:szCs w:val="24"/>
          <w:lang w:val="en-US"/>
        </w:rPr>
        <w:t>ials</w:t>
      </w:r>
      <w:r>
        <w:rPr>
          <w:rFonts w:ascii="Arial" w:hAnsi="Arial" w:cs="Arial"/>
          <w:sz w:val="20"/>
          <w:szCs w:val="24"/>
        </w:rPr>
        <w:t xml:space="preserve"> during their routine </w:t>
      </w:r>
      <w:r>
        <w:rPr>
          <w:rFonts w:ascii="Arial" w:hAnsi="Arial" w:cs="Arial"/>
          <w:sz w:val="20"/>
          <w:szCs w:val="24"/>
          <w:lang w:val="en-US"/>
        </w:rPr>
        <w:t xml:space="preserve">early season </w:t>
      </w:r>
      <w:r>
        <w:rPr>
          <w:rFonts w:ascii="Arial" w:hAnsi="Arial" w:cs="Arial"/>
          <w:sz w:val="20"/>
          <w:szCs w:val="24"/>
        </w:rPr>
        <w:t>survey along</w:t>
      </w:r>
      <w:r>
        <w:rPr>
          <w:rFonts w:ascii="Arial" w:hAnsi="Arial" w:cs="Arial"/>
          <w:sz w:val="20"/>
          <w:szCs w:val="24"/>
          <w:lang w:val="en-US"/>
        </w:rPr>
        <w:t>side</w:t>
      </w:r>
      <w:r>
        <w:rPr>
          <w:rFonts w:ascii="Arial" w:hAnsi="Arial" w:cs="Arial"/>
          <w:sz w:val="20"/>
          <w:szCs w:val="24"/>
        </w:rPr>
        <w:t xml:space="preserve"> the </w:t>
      </w:r>
      <w:r>
        <w:rPr>
          <w:rFonts w:ascii="Arial" w:hAnsi="Arial" w:cs="Arial"/>
          <w:sz w:val="20"/>
          <w:szCs w:val="24"/>
          <w:lang w:val="en-US"/>
        </w:rPr>
        <w:t xml:space="preserve">previous </w:t>
      </w:r>
      <w:r>
        <w:rPr>
          <w:rFonts w:ascii="Arial" w:hAnsi="Arial" w:cs="Arial"/>
          <w:sz w:val="20"/>
          <w:szCs w:val="24"/>
        </w:rPr>
        <w:t>PDA application. The new locust survey application has been in operation since February 2016</w:t>
      </w:r>
      <w:r w:rsidRPr="00CB443E">
        <w:rPr>
          <w:rFonts w:ascii="Arial" w:hAnsi="Arial" w:cs="Arial"/>
          <w:sz w:val="20"/>
          <w:szCs w:val="24"/>
        </w:rPr>
        <w:t>.</w:t>
      </w:r>
      <w:r>
        <w:rPr>
          <w:rFonts w:ascii="Arial" w:hAnsi="Arial" w:cs="Arial"/>
          <w:sz w:val="20"/>
          <w:szCs w:val="24"/>
        </w:rPr>
        <w:t xml:space="preserve"> </w:t>
      </w:r>
    </w:p>
    <w:p w14:paraId="35BCF208" w14:textId="77777777" w:rsidR="007F07BA" w:rsidRPr="00CB443E" w:rsidRDefault="007F07BA" w:rsidP="007F07BA">
      <w:pPr>
        <w:jc w:val="both"/>
        <w:rPr>
          <w:rFonts w:ascii="Arial" w:hAnsi="Arial" w:cs="Arial"/>
          <w:sz w:val="20"/>
          <w:szCs w:val="24"/>
        </w:rPr>
      </w:pPr>
    </w:p>
    <w:p w14:paraId="2C9DF52C" w14:textId="7F0595C1" w:rsidR="007F07BA" w:rsidRDefault="007F07BA" w:rsidP="007F07BA">
      <w:pPr>
        <w:jc w:val="both"/>
        <w:rPr>
          <w:rFonts w:ascii="Arial" w:hAnsi="Arial" w:cs="Arial"/>
          <w:sz w:val="20"/>
          <w:szCs w:val="24"/>
        </w:rPr>
      </w:pPr>
      <w:r w:rsidRPr="00CB443E">
        <w:rPr>
          <w:rFonts w:ascii="Arial" w:hAnsi="Arial" w:cs="Arial"/>
          <w:sz w:val="20"/>
          <w:szCs w:val="24"/>
        </w:rPr>
        <w:t xml:space="preserve">The locust survey and control data archived by APLC has been transferred and stored </w:t>
      </w:r>
      <w:r w:rsidR="006C504F">
        <w:rPr>
          <w:rFonts w:ascii="Arial" w:hAnsi="Arial" w:cs="Arial"/>
          <w:sz w:val="20"/>
          <w:szCs w:val="24"/>
        </w:rPr>
        <w:t>as</w:t>
      </w:r>
      <w:r w:rsidRPr="00CB443E">
        <w:rPr>
          <w:rFonts w:ascii="Arial" w:hAnsi="Arial" w:cs="Arial"/>
          <w:sz w:val="20"/>
          <w:szCs w:val="24"/>
        </w:rPr>
        <w:t xml:space="preserve"> Oracle databases with</w:t>
      </w:r>
      <w:r>
        <w:rPr>
          <w:rFonts w:ascii="Arial" w:hAnsi="Arial" w:cs="Arial"/>
          <w:sz w:val="20"/>
          <w:szCs w:val="24"/>
          <w:lang w:val="en-US"/>
        </w:rPr>
        <w:t>in</w:t>
      </w:r>
      <w:r>
        <w:rPr>
          <w:rFonts w:ascii="Arial" w:hAnsi="Arial" w:cs="Arial"/>
          <w:sz w:val="20"/>
          <w:szCs w:val="24"/>
        </w:rPr>
        <w:t xml:space="preserve"> the Enterprise Solution </w:t>
      </w:r>
      <w:r>
        <w:rPr>
          <w:rFonts w:ascii="Arial" w:hAnsi="Arial" w:cs="Arial"/>
          <w:sz w:val="20"/>
          <w:szCs w:val="24"/>
          <w:lang w:val="en-US"/>
        </w:rPr>
        <w:t>system for</w:t>
      </w:r>
      <w:r>
        <w:rPr>
          <w:rFonts w:ascii="Arial" w:hAnsi="Arial" w:cs="Arial"/>
          <w:sz w:val="20"/>
          <w:szCs w:val="24"/>
        </w:rPr>
        <w:t xml:space="preserve"> spatial data processing</w:t>
      </w:r>
      <w:r w:rsidR="009F079B">
        <w:rPr>
          <w:rFonts w:ascii="Arial" w:hAnsi="Arial" w:cs="Arial"/>
          <w:sz w:val="20"/>
          <w:szCs w:val="24"/>
        </w:rPr>
        <w:t>, operated by the Australian Government Department of Agriculture and Water Resources</w:t>
      </w:r>
      <w:r>
        <w:rPr>
          <w:rFonts w:ascii="Arial" w:hAnsi="Arial" w:cs="Arial"/>
          <w:sz w:val="20"/>
          <w:szCs w:val="24"/>
        </w:rPr>
        <w:t xml:space="preserve">. This aims to </w:t>
      </w:r>
      <w:r w:rsidR="006C504F">
        <w:rPr>
          <w:rFonts w:ascii="Arial" w:hAnsi="Arial" w:cs="Arial"/>
          <w:sz w:val="20"/>
          <w:szCs w:val="24"/>
        </w:rPr>
        <w:t>deliver</w:t>
      </w:r>
      <w:r>
        <w:rPr>
          <w:rFonts w:ascii="Arial" w:hAnsi="Arial" w:cs="Arial"/>
          <w:sz w:val="20"/>
          <w:szCs w:val="24"/>
        </w:rPr>
        <w:t xml:space="preserve"> full implementation of a database-centric system to upgrade </w:t>
      </w:r>
      <w:r w:rsidR="006C504F">
        <w:rPr>
          <w:rFonts w:ascii="Arial" w:hAnsi="Arial" w:cs="Arial"/>
          <w:sz w:val="20"/>
          <w:szCs w:val="24"/>
        </w:rPr>
        <w:t xml:space="preserve">the </w:t>
      </w:r>
      <w:r>
        <w:rPr>
          <w:rFonts w:ascii="Arial" w:hAnsi="Arial" w:cs="Arial"/>
          <w:sz w:val="20"/>
          <w:szCs w:val="24"/>
        </w:rPr>
        <w:t xml:space="preserve">current file-based decision-support system. Other archived map and meteorological data will also be transferred into </w:t>
      </w:r>
      <w:r w:rsidR="006C504F">
        <w:rPr>
          <w:rFonts w:ascii="Arial" w:hAnsi="Arial" w:cs="Arial"/>
          <w:sz w:val="20"/>
          <w:szCs w:val="24"/>
        </w:rPr>
        <w:t>these databases for subsequent comparative analysis where required.</w:t>
      </w:r>
    </w:p>
    <w:p w14:paraId="42D371C6" w14:textId="77777777" w:rsidR="007F07BA" w:rsidRDefault="007F07BA" w:rsidP="007F07BA">
      <w:pPr>
        <w:jc w:val="both"/>
        <w:rPr>
          <w:rFonts w:ascii="Arial" w:hAnsi="Arial" w:cs="Arial"/>
          <w:sz w:val="20"/>
          <w:szCs w:val="24"/>
        </w:rPr>
      </w:pPr>
    </w:p>
    <w:p w14:paraId="44C09C23" w14:textId="1F279A75" w:rsidR="00733F82" w:rsidRDefault="007F07BA" w:rsidP="0027691D">
      <w:pPr>
        <w:jc w:val="both"/>
        <w:rPr>
          <w:color w:val="FF00FF"/>
          <w:szCs w:val="24"/>
        </w:rPr>
      </w:pPr>
      <w:r>
        <w:rPr>
          <w:rFonts w:ascii="Arial" w:hAnsi="Arial" w:cs="Arial"/>
          <w:sz w:val="20"/>
          <w:szCs w:val="24"/>
        </w:rPr>
        <w:t>The UNSW insect monitoring radar (IMR) at Bourke airport, NSW</w:t>
      </w:r>
      <w:r w:rsidR="00530BFC">
        <w:rPr>
          <w:rFonts w:ascii="Arial" w:hAnsi="Arial" w:cs="Arial"/>
          <w:sz w:val="20"/>
          <w:szCs w:val="24"/>
        </w:rPr>
        <w:t xml:space="preserve"> </w:t>
      </w:r>
      <w:r w:rsidR="00EE419C">
        <w:rPr>
          <w:rFonts w:ascii="Arial" w:hAnsi="Arial" w:cs="Arial"/>
          <w:sz w:val="20"/>
          <w:szCs w:val="24"/>
        </w:rPr>
        <w:t>was</w:t>
      </w:r>
      <w:r>
        <w:rPr>
          <w:rFonts w:ascii="Arial" w:hAnsi="Arial" w:cs="Arial"/>
          <w:sz w:val="20"/>
          <w:szCs w:val="24"/>
        </w:rPr>
        <w:t xml:space="preserve"> in operation during the whole </w:t>
      </w:r>
      <w:r w:rsidR="006C504F">
        <w:rPr>
          <w:rFonts w:ascii="Arial" w:hAnsi="Arial" w:cs="Arial"/>
          <w:sz w:val="20"/>
          <w:szCs w:val="24"/>
        </w:rPr>
        <w:t>of the 2015-16</w:t>
      </w:r>
      <w:r w:rsidR="003C7A6E">
        <w:rPr>
          <w:rFonts w:ascii="Arial" w:hAnsi="Arial" w:cs="Arial"/>
          <w:sz w:val="20"/>
          <w:szCs w:val="24"/>
        </w:rPr>
        <w:t xml:space="preserve"> </w:t>
      </w:r>
      <w:r>
        <w:rPr>
          <w:rFonts w:ascii="Arial" w:hAnsi="Arial" w:cs="Arial"/>
          <w:sz w:val="20"/>
          <w:szCs w:val="24"/>
        </w:rPr>
        <w:t xml:space="preserve">season, but no significant locust migration </w:t>
      </w:r>
      <w:r w:rsidR="00EE419C">
        <w:rPr>
          <w:rFonts w:ascii="Arial" w:hAnsi="Arial" w:cs="Arial"/>
          <w:sz w:val="20"/>
          <w:szCs w:val="24"/>
        </w:rPr>
        <w:t xml:space="preserve">event </w:t>
      </w:r>
      <w:r>
        <w:rPr>
          <w:rFonts w:ascii="Arial" w:hAnsi="Arial" w:cs="Arial"/>
          <w:sz w:val="20"/>
          <w:szCs w:val="24"/>
        </w:rPr>
        <w:t>was detected</w:t>
      </w:r>
      <w:r w:rsidR="006C504F">
        <w:rPr>
          <w:rFonts w:ascii="Arial" w:hAnsi="Arial" w:cs="Arial"/>
          <w:sz w:val="20"/>
          <w:szCs w:val="24"/>
        </w:rPr>
        <w:t>,</w:t>
      </w:r>
      <w:r>
        <w:rPr>
          <w:rFonts w:ascii="Arial" w:hAnsi="Arial" w:cs="Arial"/>
          <w:sz w:val="20"/>
          <w:szCs w:val="24"/>
        </w:rPr>
        <w:t xml:space="preserve"> </w:t>
      </w:r>
      <w:r w:rsidR="006C504F">
        <w:rPr>
          <w:rFonts w:ascii="Arial" w:hAnsi="Arial" w:cs="Arial"/>
          <w:sz w:val="20"/>
          <w:szCs w:val="24"/>
        </w:rPr>
        <w:t>reflecting the</w:t>
      </w:r>
      <w:r>
        <w:rPr>
          <w:rFonts w:ascii="Arial" w:hAnsi="Arial" w:cs="Arial"/>
          <w:sz w:val="20"/>
          <w:szCs w:val="24"/>
        </w:rPr>
        <w:t xml:space="preserve"> </w:t>
      </w:r>
      <w:r w:rsidR="006C504F">
        <w:rPr>
          <w:rFonts w:ascii="Arial" w:hAnsi="Arial" w:cs="Arial"/>
          <w:sz w:val="20"/>
          <w:szCs w:val="24"/>
        </w:rPr>
        <w:t>overall</w:t>
      </w:r>
      <w:r>
        <w:rPr>
          <w:rFonts w:ascii="Arial" w:hAnsi="Arial" w:cs="Arial"/>
          <w:sz w:val="20"/>
          <w:szCs w:val="24"/>
        </w:rPr>
        <w:t xml:space="preserve"> low population</w:t>
      </w:r>
      <w:r w:rsidR="006C504F">
        <w:rPr>
          <w:rFonts w:ascii="Arial" w:hAnsi="Arial" w:cs="Arial"/>
          <w:sz w:val="20"/>
          <w:szCs w:val="24"/>
        </w:rPr>
        <w:t xml:space="preserve"> levels</w:t>
      </w:r>
      <w:r>
        <w:rPr>
          <w:rFonts w:ascii="Arial" w:hAnsi="Arial" w:cs="Arial"/>
          <w:sz w:val="20"/>
          <w:szCs w:val="24"/>
        </w:rPr>
        <w:t xml:space="preserve">. The IMR unit </w:t>
      </w:r>
      <w:r w:rsidR="004F62F3">
        <w:rPr>
          <w:rFonts w:ascii="Arial" w:hAnsi="Arial" w:cs="Arial"/>
          <w:sz w:val="20"/>
          <w:szCs w:val="24"/>
        </w:rPr>
        <w:t>previously</w:t>
      </w:r>
      <w:r w:rsidR="006C504F">
        <w:rPr>
          <w:rFonts w:ascii="Arial" w:hAnsi="Arial" w:cs="Arial"/>
          <w:sz w:val="20"/>
          <w:szCs w:val="24"/>
        </w:rPr>
        <w:t xml:space="preserve"> located at</w:t>
      </w:r>
      <w:r>
        <w:rPr>
          <w:rFonts w:ascii="Arial" w:hAnsi="Arial" w:cs="Arial"/>
          <w:sz w:val="20"/>
          <w:szCs w:val="24"/>
        </w:rPr>
        <w:t xml:space="preserve"> Thargomindah, Qld, was upgraded with modern hardware and interfaces built </w:t>
      </w:r>
      <w:r w:rsidR="004F62F3">
        <w:rPr>
          <w:rFonts w:ascii="Arial" w:hAnsi="Arial" w:cs="Arial"/>
          <w:sz w:val="20"/>
          <w:szCs w:val="24"/>
        </w:rPr>
        <w:t>to replace the unit which was</w:t>
      </w:r>
      <w:r>
        <w:rPr>
          <w:rFonts w:ascii="Arial" w:hAnsi="Arial" w:cs="Arial"/>
          <w:sz w:val="20"/>
          <w:szCs w:val="24"/>
        </w:rPr>
        <w:t xml:space="preserve"> decommissioned in September 2014. Software for automatically operating the radar, digitising and processing radar signals had been redeveloped </w:t>
      </w:r>
      <w:r w:rsidR="004F62F3">
        <w:rPr>
          <w:rFonts w:ascii="Arial" w:hAnsi="Arial" w:cs="Arial"/>
          <w:sz w:val="20"/>
          <w:szCs w:val="24"/>
        </w:rPr>
        <w:t>in collaboration with the</w:t>
      </w:r>
      <w:r>
        <w:rPr>
          <w:rFonts w:ascii="Arial" w:hAnsi="Arial" w:cs="Arial"/>
          <w:sz w:val="20"/>
          <w:szCs w:val="24"/>
        </w:rPr>
        <w:t xml:space="preserve"> U</w:t>
      </w:r>
      <w:r w:rsidR="004F62F3">
        <w:rPr>
          <w:rFonts w:ascii="Arial" w:hAnsi="Arial" w:cs="Arial"/>
          <w:sz w:val="20"/>
          <w:szCs w:val="24"/>
        </w:rPr>
        <w:t xml:space="preserve">niversity of </w:t>
      </w:r>
      <w:r>
        <w:rPr>
          <w:rFonts w:ascii="Arial" w:hAnsi="Arial" w:cs="Arial"/>
          <w:sz w:val="20"/>
          <w:szCs w:val="24"/>
        </w:rPr>
        <w:t>NSW</w:t>
      </w:r>
      <w:r w:rsidR="004F62F3">
        <w:rPr>
          <w:rFonts w:ascii="Arial" w:hAnsi="Arial" w:cs="Arial"/>
          <w:sz w:val="20"/>
          <w:szCs w:val="24"/>
        </w:rPr>
        <w:t xml:space="preserve"> (UNSW) – Australian Defence Force Academy</w:t>
      </w:r>
      <w:r>
        <w:rPr>
          <w:rFonts w:ascii="Arial" w:hAnsi="Arial" w:cs="Arial"/>
          <w:sz w:val="20"/>
          <w:szCs w:val="24"/>
        </w:rPr>
        <w:t xml:space="preserve">. The new IMR system will be able to run </w:t>
      </w:r>
      <w:r w:rsidR="004F62F3">
        <w:rPr>
          <w:rFonts w:ascii="Arial" w:hAnsi="Arial" w:cs="Arial"/>
          <w:sz w:val="20"/>
          <w:szCs w:val="24"/>
        </w:rPr>
        <w:t>constantly during the locust season</w:t>
      </w:r>
      <w:r>
        <w:rPr>
          <w:rFonts w:ascii="Arial" w:hAnsi="Arial" w:cs="Arial"/>
          <w:sz w:val="20"/>
          <w:szCs w:val="24"/>
        </w:rPr>
        <w:t>, provid</w:t>
      </w:r>
      <w:r w:rsidR="004F62F3">
        <w:rPr>
          <w:rFonts w:ascii="Arial" w:hAnsi="Arial" w:cs="Arial"/>
          <w:sz w:val="20"/>
          <w:szCs w:val="24"/>
        </w:rPr>
        <w:t xml:space="preserve">ing a more </w:t>
      </w:r>
      <w:r>
        <w:rPr>
          <w:rFonts w:ascii="Arial" w:hAnsi="Arial" w:cs="Arial"/>
          <w:sz w:val="20"/>
          <w:szCs w:val="24"/>
        </w:rPr>
        <w:t xml:space="preserve">detailed vertical profile of migrant insects, and be accessible for real-time observation and data transfer. </w:t>
      </w:r>
      <w:r w:rsidR="004F62F3">
        <w:rPr>
          <w:rFonts w:ascii="Arial" w:hAnsi="Arial" w:cs="Arial"/>
          <w:sz w:val="20"/>
          <w:szCs w:val="24"/>
        </w:rPr>
        <w:t xml:space="preserve">Following investigation of possible sites for relocation of this IMR, </w:t>
      </w:r>
      <w:r w:rsidR="003C7A6E">
        <w:rPr>
          <w:rFonts w:ascii="Arial" w:hAnsi="Arial" w:cs="Arial"/>
          <w:sz w:val="20"/>
          <w:szCs w:val="24"/>
        </w:rPr>
        <w:t>a suitable location</w:t>
      </w:r>
      <w:r w:rsidR="004F62F3">
        <w:rPr>
          <w:rFonts w:ascii="Arial" w:hAnsi="Arial" w:cs="Arial"/>
          <w:sz w:val="20"/>
          <w:szCs w:val="24"/>
        </w:rPr>
        <w:t xml:space="preserve"> has now been </w:t>
      </w:r>
      <w:r w:rsidR="003C7A6E">
        <w:rPr>
          <w:rFonts w:ascii="Arial" w:hAnsi="Arial" w:cs="Arial"/>
          <w:sz w:val="20"/>
          <w:szCs w:val="24"/>
        </w:rPr>
        <w:t>identified</w:t>
      </w:r>
      <w:r w:rsidR="004F62F3">
        <w:rPr>
          <w:rFonts w:ascii="Arial" w:hAnsi="Arial" w:cs="Arial"/>
          <w:sz w:val="20"/>
          <w:szCs w:val="24"/>
        </w:rPr>
        <w:t xml:space="preserve"> at the UNSW </w:t>
      </w:r>
      <w:r w:rsidR="003C7A6E">
        <w:rPr>
          <w:rFonts w:ascii="Arial" w:hAnsi="Arial" w:cs="Arial"/>
          <w:sz w:val="20"/>
          <w:szCs w:val="24"/>
        </w:rPr>
        <w:t xml:space="preserve">Hay </w:t>
      </w:r>
      <w:r w:rsidR="004F62F3">
        <w:rPr>
          <w:rFonts w:ascii="Arial" w:hAnsi="Arial" w:cs="Arial"/>
          <w:sz w:val="20"/>
          <w:szCs w:val="24"/>
        </w:rPr>
        <w:t>Research Station in the NSW Riverina</w:t>
      </w:r>
      <w:r>
        <w:rPr>
          <w:rFonts w:ascii="Arial" w:hAnsi="Arial" w:cs="Arial"/>
          <w:sz w:val="20"/>
          <w:szCs w:val="24"/>
        </w:rPr>
        <w:t>.</w:t>
      </w:r>
      <w:r w:rsidR="000C1335" w:rsidRPr="00CB443E">
        <w:rPr>
          <w:rFonts w:ascii="Arial" w:hAnsi="Arial" w:cs="Arial"/>
          <w:sz w:val="20"/>
          <w:szCs w:val="24"/>
        </w:rPr>
        <w:t xml:space="preserve"> </w:t>
      </w:r>
      <w:r w:rsidR="004F62F3">
        <w:rPr>
          <w:rFonts w:ascii="Arial" w:hAnsi="Arial" w:cs="Arial"/>
          <w:sz w:val="20"/>
          <w:szCs w:val="24"/>
        </w:rPr>
        <w:t>Trial operations will commence during the 2016-17 season.</w:t>
      </w:r>
      <w:r w:rsidR="00733F82">
        <w:rPr>
          <w:color w:val="FF00FF"/>
          <w:szCs w:val="24"/>
        </w:rPr>
        <w:br w:type="page"/>
      </w:r>
    </w:p>
    <w:p w14:paraId="2C32B113" w14:textId="77777777" w:rsidR="00290812" w:rsidRDefault="00290812" w:rsidP="00290812">
      <w:pPr>
        <w:jc w:val="both"/>
        <w:rPr>
          <w:color w:val="FF00FF"/>
          <w:szCs w:val="24"/>
        </w:rPr>
      </w:pPr>
    </w:p>
    <w:p w14:paraId="2FBFEEE2" w14:textId="0754E5ED" w:rsidR="008552E6" w:rsidRDefault="000D7F82" w:rsidP="00290812">
      <w:pPr>
        <w:jc w:val="both"/>
        <w:rPr>
          <w:color w:val="FF00FF"/>
          <w:szCs w:val="24"/>
        </w:rPr>
      </w:pPr>
      <w:r>
        <w:rPr>
          <w:noProof/>
          <w:color w:val="FF00FF"/>
          <w:szCs w:val="24"/>
          <w:lang w:eastAsia="en-AU"/>
        </w:rPr>
        <w:drawing>
          <wp:inline distT="0" distB="0" distL="0" distR="0" wp14:anchorId="5F0566A0" wp14:editId="4D68497C">
            <wp:extent cx="5503545" cy="7784465"/>
            <wp:effectExtent l="0" t="0" r="1905" b="6985"/>
            <wp:docPr id="4" name="Picture 4" descr="Coverage and intensity of locust survey undertaken by APLC in 2015-16." title="Survey coverage and intensity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5-16SurveyFreq.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03545" cy="7784465"/>
                    </a:xfrm>
                    <a:prstGeom prst="rect">
                      <a:avLst/>
                    </a:prstGeom>
                  </pic:spPr>
                </pic:pic>
              </a:graphicData>
            </a:graphic>
          </wp:inline>
        </w:drawing>
      </w:r>
    </w:p>
    <w:p w14:paraId="713C2ACA" w14:textId="77777777" w:rsidR="008552E6" w:rsidRPr="000B7903" w:rsidRDefault="008552E6" w:rsidP="00290812">
      <w:pPr>
        <w:jc w:val="both"/>
        <w:rPr>
          <w:color w:val="FF00FF"/>
          <w:szCs w:val="24"/>
        </w:rPr>
      </w:pPr>
    </w:p>
    <w:p w14:paraId="2C428DA8" w14:textId="6751CBA9" w:rsidR="00290812" w:rsidRPr="008552E6" w:rsidRDefault="008E43CC" w:rsidP="00337725">
      <w:pPr>
        <w:pStyle w:val="Caption"/>
      </w:pPr>
      <w:bookmarkStart w:id="59" w:name="_Toc475704399"/>
      <w:r w:rsidRPr="0079356A">
        <w:rPr>
          <w:b/>
        </w:rPr>
        <w:t xml:space="preserve">Figure </w:t>
      </w:r>
      <w:r w:rsidRPr="0079356A">
        <w:rPr>
          <w:b/>
        </w:rPr>
        <w:fldChar w:fldCharType="begin"/>
      </w:r>
      <w:r w:rsidRPr="0079356A">
        <w:rPr>
          <w:b/>
        </w:rPr>
        <w:instrText xml:space="preserve"> SEQ Figure \* ARABIC </w:instrText>
      </w:r>
      <w:r w:rsidRPr="0079356A">
        <w:rPr>
          <w:b/>
        </w:rPr>
        <w:fldChar w:fldCharType="separate"/>
      </w:r>
      <w:r w:rsidR="008D204D">
        <w:rPr>
          <w:b/>
          <w:noProof/>
        </w:rPr>
        <w:t>5</w:t>
      </w:r>
      <w:r w:rsidRPr="0079356A">
        <w:rPr>
          <w:b/>
        </w:rPr>
        <w:fldChar w:fldCharType="end"/>
      </w:r>
      <w:r w:rsidRPr="0079356A">
        <w:rPr>
          <w:b/>
        </w:rPr>
        <w:t xml:space="preserve">: </w:t>
      </w:r>
      <w:r w:rsidRPr="00CC0164">
        <w:t xml:space="preserve">APLC 2015-16 ground survey coverage and </w:t>
      </w:r>
      <w:r w:rsidR="000D7F82">
        <w:t>intensity</w:t>
      </w:r>
      <w:bookmarkEnd w:id="59"/>
    </w:p>
    <w:p w14:paraId="10412CB1" w14:textId="77777777" w:rsidR="002574CF" w:rsidRPr="000B7903" w:rsidRDefault="002574CF">
      <w:pPr>
        <w:rPr>
          <w:color w:val="FF00FF"/>
        </w:rPr>
      </w:pPr>
      <w:r w:rsidRPr="000B7903">
        <w:rPr>
          <w:color w:val="FF00FF"/>
        </w:rPr>
        <w:br w:type="page"/>
      </w:r>
    </w:p>
    <w:p w14:paraId="2F5C40CB" w14:textId="77777777" w:rsidR="00EF5214" w:rsidRPr="006067C2" w:rsidRDefault="00D30519" w:rsidP="0043520E">
      <w:pPr>
        <w:pStyle w:val="Heading2"/>
        <w:rPr>
          <w:rFonts w:ascii="Arial" w:hAnsi="Arial" w:cs="Arial"/>
          <w:bCs/>
          <w:sz w:val="28"/>
          <w:u w:val="single"/>
        </w:rPr>
      </w:pPr>
      <w:bookmarkStart w:id="60" w:name="_Toc209580099"/>
      <w:bookmarkStart w:id="61" w:name="_Toc209580367"/>
      <w:bookmarkStart w:id="62" w:name="_Toc209580509"/>
      <w:bookmarkStart w:id="63" w:name="_Toc209580776"/>
      <w:bookmarkStart w:id="64" w:name="_Toc474752406"/>
      <w:bookmarkEnd w:id="54"/>
      <w:bookmarkEnd w:id="55"/>
      <w:bookmarkEnd w:id="56"/>
      <w:bookmarkEnd w:id="57"/>
      <w:r w:rsidRPr="006067C2">
        <w:rPr>
          <w:rFonts w:ascii="Arial" w:hAnsi="Arial" w:cs="Arial"/>
          <w:bCs/>
          <w:sz w:val="28"/>
          <w:u w:val="single"/>
        </w:rPr>
        <w:lastRenderedPageBreak/>
        <w:t>Control operations and pesticide u</w:t>
      </w:r>
      <w:r w:rsidR="00EF5214" w:rsidRPr="006067C2">
        <w:rPr>
          <w:rFonts w:ascii="Arial" w:hAnsi="Arial" w:cs="Arial"/>
          <w:bCs/>
          <w:sz w:val="28"/>
          <w:u w:val="single"/>
        </w:rPr>
        <w:t>se</w:t>
      </w:r>
      <w:bookmarkEnd w:id="60"/>
      <w:bookmarkEnd w:id="61"/>
      <w:bookmarkEnd w:id="62"/>
      <w:bookmarkEnd w:id="63"/>
      <w:bookmarkEnd w:id="64"/>
      <w:r w:rsidR="00D73AB4" w:rsidRPr="006067C2">
        <w:rPr>
          <w:rFonts w:ascii="Arial" w:hAnsi="Arial" w:cs="Arial"/>
          <w:bCs/>
          <w:sz w:val="28"/>
          <w:u w:val="single"/>
        </w:rPr>
        <w:t xml:space="preserve"> </w:t>
      </w:r>
    </w:p>
    <w:p w14:paraId="012E71F5" w14:textId="77777777" w:rsidR="002C36D2" w:rsidRPr="00E31F53" w:rsidRDefault="002C36D2" w:rsidP="008A7EEC">
      <w:pPr>
        <w:jc w:val="both"/>
        <w:rPr>
          <w:rFonts w:ascii="Times" w:hAnsi="Times"/>
          <w:b/>
          <w:bCs/>
          <w:sz w:val="20"/>
        </w:rPr>
      </w:pPr>
    </w:p>
    <w:p w14:paraId="6DD67F0C" w14:textId="77777777" w:rsidR="007944DE" w:rsidRPr="00EA6A81" w:rsidRDefault="007944DE">
      <w:pPr>
        <w:rPr>
          <w:rFonts w:ascii="Arial" w:hAnsi="Arial" w:cs="Arial"/>
          <w:bCs/>
          <w:sz w:val="20"/>
        </w:rPr>
      </w:pPr>
      <w:r w:rsidRPr="00EA6A81">
        <w:rPr>
          <w:rFonts w:ascii="Arial" w:hAnsi="Arial" w:cs="Arial"/>
          <w:bCs/>
          <w:sz w:val="20"/>
        </w:rPr>
        <w:t xml:space="preserve">No control activity was warranted in </w:t>
      </w:r>
      <w:r w:rsidR="00676264" w:rsidRPr="00EA6A81">
        <w:rPr>
          <w:rFonts w:ascii="Arial" w:hAnsi="Arial" w:cs="Arial"/>
          <w:bCs/>
          <w:sz w:val="20"/>
        </w:rPr>
        <w:t>2015–16</w:t>
      </w:r>
      <w:r w:rsidRPr="00EA6A81">
        <w:rPr>
          <w:rFonts w:ascii="Arial" w:hAnsi="Arial" w:cs="Arial"/>
          <w:bCs/>
          <w:sz w:val="20"/>
        </w:rPr>
        <w:t xml:space="preserve"> due to the absence of any significant locust populations. </w:t>
      </w:r>
    </w:p>
    <w:p w14:paraId="58D4CE4B" w14:textId="77777777" w:rsidR="001812FA" w:rsidRPr="00EA6A81" w:rsidRDefault="001812FA">
      <w:pPr>
        <w:rPr>
          <w:rFonts w:ascii="Arial" w:hAnsi="Arial" w:cs="Arial"/>
          <w:bCs/>
          <w:sz w:val="20"/>
        </w:rPr>
      </w:pPr>
    </w:p>
    <w:p w14:paraId="76FAFE04" w14:textId="77777777" w:rsidR="001812FA" w:rsidRPr="00EA6A81" w:rsidRDefault="001812FA">
      <w:pPr>
        <w:rPr>
          <w:rFonts w:ascii="Arial" w:hAnsi="Arial" w:cs="Arial"/>
          <w:bCs/>
          <w:sz w:val="20"/>
        </w:rPr>
      </w:pPr>
      <w:r w:rsidRPr="00EA6A81">
        <w:rPr>
          <w:rFonts w:ascii="Arial" w:hAnsi="Arial" w:cs="Arial"/>
          <w:bCs/>
          <w:sz w:val="20"/>
        </w:rPr>
        <w:t>Significant quantities of all contr</w:t>
      </w:r>
      <w:r w:rsidR="00C55B94" w:rsidRPr="00EA6A81">
        <w:rPr>
          <w:rFonts w:ascii="Arial" w:hAnsi="Arial" w:cs="Arial"/>
          <w:bCs/>
          <w:sz w:val="20"/>
        </w:rPr>
        <w:t>ol agents are currently on hand</w:t>
      </w:r>
      <w:r w:rsidR="009A0487" w:rsidRPr="00EA6A81">
        <w:rPr>
          <w:rFonts w:ascii="Arial" w:hAnsi="Arial" w:cs="Arial"/>
          <w:bCs/>
          <w:sz w:val="20"/>
        </w:rPr>
        <w:t>, as detailed in Table 1</w:t>
      </w:r>
      <w:r w:rsidRPr="00EA6A81">
        <w:rPr>
          <w:rFonts w:ascii="Arial" w:hAnsi="Arial" w:cs="Arial"/>
          <w:bCs/>
          <w:sz w:val="20"/>
        </w:rPr>
        <w:t>.</w:t>
      </w:r>
    </w:p>
    <w:p w14:paraId="15EFD970" w14:textId="77777777" w:rsidR="00D921F4" w:rsidRPr="000B7903" w:rsidRDefault="000468B4" w:rsidP="00337725">
      <w:pPr>
        <w:pStyle w:val="Caption"/>
      </w:pPr>
      <w:r w:rsidRPr="000B7903">
        <w:t xml:space="preserve"> </w:t>
      </w:r>
    </w:p>
    <w:p w14:paraId="2D756C70" w14:textId="438F4D69" w:rsidR="00000ACA" w:rsidRPr="00CB443E" w:rsidRDefault="00B6757A" w:rsidP="00337725">
      <w:pPr>
        <w:pStyle w:val="Caption"/>
      </w:pPr>
      <w:bookmarkStart w:id="65" w:name="_Toc475611255"/>
      <w:r>
        <w:t xml:space="preserve">Table </w:t>
      </w:r>
      <w:fldSimple w:instr=" SEQ Table \* ARABIC ">
        <w:r w:rsidR="008D204D">
          <w:rPr>
            <w:noProof/>
          </w:rPr>
          <w:t>2</w:t>
        </w:r>
      </w:fldSimple>
      <w:r>
        <w:t xml:space="preserve"> : </w:t>
      </w:r>
      <w:r w:rsidRPr="00B13B77">
        <w:t>Locust control agent stocks</w:t>
      </w:r>
      <w:bookmarkEnd w:id="65"/>
    </w:p>
    <w:p w14:paraId="0CCDDADC" w14:textId="77777777" w:rsidR="00000ACA" w:rsidRPr="00CB443E" w:rsidRDefault="00000ACA" w:rsidP="00000ACA"/>
    <w:tbl>
      <w:tblPr>
        <w:tblW w:w="0" w:type="auto"/>
        <w:jc w:val="center"/>
        <w:tblBorders>
          <w:top w:val="single" w:sz="12" w:space="0" w:color="000000"/>
          <w:insideV w:val="single" w:sz="4" w:space="0" w:color="auto"/>
        </w:tblBorders>
        <w:tblLook w:val="00E0" w:firstRow="1" w:lastRow="1" w:firstColumn="1" w:lastColumn="0" w:noHBand="0" w:noVBand="0"/>
      </w:tblPr>
      <w:tblGrid>
        <w:gridCol w:w="1364"/>
        <w:gridCol w:w="2143"/>
        <w:gridCol w:w="1710"/>
        <w:gridCol w:w="1332"/>
        <w:gridCol w:w="949"/>
        <w:gridCol w:w="1169"/>
      </w:tblGrid>
      <w:tr w:rsidR="00000ACA" w:rsidRPr="00CB443E" w14:paraId="2AD9F748" w14:textId="77777777" w:rsidTr="00C5049D">
        <w:trPr>
          <w:cantSplit/>
          <w:tblHeader/>
          <w:jc w:val="center"/>
        </w:trPr>
        <w:tc>
          <w:tcPr>
            <w:tcW w:w="0" w:type="auto"/>
            <w:tcBorders>
              <w:top w:val="single" w:sz="12" w:space="0" w:color="000000"/>
              <w:bottom w:val="single" w:sz="4" w:space="0" w:color="auto"/>
              <w:right w:val="single" w:sz="6" w:space="0" w:color="000000"/>
            </w:tcBorders>
            <w:shd w:val="clear" w:color="auto" w:fill="auto"/>
            <w:tcMar>
              <w:top w:w="57" w:type="dxa"/>
              <w:bottom w:w="57" w:type="dxa"/>
            </w:tcMar>
          </w:tcPr>
          <w:p w14:paraId="5051D90D" w14:textId="77777777" w:rsidR="00000ACA" w:rsidRPr="00CB443E" w:rsidRDefault="00000ACA" w:rsidP="00C5049D">
            <w:pPr>
              <w:jc w:val="both"/>
              <w:rPr>
                <w:rFonts w:ascii="Arial" w:hAnsi="Arial" w:cs="Arial"/>
                <w:bCs/>
                <w:i/>
                <w:iCs/>
                <w:sz w:val="18"/>
                <w:szCs w:val="18"/>
              </w:rPr>
            </w:pPr>
          </w:p>
        </w:tc>
        <w:tc>
          <w:tcPr>
            <w:tcW w:w="2143" w:type="dxa"/>
            <w:tcBorders>
              <w:top w:val="single" w:sz="12" w:space="0" w:color="000000"/>
              <w:bottom w:val="single" w:sz="4" w:space="0" w:color="auto"/>
            </w:tcBorders>
            <w:shd w:val="clear" w:color="auto" w:fill="auto"/>
            <w:tcMar>
              <w:top w:w="57" w:type="dxa"/>
              <w:bottom w:w="57" w:type="dxa"/>
            </w:tcMar>
          </w:tcPr>
          <w:p w14:paraId="6F00AB3A" w14:textId="77777777" w:rsidR="00000ACA" w:rsidRPr="00CB443E" w:rsidRDefault="00000ACA" w:rsidP="00C5049D">
            <w:pPr>
              <w:jc w:val="center"/>
              <w:rPr>
                <w:rFonts w:ascii="Arial" w:hAnsi="Arial" w:cs="Arial"/>
                <w:b/>
                <w:bCs/>
                <w:i/>
                <w:iCs/>
                <w:sz w:val="18"/>
                <w:szCs w:val="18"/>
              </w:rPr>
            </w:pPr>
            <w:r w:rsidRPr="00CB443E">
              <w:rPr>
                <w:rFonts w:ascii="Arial" w:hAnsi="Arial" w:cs="Arial"/>
                <w:b/>
                <w:bCs/>
                <w:i/>
                <w:iCs/>
                <w:sz w:val="18"/>
                <w:szCs w:val="18"/>
              </w:rPr>
              <w:t>Fenitrothion</w:t>
            </w:r>
          </w:p>
          <w:p w14:paraId="07B5B24E" w14:textId="77777777" w:rsidR="00000ACA" w:rsidRPr="00CB443E" w:rsidRDefault="00000ACA" w:rsidP="00C5049D">
            <w:pPr>
              <w:jc w:val="center"/>
              <w:rPr>
                <w:rFonts w:ascii="Arial" w:hAnsi="Arial" w:cs="Arial"/>
                <w:b/>
                <w:bCs/>
                <w:i/>
                <w:iCs/>
                <w:sz w:val="18"/>
                <w:szCs w:val="18"/>
              </w:rPr>
            </w:pPr>
            <w:r w:rsidRPr="00CB443E">
              <w:rPr>
                <w:rFonts w:ascii="Arial" w:hAnsi="Arial" w:cs="Arial"/>
                <w:b/>
                <w:bCs/>
                <w:i/>
                <w:iCs/>
                <w:sz w:val="18"/>
                <w:szCs w:val="18"/>
              </w:rPr>
              <w:t>[Sumithion® ]</w:t>
            </w:r>
          </w:p>
          <w:p w14:paraId="608612E8" w14:textId="77777777" w:rsidR="00000ACA" w:rsidRPr="00CB443E" w:rsidRDefault="00000ACA" w:rsidP="00C5049D">
            <w:pPr>
              <w:jc w:val="center"/>
              <w:rPr>
                <w:rFonts w:ascii="Arial" w:hAnsi="Arial" w:cs="Arial"/>
                <w:b/>
                <w:bCs/>
                <w:i/>
                <w:iCs/>
                <w:sz w:val="18"/>
                <w:szCs w:val="18"/>
              </w:rPr>
            </w:pPr>
            <w:r w:rsidRPr="00CB443E">
              <w:rPr>
                <w:rFonts w:ascii="Arial" w:hAnsi="Arial" w:cs="Arial"/>
                <w:b/>
                <w:bCs/>
                <w:i/>
                <w:iCs/>
                <w:sz w:val="18"/>
                <w:szCs w:val="18"/>
              </w:rPr>
              <w:t>(litres)</w:t>
            </w:r>
          </w:p>
        </w:tc>
        <w:tc>
          <w:tcPr>
            <w:tcW w:w="1710" w:type="dxa"/>
            <w:tcBorders>
              <w:top w:val="single" w:sz="12" w:space="0" w:color="000000"/>
              <w:bottom w:val="single" w:sz="4" w:space="0" w:color="auto"/>
            </w:tcBorders>
            <w:shd w:val="clear" w:color="auto" w:fill="auto"/>
            <w:tcMar>
              <w:top w:w="57" w:type="dxa"/>
              <w:bottom w:w="57" w:type="dxa"/>
            </w:tcMar>
          </w:tcPr>
          <w:p w14:paraId="12902D71" w14:textId="77777777" w:rsidR="00000ACA" w:rsidRPr="00CB443E" w:rsidRDefault="00000ACA" w:rsidP="00C5049D">
            <w:pPr>
              <w:jc w:val="center"/>
              <w:rPr>
                <w:rFonts w:ascii="Arial" w:hAnsi="Arial" w:cs="Arial"/>
                <w:b/>
                <w:bCs/>
                <w:i/>
                <w:iCs/>
                <w:sz w:val="18"/>
                <w:szCs w:val="18"/>
              </w:rPr>
            </w:pPr>
            <w:r w:rsidRPr="00CB443E">
              <w:rPr>
                <w:rFonts w:ascii="Arial" w:hAnsi="Arial" w:cs="Arial"/>
                <w:b/>
                <w:bCs/>
                <w:i/>
                <w:iCs/>
                <w:sz w:val="18"/>
                <w:szCs w:val="18"/>
              </w:rPr>
              <w:t>Fipronil</w:t>
            </w:r>
          </w:p>
          <w:p w14:paraId="402C15C0" w14:textId="77777777" w:rsidR="00000ACA" w:rsidRPr="00CB443E" w:rsidRDefault="00000ACA" w:rsidP="00C5049D">
            <w:pPr>
              <w:jc w:val="center"/>
              <w:rPr>
                <w:rFonts w:ascii="Arial" w:hAnsi="Arial" w:cs="Arial"/>
                <w:b/>
                <w:bCs/>
                <w:i/>
                <w:iCs/>
                <w:sz w:val="18"/>
                <w:szCs w:val="18"/>
              </w:rPr>
            </w:pPr>
            <w:r w:rsidRPr="00CB443E">
              <w:rPr>
                <w:rFonts w:ascii="Arial" w:hAnsi="Arial" w:cs="Arial"/>
                <w:b/>
                <w:bCs/>
                <w:i/>
                <w:iCs/>
                <w:sz w:val="18"/>
                <w:szCs w:val="18"/>
              </w:rPr>
              <w:t>[Adonis 3®]</w:t>
            </w:r>
          </w:p>
          <w:p w14:paraId="764B4E73" w14:textId="77777777" w:rsidR="00000ACA" w:rsidRPr="00CB443E" w:rsidRDefault="00000ACA" w:rsidP="00C5049D">
            <w:pPr>
              <w:jc w:val="center"/>
              <w:rPr>
                <w:rFonts w:ascii="Arial" w:hAnsi="Arial" w:cs="Arial"/>
                <w:b/>
                <w:bCs/>
                <w:i/>
                <w:iCs/>
                <w:sz w:val="18"/>
                <w:szCs w:val="18"/>
              </w:rPr>
            </w:pPr>
            <w:r w:rsidRPr="00CB443E">
              <w:rPr>
                <w:rFonts w:ascii="Arial" w:hAnsi="Arial" w:cs="Arial"/>
                <w:b/>
                <w:bCs/>
                <w:i/>
                <w:iCs/>
                <w:sz w:val="18"/>
                <w:szCs w:val="18"/>
              </w:rPr>
              <w:t>(litres)</w:t>
            </w:r>
          </w:p>
        </w:tc>
        <w:tc>
          <w:tcPr>
            <w:tcW w:w="0" w:type="auto"/>
            <w:tcBorders>
              <w:top w:val="single" w:sz="12" w:space="0" w:color="000000"/>
              <w:bottom w:val="single" w:sz="4" w:space="0" w:color="auto"/>
            </w:tcBorders>
            <w:shd w:val="clear" w:color="auto" w:fill="auto"/>
          </w:tcPr>
          <w:p w14:paraId="420D7A9A" w14:textId="77777777" w:rsidR="00000ACA" w:rsidRPr="00CB443E" w:rsidRDefault="00000ACA" w:rsidP="00C5049D">
            <w:pPr>
              <w:jc w:val="center"/>
              <w:rPr>
                <w:rFonts w:ascii="Arial" w:hAnsi="Arial" w:cs="Arial"/>
                <w:b/>
                <w:bCs/>
                <w:i/>
                <w:iCs/>
                <w:sz w:val="18"/>
                <w:szCs w:val="18"/>
              </w:rPr>
            </w:pPr>
            <w:r w:rsidRPr="00CB443E">
              <w:rPr>
                <w:rFonts w:ascii="Arial" w:hAnsi="Arial" w:cs="Arial"/>
                <w:b/>
                <w:bCs/>
                <w:i/>
                <w:iCs/>
                <w:sz w:val="18"/>
                <w:szCs w:val="18"/>
              </w:rPr>
              <w:t>Metarhizium</w:t>
            </w:r>
          </w:p>
          <w:p w14:paraId="1A254448" w14:textId="77777777" w:rsidR="00000ACA" w:rsidRPr="00CB443E" w:rsidRDefault="00000ACA" w:rsidP="00C5049D">
            <w:pPr>
              <w:jc w:val="center"/>
              <w:rPr>
                <w:rFonts w:ascii="Arial" w:hAnsi="Arial" w:cs="Arial"/>
                <w:b/>
                <w:bCs/>
                <w:i/>
                <w:iCs/>
                <w:sz w:val="18"/>
                <w:szCs w:val="18"/>
              </w:rPr>
            </w:pPr>
            <w:r w:rsidRPr="00CB443E">
              <w:rPr>
                <w:rFonts w:ascii="Arial" w:hAnsi="Arial" w:cs="Arial"/>
                <w:b/>
                <w:bCs/>
                <w:i/>
                <w:iCs/>
                <w:sz w:val="18"/>
                <w:szCs w:val="18"/>
              </w:rPr>
              <w:t>[Green Guard®]</w:t>
            </w:r>
          </w:p>
          <w:p w14:paraId="22B94BEF" w14:textId="77777777" w:rsidR="00000ACA" w:rsidRPr="00CB443E" w:rsidRDefault="00000ACA" w:rsidP="00C5049D">
            <w:pPr>
              <w:jc w:val="center"/>
              <w:rPr>
                <w:rFonts w:ascii="Arial" w:hAnsi="Arial" w:cs="Arial"/>
                <w:b/>
                <w:bCs/>
                <w:i/>
                <w:iCs/>
                <w:sz w:val="18"/>
                <w:szCs w:val="18"/>
              </w:rPr>
            </w:pPr>
            <w:r w:rsidRPr="00CB443E">
              <w:rPr>
                <w:rFonts w:ascii="Arial" w:hAnsi="Arial" w:cs="Arial"/>
                <w:b/>
                <w:bCs/>
                <w:i/>
                <w:iCs/>
                <w:sz w:val="18"/>
                <w:szCs w:val="18"/>
              </w:rPr>
              <w:t>(≡ 14 lt ULV pails)</w:t>
            </w:r>
          </w:p>
        </w:tc>
        <w:tc>
          <w:tcPr>
            <w:tcW w:w="949" w:type="dxa"/>
            <w:tcBorders>
              <w:top w:val="single" w:sz="12" w:space="0" w:color="000000"/>
              <w:bottom w:val="single" w:sz="4" w:space="0" w:color="auto"/>
            </w:tcBorders>
          </w:tcPr>
          <w:p w14:paraId="39A2D821" w14:textId="77777777" w:rsidR="00000ACA" w:rsidRPr="00CB443E" w:rsidRDefault="00000ACA" w:rsidP="00C5049D">
            <w:pPr>
              <w:jc w:val="center"/>
              <w:rPr>
                <w:rFonts w:ascii="Arial" w:hAnsi="Arial" w:cs="Arial"/>
                <w:b/>
                <w:bCs/>
                <w:i/>
                <w:iCs/>
                <w:sz w:val="18"/>
                <w:szCs w:val="18"/>
              </w:rPr>
            </w:pPr>
            <w:r w:rsidRPr="00CB443E">
              <w:rPr>
                <w:rFonts w:ascii="Arial" w:hAnsi="Arial" w:cs="Arial"/>
                <w:b/>
                <w:bCs/>
                <w:i/>
                <w:iCs/>
                <w:sz w:val="18"/>
                <w:szCs w:val="18"/>
              </w:rPr>
              <w:t>Summer Spray Oil</w:t>
            </w:r>
          </w:p>
          <w:p w14:paraId="374A4EB1" w14:textId="77777777" w:rsidR="00000ACA" w:rsidRPr="00CB443E" w:rsidRDefault="00000ACA" w:rsidP="00C5049D">
            <w:pPr>
              <w:jc w:val="center"/>
              <w:rPr>
                <w:rFonts w:ascii="Arial" w:hAnsi="Arial" w:cs="Arial"/>
                <w:b/>
                <w:bCs/>
                <w:i/>
                <w:iCs/>
                <w:sz w:val="18"/>
                <w:szCs w:val="18"/>
              </w:rPr>
            </w:pPr>
            <w:r w:rsidRPr="00CB443E">
              <w:rPr>
                <w:rFonts w:ascii="Arial" w:hAnsi="Arial" w:cs="Arial"/>
                <w:b/>
                <w:bCs/>
                <w:i/>
                <w:iCs/>
                <w:sz w:val="18"/>
                <w:szCs w:val="18"/>
              </w:rPr>
              <w:t>(litres )</w:t>
            </w:r>
          </w:p>
        </w:tc>
        <w:tc>
          <w:tcPr>
            <w:tcW w:w="1169" w:type="dxa"/>
            <w:tcBorders>
              <w:top w:val="single" w:sz="12" w:space="0" w:color="000000"/>
              <w:bottom w:val="single" w:sz="4" w:space="0" w:color="auto"/>
            </w:tcBorders>
            <w:shd w:val="clear" w:color="auto" w:fill="auto"/>
          </w:tcPr>
          <w:p w14:paraId="38B9BAF0" w14:textId="77777777" w:rsidR="00000ACA" w:rsidRPr="00CB443E" w:rsidRDefault="00000ACA" w:rsidP="00C5049D">
            <w:pPr>
              <w:jc w:val="center"/>
              <w:rPr>
                <w:rFonts w:ascii="Arial" w:hAnsi="Arial" w:cs="Arial"/>
                <w:b/>
                <w:bCs/>
                <w:i/>
                <w:iCs/>
                <w:sz w:val="18"/>
                <w:szCs w:val="18"/>
              </w:rPr>
            </w:pPr>
            <w:r w:rsidRPr="00CB443E">
              <w:rPr>
                <w:rFonts w:ascii="Arial" w:hAnsi="Arial" w:cs="Arial"/>
                <w:b/>
                <w:bCs/>
                <w:i/>
                <w:iCs/>
                <w:sz w:val="18"/>
                <w:szCs w:val="18"/>
              </w:rPr>
              <w:t>Malathion</w:t>
            </w:r>
          </w:p>
          <w:p w14:paraId="48454C79" w14:textId="77777777" w:rsidR="00000ACA" w:rsidRPr="00CB443E" w:rsidRDefault="00000ACA" w:rsidP="00C5049D">
            <w:pPr>
              <w:jc w:val="center"/>
              <w:rPr>
                <w:rFonts w:ascii="Arial" w:hAnsi="Arial" w:cs="Arial"/>
                <w:b/>
                <w:bCs/>
                <w:i/>
                <w:iCs/>
                <w:sz w:val="18"/>
                <w:szCs w:val="18"/>
              </w:rPr>
            </w:pPr>
            <w:r w:rsidRPr="00CB443E">
              <w:rPr>
                <w:rFonts w:ascii="Arial" w:hAnsi="Arial" w:cs="Arial"/>
                <w:b/>
                <w:bCs/>
                <w:i/>
                <w:iCs/>
                <w:sz w:val="18"/>
                <w:szCs w:val="18"/>
              </w:rPr>
              <w:t>[Fyfanon®]</w:t>
            </w:r>
          </w:p>
          <w:p w14:paraId="25939C25" w14:textId="77777777" w:rsidR="00000ACA" w:rsidRPr="00CB443E" w:rsidRDefault="00000ACA" w:rsidP="00C5049D">
            <w:pPr>
              <w:jc w:val="center"/>
              <w:rPr>
                <w:rFonts w:ascii="Arial" w:hAnsi="Arial" w:cs="Arial"/>
                <w:b/>
                <w:bCs/>
                <w:i/>
                <w:iCs/>
                <w:sz w:val="18"/>
                <w:szCs w:val="18"/>
              </w:rPr>
            </w:pPr>
            <w:r w:rsidRPr="00CB443E">
              <w:rPr>
                <w:rFonts w:ascii="Arial" w:hAnsi="Arial" w:cs="Arial"/>
                <w:b/>
                <w:bCs/>
                <w:i/>
                <w:iCs/>
                <w:sz w:val="18"/>
                <w:szCs w:val="18"/>
              </w:rPr>
              <w:t>(litres)</w:t>
            </w:r>
          </w:p>
        </w:tc>
      </w:tr>
      <w:tr w:rsidR="00000ACA" w:rsidRPr="00CB443E" w14:paraId="16E96C00" w14:textId="77777777" w:rsidTr="00C5049D">
        <w:trPr>
          <w:trHeight w:val="430"/>
          <w:jc w:val="center"/>
        </w:trPr>
        <w:tc>
          <w:tcPr>
            <w:tcW w:w="0" w:type="auto"/>
            <w:tcBorders>
              <w:top w:val="single" w:sz="4" w:space="0" w:color="auto"/>
              <w:right w:val="single" w:sz="6" w:space="0" w:color="000000"/>
            </w:tcBorders>
            <w:shd w:val="clear" w:color="auto" w:fill="auto"/>
            <w:vAlign w:val="center"/>
          </w:tcPr>
          <w:p w14:paraId="06F055B5" w14:textId="77777777" w:rsidR="00000ACA" w:rsidRPr="00CB443E" w:rsidRDefault="00000ACA" w:rsidP="00C5049D">
            <w:pPr>
              <w:spacing w:before="120" w:after="120"/>
              <w:jc w:val="center"/>
              <w:rPr>
                <w:rFonts w:ascii="Arial" w:hAnsi="Arial" w:cs="Arial"/>
                <w:bCs/>
                <w:sz w:val="18"/>
                <w:szCs w:val="18"/>
              </w:rPr>
            </w:pPr>
            <w:r w:rsidRPr="00CB443E">
              <w:rPr>
                <w:rFonts w:ascii="Arial" w:hAnsi="Arial" w:cs="Arial"/>
                <w:bCs/>
                <w:sz w:val="18"/>
                <w:szCs w:val="18"/>
              </w:rPr>
              <w:t>On Hand @ 1 July 2015</w:t>
            </w:r>
          </w:p>
        </w:tc>
        <w:tc>
          <w:tcPr>
            <w:tcW w:w="2143" w:type="dxa"/>
            <w:tcBorders>
              <w:top w:val="single" w:sz="4" w:space="0" w:color="auto"/>
            </w:tcBorders>
            <w:shd w:val="clear" w:color="auto" w:fill="auto"/>
            <w:tcMar>
              <w:right w:w="1134" w:type="dxa"/>
            </w:tcMar>
            <w:vAlign w:val="center"/>
          </w:tcPr>
          <w:p w14:paraId="4D14BE58" w14:textId="77777777" w:rsidR="00000ACA" w:rsidRPr="00CB443E" w:rsidRDefault="00000ACA" w:rsidP="00C5049D">
            <w:pPr>
              <w:spacing w:before="120" w:after="120"/>
              <w:ind w:right="-1143"/>
              <w:jc w:val="center"/>
              <w:rPr>
                <w:rFonts w:ascii="Arial" w:hAnsi="Arial" w:cs="Arial"/>
                <w:b/>
                <w:bCs/>
                <w:sz w:val="18"/>
                <w:szCs w:val="18"/>
              </w:rPr>
            </w:pPr>
            <w:r w:rsidRPr="00CB443E">
              <w:rPr>
                <w:rFonts w:ascii="Arial" w:hAnsi="Arial" w:cs="Arial"/>
                <w:b/>
                <w:bCs/>
                <w:sz w:val="18"/>
                <w:szCs w:val="18"/>
              </w:rPr>
              <w:t>73,856</w:t>
            </w:r>
          </w:p>
        </w:tc>
        <w:tc>
          <w:tcPr>
            <w:tcW w:w="1710" w:type="dxa"/>
            <w:tcBorders>
              <w:top w:val="single" w:sz="4" w:space="0" w:color="auto"/>
            </w:tcBorders>
            <w:shd w:val="clear" w:color="auto" w:fill="auto"/>
            <w:tcMar>
              <w:right w:w="851" w:type="dxa"/>
            </w:tcMar>
            <w:vAlign w:val="center"/>
          </w:tcPr>
          <w:p w14:paraId="2FD71BA6" w14:textId="77777777" w:rsidR="00000ACA" w:rsidRPr="00CB443E" w:rsidRDefault="00000ACA" w:rsidP="00C5049D">
            <w:pPr>
              <w:tabs>
                <w:tab w:val="left" w:pos="1521"/>
              </w:tabs>
              <w:spacing w:before="120" w:after="120"/>
              <w:ind w:right="-770"/>
              <w:jc w:val="center"/>
              <w:rPr>
                <w:rFonts w:ascii="Arial" w:hAnsi="Arial" w:cs="Arial"/>
                <w:b/>
                <w:bCs/>
                <w:sz w:val="18"/>
                <w:szCs w:val="18"/>
              </w:rPr>
            </w:pPr>
            <w:r w:rsidRPr="00CB443E">
              <w:rPr>
                <w:rFonts w:ascii="Arial" w:hAnsi="Arial" w:cs="Arial"/>
                <w:b/>
                <w:bCs/>
                <w:sz w:val="18"/>
                <w:szCs w:val="18"/>
              </w:rPr>
              <w:t>34,400</w:t>
            </w:r>
          </w:p>
        </w:tc>
        <w:tc>
          <w:tcPr>
            <w:tcW w:w="0" w:type="auto"/>
            <w:tcBorders>
              <w:top w:val="single" w:sz="4" w:space="0" w:color="auto"/>
            </w:tcBorders>
            <w:shd w:val="clear" w:color="auto" w:fill="auto"/>
            <w:vAlign w:val="center"/>
          </w:tcPr>
          <w:p w14:paraId="6A4C756F" w14:textId="77777777" w:rsidR="00000ACA" w:rsidRPr="00CB443E" w:rsidRDefault="00000ACA" w:rsidP="00A05EF2">
            <w:pPr>
              <w:spacing w:before="120" w:after="120"/>
              <w:jc w:val="center"/>
              <w:rPr>
                <w:rFonts w:ascii="Arial" w:hAnsi="Arial" w:cs="Arial"/>
                <w:b/>
                <w:bCs/>
                <w:sz w:val="18"/>
                <w:szCs w:val="18"/>
              </w:rPr>
            </w:pPr>
            <w:r w:rsidRPr="00CB443E">
              <w:rPr>
                <w:rFonts w:ascii="Arial" w:hAnsi="Arial" w:cs="Arial"/>
                <w:b/>
                <w:bCs/>
                <w:sz w:val="18"/>
                <w:szCs w:val="18"/>
              </w:rPr>
              <w:t>67.</w:t>
            </w:r>
            <w:r w:rsidR="00A05EF2" w:rsidRPr="00CB443E">
              <w:rPr>
                <w:rFonts w:ascii="Arial" w:hAnsi="Arial" w:cs="Arial"/>
                <w:b/>
                <w:bCs/>
                <w:sz w:val="18"/>
                <w:szCs w:val="18"/>
              </w:rPr>
              <w:t>25</w:t>
            </w:r>
          </w:p>
        </w:tc>
        <w:tc>
          <w:tcPr>
            <w:tcW w:w="949" w:type="dxa"/>
            <w:tcBorders>
              <w:top w:val="single" w:sz="4" w:space="0" w:color="auto"/>
            </w:tcBorders>
            <w:vAlign w:val="center"/>
          </w:tcPr>
          <w:p w14:paraId="12422421" w14:textId="77777777" w:rsidR="00000ACA" w:rsidRPr="00CB443E" w:rsidRDefault="00000ACA" w:rsidP="00C5049D">
            <w:pPr>
              <w:spacing w:before="120" w:after="120"/>
              <w:jc w:val="center"/>
              <w:rPr>
                <w:rFonts w:ascii="Arial" w:hAnsi="Arial" w:cs="Arial"/>
                <w:b/>
                <w:bCs/>
                <w:sz w:val="18"/>
                <w:szCs w:val="18"/>
              </w:rPr>
            </w:pPr>
            <w:r w:rsidRPr="00CB443E">
              <w:rPr>
                <w:rFonts w:ascii="Arial" w:hAnsi="Arial" w:cs="Arial"/>
                <w:b/>
                <w:bCs/>
                <w:sz w:val="18"/>
                <w:szCs w:val="18"/>
              </w:rPr>
              <w:t>15,990</w:t>
            </w:r>
          </w:p>
        </w:tc>
        <w:tc>
          <w:tcPr>
            <w:tcW w:w="1169" w:type="dxa"/>
            <w:tcBorders>
              <w:top w:val="single" w:sz="4" w:space="0" w:color="auto"/>
            </w:tcBorders>
            <w:shd w:val="clear" w:color="auto" w:fill="auto"/>
            <w:vAlign w:val="center"/>
          </w:tcPr>
          <w:p w14:paraId="0E70C2AF" w14:textId="77777777" w:rsidR="00000ACA" w:rsidRPr="00CB443E" w:rsidRDefault="00000ACA" w:rsidP="00C5049D">
            <w:pPr>
              <w:spacing w:before="120" w:after="120"/>
              <w:jc w:val="center"/>
              <w:rPr>
                <w:rFonts w:ascii="Arial" w:hAnsi="Arial" w:cs="Arial"/>
                <w:b/>
                <w:bCs/>
                <w:sz w:val="18"/>
                <w:szCs w:val="18"/>
              </w:rPr>
            </w:pPr>
            <w:r w:rsidRPr="00CB443E">
              <w:rPr>
                <w:rFonts w:ascii="Arial" w:hAnsi="Arial" w:cs="Arial"/>
                <w:b/>
                <w:bCs/>
                <w:sz w:val="18"/>
                <w:szCs w:val="18"/>
              </w:rPr>
              <w:t>800</w:t>
            </w:r>
          </w:p>
        </w:tc>
      </w:tr>
      <w:tr w:rsidR="00000ACA" w:rsidRPr="00CB443E" w14:paraId="376D3979" w14:textId="77777777" w:rsidTr="00C5049D">
        <w:trPr>
          <w:trHeight w:val="423"/>
          <w:jc w:val="center"/>
        </w:trPr>
        <w:tc>
          <w:tcPr>
            <w:tcW w:w="0" w:type="auto"/>
            <w:tcBorders>
              <w:bottom w:val="nil"/>
              <w:right w:val="single" w:sz="6" w:space="0" w:color="000000"/>
            </w:tcBorders>
            <w:shd w:val="clear" w:color="auto" w:fill="auto"/>
            <w:vAlign w:val="center"/>
          </w:tcPr>
          <w:p w14:paraId="13E0E6DD" w14:textId="77777777" w:rsidR="00000ACA" w:rsidRPr="00CB443E" w:rsidRDefault="00000ACA" w:rsidP="00C5049D">
            <w:pPr>
              <w:spacing w:before="120" w:after="120"/>
              <w:jc w:val="center"/>
              <w:rPr>
                <w:rFonts w:ascii="Arial" w:hAnsi="Arial" w:cs="Arial"/>
                <w:bCs/>
                <w:sz w:val="18"/>
                <w:szCs w:val="18"/>
              </w:rPr>
            </w:pPr>
            <w:r w:rsidRPr="00CB443E">
              <w:rPr>
                <w:rFonts w:ascii="Arial" w:hAnsi="Arial" w:cs="Arial"/>
                <w:bCs/>
                <w:sz w:val="18"/>
                <w:szCs w:val="18"/>
              </w:rPr>
              <w:t>Purchased 2015-2016</w:t>
            </w:r>
          </w:p>
        </w:tc>
        <w:tc>
          <w:tcPr>
            <w:tcW w:w="2143" w:type="dxa"/>
            <w:tcBorders>
              <w:bottom w:val="nil"/>
            </w:tcBorders>
            <w:shd w:val="clear" w:color="auto" w:fill="auto"/>
            <w:tcMar>
              <w:right w:w="1134" w:type="dxa"/>
            </w:tcMar>
            <w:vAlign w:val="center"/>
          </w:tcPr>
          <w:p w14:paraId="36055BDE" w14:textId="77777777" w:rsidR="00000ACA" w:rsidRPr="00CB443E" w:rsidRDefault="00000ACA" w:rsidP="00C5049D">
            <w:pPr>
              <w:spacing w:before="120" w:after="120"/>
              <w:ind w:right="-1143"/>
              <w:jc w:val="center"/>
              <w:rPr>
                <w:rFonts w:ascii="Arial" w:hAnsi="Arial" w:cs="Arial"/>
                <w:b/>
                <w:sz w:val="18"/>
                <w:szCs w:val="18"/>
              </w:rPr>
            </w:pPr>
            <w:r w:rsidRPr="00CB443E">
              <w:rPr>
                <w:rFonts w:ascii="Arial" w:hAnsi="Arial" w:cs="Arial"/>
                <w:b/>
                <w:bCs/>
                <w:sz w:val="18"/>
                <w:szCs w:val="18"/>
              </w:rPr>
              <w:t>0</w:t>
            </w:r>
          </w:p>
        </w:tc>
        <w:tc>
          <w:tcPr>
            <w:tcW w:w="1710" w:type="dxa"/>
            <w:tcBorders>
              <w:bottom w:val="nil"/>
            </w:tcBorders>
            <w:shd w:val="clear" w:color="auto" w:fill="auto"/>
            <w:tcMar>
              <w:right w:w="851" w:type="dxa"/>
            </w:tcMar>
            <w:vAlign w:val="center"/>
          </w:tcPr>
          <w:p w14:paraId="06A2143E" w14:textId="77777777" w:rsidR="00000ACA" w:rsidRPr="00CB443E" w:rsidRDefault="00000ACA" w:rsidP="00C5049D">
            <w:pPr>
              <w:tabs>
                <w:tab w:val="left" w:pos="1521"/>
              </w:tabs>
              <w:spacing w:before="120" w:after="120"/>
              <w:ind w:right="-770"/>
              <w:jc w:val="center"/>
              <w:rPr>
                <w:rFonts w:ascii="Arial" w:hAnsi="Arial" w:cs="Arial"/>
                <w:b/>
                <w:bCs/>
                <w:sz w:val="18"/>
                <w:szCs w:val="18"/>
              </w:rPr>
            </w:pPr>
            <w:r w:rsidRPr="00CB443E">
              <w:rPr>
                <w:rFonts w:ascii="Arial" w:hAnsi="Arial" w:cs="Arial"/>
                <w:b/>
                <w:bCs/>
                <w:sz w:val="18"/>
                <w:szCs w:val="18"/>
              </w:rPr>
              <w:t>0</w:t>
            </w:r>
          </w:p>
        </w:tc>
        <w:tc>
          <w:tcPr>
            <w:tcW w:w="0" w:type="auto"/>
            <w:tcBorders>
              <w:bottom w:val="nil"/>
            </w:tcBorders>
            <w:shd w:val="clear" w:color="auto" w:fill="auto"/>
            <w:vAlign w:val="center"/>
          </w:tcPr>
          <w:p w14:paraId="12EF31AB" w14:textId="77777777" w:rsidR="00000ACA" w:rsidRPr="00CB443E" w:rsidRDefault="00000ACA" w:rsidP="00C5049D">
            <w:pPr>
              <w:spacing w:before="120" w:after="120"/>
              <w:jc w:val="center"/>
              <w:rPr>
                <w:rFonts w:ascii="Arial" w:hAnsi="Arial" w:cs="Arial"/>
                <w:b/>
                <w:bCs/>
                <w:sz w:val="18"/>
                <w:szCs w:val="18"/>
              </w:rPr>
            </w:pPr>
            <w:r w:rsidRPr="00CB443E">
              <w:rPr>
                <w:rFonts w:ascii="Arial" w:hAnsi="Arial" w:cs="Arial"/>
                <w:b/>
                <w:bCs/>
                <w:sz w:val="18"/>
                <w:szCs w:val="18"/>
              </w:rPr>
              <w:t>0</w:t>
            </w:r>
          </w:p>
        </w:tc>
        <w:tc>
          <w:tcPr>
            <w:tcW w:w="949" w:type="dxa"/>
            <w:tcBorders>
              <w:bottom w:val="nil"/>
            </w:tcBorders>
            <w:vAlign w:val="center"/>
          </w:tcPr>
          <w:p w14:paraId="7D5127DD" w14:textId="77777777" w:rsidR="00000ACA" w:rsidRPr="00CB443E" w:rsidRDefault="00000ACA" w:rsidP="00C5049D">
            <w:pPr>
              <w:spacing w:before="120" w:after="120"/>
              <w:jc w:val="center"/>
              <w:rPr>
                <w:rFonts w:ascii="Arial" w:hAnsi="Arial" w:cs="Arial"/>
                <w:b/>
                <w:bCs/>
                <w:sz w:val="18"/>
                <w:szCs w:val="18"/>
              </w:rPr>
            </w:pPr>
            <w:r w:rsidRPr="00CB443E">
              <w:rPr>
                <w:rFonts w:ascii="Arial" w:hAnsi="Arial" w:cs="Arial"/>
                <w:b/>
                <w:bCs/>
                <w:sz w:val="18"/>
                <w:szCs w:val="18"/>
              </w:rPr>
              <w:t>0</w:t>
            </w:r>
          </w:p>
        </w:tc>
        <w:tc>
          <w:tcPr>
            <w:tcW w:w="1169" w:type="dxa"/>
            <w:tcBorders>
              <w:bottom w:val="nil"/>
            </w:tcBorders>
            <w:shd w:val="clear" w:color="auto" w:fill="auto"/>
            <w:vAlign w:val="center"/>
          </w:tcPr>
          <w:p w14:paraId="2D7332B6" w14:textId="77777777" w:rsidR="00000ACA" w:rsidRPr="00CB443E" w:rsidRDefault="00000ACA" w:rsidP="00C5049D">
            <w:pPr>
              <w:spacing w:before="120" w:after="120"/>
              <w:jc w:val="center"/>
              <w:rPr>
                <w:rFonts w:ascii="Arial" w:hAnsi="Arial" w:cs="Arial"/>
                <w:b/>
                <w:bCs/>
                <w:sz w:val="18"/>
                <w:szCs w:val="18"/>
              </w:rPr>
            </w:pPr>
            <w:r w:rsidRPr="00CB443E">
              <w:rPr>
                <w:rFonts w:ascii="Arial" w:hAnsi="Arial" w:cs="Arial"/>
                <w:b/>
                <w:bCs/>
                <w:sz w:val="18"/>
                <w:szCs w:val="18"/>
              </w:rPr>
              <w:t>0</w:t>
            </w:r>
          </w:p>
        </w:tc>
      </w:tr>
      <w:tr w:rsidR="00000ACA" w:rsidRPr="00CB443E" w14:paraId="5C6215CA" w14:textId="77777777" w:rsidTr="00C5049D">
        <w:trPr>
          <w:trHeight w:val="396"/>
          <w:jc w:val="center"/>
        </w:trPr>
        <w:tc>
          <w:tcPr>
            <w:tcW w:w="0" w:type="auto"/>
            <w:tcBorders>
              <w:top w:val="nil"/>
              <w:bottom w:val="single" w:sz="4" w:space="0" w:color="auto"/>
              <w:right w:val="single" w:sz="6" w:space="0" w:color="000000"/>
            </w:tcBorders>
            <w:shd w:val="clear" w:color="auto" w:fill="auto"/>
            <w:vAlign w:val="center"/>
          </w:tcPr>
          <w:p w14:paraId="7442AA20" w14:textId="77777777" w:rsidR="00000ACA" w:rsidRPr="00CB443E" w:rsidRDefault="00000ACA" w:rsidP="00C5049D">
            <w:pPr>
              <w:spacing w:before="120" w:after="120"/>
              <w:jc w:val="center"/>
              <w:rPr>
                <w:rFonts w:ascii="Arial" w:hAnsi="Arial" w:cs="Arial"/>
                <w:bCs/>
                <w:sz w:val="18"/>
                <w:szCs w:val="18"/>
              </w:rPr>
            </w:pPr>
            <w:r w:rsidRPr="00CB443E">
              <w:rPr>
                <w:rFonts w:ascii="Arial" w:hAnsi="Arial" w:cs="Arial"/>
                <w:bCs/>
                <w:sz w:val="18"/>
                <w:szCs w:val="18"/>
              </w:rPr>
              <w:t>Used 2015-2016</w:t>
            </w:r>
          </w:p>
        </w:tc>
        <w:tc>
          <w:tcPr>
            <w:tcW w:w="2143" w:type="dxa"/>
            <w:tcBorders>
              <w:top w:val="nil"/>
              <w:bottom w:val="single" w:sz="4" w:space="0" w:color="auto"/>
            </w:tcBorders>
            <w:shd w:val="clear" w:color="auto" w:fill="auto"/>
            <w:tcMar>
              <w:right w:w="1134" w:type="dxa"/>
            </w:tcMar>
            <w:vAlign w:val="center"/>
          </w:tcPr>
          <w:p w14:paraId="3C857F4B" w14:textId="77777777" w:rsidR="00000ACA" w:rsidRPr="00CB443E" w:rsidRDefault="00000ACA" w:rsidP="00C5049D">
            <w:pPr>
              <w:spacing w:before="120" w:after="120"/>
              <w:ind w:right="-1143"/>
              <w:jc w:val="center"/>
              <w:rPr>
                <w:rFonts w:ascii="Arial" w:hAnsi="Arial" w:cs="Arial"/>
                <w:b/>
                <w:bCs/>
                <w:sz w:val="18"/>
                <w:szCs w:val="18"/>
              </w:rPr>
            </w:pPr>
            <w:r w:rsidRPr="00CB443E">
              <w:rPr>
                <w:rFonts w:ascii="Arial" w:hAnsi="Arial" w:cs="Arial"/>
                <w:b/>
                <w:bCs/>
                <w:sz w:val="18"/>
                <w:szCs w:val="18"/>
              </w:rPr>
              <w:t>0</w:t>
            </w:r>
          </w:p>
        </w:tc>
        <w:tc>
          <w:tcPr>
            <w:tcW w:w="1710" w:type="dxa"/>
            <w:tcBorders>
              <w:top w:val="nil"/>
              <w:bottom w:val="single" w:sz="4" w:space="0" w:color="auto"/>
            </w:tcBorders>
            <w:shd w:val="clear" w:color="auto" w:fill="auto"/>
            <w:tcMar>
              <w:right w:w="851" w:type="dxa"/>
            </w:tcMar>
            <w:vAlign w:val="center"/>
          </w:tcPr>
          <w:p w14:paraId="687128D9" w14:textId="77777777" w:rsidR="00000ACA" w:rsidRPr="00CB443E" w:rsidRDefault="00000ACA" w:rsidP="00C5049D">
            <w:pPr>
              <w:spacing w:before="120" w:after="120"/>
              <w:ind w:right="-770"/>
              <w:jc w:val="center"/>
              <w:rPr>
                <w:rFonts w:ascii="Arial" w:hAnsi="Arial" w:cs="Arial"/>
                <w:b/>
                <w:bCs/>
                <w:sz w:val="18"/>
                <w:szCs w:val="18"/>
              </w:rPr>
            </w:pPr>
            <w:r w:rsidRPr="00CB443E">
              <w:rPr>
                <w:rFonts w:ascii="Arial" w:hAnsi="Arial" w:cs="Arial"/>
                <w:b/>
                <w:bCs/>
                <w:sz w:val="18"/>
                <w:szCs w:val="18"/>
              </w:rPr>
              <w:t>0</w:t>
            </w:r>
          </w:p>
        </w:tc>
        <w:tc>
          <w:tcPr>
            <w:tcW w:w="0" w:type="auto"/>
            <w:tcBorders>
              <w:top w:val="nil"/>
              <w:bottom w:val="single" w:sz="4" w:space="0" w:color="auto"/>
            </w:tcBorders>
            <w:shd w:val="clear" w:color="auto" w:fill="auto"/>
            <w:vAlign w:val="center"/>
          </w:tcPr>
          <w:p w14:paraId="58390D68" w14:textId="77777777" w:rsidR="00000ACA" w:rsidRPr="00CB443E" w:rsidRDefault="00000ACA" w:rsidP="00C5049D">
            <w:pPr>
              <w:spacing w:before="120" w:after="120"/>
              <w:jc w:val="center"/>
              <w:rPr>
                <w:rFonts w:ascii="Arial" w:hAnsi="Arial" w:cs="Arial"/>
                <w:b/>
                <w:bCs/>
                <w:sz w:val="18"/>
                <w:szCs w:val="18"/>
              </w:rPr>
            </w:pPr>
            <w:r w:rsidRPr="00CB443E">
              <w:rPr>
                <w:rFonts w:ascii="Arial" w:hAnsi="Arial" w:cs="Arial"/>
                <w:b/>
                <w:bCs/>
                <w:sz w:val="18"/>
                <w:szCs w:val="18"/>
              </w:rPr>
              <w:t>0</w:t>
            </w:r>
          </w:p>
        </w:tc>
        <w:tc>
          <w:tcPr>
            <w:tcW w:w="949" w:type="dxa"/>
            <w:tcBorders>
              <w:top w:val="nil"/>
              <w:bottom w:val="single" w:sz="4" w:space="0" w:color="auto"/>
            </w:tcBorders>
            <w:vAlign w:val="center"/>
          </w:tcPr>
          <w:p w14:paraId="1FC4434C" w14:textId="77777777" w:rsidR="00000ACA" w:rsidRPr="00CB443E" w:rsidRDefault="00000ACA" w:rsidP="00C5049D">
            <w:pPr>
              <w:spacing w:before="120" w:after="120"/>
              <w:jc w:val="center"/>
              <w:rPr>
                <w:rFonts w:ascii="Arial" w:hAnsi="Arial" w:cs="Arial"/>
                <w:b/>
                <w:bCs/>
                <w:sz w:val="18"/>
                <w:szCs w:val="18"/>
              </w:rPr>
            </w:pPr>
            <w:r w:rsidRPr="00CB443E">
              <w:rPr>
                <w:rFonts w:ascii="Arial" w:hAnsi="Arial" w:cs="Arial"/>
                <w:b/>
                <w:bCs/>
                <w:sz w:val="18"/>
                <w:szCs w:val="18"/>
              </w:rPr>
              <w:t>0</w:t>
            </w:r>
          </w:p>
        </w:tc>
        <w:tc>
          <w:tcPr>
            <w:tcW w:w="1169" w:type="dxa"/>
            <w:tcBorders>
              <w:top w:val="nil"/>
              <w:bottom w:val="single" w:sz="4" w:space="0" w:color="auto"/>
            </w:tcBorders>
            <w:shd w:val="clear" w:color="auto" w:fill="auto"/>
            <w:vAlign w:val="center"/>
          </w:tcPr>
          <w:p w14:paraId="47567F65" w14:textId="77777777" w:rsidR="00000ACA" w:rsidRPr="00CB443E" w:rsidRDefault="00000ACA" w:rsidP="00C5049D">
            <w:pPr>
              <w:spacing w:before="120" w:after="120"/>
              <w:jc w:val="center"/>
              <w:rPr>
                <w:rFonts w:ascii="Arial" w:hAnsi="Arial" w:cs="Arial"/>
                <w:b/>
                <w:bCs/>
                <w:sz w:val="18"/>
                <w:szCs w:val="18"/>
              </w:rPr>
            </w:pPr>
            <w:r w:rsidRPr="00CB443E">
              <w:rPr>
                <w:rFonts w:ascii="Arial" w:hAnsi="Arial" w:cs="Arial"/>
                <w:b/>
                <w:bCs/>
                <w:sz w:val="18"/>
                <w:szCs w:val="18"/>
              </w:rPr>
              <w:t>0</w:t>
            </w:r>
          </w:p>
        </w:tc>
      </w:tr>
      <w:tr w:rsidR="00000ACA" w:rsidRPr="00CB443E" w14:paraId="18A0F5DC" w14:textId="77777777" w:rsidTr="00C5049D">
        <w:trPr>
          <w:trHeight w:val="355"/>
          <w:jc w:val="center"/>
        </w:trPr>
        <w:tc>
          <w:tcPr>
            <w:tcW w:w="0" w:type="auto"/>
            <w:tcBorders>
              <w:top w:val="single" w:sz="4" w:space="0" w:color="auto"/>
              <w:bottom w:val="nil"/>
              <w:right w:val="single" w:sz="6" w:space="0" w:color="000000"/>
            </w:tcBorders>
            <w:shd w:val="clear" w:color="auto" w:fill="auto"/>
            <w:vAlign w:val="center"/>
          </w:tcPr>
          <w:p w14:paraId="39EAC6E4" w14:textId="77777777" w:rsidR="00000ACA" w:rsidRPr="00CB443E" w:rsidRDefault="00000ACA" w:rsidP="00C5049D">
            <w:pPr>
              <w:spacing w:before="120" w:after="120"/>
              <w:jc w:val="center"/>
              <w:rPr>
                <w:rFonts w:ascii="Arial" w:hAnsi="Arial" w:cs="Arial"/>
                <w:bCs/>
                <w:sz w:val="18"/>
                <w:szCs w:val="18"/>
              </w:rPr>
            </w:pPr>
            <w:r w:rsidRPr="00CB443E">
              <w:rPr>
                <w:rFonts w:ascii="Arial" w:hAnsi="Arial" w:cs="Arial"/>
                <w:bCs/>
                <w:sz w:val="18"/>
                <w:szCs w:val="18"/>
              </w:rPr>
              <w:t>Inventory @ 30 June 2016</w:t>
            </w:r>
          </w:p>
        </w:tc>
        <w:tc>
          <w:tcPr>
            <w:tcW w:w="2143" w:type="dxa"/>
            <w:tcBorders>
              <w:top w:val="single" w:sz="4" w:space="0" w:color="auto"/>
              <w:bottom w:val="nil"/>
            </w:tcBorders>
            <w:shd w:val="clear" w:color="auto" w:fill="auto"/>
            <w:tcMar>
              <w:right w:w="1134" w:type="dxa"/>
            </w:tcMar>
            <w:vAlign w:val="center"/>
          </w:tcPr>
          <w:p w14:paraId="7EDCF0DE" w14:textId="77777777" w:rsidR="00000ACA" w:rsidRPr="00CB443E" w:rsidRDefault="00000ACA" w:rsidP="00C5049D">
            <w:pPr>
              <w:spacing w:before="120" w:after="120"/>
              <w:ind w:right="-1143"/>
              <w:jc w:val="center"/>
              <w:rPr>
                <w:rFonts w:ascii="Arial" w:hAnsi="Arial" w:cs="Arial"/>
                <w:b/>
                <w:bCs/>
                <w:sz w:val="18"/>
                <w:szCs w:val="18"/>
              </w:rPr>
            </w:pPr>
            <w:r w:rsidRPr="00CB443E">
              <w:rPr>
                <w:rFonts w:ascii="Arial" w:hAnsi="Arial" w:cs="Arial"/>
                <w:b/>
                <w:bCs/>
                <w:sz w:val="18"/>
                <w:szCs w:val="18"/>
              </w:rPr>
              <w:t>73,856</w:t>
            </w:r>
          </w:p>
        </w:tc>
        <w:tc>
          <w:tcPr>
            <w:tcW w:w="1710" w:type="dxa"/>
            <w:tcBorders>
              <w:top w:val="single" w:sz="4" w:space="0" w:color="auto"/>
              <w:bottom w:val="nil"/>
            </w:tcBorders>
            <w:shd w:val="clear" w:color="auto" w:fill="auto"/>
            <w:tcMar>
              <w:right w:w="851" w:type="dxa"/>
            </w:tcMar>
            <w:vAlign w:val="center"/>
          </w:tcPr>
          <w:p w14:paraId="7D115EE5" w14:textId="77777777" w:rsidR="00000ACA" w:rsidRPr="00CB443E" w:rsidRDefault="00000ACA" w:rsidP="00C5049D">
            <w:pPr>
              <w:spacing w:before="120" w:after="120"/>
              <w:ind w:right="-770"/>
              <w:jc w:val="center"/>
              <w:rPr>
                <w:rFonts w:ascii="Arial" w:hAnsi="Arial" w:cs="Arial"/>
                <w:b/>
                <w:bCs/>
                <w:sz w:val="18"/>
                <w:szCs w:val="18"/>
              </w:rPr>
            </w:pPr>
            <w:r w:rsidRPr="00CB443E">
              <w:rPr>
                <w:rFonts w:ascii="Arial" w:hAnsi="Arial" w:cs="Arial"/>
                <w:b/>
                <w:bCs/>
                <w:sz w:val="18"/>
                <w:szCs w:val="18"/>
              </w:rPr>
              <w:t>34,400</w:t>
            </w:r>
          </w:p>
        </w:tc>
        <w:tc>
          <w:tcPr>
            <w:tcW w:w="0" w:type="auto"/>
            <w:tcBorders>
              <w:top w:val="single" w:sz="4" w:space="0" w:color="auto"/>
              <w:bottom w:val="nil"/>
            </w:tcBorders>
            <w:shd w:val="clear" w:color="auto" w:fill="auto"/>
            <w:vAlign w:val="center"/>
          </w:tcPr>
          <w:p w14:paraId="1E7266E9" w14:textId="77777777" w:rsidR="00000ACA" w:rsidRPr="00CB443E" w:rsidRDefault="00000ACA" w:rsidP="00C5049D">
            <w:pPr>
              <w:spacing w:before="120" w:after="120"/>
              <w:jc w:val="center"/>
              <w:rPr>
                <w:rFonts w:ascii="Arial" w:hAnsi="Arial" w:cs="Arial"/>
                <w:b/>
                <w:bCs/>
                <w:sz w:val="18"/>
                <w:szCs w:val="18"/>
              </w:rPr>
            </w:pPr>
            <w:r w:rsidRPr="00CB443E">
              <w:rPr>
                <w:rFonts w:ascii="Arial" w:hAnsi="Arial" w:cs="Arial"/>
                <w:b/>
                <w:bCs/>
                <w:sz w:val="18"/>
                <w:szCs w:val="18"/>
              </w:rPr>
              <w:t>67.25</w:t>
            </w:r>
          </w:p>
        </w:tc>
        <w:tc>
          <w:tcPr>
            <w:tcW w:w="949" w:type="dxa"/>
            <w:tcBorders>
              <w:top w:val="single" w:sz="4" w:space="0" w:color="auto"/>
              <w:bottom w:val="nil"/>
            </w:tcBorders>
            <w:vAlign w:val="center"/>
          </w:tcPr>
          <w:p w14:paraId="25E2CBE4" w14:textId="77777777" w:rsidR="00000ACA" w:rsidRPr="00CB443E" w:rsidRDefault="00000ACA" w:rsidP="00C5049D">
            <w:pPr>
              <w:spacing w:before="120" w:after="120"/>
              <w:jc w:val="center"/>
              <w:rPr>
                <w:rFonts w:ascii="Arial" w:hAnsi="Arial" w:cs="Arial"/>
                <w:b/>
                <w:bCs/>
                <w:sz w:val="18"/>
                <w:szCs w:val="18"/>
              </w:rPr>
            </w:pPr>
            <w:r w:rsidRPr="00CB443E">
              <w:rPr>
                <w:rFonts w:ascii="Arial" w:hAnsi="Arial" w:cs="Arial"/>
                <w:b/>
                <w:bCs/>
                <w:sz w:val="18"/>
                <w:szCs w:val="18"/>
              </w:rPr>
              <w:t>15,990</w:t>
            </w:r>
          </w:p>
        </w:tc>
        <w:tc>
          <w:tcPr>
            <w:tcW w:w="1169" w:type="dxa"/>
            <w:tcBorders>
              <w:top w:val="single" w:sz="4" w:space="0" w:color="auto"/>
              <w:bottom w:val="nil"/>
            </w:tcBorders>
            <w:shd w:val="clear" w:color="auto" w:fill="auto"/>
            <w:vAlign w:val="center"/>
          </w:tcPr>
          <w:p w14:paraId="08B4BC1A" w14:textId="77777777" w:rsidR="00000ACA" w:rsidRPr="00CB443E" w:rsidRDefault="00000ACA" w:rsidP="00C5049D">
            <w:pPr>
              <w:spacing w:before="120" w:after="120"/>
              <w:jc w:val="center"/>
              <w:rPr>
                <w:rFonts w:ascii="Arial" w:hAnsi="Arial" w:cs="Arial"/>
                <w:b/>
                <w:bCs/>
                <w:sz w:val="18"/>
                <w:szCs w:val="18"/>
              </w:rPr>
            </w:pPr>
            <w:r w:rsidRPr="00CB443E">
              <w:rPr>
                <w:rFonts w:ascii="Arial" w:hAnsi="Arial" w:cs="Arial"/>
                <w:b/>
                <w:bCs/>
                <w:sz w:val="18"/>
                <w:szCs w:val="18"/>
              </w:rPr>
              <w:t>800</w:t>
            </w:r>
          </w:p>
        </w:tc>
      </w:tr>
      <w:tr w:rsidR="00000ACA" w:rsidRPr="00CB443E" w14:paraId="123F48C2" w14:textId="77777777" w:rsidTr="00C5049D">
        <w:trPr>
          <w:trHeight w:val="355"/>
          <w:jc w:val="center"/>
        </w:trPr>
        <w:tc>
          <w:tcPr>
            <w:tcW w:w="0" w:type="auto"/>
            <w:tcBorders>
              <w:top w:val="nil"/>
              <w:bottom w:val="single" w:sz="12" w:space="0" w:color="auto"/>
              <w:right w:val="single" w:sz="6" w:space="0" w:color="000000"/>
            </w:tcBorders>
            <w:shd w:val="clear" w:color="auto" w:fill="auto"/>
            <w:vAlign w:val="center"/>
          </w:tcPr>
          <w:p w14:paraId="7204A62D" w14:textId="77777777" w:rsidR="00000ACA" w:rsidRPr="00CB443E" w:rsidRDefault="00000ACA" w:rsidP="00C5049D">
            <w:pPr>
              <w:spacing w:before="120" w:after="120"/>
              <w:jc w:val="center"/>
              <w:rPr>
                <w:rFonts w:ascii="Arial" w:hAnsi="Arial" w:cs="Arial"/>
                <w:bCs/>
                <w:sz w:val="18"/>
                <w:szCs w:val="18"/>
              </w:rPr>
            </w:pPr>
            <w:r w:rsidRPr="00CB443E">
              <w:rPr>
                <w:rFonts w:ascii="Arial" w:hAnsi="Arial" w:cs="Arial"/>
                <w:bCs/>
                <w:sz w:val="18"/>
                <w:szCs w:val="18"/>
              </w:rPr>
              <w:t>Approx. equivalent area (hectares)</w:t>
            </w:r>
          </w:p>
        </w:tc>
        <w:tc>
          <w:tcPr>
            <w:tcW w:w="2143" w:type="dxa"/>
            <w:tcBorders>
              <w:top w:val="nil"/>
              <w:bottom w:val="single" w:sz="12" w:space="0" w:color="auto"/>
            </w:tcBorders>
            <w:shd w:val="clear" w:color="auto" w:fill="auto"/>
            <w:tcMar>
              <w:right w:w="1134" w:type="dxa"/>
            </w:tcMar>
            <w:vAlign w:val="center"/>
          </w:tcPr>
          <w:p w14:paraId="37680176" w14:textId="77777777" w:rsidR="00000ACA" w:rsidRPr="00CB443E" w:rsidRDefault="00000ACA" w:rsidP="00C5049D">
            <w:pPr>
              <w:spacing w:before="120" w:after="120"/>
              <w:ind w:right="-1143"/>
              <w:jc w:val="center"/>
              <w:rPr>
                <w:rFonts w:ascii="Arial" w:hAnsi="Arial" w:cs="Arial"/>
                <w:b/>
                <w:bCs/>
                <w:sz w:val="18"/>
                <w:szCs w:val="18"/>
              </w:rPr>
            </w:pPr>
            <w:r w:rsidRPr="00CB443E">
              <w:rPr>
                <w:rFonts w:ascii="Arial" w:hAnsi="Arial" w:cs="Arial"/>
                <w:b/>
                <w:bCs/>
                <w:sz w:val="18"/>
                <w:szCs w:val="18"/>
              </w:rPr>
              <w:t>351,696</w:t>
            </w:r>
          </w:p>
        </w:tc>
        <w:tc>
          <w:tcPr>
            <w:tcW w:w="1710" w:type="dxa"/>
            <w:tcBorders>
              <w:top w:val="nil"/>
              <w:bottom w:val="single" w:sz="12" w:space="0" w:color="auto"/>
            </w:tcBorders>
            <w:shd w:val="clear" w:color="auto" w:fill="auto"/>
            <w:tcMar>
              <w:right w:w="851" w:type="dxa"/>
            </w:tcMar>
            <w:vAlign w:val="center"/>
          </w:tcPr>
          <w:p w14:paraId="2C0CE21C" w14:textId="77777777" w:rsidR="00000ACA" w:rsidRPr="00CB443E" w:rsidRDefault="00000ACA" w:rsidP="00C5049D">
            <w:pPr>
              <w:spacing w:before="120" w:after="120"/>
              <w:ind w:right="-768"/>
              <w:jc w:val="center"/>
              <w:rPr>
                <w:rFonts w:ascii="Arial" w:hAnsi="Arial" w:cs="Arial"/>
                <w:b/>
                <w:bCs/>
                <w:sz w:val="18"/>
                <w:szCs w:val="18"/>
              </w:rPr>
            </w:pPr>
            <w:r w:rsidRPr="00CB443E">
              <w:rPr>
                <w:rFonts w:ascii="Arial" w:hAnsi="Arial" w:cs="Arial"/>
                <w:b/>
                <w:bCs/>
                <w:sz w:val="18"/>
                <w:szCs w:val="18"/>
              </w:rPr>
              <w:t>312,727</w:t>
            </w:r>
          </w:p>
        </w:tc>
        <w:tc>
          <w:tcPr>
            <w:tcW w:w="0" w:type="auto"/>
            <w:tcBorders>
              <w:top w:val="nil"/>
              <w:bottom w:val="single" w:sz="12" w:space="0" w:color="auto"/>
            </w:tcBorders>
            <w:shd w:val="clear" w:color="auto" w:fill="auto"/>
            <w:vAlign w:val="center"/>
          </w:tcPr>
          <w:p w14:paraId="054B28A3" w14:textId="77777777" w:rsidR="00000ACA" w:rsidRPr="00CB443E" w:rsidRDefault="00000ACA" w:rsidP="00C5049D">
            <w:pPr>
              <w:spacing w:before="120" w:after="120"/>
              <w:jc w:val="center"/>
              <w:rPr>
                <w:rFonts w:ascii="Arial" w:hAnsi="Arial" w:cs="Arial"/>
                <w:b/>
                <w:bCs/>
                <w:sz w:val="18"/>
                <w:szCs w:val="18"/>
              </w:rPr>
            </w:pPr>
            <w:r w:rsidRPr="00CB443E">
              <w:rPr>
                <w:rFonts w:ascii="Arial" w:hAnsi="Arial" w:cs="Arial"/>
                <w:b/>
                <w:bCs/>
                <w:sz w:val="18"/>
                <w:szCs w:val="18"/>
              </w:rPr>
              <w:t>8,070</w:t>
            </w:r>
          </w:p>
        </w:tc>
        <w:tc>
          <w:tcPr>
            <w:tcW w:w="949" w:type="dxa"/>
            <w:tcBorders>
              <w:top w:val="nil"/>
              <w:bottom w:val="single" w:sz="12" w:space="0" w:color="auto"/>
            </w:tcBorders>
            <w:vAlign w:val="center"/>
          </w:tcPr>
          <w:p w14:paraId="2F62AE3D" w14:textId="77777777" w:rsidR="00000ACA" w:rsidRPr="00CB443E" w:rsidRDefault="00000ACA" w:rsidP="00C5049D">
            <w:pPr>
              <w:spacing w:before="120" w:after="120"/>
              <w:jc w:val="center"/>
              <w:rPr>
                <w:rFonts w:ascii="Arial" w:hAnsi="Arial" w:cs="Arial"/>
                <w:b/>
                <w:bCs/>
                <w:sz w:val="18"/>
                <w:szCs w:val="18"/>
              </w:rPr>
            </w:pPr>
            <w:r w:rsidRPr="00CB443E">
              <w:rPr>
                <w:rFonts w:ascii="Arial" w:hAnsi="Arial" w:cs="Arial"/>
                <w:b/>
                <w:bCs/>
                <w:sz w:val="18"/>
                <w:szCs w:val="18"/>
              </w:rPr>
              <w:t>N/A</w:t>
            </w:r>
          </w:p>
        </w:tc>
        <w:tc>
          <w:tcPr>
            <w:tcW w:w="1169" w:type="dxa"/>
            <w:tcBorders>
              <w:top w:val="nil"/>
              <w:bottom w:val="single" w:sz="12" w:space="0" w:color="auto"/>
            </w:tcBorders>
            <w:shd w:val="clear" w:color="auto" w:fill="auto"/>
            <w:vAlign w:val="center"/>
          </w:tcPr>
          <w:p w14:paraId="77C31666" w14:textId="77777777" w:rsidR="00000ACA" w:rsidRPr="00CB443E" w:rsidRDefault="00000ACA" w:rsidP="00C5049D">
            <w:pPr>
              <w:spacing w:before="120" w:after="120"/>
              <w:jc w:val="center"/>
              <w:rPr>
                <w:rFonts w:ascii="Arial" w:hAnsi="Arial" w:cs="Arial"/>
                <w:b/>
                <w:bCs/>
                <w:sz w:val="18"/>
                <w:szCs w:val="18"/>
              </w:rPr>
            </w:pPr>
            <w:r w:rsidRPr="00CB443E">
              <w:rPr>
                <w:rFonts w:ascii="Arial" w:hAnsi="Arial" w:cs="Arial"/>
                <w:b/>
                <w:bCs/>
                <w:sz w:val="18"/>
                <w:szCs w:val="18"/>
              </w:rPr>
              <w:t>1,143</w:t>
            </w:r>
          </w:p>
        </w:tc>
      </w:tr>
      <w:tr w:rsidR="00000ACA" w:rsidRPr="00CB443E" w14:paraId="6EB8F6A3" w14:textId="77777777" w:rsidTr="00C5049D">
        <w:trPr>
          <w:trHeight w:val="355"/>
          <w:jc w:val="center"/>
        </w:trPr>
        <w:tc>
          <w:tcPr>
            <w:tcW w:w="0" w:type="auto"/>
            <w:tcBorders>
              <w:top w:val="nil"/>
              <w:bottom w:val="single" w:sz="12" w:space="0" w:color="auto"/>
              <w:right w:val="single" w:sz="6" w:space="0" w:color="000000"/>
            </w:tcBorders>
            <w:shd w:val="clear" w:color="auto" w:fill="auto"/>
            <w:vAlign w:val="center"/>
          </w:tcPr>
          <w:p w14:paraId="20D6FE24" w14:textId="77777777" w:rsidR="00000ACA" w:rsidRPr="00CB443E" w:rsidRDefault="00000ACA" w:rsidP="00C5049D">
            <w:pPr>
              <w:spacing w:before="120" w:after="120"/>
              <w:jc w:val="center"/>
              <w:rPr>
                <w:rFonts w:ascii="Arial" w:hAnsi="Arial" w:cs="Arial"/>
                <w:bCs/>
                <w:sz w:val="18"/>
                <w:szCs w:val="18"/>
              </w:rPr>
            </w:pPr>
            <w:r w:rsidRPr="00CB443E">
              <w:rPr>
                <w:rFonts w:ascii="Arial" w:hAnsi="Arial" w:cs="Arial"/>
                <w:bCs/>
                <w:sz w:val="18"/>
                <w:szCs w:val="18"/>
              </w:rPr>
              <w:t>Inventory Value   @    30 June 2016</w:t>
            </w:r>
          </w:p>
        </w:tc>
        <w:tc>
          <w:tcPr>
            <w:tcW w:w="2143" w:type="dxa"/>
            <w:tcBorders>
              <w:top w:val="nil"/>
              <w:bottom w:val="single" w:sz="12" w:space="0" w:color="auto"/>
            </w:tcBorders>
            <w:shd w:val="clear" w:color="auto" w:fill="auto"/>
            <w:tcMar>
              <w:right w:w="1134" w:type="dxa"/>
            </w:tcMar>
            <w:vAlign w:val="center"/>
          </w:tcPr>
          <w:p w14:paraId="72E05F60" w14:textId="77777777" w:rsidR="00000ACA" w:rsidRPr="00CB443E" w:rsidRDefault="00000ACA" w:rsidP="00C5049D">
            <w:pPr>
              <w:spacing w:before="120" w:after="120"/>
              <w:ind w:right="-1143"/>
              <w:jc w:val="center"/>
              <w:rPr>
                <w:rFonts w:ascii="Arial" w:hAnsi="Arial" w:cs="Arial"/>
                <w:b/>
                <w:bCs/>
                <w:sz w:val="18"/>
                <w:szCs w:val="18"/>
              </w:rPr>
            </w:pPr>
            <w:r w:rsidRPr="00CB443E">
              <w:rPr>
                <w:rFonts w:ascii="Arial" w:hAnsi="Arial" w:cs="Arial"/>
                <w:b/>
                <w:bCs/>
                <w:sz w:val="18"/>
                <w:szCs w:val="18"/>
              </w:rPr>
              <w:t>$1,682,640</w:t>
            </w:r>
          </w:p>
        </w:tc>
        <w:tc>
          <w:tcPr>
            <w:tcW w:w="1710" w:type="dxa"/>
            <w:tcBorders>
              <w:top w:val="nil"/>
              <w:bottom w:val="single" w:sz="12" w:space="0" w:color="auto"/>
            </w:tcBorders>
            <w:shd w:val="clear" w:color="auto" w:fill="auto"/>
            <w:tcMar>
              <w:right w:w="851" w:type="dxa"/>
            </w:tcMar>
            <w:vAlign w:val="center"/>
          </w:tcPr>
          <w:p w14:paraId="24B7DDD6" w14:textId="77777777" w:rsidR="00000ACA" w:rsidRPr="00CB443E" w:rsidRDefault="00000ACA" w:rsidP="00C5049D">
            <w:pPr>
              <w:spacing w:before="120" w:after="120"/>
              <w:ind w:right="-768"/>
              <w:jc w:val="center"/>
              <w:rPr>
                <w:rFonts w:ascii="Arial" w:hAnsi="Arial" w:cs="Arial"/>
                <w:b/>
                <w:bCs/>
                <w:sz w:val="18"/>
                <w:szCs w:val="18"/>
              </w:rPr>
            </w:pPr>
            <w:r w:rsidRPr="00CB443E">
              <w:rPr>
                <w:rFonts w:ascii="Arial" w:hAnsi="Arial" w:cs="Arial"/>
                <w:b/>
                <w:bCs/>
                <w:sz w:val="18"/>
                <w:szCs w:val="18"/>
              </w:rPr>
              <w:t>$409,676</w:t>
            </w:r>
          </w:p>
        </w:tc>
        <w:tc>
          <w:tcPr>
            <w:tcW w:w="0" w:type="auto"/>
            <w:tcBorders>
              <w:top w:val="nil"/>
              <w:bottom w:val="single" w:sz="12" w:space="0" w:color="auto"/>
            </w:tcBorders>
            <w:shd w:val="clear" w:color="auto" w:fill="auto"/>
            <w:vAlign w:val="center"/>
          </w:tcPr>
          <w:p w14:paraId="3CC62D3D" w14:textId="77777777" w:rsidR="00000ACA" w:rsidRPr="00CB443E" w:rsidRDefault="00000ACA" w:rsidP="00C5049D">
            <w:pPr>
              <w:spacing w:before="120" w:after="120"/>
              <w:jc w:val="center"/>
              <w:rPr>
                <w:rFonts w:ascii="Arial" w:hAnsi="Arial" w:cs="Arial"/>
                <w:b/>
                <w:bCs/>
                <w:sz w:val="18"/>
                <w:szCs w:val="18"/>
              </w:rPr>
            </w:pPr>
            <w:r w:rsidRPr="00CB443E">
              <w:rPr>
                <w:rFonts w:ascii="Arial" w:hAnsi="Arial" w:cs="Arial"/>
                <w:b/>
                <w:bCs/>
                <w:sz w:val="18"/>
                <w:szCs w:val="18"/>
              </w:rPr>
              <w:t>$141,398</w:t>
            </w:r>
          </w:p>
        </w:tc>
        <w:tc>
          <w:tcPr>
            <w:tcW w:w="949" w:type="dxa"/>
            <w:tcBorders>
              <w:top w:val="nil"/>
              <w:bottom w:val="single" w:sz="12" w:space="0" w:color="auto"/>
            </w:tcBorders>
            <w:vAlign w:val="center"/>
          </w:tcPr>
          <w:p w14:paraId="19C2567A" w14:textId="77777777" w:rsidR="00000ACA" w:rsidRPr="00CB443E" w:rsidRDefault="00000ACA" w:rsidP="00C5049D">
            <w:pPr>
              <w:spacing w:before="120" w:after="120"/>
              <w:jc w:val="center"/>
              <w:rPr>
                <w:rFonts w:ascii="Arial" w:hAnsi="Arial" w:cs="Arial"/>
                <w:b/>
                <w:bCs/>
                <w:sz w:val="18"/>
                <w:szCs w:val="18"/>
              </w:rPr>
            </w:pPr>
            <w:r w:rsidRPr="00CB443E">
              <w:rPr>
                <w:rFonts w:ascii="Arial" w:hAnsi="Arial" w:cs="Arial"/>
                <w:b/>
                <w:bCs/>
                <w:sz w:val="18"/>
                <w:szCs w:val="18"/>
              </w:rPr>
              <w:t>$10,147</w:t>
            </w:r>
          </w:p>
        </w:tc>
        <w:tc>
          <w:tcPr>
            <w:tcW w:w="1169" w:type="dxa"/>
            <w:tcBorders>
              <w:top w:val="nil"/>
              <w:bottom w:val="single" w:sz="12" w:space="0" w:color="auto"/>
            </w:tcBorders>
            <w:shd w:val="clear" w:color="auto" w:fill="auto"/>
            <w:vAlign w:val="center"/>
          </w:tcPr>
          <w:p w14:paraId="4F7C4D94" w14:textId="77777777" w:rsidR="00000ACA" w:rsidRPr="00CB443E" w:rsidRDefault="00000ACA" w:rsidP="00C5049D">
            <w:pPr>
              <w:spacing w:before="120" w:after="120"/>
              <w:jc w:val="center"/>
              <w:rPr>
                <w:rFonts w:ascii="Arial" w:hAnsi="Arial" w:cs="Arial"/>
                <w:b/>
                <w:bCs/>
                <w:sz w:val="18"/>
                <w:szCs w:val="18"/>
              </w:rPr>
            </w:pPr>
            <w:r w:rsidRPr="00CB443E">
              <w:rPr>
                <w:rFonts w:ascii="Arial" w:hAnsi="Arial" w:cs="Arial"/>
                <w:b/>
                <w:bCs/>
                <w:sz w:val="18"/>
                <w:szCs w:val="18"/>
              </w:rPr>
              <w:t>$6,400</w:t>
            </w:r>
          </w:p>
        </w:tc>
      </w:tr>
    </w:tbl>
    <w:p w14:paraId="48DABD2E" w14:textId="77777777" w:rsidR="00000ACA" w:rsidRPr="00CB443E" w:rsidRDefault="00000ACA" w:rsidP="00000ACA">
      <w:pPr>
        <w:ind w:right="-765"/>
        <w:jc w:val="both"/>
        <w:rPr>
          <w:rFonts w:ascii="Arial" w:hAnsi="Arial" w:cs="Arial"/>
          <w:sz w:val="20"/>
          <w:szCs w:val="24"/>
        </w:rPr>
      </w:pPr>
    </w:p>
    <w:p w14:paraId="0A987232" w14:textId="4D5D3C5E" w:rsidR="00000ACA" w:rsidRPr="00CB443E" w:rsidRDefault="00000ACA" w:rsidP="00000ACA">
      <w:pPr>
        <w:jc w:val="both"/>
        <w:rPr>
          <w:rFonts w:ascii="Arial" w:hAnsi="Arial" w:cs="Arial"/>
          <w:sz w:val="20"/>
          <w:szCs w:val="24"/>
        </w:rPr>
      </w:pPr>
      <w:r w:rsidRPr="00CB443E">
        <w:rPr>
          <w:rFonts w:ascii="Arial" w:hAnsi="Arial" w:cs="Arial"/>
          <w:sz w:val="20"/>
          <w:szCs w:val="24"/>
        </w:rPr>
        <w:t xml:space="preserve">The total inventory value of the APLC pesticide stocks held </w:t>
      </w:r>
      <w:r w:rsidR="00EE419C">
        <w:rPr>
          <w:rFonts w:ascii="Arial" w:hAnsi="Arial" w:cs="Arial"/>
          <w:sz w:val="20"/>
          <w:szCs w:val="24"/>
        </w:rPr>
        <w:t>on</w:t>
      </w:r>
      <w:r w:rsidRPr="00CB443E">
        <w:rPr>
          <w:rFonts w:ascii="Arial" w:hAnsi="Arial" w:cs="Arial"/>
          <w:sz w:val="20"/>
          <w:szCs w:val="24"/>
        </w:rPr>
        <w:t xml:space="preserve"> 30 June 2016 remains at approximately $2.25 million (based on cost at purchase). The above figures </w:t>
      </w:r>
      <w:r w:rsidRPr="00CB443E">
        <w:rPr>
          <w:rFonts w:ascii="Arial" w:hAnsi="Arial" w:cs="Arial"/>
          <w:sz w:val="20"/>
          <w:szCs w:val="24"/>
          <w:u w:val="single"/>
        </w:rPr>
        <w:t>do not</w:t>
      </w:r>
      <w:r w:rsidRPr="00CB443E">
        <w:rPr>
          <w:rFonts w:ascii="Arial" w:hAnsi="Arial" w:cs="Arial"/>
          <w:sz w:val="20"/>
          <w:szCs w:val="24"/>
        </w:rPr>
        <w:t xml:space="preserve"> include the 5 tonnes of fenitrothion still held by APLC on behalf of Queensland or the value of material donated to APLC by the Victorian Government in 2014. The exclusion of the value of this material is to ensure correlation between the inventory value recorded by APLC and that recognised on the asset listing of the Australian Government Department of Agriculture &amp; Water Resources.</w:t>
      </w:r>
    </w:p>
    <w:p w14:paraId="15618B88" w14:textId="77777777" w:rsidR="00000ACA" w:rsidRPr="00CB443E" w:rsidRDefault="00000ACA" w:rsidP="00000ACA">
      <w:pPr>
        <w:jc w:val="both"/>
        <w:rPr>
          <w:rFonts w:ascii="Arial" w:hAnsi="Arial" w:cs="Arial"/>
          <w:sz w:val="20"/>
          <w:szCs w:val="24"/>
        </w:rPr>
      </w:pPr>
    </w:p>
    <w:p w14:paraId="5A32B00E" w14:textId="77777777" w:rsidR="00000ACA" w:rsidRPr="00CB443E" w:rsidRDefault="00000ACA" w:rsidP="00000ACA">
      <w:pPr>
        <w:jc w:val="both"/>
        <w:rPr>
          <w:rFonts w:ascii="Arial" w:hAnsi="Arial" w:cs="Arial"/>
          <w:sz w:val="20"/>
          <w:szCs w:val="24"/>
        </w:rPr>
      </w:pPr>
      <w:r w:rsidRPr="00CB443E">
        <w:rPr>
          <w:rFonts w:ascii="Arial" w:hAnsi="Arial" w:cs="Arial"/>
          <w:sz w:val="20"/>
          <w:szCs w:val="24"/>
        </w:rPr>
        <w:t xml:space="preserve">Small quantities of pesticide can also be held at APLC field bases for immediate use during a control operation. The remainder (with the exception of the Green Guard stocks) is held at commercial storage premises in NSW. </w:t>
      </w:r>
    </w:p>
    <w:p w14:paraId="6598E625" w14:textId="77777777" w:rsidR="00000ACA" w:rsidRPr="00CB443E" w:rsidRDefault="00000ACA" w:rsidP="00000ACA">
      <w:pPr>
        <w:jc w:val="both"/>
        <w:rPr>
          <w:rFonts w:ascii="Arial" w:hAnsi="Arial" w:cs="Arial"/>
          <w:szCs w:val="24"/>
        </w:rPr>
      </w:pPr>
    </w:p>
    <w:p w14:paraId="35C20A36" w14:textId="0CE1AF07" w:rsidR="00000ACA" w:rsidRPr="00656503" w:rsidRDefault="00000ACA" w:rsidP="00656503">
      <w:pPr>
        <w:jc w:val="both"/>
        <w:rPr>
          <w:rFonts w:ascii="Arial" w:hAnsi="Arial" w:cs="Arial"/>
          <w:sz w:val="20"/>
          <w:szCs w:val="24"/>
        </w:rPr>
      </w:pPr>
      <w:r w:rsidRPr="00656503">
        <w:rPr>
          <w:rFonts w:ascii="Arial" w:hAnsi="Arial" w:cs="Arial"/>
          <w:sz w:val="20"/>
          <w:szCs w:val="24"/>
        </w:rPr>
        <w:t xml:space="preserve">The majority of Green Guard material is held as dry spores with only </w:t>
      </w:r>
      <w:r w:rsidR="00541959" w:rsidRPr="00656503">
        <w:rPr>
          <w:rFonts w:ascii="Arial" w:hAnsi="Arial" w:cs="Arial"/>
          <w:sz w:val="20"/>
          <w:szCs w:val="24"/>
        </w:rPr>
        <w:t>a very small</w:t>
      </w:r>
      <w:r w:rsidRPr="00656503">
        <w:rPr>
          <w:rFonts w:ascii="Arial" w:hAnsi="Arial" w:cs="Arial"/>
          <w:sz w:val="20"/>
          <w:szCs w:val="24"/>
        </w:rPr>
        <w:t xml:space="preserve"> quantity routinely held as formulated product. The quantity of Green Guard stock listed above is expressed as 14 litre container equivalents.  Green Guard stocks are held by the manufacturer in controlled storage facilities, and were last tested for viability in May 2016</w:t>
      </w:r>
      <w:r w:rsidR="003C7A6E">
        <w:rPr>
          <w:rFonts w:ascii="Arial" w:hAnsi="Arial" w:cs="Arial"/>
          <w:sz w:val="20"/>
          <w:szCs w:val="24"/>
        </w:rPr>
        <w:t>. Four</w:t>
      </w:r>
      <w:r w:rsidRPr="00656503">
        <w:rPr>
          <w:rFonts w:ascii="Arial" w:hAnsi="Arial" w:cs="Arial"/>
          <w:sz w:val="20"/>
          <w:szCs w:val="24"/>
        </w:rPr>
        <w:t xml:space="preserve"> batches of spores totalling 21.24 kg fell below the minimum viability specification and </w:t>
      </w:r>
      <w:r w:rsidR="00541959" w:rsidRPr="00656503">
        <w:rPr>
          <w:rFonts w:ascii="Arial" w:hAnsi="Arial" w:cs="Arial"/>
          <w:sz w:val="20"/>
          <w:szCs w:val="24"/>
        </w:rPr>
        <w:t xml:space="preserve">are </w:t>
      </w:r>
      <w:r w:rsidRPr="00656503">
        <w:rPr>
          <w:rFonts w:ascii="Arial" w:hAnsi="Arial" w:cs="Arial"/>
          <w:sz w:val="20"/>
          <w:szCs w:val="24"/>
        </w:rPr>
        <w:t>scheduled for disposal in 2016 - 2017. The shelf-life of Green Guard stored by the manufacturer [at 4</w:t>
      </w:r>
      <w:r w:rsidRPr="003C7A6E">
        <w:rPr>
          <w:rFonts w:ascii="Arial" w:hAnsi="Arial" w:cs="Arial"/>
          <w:sz w:val="20"/>
          <w:szCs w:val="24"/>
          <w:vertAlign w:val="superscript"/>
        </w:rPr>
        <w:t>o</w:t>
      </w:r>
      <w:r w:rsidRPr="00656503">
        <w:rPr>
          <w:rFonts w:ascii="Arial" w:hAnsi="Arial" w:cs="Arial"/>
          <w:sz w:val="20"/>
          <w:szCs w:val="24"/>
        </w:rPr>
        <w:t>C] is guaranteed for 2 years but is only guaranteed for approximately 6 months in the field [at 25</w:t>
      </w:r>
      <w:r w:rsidRPr="003C7A6E">
        <w:rPr>
          <w:rFonts w:ascii="Arial" w:hAnsi="Arial" w:cs="Arial"/>
          <w:sz w:val="20"/>
          <w:szCs w:val="24"/>
          <w:vertAlign w:val="superscript"/>
        </w:rPr>
        <w:t>o</w:t>
      </w:r>
      <w:r w:rsidRPr="00656503">
        <w:rPr>
          <w:rFonts w:ascii="Arial" w:hAnsi="Arial" w:cs="Arial"/>
          <w:sz w:val="20"/>
          <w:szCs w:val="24"/>
        </w:rPr>
        <w:t>C]. Stored inventory is turned over and replaced when practicable.</w:t>
      </w:r>
    </w:p>
    <w:p w14:paraId="700E7B40" w14:textId="77777777" w:rsidR="00000ACA" w:rsidRPr="00CB443E" w:rsidRDefault="00000ACA" w:rsidP="00337725">
      <w:pPr>
        <w:pStyle w:val="Caption"/>
      </w:pPr>
    </w:p>
    <w:p w14:paraId="769B4AF2" w14:textId="77777777" w:rsidR="00735A69" w:rsidRPr="00CB443E" w:rsidRDefault="00735A69" w:rsidP="00735A69">
      <w:pPr>
        <w:jc w:val="both"/>
        <w:rPr>
          <w:rFonts w:ascii="Arial" w:hAnsi="Arial" w:cs="Arial"/>
          <w:sz w:val="20"/>
          <w:szCs w:val="24"/>
        </w:rPr>
      </w:pPr>
    </w:p>
    <w:p w14:paraId="3E971A21" w14:textId="77777777" w:rsidR="00D921F4" w:rsidRPr="00CB443E" w:rsidRDefault="00D921F4" w:rsidP="00D921F4">
      <w:pPr>
        <w:rPr>
          <w:rFonts w:ascii="Arial" w:hAnsi="Arial" w:cs="Arial"/>
          <w:sz w:val="20"/>
          <w:szCs w:val="24"/>
        </w:rPr>
      </w:pPr>
    </w:p>
    <w:p w14:paraId="45D23356" w14:textId="77777777" w:rsidR="007853E6" w:rsidRPr="007853E6" w:rsidRDefault="007853E6" w:rsidP="007853E6">
      <w:pPr>
        <w:pStyle w:val="Heading1"/>
        <w:rPr>
          <w:rFonts w:ascii="Arial" w:hAnsi="Arial" w:cs="Arial"/>
          <w:bCs/>
          <w:color w:val="0000FF"/>
        </w:rPr>
      </w:pPr>
      <w:bookmarkStart w:id="66" w:name="_Toc474752407"/>
      <w:bookmarkStart w:id="67" w:name="_Toc209580105"/>
      <w:bookmarkStart w:id="68" w:name="_Toc209580373"/>
      <w:bookmarkStart w:id="69" w:name="_Toc209580515"/>
      <w:bookmarkStart w:id="70" w:name="_Toc209580782"/>
      <w:r w:rsidRPr="007853E6">
        <w:rPr>
          <w:rFonts w:ascii="Arial" w:hAnsi="Arial" w:cs="Arial"/>
          <w:bCs/>
          <w:color w:val="0000FF"/>
        </w:rPr>
        <w:lastRenderedPageBreak/>
        <w:t>Organisational Management</w:t>
      </w:r>
      <w:bookmarkEnd w:id="66"/>
    </w:p>
    <w:p w14:paraId="2C0851CB" w14:textId="77777777" w:rsidR="007853E6" w:rsidRDefault="007853E6" w:rsidP="007853E6">
      <w:pPr>
        <w:pStyle w:val="Heading2"/>
        <w:rPr>
          <w:rFonts w:ascii="Arial" w:hAnsi="Arial" w:cs="Arial"/>
          <w:bCs/>
          <w:sz w:val="28"/>
          <w:u w:val="single"/>
        </w:rPr>
      </w:pPr>
    </w:p>
    <w:p w14:paraId="5636B3A2" w14:textId="77777777" w:rsidR="007853E6" w:rsidRPr="00B101AA" w:rsidRDefault="007853E6" w:rsidP="007853E6">
      <w:pPr>
        <w:pStyle w:val="Heading2"/>
        <w:rPr>
          <w:rFonts w:ascii="Arial" w:hAnsi="Arial" w:cs="Arial"/>
          <w:bCs/>
          <w:sz w:val="28"/>
          <w:u w:val="single"/>
        </w:rPr>
      </w:pPr>
      <w:bookmarkStart w:id="71" w:name="_Toc474752408"/>
      <w:r w:rsidRPr="00B101AA">
        <w:rPr>
          <w:rFonts w:ascii="Arial" w:hAnsi="Arial" w:cs="Arial"/>
          <w:bCs/>
          <w:sz w:val="28"/>
          <w:u w:val="single"/>
        </w:rPr>
        <w:t>Staffing</w:t>
      </w:r>
      <w:bookmarkEnd w:id="67"/>
      <w:bookmarkEnd w:id="68"/>
      <w:bookmarkEnd w:id="69"/>
      <w:bookmarkEnd w:id="70"/>
      <w:bookmarkEnd w:id="71"/>
    </w:p>
    <w:p w14:paraId="0B96345B" w14:textId="77777777" w:rsidR="007853E6" w:rsidRPr="00B101AA" w:rsidRDefault="007853E6" w:rsidP="007853E6">
      <w:pPr>
        <w:ind w:right="-765"/>
        <w:jc w:val="both"/>
        <w:rPr>
          <w:rFonts w:ascii="Arial" w:hAnsi="Arial" w:cs="Arial"/>
          <w:b/>
          <w:bCs/>
        </w:rPr>
      </w:pPr>
    </w:p>
    <w:p w14:paraId="1C634D1E" w14:textId="77777777" w:rsidR="00D13633" w:rsidRPr="00CB443E" w:rsidRDefault="00D13633" w:rsidP="00EA6A81">
      <w:pPr>
        <w:rPr>
          <w:rFonts w:ascii="Arial" w:hAnsi="Arial" w:cs="Arial"/>
          <w:sz w:val="20"/>
        </w:rPr>
      </w:pPr>
      <w:r w:rsidRPr="00CB443E">
        <w:rPr>
          <w:rFonts w:ascii="Arial" w:hAnsi="Arial" w:cs="Arial"/>
          <w:sz w:val="20"/>
        </w:rPr>
        <w:t>A number of changes</w:t>
      </w:r>
      <w:r w:rsidR="007853E6" w:rsidRPr="00CB443E">
        <w:rPr>
          <w:rFonts w:ascii="Arial" w:hAnsi="Arial" w:cs="Arial"/>
          <w:sz w:val="20"/>
        </w:rPr>
        <w:t xml:space="preserve"> to the staffing of APLC</w:t>
      </w:r>
      <w:r w:rsidRPr="00CB443E">
        <w:rPr>
          <w:rFonts w:ascii="Arial" w:hAnsi="Arial" w:cs="Arial"/>
          <w:sz w:val="20"/>
        </w:rPr>
        <w:t xml:space="preserve"> occurred during 2015-16.</w:t>
      </w:r>
    </w:p>
    <w:p w14:paraId="28924B5F" w14:textId="77777777" w:rsidR="007853E6" w:rsidRPr="00CB443E" w:rsidRDefault="007853E6" w:rsidP="00EA6A81">
      <w:pPr>
        <w:rPr>
          <w:rFonts w:ascii="Arial" w:hAnsi="Arial" w:cs="Arial"/>
          <w:b/>
          <w:szCs w:val="24"/>
          <w:u w:val="single"/>
        </w:rPr>
      </w:pPr>
    </w:p>
    <w:p w14:paraId="0F623C54" w14:textId="5B5FD076" w:rsidR="00D05F31" w:rsidRPr="00656503" w:rsidRDefault="00D05F31" w:rsidP="00656503">
      <w:pPr>
        <w:jc w:val="both"/>
        <w:rPr>
          <w:rFonts w:ascii="Arial" w:hAnsi="Arial" w:cs="Arial"/>
          <w:sz w:val="20"/>
          <w:szCs w:val="24"/>
        </w:rPr>
      </w:pPr>
      <w:r w:rsidRPr="00656503">
        <w:rPr>
          <w:rFonts w:ascii="Arial" w:hAnsi="Arial" w:cs="Arial"/>
          <w:sz w:val="20"/>
          <w:szCs w:val="24"/>
        </w:rPr>
        <w:t>Bill Gordon commenced with APLC on the 13 July 2015 as Application and Control Officer</w:t>
      </w:r>
      <w:r w:rsidR="00D13633" w:rsidRPr="00656503">
        <w:rPr>
          <w:rFonts w:ascii="Arial" w:hAnsi="Arial" w:cs="Arial"/>
          <w:sz w:val="20"/>
          <w:szCs w:val="24"/>
        </w:rPr>
        <w:t>, replacing the previous long-standing incumbent Peter Spurgin</w:t>
      </w:r>
      <w:r w:rsidRPr="00656503">
        <w:rPr>
          <w:rFonts w:ascii="Arial" w:hAnsi="Arial" w:cs="Arial"/>
          <w:sz w:val="20"/>
          <w:szCs w:val="24"/>
        </w:rPr>
        <w:t>.</w:t>
      </w:r>
      <w:r w:rsidR="00D13633" w:rsidRPr="00656503">
        <w:rPr>
          <w:rFonts w:ascii="Arial" w:hAnsi="Arial" w:cs="Arial"/>
          <w:sz w:val="20"/>
          <w:szCs w:val="24"/>
        </w:rPr>
        <w:t xml:space="preserve"> Unfortunately, Bill </w:t>
      </w:r>
      <w:r w:rsidR="00CB443E" w:rsidRPr="00656503">
        <w:rPr>
          <w:rFonts w:ascii="Arial" w:hAnsi="Arial" w:cs="Arial"/>
          <w:sz w:val="20"/>
          <w:szCs w:val="24"/>
        </w:rPr>
        <w:t>left APLC</w:t>
      </w:r>
      <w:r w:rsidR="00D13633" w:rsidRPr="00656503">
        <w:rPr>
          <w:rFonts w:ascii="Arial" w:hAnsi="Arial" w:cs="Arial"/>
          <w:sz w:val="20"/>
          <w:szCs w:val="24"/>
        </w:rPr>
        <w:t xml:space="preserve"> on </w:t>
      </w:r>
      <w:r w:rsidRPr="00656503">
        <w:rPr>
          <w:rFonts w:ascii="Arial" w:hAnsi="Arial" w:cs="Arial"/>
          <w:sz w:val="20"/>
          <w:szCs w:val="24"/>
        </w:rPr>
        <w:t>18</w:t>
      </w:r>
      <w:r w:rsidR="00530BFC">
        <w:rPr>
          <w:rFonts w:ascii="Arial" w:hAnsi="Arial" w:cs="Arial"/>
          <w:sz w:val="20"/>
          <w:szCs w:val="24"/>
        </w:rPr>
        <w:t> </w:t>
      </w:r>
      <w:r w:rsidRPr="00656503">
        <w:rPr>
          <w:rFonts w:ascii="Arial" w:hAnsi="Arial" w:cs="Arial"/>
          <w:sz w:val="20"/>
          <w:szCs w:val="24"/>
        </w:rPr>
        <w:t>June 2016</w:t>
      </w:r>
      <w:r w:rsidR="00D13633" w:rsidRPr="00656503">
        <w:rPr>
          <w:rFonts w:ascii="Arial" w:hAnsi="Arial" w:cs="Arial"/>
          <w:sz w:val="20"/>
          <w:szCs w:val="24"/>
        </w:rPr>
        <w:t xml:space="preserve"> to pursue interests in the commercial arena. During his time with APLC, Bill was able to establish a matrix of criteria against which new locust control agents should be identified and evaluated. This matrix and the outcomes of his initial work will form a sound basis for the new appointee to this position.</w:t>
      </w:r>
    </w:p>
    <w:p w14:paraId="46B11A90" w14:textId="77777777" w:rsidR="00D05F31" w:rsidRPr="00CB443E" w:rsidRDefault="00D05F31" w:rsidP="00D05F31">
      <w:pPr>
        <w:rPr>
          <w:rFonts w:ascii="Arial" w:hAnsi="Arial" w:cs="Arial"/>
          <w:sz w:val="20"/>
        </w:rPr>
      </w:pPr>
    </w:p>
    <w:p w14:paraId="1354DB0F" w14:textId="512A4E74" w:rsidR="00D05F31" w:rsidRPr="00656503" w:rsidRDefault="00D05F31" w:rsidP="00656503">
      <w:pPr>
        <w:jc w:val="both"/>
        <w:rPr>
          <w:rFonts w:ascii="Arial" w:hAnsi="Arial" w:cs="Arial"/>
          <w:sz w:val="20"/>
          <w:szCs w:val="24"/>
        </w:rPr>
      </w:pPr>
      <w:r w:rsidRPr="00656503">
        <w:rPr>
          <w:rFonts w:ascii="Arial" w:hAnsi="Arial" w:cs="Arial"/>
          <w:sz w:val="20"/>
          <w:szCs w:val="24"/>
        </w:rPr>
        <w:t>Mathew Connelly commenced with APLC on the 4 November 2015 as Training and Safety Officer.</w:t>
      </w:r>
      <w:r w:rsidR="00D13633" w:rsidRPr="00656503">
        <w:rPr>
          <w:rFonts w:ascii="Arial" w:hAnsi="Arial" w:cs="Arial"/>
          <w:sz w:val="20"/>
          <w:szCs w:val="24"/>
        </w:rPr>
        <w:t xml:space="preserve"> Mathew has commenced a complete revision of APLC’s training materials and operations manuals</w:t>
      </w:r>
      <w:r w:rsidR="005D6D8F" w:rsidRPr="00656503">
        <w:rPr>
          <w:rFonts w:ascii="Arial" w:hAnsi="Arial" w:cs="Arial"/>
          <w:sz w:val="20"/>
          <w:szCs w:val="24"/>
        </w:rPr>
        <w:t xml:space="preserve"> to ensure currency of both information and format, and to ensure that all relevant regulatory requirements are met.</w:t>
      </w:r>
    </w:p>
    <w:p w14:paraId="396492A2" w14:textId="77777777" w:rsidR="00D05F31" w:rsidRPr="00CB443E" w:rsidRDefault="00D05F31" w:rsidP="00D05F31">
      <w:pPr>
        <w:rPr>
          <w:rFonts w:ascii="Arial" w:hAnsi="Arial" w:cs="Arial"/>
          <w:sz w:val="20"/>
        </w:rPr>
      </w:pPr>
    </w:p>
    <w:p w14:paraId="625A35EE" w14:textId="7B620DBC" w:rsidR="00D05F31" w:rsidRPr="00656503" w:rsidRDefault="005D6D8F" w:rsidP="00656503">
      <w:pPr>
        <w:jc w:val="both"/>
        <w:rPr>
          <w:rFonts w:ascii="Arial" w:hAnsi="Arial" w:cs="Arial"/>
          <w:sz w:val="20"/>
          <w:szCs w:val="24"/>
        </w:rPr>
      </w:pPr>
      <w:r w:rsidRPr="00656503">
        <w:rPr>
          <w:rFonts w:ascii="Arial" w:hAnsi="Arial" w:cs="Arial"/>
          <w:sz w:val="20"/>
          <w:szCs w:val="24"/>
        </w:rPr>
        <w:t xml:space="preserve">Two new field assistants commenced duty on 15 February 2016 to fill vacant positions at Longreach and Narromine field bases. </w:t>
      </w:r>
      <w:r w:rsidR="00D05F31" w:rsidRPr="00656503">
        <w:rPr>
          <w:rFonts w:ascii="Arial" w:hAnsi="Arial" w:cs="Arial"/>
          <w:sz w:val="20"/>
          <w:szCs w:val="24"/>
        </w:rPr>
        <w:t xml:space="preserve">William Randall </w:t>
      </w:r>
      <w:r w:rsidRPr="00656503">
        <w:rPr>
          <w:rFonts w:ascii="Arial" w:hAnsi="Arial" w:cs="Arial"/>
          <w:sz w:val="20"/>
          <w:szCs w:val="24"/>
        </w:rPr>
        <w:t>was posted to</w:t>
      </w:r>
      <w:r w:rsidR="00D05F31" w:rsidRPr="00656503">
        <w:rPr>
          <w:rFonts w:ascii="Arial" w:hAnsi="Arial" w:cs="Arial"/>
          <w:sz w:val="20"/>
          <w:szCs w:val="24"/>
        </w:rPr>
        <w:t xml:space="preserve"> the Longreach field base</w:t>
      </w:r>
      <w:r w:rsidRPr="00656503">
        <w:rPr>
          <w:rFonts w:ascii="Arial" w:hAnsi="Arial" w:cs="Arial"/>
          <w:sz w:val="20"/>
          <w:szCs w:val="24"/>
        </w:rPr>
        <w:t xml:space="preserve">, </w:t>
      </w:r>
      <w:r w:rsidR="00FC584A">
        <w:rPr>
          <w:rFonts w:ascii="Arial" w:hAnsi="Arial" w:cs="Arial"/>
          <w:sz w:val="20"/>
          <w:szCs w:val="24"/>
        </w:rPr>
        <w:t>and</w:t>
      </w:r>
      <w:r w:rsidRPr="00656503">
        <w:rPr>
          <w:rFonts w:ascii="Arial" w:hAnsi="Arial" w:cs="Arial"/>
          <w:sz w:val="20"/>
          <w:szCs w:val="24"/>
        </w:rPr>
        <w:t xml:space="preserve"> </w:t>
      </w:r>
      <w:r w:rsidR="00D05F31" w:rsidRPr="00656503">
        <w:rPr>
          <w:rFonts w:ascii="Arial" w:hAnsi="Arial" w:cs="Arial"/>
          <w:sz w:val="20"/>
          <w:szCs w:val="24"/>
        </w:rPr>
        <w:t xml:space="preserve">Genevieve </w:t>
      </w:r>
      <w:r w:rsidRPr="00656503">
        <w:rPr>
          <w:rFonts w:ascii="Arial" w:hAnsi="Arial" w:cs="Arial"/>
          <w:sz w:val="20"/>
          <w:szCs w:val="24"/>
        </w:rPr>
        <w:t>Buckton</w:t>
      </w:r>
      <w:r w:rsidR="009F079B">
        <w:rPr>
          <w:rFonts w:ascii="Arial" w:hAnsi="Arial" w:cs="Arial"/>
          <w:sz w:val="20"/>
          <w:szCs w:val="24"/>
        </w:rPr>
        <w:t xml:space="preserve"> was posted</w:t>
      </w:r>
      <w:r w:rsidR="00D05F31" w:rsidRPr="00656503">
        <w:rPr>
          <w:rFonts w:ascii="Arial" w:hAnsi="Arial" w:cs="Arial"/>
          <w:sz w:val="20"/>
          <w:szCs w:val="24"/>
        </w:rPr>
        <w:t xml:space="preserve"> </w:t>
      </w:r>
      <w:r w:rsidR="00530BFC">
        <w:rPr>
          <w:rFonts w:ascii="Arial" w:hAnsi="Arial" w:cs="Arial"/>
          <w:sz w:val="20"/>
          <w:szCs w:val="24"/>
        </w:rPr>
        <w:t>to</w:t>
      </w:r>
      <w:r w:rsidR="00530BFC" w:rsidRPr="00656503">
        <w:rPr>
          <w:rFonts w:ascii="Arial" w:hAnsi="Arial" w:cs="Arial"/>
          <w:sz w:val="20"/>
          <w:szCs w:val="24"/>
        </w:rPr>
        <w:t xml:space="preserve"> Narromine</w:t>
      </w:r>
      <w:r w:rsidR="00D05F31" w:rsidRPr="00656503">
        <w:rPr>
          <w:rFonts w:ascii="Arial" w:hAnsi="Arial" w:cs="Arial"/>
          <w:sz w:val="20"/>
          <w:szCs w:val="24"/>
        </w:rPr>
        <w:t>.</w:t>
      </w:r>
      <w:r w:rsidRPr="00656503">
        <w:rPr>
          <w:rFonts w:ascii="Arial" w:hAnsi="Arial" w:cs="Arial"/>
          <w:sz w:val="20"/>
          <w:szCs w:val="24"/>
        </w:rPr>
        <w:t xml:space="preserve"> Both have completed an initial period of intensive training to ensure their safe and effective operation in the field.</w:t>
      </w:r>
    </w:p>
    <w:p w14:paraId="39D3C693" w14:textId="77777777" w:rsidR="00D05F31" w:rsidRPr="00CB443E" w:rsidRDefault="00D05F31" w:rsidP="00D05F31">
      <w:pPr>
        <w:rPr>
          <w:rFonts w:ascii="Arial" w:hAnsi="Arial" w:cs="Arial"/>
          <w:sz w:val="20"/>
        </w:rPr>
      </w:pPr>
    </w:p>
    <w:p w14:paraId="0C75CA73" w14:textId="77777777" w:rsidR="00EA6A81" w:rsidRDefault="00EA6A81" w:rsidP="007853E6">
      <w:pPr>
        <w:rPr>
          <w:rFonts w:ascii="Arial" w:hAnsi="Arial" w:cs="Arial"/>
          <w:b/>
          <w:szCs w:val="24"/>
          <w:u w:val="single"/>
        </w:rPr>
      </w:pPr>
    </w:p>
    <w:p w14:paraId="1DE45779" w14:textId="77777777" w:rsidR="00DD788E" w:rsidRPr="00916EA1" w:rsidRDefault="00DD788E">
      <w:pPr>
        <w:rPr>
          <w:rFonts w:ascii="Times" w:hAnsi="Times"/>
          <w:b/>
          <w:bCs/>
          <w:sz w:val="20"/>
          <w:u w:val="single"/>
        </w:rPr>
      </w:pPr>
    </w:p>
    <w:p w14:paraId="5BFC918D" w14:textId="77777777" w:rsidR="00E24441" w:rsidRPr="00DD788E" w:rsidRDefault="00C80476" w:rsidP="00E24441">
      <w:pPr>
        <w:pStyle w:val="Heading2"/>
        <w:rPr>
          <w:rFonts w:ascii="Arial" w:hAnsi="Arial" w:cs="Arial"/>
          <w:bCs/>
          <w:sz w:val="28"/>
          <w:u w:val="single"/>
        </w:rPr>
      </w:pPr>
      <w:bookmarkStart w:id="72" w:name="_Toc474752409"/>
      <w:r w:rsidRPr="00DD788E">
        <w:rPr>
          <w:rFonts w:ascii="Arial" w:hAnsi="Arial" w:cs="Arial"/>
          <w:bCs/>
          <w:sz w:val="28"/>
          <w:u w:val="single"/>
        </w:rPr>
        <w:t>Workplace</w:t>
      </w:r>
      <w:r w:rsidR="00E24441" w:rsidRPr="00DD788E">
        <w:rPr>
          <w:rFonts w:ascii="Arial" w:hAnsi="Arial" w:cs="Arial"/>
          <w:bCs/>
          <w:sz w:val="28"/>
          <w:u w:val="single"/>
        </w:rPr>
        <w:t xml:space="preserve"> Health &amp; Safety</w:t>
      </w:r>
      <w:bookmarkEnd w:id="72"/>
      <w:r w:rsidR="00E24441" w:rsidRPr="00DD788E">
        <w:rPr>
          <w:rFonts w:ascii="Arial" w:hAnsi="Arial" w:cs="Arial"/>
          <w:bCs/>
          <w:sz w:val="28"/>
          <w:u w:val="single"/>
        </w:rPr>
        <w:t xml:space="preserve"> </w:t>
      </w:r>
    </w:p>
    <w:p w14:paraId="0368AAD7" w14:textId="77777777" w:rsidR="00E24441" w:rsidRPr="00DD788E" w:rsidRDefault="00E24441" w:rsidP="006067C2">
      <w:pPr>
        <w:pStyle w:val="Heading2"/>
        <w:rPr>
          <w:rFonts w:ascii="Arial" w:hAnsi="Arial" w:cs="Arial"/>
          <w:bCs/>
          <w:sz w:val="20"/>
          <w:u w:val="single"/>
        </w:rPr>
      </w:pPr>
    </w:p>
    <w:p w14:paraId="616E9AB3" w14:textId="7BB5CDAB" w:rsidR="00201F18" w:rsidRPr="00656503" w:rsidRDefault="00201F18" w:rsidP="00656503">
      <w:pPr>
        <w:jc w:val="both"/>
        <w:rPr>
          <w:rFonts w:ascii="Arial" w:hAnsi="Arial" w:cs="Arial"/>
          <w:sz w:val="20"/>
          <w:szCs w:val="24"/>
        </w:rPr>
      </w:pPr>
      <w:r w:rsidRPr="00656503">
        <w:rPr>
          <w:rFonts w:ascii="Arial" w:hAnsi="Arial" w:cs="Arial"/>
          <w:sz w:val="20"/>
          <w:szCs w:val="24"/>
        </w:rPr>
        <w:t>During the 2015-16 period there was one minor incident reported to the department. Th</w:t>
      </w:r>
      <w:r w:rsidR="00E258BA">
        <w:rPr>
          <w:rFonts w:ascii="Arial" w:hAnsi="Arial" w:cs="Arial"/>
          <w:sz w:val="20"/>
          <w:szCs w:val="24"/>
        </w:rPr>
        <w:t>e</w:t>
      </w:r>
      <w:r w:rsidRPr="00656503">
        <w:rPr>
          <w:rFonts w:ascii="Arial" w:hAnsi="Arial" w:cs="Arial"/>
          <w:sz w:val="20"/>
          <w:szCs w:val="24"/>
        </w:rPr>
        <w:t xml:space="preserve"> cause of this incident was due to office furniture. The staff member had an ergonomics assessment to replace office furniture with more suitable furniture and underwent four sessions of physiotherapy.</w:t>
      </w:r>
    </w:p>
    <w:p w14:paraId="6B319F63" w14:textId="77777777" w:rsidR="00201F18" w:rsidRPr="00656503" w:rsidRDefault="00201F18" w:rsidP="00656503">
      <w:pPr>
        <w:jc w:val="both"/>
        <w:rPr>
          <w:rFonts w:ascii="Arial" w:hAnsi="Arial" w:cs="Arial"/>
          <w:sz w:val="20"/>
          <w:szCs w:val="24"/>
        </w:rPr>
      </w:pPr>
    </w:p>
    <w:p w14:paraId="69BC9B6A" w14:textId="77777777" w:rsidR="00201F18" w:rsidRPr="00656503" w:rsidRDefault="00201F18" w:rsidP="00656503">
      <w:pPr>
        <w:jc w:val="both"/>
        <w:rPr>
          <w:rFonts w:ascii="Arial" w:hAnsi="Arial" w:cs="Arial"/>
          <w:sz w:val="20"/>
          <w:szCs w:val="24"/>
        </w:rPr>
      </w:pPr>
      <w:r w:rsidRPr="00656503">
        <w:rPr>
          <w:rFonts w:ascii="Arial" w:hAnsi="Arial" w:cs="Arial"/>
          <w:sz w:val="20"/>
          <w:szCs w:val="24"/>
        </w:rPr>
        <w:t>All operations personnel satisfactorily completed the annual pre-season fitness for duty medical evaluation.</w:t>
      </w:r>
    </w:p>
    <w:p w14:paraId="03A3147E" w14:textId="77777777" w:rsidR="002D5288" w:rsidRDefault="002D5288" w:rsidP="00201F18">
      <w:pPr>
        <w:rPr>
          <w:rFonts w:ascii="Arial" w:hAnsi="Arial" w:cs="Arial"/>
          <w:sz w:val="20"/>
        </w:rPr>
      </w:pPr>
    </w:p>
    <w:p w14:paraId="2255D73A" w14:textId="77777777" w:rsidR="00A92F1B" w:rsidRPr="00E14D5D" w:rsidRDefault="00A92F1B" w:rsidP="00E24441">
      <w:pPr>
        <w:rPr>
          <w:sz w:val="20"/>
          <w:highlight w:val="yellow"/>
        </w:rPr>
      </w:pPr>
    </w:p>
    <w:p w14:paraId="522EA16A" w14:textId="77777777" w:rsidR="00E24441" w:rsidRPr="00DD788E" w:rsidRDefault="00E24441" w:rsidP="00E24441">
      <w:pPr>
        <w:pStyle w:val="Heading2"/>
        <w:rPr>
          <w:rFonts w:ascii="Arial" w:hAnsi="Arial" w:cs="Arial"/>
          <w:bCs/>
          <w:sz w:val="28"/>
          <w:u w:val="single"/>
        </w:rPr>
      </w:pPr>
      <w:bookmarkStart w:id="73" w:name="_Toc474752410"/>
      <w:r w:rsidRPr="00DD788E">
        <w:rPr>
          <w:rFonts w:ascii="Arial" w:hAnsi="Arial" w:cs="Arial"/>
          <w:bCs/>
          <w:sz w:val="28"/>
          <w:u w:val="single"/>
        </w:rPr>
        <w:t>Competency based training and assessment</w:t>
      </w:r>
      <w:bookmarkEnd w:id="73"/>
      <w:r w:rsidRPr="00DD788E">
        <w:rPr>
          <w:rFonts w:ascii="Arial" w:hAnsi="Arial" w:cs="Arial"/>
          <w:bCs/>
          <w:sz w:val="28"/>
          <w:u w:val="single"/>
        </w:rPr>
        <w:t xml:space="preserve"> </w:t>
      </w:r>
    </w:p>
    <w:p w14:paraId="61F33513" w14:textId="77777777" w:rsidR="00E24441" w:rsidRPr="00DD788E" w:rsidRDefault="00E24441" w:rsidP="00E24441">
      <w:pPr>
        <w:rPr>
          <w:rFonts w:ascii="Arial" w:hAnsi="Arial" w:cs="Arial"/>
          <w:sz w:val="20"/>
        </w:rPr>
      </w:pPr>
    </w:p>
    <w:p w14:paraId="4A480460" w14:textId="2A2915A1" w:rsidR="00201F18" w:rsidRPr="00656503" w:rsidRDefault="00201F18" w:rsidP="00656503">
      <w:pPr>
        <w:jc w:val="both"/>
        <w:rPr>
          <w:rFonts w:ascii="Arial" w:hAnsi="Arial" w:cs="Arial"/>
          <w:sz w:val="20"/>
          <w:szCs w:val="24"/>
        </w:rPr>
      </w:pPr>
      <w:bookmarkStart w:id="74" w:name="_Toc209580103"/>
      <w:bookmarkStart w:id="75" w:name="_Toc209580371"/>
      <w:bookmarkStart w:id="76" w:name="_Toc209580513"/>
      <w:bookmarkStart w:id="77" w:name="_Toc209580780"/>
      <w:r w:rsidRPr="00656503">
        <w:rPr>
          <w:rFonts w:ascii="Arial" w:hAnsi="Arial" w:cs="Arial"/>
          <w:sz w:val="20"/>
          <w:szCs w:val="24"/>
        </w:rPr>
        <w:t xml:space="preserve">Relevant APLC personnel satisfactorily completed or renewed qualifications in Dangerous Goods Transport, Heavy Vehicle Licencing, First Aid and Driver Safety in addition to </w:t>
      </w:r>
      <w:r w:rsidR="002634BE">
        <w:rPr>
          <w:rFonts w:ascii="Arial" w:hAnsi="Arial" w:cs="Arial"/>
          <w:sz w:val="20"/>
          <w:szCs w:val="24"/>
        </w:rPr>
        <w:t>completing training required to address</w:t>
      </w:r>
      <w:r w:rsidRPr="00656503">
        <w:rPr>
          <w:rFonts w:ascii="Arial" w:hAnsi="Arial" w:cs="Arial"/>
          <w:sz w:val="20"/>
          <w:szCs w:val="24"/>
        </w:rPr>
        <w:t xml:space="preserve"> any outstanding elements of field operations.</w:t>
      </w:r>
    </w:p>
    <w:p w14:paraId="47DCB4FC" w14:textId="77777777" w:rsidR="00201F18" w:rsidRPr="00656503" w:rsidRDefault="00201F18" w:rsidP="00656503">
      <w:pPr>
        <w:jc w:val="both"/>
        <w:rPr>
          <w:rFonts w:ascii="Arial" w:hAnsi="Arial" w:cs="Arial"/>
          <w:sz w:val="20"/>
          <w:szCs w:val="24"/>
        </w:rPr>
      </w:pPr>
    </w:p>
    <w:p w14:paraId="791806C7" w14:textId="1131834C" w:rsidR="00201F18" w:rsidRPr="00656503" w:rsidRDefault="002634BE" w:rsidP="00656503">
      <w:pPr>
        <w:jc w:val="both"/>
        <w:rPr>
          <w:rFonts w:ascii="Arial" w:hAnsi="Arial" w:cs="Arial"/>
          <w:sz w:val="20"/>
          <w:szCs w:val="24"/>
        </w:rPr>
      </w:pPr>
      <w:r>
        <w:rPr>
          <w:rFonts w:ascii="Arial" w:hAnsi="Arial" w:cs="Arial"/>
          <w:sz w:val="20"/>
          <w:szCs w:val="24"/>
        </w:rPr>
        <w:t>O</w:t>
      </w:r>
      <w:r w:rsidR="00201F18" w:rsidRPr="00656503">
        <w:rPr>
          <w:rFonts w:ascii="Arial" w:hAnsi="Arial" w:cs="Arial"/>
          <w:sz w:val="20"/>
          <w:szCs w:val="24"/>
        </w:rPr>
        <w:t>perations personnel have progressed their Competency-Based Training Program elements</w:t>
      </w:r>
      <w:r>
        <w:rPr>
          <w:rFonts w:ascii="Arial" w:hAnsi="Arial" w:cs="Arial"/>
          <w:sz w:val="20"/>
          <w:szCs w:val="24"/>
        </w:rPr>
        <w:t xml:space="preserve">, with completion of </w:t>
      </w:r>
      <w:r w:rsidR="00FC584A">
        <w:rPr>
          <w:rFonts w:ascii="Arial" w:hAnsi="Arial" w:cs="Arial"/>
          <w:sz w:val="20"/>
          <w:szCs w:val="24"/>
        </w:rPr>
        <w:t xml:space="preserve">further </w:t>
      </w:r>
      <w:r>
        <w:rPr>
          <w:rFonts w:ascii="Arial" w:hAnsi="Arial" w:cs="Arial"/>
          <w:sz w:val="20"/>
          <w:szCs w:val="24"/>
        </w:rPr>
        <w:t>elements now</w:t>
      </w:r>
      <w:r w:rsidR="00201F18" w:rsidRPr="00656503">
        <w:rPr>
          <w:rFonts w:ascii="Arial" w:hAnsi="Arial" w:cs="Arial"/>
          <w:sz w:val="20"/>
          <w:szCs w:val="24"/>
        </w:rPr>
        <w:t xml:space="preserve"> </w:t>
      </w:r>
      <w:r w:rsidR="00FC584A">
        <w:rPr>
          <w:rFonts w:ascii="Arial" w:hAnsi="Arial" w:cs="Arial"/>
          <w:sz w:val="20"/>
          <w:szCs w:val="24"/>
        </w:rPr>
        <w:t>dependent</w:t>
      </w:r>
      <w:r w:rsidR="00201F18" w:rsidRPr="00656503">
        <w:rPr>
          <w:rFonts w:ascii="Arial" w:hAnsi="Arial" w:cs="Arial"/>
          <w:sz w:val="20"/>
          <w:szCs w:val="24"/>
        </w:rPr>
        <w:t xml:space="preserve"> on </w:t>
      </w:r>
      <w:r w:rsidR="00FC584A">
        <w:rPr>
          <w:rFonts w:ascii="Arial" w:hAnsi="Arial" w:cs="Arial"/>
          <w:sz w:val="20"/>
          <w:szCs w:val="24"/>
        </w:rPr>
        <w:t>controllable</w:t>
      </w:r>
      <w:r w:rsidR="00201F18" w:rsidRPr="00656503">
        <w:rPr>
          <w:rFonts w:ascii="Arial" w:hAnsi="Arial" w:cs="Arial"/>
          <w:sz w:val="20"/>
          <w:szCs w:val="24"/>
        </w:rPr>
        <w:t xml:space="preserve"> locust populations </w:t>
      </w:r>
      <w:r>
        <w:rPr>
          <w:rFonts w:ascii="Arial" w:hAnsi="Arial" w:cs="Arial"/>
          <w:sz w:val="20"/>
          <w:szCs w:val="24"/>
        </w:rPr>
        <w:t>for development and assessment</w:t>
      </w:r>
      <w:r w:rsidR="00136DE8">
        <w:rPr>
          <w:rFonts w:ascii="Arial" w:hAnsi="Arial" w:cs="Arial"/>
          <w:sz w:val="20"/>
          <w:szCs w:val="24"/>
        </w:rPr>
        <w:t xml:space="preserve"> of the complete skill set</w:t>
      </w:r>
      <w:r>
        <w:rPr>
          <w:rFonts w:ascii="Arial" w:hAnsi="Arial" w:cs="Arial"/>
          <w:sz w:val="20"/>
          <w:szCs w:val="24"/>
        </w:rPr>
        <w:t>.</w:t>
      </w:r>
    </w:p>
    <w:p w14:paraId="29C8FB54" w14:textId="77777777" w:rsidR="00201F18" w:rsidRPr="00656503" w:rsidRDefault="00201F18" w:rsidP="00656503">
      <w:pPr>
        <w:jc w:val="both"/>
        <w:rPr>
          <w:rFonts w:ascii="Arial" w:hAnsi="Arial" w:cs="Arial"/>
          <w:sz w:val="20"/>
          <w:szCs w:val="24"/>
        </w:rPr>
      </w:pPr>
    </w:p>
    <w:p w14:paraId="1E5E82E2" w14:textId="2B896CC2" w:rsidR="00201F18" w:rsidRPr="00656503" w:rsidRDefault="00201F18" w:rsidP="00656503">
      <w:pPr>
        <w:jc w:val="both"/>
        <w:rPr>
          <w:rFonts w:ascii="Arial" w:hAnsi="Arial" w:cs="Arial"/>
          <w:sz w:val="20"/>
          <w:szCs w:val="24"/>
        </w:rPr>
      </w:pPr>
    </w:p>
    <w:p w14:paraId="2ACFE8E0" w14:textId="77777777" w:rsidR="00201F18" w:rsidRPr="00656503" w:rsidRDefault="00201F18" w:rsidP="00656503">
      <w:pPr>
        <w:jc w:val="both"/>
        <w:rPr>
          <w:rFonts w:ascii="Arial" w:hAnsi="Arial" w:cs="Arial"/>
          <w:sz w:val="20"/>
          <w:szCs w:val="24"/>
        </w:rPr>
      </w:pPr>
    </w:p>
    <w:p w14:paraId="0525ABE0" w14:textId="77777777" w:rsidR="002564B6" w:rsidRPr="000B7903" w:rsidRDefault="002564B6" w:rsidP="002564B6">
      <w:pPr>
        <w:rPr>
          <w:rFonts w:ascii="Arial" w:hAnsi="Arial" w:cs="Arial"/>
          <w:color w:val="FF00FF"/>
          <w:sz w:val="20"/>
        </w:rPr>
      </w:pPr>
    </w:p>
    <w:p w14:paraId="113F6354" w14:textId="77777777" w:rsidR="00DD788E" w:rsidRDefault="00DD788E">
      <w:pPr>
        <w:rPr>
          <w:rFonts w:ascii="Arial" w:hAnsi="Arial" w:cs="Arial"/>
          <w:b/>
          <w:bCs/>
          <w:sz w:val="28"/>
          <w:u w:val="single"/>
        </w:rPr>
      </w:pPr>
      <w:r>
        <w:rPr>
          <w:rFonts w:ascii="Arial" w:hAnsi="Arial" w:cs="Arial"/>
          <w:bCs/>
          <w:sz w:val="28"/>
          <w:u w:val="single"/>
        </w:rPr>
        <w:br w:type="page"/>
      </w:r>
    </w:p>
    <w:p w14:paraId="47D254C6" w14:textId="77777777" w:rsidR="009A0487" w:rsidRPr="009A0487" w:rsidRDefault="009A0487" w:rsidP="009A0487">
      <w:pPr>
        <w:pStyle w:val="Heading1"/>
        <w:rPr>
          <w:rFonts w:ascii="Arial" w:hAnsi="Arial" w:cs="Arial"/>
          <w:bCs/>
          <w:color w:val="0000FF"/>
        </w:rPr>
      </w:pPr>
      <w:bookmarkStart w:id="78" w:name="_Toc474752411"/>
      <w:r w:rsidRPr="009A0487">
        <w:rPr>
          <w:rFonts w:ascii="Arial" w:hAnsi="Arial" w:cs="Arial"/>
          <w:bCs/>
          <w:color w:val="0000FF"/>
        </w:rPr>
        <w:lastRenderedPageBreak/>
        <w:t>Environmental Management System</w:t>
      </w:r>
      <w:bookmarkEnd w:id="78"/>
      <w:r w:rsidRPr="009A0487">
        <w:rPr>
          <w:rFonts w:ascii="Arial" w:hAnsi="Arial" w:cs="Arial"/>
          <w:bCs/>
          <w:color w:val="0000FF"/>
        </w:rPr>
        <w:t xml:space="preserve"> </w:t>
      </w:r>
    </w:p>
    <w:p w14:paraId="6B0AFFCD" w14:textId="77777777" w:rsidR="009A0487" w:rsidRPr="00916EA1" w:rsidRDefault="009A0487" w:rsidP="009A0487">
      <w:pPr>
        <w:rPr>
          <w:rFonts w:ascii="Arial" w:hAnsi="Arial" w:cs="Arial"/>
          <w:sz w:val="20"/>
        </w:rPr>
      </w:pPr>
    </w:p>
    <w:p w14:paraId="20044D71" w14:textId="77777777" w:rsidR="009A0487" w:rsidRPr="00CB443E" w:rsidRDefault="009A0487" w:rsidP="009A0487">
      <w:pPr>
        <w:rPr>
          <w:rFonts w:ascii="Arial" w:hAnsi="Arial" w:cs="Arial"/>
          <w:sz w:val="20"/>
          <w:szCs w:val="24"/>
        </w:rPr>
      </w:pPr>
      <w:r w:rsidRPr="00CB443E">
        <w:rPr>
          <w:rFonts w:ascii="Arial" w:hAnsi="Arial" w:cs="Arial"/>
          <w:sz w:val="20"/>
          <w:szCs w:val="24"/>
        </w:rPr>
        <w:t>As there were no gregarious populations of locusts within the Commission</w:t>
      </w:r>
      <w:r w:rsidR="005C37E4">
        <w:rPr>
          <w:rFonts w:ascii="Arial" w:hAnsi="Arial" w:cs="Arial"/>
          <w:sz w:val="20"/>
          <w:szCs w:val="24"/>
        </w:rPr>
        <w:t>’</w:t>
      </w:r>
      <w:r w:rsidRPr="00CB443E">
        <w:rPr>
          <w:rFonts w:ascii="Arial" w:hAnsi="Arial" w:cs="Arial"/>
          <w:sz w:val="20"/>
          <w:szCs w:val="24"/>
        </w:rPr>
        <w:t>s area of operations, no control campaign-related environmental assessment or work was undertaken.</w:t>
      </w:r>
    </w:p>
    <w:p w14:paraId="601BA62A" w14:textId="77777777" w:rsidR="009A0487" w:rsidRPr="00CB443E" w:rsidRDefault="009A0487" w:rsidP="009A0487">
      <w:pPr>
        <w:rPr>
          <w:rFonts w:ascii="Arial" w:hAnsi="Arial" w:cs="Arial"/>
          <w:sz w:val="20"/>
          <w:szCs w:val="24"/>
        </w:rPr>
      </w:pPr>
      <w:r w:rsidRPr="00CB443E">
        <w:rPr>
          <w:rFonts w:ascii="Arial" w:hAnsi="Arial" w:cs="Arial"/>
          <w:sz w:val="20"/>
          <w:szCs w:val="24"/>
        </w:rPr>
        <w:t xml:space="preserve">A summary of APLC’s standing in relation to the performance indicators of our Environmental Management System (EMS) is provided </w:t>
      </w:r>
      <w:r w:rsidR="00FF2E18" w:rsidRPr="00CB443E">
        <w:rPr>
          <w:rFonts w:ascii="Arial" w:hAnsi="Arial" w:cs="Arial"/>
          <w:sz w:val="20"/>
          <w:szCs w:val="24"/>
        </w:rPr>
        <w:t xml:space="preserve">in Table </w:t>
      </w:r>
      <w:r w:rsidR="0067139E" w:rsidRPr="00CB443E">
        <w:rPr>
          <w:rFonts w:ascii="Arial" w:hAnsi="Arial" w:cs="Arial"/>
          <w:sz w:val="20"/>
          <w:szCs w:val="24"/>
        </w:rPr>
        <w:t>3</w:t>
      </w:r>
      <w:r w:rsidR="00FF2E18" w:rsidRPr="00CB443E">
        <w:rPr>
          <w:rFonts w:ascii="Arial" w:hAnsi="Arial" w:cs="Arial"/>
          <w:sz w:val="20"/>
          <w:szCs w:val="24"/>
        </w:rPr>
        <w:t xml:space="preserve"> below</w:t>
      </w:r>
      <w:r w:rsidRPr="00CB443E">
        <w:rPr>
          <w:rFonts w:ascii="Arial" w:hAnsi="Arial" w:cs="Arial"/>
          <w:sz w:val="20"/>
          <w:szCs w:val="24"/>
        </w:rPr>
        <w:t>.</w:t>
      </w:r>
    </w:p>
    <w:p w14:paraId="1FC2895A" w14:textId="77777777" w:rsidR="0067139E" w:rsidRPr="00CB443E" w:rsidRDefault="0067139E" w:rsidP="009A0487">
      <w:pPr>
        <w:rPr>
          <w:rFonts w:ascii="Arial" w:hAnsi="Arial" w:cs="Arial"/>
          <w:b/>
          <w:sz w:val="22"/>
          <w:szCs w:val="24"/>
          <w:u w:val="single"/>
        </w:rPr>
      </w:pPr>
    </w:p>
    <w:p w14:paraId="051C1159" w14:textId="77777777" w:rsidR="0067139E" w:rsidRPr="00CB443E" w:rsidRDefault="0067139E" w:rsidP="009A0487">
      <w:pPr>
        <w:rPr>
          <w:rFonts w:ascii="Arial" w:hAnsi="Arial" w:cs="Arial"/>
          <w:sz w:val="20"/>
          <w:szCs w:val="24"/>
        </w:rPr>
      </w:pPr>
    </w:p>
    <w:p w14:paraId="20D23A08" w14:textId="58A18F87" w:rsidR="005F458B" w:rsidRPr="00CB443E" w:rsidRDefault="0079356A" w:rsidP="00337725">
      <w:pPr>
        <w:pStyle w:val="Caption"/>
      </w:pPr>
      <w:bookmarkStart w:id="79" w:name="_Toc475611256"/>
      <w:r>
        <w:t xml:space="preserve">Table </w:t>
      </w:r>
      <w:fldSimple w:instr=" SEQ Table \* ARABIC ">
        <w:r w:rsidR="008D204D">
          <w:rPr>
            <w:noProof/>
          </w:rPr>
          <w:t>3</w:t>
        </w:r>
      </w:fldSimple>
      <w:r>
        <w:t xml:space="preserve"> : </w:t>
      </w:r>
      <w:r w:rsidRPr="001B35CF">
        <w:t>APLC Environmental Management System conformance</w:t>
      </w:r>
      <w:bookmarkEnd w:id="79"/>
    </w:p>
    <w:tbl>
      <w:tblPr>
        <w:tblW w:w="5000" w:type="pct"/>
        <w:tblLook w:val="0000" w:firstRow="0" w:lastRow="0" w:firstColumn="0" w:lastColumn="0" w:noHBand="0" w:noVBand="0"/>
      </w:tblPr>
      <w:tblGrid>
        <w:gridCol w:w="1961"/>
        <w:gridCol w:w="1878"/>
        <w:gridCol w:w="4808"/>
      </w:tblGrid>
      <w:tr w:rsidR="00FF2E18" w:rsidRPr="00CB443E" w14:paraId="46648390" w14:textId="77777777" w:rsidTr="002C5A5E">
        <w:trPr>
          <w:cantSplit/>
          <w:trHeight w:val="270"/>
          <w:tblHeader/>
        </w:trPr>
        <w:tc>
          <w:tcPr>
            <w:tcW w:w="1134" w:type="pct"/>
            <w:tcBorders>
              <w:top w:val="single" w:sz="8" w:space="0" w:color="auto"/>
              <w:left w:val="single" w:sz="8" w:space="0" w:color="auto"/>
              <w:bottom w:val="single" w:sz="8" w:space="0" w:color="auto"/>
              <w:right w:val="single" w:sz="8" w:space="0" w:color="000000"/>
            </w:tcBorders>
            <w:shd w:val="clear" w:color="auto" w:fill="auto"/>
            <w:noWrap/>
          </w:tcPr>
          <w:p w14:paraId="3C090F50" w14:textId="77777777" w:rsidR="00FF2E18" w:rsidRPr="00CB443E" w:rsidRDefault="00FF2E18" w:rsidP="00F26974">
            <w:pPr>
              <w:rPr>
                <w:rFonts w:ascii="Arial" w:hAnsi="Arial" w:cs="Arial"/>
                <w:b/>
                <w:bCs/>
                <w:sz w:val="20"/>
                <w:lang w:eastAsia="en-AU"/>
              </w:rPr>
            </w:pPr>
            <w:r w:rsidRPr="00CB443E">
              <w:rPr>
                <w:rFonts w:ascii="Arial" w:hAnsi="Arial" w:cs="Arial"/>
                <w:b/>
                <w:bCs/>
                <w:sz w:val="20"/>
                <w:lang w:eastAsia="en-AU"/>
              </w:rPr>
              <w:t>Program</w:t>
            </w:r>
          </w:p>
        </w:tc>
        <w:tc>
          <w:tcPr>
            <w:tcW w:w="1086" w:type="pct"/>
            <w:tcBorders>
              <w:top w:val="single" w:sz="8" w:space="0" w:color="auto"/>
              <w:left w:val="nil"/>
              <w:bottom w:val="single" w:sz="8" w:space="0" w:color="auto"/>
              <w:right w:val="single" w:sz="8" w:space="0" w:color="000000"/>
            </w:tcBorders>
            <w:shd w:val="clear" w:color="auto" w:fill="auto"/>
            <w:noWrap/>
          </w:tcPr>
          <w:p w14:paraId="429D31B3" w14:textId="77777777" w:rsidR="00FF2E18" w:rsidRPr="00CB443E" w:rsidRDefault="00FF2E18" w:rsidP="00F26974">
            <w:pPr>
              <w:rPr>
                <w:rFonts w:ascii="Arial" w:hAnsi="Arial" w:cs="Arial"/>
                <w:b/>
                <w:bCs/>
                <w:sz w:val="20"/>
                <w:lang w:eastAsia="en-AU"/>
              </w:rPr>
            </w:pPr>
            <w:r w:rsidRPr="00CB443E">
              <w:rPr>
                <w:rFonts w:ascii="Arial" w:hAnsi="Arial" w:cs="Arial"/>
                <w:b/>
                <w:bCs/>
                <w:sz w:val="20"/>
                <w:lang w:eastAsia="en-AU"/>
              </w:rPr>
              <w:t>Sub-project</w:t>
            </w:r>
          </w:p>
        </w:tc>
        <w:tc>
          <w:tcPr>
            <w:tcW w:w="2780" w:type="pct"/>
            <w:tcBorders>
              <w:top w:val="single" w:sz="8" w:space="0" w:color="auto"/>
              <w:left w:val="nil"/>
              <w:bottom w:val="single" w:sz="8" w:space="0" w:color="auto"/>
              <w:right w:val="single" w:sz="8" w:space="0" w:color="000000"/>
            </w:tcBorders>
            <w:shd w:val="clear" w:color="auto" w:fill="auto"/>
            <w:noWrap/>
          </w:tcPr>
          <w:p w14:paraId="23887E5D" w14:textId="77777777" w:rsidR="00FF2E18" w:rsidRPr="00CB443E" w:rsidRDefault="00FF2E18" w:rsidP="00FF2E18">
            <w:pPr>
              <w:rPr>
                <w:rFonts w:ascii="Arial" w:hAnsi="Arial" w:cs="Arial"/>
                <w:b/>
                <w:bCs/>
                <w:sz w:val="20"/>
                <w:lang w:eastAsia="en-AU"/>
              </w:rPr>
            </w:pPr>
            <w:r w:rsidRPr="00CB443E">
              <w:rPr>
                <w:rFonts w:ascii="Arial" w:hAnsi="Arial" w:cs="Arial"/>
                <w:b/>
                <w:bCs/>
                <w:sz w:val="20"/>
                <w:lang w:eastAsia="en-AU"/>
              </w:rPr>
              <w:t>Progress (</w:t>
            </w:r>
            <w:r w:rsidR="00676264" w:rsidRPr="00CB443E">
              <w:rPr>
                <w:rFonts w:ascii="Arial" w:hAnsi="Arial" w:cs="Arial"/>
                <w:b/>
                <w:bCs/>
                <w:sz w:val="20"/>
                <w:lang w:eastAsia="en-AU"/>
              </w:rPr>
              <w:t>2015–16</w:t>
            </w:r>
            <w:r w:rsidRPr="00CB443E">
              <w:rPr>
                <w:rFonts w:ascii="Arial" w:hAnsi="Arial" w:cs="Arial"/>
                <w:b/>
                <w:bCs/>
                <w:sz w:val="20"/>
                <w:lang w:eastAsia="en-AU"/>
              </w:rPr>
              <w:t>)</w:t>
            </w:r>
          </w:p>
        </w:tc>
      </w:tr>
      <w:tr w:rsidR="00FF2E18" w:rsidRPr="00CB443E" w14:paraId="185E5832" w14:textId="77777777" w:rsidTr="002C5A5E">
        <w:trPr>
          <w:trHeight w:val="570"/>
        </w:trPr>
        <w:tc>
          <w:tcPr>
            <w:tcW w:w="1134" w:type="pct"/>
            <w:vMerge w:val="restart"/>
            <w:tcBorders>
              <w:top w:val="nil"/>
              <w:left w:val="single" w:sz="4" w:space="0" w:color="auto"/>
              <w:bottom w:val="single" w:sz="4" w:space="0" w:color="auto"/>
              <w:right w:val="single" w:sz="4" w:space="0" w:color="auto"/>
            </w:tcBorders>
            <w:shd w:val="clear" w:color="auto" w:fill="auto"/>
          </w:tcPr>
          <w:p w14:paraId="1917F39F" w14:textId="77777777" w:rsidR="00FF2E18" w:rsidRPr="00CB443E" w:rsidRDefault="00FF2E18" w:rsidP="00F26974">
            <w:pPr>
              <w:rPr>
                <w:rFonts w:ascii="Arial" w:hAnsi="Arial" w:cs="Arial"/>
                <w:sz w:val="20"/>
                <w:lang w:eastAsia="en-AU"/>
              </w:rPr>
            </w:pPr>
            <w:r w:rsidRPr="00CB443E">
              <w:rPr>
                <w:rFonts w:ascii="Arial" w:hAnsi="Arial" w:cs="Arial"/>
                <w:sz w:val="20"/>
                <w:lang w:eastAsia="en-AU"/>
              </w:rPr>
              <w:t>1. Excellence in all operational areas</w:t>
            </w:r>
          </w:p>
        </w:tc>
        <w:tc>
          <w:tcPr>
            <w:tcW w:w="1086" w:type="pct"/>
            <w:tcBorders>
              <w:top w:val="nil"/>
              <w:left w:val="nil"/>
              <w:bottom w:val="single" w:sz="4" w:space="0" w:color="auto"/>
              <w:right w:val="single" w:sz="4" w:space="0" w:color="auto"/>
            </w:tcBorders>
            <w:shd w:val="clear" w:color="auto" w:fill="auto"/>
          </w:tcPr>
          <w:p w14:paraId="46E9D91A" w14:textId="77777777" w:rsidR="00FF2E18" w:rsidRPr="00CB443E" w:rsidRDefault="00FF2E18" w:rsidP="00F26974">
            <w:pPr>
              <w:spacing w:after="240"/>
              <w:rPr>
                <w:rFonts w:ascii="Arial" w:hAnsi="Arial" w:cs="Arial"/>
                <w:sz w:val="20"/>
                <w:lang w:eastAsia="en-AU"/>
              </w:rPr>
            </w:pPr>
            <w:r w:rsidRPr="00CB443E">
              <w:rPr>
                <w:rFonts w:ascii="Arial" w:hAnsi="Arial" w:cs="Arial"/>
                <w:sz w:val="20"/>
                <w:lang w:eastAsia="en-AU"/>
              </w:rPr>
              <w:t>Staff trained to full field competence</w:t>
            </w:r>
          </w:p>
        </w:tc>
        <w:tc>
          <w:tcPr>
            <w:tcW w:w="2780" w:type="pct"/>
            <w:tcBorders>
              <w:top w:val="nil"/>
              <w:left w:val="nil"/>
              <w:bottom w:val="single" w:sz="4" w:space="0" w:color="auto"/>
              <w:right w:val="single" w:sz="4" w:space="0" w:color="auto"/>
            </w:tcBorders>
            <w:shd w:val="clear" w:color="auto" w:fill="auto"/>
          </w:tcPr>
          <w:p w14:paraId="143A9915" w14:textId="41253F8B" w:rsidR="00FF2E18" w:rsidRDefault="00FF2E18" w:rsidP="00F26974">
            <w:pPr>
              <w:rPr>
                <w:rFonts w:ascii="Arial" w:hAnsi="Arial" w:cs="Arial"/>
                <w:sz w:val="20"/>
                <w:lang w:eastAsia="en-AU"/>
              </w:rPr>
            </w:pPr>
            <w:r w:rsidRPr="00CB443E">
              <w:rPr>
                <w:rFonts w:ascii="Arial" w:hAnsi="Arial" w:cs="Arial"/>
                <w:sz w:val="20"/>
                <w:lang w:eastAsia="en-AU"/>
              </w:rPr>
              <w:t>Recently-appointed staff continued to progress through competency training in all areas of field operations</w:t>
            </w:r>
            <w:r w:rsidR="002634BE">
              <w:rPr>
                <w:rFonts w:ascii="Arial" w:hAnsi="Arial" w:cs="Arial"/>
                <w:sz w:val="20"/>
                <w:lang w:eastAsia="en-AU"/>
              </w:rPr>
              <w:t>, other than</w:t>
            </w:r>
            <w:r w:rsidRPr="00CB443E">
              <w:rPr>
                <w:rFonts w:ascii="Arial" w:hAnsi="Arial" w:cs="Arial"/>
                <w:sz w:val="20"/>
                <w:lang w:eastAsia="en-AU"/>
              </w:rPr>
              <w:t xml:space="preserve"> control operations training </w:t>
            </w:r>
            <w:r w:rsidR="002634BE">
              <w:rPr>
                <w:rFonts w:ascii="Arial" w:hAnsi="Arial" w:cs="Arial"/>
                <w:sz w:val="20"/>
                <w:lang w:eastAsia="en-AU"/>
              </w:rPr>
              <w:t xml:space="preserve">which has not been </w:t>
            </w:r>
            <w:r w:rsidRPr="00CB443E">
              <w:rPr>
                <w:rFonts w:ascii="Arial" w:hAnsi="Arial" w:cs="Arial"/>
                <w:sz w:val="20"/>
                <w:lang w:eastAsia="en-AU"/>
              </w:rPr>
              <w:t>possible due to</w:t>
            </w:r>
            <w:r w:rsidR="00025D81">
              <w:rPr>
                <w:rFonts w:ascii="Arial" w:hAnsi="Arial" w:cs="Arial"/>
                <w:sz w:val="20"/>
                <w:lang w:eastAsia="en-AU"/>
              </w:rPr>
              <w:t xml:space="preserve"> the</w:t>
            </w:r>
            <w:r w:rsidRPr="00CB443E">
              <w:rPr>
                <w:rFonts w:ascii="Arial" w:hAnsi="Arial" w:cs="Arial"/>
                <w:sz w:val="20"/>
                <w:lang w:eastAsia="en-AU"/>
              </w:rPr>
              <w:t xml:space="preserve"> absence of </w:t>
            </w:r>
            <w:r w:rsidR="00025D81">
              <w:rPr>
                <w:rFonts w:ascii="Arial" w:hAnsi="Arial" w:cs="Arial"/>
                <w:sz w:val="20"/>
                <w:lang w:eastAsia="en-AU"/>
              </w:rPr>
              <w:t xml:space="preserve">a significant </w:t>
            </w:r>
            <w:r w:rsidRPr="00CB443E">
              <w:rPr>
                <w:rFonts w:ascii="Arial" w:hAnsi="Arial" w:cs="Arial"/>
                <w:sz w:val="20"/>
                <w:lang w:eastAsia="en-AU"/>
              </w:rPr>
              <w:t>locust population.</w:t>
            </w:r>
          </w:p>
          <w:p w14:paraId="270F7DEB" w14:textId="77777777" w:rsidR="002C5A5E" w:rsidRPr="00CB443E" w:rsidRDefault="002C5A5E" w:rsidP="00F26974">
            <w:pPr>
              <w:rPr>
                <w:rFonts w:ascii="Arial" w:hAnsi="Arial" w:cs="Arial"/>
                <w:sz w:val="20"/>
                <w:lang w:eastAsia="en-AU"/>
              </w:rPr>
            </w:pPr>
          </w:p>
        </w:tc>
      </w:tr>
      <w:tr w:rsidR="00FF2E18" w:rsidRPr="00CB443E" w14:paraId="1E32835E" w14:textId="77777777" w:rsidTr="002C5A5E">
        <w:trPr>
          <w:trHeight w:val="315"/>
        </w:trPr>
        <w:tc>
          <w:tcPr>
            <w:tcW w:w="1134" w:type="pct"/>
            <w:vMerge/>
            <w:tcBorders>
              <w:top w:val="nil"/>
              <w:left w:val="single" w:sz="4" w:space="0" w:color="auto"/>
              <w:bottom w:val="single" w:sz="4" w:space="0" w:color="auto"/>
              <w:right w:val="single" w:sz="4" w:space="0" w:color="auto"/>
            </w:tcBorders>
            <w:vAlign w:val="center"/>
          </w:tcPr>
          <w:p w14:paraId="766A3600" w14:textId="77777777" w:rsidR="00FF2E18" w:rsidRPr="00CB443E" w:rsidRDefault="00FF2E18" w:rsidP="00F26974">
            <w:pPr>
              <w:rPr>
                <w:rFonts w:ascii="Arial" w:hAnsi="Arial" w:cs="Arial"/>
                <w:sz w:val="20"/>
                <w:lang w:eastAsia="en-AU"/>
              </w:rPr>
            </w:pPr>
          </w:p>
        </w:tc>
        <w:tc>
          <w:tcPr>
            <w:tcW w:w="1086" w:type="pct"/>
            <w:tcBorders>
              <w:top w:val="single" w:sz="4" w:space="0" w:color="auto"/>
              <w:left w:val="nil"/>
              <w:bottom w:val="single" w:sz="4" w:space="0" w:color="auto"/>
              <w:right w:val="single" w:sz="4" w:space="0" w:color="auto"/>
            </w:tcBorders>
            <w:shd w:val="clear" w:color="auto" w:fill="auto"/>
          </w:tcPr>
          <w:p w14:paraId="63A694E9" w14:textId="77777777" w:rsidR="00FF2E18" w:rsidRPr="00CB443E" w:rsidRDefault="00FF2E18" w:rsidP="00F26974">
            <w:pPr>
              <w:rPr>
                <w:rFonts w:ascii="Arial" w:hAnsi="Arial" w:cs="Arial"/>
                <w:sz w:val="20"/>
                <w:lang w:eastAsia="en-AU"/>
              </w:rPr>
            </w:pPr>
            <w:r w:rsidRPr="00CB443E">
              <w:rPr>
                <w:rFonts w:ascii="Arial" w:hAnsi="Arial" w:cs="Arial"/>
                <w:sz w:val="20"/>
                <w:lang w:eastAsia="en-AU"/>
              </w:rPr>
              <w:t>DGPS used in all aircraft</w:t>
            </w:r>
          </w:p>
        </w:tc>
        <w:tc>
          <w:tcPr>
            <w:tcW w:w="2780" w:type="pct"/>
            <w:tcBorders>
              <w:top w:val="single" w:sz="4" w:space="0" w:color="auto"/>
              <w:left w:val="nil"/>
              <w:bottom w:val="single" w:sz="4" w:space="0" w:color="auto"/>
              <w:right w:val="single" w:sz="4" w:space="0" w:color="auto"/>
            </w:tcBorders>
            <w:shd w:val="clear" w:color="auto" w:fill="auto"/>
          </w:tcPr>
          <w:p w14:paraId="08AB92AD" w14:textId="3A129BA1" w:rsidR="00FF2E18" w:rsidRDefault="00FF2E18" w:rsidP="00F26974">
            <w:pPr>
              <w:rPr>
                <w:rFonts w:ascii="Arial" w:hAnsi="Arial" w:cs="Arial"/>
                <w:sz w:val="20"/>
                <w:lang w:eastAsia="en-AU"/>
              </w:rPr>
            </w:pPr>
            <w:r w:rsidRPr="00CB443E">
              <w:rPr>
                <w:rFonts w:ascii="Arial" w:hAnsi="Arial" w:cs="Arial"/>
                <w:sz w:val="20"/>
                <w:lang w:eastAsia="en-AU"/>
              </w:rPr>
              <w:t>DGPS remains a standard requirement for all aircraft engaged by APLC for application of locust control agents, and</w:t>
            </w:r>
            <w:r w:rsidR="00025D81">
              <w:rPr>
                <w:rFonts w:ascii="Arial" w:hAnsi="Arial" w:cs="Arial"/>
                <w:sz w:val="20"/>
                <w:lang w:eastAsia="en-AU"/>
              </w:rPr>
              <w:t xml:space="preserve"> is </w:t>
            </w:r>
            <w:r w:rsidRPr="00CB443E">
              <w:rPr>
                <w:rFonts w:ascii="Arial" w:hAnsi="Arial" w:cs="Arial"/>
                <w:sz w:val="20"/>
                <w:lang w:eastAsia="en-AU"/>
              </w:rPr>
              <w:t xml:space="preserve">stipulated for all control aircraft in the </w:t>
            </w:r>
            <w:r w:rsidR="005C37E4">
              <w:rPr>
                <w:rFonts w:ascii="Arial" w:hAnsi="Arial" w:cs="Arial"/>
                <w:sz w:val="20"/>
                <w:lang w:eastAsia="en-AU"/>
              </w:rPr>
              <w:t>new</w:t>
            </w:r>
            <w:r w:rsidRPr="00CB443E">
              <w:rPr>
                <w:rFonts w:ascii="Arial" w:hAnsi="Arial" w:cs="Arial"/>
                <w:sz w:val="20"/>
                <w:lang w:eastAsia="en-AU"/>
              </w:rPr>
              <w:t xml:space="preserve"> aerial services </w:t>
            </w:r>
            <w:r w:rsidR="005C37E4">
              <w:rPr>
                <w:rFonts w:ascii="Arial" w:hAnsi="Arial" w:cs="Arial"/>
                <w:sz w:val="20"/>
                <w:lang w:eastAsia="en-AU"/>
              </w:rPr>
              <w:t>contract</w:t>
            </w:r>
            <w:r w:rsidRPr="00CB443E">
              <w:rPr>
                <w:rFonts w:ascii="Arial" w:hAnsi="Arial" w:cs="Arial"/>
                <w:sz w:val="20"/>
                <w:lang w:eastAsia="en-AU"/>
              </w:rPr>
              <w:t xml:space="preserve"> specifications.</w:t>
            </w:r>
          </w:p>
          <w:p w14:paraId="3926BD22" w14:textId="77777777" w:rsidR="002C5A5E" w:rsidRPr="00CB443E" w:rsidRDefault="002C5A5E" w:rsidP="00F26974">
            <w:pPr>
              <w:rPr>
                <w:rFonts w:ascii="Arial" w:hAnsi="Arial" w:cs="Arial"/>
                <w:sz w:val="20"/>
                <w:lang w:eastAsia="en-AU"/>
              </w:rPr>
            </w:pPr>
          </w:p>
        </w:tc>
      </w:tr>
      <w:tr w:rsidR="00FF2E18" w:rsidRPr="00CB443E" w14:paraId="7974811E" w14:textId="77777777" w:rsidTr="002C5A5E">
        <w:trPr>
          <w:trHeight w:val="527"/>
        </w:trPr>
        <w:tc>
          <w:tcPr>
            <w:tcW w:w="1134" w:type="pct"/>
            <w:vMerge/>
            <w:tcBorders>
              <w:top w:val="nil"/>
              <w:left w:val="single" w:sz="4" w:space="0" w:color="auto"/>
              <w:bottom w:val="single" w:sz="4" w:space="0" w:color="auto"/>
              <w:right w:val="single" w:sz="4" w:space="0" w:color="auto"/>
            </w:tcBorders>
            <w:vAlign w:val="center"/>
          </w:tcPr>
          <w:p w14:paraId="12E6619A" w14:textId="77777777" w:rsidR="00FF2E18" w:rsidRPr="00CB443E" w:rsidRDefault="00FF2E18" w:rsidP="00F26974">
            <w:pPr>
              <w:rPr>
                <w:rFonts w:ascii="Arial" w:hAnsi="Arial" w:cs="Arial"/>
                <w:sz w:val="20"/>
                <w:lang w:eastAsia="en-AU"/>
              </w:rPr>
            </w:pPr>
          </w:p>
        </w:tc>
        <w:tc>
          <w:tcPr>
            <w:tcW w:w="1086" w:type="pct"/>
            <w:tcBorders>
              <w:top w:val="single" w:sz="4" w:space="0" w:color="auto"/>
              <w:left w:val="nil"/>
              <w:bottom w:val="single" w:sz="4" w:space="0" w:color="auto"/>
              <w:right w:val="single" w:sz="4" w:space="0" w:color="auto"/>
            </w:tcBorders>
            <w:shd w:val="clear" w:color="auto" w:fill="auto"/>
          </w:tcPr>
          <w:p w14:paraId="2B3B0A1E" w14:textId="77777777" w:rsidR="00FF2E18" w:rsidRPr="00CB443E" w:rsidRDefault="00FF2E18" w:rsidP="00F26974">
            <w:pPr>
              <w:rPr>
                <w:rFonts w:ascii="Arial" w:hAnsi="Arial" w:cs="Arial"/>
                <w:sz w:val="20"/>
                <w:lang w:eastAsia="en-AU"/>
              </w:rPr>
            </w:pPr>
            <w:r w:rsidRPr="00CB443E">
              <w:rPr>
                <w:rFonts w:ascii="Arial" w:hAnsi="Arial" w:cs="Arial"/>
                <w:sz w:val="20"/>
                <w:lang w:eastAsia="en-AU"/>
              </w:rPr>
              <w:t xml:space="preserve">Improved control efficiency </w:t>
            </w:r>
          </w:p>
        </w:tc>
        <w:tc>
          <w:tcPr>
            <w:tcW w:w="2780" w:type="pct"/>
            <w:tcBorders>
              <w:top w:val="single" w:sz="4" w:space="0" w:color="auto"/>
              <w:left w:val="nil"/>
              <w:bottom w:val="single" w:sz="4" w:space="0" w:color="auto"/>
              <w:right w:val="single" w:sz="4" w:space="0" w:color="auto"/>
            </w:tcBorders>
            <w:shd w:val="clear" w:color="auto" w:fill="auto"/>
          </w:tcPr>
          <w:p w14:paraId="12FFEB15" w14:textId="4A7F82A0" w:rsidR="00FF2E18" w:rsidRDefault="00FF2E18" w:rsidP="00F26974">
            <w:pPr>
              <w:rPr>
                <w:rFonts w:ascii="Arial" w:hAnsi="Arial" w:cs="Arial"/>
                <w:sz w:val="20"/>
                <w:lang w:eastAsia="en-AU"/>
              </w:rPr>
            </w:pPr>
            <w:r w:rsidRPr="00CB443E">
              <w:rPr>
                <w:rFonts w:ascii="Arial" w:hAnsi="Arial" w:cs="Arial"/>
                <w:sz w:val="20"/>
                <w:lang w:eastAsia="en-AU"/>
              </w:rPr>
              <w:t xml:space="preserve">Absence of control operations has not allowed for improvements </w:t>
            </w:r>
            <w:r w:rsidR="00025D81">
              <w:rPr>
                <w:rFonts w:ascii="Arial" w:hAnsi="Arial" w:cs="Arial"/>
                <w:sz w:val="20"/>
                <w:lang w:eastAsia="en-AU"/>
              </w:rPr>
              <w:t xml:space="preserve">in control operations </w:t>
            </w:r>
            <w:r w:rsidRPr="00CB443E">
              <w:rPr>
                <w:rFonts w:ascii="Arial" w:hAnsi="Arial" w:cs="Arial"/>
                <w:sz w:val="20"/>
                <w:lang w:eastAsia="en-AU"/>
              </w:rPr>
              <w:t>to be identified and/or implemented.</w:t>
            </w:r>
          </w:p>
          <w:p w14:paraId="7EEA315C" w14:textId="77777777" w:rsidR="002C5A5E" w:rsidRPr="00CB443E" w:rsidRDefault="002C5A5E" w:rsidP="00F26974">
            <w:pPr>
              <w:rPr>
                <w:rFonts w:ascii="Arial" w:hAnsi="Arial" w:cs="Arial"/>
                <w:sz w:val="20"/>
                <w:lang w:eastAsia="en-AU"/>
              </w:rPr>
            </w:pPr>
          </w:p>
        </w:tc>
      </w:tr>
      <w:tr w:rsidR="00FF2E18" w:rsidRPr="00CB443E" w14:paraId="0E1528EA" w14:textId="77777777" w:rsidTr="002C5A5E">
        <w:trPr>
          <w:trHeight w:val="255"/>
        </w:trPr>
        <w:tc>
          <w:tcPr>
            <w:tcW w:w="1134" w:type="pct"/>
            <w:vMerge w:val="restart"/>
            <w:tcBorders>
              <w:top w:val="single" w:sz="4" w:space="0" w:color="auto"/>
              <w:left w:val="single" w:sz="4" w:space="0" w:color="auto"/>
              <w:bottom w:val="single" w:sz="4" w:space="0" w:color="auto"/>
              <w:right w:val="single" w:sz="4" w:space="0" w:color="auto"/>
            </w:tcBorders>
            <w:shd w:val="clear" w:color="auto" w:fill="auto"/>
          </w:tcPr>
          <w:p w14:paraId="058A4EEB" w14:textId="77777777" w:rsidR="00FF2E18" w:rsidRPr="00CB443E" w:rsidRDefault="00FF2E18" w:rsidP="00F26974">
            <w:pPr>
              <w:rPr>
                <w:rFonts w:ascii="Arial" w:hAnsi="Arial" w:cs="Arial"/>
                <w:sz w:val="20"/>
                <w:lang w:eastAsia="en-AU"/>
              </w:rPr>
            </w:pPr>
            <w:r w:rsidRPr="00CB443E">
              <w:rPr>
                <w:rFonts w:ascii="Arial" w:hAnsi="Arial" w:cs="Arial"/>
                <w:sz w:val="20"/>
                <w:lang w:eastAsia="en-AU"/>
              </w:rPr>
              <w:t>2. All waste managed appropriately</w:t>
            </w:r>
          </w:p>
        </w:tc>
        <w:tc>
          <w:tcPr>
            <w:tcW w:w="1086" w:type="pct"/>
            <w:vMerge w:val="restart"/>
            <w:tcBorders>
              <w:top w:val="single" w:sz="4" w:space="0" w:color="auto"/>
              <w:left w:val="single" w:sz="4" w:space="0" w:color="auto"/>
              <w:bottom w:val="single" w:sz="4" w:space="0" w:color="auto"/>
              <w:right w:val="single" w:sz="4" w:space="0" w:color="auto"/>
            </w:tcBorders>
            <w:shd w:val="clear" w:color="auto" w:fill="auto"/>
          </w:tcPr>
          <w:p w14:paraId="260239F5" w14:textId="77777777" w:rsidR="00FF2E18" w:rsidRPr="00CB443E" w:rsidRDefault="00FF2E18" w:rsidP="00F26974">
            <w:pPr>
              <w:rPr>
                <w:rFonts w:ascii="Arial" w:hAnsi="Arial" w:cs="Arial"/>
                <w:sz w:val="20"/>
                <w:lang w:eastAsia="en-AU"/>
              </w:rPr>
            </w:pPr>
            <w:r w:rsidRPr="00CB443E">
              <w:rPr>
                <w:rFonts w:ascii="Arial" w:hAnsi="Arial" w:cs="Arial"/>
                <w:sz w:val="20"/>
                <w:lang w:eastAsia="en-AU"/>
              </w:rPr>
              <w:t>Waste management contract</w:t>
            </w:r>
          </w:p>
        </w:tc>
        <w:tc>
          <w:tcPr>
            <w:tcW w:w="2780" w:type="pct"/>
            <w:vMerge w:val="restart"/>
            <w:tcBorders>
              <w:top w:val="single" w:sz="4" w:space="0" w:color="auto"/>
              <w:left w:val="single" w:sz="4" w:space="0" w:color="auto"/>
              <w:bottom w:val="single" w:sz="4" w:space="0" w:color="auto"/>
              <w:right w:val="single" w:sz="4" w:space="0" w:color="auto"/>
            </w:tcBorders>
            <w:shd w:val="clear" w:color="auto" w:fill="auto"/>
          </w:tcPr>
          <w:p w14:paraId="3E762267" w14:textId="77777777" w:rsidR="00FF2E18" w:rsidRPr="00CB443E" w:rsidRDefault="00FF2E18" w:rsidP="00F26974">
            <w:pPr>
              <w:rPr>
                <w:rFonts w:ascii="Arial" w:hAnsi="Arial" w:cs="Arial"/>
                <w:sz w:val="20"/>
                <w:lang w:eastAsia="en-AU"/>
              </w:rPr>
            </w:pPr>
            <w:r w:rsidRPr="00CB443E">
              <w:rPr>
                <w:rFonts w:ascii="Arial" w:hAnsi="Arial" w:cs="Arial"/>
                <w:sz w:val="20"/>
                <w:lang w:eastAsia="en-AU"/>
              </w:rPr>
              <w:t xml:space="preserve">Empty locust control pesticide containers and associated waste collected and disposed of by approved waste management contractor. </w:t>
            </w:r>
          </w:p>
          <w:p w14:paraId="55129E50" w14:textId="18C3233F" w:rsidR="00FF2E18" w:rsidRDefault="00FF2E18" w:rsidP="00F26974">
            <w:pPr>
              <w:rPr>
                <w:rFonts w:ascii="Arial" w:hAnsi="Arial" w:cs="Arial"/>
                <w:sz w:val="20"/>
                <w:lang w:eastAsia="en-AU"/>
              </w:rPr>
            </w:pPr>
            <w:r w:rsidRPr="00CB443E">
              <w:rPr>
                <w:rFonts w:ascii="Arial" w:hAnsi="Arial" w:cs="Arial"/>
                <w:sz w:val="20"/>
                <w:lang w:eastAsia="en-AU"/>
              </w:rPr>
              <w:t>Laboratory waste was disposed of through an accredited contractor.</w:t>
            </w:r>
          </w:p>
          <w:p w14:paraId="4650352F" w14:textId="77777777" w:rsidR="002C5A5E" w:rsidRPr="00CB443E" w:rsidRDefault="002C5A5E" w:rsidP="00F26974">
            <w:pPr>
              <w:rPr>
                <w:rFonts w:ascii="Arial" w:hAnsi="Arial" w:cs="Arial"/>
                <w:sz w:val="20"/>
                <w:lang w:eastAsia="en-AU"/>
              </w:rPr>
            </w:pPr>
          </w:p>
        </w:tc>
      </w:tr>
      <w:tr w:rsidR="00FF2E18" w:rsidRPr="00CB443E" w14:paraId="4D3B0F7F" w14:textId="77777777" w:rsidTr="002C5A5E">
        <w:trPr>
          <w:trHeight w:val="253"/>
        </w:trPr>
        <w:tc>
          <w:tcPr>
            <w:tcW w:w="1134" w:type="pct"/>
            <w:vMerge/>
            <w:tcBorders>
              <w:top w:val="single" w:sz="4" w:space="0" w:color="auto"/>
              <w:left w:val="single" w:sz="4" w:space="0" w:color="auto"/>
              <w:bottom w:val="single" w:sz="4" w:space="0" w:color="auto"/>
              <w:right w:val="single" w:sz="4" w:space="0" w:color="auto"/>
            </w:tcBorders>
            <w:vAlign w:val="center"/>
          </w:tcPr>
          <w:p w14:paraId="5CCF4E81" w14:textId="77777777" w:rsidR="00FF2E18" w:rsidRPr="00CB443E" w:rsidRDefault="00FF2E18" w:rsidP="00F26974">
            <w:pPr>
              <w:rPr>
                <w:rFonts w:ascii="Arial" w:hAnsi="Arial" w:cs="Arial"/>
                <w:sz w:val="20"/>
                <w:lang w:eastAsia="en-AU"/>
              </w:rPr>
            </w:pPr>
          </w:p>
        </w:tc>
        <w:tc>
          <w:tcPr>
            <w:tcW w:w="1086" w:type="pct"/>
            <w:vMerge/>
            <w:tcBorders>
              <w:top w:val="single" w:sz="4" w:space="0" w:color="auto"/>
              <w:left w:val="single" w:sz="4" w:space="0" w:color="auto"/>
              <w:bottom w:val="single" w:sz="4" w:space="0" w:color="auto"/>
              <w:right w:val="single" w:sz="4" w:space="0" w:color="auto"/>
            </w:tcBorders>
            <w:vAlign w:val="center"/>
          </w:tcPr>
          <w:p w14:paraId="18039F3B" w14:textId="77777777" w:rsidR="00FF2E18" w:rsidRPr="00CB443E" w:rsidRDefault="00FF2E18" w:rsidP="00F26974">
            <w:pPr>
              <w:rPr>
                <w:rFonts w:ascii="Arial" w:hAnsi="Arial" w:cs="Arial"/>
                <w:sz w:val="20"/>
                <w:lang w:eastAsia="en-AU"/>
              </w:rPr>
            </w:pPr>
          </w:p>
        </w:tc>
        <w:tc>
          <w:tcPr>
            <w:tcW w:w="2780" w:type="pct"/>
            <w:vMerge/>
            <w:tcBorders>
              <w:top w:val="single" w:sz="4" w:space="0" w:color="auto"/>
              <w:left w:val="single" w:sz="4" w:space="0" w:color="auto"/>
              <w:bottom w:val="single" w:sz="4" w:space="0" w:color="auto"/>
              <w:right w:val="single" w:sz="4" w:space="0" w:color="auto"/>
            </w:tcBorders>
            <w:vAlign w:val="center"/>
          </w:tcPr>
          <w:p w14:paraId="5E005148" w14:textId="77777777" w:rsidR="00FF2E18" w:rsidRPr="00CB443E" w:rsidRDefault="00FF2E18" w:rsidP="00F26974">
            <w:pPr>
              <w:rPr>
                <w:rFonts w:ascii="Arial" w:hAnsi="Arial" w:cs="Arial"/>
                <w:sz w:val="20"/>
                <w:lang w:eastAsia="en-AU"/>
              </w:rPr>
            </w:pPr>
          </w:p>
        </w:tc>
      </w:tr>
      <w:tr w:rsidR="00FF2E18" w:rsidRPr="00CB443E" w14:paraId="7435D45F" w14:textId="77777777" w:rsidTr="002C5A5E">
        <w:trPr>
          <w:trHeight w:val="255"/>
        </w:trPr>
        <w:tc>
          <w:tcPr>
            <w:tcW w:w="1134" w:type="pct"/>
            <w:vMerge w:val="restart"/>
            <w:tcBorders>
              <w:top w:val="single" w:sz="4" w:space="0" w:color="auto"/>
              <w:left w:val="single" w:sz="4" w:space="0" w:color="auto"/>
              <w:bottom w:val="single" w:sz="4" w:space="0" w:color="auto"/>
              <w:right w:val="single" w:sz="4" w:space="0" w:color="auto"/>
            </w:tcBorders>
            <w:shd w:val="clear" w:color="auto" w:fill="auto"/>
          </w:tcPr>
          <w:p w14:paraId="6DCE5AE5" w14:textId="77777777" w:rsidR="00FF2E18" w:rsidRPr="00CB443E" w:rsidRDefault="00FF2E18" w:rsidP="00F26974">
            <w:pPr>
              <w:rPr>
                <w:rFonts w:ascii="Arial" w:hAnsi="Arial" w:cs="Arial"/>
                <w:sz w:val="20"/>
                <w:lang w:eastAsia="en-AU"/>
              </w:rPr>
            </w:pPr>
            <w:r w:rsidRPr="00CB443E">
              <w:rPr>
                <w:rFonts w:ascii="Arial" w:hAnsi="Arial" w:cs="Arial"/>
                <w:sz w:val="20"/>
                <w:lang w:eastAsia="en-AU"/>
              </w:rPr>
              <w:t>3. Minimise the intensity, extent and duration of disturbance to native flora and fauna</w:t>
            </w:r>
          </w:p>
        </w:tc>
        <w:tc>
          <w:tcPr>
            <w:tcW w:w="1086" w:type="pct"/>
            <w:vMerge w:val="restart"/>
            <w:tcBorders>
              <w:top w:val="single" w:sz="4" w:space="0" w:color="auto"/>
              <w:left w:val="single" w:sz="4" w:space="0" w:color="auto"/>
              <w:bottom w:val="single" w:sz="4" w:space="0" w:color="auto"/>
              <w:right w:val="single" w:sz="4" w:space="0" w:color="auto"/>
            </w:tcBorders>
            <w:shd w:val="clear" w:color="auto" w:fill="auto"/>
          </w:tcPr>
          <w:p w14:paraId="2081E247" w14:textId="77777777" w:rsidR="00FF2E18" w:rsidRPr="00CB443E" w:rsidRDefault="00FF2E18" w:rsidP="00F26974">
            <w:pPr>
              <w:rPr>
                <w:rFonts w:ascii="Arial" w:hAnsi="Arial" w:cs="Arial"/>
                <w:sz w:val="20"/>
                <w:lang w:eastAsia="en-AU"/>
              </w:rPr>
            </w:pPr>
            <w:r w:rsidRPr="00CB443E">
              <w:rPr>
                <w:rFonts w:ascii="Arial" w:hAnsi="Arial" w:cs="Arial"/>
                <w:sz w:val="20"/>
                <w:lang w:eastAsia="en-AU"/>
              </w:rPr>
              <w:t>Incidents effectively managed</w:t>
            </w:r>
          </w:p>
        </w:tc>
        <w:tc>
          <w:tcPr>
            <w:tcW w:w="2780" w:type="pct"/>
            <w:vMerge w:val="restart"/>
            <w:tcBorders>
              <w:top w:val="single" w:sz="4" w:space="0" w:color="auto"/>
              <w:left w:val="single" w:sz="4" w:space="0" w:color="auto"/>
              <w:bottom w:val="single" w:sz="4" w:space="0" w:color="auto"/>
              <w:right w:val="single" w:sz="4" w:space="0" w:color="auto"/>
            </w:tcBorders>
            <w:shd w:val="clear" w:color="auto" w:fill="auto"/>
          </w:tcPr>
          <w:p w14:paraId="31D2849A" w14:textId="77777777" w:rsidR="00FF2E18" w:rsidRPr="00CB443E" w:rsidRDefault="00FF2E18" w:rsidP="00F26974">
            <w:pPr>
              <w:rPr>
                <w:rFonts w:ascii="Arial" w:hAnsi="Arial" w:cs="Arial"/>
                <w:sz w:val="20"/>
                <w:highlight w:val="yellow"/>
                <w:lang w:eastAsia="en-AU"/>
              </w:rPr>
            </w:pPr>
            <w:r w:rsidRPr="00CB443E">
              <w:rPr>
                <w:rFonts w:ascii="Arial" w:hAnsi="Arial" w:cs="Arial"/>
                <w:sz w:val="20"/>
                <w:lang w:eastAsia="en-AU"/>
              </w:rPr>
              <w:t>Not applicable, as no control activity undertaken</w:t>
            </w:r>
          </w:p>
        </w:tc>
      </w:tr>
      <w:tr w:rsidR="00FF2E18" w:rsidRPr="00CB443E" w14:paraId="6F9955A2" w14:textId="77777777" w:rsidTr="002C5A5E">
        <w:trPr>
          <w:trHeight w:val="285"/>
        </w:trPr>
        <w:tc>
          <w:tcPr>
            <w:tcW w:w="1134" w:type="pct"/>
            <w:vMerge/>
            <w:tcBorders>
              <w:top w:val="single" w:sz="4" w:space="0" w:color="auto"/>
              <w:left w:val="single" w:sz="4" w:space="0" w:color="auto"/>
              <w:bottom w:val="single" w:sz="4" w:space="0" w:color="auto"/>
              <w:right w:val="single" w:sz="4" w:space="0" w:color="auto"/>
            </w:tcBorders>
            <w:vAlign w:val="center"/>
          </w:tcPr>
          <w:p w14:paraId="502124D7" w14:textId="77777777" w:rsidR="00FF2E18" w:rsidRPr="00CB443E" w:rsidRDefault="00FF2E18" w:rsidP="00F26974">
            <w:pPr>
              <w:rPr>
                <w:rFonts w:ascii="Arial" w:hAnsi="Arial" w:cs="Arial"/>
                <w:sz w:val="20"/>
                <w:lang w:eastAsia="en-AU"/>
              </w:rPr>
            </w:pPr>
          </w:p>
        </w:tc>
        <w:tc>
          <w:tcPr>
            <w:tcW w:w="1086" w:type="pct"/>
            <w:vMerge/>
            <w:tcBorders>
              <w:top w:val="single" w:sz="4" w:space="0" w:color="auto"/>
              <w:left w:val="single" w:sz="4" w:space="0" w:color="auto"/>
              <w:bottom w:val="single" w:sz="4" w:space="0" w:color="auto"/>
              <w:right w:val="single" w:sz="4" w:space="0" w:color="auto"/>
            </w:tcBorders>
            <w:vAlign w:val="center"/>
          </w:tcPr>
          <w:p w14:paraId="228F2E57" w14:textId="77777777" w:rsidR="00FF2E18" w:rsidRPr="00CB443E" w:rsidRDefault="00FF2E18" w:rsidP="00F26974">
            <w:pPr>
              <w:rPr>
                <w:rFonts w:ascii="Arial" w:hAnsi="Arial" w:cs="Arial"/>
                <w:sz w:val="20"/>
                <w:lang w:eastAsia="en-AU"/>
              </w:rPr>
            </w:pPr>
          </w:p>
        </w:tc>
        <w:tc>
          <w:tcPr>
            <w:tcW w:w="2780" w:type="pct"/>
            <w:vMerge/>
            <w:tcBorders>
              <w:top w:val="single" w:sz="4" w:space="0" w:color="auto"/>
              <w:left w:val="single" w:sz="4" w:space="0" w:color="auto"/>
              <w:bottom w:val="single" w:sz="4" w:space="0" w:color="auto"/>
              <w:right w:val="single" w:sz="4" w:space="0" w:color="auto"/>
            </w:tcBorders>
            <w:vAlign w:val="center"/>
          </w:tcPr>
          <w:p w14:paraId="69F17819" w14:textId="77777777" w:rsidR="00FF2E18" w:rsidRPr="00CB443E" w:rsidRDefault="00FF2E18" w:rsidP="00F26974">
            <w:pPr>
              <w:rPr>
                <w:rFonts w:ascii="Arial" w:hAnsi="Arial" w:cs="Arial"/>
                <w:sz w:val="20"/>
                <w:lang w:eastAsia="en-AU"/>
              </w:rPr>
            </w:pPr>
          </w:p>
        </w:tc>
      </w:tr>
      <w:tr w:rsidR="00FF2E18" w:rsidRPr="00CB443E" w14:paraId="42706E2E" w14:textId="77777777" w:rsidTr="002C5A5E">
        <w:trPr>
          <w:trHeight w:val="255"/>
        </w:trPr>
        <w:tc>
          <w:tcPr>
            <w:tcW w:w="1134" w:type="pct"/>
            <w:vMerge/>
            <w:tcBorders>
              <w:top w:val="single" w:sz="4" w:space="0" w:color="auto"/>
              <w:left w:val="single" w:sz="4" w:space="0" w:color="auto"/>
              <w:bottom w:val="single" w:sz="4" w:space="0" w:color="auto"/>
              <w:right w:val="single" w:sz="4" w:space="0" w:color="auto"/>
            </w:tcBorders>
            <w:vAlign w:val="center"/>
          </w:tcPr>
          <w:p w14:paraId="68772009" w14:textId="77777777" w:rsidR="00FF2E18" w:rsidRPr="00CB443E" w:rsidRDefault="00FF2E18" w:rsidP="00F26974">
            <w:pPr>
              <w:rPr>
                <w:rFonts w:ascii="Arial" w:hAnsi="Arial" w:cs="Arial"/>
                <w:sz w:val="20"/>
                <w:lang w:eastAsia="en-AU"/>
              </w:rPr>
            </w:pPr>
          </w:p>
        </w:tc>
        <w:tc>
          <w:tcPr>
            <w:tcW w:w="1086" w:type="pct"/>
            <w:vMerge w:val="restart"/>
            <w:tcBorders>
              <w:top w:val="single" w:sz="4" w:space="0" w:color="auto"/>
              <w:left w:val="single" w:sz="4" w:space="0" w:color="auto"/>
              <w:bottom w:val="single" w:sz="4" w:space="0" w:color="auto"/>
              <w:right w:val="single" w:sz="4" w:space="0" w:color="auto"/>
            </w:tcBorders>
            <w:shd w:val="clear" w:color="auto" w:fill="auto"/>
          </w:tcPr>
          <w:p w14:paraId="3D14E099" w14:textId="77777777" w:rsidR="00FF2E18" w:rsidRPr="00CB443E" w:rsidRDefault="00FF2E18" w:rsidP="00F26974">
            <w:pPr>
              <w:rPr>
                <w:rFonts w:ascii="Arial" w:hAnsi="Arial" w:cs="Arial"/>
                <w:sz w:val="20"/>
                <w:lang w:eastAsia="en-AU"/>
              </w:rPr>
            </w:pPr>
            <w:r w:rsidRPr="00CB443E">
              <w:rPr>
                <w:rFonts w:ascii="Arial" w:hAnsi="Arial" w:cs="Arial"/>
                <w:sz w:val="20"/>
                <w:lang w:eastAsia="en-AU"/>
              </w:rPr>
              <w:t>Reduce the proportional use of fenitrothion in control ops</w:t>
            </w:r>
          </w:p>
        </w:tc>
        <w:tc>
          <w:tcPr>
            <w:tcW w:w="2780" w:type="pct"/>
            <w:vMerge w:val="restart"/>
            <w:tcBorders>
              <w:top w:val="single" w:sz="4" w:space="0" w:color="auto"/>
              <w:left w:val="single" w:sz="4" w:space="0" w:color="auto"/>
              <w:bottom w:val="single" w:sz="4" w:space="0" w:color="auto"/>
              <w:right w:val="single" w:sz="4" w:space="0" w:color="auto"/>
            </w:tcBorders>
            <w:shd w:val="clear" w:color="auto" w:fill="auto"/>
          </w:tcPr>
          <w:p w14:paraId="64F91390" w14:textId="77777777" w:rsidR="00FF2E18" w:rsidRPr="00CB443E" w:rsidRDefault="00FF2E18" w:rsidP="00F26974">
            <w:pPr>
              <w:rPr>
                <w:rFonts w:ascii="Arial" w:hAnsi="Arial" w:cs="Arial"/>
                <w:sz w:val="20"/>
                <w:lang w:eastAsia="en-AU"/>
              </w:rPr>
            </w:pPr>
            <w:r w:rsidRPr="00CB443E">
              <w:rPr>
                <w:rFonts w:ascii="Arial" w:hAnsi="Arial" w:cs="Arial"/>
                <w:sz w:val="20"/>
                <w:lang w:eastAsia="en-AU"/>
              </w:rPr>
              <w:t>Not applicable, as no control activity undertaken</w:t>
            </w:r>
          </w:p>
        </w:tc>
      </w:tr>
      <w:tr w:rsidR="00FF2E18" w:rsidRPr="00CB443E" w14:paraId="168861A8" w14:textId="77777777" w:rsidTr="002C5A5E">
        <w:trPr>
          <w:trHeight w:val="255"/>
        </w:trPr>
        <w:tc>
          <w:tcPr>
            <w:tcW w:w="1134" w:type="pct"/>
            <w:vMerge/>
            <w:tcBorders>
              <w:top w:val="single" w:sz="4" w:space="0" w:color="auto"/>
              <w:left w:val="single" w:sz="4" w:space="0" w:color="auto"/>
              <w:bottom w:val="single" w:sz="4" w:space="0" w:color="auto"/>
              <w:right w:val="single" w:sz="4" w:space="0" w:color="auto"/>
            </w:tcBorders>
            <w:vAlign w:val="center"/>
          </w:tcPr>
          <w:p w14:paraId="6E3F9FA4" w14:textId="77777777" w:rsidR="00FF2E18" w:rsidRPr="00CB443E" w:rsidRDefault="00FF2E18" w:rsidP="00F26974">
            <w:pPr>
              <w:rPr>
                <w:rFonts w:ascii="Arial" w:hAnsi="Arial" w:cs="Arial"/>
                <w:sz w:val="20"/>
                <w:lang w:eastAsia="en-AU"/>
              </w:rPr>
            </w:pPr>
          </w:p>
        </w:tc>
        <w:tc>
          <w:tcPr>
            <w:tcW w:w="1086" w:type="pct"/>
            <w:vMerge/>
            <w:tcBorders>
              <w:top w:val="single" w:sz="4" w:space="0" w:color="auto"/>
              <w:left w:val="single" w:sz="4" w:space="0" w:color="auto"/>
              <w:bottom w:val="single" w:sz="4" w:space="0" w:color="auto"/>
              <w:right w:val="single" w:sz="4" w:space="0" w:color="auto"/>
            </w:tcBorders>
            <w:vAlign w:val="center"/>
          </w:tcPr>
          <w:p w14:paraId="19DC5AFB" w14:textId="77777777" w:rsidR="00FF2E18" w:rsidRPr="00CB443E" w:rsidRDefault="00FF2E18" w:rsidP="00F26974">
            <w:pPr>
              <w:rPr>
                <w:rFonts w:ascii="Arial" w:hAnsi="Arial" w:cs="Arial"/>
                <w:sz w:val="20"/>
                <w:lang w:eastAsia="en-AU"/>
              </w:rPr>
            </w:pPr>
          </w:p>
        </w:tc>
        <w:tc>
          <w:tcPr>
            <w:tcW w:w="2780" w:type="pct"/>
            <w:vMerge/>
            <w:tcBorders>
              <w:top w:val="single" w:sz="4" w:space="0" w:color="auto"/>
              <w:left w:val="single" w:sz="4" w:space="0" w:color="auto"/>
              <w:bottom w:val="single" w:sz="4" w:space="0" w:color="auto"/>
              <w:right w:val="single" w:sz="4" w:space="0" w:color="auto"/>
            </w:tcBorders>
            <w:vAlign w:val="center"/>
          </w:tcPr>
          <w:p w14:paraId="359B0129" w14:textId="77777777" w:rsidR="00FF2E18" w:rsidRPr="00CB443E" w:rsidRDefault="00FF2E18" w:rsidP="00F26974">
            <w:pPr>
              <w:rPr>
                <w:rFonts w:ascii="Arial" w:hAnsi="Arial" w:cs="Arial"/>
                <w:sz w:val="20"/>
                <w:lang w:eastAsia="en-AU"/>
              </w:rPr>
            </w:pPr>
          </w:p>
        </w:tc>
      </w:tr>
      <w:tr w:rsidR="00FF2E18" w:rsidRPr="00CB443E" w14:paraId="63B24D55" w14:textId="77777777" w:rsidTr="002C5A5E">
        <w:trPr>
          <w:trHeight w:val="255"/>
        </w:trPr>
        <w:tc>
          <w:tcPr>
            <w:tcW w:w="1134" w:type="pct"/>
            <w:vMerge/>
            <w:tcBorders>
              <w:top w:val="single" w:sz="4" w:space="0" w:color="auto"/>
              <w:left w:val="single" w:sz="4" w:space="0" w:color="auto"/>
              <w:bottom w:val="single" w:sz="4" w:space="0" w:color="auto"/>
              <w:right w:val="single" w:sz="4" w:space="0" w:color="auto"/>
            </w:tcBorders>
            <w:vAlign w:val="center"/>
          </w:tcPr>
          <w:p w14:paraId="091722C1" w14:textId="77777777" w:rsidR="00FF2E18" w:rsidRPr="00CB443E" w:rsidRDefault="00FF2E18" w:rsidP="00F26974">
            <w:pPr>
              <w:rPr>
                <w:rFonts w:ascii="Arial" w:hAnsi="Arial" w:cs="Arial"/>
                <w:sz w:val="20"/>
                <w:lang w:eastAsia="en-AU"/>
              </w:rPr>
            </w:pPr>
          </w:p>
        </w:tc>
        <w:tc>
          <w:tcPr>
            <w:tcW w:w="1086" w:type="pct"/>
            <w:vMerge w:val="restart"/>
            <w:tcBorders>
              <w:top w:val="single" w:sz="4" w:space="0" w:color="auto"/>
              <w:left w:val="single" w:sz="4" w:space="0" w:color="auto"/>
              <w:bottom w:val="single" w:sz="4" w:space="0" w:color="auto"/>
              <w:right w:val="single" w:sz="4" w:space="0" w:color="auto"/>
            </w:tcBorders>
            <w:shd w:val="clear" w:color="auto" w:fill="auto"/>
          </w:tcPr>
          <w:p w14:paraId="579D0CD8" w14:textId="77777777" w:rsidR="00FF2E18" w:rsidRPr="00CB443E" w:rsidRDefault="00FF2E18" w:rsidP="00F26974">
            <w:pPr>
              <w:rPr>
                <w:rFonts w:ascii="Arial" w:hAnsi="Arial" w:cs="Arial"/>
                <w:sz w:val="20"/>
                <w:lang w:eastAsia="en-AU"/>
              </w:rPr>
            </w:pPr>
            <w:r w:rsidRPr="00CB443E">
              <w:rPr>
                <w:rFonts w:ascii="Arial" w:hAnsi="Arial" w:cs="Arial"/>
                <w:sz w:val="20"/>
                <w:lang w:eastAsia="en-AU"/>
              </w:rPr>
              <w:t>Increased successful use of fipronil and larger track spacing</w:t>
            </w:r>
          </w:p>
        </w:tc>
        <w:tc>
          <w:tcPr>
            <w:tcW w:w="2780" w:type="pct"/>
            <w:vMerge w:val="restart"/>
            <w:tcBorders>
              <w:top w:val="single" w:sz="4" w:space="0" w:color="auto"/>
              <w:left w:val="single" w:sz="4" w:space="0" w:color="auto"/>
              <w:bottom w:val="single" w:sz="4" w:space="0" w:color="auto"/>
              <w:right w:val="single" w:sz="4" w:space="0" w:color="auto"/>
            </w:tcBorders>
            <w:shd w:val="clear" w:color="auto" w:fill="auto"/>
          </w:tcPr>
          <w:p w14:paraId="3F02A64A" w14:textId="77777777" w:rsidR="00FF2E18" w:rsidRPr="00CB443E" w:rsidRDefault="00FF2E18" w:rsidP="00F26974">
            <w:pPr>
              <w:rPr>
                <w:rFonts w:ascii="Arial" w:hAnsi="Arial" w:cs="Arial"/>
                <w:sz w:val="20"/>
                <w:lang w:eastAsia="en-AU"/>
              </w:rPr>
            </w:pPr>
            <w:r w:rsidRPr="00CB443E">
              <w:rPr>
                <w:rFonts w:ascii="Arial" w:hAnsi="Arial" w:cs="Arial"/>
                <w:sz w:val="20"/>
                <w:lang w:eastAsia="en-AU"/>
              </w:rPr>
              <w:t>Not applicable, as no control activity undertaken</w:t>
            </w:r>
          </w:p>
        </w:tc>
      </w:tr>
      <w:tr w:rsidR="00FF2E18" w:rsidRPr="00CB443E" w14:paraId="5439FFB0" w14:textId="77777777" w:rsidTr="002C5A5E">
        <w:trPr>
          <w:trHeight w:val="345"/>
        </w:trPr>
        <w:tc>
          <w:tcPr>
            <w:tcW w:w="1134" w:type="pct"/>
            <w:vMerge/>
            <w:tcBorders>
              <w:top w:val="single" w:sz="4" w:space="0" w:color="auto"/>
              <w:left w:val="single" w:sz="4" w:space="0" w:color="auto"/>
              <w:bottom w:val="single" w:sz="4" w:space="0" w:color="auto"/>
              <w:right w:val="single" w:sz="4" w:space="0" w:color="auto"/>
            </w:tcBorders>
            <w:vAlign w:val="center"/>
          </w:tcPr>
          <w:p w14:paraId="4A4D97A9" w14:textId="77777777" w:rsidR="00FF2E18" w:rsidRPr="00CB443E" w:rsidRDefault="00FF2E18" w:rsidP="00F26974">
            <w:pPr>
              <w:rPr>
                <w:rFonts w:ascii="Arial" w:hAnsi="Arial" w:cs="Arial"/>
                <w:sz w:val="20"/>
                <w:lang w:eastAsia="en-AU"/>
              </w:rPr>
            </w:pPr>
          </w:p>
        </w:tc>
        <w:tc>
          <w:tcPr>
            <w:tcW w:w="1086" w:type="pct"/>
            <w:vMerge/>
            <w:tcBorders>
              <w:top w:val="single" w:sz="4" w:space="0" w:color="auto"/>
              <w:left w:val="single" w:sz="4" w:space="0" w:color="auto"/>
              <w:bottom w:val="single" w:sz="4" w:space="0" w:color="auto"/>
              <w:right w:val="single" w:sz="4" w:space="0" w:color="auto"/>
            </w:tcBorders>
            <w:vAlign w:val="center"/>
          </w:tcPr>
          <w:p w14:paraId="1DC009CF" w14:textId="77777777" w:rsidR="00FF2E18" w:rsidRPr="00CB443E" w:rsidRDefault="00FF2E18" w:rsidP="00F26974">
            <w:pPr>
              <w:rPr>
                <w:rFonts w:ascii="Arial" w:hAnsi="Arial" w:cs="Arial"/>
                <w:sz w:val="20"/>
                <w:lang w:eastAsia="en-AU"/>
              </w:rPr>
            </w:pPr>
          </w:p>
        </w:tc>
        <w:tc>
          <w:tcPr>
            <w:tcW w:w="2780" w:type="pct"/>
            <w:vMerge/>
            <w:tcBorders>
              <w:top w:val="single" w:sz="4" w:space="0" w:color="auto"/>
              <w:left w:val="single" w:sz="4" w:space="0" w:color="auto"/>
              <w:bottom w:val="single" w:sz="4" w:space="0" w:color="auto"/>
              <w:right w:val="single" w:sz="4" w:space="0" w:color="auto"/>
            </w:tcBorders>
            <w:vAlign w:val="center"/>
          </w:tcPr>
          <w:p w14:paraId="6B4514C0" w14:textId="77777777" w:rsidR="00FF2E18" w:rsidRPr="00CB443E" w:rsidRDefault="00FF2E18" w:rsidP="00F26974">
            <w:pPr>
              <w:rPr>
                <w:rFonts w:ascii="Arial" w:hAnsi="Arial" w:cs="Arial"/>
                <w:sz w:val="20"/>
                <w:lang w:eastAsia="en-AU"/>
              </w:rPr>
            </w:pPr>
          </w:p>
        </w:tc>
      </w:tr>
      <w:tr w:rsidR="00FF2E18" w:rsidRPr="00CB443E" w14:paraId="50BCF9D4" w14:textId="77777777" w:rsidTr="002C5A5E">
        <w:trPr>
          <w:trHeight w:val="416"/>
        </w:trPr>
        <w:tc>
          <w:tcPr>
            <w:tcW w:w="1134" w:type="pct"/>
            <w:vMerge w:val="restart"/>
            <w:tcBorders>
              <w:top w:val="single" w:sz="4" w:space="0" w:color="auto"/>
              <w:left w:val="single" w:sz="4" w:space="0" w:color="auto"/>
              <w:bottom w:val="single" w:sz="4" w:space="0" w:color="auto"/>
              <w:right w:val="single" w:sz="4" w:space="0" w:color="auto"/>
            </w:tcBorders>
            <w:shd w:val="clear" w:color="auto" w:fill="auto"/>
          </w:tcPr>
          <w:p w14:paraId="5012D92E" w14:textId="77777777" w:rsidR="00FF2E18" w:rsidRPr="00CB443E" w:rsidRDefault="00FF2E18" w:rsidP="00F26974">
            <w:pPr>
              <w:rPr>
                <w:rFonts w:ascii="Arial" w:hAnsi="Arial" w:cs="Arial"/>
                <w:sz w:val="20"/>
                <w:lang w:eastAsia="en-AU"/>
              </w:rPr>
            </w:pPr>
            <w:r w:rsidRPr="00CB443E">
              <w:rPr>
                <w:rFonts w:ascii="Arial" w:hAnsi="Arial" w:cs="Arial"/>
                <w:sz w:val="20"/>
                <w:lang w:eastAsia="en-AU"/>
              </w:rPr>
              <w:t>4. Contribute to our understanding of natural and managed ecosystems</w:t>
            </w:r>
          </w:p>
        </w:tc>
        <w:tc>
          <w:tcPr>
            <w:tcW w:w="1086" w:type="pct"/>
            <w:vMerge w:val="restart"/>
            <w:tcBorders>
              <w:top w:val="single" w:sz="4" w:space="0" w:color="auto"/>
              <w:left w:val="single" w:sz="4" w:space="0" w:color="auto"/>
              <w:bottom w:val="single" w:sz="4" w:space="0" w:color="auto"/>
              <w:right w:val="single" w:sz="4" w:space="0" w:color="auto"/>
            </w:tcBorders>
            <w:shd w:val="clear" w:color="auto" w:fill="auto"/>
          </w:tcPr>
          <w:p w14:paraId="7E22962B" w14:textId="77777777" w:rsidR="00FF2E18" w:rsidRPr="00CB443E" w:rsidRDefault="00FF2E18" w:rsidP="00F26974">
            <w:pPr>
              <w:rPr>
                <w:rFonts w:ascii="Arial" w:hAnsi="Arial" w:cs="Arial"/>
                <w:sz w:val="20"/>
                <w:lang w:eastAsia="en-AU"/>
              </w:rPr>
            </w:pPr>
            <w:r w:rsidRPr="00CB443E">
              <w:rPr>
                <w:rFonts w:ascii="Arial" w:hAnsi="Arial" w:cs="Arial"/>
                <w:sz w:val="20"/>
                <w:lang w:eastAsia="en-AU"/>
              </w:rPr>
              <w:t>Develop risk assessment process for APLC pesticides, based on outcomes of environmental research.</w:t>
            </w:r>
          </w:p>
        </w:tc>
        <w:tc>
          <w:tcPr>
            <w:tcW w:w="2780" w:type="pct"/>
            <w:vMerge w:val="restart"/>
            <w:tcBorders>
              <w:top w:val="single" w:sz="4" w:space="0" w:color="auto"/>
              <w:left w:val="single" w:sz="4" w:space="0" w:color="auto"/>
              <w:bottom w:val="single" w:sz="4" w:space="0" w:color="auto"/>
              <w:right w:val="single" w:sz="4" w:space="0" w:color="auto"/>
            </w:tcBorders>
            <w:shd w:val="clear" w:color="auto" w:fill="auto"/>
          </w:tcPr>
          <w:p w14:paraId="0FE7F55F" w14:textId="6BC260A8" w:rsidR="002C5A5E" w:rsidRPr="00CB443E" w:rsidRDefault="00941CFB" w:rsidP="00025D81">
            <w:pPr>
              <w:rPr>
                <w:rFonts w:ascii="Arial" w:hAnsi="Arial" w:cs="Arial"/>
                <w:sz w:val="20"/>
              </w:rPr>
            </w:pPr>
            <w:r w:rsidRPr="00CB443E">
              <w:rPr>
                <w:rFonts w:ascii="Arial" w:hAnsi="Arial" w:cs="Arial"/>
                <w:sz w:val="20"/>
              </w:rPr>
              <w:t xml:space="preserve">Research enabling more relevant pesticide risk assessments for locust control is the primary focus of the APLC Environmental Research Program.   </w:t>
            </w:r>
            <w:r w:rsidR="00FF2E18" w:rsidRPr="00CB443E">
              <w:rPr>
                <w:rFonts w:ascii="Arial" w:hAnsi="Arial" w:cs="Arial"/>
                <w:sz w:val="20"/>
              </w:rPr>
              <w:t xml:space="preserve">The Australian Research Council’s Linkage-funded project to quantify the comparative effects on ecological processes of two locust control agents used by APLC (the chemical pesticide fipronil (Adonis 3UL) and the biopesticide </w:t>
            </w:r>
            <w:r w:rsidR="00FF2E18" w:rsidRPr="00CB443E">
              <w:rPr>
                <w:rFonts w:ascii="Arial" w:hAnsi="Arial" w:cs="Arial"/>
                <w:i/>
                <w:sz w:val="20"/>
              </w:rPr>
              <w:t>Metarhizium</w:t>
            </w:r>
            <w:r w:rsidR="00FF2E18" w:rsidRPr="00CB443E">
              <w:rPr>
                <w:rFonts w:ascii="Arial" w:hAnsi="Arial" w:cs="Arial"/>
                <w:sz w:val="20"/>
              </w:rPr>
              <w:t xml:space="preserve"> </w:t>
            </w:r>
            <w:r w:rsidR="00FF2E18" w:rsidRPr="00CB443E">
              <w:rPr>
                <w:rFonts w:ascii="Arial" w:hAnsi="Arial" w:cs="Arial"/>
                <w:i/>
                <w:sz w:val="20"/>
              </w:rPr>
              <w:t>acridum</w:t>
            </w:r>
            <w:r w:rsidR="00FF2E18" w:rsidRPr="00CB443E">
              <w:rPr>
                <w:rFonts w:ascii="Arial" w:hAnsi="Arial" w:cs="Arial"/>
                <w:sz w:val="20"/>
              </w:rPr>
              <w:t xml:space="preserve">) </w:t>
            </w:r>
            <w:r w:rsidRPr="00CB443E">
              <w:rPr>
                <w:rFonts w:ascii="Arial" w:hAnsi="Arial" w:cs="Arial"/>
                <w:sz w:val="20"/>
              </w:rPr>
              <w:t xml:space="preserve">was finalised and data analysis and preparation of publications </w:t>
            </w:r>
            <w:r w:rsidR="00FF2E18" w:rsidRPr="00CB443E">
              <w:rPr>
                <w:rFonts w:ascii="Arial" w:hAnsi="Arial" w:cs="Arial"/>
                <w:sz w:val="20"/>
              </w:rPr>
              <w:t xml:space="preserve">continued </w:t>
            </w:r>
            <w:r w:rsidRPr="00CB443E">
              <w:rPr>
                <w:rFonts w:ascii="Arial" w:hAnsi="Arial" w:cs="Arial"/>
                <w:sz w:val="20"/>
              </w:rPr>
              <w:t>throughout 201</w:t>
            </w:r>
            <w:r w:rsidR="00025D81">
              <w:rPr>
                <w:rFonts w:ascii="Arial" w:hAnsi="Arial" w:cs="Arial"/>
                <w:sz w:val="20"/>
              </w:rPr>
              <w:t>5</w:t>
            </w:r>
            <w:r w:rsidRPr="00CB443E">
              <w:rPr>
                <w:rFonts w:ascii="Arial" w:hAnsi="Arial" w:cs="Arial"/>
                <w:sz w:val="20"/>
              </w:rPr>
              <w:t>-1</w:t>
            </w:r>
            <w:r w:rsidR="00025D81">
              <w:rPr>
                <w:rFonts w:ascii="Arial" w:hAnsi="Arial" w:cs="Arial"/>
                <w:sz w:val="20"/>
              </w:rPr>
              <w:t>6</w:t>
            </w:r>
            <w:r w:rsidRPr="00CB443E">
              <w:rPr>
                <w:rFonts w:ascii="Arial" w:hAnsi="Arial" w:cs="Arial"/>
                <w:sz w:val="20"/>
              </w:rPr>
              <w:t xml:space="preserve">.  </w:t>
            </w:r>
            <w:r w:rsidR="002D5288">
              <w:rPr>
                <w:rFonts w:ascii="Arial" w:hAnsi="Arial" w:cs="Arial"/>
                <w:sz w:val="20"/>
              </w:rPr>
              <w:t>A</w:t>
            </w:r>
            <w:r w:rsidRPr="00CB443E">
              <w:rPr>
                <w:rFonts w:ascii="Arial" w:hAnsi="Arial" w:cs="Arial"/>
                <w:sz w:val="20"/>
              </w:rPr>
              <w:t xml:space="preserve"> subsequent ARC Linkage</w:t>
            </w:r>
            <w:r w:rsidR="002D5288">
              <w:rPr>
                <w:rFonts w:ascii="Arial" w:hAnsi="Arial" w:cs="Arial"/>
                <w:sz w:val="20"/>
              </w:rPr>
              <w:t xml:space="preserve"> </w:t>
            </w:r>
            <w:r w:rsidRPr="00CB443E">
              <w:rPr>
                <w:rFonts w:ascii="Arial" w:hAnsi="Arial" w:cs="Arial"/>
                <w:sz w:val="20"/>
              </w:rPr>
              <w:t xml:space="preserve">proposal </w:t>
            </w:r>
            <w:r w:rsidR="002D5288">
              <w:rPr>
                <w:rFonts w:ascii="Arial" w:hAnsi="Arial" w:cs="Arial"/>
                <w:sz w:val="20"/>
              </w:rPr>
              <w:t>to continue this work was submitted, and was successfu</w:t>
            </w:r>
            <w:r w:rsidR="002C5A5E">
              <w:rPr>
                <w:rFonts w:ascii="Arial" w:hAnsi="Arial" w:cs="Arial"/>
                <w:sz w:val="20"/>
              </w:rPr>
              <w:t>l</w:t>
            </w:r>
            <w:r w:rsidR="002D5288">
              <w:rPr>
                <w:rFonts w:ascii="Arial" w:hAnsi="Arial" w:cs="Arial"/>
                <w:sz w:val="20"/>
              </w:rPr>
              <w:t>l</w:t>
            </w:r>
            <w:r w:rsidR="002C5A5E">
              <w:rPr>
                <w:rFonts w:ascii="Arial" w:hAnsi="Arial" w:cs="Arial"/>
                <w:sz w:val="20"/>
              </w:rPr>
              <w:t>y</w:t>
            </w:r>
            <w:r w:rsidR="002D5288">
              <w:rPr>
                <w:rFonts w:ascii="Arial" w:hAnsi="Arial" w:cs="Arial"/>
                <w:sz w:val="20"/>
              </w:rPr>
              <w:t xml:space="preserve"> </w:t>
            </w:r>
            <w:r w:rsidR="002C5A5E">
              <w:rPr>
                <w:rFonts w:ascii="Arial" w:hAnsi="Arial" w:cs="Arial"/>
                <w:sz w:val="20"/>
              </w:rPr>
              <w:t>awarded an ARC Linkage grant</w:t>
            </w:r>
            <w:r w:rsidR="002D5288">
              <w:rPr>
                <w:rFonts w:ascii="Arial" w:hAnsi="Arial" w:cs="Arial"/>
                <w:sz w:val="20"/>
              </w:rPr>
              <w:t xml:space="preserve"> </w:t>
            </w:r>
            <w:r w:rsidR="002C5A5E">
              <w:rPr>
                <w:rFonts w:ascii="Arial" w:hAnsi="Arial" w:cs="Arial"/>
                <w:sz w:val="20"/>
              </w:rPr>
              <w:t>(</w:t>
            </w:r>
            <w:r w:rsidR="00025D81">
              <w:rPr>
                <w:rFonts w:ascii="Arial" w:hAnsi="Arial" w:cs="Arial"/>
                <w:sz w:val="20"/>
              </w:rPr>
              <w:t>refer to</w:t>
            </w:r>
            <w:r w:rsidR="002C5A5E">
              <w:rPr>
                <w:rFonts w:ascii="Arial" w:hAnsi="Arial" w:cs="Arial"/>
                <w:sz w:val="20"/>
              </w:rPr>
              <w:t xml:space="preserve"> Research Collaborations section of this report</w:t>
            </w:r>
            <w:r w:rsidR="00025D81">
              <w:rPr>
                <w:rFonts w:ascii="Arial" w:hAnsi="Arial" w:cs="Arial"/>
                <w:sz w:val="20"/>
              </w:rPr>
              <w:t xml:space="preserve"> for further details</w:t>
            </w:r>
            <w:r w:rsidR="002C5A5E">
              <w:rPr>
                <w:rFonts w:ascii="Arial" w:hAnsi="Arial" w:cs="Arial"/>
                <w:sz w:val="20"/>
              </w:rPr>
              <w:t>).</w:t>
            </w:r>
          </w:p>
        </w:tc>
      </w:tr>
      <w:tr w:rsidR="00FF2E18" w:rsidRPr="00CB443E" w14:paraId="73D0FDA8" w14:textId="77777777" w:rsidTr="002C5A5E">
        <w:trPr>
          <w:trHeight w:val="855"/>
        </w:trPr>
        <w:tc>
          <w:tcPr>
            <w:tcW w:w="1134" w:type="pct"/>
            <w:vMerge/>
            <w:tcBorders>
              <w:top w:val="single" w:sz="4" w:space="0" w:color="auto"/>
              <w:left w:val="single" w:sz="4" w:space="0" w:color="auto"/>
              <w:bottom w:val="single" w:sz="4" w:space="0" w:color="auto"/>
              <w:right w:val="single" w:sz="4" w:space="0" w:color="auto"/>
            </w:tcBorders>
            <w:vAlign w:val="center"/>
          </w:tcPr>
          <w:p w14:paraId="7CC91C51" w14:textId="77777777" w:rsidR="00FF2E18" w:rsidRPr="00CB443E" w:rsidRDefault="00FF2E18" w:rsidP="00F26974">
            <w:pPr>
              <w:rPr>
                <w:rFonts w:ascii="Arial" w:hAnsi="Arial" w:cs="Arial"/>
                <w:sz w:val="20"/>
                <w:lang w:eastAsia="en-AU"/>
              </w:rPr>
            </w:pPr>
          </w:p>
        </w:tc>
        <w:tc>
          <w:tcPr>
            <w:tcW w:w="1086" w:type="pct"/>
            <w:vMerge/>
            <w:tcBorders>
              <w:top w:val="single" w:sz="4" w:space="0" w:color="auto"/>
              <w:left w:val="single" w:sz="4" w:space="0" w:color="auto"/>
              <w:bottom w:val="single" w:sz="4" w:space="0" w:color="auto"/>
              <w:right w:val="single" w:sz="4" w:space="0" w:color="auto"/>
            </w:tcBorders>
            <w:vAlign w:val="center"/>
          </w:tcPr>
          <w:p w14:paraId="4A505B9E" w14:textId="77777777" w:rsidR="00FF2E18" w:rsidRPr="00CB443E" w:rsidRDefault="00FF2E18" w:rsidP="00F26974">
            <w:pPr>
              <w:rPr>
                <w:rFonts w:ascii="Arial" w:hAnsi="Arial" w:cs="Arial"/>
                <w:sz w:val="20"/>
                <w:lang w:eastAsia="en-AU"/>
              </w:rPr>
            </w:pPr>
          </w:p>
        </w:tc>
        <w:tc>
          <w:tcPr>
            <w:tcW w:w="2780" w:type="pct"/>
            <w:vMerge/>
            <w:tcBorders>
              <w:top w:val="single" w:sz="4" w:space="0" w:color="auto"/>
              <w:left w:val="single" w:sz="4" w:space="0" w:color="auto"/>
              <w:bottom w:val="single" w:sz="4" w:space="0" w:color="auto"/>
              <w:right w:val="single" w:sz="4" w:space="0" w:color="auto"/>
            </w:tcBorders>
            <w:vAlign w:val="center"/>
          </w:tcPr>
          <w:p w14:paraId="07D7908C" w14:textId="77777777" w:rsidR="00FF2E18" w:rsidRPr="00CB443E" w:rsidRDefault="00FF2E18" w:rsidP="00F26974">
            <w:pPr>
              <w:rPr>
                <w:rFonts w:ascii="Arial" w:hAnsi="Arial" w:cs="Arial"/>
                <w:sz w:val="20"/>
                <w:lang w:eastAsia="en-AU"/>
              </w:rPr>
            </w:pPr>
          </w:p>
        </w:tc>
      </w:tr>
      <w:tr w:rsidR="00FF2E18" w:rsidRPr="00CB443E" w14:paraId="3CC688BE" w14:textId="77777777" w:rsidTr="002C5A5E">
        <w:trPr>
          <w:trHeight w:val="255"/>
        </w:trPr>
        <w:tc>
          <w:tcPr>
            <w:tcW w:w="1134" w:type="pct"/>
            <w:vMerge/>
            <w:tcBorders>
              <w:top w:val="single" w:sz="4" w:space="0" w:color="auto"/>
              <w:left w:val="single" w:sz="4" w:space="0" w:color="auto"/>
              <w:bottom w:val="single" w:sz="4" w:space="0" w:color="auto"/>
              <w:right w:val="single" w:sz="4" w:space="0" w:color="auto"/>
            </w:tcBorders>
            <w:vAlign w:val="center"/>
          </w:tcPr>
          <w:p w14:paraId="33A01C14" w14:textId="77777777" w:rsidR="00FF2E18" w:rsidRPr="00CB443E" w:rsidRDefault="00FF2E18" w:rsidP="00F26974">
            <w:pPr>
              <w:rPr>
                <w:rFonts w:ascii="Arial" w:hAnsi="Arial" w:cs="Arial"/>
                <w:sz w:val="20"/>
                <w:lang w:eastAsia="en-AU"/>
              </w:rPr>
            </w:pPr>
          </w:p>
        </w:tc>
        <w:tc>
          <w:tcPr>
            <w:tcW w:w="1086" w:type="pct"/>
            <w:vMerge w:val="restart"/>
            <w:tcBorders>
              <w:top w:val="single" w:sz="4" w:space="0" w:color="auto"/>
              <w:left w:val="single" w:sz="4" w:space="0" w:color="auto"/>
              <w:bottom w:val="single" w:sz="4" w:space="0" w:color="auto"/>
              <w:right w:val="single" w:sz="4" w:space="0" w:color="auto"/>
            </w:tcBorders>
            <w:shd w:val="clear" w:color="auto" w:fill="auto"/>
          </w:tcPr>
          <w:p w14:paraId="20620375" w14:textId="77777777" w:rsidR="00FF2E18" w:rsidRPr="00CB443E" w:rsidRDefault="00FF2E18" w:rsidP="00F26974">
            <w:pPr>
              <w:rPr>
                <w:rFonts w:ascii="Arial" w:hAnsi="Arial" w:cs="Arial"/>
                <w:sz w:val="20"/>
                <w:lang w:eastAsia="en-AU"/>
              </w:rPr>
            </w:pPr>
            <w:r w:rsidRPr="00CB443E">
              <w:rPr>
                <w:rFonts w:ascii="Arial" w:hAnsi="Arial" w:cs="Arial"/>
                <w:sz w:val="20"/>
                <w:lang w:eastAsia="en-AU"/>
              </w:rPr>
              <w:t>Develop field protocols based on research</w:t>
            </w:r>
          </w:p>
        </w:tc>
        <w:tc>
          <w:tcPr>
            <w:tcW w:w="2780" w:type="pct"/>
            <w:vMerge w:val="restart"/>
            <w:tcBorders>
              <w:top w:val="single" w:sz="4" w:space="0" w:color="auto"/>
              <w:left w:val="single" w:sz="4" w:space="0" w:color="auto"/>
              <w:bottom w:val="single" w:sz="4" w:space="0" w:color="auto"/>
              <w:right w:val="single" w:sz="4" w:space="0" w:color="auto"/>
            </w:tcBorders>
            <w:shd w:val="clear" w:color="auto" w:fill="auto"/>
          </w:tcPr>
          <w:p w14:paraId="6B2B7153" w14:textId="5279F824" w:rsidR="00FF2E18" w:rsidRDefault="005C37E4" w:rsidP="00BB61BA">
            <w:pPr>
              <w:rPr>
                <w:rFonts w:ascii="Arial" w:hAnsi="Arial" w:cs="Arial"/>
                <w:sz w:val="20"/>
                <w:lang w:eastAsia="en-AU"/>
              </w:rPr>
            </w:pPr>
            <w:r>
              <w:rPr>
                <w:rFonts w:ascii="Arial" w:hAnsi="Arial" w:cs="Arial"/>
                <w:sz w:val="20"/>
                <w:lang w:eastAsia="en-AU"/>
              </w:rPr>
              <w:t>A</w:t>
            </w:r>
            <w:r w:rsidRPr="00CB443E">
              <w:rPr>
                <w:rFonts w:ascii="Arial" w:hAnsi="Arial" w:cs="Arial"/>
                <w:sz w:val="20"/>
                <w:lang w:eastAsia="en-AU"/>
              </w:rPr>
              <w:t xml:space="preserve">quatic </w:t>
            </w:r>
            <w:r>
              <w:rPr>
                <w:rFonts w:ascii="Arial" w:hAnsi="Arial" w:cs="Arial"/>
                <w:sz w:val="20"/>
                <w:lang w:eastAsia="en-AU"/>
              </w:rPr>
              <w:t>s</w:t>
            </w:r>
            <w:r w:rsidR="00BB61BA" w:rsidRPr="00CB443E">
              <w:rPr>
                <w:rFonts w:ascii="Arial" w:hAnsi="Arial" w:cs="Arial"/>
                <w:sz w:val="20"/>
                <w:lang w:eastAsia="en-AU"/>
              </w:rPr>
              <w:t xml:space="preserve">ampling systems for pesticide residue </w:t>
            </w:r>
            <w:r>
              <w:rPr>
                <w:rFonts w:ascii="Arial" w:hAnsi="Arial" w:cs="Arial"/>
                <w:sz w:val="20"/>
                <w:lang w:eastAsia="en-AU"/>
              </w:rPr>
              <w:t>are</w:t>
            </w:r>
            <w:r w:rsidR="00BB61BA" w:rsidRPr="00CB443E">
              <w:rPr>
                <w:rFonts w:ascii="Arial" w:hAnsi="Arial" w:cs="Arial"/>
                <w:sz w:val="20"/>
                <w:lang w:eastAsia="en-AU"/>
              </w:rPr>
              <w:t xml:space="preserve"> now </w:t>
            </w:r>
            <w:r>
              <w:rPr>
                <w:rFonts w:ascii="Arial" w:hAnsi="Arial" w:cs="Arial"/>
                <w:sz w:val="20"/>
                <w:lang w:eastAsia="en-AU"/>
              </w:rPr>
              <w:t>fully developed for operational deployment</w:t>
            </w:r>
            <w:r w:rsidR="00BB61BA" w:rsidRPr="00CB443E">
              <w:rPr>
                <w:rFonts w:ascii="Arial" w:hAnsi="Arial" w:cs="Arial"/>
                <w:sz w:val="20"/>
                <w:lang w:eastAsia="en-AU"/>
              </w:rPr>
              <w:t>.  Development of passive air samplers for pesticide detection during locust control operations</w:t>
            </w:r>
            <w:r>
              <w:rPr>
                <w:rFonts w:ascii="Arial" w:hAnsi="Arial" w:cs="Arial"/>
                <w:sz w:val="20"/>
                <w:lang w:eastAsia="en-AU"/>
              </w:rPr>
              <w:t xml:space="preserve"> continues</w:t>
            </w:r>
            <w:r w:rsidR="00BB61BA" w:rsidRPr="00CB443E">
              <w:rPr>
                <w:rFonts w:ascii="Arial" w:hAnsi="Arial" w:cs="Arial"/>
                <w:sz w:val="20"/>
                <w:lang w:eastAsia="en-AU"/>
              </w:rPr>
              <w:t>.  Incorporation of passive sampling into the APLC’s EMS is planned as an environmental monitoring tool</w:t>
            </w:r>
            <w:r>
              <w:rPr>
                <w:rFonts w:ascii="Arial" w:hAnsi="Arial" w:cs="Arial"/>
                <w:sz w:val="20"/>
                <w:lang w:eastAsia="en-AU"/>
              </w:rPr>
              <w:t xml:space="preserve"> to be deployed during </w:t>
            </w:r>
            <w:r w:rsidR="00025D81">
              <w:rPr>
                <w:rFonts w:ascii="Arial" w:hAnsi="Arial" w:cs="Arial"/>
                <w:sz w:val="20"/>
                <w:lang w:eastAsia="en-AU"/>
              </w:rPr>
              <w:t>future</w:t>
            </w:r>
            <w:r>
              <w:rPr>
                <w:rFonts w:ascii="Arial" w:hAnsi="Arial" w:cs="Arial"/>
                <w:sz w:val="20"/>
                <w:lang w:eastAsia="en-AU"/>
              </w:rPr>
              <w:t xml:space="preserve"> control campaigns</w:t>
            </w:r>
            <w:r w:rsidR="00BB61BA" w:rsidRPr="00CB443E">
              <w:rPr>
                <w:rFonts w:ascii="Arial" w:hAnsi="Arial" w:cs="Arial"/>
                <w:sz w:val="20"/>
                <w:lang w:eastAsia="en-AU"/>
              </w:rPr>
              <w:t xml:space="preserve">.  </w:t>
            </w:r>
          </w:p>
          <w:p w14:paraId="7CA7647A" w14:textId="77777777" w:rsidR="002C5A5E" w:rsidRPr="00CB443E" w:rsidRDefault="002C5A5E" w:rsidP="00BB61BA">
            <w:pPr>
              <w:rPr>
                <w:rFonts w:ascii="Arial" w:hAnsi="Arial" w:cs="Arial"/>
                <w:sz w:val="20"/>
                <w:highlight w:val="yellow"/>
                <w:lang w:eastAsia="en-AU"/>
              </w:rPr>
            </w:pPr>
          </w:p>
        </w:tc>
      </w:tr>
      <w:tr w:rsidR="00FF2E18" w:rsidRPr="00CB443E" w14:paraId="38A238E3" w14:textId="77777777" w:rsidTr="002C5A5E">
        <w:trPr>
          <w:trHeight w:val="253"/>
        </w:trPr>
        <w:tc>
          <w:tcPr>
            <w:tcW w:w="1134" w:type="pct"/>
            <w:vMerge/>
            <w:tcBorders>
              <w:top w:val="single" w:sz="4" w:space="0" w:color="auto"/>
              <w:left w:val="single" w:sz="4" w:space="0" w:color="auto"/>
              <w:bottom w:val="single" w:sz="4" w:space="0" w:color="auto"/>
              <w:right w:val="single" w:sz="4" w:space="0" w:color="auto"/>
            </w:tcBorders>
            <w:vAlign w:val="center"/>
          </w:tcPr>
          <w:p w14:paraId="2778B492" w14:textId="77777777" w:rsidR="00FF2E18" w:rsidRPr="00CB443E" w:rsidRDefault="00FF2E18" w:rsidP="00F26974">
            <w:pPr>
              <w:rPr>
                <w:rFonts w:ascii="Arial" w:hAnsi="Arial" w:cs="Arial"/>
                <w:sz w:val="20"/>
                <w:lang w:eastAsia="en-AU"/>
              </w:rPr>
            </w:pPr>
          </w:p>
        </w:tc>
        <w:tc>
          <w:tcPr>
            <w:tcW w:w="1086" w:type="pct"/>
            <w:vMerge/>
            <w:tcBorders>
              <w:top w:val="single" w:sz="4" w:space="0" w:color="auto"/>
              <w:left w:val="single" w:sz="4" w:space="0" w:color="auto"/>
              <w:bottom w:val="single" w:sz="4" w:space="0" w:color="auto"/>
              <w:right w:val="single" w:sz="4" w:space="0" w:color="auto"/>
            </w:tcBorders>
            <w:vAlign w:val="center"/>
          </w:tcPr>
          <w:p w14:paraId="5CB40CD2" w14:textId="77777777" w:rsidR="00FF2E18" w:rsidRPr="00CB443E" w:rsidRDefault="00FF2E18" w:rsidP="00F26974">
            <w:pPr>
              <w:rPr>
                <w:rFonts w:ascii="Arial" w:hAnsi="Arial" w:cs="Arial"/>
                <w:sz w:val="20"/>
                <w:lang w:eastAsia="en-AU"/>
              </w:rPr>
            </w:pPr>
          </w:p>
        </w:tc>
        <w:tc>
          <w:tcPr>
            <w:tcW w:w="2780" w:type="pct"/>
            <w:vMerge/>
            <w:tcBorders>
              <w:top w:val="single" w:sz="4" w:space="0" w:color="auto"/>
              <w:left w:val="single" w:sz="4" w:space="0" w:color="auto"/>
              <w:bottom w:val="single" w:sz="4" w:space="0" w:color="auto"/>
              <w:right w:val="single" w:sz="4" w:space="0" w:color="auto"/>
            </w:tcBorders>
            <w:vAlign w:val="center"/>
          </w:tcPr>
          <w:p w14:paraId="025CAE95" w14:textId="77777777" w:rsidR="00FF2E18" w:rsidRPr="00CB443E" w:rsidRDefault="00FF2E18" w:rsidP="00F26974">
            <w:pPr>
              <w:rPr>
                <w:rFonts w:ascii="Arial" w:hAnsi="Arial" w:cs="Arial"/>
                <w:sz w:val="20"/>
                <w:lang w:eastAsia="en-AU"/>
              </w:rPr>
            </w:pPr>
          </w:p>
        </w:tc>
      </w:tr>
      <w:tr w:rsidR="00F76056" w:rsidRPr="00CB443E" w14:paraId="494DF36D" w14:textId="77777777" w:rsidTr="002C5A5E">
        <w:trPr>
          <w:trHeight w:val="1145"/>
        </w:trPr>
        <w:tc>
          <w:tcPr>
            <w:tcW w:w="1134" w:type="pct"/>
            <w:vMerge w:val="restart"/>
            <w:tcBorders>
              <w:top w:val="single" w:sz="4" w:space="0" w:color="auto"/>
              <w:left w:val="single" w:sz="4" w:space="0" w:color="auto"/>
              <w:right w:val="single" w:sz="4" w:space="0" w:color="auto"/>
            </w:tcBorders>
            <w:shd w:val="clear" w:color="auto" w:fill="auto"/>
          </w:tcPr>
          <w:p w14:paraId="426D1D21" w14:textId="77777777" w:rsidR="00F76056" w:rsidRPr="00CB443E" w:rsidRDefault="00F76056" w:rsidP="00A04C73">
            <w:pPr>
              <w:rPr>
                <w:rFonts w:ascii="Arial" w:hAnsi="Arial" w:cs="Arial"/>
                <w:sz w:val="20"/>
                <w:lang w:eastAsia="en-AU"/>
              </w:rPr>
            </w:pPr>
            <w:r w:rsidRPr="00CB443E">
              <w:rPr>
                <w:rFonts w:ascii="Arial" w:hAnsi="Arial" w:cs="Arial"/>
                <w:sz w:val="20"/>
                <w:lang w:eastAsia="en-AU"/>
              </w:rPr>
              <w:t>5. Avoid disturbance to protected sites/areas</w:t>
            </w:r>
          </w:p>
        </w:tc>
        <w:tc>
          <w:tcPr>
            <w:tcW w:w="1086" w:type="pct"/>
            <w:tcBorders>
              <w:top w:val="single" w:sz="4" w:space="0" w:color="auto"/>
              <w:left w:val="single" w:sz="4" w:space="0" w:color="auto"/>
              <w:bottom w:val="single" w:sz="4" w:space="0" w:color="auto"/>
              <w:right w:val="single" w:sz="4" w:space="0" w:color="auto"/>
            </w:tcBorders>
            <w:shd w:val="clear" w:color="auto" w:fill="auto"/>
          </w:tcPr>
          <w:p w14:paraId="6F036276" w14:textId="77777777" w:rsidR="00F76056" w:rsidRPr="00CB443E" w:rsidRDefault="00F76056" w:rsidP="00A04C73">
            <w:pPr>
              <w:rPr>
                <w:rFonts w:ascii="Arial" w:hAnsi="Arial" w:cs="Arial"/>
                <w:sz w:val="20"/>
                <w:lang w:eastAsia="en-AU"/>
              </w:rPr>
            </w:pPr>
            <w:r w:rsidRPr="00CB443E">
              <w:rPr>
                <w:rFonts w:ascii="Arial" w:hAnsi="Arial" w:cs="Arial"/>
                <w:sz w:val="20"/>
                <w:lang w:eastAsia="en-AU"/>
              </w:rPr>
              <w:t>Development of the GIS, OpsManager® and PDA handhelds sensitive area maps and database</w:t>
            </w:r>
          </w:p>
        </w:tc>
        <w:tc>
          <w:tcPr>
            <w:tcW w:w="2780" w:type="pct"/>
            <w:tcBorders>
              <w:top w:val="single" w:sz="4" w:space="0" w:color="auto"/>
              <w:left w:val="single" w:sz="4" w:space="0" w:color="auto"/>
              <w:bottom w:val="single" w:sz="4" w:space="0" w:color="auto"/>
              <w:right w:val="single" w:sz="4" w:space="0" w:color="auto"/>
            </w:tcBorders>
            <w:shd w:val="clear" w:color="auto" w:fill="auto"/>
          </w:tcPr>
          <w:p w14:paraId="6FE54326" w14:textId="7254F8C1" w:rsidR="00F76056" w:rsidRPr="00CB443E" w:rsidRDefault="005C37E4" w:rsidP="00025D81">
            <w:pPr>
              <w:rPr>
                <w:rFonts w:ascii="Arial" w:hAnsi="Arial" w:cs="Arial"/>
                <w:sz w:val="20"/>
                <w:lang w:eastAsia="en-AU"/>
              </w:rPr>
            </w:pPr>
            <w:r>
              <w:rPr>
                <w:rFonts w:ascii="Arial" w:hAnsi="Arial" w:cs="Arial"/>
                <w:sz w:val="20"/>
                <w:lang w:eastAsia="en-AU"/>
              </w:rPr>
              <w:t>As reported elsewhere in this</w:t>
            </w:r>
            <w:r w:rsidR="00025D81">
              <w:rPr>
                <w:rFonts w:ascii="Arial" w:hAnsi="Arial" w:cs="Arial"/>
                <w:sz w:val="20"/>
                <w:lang w:eastAsia="en-AU"/>
              </w:rPr>
              <w:t xml:space="preserve"> report</w:t>
            </w:r>
            <w:r>
              <w:rPr>
                <w:rFonts w:ascii="Arial" w:hAnsi="Arial" w:cs="Arial"/>
                <w:sz w:val="20"/>
                <w:lang w:eastAsia="en-AU"/>
              </w:rPr>
              <w:t>, a new platform for survey and other operations has been developed and implemented</w:t>
            </w:r>
            <w:r w:rsidR="00025D81">
              <w:rPr>
                <w:rFonts w:ascii="Arial" w:hAnsi="Arial" w:cs="Arial"/>
                <w:sz w:val="20"/>
                <w:lang w:eastAsia="en-AU"/>
              </w:rPr>
              <w:t xml:space="preserve"> </w:t>
            </w:r>
            <w:r>
              <w:rPr>
                <w:rFonts w:ascii="Arial" w:hAnsi="Arial" w:cs="Arial"/>
                <w:sz w:val="20"/>
                <w:lang w:eastAsia="en-AU"/>
              </w:rPr>
              <w:t>as part of APLC control operations</w:t>
            </w:r>
            <w:r w:rsidR="00F76056" w:rsidRPr="00CB443E">
              <w:rPr>
                <w:rFonts w:ascii="Arial" w:hAnsi="Arial" w:cs="Arial"/>
                <w:sz w:val="20"/>
                <w:lang w:eastAsia="en-AU"/>
              </w:rPr>
              <w:t>.</w:t>
            </w:r>
            <w:r w:rsidR="00025D81">
              <w:rPr>
                <w:rFonts w:ascii="Arial" w:hAnsi="Arial" w:cs="Arial"/>
                <w:sz w:val="20"/>
                <w:lang w:eastAsia="en-AU"/>
              </w:rPr>
              <w:t xml:space="preserve"> </w:t>
            </w:r>
            <w:r w:rsidR="004F3880">
              <w:rPr>
                <w:rFonts w:ascii="Arial" w:hAnsi="Arial" w:cs="Arial"/>
                <w:sz w:val="20"/>
                <w:lang w:eastAsia="en-AU"/>
              </w:rPr>
              <w:t>The migration of all map layers, including sensitive and restricted sites, is part of this continued development.</w:t>
            </w:r>
          </w:p>
        </w:tc>
      </w:tr>
      <w:tr w:rsidR="00F76056" w:rsidRPr="00CB443E" w14:paraId="3E29562C" w14:textId="77777777" w:rsidTr="002C5A5E">
        <w:trPr>
          <w:trHeight w:val="1150"/>
        </w:trPr>
        <w:tc>
          <w:tcPr>
            <w:tcW w:w="1134" w:type="pct"/>
            <w:vMerge/>
            <w:tcBorders>
              <w:left w:val="single" w:sz="4" w:space="0" w:color="auto"/>
              <w:bottom w:val="single" w:sz="4" w:space="0" w:color="auto"/>
              <w:right w:val="single" w:sz="4" w:space="0" w:color="auto"/>
            </w:tcBorders>
            <w:shd w:val="clear" w:color="auto" w:fill="auto"/>
            <w:vAlign w:val="center"/>
          </w:tcPr>
          <w:p w14:paraId="4E8088B8" w14:textId="77777777" w:rsidR="00F76056" w:rsidRPr="00CB443E" w:rsidRDefault="00F76056" w:rsidP="00A04C73">
            <w:pPr>
              <w:rPr>
                <w:rFonts w:ascii="Arial" w:hAnsi="Arial" w:cs="Arial"/>
                <w:sz w:val="20"/>
                <w:lang w:eastAsia="en-AU"/>
              </w:rPr>
            </w:pPr>
          </w:p>
        </w:tc>
        <w:tc>
          <w:tcPr>
            <w:tcW w:w="1086" w:type="pct"/>
            <w:tcBorders>
              <w:top w:val="single" w:sz="4" w:space="0" w:color="auto"/>
              <w:left w:val="single" w:sz="4" w:space="0" w:color="auto"/>
              <w:bottom w:val="single" w:sz="4" w:space="0" w:color="auto"/>
              <w:right w:val="single" w:sz="4" w:space="0" w:color="auto"/>
            </w:tcBorders>
          </w:tcPr>
          <w:p w14:paraId="3409D8CE" w14:textId="77777777" w:rsidR="00F76056" w:rsidRPr="00CB443E" w:rsidRDefault="00F76056" w:rsidP="00A04C73">
            <w:pPr>
              <w:rPr>
                <w:rFonts w:ascii="Arial" w:hAnsi="Arial" w:cs="Arial"/>
                <w:sz w:val="20"/>
                <w:lang w:eastAsia="en-AU"/>
              </w:rPr>
            </w:pPr>
            <w:r w:rsidRPr="00CB443E">
              <w:rPr>
                <w:rFonts w:ascii="Arial" w:hAnsi="Arial" w:cs="Arial"/>
                <w:sz w:val="20"/>
                <w:lang w:eastAsia="en-AU"/>
              </w:rPr>
              <w:t>Procedures and buffers developed to avoid disturbance</w:t>
            </w:r>
          </w:p>
        </w:tc>
        <w:tc>
          <w:tcPr>
            <w:tcW w:w="2780" w:type="pct"/>
            <w:tcBorders>
              <w:top w:val="single" w:sz="4" w:space="0" w:color="auto"/>
              <w:left w:val="single" w:sz="4" w:space="0" w:color="auto"/>
              <w:bottom w:val="single" w:sz="4" w:space="0" w:color="auto"/>
              <w:right w:val="single" w:sz="4" w:space="0" w:color="auto"/>
            </w:tcBorders>
          </w:tcPr>
          <w:p w14:paraId="78CF2821" w14:textId="40D7EF69" w:rsidR="00F76056" w:rsidRDefault="00F76056" w:rsidP="00A04C73">
            <w:pPr>
              <w:rPr>
                <w:rFonts w:ascii="Arial" w:hAnsi="Arial" w:cs="Arial"/>
                <w:sz w:val="20"/>
                <w:lang w:eastAsia="en-AU"/>
              </w:rPr>
            </w:pPr>
            <w:r w:rsidRPr="00CB443E">
              <w:rPr>
                <w:rFonts w:ascii="Arial" w:hAnsi="Arial" w:cs="Arial"/>
                <w:sz w:val="20"/>
                <w:lang w:eastAsia="en-AU"/>
              </w:rPr>
              <w:t>No change necessary – current agreed protocols remain appropriate</w:t>
            </w:r>
            <w:r w:rsidR="005C37E4">
              <w:rPr>
                <w:rFonts w:ascii="Arial" w:hAnsi="Arial" w:cs="Arial"/>
                <w:sz w:val="20"/>
                <w:lang w:eastAsia="en-AU"/>
              </w:rPr>
              <w:t xml:space="preserve"> and have been recognised in the APVMA review of locust control agents</w:t>
            </w:r>
            <w:r w:rsidRPr="00CB443E">
              <w:rPr>
                <w:rFonts w:ascii="Arial" w:hAnsi="Arial" w:cs="Arial"/>
                <w:sz w:val="20"/>
                <w:lang w:eastAsia="en-AU"/>
              </w:rPr>
              <w:t>. The potential for locust spray operations to overlap with areas sensitive to chemical pesticide application are reviewed continuously as needed in collaboration with the relevant environmental authority.</w:t>
            </w:r>
          </w:p>
          <w:p w14:paraId="3E437D43" w14:textId="77777777" w:rsidR="002C5A5E" w:rsidRPr="00CB443E" w:rsidRDefault="002C5A5E" w:rsidP="00A04C73">
            <w:pPr>
              <w:rPr>
                <w:rFonts w:ascii="Arial" w:hAnsi="Arial" w:cs="Arial"/>
                <w:sz w:val="20"/>
                <w:lang w:eastAsia="en-AU"/>
              </w:rPr>
            </w:pPr>
          </w:p>
        </w:tc>
      </w:tr>
      <w:tr w:rsidR="00F76056" w:rsidRPr="00CB443E" w14:paraId="263EC789" w14:textId="77777777" w:rsidTr="002C5A5E">
        <w:trPr>
          <w:trHeight w:val="1375"/>
        </w:trPr>
        <w:tc>
          <w:tcPr>
            <w:tcW w:w="1134" w:type="pct"/>
            <w:vMerge w:val="restart"/>
            <w:tcBorders>
              <w:top w:val="single" w:sz="4" w:space="0" w:color="auto"/>
              <w:left w:val="single" w:sz="4" w:space="0" w:color="auto"/>
              <w:bottom w:val="single" w:sz="4" w:space="0" w:color="auto"/>
              <w:right w:val="single" w:sz="4" w:space="0" w:color="auto"/>
            </w:tcBorders>
            <w:shd w:val="clear" w:color="auto" w:fill="auto"/>
          </w:tcPr>
          <w:p w14:paraId="52DB9FDD" w14:textId="77777777" w:rsidR="00F76056" w:rsidRPr="00CB443E" w:rsidRDefault="00F76056" w:rsidP="00A04C73">
            <w:pPr>
              <w:rPr>
                <w:rFonts w:ascii="Arial" w:hAnsi="Arial" w:cs="Arial"/>
                <w:sz w:val="20"/>
                <w:lang w:eastAsia="en-AU"/>
              </w:rPr>
            </w:pPr>
            <w:r w:rsidRPr="00CB443E">
              <w:rPr>
                <w:rFonts w:ascii="Arial" w:hAnsi="Arial" w:cs="Arial"/>
                <w:sz w:val="20"/>
                <w:lang w:eastAsia="en-AU"/>
              </w:rPr>
              <w:t>6. Ensure stakeholders are aware of all environmental obligations and they assist APLC achieve these.</w:t>
            </w:r>
          </w:p>
        </w:tc>
        <w:tc>
          <w:tcPr>
            <w:tcW w:w="1086" w:type="pct"/>
            <w:tcBorders>
              <w:top w:val="single" w:sz="4" w:space="0" w:color="auto"/>
              <w:left w:val="single" w:sz="4" w:space="0" w:color="auto"/>
              <w:bottom w:val="single" w:sz="4" w:space="0" w:color="auto"/>
              <w:right w:val="single" w:sz="4" w:space="0" w:color="auto"/>
            </w:tcBorders>
          </w:tcPr>
          <w:p w14:paraId="4E90BEDF" w14:textId="77777777" w:rsidR="00F76056" w:rsidRPr="00CB443E" w:rsidRDefault="00F76056" w:rsidP="00A04C73">
            <w:pPr>
              <w:rPr>
                <w:rFonts w:ascii="Arial" w:hAnsi="Arial" w:cs="Arial"/>
                <w:sz w:val="20"/>
                <w:lang w:eastAsia="en-AU"/>
              </w:rPr>
            </w:pPr>
            <w:r w:rsidRPr="00CB443E">
              <w:rPr>
                <w:rFonts w:ascii="Arial" w:hAnsi="Arial" w:cs="Arial"/>
                <w:sz w:val="20"/>
                <w:lang w:eastAsia="en-AU"/>
              </w:rPr>
              <w:t>Develop environmental aspect into APLC stakeholder training course.</w:t>
            </w:r>
          </w:p>
        </w:tc>
        <w:tc>
          <w:tcPr>
            <w:tcW w:w="2780" w:type="pct"/>
            <w:tcBorders>
              <w:top w:val="single" w:sz="4" w:space="0" w:color="auto"/>
              <w:left w:val="single" w:sz="4" w:space="0" w:color="auto"/>
              <w:bottom w:val="single" w:sz="4" w:space="0" w:color="auto"/>
              <w:right w:val="single" w:sz="4" w:space="0" w:color="auto"/>
            </w:tcBorders>
          </w:tcPr>
          <w:p w14:paraId="21F745D5" w14:textId="77777777" w:rsidR="00F76056" w:rsidRPr="00CB443E" w:rsidRDefault="00F76056" w:rsidP="00A04C73">
            <w:pPr>
              <w:rPr>
                <w:rFonts w:ascii="Arial" w:hAnsi="Arial" w:cs="Arial"/>
                <w:sz w:val="20"/>
                <w:lang w:eastAsia="en-AU"/>
              </w:rPr>
            </w:pPr>
            <w:r w:rsidRPr="00CB443E">
              <w:rPr>
                <w:rFonts w:ascii="Arial" w:hAnsi="Arial" w:cs="Arial"/>
                <w:sz w:val="20"/>
                <w:lang w:eastAsia="en-AU"/>
              </w:rPr>
              <w:t xml:space="preserve">No external stakeholder training requested or undertaken </w:t>
            </w:r>
          </w:p>
        </w:tc>
      </w:tr>
      <w:tr w:rsidR="00F76056" w:rsidRPr="00CB443E" w14:paraId="31ACD618" w14:textId="77777777" w:rsidTr="002C5A5E">
        <w:trPr>
          <w:trHeight w:val="1150"/>
        </w:trPr>
        <w:tc>
          <w:tcPr>
            <w:tcW w:w="1134" w:type="pct"/>
            <w:vMerge/>
            <w:tcBorders>
              <w:left w:val="single" w:sz="4" w:space="0" w:color="auto"/>
              <w:bottom w:val="single" w:sz="4" w:space="0" w:color="auto"/>
              <w:right w:val="single" w:sz="4" w:space="0" w:color="auto"/>
            </w:tcBorders>
            <w:shd w:val="clear" w:color="auto" w:fill="auto"/>
          </w:tcPr>
          <w:p w14:paraId="51798D5D" w14:textId="77777777" w:rsidR="00F76056" w:rsidRPr="00CB443E" w:rsidRDefault="00F76056" w:rsidP="00A04C73">
            <w:pPr>
              <w:rPr>
                <w:rFonts w:ascii="Arial" w:hAnsi="Arial" w:cs="Arial"/>
                <w:sz w:val="20"/>
                <w:lang w:eastAsia="en-AU"/>
              </w:rPr>
            </w:pPr>
          </w:p>
        </w:tc>
        <w:tc>
          <w:tcPr>
            <w:tcW w:w="1086" w:type="pct"/>
            <w:tcBorders>
              <w:top w:val="single" w:sz="4" w:space="0" w:color="auto"/>
              <w:left w:val="single" w:sz="4" w:space="0" w:color="auto"/>
              <w:bottom w:val="single" w:sz="4" w:space="0" w:color="auto"/>
              <w:right w:val="single" w:sz="4" w:space="0" w:color="auto"/>
            </w:tcBorders>
            <w:vAlign w:val="center"/>
          </w:tcPr>
          <w:p w14:paraId="3F310446" w14:textId="77777777" w:rsidR="00F76056" w:rsidRPr="00CB443E" w:rsidRDefault="00F76056" w:rsidP="00A04C73">
            <w:pPr>
              <w:rPr>
                <w:rFonts w:ascii="Arial" w:hAnsi="Arial" w:cs="Arial"/>
                <w:sz w:val="20"/>
                <w:lang w:eastAsia="en-AU"/>
              </w:rPr>
            </w:pPr>
            <w:r w:rsidRPr="00CB443E">
              <w:rPr>
                <w:rFonts w:ascii="Arial" w:hAnsi="Arial" w:cs="Arial"/>
                <w:sz w:val="20"/>
                <w:lang w:eastAsia="en-AU"/>
              </w:rPr>
              <w:t>Landholder consultation prior to and after pesticide application</w:t>
            </w:r>
          </w:p>
        </w:tc>
        <w:tc>
          <w:tcPr>
            <w:tcW w:w="2780" w:type="pct"/>
            <w:tcBorders>
              <w:top w:val="single" w:sz="4" w:space="0" w:color="auto"/>
              <w:left w:val="single" w:sz="4" w:space="0" w:color="auto"/>
              <w:bottom w:val="single" w:sz="4" w:space="0" w:color="auto"/>
              <w:right w:val="single" w:sz="4" w:space="0" w:color="auto"/>
            </w:tcBorders>
          </w:tcPr>
          <w:p w14:paraId="567DC2F3" w14:textId="77777777" w:rsidR="00F76056" w:rsidRPr="00CB443E" w:rsidRDefault="00F76056" w:rsidP="00A04C73">
            <w:pPr>
              <w:rPr>
                <w:rFonts w:ascii="Arial" w:hAnsi="Arial" w:cs="Arial"/>
                <w:sz w:val="20"/>
                <w:lang w:eastAsia="en-AU"/>
              </w:rPr>
            </w:pPr>
            <w:r w:rsidRPr="00CB443E">
              <w:rPr>
                <w:rFonts w:ascii="Arial" w:hAnsi="Arial" w:cs="Arial"/>
                <w:sz w:val="20"/>
                <w:lang w:eastAsia="en-AU"/>
              </w:rPr>
              <w:t>Not applicable, as no control activity undertaken</w:t>
            </w:r>
          </w:p>
        </w:tc>
      </w:tr>
    </w:tbl>
    <w:p w14:paraId="4E9E2D2F" w14:textId="77777777" w:rsidR="00F76056" w:rsidRPr="00CB443E" w:rsidRDefault="00F76056">
      <w:pPr>
        <w:rPr>
          <w:rFonts w:ascii="Arial" w:hAnsi="Arial" w:cs="Arial"/>
          <w:b/>
          <w:bCs/>
          <w:sz w:val="28"/>
          <w:u w:val="single"/>
        </w:rPr>
      </w:pPr>
    </w:p>
    <w:p w14:paraId="25385571" w14:textId="77777777" w:rsidR="00F76056" w:rsidRPr="00CB443E" w:rsidRDefault="00F76056">
      <w:pPr>
        <w:rPr>
          <w:rFonts w:ascii="Arial" w:hAnsi="Arial" w:cs="Arial"/>
          <w:b/>
          <w:bCs/>
          <w:sz w:val="28"/>
          <w:u w:val="single"/>
        </w:rPr>
      </w:pPr>
      <w:r w:rsidRPr="00CB443E">
        <w:rPr>
          <w:rFonts w:ascii="Arial" w:hAnsi="Arial" w:cs="Arial"/>
          <w:b/>
          <w:bCs/>
          <w:sz w:val="28"/>
          <w:u w:val="single"/>
        </w:rPr>
        <w:br w:type="page"/>
      </w:r>
    </w:p>
    <w:p w14:paraId="7D32A311" w14:textId="77777777" w:rsidR="00F76056" w:rsidRDefault="00F76056">
      <w:pPr>
        <w:rPr>
          <w:rFonts w:ascii="Arial" w:hAnsi="Arial" w:cs="Arial"/>
          <w:b/>
          <w:bCs/>
          <w:sz w:val="28"/>
          <w:u w:val="single"/>
        </w:rPr>
      </w:pPr>
    </w:p>
    <w:p w14:paraId="1AA6CD45" w14:textId="77777777" w:rsidR="00EF5214" w:rsidRPr="009A0487" w:rsidRDefault="007D4864" w:rsidP="009A0487">
      <w:pPr>
        <w:pStyle w:val="Heading1"/>
        <w:rPr>
          <w:rFonts w:ascii="Arial" w:hAnsi="Arial" w:cs="Arial"/>
          <w:bCs/>
          <w:color w:val="0000FF"/>
        </w:rPr>
      </w:pPr>
      <w:bookmarkStart w:id="80" w:name="_Toc474752412"/>
      <w:r>
        <w:rPr>
          <w:rFonts w:ascii="Arial" w:hAnsi="Arial" w:cs="Arial"/>
          <w:bCs/>
          <w:color w:val="0000FF"/>
        </w:rPr>
        <w:t xml:space="preserve">National and </w:t>
      </w:r>
      <w:r w:rsidR="00EF5214" w:rsidRPr="009A0487">
        <w:rPr>
          <w:rFonts w:ascii="Arial" w:hAnsi="Arial" w:cs="Arial"/>
          <w:bCs/>
          <w:color w:val="0000FF"/>
        </w:rPr>
        <w:t>International linkages</w:t>
      </w:r>
      <w:bookmarkEnd w:id="74"/>
      <w:bookmarkEnd w:id="75"/>
      <w:bookmarkEnd w:id="76"/>
      <w:bookmarkEnd w:id="77"/>
      <w:bookmarkEnd w:id="80"/>
      <w:r w:rsidR="00D73AB4" w:rsidRPr="009A0487">
        <w:rPr>
          <w:rFonts w:ascii="Arial" w:hAnsi="Arial" w:cs="Arial"/>
          <w:bCs/>
          <w:color w:val="0000FF"/>
        </w:rPr>
        <w:t xml:space="preserve"> </w:t>
      </w:r>
    </w:p>
    <w:p w14:paraId="0C1DA0EB" w14:textId="77777777" w:rsidR="001008FF" w:rsidRPr="00CB443E" w:rsidRDefault="001008FF" w:rsidP="009A0487">
      <w:pPr>
        <w:pStyle w:val="Heading1"/>
        <w:rPr>
          <w:rFonts w:ascii="Arial" w:hAnsi="Arial" w:cs="Arial"/>
          <w:bCs/>
          <w:color w:val="0000FF"/>
          <w:sz w:val="28"/>
        </w:rPr>
      </w:pPr>
    </w:p>
    <w:p w14:paraId="67B30A78" w14:textId="4FC8DF90" w:rsidR="00B0345B" w:rsidRPr="00656503" w:rsidRDefault="00B0345B" w:rsidP="00656503">
      <w:pPr>
        <w:jc w:val="both"/>
        <w:rPr>
          <w:rFonts w:ascii="Arial" w:hAnsi="Arial" w:cs="Arial"/>
          <w:sz w:val="20"/>
          <w:szCs w:val="24"/>
        </w:rPr>
      </w:pPr>
      <w:bookmarkStart w:id="81" w:name="_Toc488115492"/>
      <w:bookmarkStart w:id="82" w:name="_Toc209579946"/>
      <w:bookmarkStart w:id="83" w:name="_Toc209580104"/>
      <w:bookmarkStart w:id="84" w:name="_Toc209580372"/>
      <w:bookmarkStart w:id="85" w:name="_Toc209580514"/>
      <w:bookmarkStart w:id="86" w:name="_Toc209580781"/>
      <w:bookmarkStart w:id="87" w:name="_Toc263163122"/>
      <w:r w:rsidRPr="00656503">
        <w:rPr>
          <w:rFonts w:ascii="Arial" w:hAnsi="Arial" w:cs="Arial"/>
          <w:sz w:val="20"/>
          <w:szCs w:val="24"/>
        </w:rPr>
        <w:t>Dr James Woodman and Ted Deveson participated in continuing research collaboration with Dr Michael Kearney and James Maino from the University of Melbourne toward development of predictive modelling of locust population dynamics.</w:t>
      </w:r>
    </w:p>
    <w:p w14:paraId="5AA59926" w14:textId="77777777" w:rsidR="00B0345B" w:rsidRPr="00656503" w:rsidRDefault="00B0345B" w:rsidP="00656503">
      <w:pPr>
        <w:jc w:val="both"/>
        <w:rPr>
          <w:rFonts w:ascii="Arial" w:hAnsi="Arial" w:cs="Arial"/>
          <w:sz w:val="20"/>
          <w:szCs w:val="24"/>
        </w:rPr>
      </w:pPr>
    </w:p>
    <w:p w14:paraId="1DF134CD" w14:textId="5D173BFA" w:rsidR="00B0345B" w:rsidRPr="00656503" w:rsidRDefault="00B0345B" w:rsidP="00656503">
      <w:pPr>
        <w:jc w:val="both"/>
        <w:rPr>
          <w:rFonts w:ascii="Arial" w:hAnsi="Arial" w:cs="Arial"/>
          <w:sz w:val="20"/>
          <w:szCs w:val="24"/>
        </w:rPr>
      </w:pPr>
      <w:r w:rsidRPr="00656503">
        <w:rPr>
          <w:rFonts w:ascii="Arial" w:hAnsi="Arial" w:cs="Arial"/>
          <w:sz w:val="20"/>
          <w:szCs w:val="24"/>
        </w:rPr>
        <w:t xml:space="preserve">Dr James Woodman actively maintained a key linkage with Dr Fiona Clissold at the University of Sydney for collaborative access to a captive colony of Australian </w:t>
      </w:r>
      <w:r w:rsidR="00FC584A">
        <w:rPr>
          <w:rFonts w:ascii="Arial" w:hAnsi="Arial" w:cs="Arial"/>
          <w:sz w:val="20"/>
          <w:szCs w:val="24"/>
        </w:rPr>
        <w:t>p</w:t>
      </w:r>
      <w:r w:rsidRPr="00656503">
        <w:rPr>
          <w:rFonts w:ascii="Arial" w:hAnsi="Arial" w:cs="Arial"/>
          <w:sz w:val="20"/>
          <w:szCs w:val="24"/>
        </w:rPr>
        <w:t xml:space="preserve">lague </w:t>
      </w:r>
      <w:r w:rsidR="00FC584A">
        <w:rPr>
          <w:rFonts w:ascii="Arial" w:hAnsi="Arial" w:cs="Arial"/>
          <w:sz w:val="20"/>
          <w:szCs w:val="24"/>
        </w:rPr>
        <w:t>l</w:t>
      </w:r>
      <w:r w:rsidRPr="00656503">
        <w:rPr>
          <w:rFonts w:ascii="Arial" w:hAnsi="Arial" w:cs="Arial"/>
          <w:sz w:val="20"/>
          <w:szCs w:val="24"/>
        </w:rPr>
        <w:t xml:space="preserve">ocusts throughout 2015-16 to support various </w:t>
      </w:r>
      <w:r w:rsidR="00FC584A">
        <w:rPr>
          <w:rFonts w:ascii="Arial" w:hAnsi="Arial" w:cs="Arial"/>
          <w:sz w:val="20"/>
          <w:szCs w:val="24"/>
        </w:rPr>
        <w:t>e</w:t>
      </w:r>
      <w:r w:rsidRPr="00656503">
        <w:rPr>
          <w:rFonts w:ascii="Arial" w:hAnsi="Arial" w:cs="Arial"/>
          <w:sz w:val="20"/>
          <w:szCs w:val="24"/>
        </w:rPr>
        <w:t>ntomology research projects.</w:t>
      </w:r>
    </w:p>
    <w:p w14:paraId="498368D3" w14:textId="77777777" w:rsidR="004D353C" w:rsidRPr="00CB443E" w:rsidRDefault="004D353C">
      <w:pPr>
        <w:rPr>
          <w:rFonts w:ascii="Arial" w:hAnsi="Arial" w:cs="Arial"/>
          <w:bCs/>
          <w:sz w:val="16"/>
        </w:rPr>
      </w:pPr>
    </w:p>
    <w:p w14:paraId="51594403" w14:textId="77777777" w:rsidR="00673E6D" w:rsidRDefault="00673E6D">
      <w:pPr>
        <w:rPr>
          <w:rFonts w:ascii="Arial" w:hAnsi="Arial" w:cs="Arial"/>
          <w:bCs/>
        </w:rPr>
      </w:pPr>
    </w:p>
    <w:p w14:paraId="68930D5D" w14:textId="77777777" w:rsidR="00A92F1B" w:rsidRPr="000B7903" w:rsidRDefault="00A92F1B">
      <w:pPr>
        <w:rPr>
          <w:rFonts w:ascii="Arial" w:hAnsi="Arial" w:cs="Arial"/>
          <w:bCs/>
          <w:color w:val="FF00FF"/>
          <w:sz w:val="20"/>
        </w:rPr>
      </w:pPr>
      <w:r w:rsidRPr="000B7903">
        <w:rPr>
          <w:rFonts w:ascii="Arial" w:hAnsi="Arial" w:cs="Arial"/>
          <w:bCs/>
          <w:color w:val="FF00FF"/>
          <w:sz w:val="20"/>
        </w:rPr>
        <w:br w:type="page"/>
      </w:r>
    </w:p>
    <w:p w14:paraId="6C74A6AA" w14:textId="77777777" w:rsidR="00EF5214" w:rsidRPr="00B101AA" w:rsidRDefault="00EF5214" w:rsidP="0043520E">
      <w:pPr>
        <w:pStyle w:val="Heading1"/>
        <w:rPr>
          <w:rFonts w:ascii="Arial" w:hAnsi="Arial" w:cs="Arial"/>
          <w:bCs/>
        </w:rPr>
      </w:pPr>
      <w:bookmarkStart w:id="88" w:name="_Toc474752413"/>
      <w:r w:rsidRPr="00B101AA">
        <w:rPr>
          <w:rFonts w:ascii="Arial" w:hAnsi="Arial" w:cs="Arial"/>
          <w:bCs/>
          <w:color w:val="0000FF"/>
        </w:rPr>
        <w:lastRenderedPageBreak/>
        <w:t>Administration</w:t>
      </w:r>
      <w:bookmarkEnd w:id="81"/>
      <w:bookmarkEnd w:id="82"/>
      <w:bookmarkEnd w:id="83"/>
      <w:bookmarkEnd w:id="84"/>
      <w:bookmarkEnd w:id="85"/>
      <w:bookmarkEnd w:id="86"/>
      <w:bookmarkEnd w:id="87"/>
      <w:bookmarkEnd w:id="88"/>
    </w:p>
    <w:p w14:paraId="522AA797" w14:textId="77777777" w:rsidR="00E52DF3" w:rsidRPr="00B101AA" w:rsidRDefault="00E52DF3" w:rsidP="00E52DF3">
      <w:pPr>
        <w:rPr>
          <w:rFonts w:ascii="Arial" w:hAnsi="Arial" w:cs="Arial"/>
        </w:rPr>
      </w:pPr>
    </w:p>
    <w:p w14:paraId="496C31FC" w14:textId="77777777" w:rsidR="004D7547" w:rsidRPr="00B101AA" w:rsidRDefault="004D7547" w:rsidP="004D7547">
      <w:pPr>
        <w:pStyle w:val="Heading2"/>
        <w:rPr>
          <w:rFonts w:ascii="Arial" w:hAnsi="Arial" w:cs="Arial"/>
          <w:bCs/>
          <w:sz w:val="28"/>
          <w:u w:val="single"/>
        </w:rPr>
      </w:pPr>
      <w:bookmarkStart w:id="89" w:name="_Toc474752414"/>
      <w:r w:rsidRPr="00B101AA">
        <w:rPr>
          <w:rFonts w:ascii="Arial" w:hAnsi="Arial" w:cs="Arial"/>
          <w:bCs/>
          <w:sz w:val="28"/>
          <w:u w:val="single"/>
        </w:rPr>
        <w:t>Governance</w:t>
      </w:r>
      <w:bookmarkEnd w:id="89"/>
    </w:p>
    <w:p w14:paraId="56C65A20" w14:textId="77777777" w:rsidR="004D7547" w:rsidRPr="00B101AA" w:rsidRDefault="004D7547" w:rsidP="008E0DB4">
      <w:pPr>
        <w:ind w:right="-127"/>
        <w:jc w:val="both"/>
        <w:rPr>
          <w:rFonts w:ascii="Arial" w:hAnsi="Arial" w:cs="Arial"/>
          <w:szCs w:val="24"/>
        </w:rPr>
      </w:pPr>
    </w:p>
    <w:p w14:paraId="127C65B4" w14:textId="69359DFB" w:rsidR="00DC12E3" w:rsidRPr="00CB443E" w:rsidRDefault="00DC12E3" w:rsidP="008E0DB4">
      <w:pPr>
        <w:ind w:right="-127"/>
        <w:jc w:val="both"/>
        <w:rPr>
          <w:rFonts w:ascii="Arial" w:hAnsi="Arial" w:cs="Arial"/>
          <w:b/>
          <w:sz w:val="20"/>
        </w:rPr>
      </w:pPr>
      <w:r w:rsidRPr="00CB443E">
        <w:rPr>
          <w:rFonts w:ascii="Arial" w:hAnsi="Arial" w:cs="Arial"/>
          <w:sz w:val="20"/>
        </w:rPr>
        <w:t xml:space="preserve">The Commission is governed by six Commissioners: one from each of the four Member States, one from the Australian Government Department of Agriculture </w:t>
      </w:r>
      <w:r w:rsidR="00E258BA">
        <w:rPr>
          <w:rFonts w:ascii="Arial" w:hAnsi="Arial" w:cs="Arial"/>
          <w:sz w:val="20"/>
        </w:rPr>
        <w:t xml:space="preserve">and Water Resources </w:t>
      </w:r>
      <w:r w:rsidRPr="00CB443E">
        <w:rPr>
          <w:rFonts w:ascii="Arial" w:hAnsi="Arial" w:cs="Arial"/>
          <w:sz w:val="20"/>
        </w:rPr>
        <w:t xml:space="preserve">and one from the Australian Government Department of Environment. Functional and operational management of the Commission is undertaken by a Director assisted by staff based in Canberra HQ and at three field bases in NSW and Qld. The Commission is accountable to the Ministers of Agriculture representing the five governments which finance APLC. Details of the </w:t>
      </w:r>
      <w:r w:rsidR="00AD089C" w:rsidRPr="00CB443E">
        <w:rPr>
          <w:rFonts w:ascii="Arial" w:hAnsi="Arial" w:cs="Arial"/>
          <w:sz w:val="20"/>
        </w:rPr>
        <w:t>2015–16</w:t>
      </w:r>
      <w:r w:rsidR="00AD089C">
        <w:rPr>
          <w:rFonts w:ascii="Arial" w:hAnsi="Arial" w:cs="Arial"/>
          <w:sz w:val="20"/>
        </w:rPr>
        <w:t xml:space="preserve"> APLC </w:t>
      </w:r>
      <w:r w:rsidRPr="00CB443E">
        <w:rPr>
          <w:rFonts w:ascii="Arial" w:hAnsi="Arial" w:cs="Arial"/>
          <w:sz w:val="20"/>
        </w:rPr>
        <w:t xml:space="preserve">Commissioners and Director </w:t>
      </w:r>
      <w:r w:rsidR="00AD089C">
        <w:rPr>
          <w:rFonts w:ascii="Arial" w:hAnsi="Arial" w:cs="Arial"/>
          <w:sz w:val="20"/>
        </w:rPr>
        <w:t xml:space="preserve">are </w:t>
      </w:r>
      <w:r w:rsidRPr="00CB443E">
        <w:rPr>
          <w:rFonts w:ascii="Arial" w:hAnsi="Arial" w:cs="Arial"/>
          <w:sz w:val="20"/>
        </w:rPr>
        <w:t xml:space="preserve">provided in </w:t>
      </w:r>
      <w:r w:rsidRPr="00CB443E">
        <w:rPr>
          <w:rFonts w:ascii="Arial" w:hAnsi="Arial" w:cs="Arial"/>
          <w:b/>
          <w:sz w:val="20"/>
        </w:rPr>
        <w:t>Appendix</w:t>
      </w:r>
      <w:r w:rsidR="00F633E3" w:rsidRPr="00CB443E">
        <w:rPr>
          <w:rFonts w:ascii="Arial" w:hAnsi="Arial" w:cs="Arial"/>
          <w:b/>
          <w:sz w:val="20"/>
        </w:rPr>
        <w:t xml:space="preserve"> 1.</w:t>
      </w:r>
    </w:p>
    <w:p w14:paraId="49566955" w14:textId="77777777" w:rsidR="00DC12E3" w:rsidRPr="00CB443E" w:rsidRDefault="00DC12E3" w:rsidP="008E0DB4">
      <w:pPr>
        <w:ind w:right="-127"/>
        <w:jc w:val="both"/>
        <w:rPr>
          <w:rFonts w:ascii="Arial" w:hAnsi="Arial" w:cs="Arial"/>
          <w:sz w:val="22"/>
        </w:rPr>
      </w:pPr>
    </w:p>
    <w:p w14:paraId="1313AB89" w14:textId="77777777" w:rsidR="004D7547" w:rsidRDefault="00D228C2" w:rsidP="008E0DB4">
      <w:pPr>
        <w:ind w:right="-127"/>
        <w:jc w:val="both"/>
        <w:rPr>
          <w:rFonts w:ascii="Arial" w:hAnsi="Arial" w:cs="Arial"/>
          <w:sz w:val="20"/>
          <w:szCs w:val="24"/>
        </w:rPr>
      </w:pPr>
      <w:r>
        <w:rPr>
          <w:rFonts w:ascii="Arial" w:hAnsi="Arial" w:cs="Arial"/>
          <w:sz w:val="20"/>
          <w:szCs w:val="24"/>
        </w:rPr>
        <w:t>A single face-to-face meeting of APLC Commissioners was held in December 2015 to address a number of policy and operational matters</w:t>
      </w:r>
      <w:r w:rsidR="00824B45">
        <w:rPr>
          <w:rFonts w:ascii="Arial" w:hAnsi="Arial" w:cs="Arial"/>
          <w:sz w:val="20"/>
          <w:szCs w:val="24"/>
        </w:rPr>
        <w:t>, including resolution of low-level helicopter operations for locust survey by APLC</w:t>
      </w:r>
      <w:r>
        <w:rPr>
          <w:rFonts w:ascii="Arial" w:hAnsi="Arial" w:cs="Arial"/>
          <w:sz w:val="20"/>
          <w:szCs w:val="24"/>
        </w:rPr>
        <w:t xml:space="preserve">. Teleconference discussions of Commissioners were also held in </w:t>
      </w:r>
      <w:r w:rsidR="00A1554A">
        <w:rPr>
          <w:rFonts w:ascii="Arial" w:hAnsi="Arial" w:cs="Arial"/>
          <w:sz w:val="20"/>
          <w:szCs w:val="24"/>
        </w:rPr>
        <w:t>August 2015 to further discuss the 2015-16 APLC budget and funding arrangements (following presentation of the preliminary budget in May 2015), and in May 2016 to present Commissioners with a preliminary 2016-17 budget and funding strategy.</w:t>
      </w:r>
    </w:p>
    <w:p w14:paraId="74A86F72" w14:textId="77777777" w:rsidR="00A1554A" w:rsidRPr="00CB443E" w:rsidRDefault="00A1554A" w:rsidP="008E0DB4">
      <w:pPr>
        <w:ind w:right="-127"/>
        <w:jc w:val="both"/>
        <w:rPr>
          <w:rFonts w:ascii="Arial" w:hAnsi="Arial" w:cs="Arial"/>
          <w:sz w:val="20"/>
          <w:szCs w:val="24"/>
        </w:rPr>
      </w:pPr>
    </w:p>
    <w:p w14:paraId="7CC86FF5" w14:textId="77777777" w:rsidR="004D7547" w:rsidRPr="00CB443E" w:rsidRDefault="004D7547" w:rsidP="008E0DB4">
      <w:pPr>
        <w:ind w:right="-127"/>
        <w:jc w:val="both"/>
        <w:rPr>
          <w:rFonts w:ascii="Arial" w:hAnsi="Arial" w:cs="Arial"/>
          <w:sz w:val="20"/>
          <w:szCs w:val="24"/>
        </w:rPr>
      </w:pPr>
      <w:r w:rsidRPr="00CB443E">
        <w:rPr>
          <w:rFonts w:ascii="Arial" w:hAnsi="Arial" w:cs="Arial"/>
          <w:sz w:val="20"/>
          <w:szCs w:val="24"/>
        </w:rPr>
        <w:t xml:space="preserve">Full records of </w:t>
      </w:r>
      <w:r w:rsidR="004E4448" w:rsidRPr="00CB443E">
        <w:rPr>
          <w:rFonts w:ascii="Arial" w:hAnsi="Arial" w:cs="Arial"/>
          <w:sz w:val="20"/>
          <w:szCs w:val="24"/>
        </w:rPr>
        <w:t xml:space="preserve">the </w:t>
      </w:r>
      <w:r w:rsidRPr="00CB443E">
        <w:rPr>
          <w:rFonts w:ascii="Arial" w:hAnsi="Arial" w:cs="Arial"/>
          <w:sz w:val="20"/>
          <w:szCs w:val="24"/>
        </w:rPr>
        <w:t xml:space="preserve">Commissioners Meeting and all decisions taken are </w:t>
      </w:r>
      <w:r w:rsidR="00A94E9E" w:rsidRPr="00CB443E">
        <w:rPr>
          <w:rFonts w:ascii="Arial" w:hAnsi="Arial" w:cs="Arial"/>
          <w:sz w:val="20"/>
          <w:szCs w:val="24"/>
        </w:rPr>
        <w:t>arch</w:t>
      </w:r>
      <w:r w:rsidR="00723C1B" w:rsidRPr="00CB443E">
        <w:rPr>
          <w:rFonts w:ascii="Arial" w:hAnsi="Arial" w:cs="Arial"/>
          <w:sz w:val="20"/>
          <w:szCs w:val="24"/>
        </w:rPr>
        <w:t>ived with APLC and held by all M</w:t>
      </w:r>
      <w:r w:rsidR="00A94E9E" w:rsidRPr="00CB443E">
        <w:rPr>
          <w:rFonts w:ascii="Arial" w:hAnsi="Arial" w:cs="Arial"/>
          <w:sz w:val="20"/>
          <w:szCs w:val="24"/>
        </w:rPr>
        <w:t>ember jurisdictions.</w:t>
      </w:r>
    </w:p>
    <w:p w14:paraId="307BFA79" w14:textId="77777777" w:rsidR="00A94E9E" w:rsidRPr="00CB443E" w:rsidRDefault="00A94E9E" w:rsidP="008E0DB4">
      <w:pPr>
        <w:ind w:right="-127"/>
        <w:jc w:val="both"/>
        <w:rPr>
          <w:rFonts w:ascii="Arial" w:hAnsi="Arial" w:cs="Arial"/>
          <w:sz w:val="20"/>
          <w:szCs w:val="24"/>
        </w:rPr>
      </w:pPr>
    </w:p>
    <w:p w14:paraId="1F44C029" w14:textId="77777777" w:rsidR="00B4315E" w:rsidRPr="000B7903" w:rsidRDefault="00B4315E" w:rsidP="00B4315E">
      <w:pPr>
        <w:ind w:right="-127"/>
        <w:jc w:val="both"/>
        <w:rPr>
          <w:rFonts w:ascii="Arial" w:hAnsi="Arial" w:cs="Arial"/>
          <w:color w:val="FF00FF"/>
          <w:sz w:val="20"/>
          <w:szCs w:val="24"/>
        </w:rPr>
      </w:pPr>
    </w:p>
    <w:p w14:paraId="2B8CB452" w14:textId="77777777" w:rsidR="00B4315E" w:rsidRPr="000B7903" w:rsidRDefault="00B4315E" w:rsidP="00B4315E">
      <w:pPr>
        <w:ind w:right="-127"/>
        <w:jc w:val="both"/>
        <w:rPr>
          <w:rFonts w:ascii="Arial" w:hAnsi="Arial" w:cs="Arial"/>
          <w:color w:val="FF00FF"/>
          <w:sz w:val="20"/>
          <w:szCs w:val="24"/>
        </w:rPr>
      </w:pPr>
    </w:p>
    <w:p w14:paraId="4FEE75F2" w14:textId="77777777" w:rsidR="00511286" w:rsidRPr="000B7903" w:rsidRDefault="00511286" w:rsidP="00DF02A0">
      <w:pPr>
        <w:ind w:right="-307"/>
        <w:jc w:val="both"/>
        <w:rPr>
          <w:rFonts w:ascii="Arial" w:hAnsi="Arial" w:cs="Arial"/>
          <w:color w:val="FF00FF"/>
          <w:sz w:val="22"/>
          <w:szCs w:val="22"/>
        </w:rPr>
      </w:pPr>
    </w:p>
    <w:p w14:paraId="0A2F9BAF" w14:textId="77777777" w:rsidR="004E2AA3" w:rsidRPr="00BA7857" w:rsidRDefault="00EF5214" w:rsidP="00BA7857">
      <w:pPr>
        <w:ind w:right="-96"/>
        <w:jc w:val="both"/>
        <w:rPr>
          <w:rFonts w:ascii="Arial" w:hAnsi="Arial" w:cs="Arial"/>
        </w:rPr>
      </w:pPr>
      <w:r w:rsidRPr="00B101AA">
        <w:rPr>
          <w:rFonts w:ascii="Arial" w:hAnsi="Arial" w:cs="Arial"/>
        </w:rPr>
        <w:tab/>
      </w:r>
      <w:r w:rsidRPr="00B101AA">
        <w:rPr>
          <w:rFonts w:ascii="Arial" w:hAnsi="Arial" w:cs="Arial"/>
        </w:rPr>
        <w:tab/>
      </w:r>
      <w:r w:rsidRPr="00B101AA">
        <w:rPr>
          <w:rFonts w:ascii="Arial" w:hAnsi="Arial" w:cs="Arial"/>
        </w:rPr>
        <w:tab/>
      </w:r>
      <w:r w:rsidRPr="00B101AA">
        <w:rPr>
          <w:rFonts w:ascii="Arial" w:hAnsi="Arial" w:cs="Arial"/>
        </w:rPr>
        <w:tab/>
      </w:r>
      <w:r w:rsidRPr="00B101AA">
        <w:rPr>
          <w:rFonts w:ascii="Arial" w:hAnsi="Arial" w:cs="Arial"/>
        </w:rPr>
        <w:tab/>
      </w:r>
      <w:r w:rsidRPr="00B101AA">
        <w:rPr>
          <w:rFonts w:ascii="Arial" w:hAnsi="Arial" w:cs="Arial"/>
        </w:rPr>
        <w:tab/>
      </w:r>
      <w:r w:rsidRPr="00B101AA">
        <w:rPr>
          <w:rFonts w:ascii="Arial" w:hAnsi="Arial" w:cs="Arial"/>
        </w:rPr>
        <w:tab/>
      </w:r>
      <w:r w:rsidRPr="00B101AA">
        <w:rPr>
          <w:rFonts w:ascii="Arial" w:hAnsi="Arial" w:cs="Arial"/>
        </w:rPr>
        <w:tab/>
      </w:r>
      <w:r w:rsidRPr="00B101AA">
        <w:rPr>
          <w:rFonts w:ascii="Arial" w:hAnsi="Arial" w:cs="Arial"/>
        </w:rPr>
        <w:tab/>
      </w:r>
      <w:bookmarkStart w:id="90" w:name="_Toc488115493"/>
      <w:bookmarkStart w:id="91" w:name="_Toc209579947"/>
      <w:bookmarkStart w:id="92" w:name="_Toc209580106"/>
      <w:bookmarkStart w:id="93" w:name="_Toc209580374"/>
      <w:bookmarkStart w:id="94" w:name="_Toc209580516"/>
      <w:bookmarkStart w:id="95" w:name="_Toc209580783"/>
    </w:p>
    <w:p w14:paraId="5F744916" w14:textId="77777777" w:rsidR="004675A3" w:rsidRDefault="004675A3">
      <w:pPr>
        <w:rPr>
          <w:rFonts w:ascii="Arial" w:hAnsi="Arial" w:cs="Arial"/>
          <w:b/>
          <w:bCs/>
          <w:color w:val="0000FF"/>
          <w:sz w:val="36"/>
        </w:rPr>
      </w:pPr>
      <w:r>
        <w:rPr>
          <w:rFonts w:ascii="Arial" w:hAnsi="Arial" w:cs="Arial"/>
          <w:bCs/>
          <w:color w:val="0000FF"/>
        </w:rPr>
        <w:br w:type="page"/>
      </w:r>
    </w:p>
    <w:p w14:paraId="0B24B9E5" w14:textId="77777777" w:rsidR="00EF5214" w:rsidRPr="00B101AA" w:rsidRDefault="00EF5214" w:rsidP="00D47DE3">
      <w:pPr>
        <w:pStyle w:val="Heading1"/>
        <w:rPr>
          <w:rFonts w:ascii="Arial" w:hAnsi="Arial" w:cs="Arial"/>
          <w:bCs/>
          <w:color w:val="0000FF"/>
        </w:rPr>
      </w:pPr>
      <w:bookmarkStart w:id="96" w:name="_Toc474752415"/>
      <w:r w:rsidRPr="00B101AA">
        <w:rPr>
          <w:rFonts w:ascii="Arial" w:hAnsi="Arial" w:cs="Arial"/>
          <w:bCs/>
          <w:color w:val="0000FF"/>
        </w:rPr>
        <w:lastRenderedPageBreak/>
        <w:t>Financ</w:t>
      </w:r>
      <w:bookmarkEnd w:id="90"/>
      <w:bookmarkEnd w:id="91"/>
      <w:bookmarkEnd w:id="92"/>
      <w:bookmarkEnd w:id="93"/>
      <w:bookmarkEnd w:id="94"/>
      <w:bookmarkEnd w:id="95"/>
      <w:r w:rsidR="008D57FA">
        <w:rPr>
          <w:rFonts w:ascii="Arial" w:hAnsi="Arial" w:cs="Arial"/>
          <w:bCs/>
          <w:color w:val="0000FF"/>
        </w:rPr>
        <w:t>ial Management</w:t>
      </w:r>
      <w:bookmarkEnd w:id="96"/>
    </w:p>
    <w:p w14:paraId="1AFC450F" w14:textId="77777777" w:rsidR="00A95341" w:rsidRPr="00B101AA" w:rsidRDefault="00A95341" w:rsidP="00A95341">
      <w:pPr>
        <w:rPr>
          <w:rFonts w:ascii="Arial" w:hAnsi="Arial" w:cs="Arial"/>
        </w:rPr>
      </w:pPr>
    </w:p>
    <w:p w14:paraId="5AF21322" w14:textId="77777777" w:rsidR="00D4527B" w:rsidRPr="007D7585" w:rsidRDefault="00D4527B" w:rsidP="00656503">
      <w:pPr>
        <w:jc w:val="both"/>
        <w:rPr>
          <w:rFonts w:ascii="Arial" w:hAnsi="Arial" w:cs="Arial"/>
          <w:sz w:val="20"/>
        </w:rPr>
      </w:pPr>
      <w:r w:rsidRPr="007D7585">
        <w:rPr>
          <w:rFonts w:ascii="Arial" w:hAnsi="Arial" w:cs="Arial"/>
          <w:sz w:val="20"/>
        </w:rPr>
        <w:t>Total revenue i</w:t>
      </w:r>
      <w:r w:rsidR="00824B45">
        <w:rPr>
          <w:rFonts w:ascii="Arial" w:hAnsi="Arial" w:cs="Arial"/>
          <w:sz w:val="20"/>
        </w:rPr>
        <w:t>n</w:t>
      </w:r>
      <w:r w:rsidRPr="007D7585">
        <w:rPr>
          <w:rFonts w:ascii="Arial" w:hAnsi="Arial" w:cs="Arial"/>
          <w:sz w:val="20"/>
        </w:rPr>
        <w:t xml:space="preserve"> 2015-16 from all sources amounted to $4.</w:t>
      </w:r>
      <w:r w:rsidR="00FB3C4C">
        <w:rPr>
          <w:rFonts w:ascii="Arial" w:hAnsi="Arial" w:cs="Arial"/>
          <w:sz w:val="20"/>
        </w:rPr>
        <w:t>59</w:t>
      </w:r>
      <w:r w:rsidRPr="007D7585">
        <w:rPr>
          <w:rFonts w:ascii="Arial" w:hAnsi="Arial" w:cs="Arial"/>
          <w:sz w:val="20"/>
        </w:rPr>
        <w:t>6 million. Of this, $3.</w:t>
      </w:r>
      <w:r w:rsidR="00FB3C4C">
        <w:rPr>
          <w:rFonts w:ascii="Arial" w:hAnsi="Arial" w:cs="Arial"/>
          <w:sz w:val="20"/>
        </w:rPr>
        <w:t>49</w:t>
      </w:r>
      <w:r w:rsidRPr="007D7585">
        <w:rPr>
          <w:rFonts w:ascii="Arial" w:hAnsi="Arial" w:cs="Arial"/>
          <w:sz w:val="20"/>
        </w:rPr>
        <w:t xml:space="preserve">6 million was contributed directly by the Member Parties. The </w:t>
      </w:r>
      <w:r w:rsidR="004C0D35">
        <w:rPr>
          <w:rFonts w:ascii="Arial" w:hAnsi="Arial" w:cs="Arial"/>
          <w:sz w:val="20"/>
        </w:rPr>
        <w:t>remainder</w:t>
      </w:r>
      <w:r w:rsidRPr="007D7585">
        <w:rPr>
          <w:rFonts w:ascii="Arial" w:hAnsi="Arial" w:cs="Arial"/>
          <w:sz w:val="20"/>
        </w:rPr>
        <w:t xml:space="preserve"> ($1.1 million) was drawn from the APLC Reserve Fund, which had an accumulated balance of some $4.255 million at the end of the 2014</w:t>
      </w:r>
      <w:r w:rsidRPr="007D7585">
        <w:rPr>
          <w:rFonts w:ascii="Arial" w:hAnsi="Arial" w:cs="Arial"/>
          <w:sz w:val="20"/>
        </w:rPr>
        <w:noBreakHyphen/>
        <w:t>15 financial year.</w:t>
      </w:r>
      <w:r w:rsidR="00FB3C4C">
        <w:rPr>
          <w:rFonts w:ascii="Arial" w:hAnsi="Arial" w:cs="Arial"/>
          <w:sz w:val="20"/>
        </w:rPr>
        <w:t xml:space="preserve"> The actual contribution of the Commonwealth was amended from the </w:t>
      </w:r>
      <w:r w:rsidR="004C0D35">
        <w:rPr>
          <w:rFonts w:ascii="Arial" w:hAnsi="Arial" w:cs="Arial"/>
          <w:sz w:val="20"/>
        </w:rPr>
        <w:t>planned</w:t>
      </w:r>
      <w:r w:rsidR="00FB3C4C">
        <w:rPr>
          <w:rFonts w:ascii="Arial" w:hAnsi="Arial" w:cs="Arial"/>
          <w:sz w:val="20"/>
        </w:rPr>
        <w:t xml:space="preserve"> $1,909,500 (as shown in the cost sharing detail below) to $1,799,500. This reduction of $110,000 reflected the lower than expected cost </w:t>
      </w:r>
      <w:r w:rsidR="00824B45">
        <w:rPr>
          <w:rFonts w:ascii="Arial" w:hAnsi="Arial" w:cs="Arial"/>
          <w:sz w:val="20"/>
        </w:rPr>
        <w:t>of</w:t>
      </w:r>
      <w:r w:rsidR="00FB3C4C">
        <w:rPr>
          <w:rFonts w:ascii="Arial" w:hAnsi="Arial" w:cs="Arial"/>
          <w:sz w:val="20"/>
        </w:rPr>
        <w:t xml:space="preserve"> Government </w:t>
      </w:r>
      <w:r w:rsidR="00824B45">
        <w:rPr>
          <w:rFonts w:ascii="Arial" w:hAnsi="Arial" w:cs="Arial"/>
          <w:sz w:val="20"/>
        </w:rPr>
        <w:t xml:space="preserve">Process </w:t>
      </w:r>
      <w:r w:rsidR="00FB3C4C">
        <w:rPr>
          <w:rFonts w:ascii="Arial" w:hAnsi="Arial" w:cs="Arial"/>
          <w:sz w:val="20"/>
        </w:rPr>
        <w:t>overheads (for which there is a direct offset</w:t>
      </w:r>
      <w:r w:rsidR="00824B45">
        <w:rPr>
          <w:rFonts w:ascii="Arial" w:hAnsi="Arial" w:cs="Arial"/>
          <w:sz w:val="20"/>
        </w:rPr>
        <w:t xml:space="preserve"> by the Commonwealth</w:t>
      </w:r>
      <w:r w:rsidR="00FB3C4C">
        <w:rPr>
          <w:rFonts w:ascii="Arial" w:hAnsi="Arial" w:cs="Arial"/>
          <w:sz w:val="20"/>
        </w:rPr>
        <w:t>) and an adjustment required to restore the correct balance between the Commonwealth and the Member States in the proportions of the accumulated Reserve Fund.</w:t>
      </w:r>
      <w:r w:rsidR="00824B45">
        <w:rPr>
          <w:rFonts w:ascii="Arial" w:hAnsi="Arial" w:cs="Arial"/>
          <w:sz w:val="20"/>
        </w:rPr>
        <w:t xml:space="preserve"> </w:t>
      </w:r>
      <w:r w:rsidR="004C0D35">
        <w:rPr>
          <w:rFonts w:ascii="Arial" w:hAnsi="Arial" w:cs="Arial"/>
          <w:sz w:val="20"/>
        </w:rPr>
        <w:t>Details of t</w:t>
      </w:r>
      <w:r w:rsidR="00824B45">
        <w:rPr>
          <w:rFonts w:ascii="Arial" w:hAnsi="Arial" w:cs="Arial"/>
          <w:sz w:val="20"/>
        </w:rPr>
        <w:t xml:space="preserve">hese adjustments were </w:t>
      </w:r>
      <w:r w:rsidR="004C0D35">
        <w:rPr>
          <w:rFonts w:ascii="Arial" w:hAnsi="Arial" w:cs="Arial"/>
          <w:sz w:val="20"/>
        </w:rPr>
        <w:t>provided</w:t>
      </w:r>
      <w:r w:rsidR="00824B45">
        <w:rPr>
          <w:rFonts w:ascii="Arial" w:hAnsi="Arial" w:cs="Arial"/>
          <w:sz w:val="20"/>
        </w:rPr>
        <w:t xml:space="preserve"> to and endorsed by APLC Commissioners at the time.</w:t>
      </w:r>
    </w:p>
    <w:p w14:paraId="13D4F285" w14:textId="77777777" w:rsidR="00D4527B" w:rsidRDefault="00D4527B" w:rsidP="00656503">
      <w:pPr>
        <w:jc w:val="both"/>
        <w:rPr>
          <w:rFonts w:ascii="Arial" w:hAnsi="Arial" w:cs="Arial"/>
          <w:color w:val="FF00FF"/>
          <w:sz w:val="20"/>
        </w:rPr>
      </w:pPr>
    </w:p>
    <w:p w14:paraId="6B6892C2" w14:textId="77777777" w:rsidR="00B73D03" w:rsidRPr="007D7585" w:rsidRDefault="004E2AA3" w:rsidP="00656503">
      <w:pPr>
        <w:jc w:val="both"/>
        <w:rPr>
          <w:rFonts w:ascii="Arial" w:hAnsi="Arial" w:cs="Arial"/>
          <w:sz w:val="20"/>
        </w:rPr>
      </w:pPr>
      <w:r w:rsidRPr="00D4527B">
        <w:rPr>
          <w:rFonts w:ascii="Arial" w:hAnsi="Arial" w:cs="Arial"/>
          <w:sz w:val="20"/>
        </w:rPr>
        <w:t xml:space="preserve">Expenses recorded in the </w:t>
      </w:r>
      <w:r w:rsidR="00676264" w:rsidRPr="00D4527B">
        <w:rPr>
          <w:rFonts w:ascii="Arial" w:hAnsi="Arial" w:cs="Arial"/>
          <w:sz w:val="20"/>
        </w:rPr>
        <w:t>2015–16</w:t>
      </w:r>
      <w:r w:rsidR="00B73D03" w:rsidRPr="00D4527B">
        <w:rPr>
          <w:rFonts w:ascii="Arial" w:hAnsi="Arial" w:cs="Arial"/>
          <w:sz w:val="20"/>
        </w:rPr>
        <w:t xml:space="preserve"> period </w:t>
      </w:r>
      <w:r w:rsidR="003F2FC4" w:rsidRPr="00D4527B">
        <w:rPr>
          <w:rFonts w:ascii="Arial" w:hAnsi="Arial" w:cs="Arial"/>
          <w:sz w:val="20"/>
        </w:rPr>
        <w:t>amounted</w:t>
      </w:r>
      <w:r w:rsidR="00B73D03" w:rsidRPr="00D4527B">
        <w:rPr>
          <w:rFonts w:ascii="Arial" w:hAnsi="Arial" w:cs="Arial"/>
          <w:sz w:val="20"/>
        </w:rPr>
        <w:t xml:space="preserve"> to $3.</w:t>
      </w:r>
      <w:r w:rsidR="00D4527B">
        <w:rPr>
          <w:rFonts w:ascii="Arial" w:hAnsi="Arial" w:cs="Arial"/>
          <w:sz w:val="20"/>
        </w:rPr>
        <w:t>757</w:t>
      </w:r>
      <w:r w:rsidR="00B73D03" w:rsidRPr="00D4527B">
        <w:rPr>
          <w:rFonts w:ascii="Arial" w:hAnsi="Arial" w:cs="Arial"/>
          <w:sz w:val="20"/>
        </w:rPr>
        <w:t xml:space="preserve"> million</w:t>
      </w:r>
      <w:r w:rsidR="007D4CCB" w:rsidRPr="00D4527B">
        <w:rPr>
          <w:rFonts w:ascii="Arial" w:hAnsi="Arial" w:cs="Arial"/>
          <w:sz w:val="20"/>
        </w:rPr>
        <w:t>,</w:t>
      </w:r>
      <w:r w:rsidR="00B73D03" w:rsidRPr="00D4527B">
        <w:rPr>
          <w:rFonts w:ascii="Arial" w:hAnsi="Arial" w:cs="Arial"/>
          <w:sz w:val="20"/>
        </w:rPr>
        <w:t xml:space="preserve"> resulting in a net operating surplus of $</w:t>
      </w:r>
      <w:r w:rsidR="007D4CCB" w:rsidRPr="00D4527B">
        <w:rPr>
          <w:rFonts w:ascii="Arial" w:hAnsi="Arial" w:cs="Arial"/>
          <w:sz w:val="20"/>
        </w:rPr>
        <w:t>0</w:t>
      </w:r>
      <w:r w:rsidR="00B73D03" w:rsidRPr="00D4527B">
        <w:rPr>
          <w:rFonts w:ascii="Arial" w:hAnsi="Arial" w:cs="Arial"/>
          <w:sz w:val="20"/>
        </w:rPr>
        <w:t>.</w:t>
      </w:r>
      <w:r w:rsidR="00D4527B">
        <w:rPr>
          <w:rFonts w:ascii="Arial" w:hAnsi="Arial" w:cs="Arial"/>
          <w:sz w:val="20"/>
        </w:rPr>
        <w:t>949</w:t>
      </w:r>
      <w:r w:rsidR="00D4527B" w:rsidRPr="00D4527B">
        <w:rPr>
          <w:rFonts w:ascii="Arial" w:hAnsi="Arial" w:cs="Arial"/>
          <w:sz w:val="20"/>
        </w:rPr>
        <w:t xml:space="preserve"> </w:t>
      </w:r>
      <w:r w:rsidR="00B73D03" w:rsidRPr="00D4527B">
        <w:rPr>
          <w:rFonts w:ascii="Arial" w:hAnsi="Arial" w:cs="Arial"/>
          <w:sz w:val="20"/>
        </w:rPr>
        <w:t>million. Th</w:t>
      </w:r>
      <w:r w:rsidR="007D4CCB" w:rsidRPr="00D4527B">
        <w:rPr>
          <w:rFonts w:ascii="Arial" w:hAnsi="Arial" w:cs="Arial"/>
          <w:sz w:val="20"/>
        </w:rPr>
        <w:t>is</w:t>
      </w:r>
      <w:r w:rsidR="00B73D03" w:rsidRPr="00D4527B">
        <w:rPr>
          <w:rFonts w:ascii="Arial" w:hAnsi="Arial" w:cs="Arial"/>
          <w:sz w:val="20"/>
        </w:rPr>
        <w:t xml:space="preserve"> surplus was carried over to the </w:t>
      </w:r>
      <w:r w:rsidR="00676264" w:rsidRPr="00D4527B">
        <w:rPr>
          <w:rFonts w:ascii="Arial" w:hAnsi="Arial" w:cs="Arial"/>
          <w:sz w:val="20"/>
        </w:rPr>
        <w:t>2015–16</w:t>
      </w:r>
      <w:r w:rsidR="00B73D03" w:rsidRPr="00D4527B">
        <w:rPr>
          <w:rFonts w:ascii="Arial" w:hAnsi="Arial" w:cs="Arial"/>
          <w:sz w:val="20"/>
        </w:rPr>
        <w:t xml:space="preserve"> financial year as part of the accumula</w:t>
      </w:r>
      <w:r w:rsidR="007D4CCB" w:rsidRPr="007D7585">
        <w:rPr>
          <w:rFonts w:ascii="Arial" w:hAnsi="Arial" w:cs="Arial"/>
          <w:sz w:val="20"/>
        </w:rPr>
        <w:t>ted R</w:t>
      </w:r>
      <w:r w:rsidR="004E6457" w:rsidRPr="007D7585">
        <w:rPr>
          <w:rFonts w:ascii="Arial" w:hAnsi="Arial" w:cs="Arial"/>
          <w:sz w:val="20"/>
        </w:rPr>
        <w:t>eserve</w:t>
      </w:r>
      <w:r w:rsidR="007D4CCB" w:rsidRPr="007D7585">
        <w:rPr>
          <w:rFonts w:ascii="Arial" w:hAnsi="Arial" w:cs="Arial"/>
          <w:sz w:val="20"/>
        </w:rPr>
        <w:t xml:space="preserve"> Fund</w:t>
      </w:r>
      <w:r w:rsidR="004E6457" w:rsidRPr="007D7585">
        <w:rPr>
          <w:rFonts w:ascii="Arial" w:hAnsi="Arial" w:cs="Arial"/>
          <w:sz w:val="20"/>
        </w:rPr>
        <w:t xml:space="preserve">, as shown in the </w:t>
      </w:r>
      <w:r w:rsidR="00676264" w:rsidRPr="007D7585">
        <w:rPr>
          <w:rFonts w:ascii="Arial" w:hAnsi="Arial" w:cs="Arial"/>
          <w:sz w:val="20"/>
        </w:rPr>
        <w:t>2015–16</w:t>
      </w:r>
      <w:r w:rsidR="00B73D03" w:rsidRPr="007D7585">
        <w:rPr>
          <w:rFonts w:ascii="Arial" w:hAnsi="Arial" w:cs="Arial"/>
          <w:sz w:val="20"/>
        </w:rPr>
        <w:t xml:space="preserve"> </w:t>
      </w:r>
      <w:r w:rsidR="00C66849" w:rsidRPr="007D7585">
        <w:rPr>
          <w:rFonts w:ascii="Arial" w:hAnsi="Arial" w:cs="Arial"/>
          <w:sz w:val="20"/>
        </w:rPr>
        <w:t>financial performance report</w:t>
      </w:r>
      <w:r w:rsidR="007D4CCB" w:rsidRPr="007D7585">
        <w:rPr>
          <w:rFonts w:ascii="Arial" w:hAnsi="Arial" w:cs="Arial"/>
          <w:sz w:val="20"/>
        </w:rPr>
        <w:t xml:space="preserve"> </w:t>
      </w:r>
      <w:r w:rsidR="00D4527B">
        <w:rPr>
          <w:rFonts w:ascii="Arial" w:hAnsi="Arial" w:cs="Arial"/>
          <w:sz w:val="20"/>
        </w:rPr>
        <w:t>(Table 4)</w:t>
      </w:r>
      <w:r w:rsidR="007D4CCB" w:rsidRPr="00D4527B">
        <w:rPr>
          <w:rFonts w:ascii="Arial" w:hAnsi="Arial" w:cs="Arial"/>
          <w:sz w:val="20"/>
        </w:rPr>
        <w:t>.</w:t>
      </w:r>
      <w:r w:rsidR="00B73D03" w:rsidRPr="00D4527B">
        <w:rPr>
          <w:rFonts w:ascii="Arial" w:hAnsi="Arial" w:cs="Arial"/>
          <w:sz w:val="20"/>
        </w:rPr>
        <w:t xml:space="preserve"> </w:t>
      </w:r>
      <w:r w:rsidR="004E6457" w:rsidRPr="00D4527B">
        <w:rPr>
          <w:rFonts w:ascii="Arial" w:hAnsi="Arial" w:cs="Arial"/>
          <w:sz w:val="20"/>
        </w:rPr>
        <w:t xml:space="preserve">The balance of the APLC Reserve Fund at the start of the </w:t>
      </w:r>
      <w:r w:rsidR="00D4527B">
        <w:rPr>
          <w:rFonts w:ascii="Arial" w:hAnsi="Arial" w:cs="Arial"/>
          <w:sz w:val="20"/>
        </w:rPr>
        <w:t>2016-17</w:t>
      </w:r>
      <w:r w:rsidR="004E6457" w:rsidRPr="00D4527B">
        <w:rPr>
          <w:rFonts w:ascii="Arial" w:hAnsi="Arial" w:cs="Arial"/>
          <w:sz w:val="20"/>
        </w:rPr>
        <w:t xml:space="preserve"> financial year </w:t>
      </w:r>
      <w:r w:rsidR="00A41CCB" w:rsidRPr="00D4527B">
        <w:rPr>
          <w:rFonts w:ascii="Arial" w:hAnsi="Arial" w:cs="Arial"/>
          <w:sz w:val="20"/>
        </w:rPr>
        <w:t xml:space="preserve">consequently </w:t>
      </w:r>
      <w:r w:rsidR="00D4527B">
        <w:rPr>
          <w:rFonts w:ascii="Arial" w:hAnsi="Arial" w:cs="Arial"/>
          <w:sz w:val="20"/>
        </w:rPr>
        <w:t>stands</w:t>
      </w:r>
      <w:r w:rsidR="00D4527B" w:rsidRPr="00D4527B">
        <w:rPr>
          <w:rFonts w:ascii="Arial" w:hAnsi="Arial" w:cs="Arial"/>
          <w:sz w:val="20"/>
        </w:rPr>
        <w:t xml:space="preserve"> </w:t>
      </w:r>
      <w:r w:rsidR="004E6457" w:rsidRPr="00D4527B">
        <w:rPr>
          <w:rFonts w:ascii="Arial" w:hAnsi="Arial" w:cs="Arial"/>
          <w:sz w:val="20"/>
        </w:rPr>
        <w:t xml:space="preserve">at </w:t>
      </w:r>
      <w:r w:rsidR="007D4CCB" w:rsidRPr="00D4527B">
        <w:rPr>
          <w:rFonts w:ascii="Arial" w:hAnsi="Arial" w:cs="Arial"/>
          <w:sz w:val="20"/>
        </w:rPr>
        <w:t>approximately</w:t>
      </w:r>
      <w:r w:rsidR="003B2776" w:rsidRPr="00D4527B">
        <w:rPr>
          <w:rFonts w:ascii="Arial" w:hAnsi="Arial" w:cs="Arial"/>
          <w:sz w:val="20"/>
        </w:rPr>
        <w:t xml:space="preserve"> </w:t>
      </w:r>
      <w:r w:rsidR="004E6457" w:rsidRPr="00D4527B">
        <w:rPr>
          <w:rFonts w:ascii="Arial" w:hAnsi="Arial" w:cs="Arial"/>
          <w:sz w:val="20"/>
        </w:rPr>
        <w:t>$</w:t>
      </w:r>
      <w:r w:rsidR="00D4527B">
        <w:rPr>
          <w:rFonts w:ascii="Arial" w:hAnsi="Arial" w:cs="Arial"/>
          <w:sz w:val="20"/>
        </w:rPr>
        <w:t xml:space="preserve">3.993 </w:t>
      </w:r>
      <w:r w:rsidR="004E6457" w:rsidRPr="00D4527B">
        <w:rPr>
          <w:rFonts w:ascii="Arial" w:hAnsi="Arial" w:cs="Arial"/>
          <w:sz w:val="20"/>
        </w:rPr>
        <w:t>million</w:t>
      </w:r>
      <w:r w:rsidR="004C0D35">
        <w:rPr>
          <w:rFonts w:ascii="Arial" w:hAnsi="Arial" w:cs="Arial"/>
          <w:sz w:val="20"/>
        </w:rPr>
        <w:t xml:space="preserve"> (Table 5)</w:t>
      </w:r>
      <w:r w:rsidR="004E6457" w:rsidRPr="00D4527B">
        <w:rPr>
          <w:rFonts w:ascii="Arial" w:hAnsi="Arial" w:cs="Arial"/>
          <w:sz w:val="20"/>
        </w:rPr>
        <w:t xml:space="preserve">. </w:t>
      </w:r>
      <w:r w:rsidR="00B73D03" w:rsidRPr="00D4527B">
        <w:rPr>
          <w:rFonts w:ascii="Arial" w:hAnsi="Arial" w:cs="Arial"/>
          <w:sz w:val="20"/>
        </w:rPr>
        <w:t xml:space="preserve">This accumulation of surplus into the reserve fund is in accordance with the Memorandum of Understanding, a </w:t>
      </w:r>
      <w:r w:rsidR="00A41CCB" w:rsidRPr="00D4527B">
        <w:rPr>
          <w:rFonts w:ascii="Arial" w:hAnsi="Arial" w:cs="Arial"/>
          <w:sz w:val="20"/>
        </w:rPr>
        <w:t>position</w:t>
      </w:r>
      <w:r w:rsidR="00B73D03" w:rsidRPr="00D4527B">
        <w:rPr>
          <w:rFonts w:ascii="Arial" w:hAnsi="Arial" w:cs="Arial"/>
          <w:sz w:val="20"/>
        </w:rPr>
        <w:t xml:space="preserve"> that was reconfirmed by decision of the 62</w:t>
      </w:r>
      <w:r w:rsidR="00B73D03" w:rsidRPr="00D4527B">
        <w:rPr>
          <w:rFonts w:ascii="Arial" w:hAnsi="Arial" w:cs="Arial"/>
          <w:sz w:val="20"/>
          <w:vertAlign w:val="superscript"/>
        </w:rPr>
        <w:t>nd</w:t>
      </w:r>
      <w:r w:rsidR="00B73D03" w:rsidRPr="007D7585">
        <w:rPr>
          <w:rFonts w:ascii="Arial" w:hAnsi="Arial" w:cs="Arial"/>
          <w:sz w:val="20"/>
        </w:rPr>
        <w:t xml:space="preserve"> Commissioners Meeting in April 2008. </w:t>
      </w:r>
    </w:p>
    <w:p w14:paraId="25D31064" w14:textId="77777777" w:rsidR="004E6457" w:rsidRPr="007D7585" w:rsidRDefault="004E6457" w:rsidP="00656503">
      <w:pPr>
        <w:jc w:val="both"/>
        <w:rPr>
          <w:rFonts w:ascii="Arial" w:hAnsi="Arial" w:cs="Arial"/>
          <w:sz w:val="20"/>
        </w:rPr>
      </w:pPr>
    </w:p>
    <w:p w14:paraId="2D28A62B" w14:textId="77777777" w:rsidR="00B73D03" w:rsidRPr="007D7585" w:rsidRDefault="00B73D03" w:rsidP="00656503">
      <w:pPr>
        <w:jc w:val="both"/>
        <w:rPr>
          <w:rFonts w:ascii="Arial" w:hAnsi="Arial" w:cs="Arial"/>
          <w:sz w:val="20"/>
        </w:rPr>
      </w:pPr>
      <w:r w:rsidRPr="007D7585">
        <w:rPr>
          <w:rFonts w:ascii="Arial" w:hAnsi="Arial" w:cs="Arial"/>
          <w:sz w:val="20"/>
        </w:rPr>
        <w:t xml:space="preserve">The surplus of income over expenditure was delivered principally as a consequence of </w:t>
      </w:r>
      <w:r w:rsidR="007D7585">
        <w:rPr>
          <w:rFonts w:ascii="Arial" w:hAnsi="Arial" w:cs="Arial"/>
          <w:sz w:val="20"/>
        </w:rPr>
        <w:t>the absence of</w:t>
      </w:r>
      <w:r w:rsidR="007D7585" w:rsidRPr="007D7585">
        <w:rPr>
          <w:rFonts w:ascii="Arial" w:hAnsi="Arial" w:cs="Arial"/>
          <w:sz w:val="20"/>
        </w:rPr>
        <w:t xml:space="preserve"> </w:t>
      </w:r>
      <w:r w:rsidRPr="007D7585">
        <w:rPr>
          <w:rFonts w:ascii="Arial" w:hAnsi="Arial" w:cs="Arial"/>
          <w:sz w:val="20"/>
        </w:rPr>
        <w:t xml:space="preserve">control operations </w:t>
      </w:r>
      <w:r w:rsidR="007D7585">
        <w:rPr>
          <w:rFonts w:ascii="Arial" w:hAnsi="Arial" w:cs="Arial"/>
          <w:sz w:val="20"/>
        </w:rPr>
        <w:t>and associated</w:t>
      </w:r>
      <w:r w:rsidR="007D7585" w:rsidRPr="007D7585">
        <w:rPr>
          <w:rFonts w:ascii="Arial" w:hAnsi="Arial" w:cs="Arial"/>
          <w:sz w:val="20"/>
        </w:rPr>
        <w:t xml:space="preserve"> </w:t>
      </w:r>
      <w:r w:rsidRPr="007D7585">
        <w:rPr>
          <w:rFonts w:ascii="Arial" w:hAnsi="Arial" w:cs="Arial"/>
          <w:sz w:val="20"/>
        </w:rPr>
        <w:t>expenditure during the year. Staff vacancies at various times during the year also contributed to this result.</w:t>
      </w:r>
      <w:r w:rsidR="004E6457" w:rsidRPr="007D7585">
        <w:rPr>
          <w:rFonts w:ascii="Arial" w:hAnsi="Arial" w:cs="Arial"/>
          <w:sz w:val="20"/>
        </w:rPr>
        <w:t xml:space="preserve"> </w:t>
      </w:r>
      <w:r w:rsidR="007D7585">
        <w:rPr>
          <w:rFonts w:ascii="Arial" w:hAnsi="Arial" w:cs="Arial"/>
          <w:sz w:val="20"/>
        </w:rPr>
        <w:t>F</w:t>
      </w:r>
      <w:r w:rsidR="004E6457" w:rsidRPr="007D7585">
        <w:rPr>
          <w:rFonts w:ascii="Arial" w:hAnsi="Arial" w:cs="Arial"/>
          <w:sz w:val="20"/>
        </w:rPr>
        <w:t>urther saving</w:t>
      </w:r>
      <w:r w:rsidR="007D7585">
        <w:rPr>
          <w:rFonts w:ascii="Arial" w:hAnsi="Arial" w:cs="Arial"/>
          <w:sz w:val="20"/>
        </w:rPr>
        <w:t>s</w:t>
      </w:r>
      <w:r w:rsidR="004E6457" w:rsidRPr="007D7585">
        <w:rPr>
          <w:rFonts w:ascii="Arial" w:hAnsi="Arial" w:cs="Arial"/>
          <w:sz w:val="20"/>
        </w:rPr>
        <w:t xml:space="preserve"> resulted from </w:t>
      </w:r>
      <w:r w:rsidR="004D353C" w:rsidRPr="007D7585">
        <w:rPr>
          <w:rFonts w:ascii="Arial" w:hAnsi="Arial" w:cs="Arial"/>
          <w:sz w:val="20"/>
        </w:rPr>
        <w:t>renegotiation of lease arrangements for several APLC vehicles, and the return of funds where the sale price of replaced APLC vehicles exceeded the lease residual value</w:t>
      </w:r>
      <w:r w:rsidR="005B33A5" w:rsidRPr="007D7585">
        <w:rPr>
          <w:rFonts w:ascii="Arial" w:hAnsi="Arial" w:cs="Arial"/>
          <w:sz w:val="20"/>
        </w:rPr>
        <w:t>.</w:t>
      </w:r>
      <w:r w:rsidR="007D7585">
        <w:rPr>
          <w:rFonts w:ascii="Arial" w:hAnsi="Arial" w:cs="Arial"/>
          <w:sz w:val="20"/>
        </w:rPr>
        <w:t xml:space="preserve"> Travel costs were substantially below budget, as the absence of significant locust populations </w:t>
      </w:r>
      <w:r w:rsidR="00824B45">
        <w:rPr>
          <w:rFonts w:ascii="Arial" w:hAnsi="Arial" w:cs="Arial"/>
          <w:sz w:val="20"/>
        </w:rPr>
        <w:t xml:space="preserve">and access restrictions caused by road flooding </w:t>
      </w:r>
      <w:r w:rsidR="007D7585">
        <w:rPr>
          <w:rFonts w:ascii="Arial" w:hAnsi="Arial" w:cs="Arial"/>
          <w:sz w:val="20"/>
        </w:rPr>
        <w:t>reduced the</w:t>
      </w:r>
      <w:r w:rsidR="00824B45">
        <w:rPr>
          <w:rFonts w:ascii="Arial" w:hAnsi="Arial" w:cs="Arial"/>
          <w:sz w:val="20"/>
        </w:rPr>
        <w:t xml:space="preserve"> extent of</w:t>
      </w:r>
      <w:r w:rsidR="007D7585">
        <w:rPr>
          <w:rFonts w:ascii="Arial" w:hAnsi="Arial" w:cs="Arial"/>
          <w:sz w:val="20"/>
        </w:rPr>
        <w:t xml:space="preserve"> field survey activities</w:t>
      </w:r>
      <w:r w:rsidR="00201427">
        <w:rPr>
          <w:rFonts w:ascii="Arial" w:hAnsi="Arial" w:cs="Arial"/>
          <w:sz w:val="20"/>
        </w:rPr>
        <w:t xml:space="preserve"> during the 2015</w:t>
      </w:r>
      <w:r w:rsidR="00201427">
        <w:rPr>
          <w:rFonts w:ascii="Arial" w:hAnsi="Arial" w:cs="Arial"/>
          <w:sz w:val="20"/>
        </w:rPr>
        <w:noBreakHyphen/>
        <w:t>16 season</w:t>
      </w:r>
      <w:r w:rsidR="007D7585">
        <w:rPr>
          <w:rFonts w:ascii="Arial" w:hAnsi="Arial" w:cs="Arial"/>
          <w:sz w:val="20"/>
        </w:rPr>
        <w:t>.</w:t>
      </w:r>
    </w:p>
    <w:p w14:paraId="0B7B914C" w14:textId="77777777" w:rsidR="004E6457" w:rsidRPr="007D7585" w:rsidRDefault="004E6457" w:rsidP="00656503">
      <w:pPr>
        <w:jc w:val="both"/>
        <w:rPr>
          <w:rFonts w:ascii="Arial" w:hAnsi="Arial" w:cs="Arial"/>
          <w:sz w:val="20"/>
        </w:rPr>
      </w:pPr>
    </w:p>
    <w:p w14:paraId="1E81C3A3" w14:textId="77777777" w:rsidR="00767F99" w:rsidRPr="007D7585" w:rsidRDefault="00C66849" w:rsidP="00656503">
      <w:pPr>
        <w:jc w:val="both"/>
        <w:rPr>
          <w:rFonts w:ascii="Arial" w:hAnsi="Arial" w:cs="Arial"/>
          <w:color w:val="FF00FF"/>
          <w:sz w:val="20"/>
        </w:rPr>
      </w:pPr>
      <w:r w:rsidRPr="007D7585">
        <w:rPr>
          <w:rFonts w:ascii="Arial" w:hAnsi="Arial" w:cs="Arial"/>
          <w:sz w:val="20"/>
        </w:rPr>
        <w:t>In accordance with APLC budgeting policy</w:t>
      </w:r>
      <w:r w:rsidR="00201427">
        <w:rPr>
          <w:rFonts w:ascii="Arial" w:hAnsi="Arial" w:cs="Arial"/>
          <w:sz w:val="20"/>
        </w:rPr>
        <w:t xml:space="preserve"> established</w:t>
      </w:r>
      <w:r w:rsidRPr="007D7585">
        <w:rPr>
          <w:rFonts w:ascii="Arial" w:hAnsi="Arial" w:cs="Arial"/>
          <w:sz w:val="20"/>
        </w:rPr>
        <w:t xml:space="preserve"> </w:t>
      </w:r>
      <w:r w:rsidR="00021150" w:rsidRPr="007D7585">
        <w:rPr>
          <w:rFonts w:ascii="Arial" w:hAnsi="Arial" w:cs="Arial"/>
          <w:sz w:val="20"/>
        </w:rPr>
        <w:t>at the 69</w:t>
      </w:r>
      <w:r w:rsidR="00021150" w:rsidRPr="007D7585">
        <w:rPr>
          <w:rFonts w:ascii="Arial" w:hAnsi="Arial" w:cs="Arial"/>
          <w:sz w:val="20"/>
          <w:vertAlign w:val="superscript"/>
        </w:rPr>
        <w:t>th</w:t>
      </w:r>
      <w:r w:rsidR="00021150" w:rsidRPr="007D7585">
        <w:rPr>
          <w:rFonts w:ascii="Arial" w:hAnsi="Arial" w:cs="Arial"/>
          <w:sz w:val="20"/>
        </w:rPr>
        <w:t xml:space="preserve"> </w:t>
      </w:r>
      <w:r w:rsidRPr="007D7585">
        <w:rPr>
          <w:rFonts w:ascii="Arial" w:hAnsi="Arial" w:cs="Arial"/>
          <w:sz w:val="20"/>
        </w:rPr>
        <w:t xml:space="preserve">Commissioners </w:t>
      </w:r>
      <w:r w:rsidR="00021150" w:rsidRPr="007D7585">
        <w:rPr>
          <w:rFonts w:ascii="Arial" w:hAnsi="Arial" w:cs="Arial"/>
          <w:sz w:val="20"/>
        </w:rPr>
        <w:t xml:space="preserve">Meeting </w:t>
      </w:r>
      <w:r w:rsidR="00201427">
        <w:rPr>
          <w:rFonts w:ascii="Arial" w:hAnsi="Arial" w:cs="Arial"/>
          <w:sz w:val="20"/>
        </w:rPr>
        <w:t>in May </w:t>
      </w:r>
      <w:r w:rsidRPr="007D7585">
        <w:rPr>
          <w:rFonts w:ascii="Arial" w:hAnsi="Arial" w:cs="Arial"/>
          <w:sz w:val="20"/>
        </w:rPr>
        <w:t xml:space="preserve">2012, the value of the Reserve Fund will be held at (or close to) $3 million, with accumulated reserve in excess of that amount to be applied </w:t>
      </w:r>
      <w:r w:rsidR="00201427">
        <w:rPr>
          <w:rFonts w:ascii="Arial" w:hAnsi="Arial" w:cs="Arial"/>
          <w:sz w:val="20"/>
        </w:rPr>
        <w:t>as</w:t>
      </w:r>
      <w:r w:rsidRPr="007D7585">
        <w:rPr>
          <w:rFonts w:ascii="Arial" w:hAnsi="Arial" w:cs="Arial"/>
          <w:sz w:val="20"/>
        </w:rPr>
        <w:t xml:space="preserve"> a reduction in funding contributions requested </w:t>
      </w:r>
      <w:r w:rsidR="0027691D">
        <w:rPr>
          <w:rFonts w:ascii="Arial" w:hAnsi="Arial" w:cs="Arial"/>
          <w:sz w:val="20"/>
        </w:rPr>
        <w:t>from Member Parties</w:t>
      </w:r>
      <w:r w:rsidRPr="007D7585">
        <w:rPr>
          <w:rFonts w:ascii="Arial" w:hAnsi="Arial" w:cs="Arial"/>
          <w:sz w:val="20"/>
        </w:rPr>
        <w:t xml:space="preserve"> for the following financial year. As a consequence, </w:t>
      </w:r>
      <w:r w:rsidR="00021150" w:rsidRPr="007D7585">
        <w:rPr>
          <w:rFonts w:ascii="Arial" w:hAnsi="Arial" w:cs="Arial"/>
          <w:sz w:val="20"/>
        </w:rPr>
        <w:t xml:space="preserve">Member Party </w:t>
      </w:r>
      <w:r w:rsidRPr="007D7585">
        <w:rPr>
          <w:rFonts w:ascii="Arial" w:hAnsi="Arial" w:cs="Arial"/>
          <w:sz w:val="20"/>
        </w:rPr>
        <w:t xml:space="preserve">contributions requested for the </w:t>
      </w:r>
      <w:r w:rsidR="007D7585">
        <w:rPr>
          <w:rFonts w:ascii="Arial" w:hAnsi="Arial" w:cs="Arial"/>
          <w:sz w:val="20"/>
        </w:rPr>
        <w:t>2016-17</w:t>
      </w:r>
      <w:r w:rsidRPr="007D7585">
        <w:rPr>
          <w:rFonts w:ascii="Arial" w:hAnsi="Arial" w:cs="Arial"/>
          <w:sz w:val="20"/>
        </w:rPr>
        <w:t xml:space="preserve"> APLC budget </w:t>
      </w:r>
      <w:r w:rsidR="00021150" w:rsidRPr="007D7585">
        <w:rPr>
          <w:rFonts w:ascii="Arial" w:hAnsi="Arial" w:cs="Arial"/>
          <w:sz w:val="20"/>
        </w:rPr>
        <w:t>will</w:t>
      </w:r>
      <w:r w:rsidRPr="007D7585">
        <w:rPr>
          <w:rFonts w:ascii="Arial" w:hAnsi="Arial" w:cs="Arial"/>
          <w:sz w:val="20"/>
        </w:rPr>
        <w:t xml:space="preserve"> reflect the application of $</w:t>
      </w:r>
      <w:r w:rsidR="007D7585">
        <w:rPr>
          <w:rFonts w:ascii="Arial" w:hAnsi="Arial" w:cs="Arial"/>
          <w:sz w:val="20"/>
        </w:rPr>
        <w:t>0.993</w:t>
      </w:r>
      <w:r w:rsidR="005B33A5" w:rsidRPr="007D7585">
        <w:rPr>
          <w:rFonts w:ascii="Arial" w:hAnsi="Arial" w:cs="Arial"/>
          <w:sz w:val="20"/>
        </w:rPr>
        <w:t xml:space="preserve"> million</w:t>
      </w:r>
      <w:r w:rsidRPr="007D7585">
        <w:rPr>
          <w:rFonts w:ascii="Arial" w:hAnsi="Arial" w:cs="Arial"/>
          <w:sz w:val="20"/>
        </w:rPr>
        <w:t xml:space="preserve"> of reserve funds.</w:t>
      </w:r>
      <w:bookmarkStart w:id="97" w:name="_Toc488115494"/>
      <w:r w:rsidR="00E50B00">
        <w:rPr>
          <w:rFonts w:ascii="Arial" w:hAnsi="Arial" w:cs="Arial"/>
          <w:sz w:val="20"/>
        </w:rPr>
        <w:t xml:space="preserve"> The adjustment effected through the reduced Commonwealth contribution in 2015-16 ensures that the level of the Reserve Fund is now correctly balanced between the Commonwealth and the Member States.</w:t>
      </w:r>
    </w:p>
    <w:p w14:paraId="733B1270" w14:textId="77777777" w:rsidR="00650366" w:rsidRPr="007D7585" w:rsidRDefault="00650366" w:rsidP="00767F99">
      <w:pPr>
        <w:rPr>
          <w:rFonts w:ascii="Arial" w:hAnsi="Arial" w:cs="Arial"/>
          <w:sz w:val="20"/>
        </w:rPr>
      </w:pPr>
    </w:p>
    <w:p w14:paraId="3C3F44CE" w14:textId="77777777" w:rsidR="00D4527B" w:rsidRDefault="00D4527B">
      <w:pPr>
        <w:rPr>
          <w:rFonts w:ascii="Arial" w:hAnsi="Arial" w:cs="Arial"/>
          <w:color w:val="FF00FF"/>
          <w:sz w:val="20"/>
        </w:rPr>
      </w:pPr>
    </w:p>
    <w:p w14:paraId="623F5EE3" w14:textId="77777777" w:rsidR="00D4527B" w:rsidRDefault="00D4527B">
      <w:pPr>
        <w:rPr>
          <w:rFonts w:ascii="Arial" w:hAnsi="Arial" w:cs="Arial"/>
          <w:color w:val="FF00FF"/>
          <w:sz w:val="20"/>
        </w:rPr>
      </w:pPr>
    </w:p>
    <w:p w14:paraId="34281251" w14:textId="77777777" w:rsidR="00650366" w:rsidRPr="007D7585" w:rsidRDefault="00650366">
      <w:pPr>
        <w:rPr>
          <w:rFonts w:ascii="Arial" w:hAnsi="Arial" w:cs="Arial"/>
          <w:sz w:val="20"/>
        </w:rPr>
      </w:pPr>
      <w:r w:rsidRPr="007D7585">
        <w:rPr>
          <w:rFonts w:ascii="Arial" w:hAnsi="Arial" w:cs="Arial"/>
          <w:sz w:val="20"/>
        </w:rPr>
        <w:br w:type="page"/>
      </w:r>
    </w:p>
    <w:p w14:paraId="1E0EDDAC" w14:textId="4C028A34" w:rsidR="0026111F" w:rsidRPr="00220996" w:rsidRDefault="0079356A" w:rsidP="00337725">
      <w:pPr>
        <w:pStyle w:val="Caption"/>
      </w:pPr>
      <w:bookmarkStart w:id="98" w:name="_Toc475611257"/>
      <w:r>
        <w:lastRenderedPageBreak/>
        <w:t xml:space="preserve">Table </w:t>
      </w:r>
      <w:fldSimple w:instr=" SEQ Table \* ARABIC ">
        <w:r w:rsidR="008D204D">
          <w:rPr>
            <w:noProof/>
          </w:rPr>
          <w:t>4</w:t>
        </w:r>
      </w:fldSimple>
      <w:r>
        <w:t xml:space="preserve"> : </w:t>
      </w:r>
      <w:r w:rsidRPr="00644334">
        <w:t>APLC 2015-16 financial performance report</w:t>
      </w:r>
      <w:bookmarkEnd w:id="98"/>
    </w:p>
    <w:p w14:paraId="3B5AD70B" w14:textId="77777777" w:rsidR="00DE7C58" w:rsidRDefault="00DE7C58" w:rsidP="00DE7C58"/>
    <w:tbl>
      <w:tblPr>
        <w:tblW w:w="8291" w:type="dxa"/>
        <w:tblInd w:w="-431" w:type="dxa"/>
        <w:tblLayout w:type="fixed"/>
        <w:tblLook w:val="04A0" w:firstRow="1" w:lastRow="0" w:firstColumn="1" w:lastColumn="0" w:noHBand="0" w:noVBand="1"/>
      </w:tblPr>
      <w:tblGrid>
        <w:gridCol w:w="3828"/>
        <w:gridCol w:w="1418"/>
        <w:gridCol w:w="1417"/>
        <w:gridCol w:w="1392"/>
        <w:gridCol w:w="236"/>
      </w:tblGrid>
      <w:tr w:rsidR="00DE7C58" w:rsidRPr="00256EBF" w14:paraId="2E5149DA" w14:textId="77777777" w:rsidTr="00DE7C58">
        <w:trPr>
          <w:cantSplit/>
          <w:trHeight w:hRule="exact" w:val="605"/>
          <w:tblHeader/>
        </w:trPr>
        <w:tc>
          <w:tcPr>
            <w:tcW w:w="3828" w:type="dxa"/>
            <w:tcBorders>
              <w:top w:val="single" w:sz="4" w:space="0" w:color="auto"/>
              <w:left w:val="single" w:sz="4" w:space="0" w:color="auto"/>
              <w:bottom w:val="single" w:sz="4" w:space="0" w:color="auto"/>
              <w:right w:val="nil"/>
            </w:tcBorders>
            <w:shd w:val="clear" w:color="auto" w:fill="auto"/>
            <w:noWrap/>
            <w:vAlign w:val="center"/>
            <w:hideMark/>
          </w:tcPr>
          <w:p w14:paraId="26F894C5" w14:textId="77777777" w:rsidR="00DE7C58" w:rsidRPr="00256EBF" w:rsidRDefault="00DE7C58" w:rsidP="00DE7C58">
            <w:pPr>
              <w:jc w:val="center"/>
              <w:rPr>
                <w:sz w:val="20"/>
                <w:lang w:eastAsia="en-AU"/>
              </w:rPr>
            </w:pPr>
            <w:r w:rsidRPr="00256EBF">
              <w:rPr>
                <w:rFonts w:ascii="Arial" w:hAnsi="Arial" w:cs="Arial"/>
                <w:b/>
                <w:bCs/>
                <w:sz w:val="18"/>
                <w:szCs w:val="18"/>
                <w:lang w:eastAsia="en-AU"/>
              </w:rPr>
              <w:t>Expense</w:t>
            </w:r>
          </w:p>
        </w:tc>
        <w:tc>
          <w:tcPr>
            <w:tcW w:w="1418" w:type="dxa"/>
            <w:tcBorders>
              <w:top w:val="single" w:sz="4" w:space="0" w:color="auto"/>
              <w:left w:val="single" w:sz="4" w:space="0" w:color="auto"/>
              <w:bottom w:val="single" w:sz="4" w:space="0" w:color="auto"/>
              <w:right w:val="single" w:sz="4" w:space="0" w:color="auto"/>
            </w:tcBorders>
            <w:shd w:val="clear" w:color="000000" w:fill="CCFFCC"/>
            <w:hideMark/>
          </w:tcPr>
          <w:p w14:paraId="296FFFE4" w14:textId="77777777" w:rsidR="00DE7C58" w:rsidRPr="0052265C" w:rsidRDefault="00DE7C58" w:rsidP="00DE7C58">
            <w:pPr>
              <w:jc w:val="center"/>
              <w:rPr>
                <w:rFonts w:ascii="Arial" w:hAnsi="Arial" w:cs="Arial"/>
                <w:color w:val="000000"/>
                <w:sz w:val="16"/>
                <w:szCs w:val="18"/>
                <w:lang w:eastAsia="en-AU"/>
              </w:rPr>
            </w:pPr>
            <w:r w:rsidRPr="0052265C">
              <w:rPr>
                <w:rFonts w:ascii="Arial" w:hAnsi="Arial" w:cs="Arial"/>
                <w:color w:val="000000"/>
                <w:sz w:val="16"/>
                <w:szCs w:val="18"/>
                <w:lang w:eastAsia="en-AU"/>
              </w:rPr>
              <w:t xml:space="preserve">Approved Budget     </w:t>
            </w:r>
            <w:r>
              <w:rPr>
                <w:rFonts w:ascii="Arial" w:hAnsi="Arial" w:cs="Arial"/>
                <w:color w:val="000000"/>
                <w:sz w:val="16"/>
                <w:szCs w:val="18"/>
                <w:lang w:eastAsia="en-AU"/>
              </w:rPr>
              <w:t xml:space="preserve">  </w:t>
            </w:r>
            <w:r w:rsidRPr="0052265C">
              <w:rPr>
                <w:rFonts w:ascii="Arial" w:hAnsi="Arial" w:cs="Arial"/>
                <w:color w:val="000000"/>
                <w:sz w:val="16"/>
                <w:szCs w:val="18"/>
                <w:lang w:eastAsia="en-AU"/>
              </w:rPr>
              <w:t>201</w:t>
            </w:r>
            <w:r>
              <w:rPr>
                <w:rFonts w:ascii="Arial" w:hAnsi="Arial" w:cs="Arial"/>
                <w:color w:val="000000"/>
                <w:sz w:val="16"/>
                <w:szCs w:val="18"/>
                <w:lang w:eastAsia="en-AU"/>
              </w:rPr>
              <w:t>5</w:t>
            </w:r>
            <w:r w:rsidRPr="0052265C">
              <w:rPr>
                <w:rFonts w:ascii="Arial" w:hAnsi="Arial" w:cs="Arial"/>
                <w:color w:val="000000"/>
                <w:sz w:val="16"/>
                <w:szCs w:val="18"/>
                <w:lang w:eastAsia="en-AU"/>
              </w:rPr>
              <w:t>-1</w:t>
            </w:r>
            <w:r>
              <w:rPr>
                <w:rFonts w:ascii="Arial" w:hAnsi="Arial" w:cs="Arial"/>
                <w:color w:val="000000"/>
                <w:sz w:val="16"/>
                <w:szCs w:val="18"/>
                <w:lang w:eastAsia="en-AU"/>
              </w:rPr>
              <w:t>6</w:t>
            </w:r>
          </w:p>
        </w:tc>
        <w:tc>
          <w:tcPr>
            <w:tcW w:w="1417" w:type="dxa"/>
            <w:tcBorders>
              <w:top w:val="single" w:sz="8" w:space="0" w:color="auto"/>
              <w:left w:val="nil"/>
              <w:bottom w:val="single" w:sz="4" w:space="0" w:color="auto"/>
              <w:right w:val="single" w:sz="4" w:space="0" w:color="auto"/>
            </w:tcBorders>
            <w:shd w:val="clear" w:color="000000" w:fill="FFFF00"/>
            <w:hideMark/>
          </w:tcPr>
          <w:p w14:paraId="48B89BC1" w14:textId="77777777" w:rsidR="00DE7C58" w:rsidRPr="0052265C" w:rsidRDefault="00DE7C58" w:rsidP="00DE7C58">
            <w:pPr>
              <w:jc w:val="center"/>
              <w:rPr>
                <w:rFonts w:ascii="Arial" w:hAnsi="Arial" w:cs="Arial"/>
                <w:color w:val="000000"/>
                <w:sz w:val="16"/>
                <w:szCs w:val="18"/>
                <w:lang w:eastAsia="en-AU"/>
              </w:rPr>
            </w:pPr>
            <w:r>
              <w:rPr>
                <w:rFonts w:ascii="Arial" w:hAnsi="Arial" w:cs="Arial"/>
                <w:color w:val="000000"/>
                <w:sz w:val="16"/>
                <w:szCs w:val="18"/>
                <w:lang w:eastAsia="en-AU"/>
              </w:rPr>
              <w:t xml:space="preserve">Actual </w:t>
            </w:r>
            <w:r w:rsidRPr="0052265C">
              <w:rPr>
                <w:rFonts w:ascii="Arial" w:hAnsi="Arial" w:cs="Arial"/>
                <w:color w:val="000000"/>
                <w:sz w:val="16"/>
                <w:szCs w:val="18"/>
                <w:lang w:eastAsia="en-AU"/>
              </w:rPr>
              <w:t>Expenditure 201</w:t>
            </w:r>
            <w:r>
              <w:rPr>
                <w:rFonts w:ascii="Arial" w:hAnsi="Arial" w:cs="Arial"/>
                <w:color w:val="000000"/>
                <w:sz w:val="16"/>
                <w:szCs w:val="18"/>
                <w:lang w:eastAsia="en-AU"/>
              </w:rPr>
              <w:t>5</w:t>
            </w:r>
            <w:r w:rsidRPr="0052265C">
              <w:rPr>
                <w:rFonts w:ascii="Arial" w:hAnsi="Arial" w:cs="Arial"/>
                <w:color w:val="000000"/>
                <w:sz w:val="16"/>
                <w:szCs w:val="18"/>
                <w:lang w:eastAsia="en-AU"/>
              </w:rPr>
              <w:t>-1</w:t>
            </w:r>
            <w:r>
              <w:rPr>
                <w:rFonts w:ascii="Arial" w:hAnsi="Arial" w:cs="Arial"/>
                <w:color w:val="000000"/>
                <w:sz w:val="16"/>
                <w:szCs w:val="18"/>
                <w:lang w:eastAsia="en-AU"/>
              </w:rPr>
              <w:t>6</w:t>
            </w:r>
          </w:p>
        </w:tc>
        <w:tc>
          <w:tcPr>
            <w:tcW w:w="1392" w:type="dxa"/>
            <w:tcBorders>
              <w:top w:val="single" w:sz="8" w:space="0" w:color="auto"/>
              <w:left w:val="nil"/>
              <w:bottom w:val="single" w:sz="4" w:space="0" w:color="auto"/>
              <w:right w:val="single" w:sz="4" w:space="0" w:color="auto"/>
            </w:tcBorders>
            <w:shd w:val="clear" w:color="000000" w:fill="FFCC99"/>
            <w:hideMark/>
          </w:tcPr>
          <w:p w14:paraId="6D3C115A" w14:textId="77777777" w:rsidR="00DE7C58" w:rsidRPr="0052265C" w:rsidRDefault="00DE7C58" w:rsidP="00DE7C58">
            <w:pPr>
              <w:jc w:val="center"/>
              <w:rPr>
                <w:rFonts w:ascii="Arial" w:hAnsi="Arial" w:cs="Arial"/>
                <w:color w:val="000000"/>
                <w:sz w:val="16"/>
                <w:szCs w:val="16"/>
                <w:lang w:eastAsia="en-AU"/>
              </w:rPr>
            </w:pPr>
            <w:r w:rsidRPr="0052265C">
              <w:rPr>
                <w:rFonts w:ascii="Arial" w:hAnsi="Arial" w:cs="Arial"/>
                <w:color w:val="000000"/>
                <w:sz w:val="16"/>
                <w:szCs w:val="16"/>
                <w:lang w:eastAsia="en-AU"/>
              </w:rPr>
              <w:t xml:space="preserve">Expenditure Variance </w:t>
            </w:r>
            <w:r>
              <w:rPr>
                <w:rFonts w:ascii="Arial" w:hAnsi="Arial" w:cs="Arial"/>
                <w:color w:val="000000"/>
                <w:sz w:val="16"/>
                <w:szCs w:val="16"/>
                <w:lang w:eastAsia="en-AU"/>
              </w:rPr>
              <w:t xml:space="preserve">   </w:t>
            </w:r>
            <w:r w:rsidRPr="0052265C">
              <w:rPr>
                <w:rFonts w:ascii="Arial" w:hAnsi="Arial" w:cs="Arial"/>
                <w:color w:val="000000"/>
                <w:sz w:val="16"/>
                <w:szCs w:val="16"/>
                <w:lang w:eastAsia="en-AU"/>
              </w:rPr>
              <w:t>201</w:t>
            </w:r>
            <w:r>
              <w:rPr>
                <w:rFonts w:ascii="Arial" w:hAnsi="Arial" w:cs="Arial"/>
                <w:color w:val="000000"/>
                <w:sz w:val="16"/>
                <w:szCs w:val="16"/>
                <w:lang w:eastAsia="en-AU"/>
              </w:rPr>
              <w:t>5</w:t>
            </w:r>
            <w:r w:rsidRPr="0052265C">
              <w:rPr>
                <w:rFonts w:ascii="Arial" w:hAnsi="Arial" w:cs="Arial"/>
                <w:color w:val="000000"/>
                <w:sz w:val="16"/>
                <w:szCs w:val="16"/>
                <w:lang w:eastAsia="en-AU"/>
              </w:rPr>
              <w:t>-1</w:t>
            </w:r>
            <w:r>
              <w:rPr>
                <w:rFonts w:ascii="Arial" w:hAnsi="Arial" w:cs="Arial"/>
                <w:color w:val="000000"/>
                <w:sz w:val="16"/>
                <w:szCs w:val="16"/>
                <w:lang w:eastAsia="en-AU"/>
              </w:rPr>
              <w:t>6</w:t>
            </w:r>
          </w:p>
        </w:tc>
        <w:tc>
          <w:tcPr>
            <w:tcW w:w="236" w:type="dxa"/>
            <w:tcBorders>
              <w:top w:val="nil"/>
              <w:left w:val="nil"/>
              <w:bottom w:val="nil"/>
              <w:right w:val="nil"/>
            </w:tcBorders>
            <w:shd w:val="clear" w:color="auto" w:fill="auto"/>
            <w:noWrap/>
            <w:vAlign w:val="bottom"/>
            <w:hideMark/>
          </w:tcPr>
          <w:p w14:paraId="3472AC85" w14:textId="77777777" w:rsidR="00DE7C58" w:rsidRPr="00256EBF" w:rsidRDefault="00DE7C58" w:rsidP="00DE7C58">
            <w:pPr>
              <w:jc w:val="center"/>
              <w:rPr>
                <w:color w:val="000000"/>
                <w:sz w:val="18"/>
                <w:szCs w:val="18"/>
                <w:lang w:eastAsia="en-AU"/>
              </w:rPr>
            </w:pPr>
          </w:p>
        </w:tc>
      </w:tr>
      <w:tr w:rsidR="00DE7C58" w:rsidRPr="00256EBF" w14:paraId="0F608C2C" w14:textId="77777777" w:rsidTr="00DE7C58">
        <w:trPr>
          <w:trHeight w:hRule="exact" w:val="227"/>
        </w:trPr>
        <w:tc>
          <w:tcPr>
            <w:tcW w:w="3828" w:type="dxa"/>
            <w:tcBorders>
              <w:top w:val="single" w:sz="4" w:space="0" w:color="auto"/>
              <w:left w:val="single" w:sz="4" w:space="0" w:color="auto"/>
              <w:bottom w:val="single" w:sz="4" w:space="0" w:color="auto"/>
              <w:right w:val="nil"/>
            </w:tcBorders>
            <w:shd w:val="clear" w:color="000000" w:fill="FFFF00"/>
            <w:noWrap/>
            <w:vAlign w:val="bottom"/>
            <w:hideMark/>
          </w:tcPr>
          <w:p w14:paraId="7F8AFA5F" w14:textId="77777777" w:rsidR="00DE7C58" w:rsidRPr="00256EBF" w:rsidRDefault="00DE7C58" w:rsidP="00DE7C58">
            <w:pPr>
              <w:rPr>
                <w:rFonts w:ascii="Arial" w:hAnsi="Arial" w:cs="Arial"/>
                <w:sz w:val="16"/>
                <w:szCs w:val="16"/>
                <w:lang w:eastAsia="en-AU"/>
              </w:rPr>
            </w:pPr>
            <w:r w:rsidRPr="00F16387">
              <w:rPr>
                <w:rFonts w:ascii="Arial" w:hAnsi="Arial" w:cs="Arial"/>
                <w:sz w:val="16"/>
                <w:szCs w:val="16"/>
                <w:lang w:eastAsia="en-AU"/>
              </w:rPr>
              <w:t>Leave and o</w:t>
            </w:r>
            <w:r w:rsidRPr="00256EBF">
              <w:rPr>
                <w:rFonts w:ascii="Arial" w:hAnsi="Arial" w:cs="Arial"/>
                <w:sz w:val="16"/>
                <w:szCs w:val="16"/>
                <w:lang w:eastAsia="en-AU"/>
              </w:rPr>
              <w:t>ther Entitlements</w:t>
            </w:r>
          </w:p>
        </w:tc>
        <w:tc>
          <w:tcPr>
            <w:tcW w:w="1418"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14:paraId="11B407F9" w14:textId="77777777" w:rsidR="00DE7C58" w:rsidRPr="00256EBF" w:rsidRDefault="00DE7C58" w:rsidP="00DE7C58">
            <w:pPr>
              <w:jc w:val="right"/>
              <w:rPr>
                <w:b/>
                <w:bCs/>
                <w:sz w:val="16"/>
                <w:szCs w:val="16"/>
                <w:lang w:eastAsia="en-AU"/>
              </w:rPr>
            </w:pPr>
            <w:r w:rsidRPr="001332B3">
              <w:rPr>
                <w:b/>
                <w:bCs/>
                <w:sz w:val="16"/>
                <w:szCs w:val="16"/>
                <w:lang w:eastAsia="en-AU"/>
              </w:rPr>
              <w:t>1</w:t>
            </w:r>
            <w:r>
              <w:rPr>
                <w:b/>
                <w:bCs/>
                <w:sz w:val="16"/>
                <w:szCs w:val="16"/>
                <w:lang w:eastAsia="en-AU"/>
              </w:rPr>
              <w:t>62</w:t>
            </w:r>
            <w:r w:rsidRPr="001332B3">
              <w:rPr>
                <w:b/>
                <w:bCs/>
                <w:sz w:val="16"/>
                <w:szCs w:val="16"/>
                <w:lang w:eastAsia="en-AU"/>
              </w:rPr>
              <w:t>,</w:t>
            </w:r>
            <w:r w:rsidRPr="00256EBF">
              <w:rPr>
                <w:b/>
                <w:bCs/>
                <w:sz w:val="16"/>
                <w:szCs w:val="16"/>
                <w:lang w:eastAsia="en-AU"/>
              </w:rPr>
              <w:t xml:space="preserve">000 </w:t>
            </w:r>
          </w:p>
        </w:tc>
        <w:tc>
          <w:tcPr>
            <w:tcW w:w="1417" w:type="dxa"/>
            <w:tcBorders>
              <w:top w:val="single" w:sz="4" w:space="0" w:color="auto"/>
              <w:left w:val="nil"/>
              <w:bottom w:val="single" w:sz="4" w:space="0" w:color="auto"/>
              <w:right w:val="single" w:sz="4" w:space="0" w:color="auto"/>
            </w:tcBorders>
            <w:shd w:val="clear" w:color="000000" w:fill="FFFF00"/>
            <w:noWrap/>
            <w:vAlign w:val="bottom"/>
            <w:hideMark/>
          </w:tcPr>
          <w:p w14:paraId="42A29FDE" w14:textId="77777777" w:rsidR="00DE7C58" w:rsidRPr="00256EBF" w:rsidRDefault="00DE7C58" w:rsidP="00DE7C58">
            <w:pPr>
              <w:jc w:val="right"/>
              <w:rPr>
                <w:b/>
                <w:bCs/>
                <w:sz w:val="16"/>
                <w:szCs w:val="16"/>
                <w:lang w:eastAsia="en-AU"/>
              </w:rPr>
            </w:pPr>
            <w:r>
              <w:rPr>
                <w:b/>
                <w:bCs/>
                <w:sz w:val="16"/>
                <w:szCs w:val="16"/>
                <w:lang w:eastAsia="en-AU"/>
              </w:rPr>
              <w:t>178,000</w:t>
            </w:r>
          </w:p>
        </w:tc>
        <w:tc>
          <w:tcPr>
            <w:tcW w:w="1392" w:type="dxa"/>
            <w:tcBorders>
              <w:top w:val="single" w:sz="4" w:space="0" w:color="auto"/>
              <w:left w:val="nil"/>
              <w:bottom w:val="single" w:sz="4" w:space="0" w:color="auto"/>
              <w:right w:val="single" w:sz="4" w:space="0" w:color="auto"/>
            </w:tcBorders>
            <w:shd w:val="clear" w:color="000000" w:fill="FFCC99"/>
            <w:noWrap/>
            <w:vAlign w:val="bottom"/>
            <w:hideMark/>
          </w:tcPr>
          <w:p w14:paraId="73DBDB44" w14:textId="77777777" w:rsidR="00DE7C58" w:rsidRPr="00256EBF" w:rsidRDefault="00DE7C58" w:rsidP="00DE7C58">
            <w:pPr>
              <w:jc w:val="right"/>
              <w:rPr>
                <w:b/>
                <w:bCs/>
                <w:sz w:val="16"/>
                <w:szCs w:val="16"/>
                <w:lang w:eastAsia="en-AU"/>
              </w:rPr>
            </w:pPr>
            <w:r w:rsidRPr="00503DEB">
              <w:rPr>
                <w:b/>
                <w:bCs/>
                <w:color w:val="FF0000"/>
                <w:sz w:val="16"/>
                <w:szCs w:val="16"/>
                <w:lang w:eastAsia="en-AU"/>
              </w:rPr>
              <w:t>- 16,000</w:t>
            </w:r>
          </w:p>
        </w:tc>
        <w:tc>
          <w:tcPr>
            <w:tcW w:w="236" w:type="dxa"/>
            <w:tcBorders>
              <w:top w:val="nil"/>
              <w:left w:val="nil"/>
              <w:bottom w:val="nil"/>
              <w:right w:val="nil"/>
            </w:tcBorders>
            <w:shd w:val="clear" w:color="auto" w:fill="auto"/>
            <w:noWrap/>
            <w:vAlign w:val="bottom"/>
            <w:hideMark/>
          </w:tcPr>
          <w:p w14:paraId="5477B4D1" w14:textId="77777777" w:rsidR="00DE7C58" w:rsidRPr="00256EBF" w:rsidRDefault="00DE7C58" w:rsidP="00DE7C58">
            <w:pPr>
              <w:jc w:val="right"/>
              <w:rPr>
                <w:b/>
                <w:bCs/>
                <w:sz w:val="18"/>
                <w:szCs w:val="18"/>
                <w:lang w:eastAsia="en-AU"/>
              </w:rPr>
            </w:pPr>
          </w:p>
        </w:tc>
      </w:tr>
      <w:tr w:rsidR="00DE7C58" w:rsidRPr="00256EBF" w14:paraId="6E004AF8" w14:textId="77777777" w:rsidTr="00DE7C58">
        <w:trPr>
          <w:trHeight w:hRule="exact" w:val="227"/>
        </w:trPr>
        <w:tc>
          <w:tcPr>
            <w:tcW w:w="3828" w:type="dxa"/>
            <w:tcBorders>
              <w:top w:val="single" w:sz="4" w:space="0" w:color="auto"/>
              <w:left w:val="single" w:sz="4" w:space="0" w:color="auto"/>
              <w:bottom w:val="single" w:sz="4" w:space="0" w:color="auto"/>
              <w:right w:val="nil"/>
            </w:tcBorders>
            <w:shd w:val="clear" w:color="000000" w:fill="FFFF00"/>
            <w:noWrap/>
            <w:vAlign w:val="bottom"/>
            <w:hideMark/>
          </w:tcPr>
          <w:p w14:paraId="05EE2A16" w14:textId="77777777" w:rsidR="00DE7C58" w:rsidRPr="00256EBF" w:rsidRDefault="00DE7C58" w:rsidP="00DE7C58">
            <w:pPr>
              <w:rPr>
                <w:rFonts w:ascii="Arial" w:hAnsi="Arial" w:cs="Arial"/>
                <w:sz w:val="16"/>
                <w:szCs w:val="16"/>
                <w:lang w:eastAsia="en-AU"/>
              </w:rPr>
            </w:pPr>
            <w:r>
              <w:rPr>
                <w:rFonts w:ascii="Arial" w:hAnsi="Arial" w:cs="Arial"/>
                <w:sz w:val="16"/>
                <w:szCs w:val="16"/>
                <w:lang w:eastAsia="en-AU"/>
              </w:rPr>
              <w:t>Other benefits-</w:t>
            </w:r>
            <w:r w:rsidRPr="00F16387">
              <w:rPr>
                <w:rFonts w:ascii="Arial" w:hAnsi="Arial" w:cs="Arial"/>
                <w:sz w:val="16"/>
                <w:szCs w:val="16"/>
                <w:lang w:eastAsia="en-AU"/>
              </w:rPr>
              <w:t>a</w:t>
            </w:r>
            <w:r w:rsidRPr="00256EBF">
              <w:rPr>
                <w:rFonts w:ascii="Arial" w:hAnsi="Arial" w:cs="Arial"/>
                <w:sz w:val="16"/>
                <w:szCs w:val="16"/>
                <w:lang w:eastAsia="en-AU"/>
              </w:rPr>
              <w:t>llowances</w:t>
            </w:r>
          </w:p>
        </w:tc>
        <w:tc>
          <w:tcPr>
            <w:tcW w:w="1418" w:type="dxa"/>
            <w:tcBorders>
              <w:top w:val="nil"/>
              <w:left w:val="single" w:sz="4" w:space="0" w:color="auto"/>
              <w:bottom w:val="single" w:sz="4" w:space="0" w:color="auto"/>
              <w:right w:val="single" w:sz="4" w:space="0" w:color="auto"/>
            </w:tcBorders>
            <w:shd w:val="clear" w:color="000000" w:fill="CCFFCC"/>
            <w:noWrap/>
            <w:vAlign w:val="bottom"/>
            <w:hideMark/>
          </w:tcPr>
          <w:p w14:paraId="1CD14704" w14:textId="77777777" w:rsidR="00DE7C58" w:rsidRPr="00256EBF" w:rsidRDefault="00DE7C58" w:rsidP="00DE7C58">
            <w:pPr>
              <w:jc w:val="right"/>
              <w:rPr>
                <w:b/>
                <w:bCs/>
                <w:sz w:val="16"/>
                <w:szCs w:val="16"/>
                <w:lang w:eastAsia="en-AU"/>
              </w:rPr>
            </w:pPr>
            <w:r>
              <w:rPr>
                <w:b/>
                <w:bCs/>
                <w:sz w:val="16"/>
                <w:szCs w:val="16"/>
                <w:lang w:eastAsia="en-AU"/>
              </w:rPr>
              <w:t xml:space="preserve">   85</w:t>
            </w:r>
            <w:r w:rsidRPr="00256EBF">
              <w:rPr>
                <w:b/>
                <w:bCs/>
                <w:sz w:val="16"/>
                <w:szCs w:val="16"/>
                <w:lang w:eastAsia="en-AU"/>
              </w:rPr>
              <w:t xml:space="preserve">,000 </w:t>
            </w:r>
          </w:p>
        </w:tc>
        <w:tc>
          <w:tcPr>
            <w:tcW w:w="1417" w:type="dxa"/>
            <w:tcBorders>
              <w:top w:val="nil"/>
              <w:left w:val="nil"/>
              <w:bottom w:val="single" w:sz="4" w:space="0" w:color="auto"/>
              <w:right w:val="single" w:sz="4" w:space="0" w:color="auto"/>
            </w:tcBorders>
            <w:shd w:val="clear" w:color="000000" w:fill="FFFF00"/>
            <w:noWrap/>
            <w:vAlign w:val="bottom"/>
            <w:hideMark/>
          </w:tcPr>
          <w:p w14:paraId="239E20B3" w14:textId="77777777" w:rsidR="00DE7C58" w:rsidRPr="00256EBF" w:rsidRDefault="00DE7C58" w:rsidP="00DE7C58">
            <w:pPr>
              <w:jc w:val="right"/>
              <w:rPr>
                <w:b/>
                <w:bCs/>
                <w:sz w:val="16"/>
                <w:szCs w:val="16"/>
                <w:lang w:eastAsia="en-AU"/>
              </w:rPr>
            </w:pPr>
            <w:r>
              <w:rPr>
                <w:b/>
                <w:bCs/>
                <w:sz w:val="16"/>
                <w:szCs w:val="16"/>
                <w:lang w:eastAsia="en-AU"/>
              </w:rPr>
              <w:t>52,000</w:t>
            </w:r>
          </w:p>
        </w:tc>
        <w:tc>
          <w:tcPr>
            <w:tcW w:w="1392" w:type="dxa"/>
            <w:tcBorders>
              <w:top w:val="nil"/>
              <w:left w:val="nil"/>
              <w:bottom w:val="single" w:sz="4" w:space="0" w:color="auto"/>
              <w:right w:val="single" w:sz="4" w:space="0" w:color="auto"/>
            </w:tcBorders>
            <w:shd w:val="clear" w:color="000000" w:fill="FFCC99"/>
            <w:noWrap/>
            <w:vAlign w:val="bottom"/>
            <w:hideMark/>
          </w:tcPr>
          <w:p w14:paraId="04592801" w14:textId="77777777" w:rsidR="00DE7C58" w:rsidRPr="00256EBF" w:rsidRDefault="00DE7C58" w:rsidP="00DE7C58">
            <w:pPr>
              <w:jc w:val="right"/>
              <w:rPr>
                <w:b/>
                <w:bCs/>
                <w:sz w:val="16"/>
                <w:szCs w:val="16"/>
                <w:lang w:eastAsia="en-AU"/>
              </w:rPr>
            </w:pPr>
            <w:r>
              <w:rPr>
                <w:b/>
                <w:bCs/>
                <w:sz w:val="16"/>
                <w:szCs w:val="16"/>
                <w:lang w:eastAsia="en-AU"/>
              </w:rPr>
              <w:t>33,000</w:t>
            </w:r>
          </w:p>
        </w:tc>
        <w:tc>
          <w:tcPr>
            <w:tcW w:w="236" w:type="dxa"/>
            <w:tcBorders>
              <w:top w:val="nil"/>
              <w:left w:val="nil"/>
              <w:bottom w:val="nil"/>
              <w:right w:val="nil"/>
            </w:tcBorders>
            <w:shd w:val="clear" w:color="auto" w:fill="auto"/>
            <w:noWrap/>
            <w:vAlign w:val="bottom"/>
            <w:hideMark/>
          </w:tcPr>
          <w:p w14:paraId="6B6071F2" w14:textId="77777777" w:rsidR="00DE7C58" w:rsidRPr="00256EBF" w:rsidRDefault="00DE7C58" w:rsidP="00DE7C58">
            <w:pPr>
              <w:jc w:val="right"/>
              <w:rPr>
                <w:b/>
                <w:bCs/>
                <w:sz w:val="18"/>
                <w:szCs w:val="18"/>
                <w:lang w:eastAsia="en-AU"/>
              </w:rPr>
            </w:pPr>
          </w:p>
        </w:tc>
      </w:tr>
      <w:tr w:rsidR="00DE7C58" w:rsidRPr="00256EBF" w14:paraId="1ABAE1CA" w14:textId="77777777" w:rsidTr="00DE7C58">
        <w:trPr>
          <w:trHeight w:hRule="exact" w:val="227"/>
        </w:trPr>
        <w:tc>
          <w:tcPr>
            <w:tcW w:w="3828"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1C490841" w14:textId="77777777" w:rsidR="00DE7C58" w:rsidRPr="00256EBF" w:rsidRDefault="00DE7C58" w:rsidP="00DE7C58">
            <w:pPr>
              <w:rPr>
                <w:rFonts w:ascii="Arial" w:hAnsi="Arial" w:cs="Arial"/>
                <w:sz w:val="16"/>
                <w:szCs w:val="16"/>
                <w:lang w:eastAsia="en-AU"/>
              </w:rPr>
            </w:pPr>
            <w:r w:rsidRPr="00F16387">
              <w:rPr>
                <w:rFonts w:ascii="Arial" w:hAnsi="Arial" w:cs="Arial"/>
                <w:sz w:val="16"/>
                <w:szCs w:val="16"/>
                <w:lang w:eastAsia="en-AU"/>
              </w:rPr>
              <w:t>Employee b</w:t>
            </w:r>
            <w:r>
              <w:rPr>
                <w:rFonts w:ascii="Arial" w:hAnsi="Arial" w:cs="Arial"/>
                <w:sz w:val="16"/>
                <w:szCs w:val="16"/>
                <w:lang w:eastAsia="en-AU"/>
              </w:rPr>
              <w:t>enefits-s</w:t>
            </w:r>
            <w:r w:rsidRPr="00256EBF">
              <w:rPr>
                <w:rFonts w:ascii="Arial" w:hAnsi="Arial" w:cs="Arial"/>
                <w:sz w:val="16"/>
                <w:szCs w:val="16"/>
                <w:lang w:eastAsia="en-AU"/>
              </w:rPr>
              <w:t>uperannuation</w:t>
            </w:r>
          </w:p>
        </w:tc>
        <w:tc>
          <w:tcPr>
            <w:tcW w:w="1418"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14:paraId="38CE5857" w14:textId="77777777" w:rsidR="00DE7C58" w:rsidRPr="00256EBF" w:rsidRDefault="00DE7C58" w:rsidP="00DE7C58">
            <w:pPr>
              <w:jc w:val="right"/>
              <w:rPr>
                <w:b/>
                <w:bCs/>
                <w:sz w:val="16"/>
                <w:szCs w:val="16"/>
                <w:lang w:eastAsia="en-AU"/>
              </w:rPr>
            </w:pPr>
            <w:r>
              <w:rPr>
                <w:b/>
                <w:bCs/>
                <w:sz w:val="16"/>
                <w:szCs w:val="16"/>
                <w:lang w:eastAsia="en-AU"/>
              </w:rPr>
              <w:t xml:space="preserve">  271</w:t>
            </w:r>
            <w:r w:rsidRPr="00256EBF">
              <w:rPr>
                <w:b/>
                <w:bCs/>
                <w:sz w:val="16"/>
                <w:szCs w:val="16"/>
                <w:lang w:eastAsia="en-AU"/>
              </w:rPr>
              <w:t xml:space="preserve">,000 </w:t>
            </w:r>
          </w:p>
        </w:tc>
        <w:tc>
          <w:tcPr>
            <w:tcW w:w="1417" w:type="dxa"/>
            <w:tcBorders>
              <w:top w:val="nil"/>
              <w:left w:val="nil"/>
              <w:bottom w:val="single" w:sz="4" w:space="0" w:color="auto"/>
              <w:right w:val="single" w:sz="4" w:space="0" w:color="auto"/>
            </w:tcBorders>
            <w:shd w:val="clear" w:color="000000" w:fill="FFFF00"/>
            <w:noWrap/>
            <w:vAlign w:val="bottom"/>
            <w:hideMark/>
          </w:tcPr>
          <w:p w14:paraId="5F1FDA52" w14:textId="77777777" w:rsidR="00DE7C58" w:rsidRPr="00256EBF" w:rsidRDefault="00DE7C58" w:rsidP="00DE7C58">
            <w:pPr>
              <w:jc w:val="right"/>
              <w:rPr>
                <w:b/>
                <w:bCs/>
                <w:sz w:val="16"/>
                <w:szCs w:val="16"/>
                <w:lang w:eastAsia="en-AU"/>
              </w:rPr>
            </w:pPr>
            <w:r>
              <w:rPr>
                <w:b/>
                <w:bCs/>
                <w:sz w:val="16"/>
                <w:szCs w:val="16"/>
                <w:lang w:eastAsia="en-AU"/>
              </w:rPr>
              <w:t>233,000</w:t>
            </w:r>
          </w:p>
        </w:tc>
        <w:tc>
          <w:tcPr>
            <w:tcW w:w="1392" w:type="dxa"/>
            <w:tcBorders>
              <w:top w:val="nil"/>
              <w:left w:val="nil"/>
              <w:bottom w:val="single" w:sz="4" w:space="0" w:color="auto"/>
              <w:right w:val="single" w:sz="4" w:space="0" w:color="auto"/>
            </w:tcBorders>
            <w:shd w:val="clear" w:color="000000" w:fill="FFCC99"/>
            <w:noWrap/>
            <w:vAlign w:val="bottom"/>
            <w:hideMark/>
          </w:tcPr>
          <w:p w14:paraId="64075806" w14:textId="77777777" w:rsidR="00DE7C58" w:rsidRPr="00256EBF" w:rsidRDefault="00DE7C58" w:rsidP="00DE7C58">
            <w:pPr>
              <w:jc w:val="right"/>
              <w:rPr>
                <w:b/>
                <w:bCs/>
                <w:sz w:val="16"/>
                <w:szCs w:val="16"/>
                <w:lang w:eastAsia="en-AU"/>
              </w:rPr>
            </w:pPr>
            <w:r>
              <w:rPr>
                <w:b/>
                <w:bCs/>
                <w:sz w:val="16"/>
                <w:szCs w:val="16"/>
                <w:lang w:eastAsia="en-AU"/>
              </w:rPr>
              <w:t>38,000</w:t>
            </w:r>
          </w:p>
        </w:tc>
        <w:tc>
          <w:tcPr>
            <w:tcW w:w="236" w:type="dxa"/>
            <w:tcBorders>
              <w:top w:val="nil"/>
              <w:left w:val="nil"/>
              <w:bottom w:val="nil"/>
              <w:right w:val="nil"/>
            </w:tcBorders>
            <w:shd w:val="clear" w:color="auto" w:fill="auto"/>
            <w:noWrap/>
            <w:vAlign w:val="bottom"/>
            <w:hideMark/>
          </w:tcPr>
          <w:p w14:paraId="08C8CF06" w14:textId="77777777" w:rsidR="00DE7C58" w:rsidRPr="00256EBF" w:rsidRDefault="00DE7C58" w:rsidP="00DE7C58">
            <w:pPr>
              <w:jc w:val="right"/>
              <w:rPr>
                <w:b/>
                <w:bCs/>
                <w:sz w:val="18"/>
                <w:szCs w:val="18"/>
                <w:lang w:eastAsia="en-AU"/>
              </w:rPr>
            </w:pPr>
          </w:p>
        </w:tc>
      </w:tr>
      <w:tr w:rsidR="00DE7C58" w:rsidRPr="00256EBF" w14:paraId="56801014" w14:textId="77777777" w:rsidTr="00DE7C58">
        <w:trPr>
          <w:trHeight w:hRule="exact" w:val="227"/>
        </w:trPr>
        <w:tc>
          <w:tcPr>
            <w:tcW w:w="3828" w:type="dxa"/>
            <w:tcBorders>
              <w:top w:val="single" w:sz="4" w:space="0" w:color="auto"/>
              <w:left w:val="single" w:sz="4" w:space="0" w:color="auto"/>
              <w:bottom w:val="single" w:sz="4" w:space="0" w:color="auto"/>
              <w:right w:val="nil"/>
            </w:tcBorders>
            <w:shd w:val="clear" w:color="000000" w:fill="FFFF00"/>
            <w:noWrap/>
            <w:vAlign w:val="bottom"/>
            <w:hideMark/>
          </w:tcPr>
          <w:p w14:paraId="0E74B63D" w14:textId="77777777" w:rsidR="00DE7C58" w:rsidRPr="00256EBF" w:rsidRDefault="00DE7C58" w:rsidP="00DE7C58">
            <w:pPr>
              <w:rPr>
                <w:rFonts w:ascii="Arial" w:hAnsi="Arial" w:cs="Arial"/>
                <w:sz w:val="16"/>
                <w:szCs w:val="16"/>
                <w:lang w:eastAsia="en-AU"/>
              </w:rPr>
            </w:pPr>
            <w:r w:rsidRPr="00256EBF">
              <w:rPr>
                <w:rFonts w:ascii="Arial" w:hAnsi="Arial" w:cs="Arial"/>
                <w:sz w:val="16"/>
                <w:szCs w:val="16"/>
                <w:lang w:eastAsia="en-AU"/>
              </w:rPr>
              <w:t>Wages and salaries</w:t>
            </w:r>
          </w:p>
        </w:tc>
        <w:tc>
          <w:tcPr>
            <w:tcW w:w="1418" w:type="dxa"/>
            <w:tcBorders>
              <w:top w:val="nil"/>
              <w:left w:val="single" w:sz="4" w:space="0" w:color="auto"/>
              <w:bottom w:val="single" w:sz="4" w:space="0" w:color="auto"/>
              <w:right w:val="single" w:sz="4" w:space="0" w:color="auto"/>
            </w:tcBorders>
            <w:shd w:val="clear" w:color="000000" w:fill="CCFFCC"/>
            <w:noWrap/>
            <w:vAlign w:val="bottom"/>
            <w:hideMark/>
          </w:tcPr>
          <w:p w14:paraId="2E7FE9F3" w14:textId="77777777" w:rsidR="00DE7C58" w:rsidRPr="00256EBF" w:rsidRDefault="00DE7C58" w:rsidP="00DE7C58">
            <w:pPr>
              <w:jc w:val="right"/>
              <w:rPr>
                <w:b/>
                <w:bCs/>
                <w:sz w:val="16"/>
                <w:szCs w:val="16"/>
                <w:lang w:eastAsia="en-AU"/>
              </w:rPr>
            </w:pPr>
            <w:r>
              <w:rPr>
                <w:b/>
                <w:bCs/>
                <w:sz w:val="16"/>
                <w:szCs w:val="16"/>
                <w:lang w:eastAsia="en-AU"/>
              </w:rPr>
              <w:t>1,288</w:t>
            </w:r>
            <w:r w:rsidRPr="00256EBF">
              <w:rPr>
                <w:b/>
                <w:bCs/>
                <w:sz w:val="16"/>
                <w:szCs w:val="16"/>
                <w:lang w:eastAsia="en-AU"/>
              </w:rPr>
              <w:t xml:space="preserve">,000 </w:t>
            </w:r>
          </w:p>
        </w:tc>
        <w:tc>
          <w:tcPr>
            <w:tcW w:w="1417" w:type="dxa"/>
            <w:tcBorders>
              <w:top w:val="nil"/>
              <w:left w:val="nil"/>
              <w:bottom w:val="single" w:sz="4" w:space="0" w:color="auto"/>
              <w:right w:val="single" w:sz="4" w:space="0" w:color="auto"/>
            </w:tcBorders>
            <w:shd w:val="clear" w:color="000000" w:fill="FFFF00"/>
            <w:noWrap/>
            <w:vAlign w:val="bottom"/>
            <w:hideMark/>
          </w:tcPr>
          <w:p w14:paraId="7C3ED40F" w14:textId="77777777" w:rsidR="00DE7C58" w:rsidRPr="00256EBF" w:rsidRDefault="00DE7C58" w:rsidP="00DE7C58">
            <w:pPr>
              <w:jc w:val="right"/>
              <w:rPr>
                <w:b/>
                <w:bCs/>
                <w:sz w:val="16"/>
                <w:szCs w:val="16"/>
                <w:lang w:eastAsia="en-AU"/>
              </w:rPr>
            </w:pPr>
            <w:r>
              <w:rPr>
                <w:b/>
                <w:bCs/>
                <w:sz w:val="16"/>
                <w:szCs w:val="16"/>
                <w:lang w:eastAsia="en-AU"/>
              </w:rPr>
              <w:t>1,203,000</w:t>
            </w:r>
          </w:p>
        </w:tc>
        <w:tc>
          <w:tcPr>
            <w:tcW w:w="1392" w:type="dxa"/>
            <w:tcBorders>
              <w:top w:val="nil"/>
              <w:left w:val="nil"/>
              <w:bottom w:val="single" w:sz="4" w:space="0" w:color="auto"/>
              <w:right w:val="single" w:sz="4" w:space="0" w:color="auto"/>
            </w:tcBorders>
            <w:shd w:val="clear" w:color="000000" w:fill="FFCC99"/>
            <w:noWrap/>
            <w:vAlign w:val="bottom"/>
            <w:hideMark/>
          </w:tcPr>
          <w:p w14:paraId="115A39EA" w14:textId="77777777" w:rsidR="00DE7C58" w:rsidRPr="00256EBF" w:rsidRDefault="00DE7C58" w:rsidP="00DE7C58">
            <w:pPr>
              <w:jc w:val="right"/>
              <w:rPr>
                <w:b/>
                <w:bCs/>
                <w:sz w:val="16"/>
                <w:szCs w:val="16"/>
                <w:lang w:eastAsia="en-AU"/>
              </w:rPr>
            </w:pPr>
            <w:r>
              <w:rPr>
                <w:b/>
                <w:bCs/>
                <w:sz w:val="16"/>
                <w:szCs w:val="16"/>
                <w:lang w:eastAsia="en-AU"/>
              </w:rPr>
              <w:t>85,000</w:t>
            </w:r>
          </w:p>
        </w:tc>
        <w:tc>
          <w:tcPr>
            <w:tcW w:w="236" w:type="dxa"/>
            <w:tcBorders>
              <w:top w:val="nil"/>
              <w:left w:val="nil"/>
              <w:bottom w:val="nil"/>
              <w:right w:val="nil"/>
            </w:tcBorders>
            <w:shd w:val="clear" w:color="auto" w:fill="auto"/>
            <w:noWrap/>
            <w:vAlign w:val="bottom"/>
            <w:hideMark/>
          </w:tcPr>
          <w:p w14:paraId="4D6C803A" w14:textId="77777777" w:rsidR="00DE7C58" w:rsidRPr="00256EBF" w:rsidRDefault="00DE7C58" w:rsidP="00DE7C58">
            <w:pPr>
              <w:jc w:val="right"/>
              <w:rPr>
                <w:b/>
                <w:bCs/>
                <w:sz w:val="18"/>
                <w:szCs w:val="18"/>
                <w:lang w:eastAsia="en-AU"/>
              </w:rPr>
            </w:pPr>
          </w:p>
        </w:tc>
      </w:tr>
      <w:tr w:rsidR="00DE7C58" w:rsidRPr="00256EBF" w14:paraId="2AD633A9" w14:textId="77777777" w:rsidTr="00DE7C58">
        <w:trPr>
          <w:trHeight w:hRule="exact" w:val="227"/>
        </w:trPr>
        <w:tc>
          <w:tcPr>
            <w:tcW w:w="3828" w:type="dxa"/>
            <w:tcBorders>
              <w:top w:val="single" w:sz="4" w:space="0" w:color="auto"/>
              <w:left w:val="single" w:sz="4" w:space="0" w:color="auto"/>
              <w:bottom w:val="single" w:sz="4" w:space="0" w:color="auto"/>
              <w:right w:val="nil"/>
            </w:tcBorders>
            <w:shd w:val="clear" w:color="000000" w:fill="FFFF00"/>
            <w:noWrap/>
            <w:vAlign w:val="bottom"/>
            <w:hideMark/>
          </w:tcPr>
          <w:p w14:paraId="09F5B566" w14:textId="77777777" w:rsidR="00DE7C58" w:rsidRPr="00256EBF" w:rsidRDefault="00DE7C58" w:rsidP="00DE7C58">
            <w:pPr>
              <w:rPr>
                <w:rFonts w:ascii="Arial" w:hAnsi="Arial" w:cs="Arial"/>
                <w:sz w:val="16"/>
                <w:szCs w:val="16"/>
                <w:lang w:eastAsia="en-AU"/>
              </w:rPr>
            </w:pPr>
            <w:r>
              <w:rPr>
                <w:rFonts w:ascii="Arial" w:hAnsi="Arial" w:cs="Arial"/>
                <w:sz w:val="16"/>
                <w:szCs w:val="16"/>
                <w:lang w:eastAsia="en-AU"/>
              </w:rPr>
              <w:t>Staff development and r</w:t>
            </w:r>
            <w:r w:rsidRPr="00256EBF">
              <w:rPr>
                <w:rFonts w:ascii="Arial" w:hAnsi="Arial" w:cs="Arial"/>
                <w:sz w:val="16"/>
                <w:szCs w:val="16"/>
                <w:lang w:eastAsia="en-AU"/>
              </w:rPr>
              <w:t>ecruitment</w:t>
            </w:r>
          </w:p>
        </w:tc>
        <w:tc>
          <w:tcPr>
            <w:tcW w:w="1418" w:type="dxa"/>
            <w:tcBorders>
              <w:top w:val="nil"/>
              <w:left w:val="single" w:sz="4" w:space="0" w:color="auto"/>
              <w:bottom w:val="single" w:sz="4" w:space="0" w:color="auto"/>
              <w:right w:val="single" w:sz="4" w:space="0" w:color="auto"/>
            </w:tcBorders>
            <w:shd w:val="clear" w:color="000000" w:fill="CCFFCC"/>
            <w:noWrap/>
            <w:vAlign w:val="bottom"/>
            <w:hideMark/>
          </w:tcPr>
          <w:p w14:paraId="323CAD46" w14:textId="77777777" w:rsidR="00DE7C58" w:rsidRPr="00256EBF" w:rsidRDefault="00DE7C58" w:rsidP="00DE7C58">
            <w:pPr>
              <w:jc w:val="right"/>
              <w:rPr>
                <w:b/>
                <w:bCs/>
                <w:sz w:val="16"/>
                <w:szCs w:val="16"/>
                <w:lang w:eastAsia="en-AU"/>
              </w:rPr>
            </w:pPr>
            <w:r>
              <w:rPr>
                <w:b/>
                <w:bCs/>
                <w:sz w:val="16"/>
                <w:szCs w:val="16"/>
                <w:lang w:eastAsia="en-AU"/>
              </w:rPr>
              <w:t xml:space="preserve">    20</w:t>
            </w:r>
            <w:r w:rsidRPr="00256EBF">
              <w:rPr>
                <w:b/>
                <w:bCs/>
                <w:sz w:val="16"/>
                <w:szCs w:val="16"/>
                <w:lang w:eastAsia="en-AU"/>
              </w:rPr>
              <w:t xml:space="preserve">,000 </w:t>
            </w:r>
          </w:p>
        </w:tc>
        <w:tc>
          <w:tcPr>
            <w:tcW w:w="1417" w:type="dxa"/>
            <w:tcBorders>
              <w:top w:val="nil"/>
              <w:left w:val="nil"/>
              <w:bottom w:val="single" w:sz="4" w:space="0" w:color="auto"/>
              <w:right w:val="single" w:sz="4" w:space="0" w:color="auto"/>
            </w:tcBorders>
            <w:shd w:val="clear" w:color="000000" w:fill="FFFF00"/>
            <w:noWrap/>
            <w:vAlign w:val="bottom"/>
            <w:hideMark/>
          </w:tcPr>
          <w:p w14:paraId="5CD01824" w14:textId="77777777" w:rsidR="00DE7C58" w:rsidRPr="00256EBF" w:rsidRDefault="00DE7C58" w:rsidP="00DE7C58">
            <w:pPr>
              <w:jc w:val="right"/>
              <w:rPr>
                <w:b/>
                <w:bCs/>
                <w:sz w:val="16"/>
                <w:szCs w:val="16"/>
                <w:lang w:eastAsia="en-AU"/>
              </w:rPr>
            </w:pPr>
            <w:r>
              <w:rPr>
                <w:b/>
                <w:bCs/>
                <w:sz w:val="16"/>
                <w:szCs w:val="16"/>
                <w:lang w:eastAsia="en-AU"/>
              </w:rPr>
              <w:t>29,000</w:t>
            </w:r>
          </w:p>
        </w:tc>
        <w:tc>
          <w:tcPr>
            <w:tcW w:w="1392" w:type="dxa"/>
            <w:tcBorders>
              <w:top w:val="nil"/>
              <w:left w:val="nil"/>
              <w:bottom w:val="single" w:sz="4" w:space="0" w:color="auto"/>
              <w:right w:val="single" w:sz="4" w:space="0" w:color="auto"/>
            </w:tcBorders>
            <w:shd w:val="clear" w:color="000000" w:fill="FFCC99"/>
            <w:noWrap/>
            <w:vAlign w:val="bottom"/>
            <w:hideMark/>
          </w:tcPr>
          <w:p w14:paraId="363B0262" w14:textId="77777777" w:rsidR="00DE7C58" w:rsidRPr="00256EBF" w:rsidRDefault="00DE7C58" w:rsidP="00DE7C58">
            <w:pPr>
              <w:jc w:val="right"/>
              <w:rPr>
                <w:b/>
                <w:bCs/>
                <w:sz w:val="16"/>
                <w:szCs w:val="16"/>
                <w:lang w:eastAsia="en-AU"/>
              </w:rPr>
            </w:pPr>
            <w:r w:rsidRPr="00503DEB">
              <w:rPr>
                <w:b/>
                <w:bCs/>
                <w:color w:val="FF0000"/>
                <w:sz w:val="16"/>
                <w:szCs w:val="16"/>
                <w:lang w:eastAsia="en-AU"/>
              </w:rPr>
              <w:t>- 9,000</w:t>
            </w:r>
          </w:p>
        </w:tc>
        <w:tc>
          <w:tcPr>
            <w:tcW w:w="236" w:type="dxa"/>
            <w:tcBorders>
              <w:top w:val="nil"/>
              <w:left w:val="nil"/>
              <w:bottom w:val="nil"/>
              <w:right w:val="nil"/>
            </w:tcBorders>
            <w:shd w:val="clear" w:color="auto" w:fill="auto"/>
            <w:noWrap/>
            <w:vAlign w:val="bottom"/>
            <w:hideMark/>
          </w:tcPr>
          <w:p w14:paraId="10D73342" w14:textId="77777777" w:rsidR="00DE7C58" w:rsidRPr="00256EBF" w:rsidRDefault="00DE7C58" w:rsidP="00DE7C58">
            <w:pPr>
              <w:jc w:val="right"/>
              <w:rPr>
                <w:b/>
                <w:bCs/>
                <w:sz w:val="18"/>
                <w:szCs w:val="18"/>
                <w:lang w:eastAsia="en-AU"/>
              </w:rPr>
            </w:pPr>
          </w:p>
        </w:tc>
      </w:tr>
      <w:tr w:rsidR="00DE7C58" w:rsidRPr="00256EBF" w14:paraId="13F51754" w14:textId="77777777" w:rsidTr="00DE7C58">
        <w:trPr>
          <w:trHeight w:val="284"/>
        </w:trPr>
        <w:tc>
          <w:tcPr>
            <w:tcW w:w="3828" w:type="dxa"/>
            <w:tcBorders>
              <w:top w:val="single" w:sz="4" w:space="0" w:color="auto"/>
              <w:left w:val="single" w:sz="4" w:space="0" w:color="auto"/>
              <w:bottom w:val="single" w:sz="4" w:space="0" w:color="auto"/>
              <w:right w:val="nil"/>
            </w:tcBorders>
            <w:shd w:val="clear" w:color="auto" w:fill="auto"/>
            <w:noWrap/>
            <w:vAlign w:val="center"/>
            <w:hideMark/>
          </w:tcPr>
          <w:p w14:paraId="76889536" w14:textId="77777777" w:rsidR="00DE7C58" w:rsidRPr="00256EBF" w:rsidRDefault="00DE7C58" w:rsidP="00DE7C58">
            <w:pPr>
              <w:jc w:val="right"/>
              <w:rPr>
                <w:rFonts w:ascii="Arial" w:hAnsi="Arial" w:cs="Arial"/>
                <w:b/>
                <w:bCs/>
                <w:sz w:val="16"/>
                <w:szCs w:val="16"/>
                <w:lang w:eastAsia="en-AU"/>
              </w:rPr>
            </w:pPr>
            <w:r w:rsidRPr="00256EBF">
              <w:rPr>
                <w:rFonts w:ascii="Arial" w:hAnsi="Arial" w:cs="Arial"/>
                <w:b/>
                <w:bCs/>
                <w:sz w:val="16"/>
                <w:szCs w:val="16"/>
                <w:lang w:eastAsia="en-AU"/>
              </w:rPr>
              <w:t>Total Employee Expenses</w:t>
            </w:r>
          </w:p>
        </w:tc>
        <w:tc>
          <w:tcPr>
            <w:tcW w:w="1418"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70D12902" w14:textId="77777777" w:rsidR="00DE7C58" w:rsidRPr="00256EBF" w:rsidRDefault="00DE7C58" w:rsidP="00DE7C58">
            <w:pPr>
              <w:jc w:val="right"/>
              <w:rPr>
                <w:b/>
                <w:bCs/>
                <w:sz w:val="16"/>
                <w:szCs w:val="16"/>
                <w:lang w:eastAsia="en-AU"/>
              </w:rPr>
            </w:pPr>
            <w:r>
              <w:rPr>
                <w:b/>
                <w:bCs/>
                <w:sz w:val="16"/>
                <w:szCs w:val="16"/>
                <w:lang w:eastAsia="en-AU"/>
              </w:rPr>
              <w:t>1,82</w:t>
            </w:r>
            <w:r w:rsidRPr="00256EBF">
              <w:rPr>
                <w:b/>
                <w:bCs/>
                <w:sz w:val="16"/>
                <w:szCs w:val="16"/>
                <w:lang w:eastAsia="en-AU"/>
              </w:rPr>
              <w:t xml:space="preserve">6,000 </w:t>
            </w:r>
          </w:p>
        </w:tc>
        <w:tc>
          <w:tcPr>
            <w:tcW w:w="141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31F1D40" w14:textId="77777777" w:rsidR="00DE7C58" w:rsidRPr="00256EBF" w:rsidRDefault="00DE7C58" w:rsidP="00DE7C58">
            <w:pPr>
              <w:jc w:val="right"/>
              <w:rPr>
                <w:b/>
                <w:bCs/>
                <w:sz w:val="16"/>
                <w:szCs w:val="16"/>
                <w:lang w:eastAsia="en-AU"/>
              </w:rPr>
            </w:pPr>
            <w:r>
              <w:rPr>
                <w:b/>
                <w:bCs/>
                <w:sz w:val="16"/>
                <w:szCs w:val="16"/>
                <w:lang w:eastAsia="en-AU"/>
              </w:rPr>
              <w:t xml:space="preserve">       1,695,000</w:t>
            </w:r>
            <w:r w:rsidRPr="00256EBF">
              <w:rPr>
                <w:b/>
                <w:bCs/>
                <w:sz w:val="16"/>
                <w:szCs w:val="16"/>
                <w:lang w:eastAsia="en-AU"/>
              </w:rPr>
              <w:t xml:space="preserve"> </w:t>
            </w:r>
          </w:p>
        </w:tc>
        <w:tc>
          <w:tcPr>
            <w:tcW w:w="1392" w:type="dxa"/>
            <w:tcBorders>
              <w:top w:val="single" w:sz="8" w:space="0" w:color="auto"/>
              <w:left w:val="nil"/>
              <w:bottom w:val="single" w:sz="8" w:space="0" w:color="auto"/>
              <w:right w:val="single" w:sz="4" w:space="0" w:color="auto"/>
            </w:tcBorders>
            <w:shd w:val="clear" w:color="auto" w:fill="auto"/>
            <w:noWrap/>
            <w:vAlign w:val="center"/>
            <w:hideMark/>
          </w:tcPr>
          <w:p w14:paraId="7BB1ECE6" w14:textId="77777777" w:rsidR="00DE7C58" w:rsidRPr="00256EBF" w:rsidRDefault="00DE7C58" w:rsidP="00DE7C58">
            <w:pPr>
              <w:jc w:val="right"/>
              <w:rPr>
                <w:b/>
                <w:bCs/>
                <w:sz w:val="16"/>
                <w:szCs w:val="16"/>
                <w:lang w:eastAsia="en-AU"/>
              </w:rPr>
            </w:pPr>
            <w:r>
              <w:rPr>
                <w:b/>
                <w:bCs/>
                <w:sz w:val="16"/>
                <w:szCs w:val="16"/>
                <w:lang w:eastAsia="en-AU"/>
              </w:rPr>
              <w:t xml:space="preserve">          131,000</w:t>
            </w:r>
            <w:r w:rsidRPr="00256EBF">
              <w:rPr>
                <w:b/>
                <w:bCs/>
                <w:sz w:val="16"/>
                <w:szCs w:val="16"/>
                <w:lang w:eastAsia="en-AU"/>
              </w:rPr>
              <w:t xml:space="preserve"> </w:t>
            </w:r>
          </w:p>
        </w:tc>
        <w:tc>
          <w:tcPr>
            <w:tcW w:w="236" w:type="dxa"/>
            <w:tcBorders>
              <w:top w:val="nil"/>
              <w:left w:val="nil"/>
              <w:bottom w:val="nil"/>
              <w:right w:val="nil"/>
            </w:tcBorders>
            <w:shd w:val="clear" w:color="auto" w:fill="auto"/>
            <w:noWrap/>
            <w:vAlign w:val="center"/>
            <w:hideMark/>
          </w:tcPr>
          <w:p w14:paraId="73DA2CC9" w14:textId="77777777" w:rsidR="00DE7C58" w:rsidRPr="00256EBF" w:rsidRDefault="00DE7C58" w:rsidP="00DE7C58">
            <w:pPr>
              <w:rPr>
                <w:b/>
                <w:bCs/>
                <w:sz w:val="18"/>
                <w:szCs w:val="18"/>
                <w:lang w:eastAsia="en-AU"/>
              </w:rPr>
            </w:pPr>
          </w:p>
        </w:tc>
      </w:tr>
      <w:tr w:rsidR="00DE7C58" w:rsidRPr="00256EBF" w14:paraId="0BF3A595" w14:textId="77777777" w:rsidTr="00DE7C58">
        <w:trPr>
          <w:trHeight w:val="227"/>
        </w:trPr>
        <w:tc>
          <w:tcPr>
            <w:tcW w:w="3828" w:type="dxa"/>
            <w:tcBorders>
              <w:top w:val="single" w:sz="4" w:space="0" w:color="auto"/>
              <w:left w:val="single" w:sz="4" w:space="0" w:color="auto"/>
              <w:bottom w:val="single" w:sz="4" w:space="0" w:color="auto"/>
              <w:right w:val="nil"/>
            </w:tcBorders>
            <w:shd w:val="clear" w:color="000000" w:fill="FFFF00"/>
            <w:noWrap/>
            <w:vAlign w:val="bottom"/>
            <w:hideMark/>
          </w:tcPr>
          <w:p w14:paraId="3C8CB22E" w14:textId="77777777" w:rsidR="00DE7C58" w:rsidRPr="00256EBF" w:rsidRDefault="00DE7C58" w:rsidP="00DE7C58">
            <w:pPr>
              <w:rPr>
                <w:rFonts w:ascii="Arial" w:hAnsi="Arial" w:cs="Arial"/>
                <w:color w:val="000000"/>
                <w:sz w:val="16"/>
                <w:szCs w:val="16"/>
                <w:lang w:eastAsia="en-AU"/>
              </w:rPr>
            </w:pPr>
            <w:r w:rsidRPr="00256EBF">
              <w:rPr>
                <w:rFonts w:ascii="Arial" w:hAnsi="Arial" w:cs="Arial"/>
                <w:color w:val="000000"/>
                <w:sz w:val="16"/>
                <w:szCs w:val="16"/>
                <w:lang w:eastAsia="en-AU"/>
              </w:rPr>
              <w:t xml:space="preserve">Aerial Services - Helicopter </w:t>
            </w:r>
          </w:p>
        </w:tc>
        <w:tc>
          <w:tcPr>
            <w:tcW w:w="1418"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14:paraId="7C9C5F2E" w14:textId="77777777" w:rsidR="00DE7C58" w:rsidRPr="00256EBF" w:rsidRDefault="00DE7C58" w:rsidP="00DE7C58">
            <w:pPr>
              <w:jc w:val="right"/>
              <w:rPr>
                <w:b/>
                <w:bCs/>
                <w:sz w:val="16"/>
                <w:szCs w:val="16"/>
                <w:lang w:eastAsia="en-AU"/>
              </w:rPr>
            </w:pPr>
            <w:r>
              <w:rPr>
                <w:b/>
                <w:bCs/>
                <w:sz w:val="16"/>
                <w:szCs w:val="16"/>
                <w:lang w:eastAsia="en-AU"/>
              </w:rPr>
              <w:t xml:space="preserve">          0</w:t>
            </w:r>
            <w:r w:rsidRPr="00256EBF">
              <w:rPr>
                <w:b/>
                <w:bCs/>
                <w:sz w:val="16"/>
                <w:szCs w:val="16"/>
                <w:lang w:eastAsia="en-AU"/>
              </w:rPr>
              <w:t xml:space="preserve">   </w:t>
            </w:r>
          </w:p>
        </w:tc>
        <w:tc>
          <w:tcPr>
            <w:tcW w:w="1417" w:type="dxa"/>
            <w:tcBorders>
              <w:top w:val="nil"/>
              <w:left w:val="nil"/>
              <w:bottom w:val="single" w:sz="4" w:space="0" w:color="auto"/>
              <w:right w:val="single" w:sz="4" w:space="0" w:color="auto"/>
            </w:tcBorders>
            <w:shd w:val="clear" w:color="000000" w:fill="FFFF00"/>
            <w:noWrap/>
            <w:vAlign w:val="bottom"/>
            <w:hideMark/>
          </w:tcPr>
          <w:p w14:paraId="15FC6B10" w14:textId="77777777" w:rsidR="00DE7C58" w:rsidRPr="00256EBF" w:rsidRDefault="00DE7C58" w:rsidP="00DE7C58">
            <w:pPr>
              <w:jc w:val="right"/>
              <w:rPr>
                <w:b/>
                <w:bCs/>
                <w:sz w:val="16"/>
                <w:szCs w:val="16"/>
                <w:lang w:eastAsia="en-AU"/>
              </w:rPr>
            </w:pPr>
            <w:r w:rsidRPr="00256EBF">
              <w:rPr>
                <w:b/>
                <w:bCs/>
                <w:sz w:val="16"/>
                <w:szCs w:val="16"/>
                <w:lang w:eastAsia="en-AU"/>
              </w:rPr>
              <w:t>0</w:t>
            </w:r>
          </w:p>
        </w:tc>
        <w:tc>
          <w:tcPr>
            <w:tcW w:w="1392" w:type="dxa"/>
            <w:tcBorders>
              <w:top w:val="nil"/>
              <w:left w:val="nil"/>
              <w:bottom w:val="single" w:sz="4" w:space="0" w:color="auto"/>
              <w:right w:val="single" w:sz="4" w:space="0" w:color="auto"/>
            </w:tcBorders>
            <w:shd w:val="clear" w:color="000000" w:fill="FFCC99"/>
            <w:noWrap/>
            <w:vAlign w:val="bottom"/>
            <w:hideMark/>
          </w:tcPr>
          <w:p w14:paraId="0FA40853" w14:textId="77777777" w:rsidR="00DE7C58" w:rsidRPr="00256EBF" w:rsidRDefault="00DE7C58" w:rsidP="00DE7C58">
            <w:pPr>
              <w:jc w:val="right"/>
              <w:rPr>
                <w:b/>
                <w:bCs/>
                <w:sz w:val="16"/>
                <w:szCs w:val="16"/>
                <w:lang w:eastAsia="en-AU"/>
              </w:rPr>
            </w:pPr>
            <w:r w:rsidRPr="00256EBF">
              <w:rPr>
                <w:b/>
                <w:bCs/>
                <w:sz w:val="16"/>
                <w:szCs w:val="16"/>
                <w:lang w:eastAsia="en-AU"/>
              </w:rPr>
              <w:t>0</w:t>
            </w:r>
          </w:p>
        </w:tc>
        <w:tc>
          <w:tcPr>
            <w:tcW w:w="236" w:type="dxa"/>
            <w:tcBorders>
              <w:top w:val="nil"/>
              <w:left w:val="nil"/>
              <w:bottom w:val="nil"/>
              <w:right w:val="nil"/>
            </w:tcBorders>
            <w:shd w:val="clear" w:color="auto" w:fill="auto"/>
            <w:noWrap/>
            <w:vAlign w:val="bottom"/>
            <w:hideMark/>
          </w:tcPr>
          <w:p w14:paraId="22E024E2" w14:textId="77777777" w:rsidR="00DE7C58" w:rsidRPr="00256EBF" w:rsidRDefault="00DE7C58" w:rsidP="00DE7C58">
            <w:pPr>
              <w:jc w:val="right"/>
              <w:rPr>
                <w:b/>
                <w:bCs/>
                <w:sz w:val="18"/>
                <w:szCs w:val="18"/>
                <w:lang w:eastAsia="en-AU"/>
              </w:rPr>
            </w:pPr>
          </w:p>
        </w:tc>
      </w:tr>
      <w:tr w:rsidR="00DE7C58" w:rsidRPr="00256EBF" w14:paraId="430A73B3" w14:textId="77777777" w:rsidTr="00DE7C58">
        <w:trPr>
          <w:trHeight w:val="227"/>
        </w:trPr>
        <w:tc>
          <w:tcPr>
            <w:tcW w:w="3828" w:type="dxa"/>
            <w:tcBorders>
              <w:top w:val="single" w:sz="4" w:space="0" w:color="auto"/>
              <w:left w:val="single" w:sz="4" w:space="0" w:color="auto"/>
              <w:bottom w:val="single" w:sz="4" w:space="0" w:color="auto"/>
              <w:right w:val="nil"/>
            </w:tcBorders>
            <w:shd w:val="clear" w:color="000000" w:fill="FFFF00"/>
            <w:noWrap/>
            <w:vAlign w:val="bottom"/>
            <w:hideMark/>
          </w:tcPr>
          <w:p w14:paraId="1D23F071" w14:textId="77777777" w:rsidR="00DE7C58" w:rsidRPr="00256EBF" w:rsidRDefault="00DE7C58" w:rsidP="00DE7C58">
            <w:pPr>
              <w:rPr>
                <w:rFonts w:ascii="Arial" w:hAnsi="Arial" w:cs="Arial"/>
                <w:color w:val="000000"/>
                <w:sz w:val="16"/>
                <w:szCs w:val="16"/>
                <w:lang w:eastAsia="en-AU"/>
              </w:rPr>
            </w:pPr>
            <w:r w:rsidRPr="00256EBF">
              <w:rPr>
                <w:rFonts w:ascii="Arial" w:hAnsi="Arial" w:cs="Arial"/>
                <w:color w:val="000000"/>
                <w:sz w:val="16"/>
                <w:szCs w:val="16"/>
                <w:lang w:eastAsia="en-AU"/>
              </w:rPr>
              <w:t>Aerial Services - Survey Aircraft</w:t>
            </w:r>
          </w:p>
        </w:tc>
        <w:tc>
          <w:tcPr>
            <w:tcW w:w="1418" w:type="dxa"/>
            <w:tcBorders>
              <w:top w:val="nil"/>
              <w:left w:val="single" w:sz="4" w:space="0" w:color="auto"/>
              <w:bottom w:val="single" w:sz="4" w:space="0" w:color="auto"/>
              <w:right w:val="single" w:sz="4" w:space="0" w:color="auto"/>
            </w:tcBorders>
            <w:shd w:val="clear" w:color="000000" w:fill="CCFFCC"/>
            <w:noWrap/>
            <w:vAlign w:val="bottom"/>
            <w:hideMark/>
          </w:tcPr>
          <w:p w14:paraId="06CBD215" w14:textId="77777777" w:rsidR="00DE7C58" w:rsidRPr="00256EBF" w:rsidRDefault="00DE7C58" w:rsidP="00DE7C58">
            <w:pPr>
              <w:jc w:val="right"/>
              <w:rPr>
                <w:b/>
                <w:bCs/>
                <w:sz w:val="16"/>
                <w:szCs w:val="16"/>
                <w:lang w:eastAsia="en-AU"/>
              </w:rPr>
            </w:pPr>
            <w:r w:rsidRPr="00256EBF">
              <w:rPr>
                <w:b/>
                <w:bCs/>
                <w:sz w:val="16"/>
                <w:szCs w:val="16"/>
                <w:lang w:eastAsia="en-AU"/>
              </w:rPr>
              <w:t xml:space="preserve">  140,000 </w:t>
            </w:r>
          </w:p>
        </w:tc>
        <w:tc>
          <w:tcPr>
            <w:tcW w:w="1417" w:type="dxa"/>
            <w:tcBorders>
              <w:top w:val="nil"/>
              <w:left w:val="nil"/>
              <w:bottom w:val="single" w:sz="4" w:space="0" w:color="auto"/>
              <w:right w:val="single" w:sz="4" w:space="0" w:color="auto"/>
            </w:tcBorders>
            <w:shd w:val="clear" w:color="000000" w:fill="FFFF00"/>
            <w:noWrap/>
            <w:vAlign w:val="bottom"/>
            <w:hideMark/>
          </w:tcPr>
          <w:p w14:paraId="5447177D" w14:textId="77777777" w:rsidR="00DE7C58" w:rsidRPr="00256EBF" w:rsidRDefault="00DE7C58" w:rsidP="00DE7C58">
            <w:pPr>
              <w:jc w:val="right"/>
              <w:rPr>
                <w:b/>
                <w:bCs/>
                <w:sz w:val="16"/>
                <w:szCs w:val="16"/>
                <w:lang w:eastAsia="en-AU"/>
              </w:rPr>
            </w:pPr>
            <w:r w:rsidRPr="00256EBF">
              <w:rPr>
                <w:b/>
                <w:bCs/>
                <w:sz w:val="16"/>
                <w:szCs w:val="16"/>
                <w:lang w:eastAsia="en-AU"/>
              </w:rPr>
              <w:t>0</w:t>
            </w:r>
          </w:p>
        </w:tc>
        <w:tc>
          <w:tcPr>
            <w:tcW w:w="1392" w:type="dxa"/>
            <w:tcBorders>
              <w:top w:val="nil"/>
              <w:left w:val="nil"/>
              <w:bottom w:val="single" w:sz="4" w:space="0" w:color="auto"/>
              <w:right w:val="single" w:sz="4" w:space="0" w:color="auto"/>
            </w:tcBorders>
            <w:shd w:val="clear" w:color="000000" w:fill="FFCC99"/>
            <w:noWrap/>
            <w:vAlign w:val="bottom"/>
            <w:hideMark/>
          </w:tcPr>
          <w:p w14:paraId="465D0887" w14:textId="77777777" w:rsidR="00DE7C58" w:rsidRPr="00256EBF" w:rsidRDefault="00DE7C58" w:rsidP="00DE7C58">
            <w:pPr>
              <w:jc w:val="right"/>
              <w:rPr>
                <w:b/>
                <w:bCs/>
                <w:sz w:val="16"/>
                <w:szCs w:val="16"/>
                <w:lang w:eastAsia="en-AU"/>
              </w:rPr>
            </w:pPr>
            <w:r w:rsidRPr="00256EBF">
              <w:rPr>
                <w:b/>
                <w:bCs/>
                <w:sz w:val="16"/>
                <w:szCs w:val="16"/>
                <w:lang w:eastAsia="en-AU"/>
              </w:rPr>
              <w:t>140,000</w:t>
            </w:r>
          </w:p>
        </w:tc>
        <w:tc>
          <w:tcPr>
            <w:tcW w:w="236" w:type="dxa"/>
            <w:tcBorders>
              <w:top w:val="nil"/>
              <w:left w:val="nil"/>
              <w:bottom w:val="nil"/>
              <w:right w:val="nil"/>
            </w:tcBorders>
            <w:shd w:val="clear" w:color="auto" w:fill="auto"/>
            <w:noWrap/>
            <w:vAlign w:val="bottom"/>
            <w:hideMark/>
          </w:tcPr>
          <w:p w14:paraId="7A1CEF04" w14:textId="77777777" w:rsidR="00DE7C58" w:rsidRPr="00256EBF" w:rsidRDefault="00DE7C58" w:rsidP="00DE7C58">
            <w:pPr>
              <w:jc w:val="right"/>
              <w:rPr>
                <w:b/>
                <w:bCs/>
                <w:sz w:val="18"/>
                <w:szCs w:val="18"/>
                <w:lang w:eastAsia="en-AU"/>
              </w:rPr>
            </w:pPr>
          </w:p>
        </w:tc>
      </w:tr>
      <w:tr w:rsidR="00DE7C58" w:rsidRPr="00256EBF" w14:paraId="34F901EB" w14:textId="77777777" w:rsidTr="00DE7C58">
        <w:trPr>
          <w:trHeight w:val="227"/>
        </w:trPr>
        <w:tc>
          <w:tcPr>
            <w:tcW w:w="3828" w:type="dxa"/>
            <w:tcBorders>
              <w:top w:val="single" w:sz="4" w:space="0" w:color="auto"/>
              <w:left w:val="single" w:sz="4" w:space="0" w:color="auto"/>
              <w:bottom w:val="single" w:sz="4" w:space="0" w:color="auto"/>
              <w:right w:val="nil"/>
            </w:tcBorders>
            <w:shd w:val="clear" w:color="000000" w:fill="FFFF00"/>
            <w:noWrap/>
            <w:vAlign w:val="bottom"/>
            <w:hideMark/>
          </w:tcPr>
          <w:p w14:paraId="03056EA0" w14:textId="77777777" w:rsidR="00DE7C58" w:rsidRPr="00256EBF" w:rsidRDefault="00DE7C58" w:rsidP="00DE7C58">
            <w:pPr>
              <w:rPr>
                <w:rFonts w:ascii="Arial" w:hAnsi="Arial" w:cs="Arial"/>
                <w:color w:val="000000"/>
                <w:sz w:val="16"/>
                <w:szCs w:val="16"/>
                <w:lang w:eastAsia="en-AU"/>
              </w:rPr>
            </w:pPr>
            <w:r w:rsidRPr="00256EBF">
              <w:rPr>
                <w:rFonts w:ascii="Arial" w:hAnsi="Arial" w:cs="Arial"/>
                <w:color w:val="000000"/>
                <w:sz w:val="16"/>
                <w:szCs w:val="16"/>
                <w:lang w:eastAsia="en-AU"/>
              </w:rPr>
              <w:t xml:space="preserve">Aerial Services - Spray Aircraft </w:t>
            </w:r>
          </w:p>
        </w:tc>
        <w:tc>
          <w:tcPr>
            <w:tcW w:w="1418" w:type="dxa"/>
            <w:tcBorders>
              <w:top w:val="nil"/>
              <w:left w:val="single" w:sz="4" w:space="0" w:color="auto"/>
              <w:bottom w:val="single" w:sz="4" w:space="0" w:color="auto"/>
              <w:right w:val="single" w:sz="4" w:space="0" w:color="auto"/>
            </w:tcBorders>
            <w:shd w:val="clear" w:color="000000" w:fill="CCFFCC"/>
            <w:noWrap/>
            <w:vAlign w:val="bottom"/>
            <w:hideMark/>
          </w:tcPr>
          <w:p w14:paraId="0271A661" w14:textId="77777777" w:rsidR="00DE7C58" w:rsidRPr="00256EBF" w:rsidRDefault="00DE7C58" w:rsidP="00DE7C58">
            <w:pPr>
              <w:jc w:val="right"/>
              <w:rPr>
                <w:b/>
                <w:bCs/>
                <w:sz w:val="16"/>
                <w:szCs w:val="16"/>
                <w:lang w:eastAsia="en-AU"/>
              </w:rPr>
            </w:pPr>
            <w:r w:rsidRPr="00256EBF">
              <w:rPr>
                <w:b/>
                <w:bCs/>
                <w:sz w:val="16"/>
                <w:szCs w:val="16"/>
                <w:lang w:eastAsia="en-AU"/>
              </w:rPr>
              <w:t xml:space="preserve">   80,000 </w:t>
            </w:r>
          </w:p>
        </w:tc>
        <w:tc>
          <w:tcPr>
            <w:tcW w:w="1417" w:type="dxa"/>
            <w:tcBorders>
              <w:top w:val="nil"/>
              <w:left w:val="nil"/>
              <w:bottom w:val="single" w:sz="4" w:space="0" w:color="auto"/>
              <w:right w:val="single" w:sz="4" w:space="0" w:color="auto"/>
            </w:tcBorders>
            <w:shd w:val="clear" w:color="000000" w:fill="FFFF00"/>
            <w:noWrap/>
            <w:vAlign w:val="bottom"/>
            <w:hideMark/>
          </w:tcPr>
          <w:p w14:paraId="5D0877D5" w14:textId="77777777" w:rsidR="00DE7C58" w:rsidRPr="00256EBF" w:rsidRDefault="00DE7C58" w:rsidP="00DE7C58">
            <w:pPr>
              <w:jc w:val="right"/>
              <w:rPr>
                <w:b/>
                <w:bCs/>
                <w:sz w:val="16"/>
                <w:szCs w:val="16"/>
                <w:lang w:eastAsia="en-AU"/>
              </w:rPr>
            </w:pPr>
            <w:r w:rsidRPr="00256EBF">
              <w:rPr>
                <w:b/>
                <w:bCs/>
                <w:sz w:val="16"/>
                <w:szCs w:val="16"/>
                <w:lang w:eastAsia="en-AU"/>
              </w:rPr>
              <w:t>0</w:t>
            </w:r>
          </w:p>
        </w:tc>
        <w:tc>
          <w:tcPr>
            <w:tcW w:w="1392" w:type="dxa"/>
            <w:tcBorders>
              <w:top w:val="nil"/>
              <w:left w:val="nil"/>
              <w:bottom w:val="single" w:sz="4" w:space="0" w:color="auto"/>
              <w:right w:val="single" w:sz="4" w:space="0" w:color="auto"/>
            </w:tcBorders>
            <w:shd w:val="clear" w:color="000000" w:fill="FFCC99"/>
            <w:noWrap/>
            <w:vAlign w:val="bottom"/>
            <w:hideMark/>
          </w:tcPr>
          <w:p w14:paraId="28EA17BE" w14:textId="77777777" w:rsidR="00DE7C58" w:rsidRPr="00256EBF" w:rsidRDefault="00DE7C58" w:rsidP="00DE7C58">
            <w:pPr>
              <w:jc w:val="right"/>
              <w:rPr>
                <w:b/>
                <w:bCs/>
                <w:sz w:val="16"/>
                <w:szCs w:val="16"/>
                <w:lang w:eastAsia="en-AU"/>
              </w:rPr>
            </w:pPr>
            <w:r w:rsidRPr="00256EBF">
              <w:rPr>
                <w:b/>
                <w:bCs/>
                <w:sz w:val="16"/>
                <w:szCs w:val="16"/>
                <w:lang w:eastAsia="en-AU"/>
              </w:rPr>
              <w:t>80,000</w:t>
            </w:r>
          </w:p>
        </w:tc>
        <w:tc>
          <w:tcPr>
            <w:tcW w:w="236" w:type="dxa"/>
            <w:tcBorders>
              <w:top w:val="nil"/>
              <w:left w:val="nil"/>
              <w:bottom w:val="nil"/>
              <w:right w:val="nil"/>
            </w:tcBorders>
            <w:shd w:val="clear" w:color="auto" w:fill="auto"/>
            <w:noWrap/>
            <w:vAlign w:val="bottom"/>
            <w:hideMark/>
          </w:tcPr>
          <w:p w14:paraId="379D9F67" w14:textId="77777777" w:rsidR="00DE7C58" w:rsidRPr="00256EBF" w:rsidRDefault="00DE7C58" w:rsidP="00DE7C58">
            <w:pPr>
              <w:jc w:val="right"/>
              <w:rPr>
                <w:b/>
                <w:bCs/>
                <w:sz w:val="18"/>
                <w:szCs w:val="18"/>
                <w:lang w:eastAsia="en-AU"/>
              </w:rPr>
            </w:pPr>
          </w:p>
        </w:tc>
      </w:tr>
      <w:tr w:rsidR="00DE7C58" w:rsidRPr="00256EBF" w14:paraId="4F354560" w14:textId="77777777" w:rsidTr="00DE7C58">
        <w:trPr>
          <w:trHeight w:val="227"/>
        </w:trPr>
        <w:tc>
          <w:tcPr>
            <w:tcW w:w="3828" w:type="dxa"/>
            <w:tcBorders>
              <w:top w:val="single" w:sz="4" w:space="0" w:color="auto"/>
              <w:left w:val="single" w:sz="4" w:space="0" w:color="auto"/>
              <w:bottom w:val="single" w:sz="4" w:space="0" w:color="auto"/>
              <w:right w:val="nil"/>
            </w:tcBorders>
            <w:shd w:val="clear" w:color="000000" w:fill="FFFF00"/>
            <w:noWrap/>
            <w:vAlign w:val="bottom"/>
            <w:hideMark/>
          </w:tcPr>
          <w:p w14:paraId="4FCB637F" w14:textId="77777777" w:rsidR="00DE7C58" w:rsidRPr="00256EBF" w:rsidRDefault="00DE7C58" w:rsidP="00DE7C58">
            <w:pPr>
              <w:rPr>
                <w:rFonts w:ascii="Arial" w:hAnsi="Arial" w:cs="Arial"/>
                <w:color w:val="000000"/>
                <w:sz w:val="16"/>
                <w:szCs w:val="16"/>
                <w:lang w:eastAsia="en-AU"/>
              </w:rPr>
            </w:pPr>
            <w:r w:rsidRPr="00256EBF">
              <w:rPr>
                <w:rFonts w:ascii="Arial" w:hAnsi="Arial" w:cs="Arial"/>
                <w:color w:val="000000"/>
                <w:sz w:val="16"/>
                <w:szCs w:val="16"/>
                <w:lang w:eastAsia="en-AU"/>
              </w:rPr>
              <w:t>Aerial Services - Aviation Fuel</w:t>
            </w:r>
          </w:p>
        </w:tc>
        <w:tc>
          <w:tcPr>
            <w:tcW w:w="1418" w:type="dxa"/>
            <w:tcBorders>
              <w:top w:val="nil"/>
              <w:left w:val="single" w:sz="4" w:space="0" w:color="auto"/>
              <w:bottom w:val="single" w:sz="4" w:space="0" w:color="auto"/>
              <w:right w:val="single" w:sz="4" w:space="0" w:color="auto"/>
            </w:tcBorders>
            <w:shd w:val="clear" w:color="000000" w:fill="CCFFCC"/>
            <w:noWrap/>
            <w:vAlign w:val="bottom"/>
            <w:hideMark/>
          </w:tcPr>
          <w:p w14:paraId="48B4D1C8" w14:textId="77777777" w:rsidR="00DE7C58" w:rsidRPr="00256EBF" w:rsidRDefault="00DE7C58" w:rsidP="00DE7C58">
            <w:pPr>
              <w:jc w:val="right"/>
              <w:rPr>
                <w:b/>
                <w:bCs/>
                <w:sz w:val="16"/>
                <w:szCs w:val="16"/>
                <w:lang w:eastAsia="en-AU"/>
              </w:rPr>
            </w:pPr>
            <w:r>
              <w:rPr>
                <w:b/>
                <w:bCs/>
                <w:sz w:val="16"/>
                <w:szCs w:val="16"/>
                <w:lang w:eastAsia="en-AU"/>
              </w:rPr>
              <w:t xml:space="preserve">  </w:t>
            </w:r>
            <w:r w:rsidRPr="00256EBF">
              <w:rPr>
                <w:b/>
                <w:bCs/>
                <w:sz w:val="16"/>
                <w:szCs w:val="16"/>
                <w:lang w:eastAsia="en-AU"/>
              </w:rPr>
              <w:t xml:space="preserve"> 10,000 </w:t>
            </w:r>
          </w:p>
        </w:tc>
        <w:tc>
          <w:tcPr>
            <w:tcW w:w="1417" w:type="dxa"/>
            <w:tcBorders>
              <w:top w:val="nil"/>
              <w:left w:val="nil"/>
              <w:bottom w:val="single" w:sz="4" w:space="0" w:color="auto"/>
              <w:right w:val="single" w:sz="4" w:space="0" w:color="auto"/>
            </w:tcBorders>
            <w:shd w:val="clear" w:color="000000" w:fill="FFFF00"/>
            <w:noWrap/>
            <w:vAlign w:val="bottom"/>
            <w:hideMark/>
          </w:tcPr>
          <w:p w14:paraId="5BE0CCE8" w14:textId="77777777" w:rsidR="00DE7C58" w:rsidRPr="00256EBF" w:rsidRDefault="00DE7C58" w:rsidP="00DE7C58">
            <w:pPr>
              <w:jc w:val="right"/>
              <w:rPr>
                <w:b/>
                <w:bCs/>
                <w:sz w:val="16"/>
                <w:szCs w:val="16"/>
                <w:lang w:eastAsia="en-AU"/>
              </w:rPr>
            </w:pPr>
            <w:r w:rsidRPr="00256EBF">
              <w:rPr>
                <w:b/>
                <w:bCs/>
                <w:sz w:val="16"/>
                <w:szCs w:val="16"/>
                <w:lang w:eastAsia="en-AU"/>
              </w:rPr>
              <w:t>0</w:t>
            </w:r>
          </w:p>
        </w:tc>
        <w:tc>
          <w:tcPr>
            <w:tcW w:w="1392" w:type="dxa"/>
            <w:tcBorders>
              <w:top w:val="nil"/>
              <w:left w:val="nil"/>
              <w:bottom w:val="single" w:sz="4" w:space="0" w:color="auto"/>
              <w:right w:val="single" w:sz="4" w:space="0" w:color="auto"/>
            </w:tcBorders>
            <w:shd w:val="clear" w:color="000000" w:fill="FFCC99"/>
            <w:noWrap/>
            <w:vAlign w:val="bottom"/>
            <w:hideMark/>
          </w:tcPr>
          <w:p w14:paraId="5A21C5A8" w14:textId="77777777" w:rsidR="00DE7C58" w:rsidRPr="00256EBF" w:rsidRDefault="00DE7C58" w:rsidP="00DE7C58">
            <w:pPr>
              <w:jc w:val="right"/>
              <w:rPr>
                <w:b/>
                <w:bCs/>
                <w:sz w:val="16"/>
                <w:szCs w:val="16"/>
                <w:lang w:eastAsia="en-AU"/>
              </w:rPr>
            </w:pPr>
            <w:r w:rsidRPr="00256EBF">
              <w:rPr>
                <w:b/>
                <w:bCs/>
                <w:sz w:val="16"/>
                <w:szCs w:val="16"/>
                <w:lang w:eastAsia="en-AU"/>
              </w:rPr>
              <w:t>10,000</w:t>
            </w:r>
          </w:p>
        </w:tc>
        <w:tc>
          <w:tcPr>
            <w:tcW w:w="236" w:type="dxa"/>
            <w:tcBorders>
              <w:top w:val="nil"/>
              <w:left w:val="nil"/>
              <w:bottom w:val="nil"/>
              <w:right w:val="nil"/>
            </w:tcBorders>
            <w:shd w:val="clear" w:color="auto" w:fill="auto"/>
            <w:noWrap/>
            <w:vAlign w:val="bottom"/>
            <w:hideMark/>
          </w:tcPr>
          <w:p w14:paraId="5CA8B504" w14:textId="77777777" w:rsidR="00DE7C58" w:rsidRPr="00256EBF" w:rsidRDefault="00DE7C58" w:rsidP="00DE7C58">
            <w:pPr>
              <w:jc w:val="right"/>
              <w:rPr>
                <w:b/>
                <w:bCs/>
                <w:sz w:val="18"/>
                <w:szCs w:val="18"/>
                <w:lang w:eastAsia="en-AU"/>
              </w:rPr>
            </w:pPr>
          </w:p>
        </w:tc>
      </w:tr>
      <w:tr w:rsidR="00DE7C58" w:rsidRPr="00256EBF" w14:paraId="2FF44240" w14:textId="77777777" w:rsidTr="00DE7C58">
        <w:trPr>
          <w:trHeight w:val="227"/>
        </w:trPr>
        <w:tc>
          <w:tcPr>
            <w:tcW w:w="3828" w:type="dxa"/>
            <w:tcBorders>
              <w:top w:val="single" w:sz="4" w:space="0" w:color="auto"/>
              <w:left w:val="single" w:sz="4" w:space="0" w:color="auto"/>
              <w:bottom w:val="single" w:sz="4" w:space="0" w:color="auto"/>
              <w:right w:val="nil"/>
            </w:tcBorders>
            <w:shd w:val="clear" w:color="000000" w:fill="FFFF00"/>
            <w:noWrap/>
            <w:vAlign w:val="bottom"/>
            <w:hideMark/>
          </w:tcPr>
          <w:p w14:paraId="49B3556E" w14:textId="77777777" w:rsidR="00DE7C58" w:rsidRPr="00256EBF" w:rsidRDefault="00DE7C58" w:rsidP="00DE7C58">
            <w:pPr>
              <w:rPr>
                <w:rFonts w:ascii="Arial" w:hAnsi="Arial" w:cs="Arial"/>
                <w:color w:val="000000"/>
                <w:sz w:val="16"/>
                <w:szCs w:val="16"/>
                <w:lang w:eastAsia="en-AU"/>
              </w:rPr>
            </w:pPr>
            <w:r>
              <w:rPr>
                <w:rFonts w:ascii="Arial" w:hAnsi="Arial" w:cs="Arial"/>
                <w:color w:val="000000"/>
                <w:sz w:val="16"/>
                <w:szCs w:val="16"/>
                <w:lang w:eastAsia="en-AU"/>
              </w:rPr>
              <w:t>Insecticide - e</w:t>
            </w:r>
            <w:r w:rsidRPr="00256EBF">
              <w:rPr>
                <w:rFonts w:ascii="Arial" w:hAnsi="Arial" w:cs="Arial"/>
                <w:color w:val="000000"/>
                <w:sz w:val="16"/>
                <w:szCs w:val="16"/>
                <w:lang w:eastAsia="en-AU"/>
              </w:rPr>
              <w:t>xpensed</w:t>
            </w:r>
          </w:p>
        </w:tc>
        <w:tc>
          <w:tcPr>
            <w:tcW w:w="1418" w:type="dxa"/>
            <w:tcBorders>
              <w:top w:val="nil"/>
              <w:left w:val="single" w:sz="4" w:space="0" w:color="auto"/>
              <w:bottom w:val="single" w:sz="4" w:space="0" w:color="auto"/>
              <w:right w:val="single" w:sz="4" w:space="0" w:color="auto"/>
            </w:tcBorders>
            <w:shd w:val="clear" w:color="000000" w:fill="CCFFCC"/>
            <w:noWrap/>
            <w:vAlign w:val="bottom"/>
            <w:hideMark/>
          </w:tcPr>
          <w:p w14:paraId="7FE149D4" w14:textId="77777777" w:rsidR="00DE7C58" w:rsidRPr="00256EBF" w:rsidRDefault="00DE7C58" w:rsidP="00DE7C58">
            <w:pPr>
              <w:jc w:val="right"/>
              <w:rPr>
                <w:b/>
                <w:bCs/>
                <w:sz w:val="16"/>
                <w:szCs w:val="16"/>
                <w:lang w:eastAsia="en-AU"/>
              </w:rPr>
            </w:pPr>
            <w:r>
              <w:rPr>
                <w:b/>
                <w:bCs/>
                <w:sz w:val="16"/>
                <w:szCs w:val="16"/>
                <w:lang w:eastAsia="en-AU"/>
              </w:rPr>
              <w:t xml:space="preserve"> </w:t>
            </w:r>
            <w:r w:rsidRPr="00256EBF">
              <w:rPr>
                <w:b/>
                <w:bCs/>
                <w:sz w:val="16"/>
                <w:szCs w:val="16"/>
                <w:lang w:eastAsia="en-AU"/>
              </w:rPr>
              <w:t xml:space="preserve">100,000 </w:t>
            </w:r>
          </w:p>
        </w:tc>
        <w:tc>
          <w:tcPr>
            <w:tcW w:w="1417" w:type="dxa"/>
            <w:tcBorders>
              <w:top w:val="nil"/>
              <w:left w:val="nil"/>
              <w:bottom w:val="single" w:sz="4" w:space="0" w:color="auto"/>
              <w:right w:val="single" w:sz="4" w:space="0" w:color="auto"/>
            </w:tcBorders>
            <w:shd w:val="clear" w:color="000000" w:fill="FFFF00"/>
            <w:noWrap/>
            <w:vAlign w:val="bottom"/>
            <w:hideMark/>
          </w:tcPr>
          <w:p w14:paraId="00DA474D" w14:textId="77777777" w:rsidR="00DE7C58" w:rsidRPr="00256EBF" w:rsidRDefault="00DE7C58" w:rsidP="00DE7C58">
            <w:pPr>
              <w:jc w:val="right"/>
              <w:rPr>
                <w:b/>
                <w:bCs/>
                <w:sz w:val="16"/>
                <w:szCs w:val="16"/>
                <w:lang w:eastAsia="en-AU"/>
              </w:rPr>
            </w:pPr>
            <w:r w:rsidRPr="00256EBF">
              <w:rPr>
                <w:b/>
                <w:bCs/>
                <w:sz w:val="16"/>
                <w:szCs w:val="16"/>
                <w:lang w:eastAsia="en-AU"/>
              </w:rPr>
              <w:t>0</w:t>
            </w:r>
          </w:p>
        </w:tc>
        <w:tc>
          <w:tcPr>
            <w:tcW w:w="1392" w:type="dxa"/>
            <w:tcBorders>
              <w:top w:val="nil"/>
              <w:left w:val="nil"/>
              <w:bottom w:val="single" w:sz="4" w:space="0" w:color="auto"/>
              <w:right w:val="single" w:sz="4" w:space="0" w:color="auto"/>
            </w:tcBorders>
            <w:shd w:val="clear" w:color="000000" w:fill="FFCC99"/>
            <w:noWrap/>
            <w:vAlign w:val="bottom"/>
            <w:hideMark/>
          </w:tcPr>
          <w:p w14:paraId="50EDFD0F" w14:textId="77777777" w:rsidR="00DE7C58" w:rsidRPr="00256EBF" w:rsidRDefault="00DE7C58" w:rsidP="00DE7C58">
            <w:pPr>
              <w:jc w:val="right"/>
              <w:rPr>
                <w:b/>
                <w:bCs/>
                <w:sz w:val="16"/>
                <w:szCs w:val="16"/>
                <w:lang w:eastAsia="en-AU"/>
              </w:rPr>
            </w:pPr>
            <w:r w:rsidRPr="00256EBF">
              <w:rPr>
                <w:b/>
                <w:bCs/>
                <w:sz w:val="16"/>
                <w:szCs w:val="16"/>
                <w:lang w:eastAsia="en-AU"/>
              </w:rPr>
              <w:t>100,000</w:t>
            </w:r>
          </w:p>
        </w:tc>
        <w:tc>
          <w:tcPr>
            <w:tcW w:w="236" w:type="dxa"/>
            <w:tcBorders>
              <w:top w:val="nil"/>
              <w:left w:val="nil"/>
              <w:bottom w:val="nil"/>
              <w:right w:val="nil"/>
            </w:tcBorders>
            <w:shd w:val="clear" w:color="auto" w:fill="auto"/>
            <w:noWrap/>
            <w:vAlign w:val="bottom"/>
            <w:hideMark/>
          </w:tcPr>
          <w:p w14:paraId="5512091B" w14:textId="77777777" w:rsidR="00DE7C58" w:rsidRPr="00256EBF" w:rsidRDefault="00DE7C58" w:rsidP="00DE7C58">
            <w:pPr>
              <w:jc w:val="right"/>
              <w:rPr>
                <w:b/>
                <w:bCs/>
                <w:sz w:val="18"/>
                <w:szCs w:val="18"/>
                <w:lang w:eastAsia="en-AU"/>
              </w:rPr>
            </w:pPr>
          </w:p>
        </w:tc>
      </w:tr>
      <w:tr w:rsidR="00DE7C58" w:rsidRPr="00256EBF" w14:paraId="21D1914B" w14:textId="77777777" w:rsidTr="00DE7C58">
        <w:trPr>
          <w:trHeight w:val="227"/>
        </w:trPr>
        <w:tc>
          <w:tcPr>
            <w:tcW w:w="3828" w:type="dxa"/>
            <w:tcBorders>
              <w:top w:val="single" w:sz="4" w:space="0" w:color="auto"/>
              <w:left w:val="single" w:sz="4" w:space="0" w:color="auto"/>
              <w:bottom w:val="single" w:sz="4" w:space="0" w:color="auto"/>
              <w:right w:val="nil"/>
            </w:tcBorders>
            <w:shd w:val="clear" w:color="000000" w:fill="FFFF00"/>
            <w:noWrap/>
            <w:vAlign w:val="bottom"/>
            <w:hideMark/>
          </w:tcPr>
          <w:p w14:paraId="489E6B3D" w14:textId="77777777" w:rsidR="00DE7C58" w:rsidRPr="00256EBF" w:rsidRDefault="00DE7C58" w:rsidP="00DE7C58">
            <w:pPr>
              <w:rPr>
                <w:rFonts w:ascii="Arial" w:hAnsi="Arial" w:cs="Arial"/>
                <w:color w:val="000000"/>
                <w:sz w:val="16"/>
                <w:szCs w:val="16"/>
                <w:lang w:eastAsia="en-AU"/>
              </w:rPr>
            </w:pPr>
            <w:r>
              <w:rPr>
                <w:rFonts w:ascii="Arial" w:hAnsi="Arial" w:cs="Arial"/>
                <w:color w:val="000000"/>
                <w:sz w:val="16"/>
                <w:szCs w:val="16"/>
                <w:lang w:eastAsia="en-AU"/>
              </w:rPr>
              <w:t>Bio-Insecticide - e</w:t>
            </w:r>
            <w:r w:rsidRPr="00256EBF">
              <w:rPr>
                <w:rFonts w:ascii="Arial" w:hAnsi="Arial" w:cs="Arial"/>
                <w:color w:val="000000"/>
                <w:sz w:val="16"/>
                <w:szCs w:val="16"/>
                <w:lang w:eastAsia="en-AU"/>
              </w:rPr>
              <w:t>xpensed</w:t>
            </w:r>
          </w:p>
        </w:tc>
        <w:tc>
          <w:tcPr>
            <w:tcW w:w="1418" w:type="dxa"/>
            <w:tcBorders>
              <w:top w:val="nil"/>
              <w:left w:val="single" w:sz="4" w:space="0" w:color="auto"/>
              <w:bottom w:val="single" w:sz="4" w:space="0" w:color="auto"/>
              <w:right w:val="single" w:sz="4" w:space="0" w:color="auto"/>
            </w:tcBorders>
            <w:shd w:val="clear" w:color="000000" w:fill="CCFFCC"/>
            <w:noWrap/>
            <w:vAlign w:val="bottom"/>
            <w:hideMark/>
          </w:tcPr>
          <w:p w14:paraId="0084E2C6" w14:textId="77777777" w:rsidR="00DE7C58" w:rsidRPr="00256EBF" w:rsidRDefault="00DE7C58" w:rsidP="00DE7C58">
            <w:pPr>
              <w:jc w:val="right"/>
              <w:rPr>
                <w:b/>
                <w:bCs/>
                <w:sz w:val="16"/>
                <w:szCs w:val="16"/>
                <w:lang w:eastAsia="en-AU"/>
              </w:rPr>
            </w:pPr>
            <w:r w:rsidRPr="00256EBF">
              <w:rPr>
                <w:b/>
                <w:bCs/>
                <w:sz w:val="16"/>
                <w:szCs w:val="16"/>
                <w:lang w:eastAsia="en-AU"/>
              </w:rPr>
              <w:t xml:space="preserve"> 100,000 </w:t>
            </w:r>
          </w:p>
        </w:tc>
        <w:tc>
          <w:tcPr>
            <w:tcW w:w="1417" w:type="dxa"/>
            <w:tcBorders>
              <w:top w:val="nil"/>
              <w:left w:val="nil"/>
              <w:bottom w:val="single" w:sz="4" w:space="0" w:color="auto"/>
              <w:right w:val="single" w:sz="4" w:space="0" w:color="auto"/>
            </w:tcBorders>
            <w:shd w:val="clear" w:color="000000" w:fill="FFFF00"/>
            <w:noWrap/>
            <w:vAlign w:val="bottom"/>
            <w:hideMark/>
          </w:tcPr>
          <w:p w14:paraId="04FC70B8" w14:textId="77777777" w:rsidR="00DE7C58" w:rsidRPr="00256EBF" w:rsidRDefault="00DE7C58" w:rsidP="00DE7C58">
            <w:pPr>
              <w:jc w:val="right"/>
              <w:rPr>
                <w:b/>
                <w:bCs/>
                <w:sz w:val="16"/>
                <w:szCs w:val="16"/>
                <w:lang w:eastAsia="en-AU"/>
              </w:rPr>
            </w:pPr>
            <w:r w:rsidRPr="00256EBF">
              <w:rPr>
                <w:b/>
                <w:bCs/>
                <w:sz w:val="16"/>
                <w:szCs w:val="16"/>
                <w:lang w:eastAsia="en-AU"/>
              </w:rPr>
              <w:t>0</w:t>
            </w:r>
          </w:p>
        </w:tc>
        <w:tc>
          <w:tcPr>
            <w:tcW w:w="1392" w:type="dxa"/>
            <w:tcBorders>
              <w:top w:val="nil"/>
              <w:left w:val="nil"/>
              <w:bottom w:val="single" w:sz="4" w:space="0" w:color="auto"/>
              <w:right w:val="single" w:sz="4" w:space="0" w:color="auto"/>
            </w:tcBorders>
            <w:shd w:val="clear" w:color="000000" w:fill="FFCC99"/>
            <w:noWrap/>
            <w:vAlign w:val="bottom"/>
            <w:hideMark/>
          </w:tcPr>
          <w:p w14:paraId="637CEB74" w14:textId="77777777" w:rsidR="00DE7C58" w:rsidRPr="00256EBF" w:rsidRDefault="00DE7C58" w:rsidP="00DE7C58">
            <w:pPr>
              <w:jc w:val="right"/>
              <w:rPr>
                <w:b/>
                <w:bCs/>
                <w:sz w:val="16"/>
                <w:szCs w:val="16"/>
                <w:lang w:eastAsia="en-AU"/>
              </w:rPr>
            </w:pPr>
            <w:r w:rsidRPr="00256EBF">
              <w:rPr>
                <w:b/>
                <w:bCs/>
                <w:sz w:val="16"/>
                <w:szCs w:val="16"/>
                <w:lang w:eastAsia="en-AU"/>
              </w:rPr>
              <w:t>100,000</w:t>
            </w:r>
          </w:p>
        </w:tc>
        <w:tc>
          <w:tcPr>
            <w:tcW w:w="236" w:type="dxa"/>
            <w:tcBorders>
              <w:top w:val="nil"/>
              <w:left w:val="nil"/>
              <w:bottom w:val="nil"/>
              <w:right w:val="nil"/>
            </w:tcBorders>
            <w:shd w:val="clear" w:color="auto" w:fill="auto"/>
            <w:noWrap/>
            <w:vAlign w:val="bottom"/>
            <w:hideMark/>
          </w:tcPr>
          <w:p w14:paraId="4A61B7B6" w14:textId="77777777" w:rsidR="00DE7C58" w:rsidRPr="00256EBF" w:rsidRDefault="00DE7C58" w:rsidP="00DE7C58">
            <w:pPr>
              <w:jc w:val="right"/>
              <w:rPr>
                <w:b/>
                <w:bCs/>
                <w:sz w:val="18"/>
                <w:szCs w:val="18"/>
                <w:lang w:eastAsia="en-AU"/>
              </w:rPr>
            </w:pPr>
          </w:p>
        </w:tc>
      </w:tr>
      <w:tr w:rsidR="00DE7C58" w:rsidRPr="00256EBF" w14:paraId="6D4CD022" w14:textId="77777777" w:rsidTr="00DE7C58">
        <w:trPr>
          <w:trHeight w:val="227"/>
        </w:trPr>
        <w:tc>
          <w:tcPr>
            <w:tcW w:w="3828" w:type="dxa"/>
            <w:tcBorders>
              <w:top w:val="single" w:sz="4" w:space="0" w:color="auto"/>
              <w:left w:val="single" w:sz="4" w:space="0" w:color="auto"/>
              <w:bottom w:val="single" w:sz="4" w:space="0" w:color="auto"/>
              <w:right w:val="nil"/>
            </w:tcBorders>
            <w:shd w:val="clear" w:color="000000" w:fill="FFFF00"/>
            <w:noWrap/>
            <w:vAlign w:val="bottom"/>
            <w:hideMark/>
          </w:tcPr>
          <w:p w14:paraId="7FBFAB5B" w14:textId="77777777" w:rsidR="00DE7C58" w:rsidRPr="00256EBF" w:rsidRDefault="00DE7C58" w:rsidP="00DE7C58">
            <w:pPr>
              <w:rPr>
                <w:rFonts w:ascii="Arial" w:hAnsi="Arial" w:cs="Arial"/>
                <w:color w:val="000000"/>
                <w:sz w:val="16"/>
                <w:szCs w:val="16"/>
                <w:lang w:eastAsia="en-AU"/>
              </w:rPr>
            </w:pPr>
            <w:r>
              <w:rPr>
                <w:rFonts w:ascii="Arial" w:hAnsi="Arial" w:cs="Arial"/>
                <w:color w:val="000000"/>
                <w:sz w:val="16"/>
                <w:szCs w:val="16"/>
                <w:lang w:eastAsia="en-AU"/>
              </w:rPr>
              <w:t>Control Ops: Equipment &amp; f</w:t>
            </w:r>
            <w:r w:rsidRPr="00256EBF">
              <w:rPr>
                <w:rFonts w:ascii="Arial" w:hAnsi="Arial" w:cs="Arial"/>
                <w:color w:val="000000"/>
                <w:sz w:val="16"/>
                <w:szCs w:val="16"/>
                <w:lang w:eastAsia="en-AU"/>
              </w:rPr>
              <w:t>reight</w:t>
            </w:r>
          </w:p>
        </w:tc>
        <w:tc>
          <w:tcPr>
            <w:tcW w:w="1418" w:type="dxa"/>
            <w:tcBorders>
              <w:top w:val="nil"/>
              <w:left w:val="single" w:sz="4" w:space="0" w:color="auto"/>
              <w:bottom w:val="single" w:sz="4" w:space="0" w:color="auto"/>
              <w:right w:val="single" w:sz="4" w:space="0" w:color="auto"/>
            </w:tcBorders>
            <w:shd w:val="clear" w:color="000000" w:fill="CCFFCC"/>
            <w:noWrap/>
            <w:vAlign w:val="bottom"/>
            <w:hideMark/>
          </w:tcPr>
          <w:p w14:paraId="771DBC57" w14:textId="77777777" w:rsidR="00DE7C58" w:rsidRPr="00256EBF" w:rsidRDefault="00DE7C58" w:rsidP="00DE7C58">
            <w:pPr>
              <w:jc w:val="right"/>
              <w:rPr>
                <w:b/>
                <w:bCs/>
                <w:sz w:val="16"/>
                <w:szCs w:val="16"/>
                <w:lang w:eastAsia="en-AU"/>
              </w:rPr>
            </w:pPr>
            <w:r w:rsidRPr="00256EBF">
              <w:rPr>
                <w:b/>
                <w:bCs/>
                <w:sz w:val="16"/>
                <w:szCs w:val="16"/>
                <w:lang w:eastAsia="en-AU"/>
              </w:rPr>
              <w:t xml:space="preserve"> 20,000 </w:t>
            </w:r>
          </w:p>
        </w:tc>
        <w:tc>
          <w:tcPr>
            <w:tcW w:w="1417" w:type="dxa"/>
            <w:tcBorders>
              <w:top w:val="nil"/>
              <w:left w:val="nil"/>
              <w:bottom w:val="single" w:sz="4" w:space="0" w:color="auto"/>
              <w:right w:val="single" w:sz="4" w:space="0" w:color="auto"/>
            </w:tcBorders>
            <w:shd w:val="clear" w:color="000000" w:fill="FFFF00"/>
            <w:noWrap/>
            <w:vAlign w:val="bottom"/>
            <w:hideMark/>
          </w:tcPr>
          <w:p w14:paraId="4ACF403A" w14:textId="77777777" w:rsidR="00DE7C58" w:rsidRPr="00256EBF" w:rsidRDefault="00DE7C58" w:rsidP="00DE7C58">
            <w:pPr>
              <w:jc w:val="right"/>
              <w:rPr>
                <w:b/>
                <w:bCs/>
                <w:sz w:val="16"/>
                <w:szCs w:val="16"/>
                <w:lang w:eastAsia="en-AU"/>
              </w:rPr>
            </w:pPr>
            <w:r w:rsidRPr="00256EBF">
              <w:rPr>
                <w:b/>
                <w:bCs/>
                <w:sz w:val="16"/>
                <w:szCs w:val="16"/>
                <w:lang w:eastAsia="en-AU"/>
              </w:rPr>
              <w:t>0</w:t>
            </w:r>
          </w:p>
        </w:tc>
        <w:tc>
          <w:tcPr>
            <w:tcW w:w="1392" w:type="dxa"/>
            <w:tcBorders>
              <w:top w:val="nil"/>
              <w:left w:val="nil"/>
              <w:bottom w:val="single" w:sz="4" w:space="0" w:color="auto"/>
              <w:right w:val="single" w:sz="4" w:space="0" w:color="auto"/>
            </w:tcBorders>
            <w:shd w:val="clear" w:color="000000" w:fill="FFCC99"/>
            <w:noWrap/>
            <w:vAlign w:val="bottom"/>
            <w:hideMark/>
          </w:tcPr>
          <w:p w14:paraId="0BDFDD32" w14:textId="77777777" w:rsidR="00DE7C58" w:rsidRPr="00256EBF" w:rsidRDefault="00DE7C58" w:rsidP="00DE7C58">
            <w:pPr>
              <w:jc w:val="right"/>
              <w:rPr>
                <w:b/>
                <w:bCs/>
                <w:sz w:val="16"/>
                <w:szCs w:val="16"/>
                <w:lang w:eastAsia="en-AU"/>
              </w:rPr>
            </w:pPr>
            <w:r w:rsidRPr="00256EBF">
              <w:rPr>
                <w:b/>
                <w:bCs/>
                <w:sz w:val="16"/>
                <w:szCs w:val="16"/>
                <w:lang w:eastAsia="en-AU"/>
              </w:rPr>
              <w:t>20,000</w:t>
            </w:r>
          </w:p>
        </w:tc>
        <w:tc>
          <w:tcPr>
            <w:tcW w:w="236" w:type="dxa"/>
            <w:tcBorders>
              <w:top w:val="nil"/>
              <w:left w:val="nil"/>
              <w:bottom w:val="nil"/>
              <w:right w:val="nil"/>
            </w:tcBorders>
            <w:shd w:val="clear" w:color="auto" w:fill="auto"/>
            <w:noWrap/>
            <w:vAlign w:val="bottom"/>
            <w:hideMark/>
          </w:tcPr>
          <w:p w14:paraId="26357EC3" w14:textId="77777777" w:rsidR="00DE7C58" w:rsidRPr="00256EBF" w:rsidRDefault="00DE7C58" w:rsidP="00DE7C58">
            <w:pPr>
              <w:jc w:val="right"/>
              <w:rPr>
                <w:b/>
                <w:bCs/>
                <w:sz w:val="18"/>
                <w:szCs w:val="18"/>
                <w:lang w:eastAsia="en-AU"/>
              </w:rPr>
            </w:pPr>
          </w:p>
        </w:tc>
      </w:tr>
      <w:tr w:rsidR="00DE7C58" w:rsidRPr="00256EBF" w14:paraId="3389FFA1" w14:textId="77777777" w:rsidTr="00DE7C58">
        <w:trPr>
          <w:trHeight w:val="227"/>
        </w:trPr>
        <w:tc>
          <w:tcPr>
            <w:tcW w:w="3828" w:type="dxa"/>
            <w:tcBorders>
              <w:top w:val="single" w:sz="4" w:space="0" w:color="auto"/>
              <w:left w:val="single" w:sz="4" w:space="0" w:color="auto"/>
              <w:bottom w:val="single" w:sz="4" w:space="0" w:color="auto"/>
              <w:right w:val="nil"/>
            </w:tcBorders>
            <w:shd w:val="clear" w:color="000000" w:fill="FFFF00"/>
            <w:noWrap/>
            <w:vAlign w:val="bottom"/>
            <w:hideMark/>
          </w:tcPr>
          <w:p w14:paraId="36D9ABA0" w14:textId="77777777" w:rsidR="00DE7C58" w:rsidRPr="00256EBF" w:rsidRDefault="00DE7C58" w:rsidP="00DE7C58">
            <w:pPr>
              <w:rPr>
                <w:rFonts w:ascii="Arial" w:hAnsi="Arial" w:cs="Arial"/>
                <w:color w:val="000000"/>
                <w:sz w:val="16"/>
                <w:szCs w:val="16"/>
                <w:lang w:eastAsia="en-AU"/>
              </w:rPr>
            </w:pPr>
            <w:r>
              <w:rPr>
                <w:rFonts w:ascii="Arial" w:hAnsi="Arial" w:cs="Arial"/>
                <w:color w:val="000000"/>
                <w:sz w:val="16"/>
                <w:szCs w:val="16"/>
                <w:lang w:eastAsia="en-AU"/>
              </w:rPr>
              <w:t>Control Ops: Travel/a</w:t>
            </w:r>
            <w:r w:rsidRPr="00256EBF">
              <w:rPr>
                <w:rFonts w:ascii="Arial" w:hAnsi="Arial" w:cs="Arial"/>
                <w:color w:val="000000"/>
                <w:sz w:val="16"/>
                <w:szCs w:val="16"/>
                <w:lang w:eastAsia="en-AU"/>
              </w:rPr>
              <w:t>ccom</w:t>
            </w:r>
            <w:r>
              <w:rPr>
                <w:rFonts w:ascii="Arial" w:hAnsi="Arial" w:cs="Arial"/>
                <w:color w:val="000000"/>
                <w:sz w:val="16"/>
                <w:szCs w:val="16"/>
                <w:lang w:eastAsia="en-AU"/>
              </w:rPr>
              <w:t>m</w:t>
            </w:r>
            <w:r w:rsidRPr="00256EBF">
              <w:rPr>
                <w:rFonts w:ascii="Arial" w:hAnsi="Arial" w:cs="Arial"/>
                <w:color w:val="000000"/>
                <w:sz w:val="16"/>
                <w:szCs w:val="16"/>
                <w:lang w:eastAsia="en-AU"/>
              </w:rPr>
              <w:t>odation</w:t>
            </w:r>
          </w:p>
        </w:tc>
        <w:tc>
          <w:tcPr>
            <w:tcW w:w="1418" w:type="dxa"/>
            <w:tcBorders>
              <w:top w:val="nil"/>
              <w:left w:val="single" w:sz="4" w:space="0" w:color="auto"/>
              <w:bottom w:val="nil"/>
              <w:right w:val="single" w:sz="4" w:space="0" w:color="auto"/>
            </w:tcBorders>
            <w:shd w:val="clear" w:color="000000" w:fill="CCFFCC"/>
            <w:noWrap/>
            <w:vAlign w:val="bottom"/>
            <w:hideMark/>
          </w:tcPr>
          <w:p w14:paraId="5799FBF4" w14:textId="77777777" w:rsidR="00DE7C58" w:rsidRPr="00256EBF" w:rsidRDefault="00DE7C58" w:rsidP="00DE7C58">
            <w:pPr>
              <w:jc w:val="right"/>
              <w:rPr>
                <w:b/>
                <w:bCs/>
                <w:sz w:val="16"/>
                <w:szCs w:val="16"/>
                <w:lang w:eastAsia="en-AU"/>
              </w:rPr>
            </w:pPr>
            <w:r w:rsidRPr="00256EBF">
              <w:rPr>
                <w:b/>
                <w:bCs/>
                <w:sz w:val="16"/>
                <w:szCs w:val="16"/>
                <w:lang w:eastAsia="en-AU"/>
              </w:rPr>
              <w:t xml:space="preserve">25,000 </w:t>
            </w:r>
          </w:p>
        </w:tc>
        <w:tc>
          <w:tcPr>
            <w:tcW w:w="1417" w:type="dxa"/>
            <w:tcBorders>
              <w:top w:val="nil"/>
              <w:left w:val="nil"/>
              <w:bottom w:val="nil"/>
              <w:right w:val="single" w:sz="4" w:space="0" w:color="auto"/>
            </w:tcBorders>
            <w:shd w:val="clear" w:color="000000" w:fill="FFFF00"/>
            <w:noWrap/>
            <w:vAlign w:val="bottom"/>
            <w:hideMark/>
          </w:tcPr>
          <w:p w14:paraId="4963AFE2" w14:textId="77777777" w:rsidR="00DE7C58" w:rsidRPr="00256EBF" w:rsidRDefault="00DE7C58" w:rsidP="00DE7C58">
            <w:pPr>
              <w:jc w:val="right"/>
              <w:rPr>
                <w:b/>
                <w:bCs/>
                <w:sz w:val="16"/>
                <w:szCs w:val="16"/>
                <w:lang w:eastAsia="en-AU"/>
              </w:rPr>
            </w:pPr>
            <w:r w:rsidRPr="00256EBF">
              <w:rPr>
                <w:b/>
                <w:bCs/>
                <w:sz w:val="16"/>
                <w:szCs w:val="16"/>
                <w:lang w:eastAsia="en-AU"/>
              </w:rPr>
              <w:t>0</w:t>
            </w:r>
          </w:p>
        </w:tc>
        <w:tc>
          <w:tcPr>
            <w:tcW w:w="1392" w:type="dxa"/>
            <w:tcBorders>
              <w:top w:val="nil"/>
              <w:left w:val="nil"/>
              <w:bottom w:val="nil"/>
              <w:right w:val="single" w:sz="4" w:space="0" w:color="auto"/>
            </w:tcBorders>
            <w:shd w:val="clear" w:color="000000" w:fill="FFCC99"/>
            <w:noWrap/>
            <w:vAlign w:val="bottom"/>
            <w:hideMark/>
          </w:tcPr>
          <w:p w14:paraId="105F4EB1" w14:textId="77777777" w:rsidR="00DE7C58" w:rsidRPr="00256EBF" w:rsidRDefault="00DE7C58" w:rsidP="00DE7C58">
            <w:pPr>
              <w:jc w:val="right"/>
              <w:rPr>
                <w:b/>
                <w:bCs/>
                <w:sz w:val="16"/>
                <w:szCs w:val="16"/>
                <w:lang w:eastAsia="en-AU"/>
              </w:rPr>
            </w:pPr>
            <w:r w:rsidRPr="00256EBF">
              <w:rPr>
                <w:b/>
                <w:bCs/>
                <w:sz w:val="16"/>
                <w:szCs w:val="16"/>
                <w:lang w:eastAsia="en-AU"/>
              </w:rPr>
              <w:t>25,000</w:t>
            </w:r>
          </w:p>
        </w:tc>
        <w:tc>
          <w:tcPr>
            <w:tcW w:w="236" w:type="dxa"/>
            <w:tcBorders>
              <w:top w:val="nil"/>
              <w:left w:val="nil"/>
              <w:bottom w:val="nil"/>
              <w:right w:val="nil"/>
            </w:tcBorders>
            <w:shd w:val="clear" w:color="auto" w:fill="auto"/>
            <w:noWrap/>
            <w:vAlign w:val="bottom"/>
            <w:hideMark/>
          </w:tcPr>
          <w:p w14:paraId="335A8AC2" w14:textId="77777777" w:rsidR="00DE7C58" w:rsidRPr="00256EBF" w:rsidRDefault="00DE7C58" w:rsidP="00DE7C58">
            <w:pPr>
              <w:jc w:val="right"/>
              <w:rPr>
                <w:b/>
                <w:bCs/>
                <w:sz w:val="18"/>
                <w:szCs w:val="18"/>
                <w:lang w:eastAsia="en-AU"/>
              </w:rPr>
            </w:pPr>
          </w:p>
        </w:tc>
      </w:tr>
      <w:tr w:rsidR="00DE7C58" w:rsidRPr="00256EBF" w14:paraId="20221FE2" w14:textId="77777777" w:rsidTr="00DE7C58">
        <w:trPr>
          <w:trHeight w:val="340"/>
        </w:trPr>
        <w:tc>
          <w:tcPr>
            <w:tcW w:w="3828" w:type="dxa"/>
            <w:tcBorders>
              <w:top w:val="single" w:sz="4" w:space="0" w:color="auto"/>
              <w:left w:val="single" w:sz="4" w:space="0" w:color="auto"/>
              <w:bottom w:val="single" w:sz="4" w:space="0" w:color="auto"/>
              <w:right w:val="nil"/>
            </w:tcBorders>
            <w:shd w:val="clear" w:color="auto" w:fill="auto"/>
            <w:noWrap/>
            <w:vAlign w:val="center"/>
            <w:hideMark/>
          </w:tcPr>
          <w:p w14:paraId="5020A472" w14:textId="77777777" w:rsidR="00DE7C58" w:rsidRPr="00256EBF" w:rsidRDefault="00DE7C58" w:rsidP="00DE7C58">
            <w:pPr>
              <w:jc w:val="right"/>
              <w:rPr>
                <w:rFonts w:ascii="Arial" w:hAnsi="Arial" w:cs="Arial"/>
                <w:b/>
                <w:bCs/>
                <w:color w:val="FF00FF"/>
                <w:sz w:val="16"/>
                <w:szCs w:val="16"/>
                <w:lang w:eastAsia="en-AU"/>
              </w:rPr>
            </w:pPr>
            <w:r w:rsidRPr="000F511C">
              <w:rPr>
                <w:rFonts w:ascii="Arial" w:hAnsi="Arial" w:cs="Arial"/>
                <w:b/>
                <w:bCs/>
                <w:sz w:val="16"/>
                <w:szCs w:val="16"/>
                <w:lang w:eastAsia="en-AU"/>
              </w:rPr>
              <w:t>Control Operations</w:t>
            </w:r>
          </w:p>
        </w:tc>
        <w:tc>
          <w:tcPr>
            <w:tcW w:w="1418"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0F5184E8" w14:textId="77777777" w:rsidR="00DE7C58" w:rsidRPr="00256EBF" w:rsidRDefault="00DE7C58" w:rsidP="00DE7C58">
            <w:pPr>
              <w:jc w:val="right"/>
              <w:rPr>
                <w:b/>
                <w:bCs/>
                <w:sz w:val="16"/>
                <w:szCs w:val="16"/>
                <w:lang w:eastAsia="en-AU"/>
              </w:rPr>
            </w:pPr>
            <w:r w:rsidRPr="00256EBF">
              <w:rPr>
                <w:b/>
                <w:bCs/>
                <w:sz w:val="16"/>
                <w:szCs w:val="16"/>
                <w:lang w:eastAsia="en-AU"/>
              </w:rPr>
              <w:t xml:space="preserve">475,000 </w:t>
            </w:r>
          </w:p>
        </w:tc>
        <w:tc>
          <w:tcPr>
            <w:tcW w:w="1417" w:type="dxa"/>
            <w:tcBorders>
              <w:top w:val="single" w:sz="8" w:space="0" w:color="auto"/>
              <w:left w:val="nil"/>
              <w:bottom w:val="single" w:sz="8" w:space="0" w:color="auto"/>
              <w:right w:val="single" w:sz="4" w:space="0" w:color="auto"/>
            </w:tcBorders>
            <w:shd w:val="clear" w:color="auto" w:fill="auto"/>
            <w:noWrap/>
            <w:vAlign w:val="center"/>
            <w:hideMark/>
          </w:tcPr>
          <w:p w14:paraId="45646371" w14:textId="77777777" w:rsidR="00DE7C58" w:rsidRPr="00256EBF" w:rsidRDefault="00DE7C58" w:rsidP="00DE7C58">
            <w:pPr>
              <w:jc w:val="right"/>
              <w:rPr>
                <w:b/>
                <w:bCs/>
                <w:sz w:val="16"/>
                <w:szCs w:val="16"/>
                <w:lang w:eastAsia="en-AU"/>
              </w:rPr>
            </w:pPr>
            <w:r>
              <w:rPr>
                <w:b/>
                <w:bCs/>
                <w:sz w:val="16"/>
                <w:szCs w:val="16"/>
                <w:lang w:eastAsia="en-AU"/>
              </w:rPr>
              <w:t xml:space="preserve">                 0</w:t>
            </w:r>
            <w:r w:rsidRPr="00256EBF">
              <w:rPr>
                <w:b/>
                <w:bCs/>
                <w:sz w:val="16"/>
                <w:szCs w:val="16"/>
                <w:lang w:eastAsia="en-AU"/>
              </w:rPr>
              <w:t xml:space="preserve">   </w:t>
            </w:r>
          </w:p>
        </w:tc>
        <w:tc>
          <w:tcPr>
            <w:tcW w:w="1392" w:type="dxa"/>
            <w:tcBorders>
              <w:top w:val="single" w:sz="8" w:space="0" w:color="auto"/>
              <w:left w:val="nil"/>
              <w:bottom w:val="single" w:sz="8" w:space="0" w:color="auto"/>
              <w:right w:val="single" w:sz="4" w:space="0" w:color="auto"/>
            </w:tcBorders>
            <w:shd w:val="clear" w:color="auto" w:fill="auto"/>
            <w:noWrap/>
            <w:vAlign w:val="center"/>
            <w:hideMark/>
          </w:tcPr>
          <w:p w14:paraId="3747B181" w14:textId="77777777" w:rsidR="00DE7C58" w:rsidRPr="00256EBF" w:rsidRDefault="00DE7C58" w:rsidP="00DE7C58">
            <w:pPr>
              <w:jc w:val="right"/>
              <w:rPr>
                <w:b/>
                <w:bCs/>
                <w:sz w:val="16"/>
                <w:szCs w:val="16"/>
                <w:lang w:eastAsia="en-AU"/>
              </w:rPr>
            </w:pPr>
            <w:r>
              <w:rPr>
                <w:b/>
                <w:bCs/>
                <w:sz w:val="16"/>
                <w:szCs w:val="16"/>
                <w:lang w:eastAsia="en-AU"/>
              </w:rPr>
              <w:t xml:space="preserve">          </w:t>
            </w:r>
            <w:r w:rsidRPr="00256EBF">
              <w:rPr>
                <w:b/>
                <w:bCs/>
                <w:sz w:val="16"/>
                <w:szCs w:val="16"/>
                <w:lang w:eastAsia="en-AU"/>
              </w:rPr>
              <w:t xml:space="preserve">475,000 </w:t>
            </w:r>
          </w:p>
        </w:tc>
        <w:tc>
          <w:tcPr>
            <w:tcW w:w="236" w:type="dxa"/>
            <w:tcBorders>
              <w:top w:val="nil"/>
              <w:left w:val="nil"/>
              <w:bottom w:val="nil"/>
              <w:right w:val="nil"/>
            </w:tcBorders>
            <w:shd w:val="clear" w:color="auto" w:fill="auto"/>
            <w:noWrap/>
            <w:vAlign w:val="center"/>
            <w:hideMark/>
          </w:tcPr>
          <w:p w14:paraId="54717854" w14:textId="77777777" w:rsidR="00DE7C58" w:rsidRPr="00256EBF" w:rsidRDefault="00DE7C58" w:rsidP="00DE7C58">
            <w:pPr>
              <w:rPr>
                <w:b/>
                <w:bCs/>
                <w:sz w:val="16"/>
                <w:szCs w:val="16"/>
                <w:lang w:eastAsia="en-AU"/>
              </w:rPr>
            </w:pPr>
          </w:p>
        </w:tc>
      </w:tr>
      <w:tr w:rsidR="00DE7C58" w:rsidRPr="00256EBF" w14:paraId="25374D91" w14:textId="77777777" w:rsidTr="00DE7C58">
        <w:trPr>
          <w:trHeight w:hRule="exact" w:val="227"/>
        </w:trPr>
        <w:tc>
          <w:tcPr>
            <w:tcW w:w="3828" w:type="dxa"/>
            <w:tcBorders>
              <w:top w:val="single" w:sz="4" w:space="0" w:color="auto"/>
              <w:left w:val="single" w:sz="4" w:space="0" w:color="auto"/>
              <w:bottom w:val="single" w:sz="4" w:space="0" w:color="auto"/>
              <w:right w:val="nil"/>
            </w:tcBorders>
            <w:shd w:val="clear" w:color="000000" w:fill="FFFF00"/>
            <w:noWrap/>
            <w:vAlign w:val="bottom"/>
            <w:hideMark/>
          </w:tcPr>
          <w:p w14:paraId="582DF41F" w14:textId="77777777" w:rsidR="00DE7C58" w:rsidRPr="00256EBF" w:rsidRDefault="00DE7C58" w:rsidP="00DE7C58">
            <w:pPr>
              <w:rPr>
                <w:rFonts w:ascii="Arial" w:hAnsi="Arial" w:cs="Arial"/>
                <w:color w:val="000000"/>
                <w:sz w:val="16"/>
                <w:szCs w:val="16"/>
                <w:lang w:eastAsia="en-AU"/>
              </w:rPr>
            </w:pPr>
            <w:r>
              <w:rPr>
                <w:rFonts w:ascii="Arial" w:hAnsi="Arial" w:cs="Arial"/>
                <w:color w:val="000000"/>
                <w:sz w:val="16"/>
                <w:szCs w:val="16"/>
                <w:lang w:eastAsia="en-AU"/>
              </w:rPr>
              <w:t>Contractors, consultants &amp; resear</w:t>
            </w:r>
            <w:r w:rsidRPr="00256EBF">
              <w:rPr>
                <w:rFonts w:ascii="Arial" w:hAnsi="Arial" w:cs="Arial"/>
                <w:color w:val="000000"/>
                <w:sz w:val="16"/>
                <w:szCs w:val="16"/>
                <w:lang w:eastAsia="en-AU"/>
              </w:rPr>
              <w:t>ch</w:t>
            </w:r>
          </w:p>
        </w:tc>
        <w:tc>
          <w:tcPr>
            <w:tcW w:w="1418"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14:paraId="75FB2CFD" w14:textId="77777777" w:rsidR="00DE7C58" w:rsidRPr="00256EBF" w:rsidRDefault="00DE7C58" w:rsidP="00DE7C58">
            <w:pPr>
              <w:jc w:val="right"/>
              <w:rPr>
                <w:b/>
                <w:bCs/>
                <w:sz w:val="16"/>
                <w:szCs w:val="16"/>
                <w:lang w:eastAsia="en-AU"/>
              </w:rPr>
            </w:pPr>
            <w:r>
              <w:rPr>
                <w:b/>
                <w:bCs/>
                <w:sz w:val="16"/>
                <w:szCs w:val="16"/>
                <w:lang w:eastAsia="en-AU"/>
              </w:rPr>
              <w:t>215</w:t>
            </w:r>
            <w:r w:rsidRPr="00256EBF">
              <w:rPr>
                <w:b/>
                <w:bCs/>
                <w:sz w:val="16"/>
                <w:szCs w:val="16"/>
                <w:lang w:eastAsia="en-AU"/>
              </w:rPr>
              <w:t xml:space="preserve">,000 </w:t>
            </w:r>
          </w:p>
        </w:tc>
        <w:tc>
          <w:tcPr>
            <w:tcW w:w="1417" w:type="dxa"/>
            <w:tcBorders>
              <w:top w:val="single" w:sz="4" w:space="0" w:color="auto"/>
              <w:left w:val="nil"/>
              <w:bottom w:val="single" w:sz="4" w:space="0" w:color="auto"/>
              <w:right w:val="single" w:sz="4" w:space="0" w:color="auto"/>
            </w:tcBorders>
            <w:shd w:val="clear" w:color="000000" w:fill="FFFF00"/>
            <w:noWrap/>
            <w:vAlign w:val="center"/>
            <w:hideMark/>
          </w:tcPr>
          <w:p w14:paraId="3FF9DD0C" w14:textId="77777777" w:rsidR="00DE7C58" w:rsidRPr="00256EBF" w:rsidRDefault="00DE7C58" w:rsidP="00DE7C58">
            <w:pPr>
              <w:jc w:val="right"/>
              <w:rPr>
                <w:b/>
                <w:bCs/>
                <w:sz w:val="16"/>
                <w:szCs w:val="16"/>
                <w:lang w:eastAsia="en-AU"/>
              </w:rPr>
            </w:pPr>
            <w:r>
              <w:rPr>
                <w:b/>
                <w:bCs/>
                <w:sz w:val="16"/>
                <w:szCs w:val="16"/>
                <w:lang w:eastAsia="en-AU"/>
              </w:rPr>
              <w:t xml:space="preserve">            121,000</w:t>
            </w:r>
            <w:r w:rsidRPr="00256EBF">
              <w:rPr>
                <w:b/>
                <w:bCs/>
                <w:sz w:val="16"/>
                <w:szCs w:val="16"/>
                <w:lang w:eastAsia="en-AU"/>
              </w:rPr>
              <w:t xml:space="preserve"> </w:t>
            </w:r>
          </w:p>
        </w:tc>
        <w:tc>
          <w:tcPr>
            <w:tcW w:w="1392" w:type="dxa"/>
            <w:tcBorders>
              <w:top w:val="single" w:sz="4" w:space="0" w:color="auto"/>
              <w:left w:val="nil"/>
              <w:bottom w:val="single" w:sz="4" w:space="0" w:color="auto"/>
              <w:right w:val="single" w:sz="4" w:space="0" w:color="auto"/>
            </w:tcBorders>
            <w:shd w:val="clear" w:color="000000" w:fill="FFCC99"/>
            <w:noWrap/>
            <w:vAlign w:val="center"/>
            <w:hideMark/>
          </w:tcPr>
          <w:p w14:paraId="6FA1E801" w14:textId="77777777" w:rsidR="00DE7C58" w:rsidRPr="00256EBF" w:rsidRDefault="00DE7C58" w:rsidP="00DE7C58">
            <w:pPr>
              <w:jc w:val="right"/>
              <w:rPr>
                <w:b/>
                <w:bCs/>
                <w:sz w:val="16"/>
                <w:szCs w:val="16"/>
                <w:lang w:eastAsia="en-AU"/>
              </w:rPr>
            </w:pPr>
            <w:r>
              <w:rPr>
                <w:b/>
                <w:bCs/>
                <w:sz w:val="16"/>
                <w:szCs w:val="16"/>
                <w:lang w:eastAsia="en-AU"/>
              </w:rPr>
              <w:t xml:space="preserve">    </w:t>
            </w:r>
            <w:r w:rsidRPr="001332B3">
              <w:rPr>
                <w:b/>
                <w:bCs/>
                <w:sz w:val="16"/>
                <w:szCs w:val="16"/>
                <w:lang w:eastAsia="en-AU"/>
              </w:rPr>
              <w:t xml:space="preserve">     </w:t>
            </w:r>
            <w:r>
              <w:rPr>
                <w:b/>
                <w:bCs/>
                <w:sz w:val="16"/>
                <w:szCs w:val="16"/>
                <w:lang w:eastAsia="en-AU"/>
              </w:rPr>
              <w:t xml:space="preserve">  94,000</w:t>
            </w:r>
            <w:r w:rsidRPr="00256EBF">
              <w:rPr>
                <w:b/>
                <w:bCs/>
                <w:sz w:val="16"/>
                <w:szCs w:val="16"/>
                <w:lang w:eastAsia="en-AU"/>
              </w:rPr>
              <w:t xml:space="preserve"> </w:t>
            </w:r>
          </w:p>
        </w:tc>
        <w:tc>
          <w:tcPr>
            <w:tcW w:w="236" w:type="dxa"/>
            <w:tcBorders>
              <w:top w:val="nil"/>
              <w:left w:val="nil"/>
              <w:bottom w:val="nil"/>
              <w:right w:val="nil"/>
            </w:tcBorders>
            <w:shd w:val="clear" w:color="auto" w:fill="auto"/>
            <w:noWrap/>
            <w:vAlign w:val="bottom"/>
            <w:hideMark/>
          </w:tcPr>
          <w:p w14:paraId="314E559E" w14:textId="77777777" w:rsidR="00DE7C58" w:rsidRPr="00256EBF" w:rsidRDefault="00DE7C58" w:rsidP="00DE7C58">
            <w:pPr>
              <w:rPr>
                <w:b/>
                <w:bCs/>
                <w:sz w:val="18"/>
                <w:szCs w:val="18"/>
                <w:lang w:eastAsia="en-AU"/>
              </w:rPr>
            </w:pPr>
          </w:p>
        </w:tc>
      </w:tr>
      <w:tr w:rsidR="00DE7C58" w:rsidRPr="00256EBF" w14:paraId="6DC38F5D" w14:textId="77777777" w:rsidTr="00DE7C58">
        <w:trPr>
          <w:trHeight w:hRule="exact" w:val="227"/>
        </w:trPr>
        <w:tc>
          <w:tcPr>
            <w:tcW w:w="3828" w:type="dxa"/>
            <w:tcBorders>
              <w:top w:val="single" w:sz="4" w:space="0" w:color="auto"/>
              <w:left w:val="single" w:sz="4" w:space="0" w:color="auto"/>
              <w:bottom w:val="single" w:sz="4" w:space="0" w:color="auto"/>
              <w:right w:val="nil"/>
            </w:tcBorders>
            <w:shd w:val="clear" w:color="000000" w:fill="FFFF00"/>
            <w:noWrap/>
            <w:vAlign w:val="bottom"/>
            <w:hideMark/>
          </w:tcPr>
          <w:p w14:paraId="55A76BDF" w14:textId="77777777" w:rsidR="00DE7C58" w:rsidRPr="00256EBF" w:rsidRDefault="00DE7C58" w:rsidP="00DE7C58">
            <w:pPr>
              <w:rPr>
                <w:rFonts w:ascii="Arial" w:hAnsi="Arial" w:cs="Arial"/>
                <w:color w:val="000000"/>
                <w:sz w:val="16"/>
                <w:szCs w:val="16"/>
                <w:lang w:eastAsia="en-AU"/>
              </w:rPr>
            </w:pPr>
            <w:r>
              <w:rPr>
                <w:rFonts w:ascii="Arial" w:hAnsi="Arial" w:cs="Arial"/>
                <w:color w:val="000000"/>
                <w:sz w:val="16"/>
                <w:szCs w:val="16"/>
                <w:lang w:eastAsia="en-AU"/>
              </w:rPr>
              <w:t>IT &amp; telecommu</w:t>
            </w:r>
            <w:r w:rsidRPr="00256EBF">
              <w:rPr>
                <w:rFonts w:ascii="Arial" w:hAnsi="Arial" w:cs="Arial"/>
                <w:color w:val="000000"/>
                <w:sz w:val="16"/>
                <w:szCs w:val="16"/>
                <w:lang w:eastAsia="en-AU"/>
              </w:rPr>
              <w:t>nications</w:t>
            </w:r>
          </w:p>
        </w:tc>
        <w:tc>
          <w:tcPr>
            <w:tcW w:w="1418" w:type="dxa"/>
            <w:tcBorders>
              <w:top w:val="nil"/>
              <w:left w:val="single" w:sz="4" w:space="0" w:color="auto"/>
              <w:bottom w:val="single" w:sz="4" w:space="0" w:color="auto"/>
              <w:right w:val="single" w:sz="4" w:space="0" w:color="auto"/>
            </w:tcBorders>
            <w:shd w:val="clear" w:color="000000" w:fill="CCFFCC"/>
            <w:noWrap/>
            <w:vAlign w:val="bottom"/>
            <w:hideMark/>
          </w:tcPr>
          <w:p w14:paraId="12E22CB2" w14:textId="77777777" w:rsidR="00DE7C58" w:rsidRPr="00256EBF" w:rsidRDefault="00DE7C58" w:rsidP="00DE7C58">
            <w:pPr>
              <w:jc w:val="right"/>
              <w:rPr>
                <w:b/>
                <w:bCs/>
                <w:sz w:val="16"/>
                <w:szCs w:val="16"/>
                <w:lang w:eastAsia="en-AU"/>
              </w:rPr>
            </w:pPr>
            <w:r>
              <w:rPr>
                <w:b/>
                <w:bCs/>
                <w:sz w:val="16"/>
                <w:szCs w:val="16"/>
                <w:lang w:eastAsia="en-AU"/>
              </w:rPr>
              <w:t>124</w:t>
            </w:r>
            <w:r w:rsidRPr="00256EBF">
              <w:rPr>
                <w:b/>
                <w:bCs/>
                <w:sz w:val="16"/>
                <w:szCs w:val="16"/>
                <w:lang w:eastAsia="en-AU"/>
              </w:rPr>
              <w:t xml:space="preserve">,000 </w:t>
            </w:r>
          </w:p>
        </w:tc>
        <w:tc>
          <w:tcPr>
            <w:tcW w:w="1417" w:type="dxa"/>
            <w:tcBorders>
              <w:top w:val="nil"/>
              <w:left w:val="nil"/>
              <w:bottom w:val="single" w:sz="4" w:space="0" w:color="auto"/>
              <w:right w:val="single" w:sz="4" w:space="0" w:color="auto"/>
            </w:tcBorders>
            <w:shd w:val="clear" w:color="000000" w:fill="FFFF00"/>
            <w:noWrap/>
            <w:vAlign w:val="center"/>
            <w:hideMark/>
          </w:tcPr>
          <w:p w14:paraId="09D9649C" w14:textId="77777777" w:rsidR="00DE7C58" w:rsidRPr="00256EBF" w:rsidRDefault="00DE7C58" w:rsidP="00DE7C58">
            <w:pPr>
              <w:jc w:val="right"/>
              <w:rPr>
                <w:b/>
                <w:bCs/>
                <w:sz w:val="16"/>
                <w:szCs w:val="16"/>
                <w:lang w:eastAsia="en-AU"/>
              </w:rPr>
            </w:pPr>
            <w:r>
              <w:rPr>
                <w:b/>
                <w:bCs/>
                <w:sz w:val="16"/>
                <w:szCs w:val="16"/>
                <w:lang w:eastAsia="en-AU"/>
              </w:rPr>
              <w:t xml:space="preserve">          139,000</w:t>
            </w:r>
            <w:r w:rsidRPr="00256EBF">
              <w:rPr>
                <w:b/>
                <w:bCs/>
                <w:sz w:val="16"/>
                <w:szCs w:val="16"/>
                <w:lang w:eastAsia="en-AU"/>
              </w:rPr>
              <w:t xml:space="preserve"> </w:t>
            </w:r>
          </w:p>
        </w:tc>
        <w:tc>
          <w:tcPr>
            <w:tcW w:w="1392" w:type="dxa"/>
            <w:tcBorders>
              <w:top w:val="nil"/>
              <w:left w:val="nil"/>
              <w:bottom w:val="single" w:sz="4" w:space="0" w:color="auto"/>
              <w:right w:val="single" w:sz="4" w:space="0" w:color="auto"/>
            </w:tcBorders>
            <w:shd w:val="clear" w:color="000000" w:fill="FFCC99"/>
            <w:noWrap/>
            <w:vAlign w:val="center"/>
            <w:hideMark/>
          </w:tcPr>
          <w:p w14:paraId="73F57422" w14:textId="77777777" w:rsidR="00DE7C58" w:rsidRPr="00256EBF" w:rsidRDefault="00DE7C58" w:rsidP="00DE7C58">
            <w:pPr>
              <w:jc w:val="right"/>
              <w:rPr>
                <w:b/>
                <w:bCs/>
                <w:sz w:val="16"/>
                <w:szCs w:val="16"/>
                <w:lang w:eastAsia="en-AU"/>
              </w:rPr>
            </w:pPr>
            <w:r w:rsidRPr="001332B3">
              <w:rPr>
                <w:b/>
                <w:bCs/>
                <w:sz w:val="16"/>
                <w:szCs w:val="16"/>
                <w:lang w:eastAsia="en-AU"/>
              </w:rPr>
              <w:t xml:space="preserve">           </w:t>
            </w:r>
            <w:r w:rsidRPr="0016746F">
              <w:rPr>
                <w:b/>
                <w:bCs/>
                <w:color w:val="FF0000"/>
                <w:sz w:val="16"/>
                <w:szCs w:val="16"/>
                <w:lang w:eastAsia="en-AU"/>
              </w:rPr>
              <w:t xml:space="preserve"> - 15,000</w:t>
            </w:r>
            <w:r w:rsidRPr="00256EBF">
              <w:rPr>
                <w:b/>
                <w:bCs/>
                <w:sz w:val="16"/>
                <w:szCs w:val="16"/>
                <w:lang w:eastAsia="en-AU"/>
              </w:rPr>
              <w:t xml:space="preserve"> </w:t>
            </w:r>
          </w:p>
        </w:tc>
        <w:tc>
          <w:tcPr>
            <w:tcW w:w="236" w:type="dxa"/>
            <w:tcBorders>
              <w:top w:val="nil"/>
              <w:left w:val="nil"/>
              <w:bottom w:val="nil"/>
              <w:right w:val="nil"/>
            </w:tcBorders>
            <w:shd w:val="clear" w:color="auto" w:fill="auto"/>
            <w:noWrap/>
            <w:vAlign w:val="bottom"/>
            <w:hideMark/>
          </w:tcPr>
          <w:p w14:paraId="2A7536C9" w14:textId="77777777" w:rsidR="00DE7C58" w:rsidRPr="00256EBF" w:rsidRDefault="00DE7C58" w:rsidP="00DE7C58">
            <w:pPr>
              <w:rPr>
                <w:b/>
                <w:bCs/>
                <w:sz w:val="18"/>
                <w:szCs w:val="18"/>
                <w:lang w:eastAsia="en-AU"/>
              </w:rPr>
            </w:pPr>
          </w:p>
        </w:tc>
      </w:tr>
      <w:tr w:rsidR="00DE7C58" w:rsidRPr="00256EBF" w14:paraId="36631F75" w14:textId="77777777" w:rsidTr="00DE7C58">
        <w:trPr>
          <w:trHeight w:hRule="exact" w:val="227"/>
        </w:trPr>
        <w:tc>
          <w:tcPr>
            <w:tcW w:w="3828" w:type="dxa"/>
            <w:tcBorders>
              <w:top w:val="single" w:sz="4" w:space="0" w:color="auto"/>
              <w:left w:val="single" w:sz="4" w:space="0" w:color="auto"/>
              <w:bottom w:val="single" w:sz="4" w:space="0" w:color="auto"/>
              <w:right w:val="nil"/>
            </w:tcBorders>
            <w:shd w:val="clear" w:color="000000" w:fill="FFFF00"/>
            <w:noWrap/>
            <w:vAlign w:val="bottom"/>
            <w:hideMark/>
          </w:tcPr>
          <w:p w14:paraId="025FD488" w14:textId="77777777" w:rsidR="00DE7C58" w:rsidRPr="00256EBF" w:rsidRDefault="00DE7C58" w:rsidP="00DE7C58">
            <w:pPr>
              <w:rPr>
                <w:rFonts w:ascii="Arial" w:hAnsi="Arial" w:cs="Arial"/>
                <w:color w:val="000000"/>
                <w:sz w:val="16"/>
                <w:szCs w:val="16"/>
                <w:lang w:eastAsia="en-AU"/>
              </w:rPr>
            </w:pPr>
            <w:r>
              <w:rPr>
                <w:rFonts w:ascii="Arial" w:hAnsi="Arial" w:cs="Arial"/>
                <w:color w:val="000000"/>
                <w:sz w:val="16"/>
                <w:szCs w:val="16"/>
                <w:lang w:eastAsia="en-AU"/>
              </w:rPr>
              <w:t>Office equipment, consumables</w:t>
            </w:r>
          </w:p>
        </w:tc>
        <w:tc>
          <w:tcPr>
            <w:tcW w:w="1418" w:type="dxa"/>
            <w:tcBorders>
              <w:top w:val="nil"/>
              <w:left w:val="single" w:sz="4" w:space="0" w:color="auto"/>
              <w:bottom w:val="single" w:sz="4" w:space="0" w:color="auto"/>
              <w:right w:val="single" w:sz="4" w:space="0" w:color="auto"/>
            </w:tcBorders>
            <w:shd w:val="clear" w:color="000000" w:fill="CCFFCC"/>
            <w:noWrap/>
            <w:vAlign w:val="bottom"/>
            <w:hideMark/>
          </w:tcPr>
          <w:p w14:paraId="31690EB1" w14:textId="77777777" w:rsidR="00DE7C58" w:rsidRPr="00256EBF" w:rsidRDefault="00DE7C58" w:rsidP="00DE7C58">
            <w:pPr>
              <w:jc w:val="right"/>
              <w:rPr>
                <w:b/>
                <w:bCs/>
                <w:sz w:val="16"/>
                <w:szCs w:val="16"/>
                <w:lang w:eastAsia="en-AU"/>
              </w:rPr>
            </w:pPr>
            <w:r>
              <w:rPr>
                <w:b/>
                <w:bCs/>
                <w:sz w:val="16"/>
                <w:szCs w:val="16"/>
                <w:lang w:eastAsia="en-AU"/>
              </w:rPr>
              <w:t>9</w:t>
            </w:r>
            <w:r w:rsidRPr="00256EBF">
              <w:rPr>
                <w:b/>
                <w:bCs/>
                <w:sz w:val="16"/>
                <w:szCs w:val="16"/>
                <w:lang w:eastAsia="en-AU"/>
              </w:rPr>
              <w:t xml:space="preserve">,000 </w:t>
            </w:r>
          </w:p>
        </w:tc>
        <w:tc>
          <w:tcPr>
            <w:tcW w:w="1417" w:type="dxa"/>
            <w:tcBorders>
              <w:top w:val="nil"/>
              <w:left w:val="nil"/>
              <w:bottom w:val="single" w:sz="4" w:space="0" w:color="auto"/>
              <w:right w:val="single" w:sz="4" w:space="0" w:color="auto"/>
            </w:tcBorders>
            <w:shd w:val="clear" w:color="000000" w:fill="FFFF00"/>
            <w:noWrap/>
            <w:vAlign w:val="center"/>
            <w:hideMark/>
          </w:tcPr>
          <w:p w14:paraId="2665795E" w14:textId="77777777" w:rsidR="00DE7C58" w:rsidRPr="00256EBF" w:rsidRDefault="00DE7C58" w:rsidP="00DE7C58">
            <w:pPr>
              <w:jc w:val="right"/>
              <w:rPr>
                <w:b/>
                <w:bCs/>
                <w:sz w:val="16"/>
                <w:szCs w:val="16"/>
                <w:lang w:eastAsia="en-AU"/>
              </w:rPr>
            </w:pPr>
            <w:r>
              <w:rPr>
                <w:b/>
                <w:bCs/>
                <w:sz w:val="16"/>
                <w:szCs w:val="16"/>
                <w:lang w:eastAsia="en-AU"/>
              </w:rPr>
              <w:t xml:space="preserve">          </w:t>
            </w:r>
            <w:r w:rsidRPr="001332B3">
              <w:rPr>
                <w:b/>
                <w:bCs/>
                <w:sz w:val="16"/>
                <w:szCs w:val="16"/>
                <w:lang w:eastAsia="en-AU"/>
              </w:rPr>
              <w:t xml:space="preserve">    </w:t>
            </w:r>
            <w:r>
              <w:rPr>
                <w:b/>
                <w:bCs/>
                <w:sz w:val="16"/>
                <w:szCs w:val="16"/>
                <w:lang w:eastAsia="en-AU"/>
              </w:rPr>
              <w:t>17</w:t>
            </w:r>
            <w:r w:rsidRPr="00256EBF">
              <w:rPr>
                <w:b/>
                <w:bCs/>
                <w:sz w:val="16"/>
                <w:szCs w:val="16"/>
                <w:lang w:eastAsia="en-AU"/>
              </w:rPr>
              <w:t xml:space="preserve">,000 </w:t>
            </w:r>
          </w:p>
        </w:tc>
        <w:tc>
          <w:tcPr>
            <w:tcW w:w="1392" w:type="dxa"/>
            <w:tcBorders>
              <w:top w:val="nil"/>
              <w:left w:val="nil"/>
              <w:bottom w:val="single" w:sz="4" w:space="0" w:color="auto"/>
              <w:right w:val="single" w:sz="4" w:space="0" w:color="auto"/>
            </w:tcBorders>
            <w:shd w:val="clear" w:color="000000" w:fill="FFCC99"/>
            <w:noWrap/>
            <w:vAlign w:val="center"/>
            <w:hideMark/>
          </w:tcPr>
          <w:p w14:paraId="1DEDC632" w14:textId="77777777" w:rsidR="00DE7C58" w:rsidRPr="00256EBF" w:rsidRDefault="00DE7C58" w:rsidP="00DE7C58">
            <w:pPr>
              <w:jc w:val="right"/>
              <w:rPr>
                <w:b/>
                <w:bCs/>
                <w:sz w:val="16"/>
                <w:szCs w:val="16"/>
                <w:lang w:eastAsia="en-AU"/>
              </w:rPr>
            </w:pPr>
            <w:r w:rsidRPr="001332B3">
              <w:rPr>
                <w:b/>
                <w:bCs/>
                <w:sz w:val="16"/>
                <w:szCs w:val="16"/>
                <w:lang w:eastAsia="en-AU"/>
              </w:rPr>
              <w:t xml:space="preserve">            </w:t>
            </w:r>
            <w:r w:rsidRPr="0016746F">
              <w:rPr>
                <w:b/>
                <w:bCs/>
                <w:color w:val="FF0000"/>
                <w:sz w:val="16"/>
                <w:szCs w:val="16"/>
                <w:lang w:eastAsia="en-AU"/>
              </w:rPr>
              <w:t>- 8,000</w:t>
            </w:r>
            <w:r w:rsidRPr="00256EBF">
              <w:rPr>
                <w:b/>
                <w:bCs/>
                <w:sz w:val="16"/>
                <w:szCs w:val="16"/>
                <w:lang w:eastAsia="en-AU"/>
              </w:rPr>
              <w:t xml:space="preserve"> </w:t>
            </w:r>
          </w:p>
        </w:tc>
        <w:tc>
          <w:tcPr>
            <w:tcW w:w="236" w:type="dxa"/>
            <w:tcBorders>
              <w:top w:val="nil"/>
              <w:left w:val="nil"/>
              <w:bottom w:val="nil"/>
              <w:right w:val="nil"/>
            </w:tcBorders>
            <w:shd w:val="clear" w:color="auto" w:fill="auto"/>
            <w:noWrap/>
            <w:vAlign w:val="bottom"/>
            <w:hideMark/>
          </w:tcPr>
          <w:p w14:paraId="45D924BC" w14:textId="77777777" w:rsidR="00DE7C58" w:rsidRPr="00256EBF" w:rsidRDefault="00DE7C58" w:rsidP="00DE7C58">
            <w:pPr>
              <w:rPr>
                <w:b/>
                <w:bCs/>
                <w:sz w:val="18"/>
                <w:szCs w:val="18"/>
                <w:lang w:eastAsia="en-AU"/>
              </w:rPr>
            </w:pPr>
          </w:p>
        </w:tc>
      </w:tr>
      <w:tr w:rsidR="00DE7C58" w:rsidRPr="00256EBF" w14:paraId="09F69A65" w14:textId="77777777" w:rsidTr="00DE7C58">
        <w:trPr>
          <w:trHeight w:hRule="exact" w:val="227"/>
        </w:trPr>
        <w:tc>
          <w:tcPr>
            <w:tcW w:w="3828" w:type="dxa"/>
            <w:tcBorders>
              <w:top w:val="single" w:sz="4" w:space="0" w:color="auto"/>
              <w:left w:val="single" w:sz="4" w:space="0" w:color="auto"/>
              <w:bottom w:val="single" w:sz="4" w:space="0" w:color="auto"/>
              <w:right w:val="nil"/>
            </w:tcBorders>
            <w:shd w:val="clear" w:color="000000" w:fill="FFFF00"/>
            <w:noWrap/>
            <w:vAlign w:val="bottom"/>
            <w:hideMark/>
          </w:tcPr>
          <w:p w14:paraId="13BA9935" w14:textId="77777777" w:rsidR="00DE7C58" w:rsidRPr="00256EBF" w:rsidRDefault="00DE7C58" w:rsidP="00DE7C58">
            <w:pPr>
              <w:rPr>
                <w:rFonts w:ascii="Arial" w:hAnsi="Arial" w:cs="Arial"/>
                <w:color w:val="000000"/>
                <w:sz w:val="16"/>
                <w:szCs w:val="16"/>
                <w:lang w:eastAsia="en-AU"/>
              </w:rPr>
            </w:pPr>
            <w:r>
              <w:rPr>
                <w:rFonts w:ascii="Arial" w:hAnsi="Arial" w:cs="Arial"/>
                <w:color w:val="000000"/>
                <w:sz w:val="16"/>
                <w:szCs w:val="16"/>
                <w:lang w:eastAsia="en-AU"/>
              </w:rPr>
              <w:t>Other technical &amp; field e</w:t>
            </w:r>
            <w:r w:rsidRPr="00256EBF">
              <w:rPr>
                <w:rFonts w:ascii="Arial" w:hAnsi="Arial" w:cs="Arial"/>
                <w:color w:val="000000"/>
                <w:sz w:val="16"/>
                <w:szCs w:val="16"/>
                <w:lang w:eastAsia="en-AU"/>
              </w:rPr>
              <w:t>xpenses</w:t>
            </w:r>
          </w:p>
        </w:tc>
        <w:tc>
          <w:tcPr>
            <w:tcW w:w="1418" w:type="dxa"/>
            <w:tcBorders>
              <w:top w:val="nil"/>
              <w:left w:val="single" w:sz="4" w:space="0" w:color="auto"/>
              <w:bottom w:val="single" w:sz="4" w:space="0" w:color="auto"/>
              <w:right w:val="single" w:sz="4" w:space="0" w:color="auto"/>
            </w:tcBorders>
            <w:shd w:val="clear" w:color="000000" w:fill="CCFFCC"/>
            <w:noWrap/>
            <w:vAlign w:val="bottom"/>
            <w:hideMark/>
          </w:tcPr>
          <w:p w14:paraId="78944797" w14:textId="77777777" w:rsidR="00DE7C58" w:rsidRPr="00256EBF" w:rsidRDefault="00DE7C58" w:rsidP="00DE7C58">
            <w:pPr>
              <w:jc w:val="right"/>
              <w:rPr>
                <w:b/>
                <w:bCs/>
                <w:sz w:val="16"/>
                <w:szCs w:val="16"/>
                <w:lang w:eastAsia="en-AU"/>
              </w:rPr>
            </w:pPr>
            <w:r>
              <w:rPr>
                <w:b/>
                <w:bCs/>
                <w:sz w:val="16"/>
                <w:szCs w:val="16"/>
                <w:lang w:eastAsia="en-AU"/>
              </w:rPr>
              <w:t xml:space="preserve">  60</w:t>
            </w:r>
            <w:r w:rsidRPr="00256EBF">
              <w:rPr>
                <w:b/>
                <w:bCs/>
                <w:sz w:val="16"/>
                <w:szCs w:val="16"/>
                <w:lang w:eastAsia="en-AU"/>
              </w:rPr>
              <w:t xml:space="preserve">,000 </w:t>
            </w:r>
          </w:p>
        </w:tc>
        <w:tc>
          <w:tcPr>
            <w:tcW w:w="1417" w:type="dxa"/>
            <w:tcBorders>
              <w:top w:val="nil"/>
              <w:left w:val="nil"/>
              <w:bottom w:val="single" w:sz="4" w:space="0" w:color="auto"/>
              <w:right w:val="single" w:sz="4" w:space="0" w:color="auto"/>
            </w:tcBorders>
            <w:shd w:val="clear" w:color="000000" w:fill="FFFF00"/>
            <w:noWrap/>
            <w:vAlign w:val="center"/>
            <w:hideMark/>
          </w:tcPr>
          <w:p w14:paraId="6B8B54AE" w14:textId="77777777" w:rsidR="00DE7C58" w:rsidRPr="00256EBF" w:rsidRDefault="00DE7C58" w:rsidP="00DE7C58">
            <w:pPr>
              <w:jc w:val="right"/>
              <w:rPr>
                <w:b/>
                <w:bCs/>
                <w:sz w:val="16"/>
                <w:szCs w:val="16"/>
                <w:lang w:eastAsia="en-AU"/>
              </w:rPr>
            </w:pPr>
            <w:r w:rsidRPr="001332B3">
              <w:rPr>
                <w:b/>
                <w:bCs/>
                <w:sz w:val="16"/>
                <w:szCs w:val="16"/>
                <w:lang w:eastAsia="en-AU"/>
              </w:rPr>
              <w:t xml:space="preserve">             </w:t>
            </w:r>
            <w:r>
              <w:rPr>
                <w:b/>
                <w:bCs/>
                <w:sz w:val="16"/>
                <w:szCs w:val="16"/>
                <w:lang w:eastAsia="en-AU"/>
              </w:rPr>
              <w:t>26,000</w:t>
            </w:r>
            <w:r w:rsidRPr="00256EBF">
              <w:rPr>
                <w:b/>
                <w:bCs/>
                <w:sz w:val="16"/>
                <w:szCs w:val="16"/>
                <w:lang w:eastAsia="en-AU"/>
              </w:rPr>
              <w:t xml:space="preserve"> </w:t>
            </w:r>
          </w:p>
        </w:tc>
        <w:tc>
          <w:tcPr>
            <w:tcW w:w="1392" w:type="dxa"/>
            <w:tcBorders>
              <w:top w:val="nil"/>
              <w:left w:val="nil"/>
              <w:bottom w:val="single" w:sz="4" w:space="0" w:color="auto"/>
              <w:right w:val="single" w:sz="4" w:space="0" w:color="auto"/>
            </w:tcBorders>
            <w:shd w:val="clear" w:color="000000" w:fill="FFCC99"/>
            <w:noWrap/>
            <w:vAlign w:val="center"/>
            <w:hideMark/>
          </w:tcPr>
          <w:p w14:paraId="5B3C758B" w14:textId="77777777" w:rsidR="00DE7C58" w:rsidRPr="00256EBF" w:rsidRDefault="00DE7C58" w:rsidP="00DE7C58">
            <w:pPr>
              <w:jc w:val="right"/>
              <w:rPr>
                <w:b/>
                <w:bCs/>
                <w:sz w:val="16"/>
                <w:szCs w:val="16"/>
                <w:lang w:eastAsia="en-AU"/>
              </w:rPr>
            </w:pPr>
            <w:r w:rsidRPr="001332B3">
              <w:rPr>
                <w:b/>
                <w:bCs/>
                <w:sz w:val="16"/>
                <w:szCs w:val="16"/>
                <w:lang w:eastAsia="en-AU"/>
              </w:rPr>
              <w:t xml:space="preserve">     </w:t>
            </w:r>
            <w:r>
              <w:rPr>
                <w:b/>
                <w:bCs/>
                <w:sz w:val="16"/>
                <w:szCs w:val="16"/>
                <w:lang w:eastAsia="en-AU"/>
              </w:rPr>
              <w:t xml:space="preserve">       34,000</w:t>
            </w:r>
          </w:p>
        </w:tc>
        <w:tc>
          <w:tcPr>
            <w:tcW w:w="236" w:type="dxa"/>
            <w:tcBorders>
              <w:top w:val="nil"/>
              <w:left w:val="nil"/>
              <w:bottom w:val="nil"/>
              <w:right w:val="nil"/>
            </w:tcBorders>
            <w:shd w:val="clear" w:color="auto" w:fill="auto"/>
            <w:noWrap/>
            <w:vAlign w:val="bottom"/>
            <w:hideMark/>
          </w:tcPr>
          <w:p w14:paraId="397649B6" w14:textId="77777777" w:rsidR="00DE7C58" w:rsidRPr="00256EBF" w:rsidRDefault="00DE7C58" w:rsidP="00DE7C58">
            <w:pPr>
              <w:rPr>
                <w:b/>
                <w:bCs/>
                <w:sz w:val="18"/>
                <w:szCs w:val="18"/>
                <w:lang w:eastAsia="en-AU"/>
              </w:rPr>
            </w:pPr>
          </w:p>
        </w:tc>
      </w:tr>
      <w:tr w:rsidR="00DE7C58" w:rsidRPr="00256EBF" w14:paraId="2FCB5E65" w14:textId="77777777" w:rsidTr="00DE7C58">
        <w:trPr>
          <w:trHeight w:hRule="exact" w:val="227"/>
        </w:trPr>
        <w:tc>
          <w:tcPr>
            <w:tcW w:w="3828" w:type="dxa"/>
            <w:tcBorders>
              <w:top w:val="single" w:sz="4" w:space="0" w:color="auto"/>
              <w:left w:val="single" w:sz="4" w:space="0" w:color="auto"/>
              <w:bottom w:val="single" w:sz="4" w:space="0" w:color="auto"/>
              <w:right w:val="nil"/>
            </w:tcBorders>
            <w:shd w:val="clear" w:color="000000" w:fill="FFFF00"/>
            <w:noWrap/>
            <w:vAlign w:val="bottom"/>
            <w:hideMark/>
          </w:tcPr>
          <w:p w14:paraId="548DCEE9" w14:textId="77777777" w:rsidR="00DE7C58" w:rsidRPr="00256EBF" w:rsidRDefault="00DE7C58" w:rsidP="00DE7C58">
            <w:pPr>
              <w:rPr>
                <w:rFonts w:ascii="Arial" w:hAnsi="Arial" w:cs="Arial"/>
                <w:color w:val="000000"/>
                <w:sz w:val="16"/>
                <w:szCs w:val="16"/>
                <w:lang w:eastAsia="en-AU"/>
              </w:rPr>
            </w:pPr>
            <w:r w:rsidRPr="00256EBF">
              <w:rPr>
                <w:rFonts w:ascii="Arial" w:hAnsi="Arial" w:cs="Arial"/>
                <w:color w:val="000000"/>
                <w:sz w:val="16"/>
                <w:szCs w:val="16"/>
                <w:lang w:eastAsia="en-AU"/>
              </w:rPr>
              <w:t xml:space="preserve">Vehicle </w:t>
            </w:r>
            <w:r>
              <w:rPr>
                <w:rFonts w:ascii="Arial" w:hAnsi="Arial" w:cs="Arial"/>
                <w:color w:val="000000"/>
                <w:sz w:val="16"/>
                <w:szCs w:val="16"/>
                <w:lang w:eastAsia="en-AU"/>
              </w:rPr>
              <w:t>leasing and other c</w:t>
            </w:r>
            <w:r w:rsidRPr="00256EBF">
              <w:rPr>
                <w:rFonts w:ascii="Arial" w:hAnsi="Arial" w:cs="Arial"/>
                <w:color w:val="000000"/>
                <w:sz w:val="16"/>
                <w:szCs w:val="16"/>
                <w:lang w:eastAsia="en-AU"/>
              </w:rPr>
              <w:t>harges</w:t>
            </w:r>
          </w:p>
        </w:tc>
        <w:tc>
          <w:tcPr>
            <w:tcW w:w="1418" w:type="dxa"/>
            <w:tcBorders>
              <w:top w:val="nil"/>
              <w:left w:val="single" w:sz="4" w:space="0" w:color="auto"/>
              <w:bottom w:val="single" w:sz="4" w:space="0" w:color="auto"/>
              <w:right w:val="single" w:sz="4" w:space="0" w:color="auto"/>
            </w:tcBorders>
            <w:shd w:val="clear" w:color="000000" w:fill="CCFFCC"/>
            <w:noWrap/>
            <w:vAlign w:val="bottom"/>
            <w:hideMark/>
          </w:tcPr>
          <w:p w14:paraId="5F479FA7" w14:textId="77777777" w:rsidR="00DE7C58" w:rsidRPr="00256EBF" w:rsidRDefault="00DE7C58" w:rsidP="00DE7C58">
            <w:pPr>
              <w:jc w:val="right"/>
              <w:rPr>
                <w:b/>
                <w:bCs/>
                <w:sz w:val="16"/>
                <w:szCs w:val="16"/>
                <w:lang w:eastAsia="en-AU"/>
              </w:rPr>
            </w:pPr>
            <w:r>
              <w:rPr>
                <w:b/>
                <w:bCs/>
                <w:sz w:val="16"/>
                <w:szCs w:val="16"/>
                <w:lang w:eastAsia="en-AU"/>
              </w:rPr>
              <w:t>300</w:t>
            </w:r>
            <w:r w:rsidRPr="00256EBF">
              <w:rPr>
                <w:b/>
                <w:bCs/>
                <w:sz w:val="16"/>
                <w:szCs w:val="16"/>
                <w:lang w:eastAsia="en-AU"/>
              </w:rPr>
              <w:t xml:space="preserve">,000 </w:t>
            </w:r>
          </w:p>
        </w:tc>
        <w:tc>
          <w:tcPr>
            <w:tcW w:w="1417" w:type="dxa"/>
            <w:tcBorders>
              <w:top w:val="nil"/>
              <w:left w:val="nil"/>
              <w:bottom w:val="single" w:sz="4" w:space="0" w:color="auto"/>
              <w:right w:val="single" w:sz="4" w:space="0" w:color="auto"/>
            </w:tcBorders>
            <w:shd w:val="clear" w:color="000000" w:fill="FFFF00"/>
            <w:noWrap/>
            <w:vAlign w:val="center"/>
            <w:hideMark/>
          </w:tcPr>
          <w:p w14:paraId="59C4AFCB" w14:textId="77777777" w:rsidR="00DE7C58" w:rsidRPr="00256EBF" w:rsidRDefault="00DE7C58" w:rsidP="00DE7C58">
            <w:pPr>
              <w:jc w:val="right"/>
              <w:rPr>
                <w:b/>
                <w:bCs/>
                <w:sz w:val="16"/>
                <w:szCs w:val="16"/>
                <w:lang w:eastAsia="en-AU"/>
              </w:rPr>
            </w:pPr>
            <w:r w:rsidRPr="001332B3">
              <w:rPr>
                <w:b/>
                <w:bCs/>
                <w:sz w:val="16"/>
                <w:szCs w:val="16"/>
                <w:lang w:eastAsia="en-AU"/>
              </w:rPr>
              <w:t xml:space="preserve">  </w:t>
            </w:r>
            <w:r>
              <w:rPr>
                <w:b/>
                <w:bCs/>
                <w:sz w:val="16"/>
                <w:szCs w:val="16"/>
                <w:lang w:eastAsia="en-AU"/>
              </w:rPr>
              <w:t xml:space="preserve">     </w:t>
            </w:r>
            <w:r w:rsidRPr="001332B3">
              <w:rPr>
                <w:b/>
                <w:bCs/>
                <w:sz w:val="16"/>
                <w:szCs w:val="16"/>
                <w:lang w:eastAsia="en-AU"/>
              </w:rPr>
              <w:t xml:space="preserve">    </w:t>
            </w:r>
            <w:r>
              <w:rPr>
                <w:b/>
                <w:bCs/>
                <w:sz w:val="16"/>
                <w:szCs w:val="16"/>
                <w:lang w:eastAsia="en-AU"/>
              </w:rPr>
              <w:t>248,000</w:t>
            </w:r>
            <w:r w:rsidRPr="00256EBF">
              <w:rPr>
                <w:b/>
                <w:bCs/>
                <w:sz w:val="16"/>
                <w:szCs w:val="16"/>
                <w:lang w:eastAsia="en-AU"/>
              </w:rPr>
              <w:t xml:space="preserve"> </w:t>
            </w:r>
          </w:p>
        </w:tc>
        <w:tc>
          <w:tcPr>
            <w:tcW w:w="1392" w:type="dxa"/>
            <w:tcBorders>
              <w:top w:val="nil"/>
              <w:left w:val="nil"/>
              <w:bottom w:val="single" w:sz="4" w:space="0" w:color="auto"/>
              <w:right w:val="single" w:sz="4" w:space="0" w:color="auto"/>
            </w:tcBorders>
            <w:shd w:val="clear" w:color="000000" w:fill="FFCC99"/>
            <w:noWrap/>
            <w:vAlign w:val="center"/>
            <w:hideMark/>
          </w:tcPr>
          <w:p w14:paraId="6998EEB0" w14:textId="77777777" w:rsidR="00DE7C58" w:rsidRPr="00256EBF" w:rsidRDefault="00DE7C58" w:rsidP="00DE7C58">
            <w:pPr>
              <w:jc w:val="right"/>
              <w:rPr>
                <w:b/>
                <w:bCs/>
                <w:sz w:val="16"/>
                <w:szCs w:val="16"/>
                <w:lang w:eastAsia="en-AU"/>
              </w:rPr>
            </w:pPr>
            <w:r>
              <w:rPr>
                <w:b/>
                <w:bCs/>
                <w:sz w:val="16"/>
                <w:szCs w:val="16"/>
                <w:lang w:eastAsia="en-AU"/>
              </w:rPr>
              <w:t xml:space="preserve"> </w:t>
            </w:r>
            <w:r w:rsidRPr="001332B3">
              <w:rPr>
                <w:b/>
                <w:bCs/>
                <w:sz w:val="16"/>
                <w:szCs w:val="16"/>
                <w:lang w:eastAsia="en-AU"/>
              </w:rPr>
              <w:t xml:space="preserve">            </w:t>
            </w:r>
            <w:r>
              <w:rPr>
                <w:b/>
                <w:bCs/>
                <w:sz w:val="16"/>
                <w:szCs w:val="16"/>
                <w:lang w:eastAsia="en-AU"/>
              </w:rPr>
              <w:t>52,000</w:t>
            </w:r>
            <w:r w:rsidRPr="00256EBF">
              <w:rPr>
                <w:b/>
                <w:bCs/>
                <w:sz w:val="16"/>
                <w:szCs w:val="16"/>
                <w:lang w:eastAsia="en-AU"/>
              </w:rPr>
              <w:t xml:space="preserve"> </w:t>
            </w:r>
          </w:p>
        </w:tc>
        <w:tc>
          <w:tcPr>
            <w:tcW w:w="236" w:type="dxa"/>
            <w:tcBorders>
              <w:top w:val="nil"/>
              <w:left w:val="nil"/>
              <w:bottom w:val="nil"/>
              <w:right w:val="nil"/>
            </w:tcBorders>
            <w:shd w:val="clear" w:color="auto" w:fill="auto"/>
            <w:noWrap/>
            <w:vAlign w:val="bottom"/>
            <w:hideMark/>
          </w:tcPr>
          <w:p w14:paraId="2B09BE04" w14:textId="77777777" w:rsidR="00DE7C58" w:rsidRPr="00256EBF" w:rsidRDefault="00DE7C58" w:rsidP="00DE7C58">
            <w:pPr>
              <w:rPr>
                <w:b/>
                <w:bCs/>
                <w:sz w:val="18"/>
                <w:szCs w:val="18"/>
                <w:lang w:eastAsia="en-AU"/>
              </w:rPr>
            </w:pPr>
          </w:p>
        </w:tc>
      </w:tr>
      <w:tr w:rsidR="00DE7C58" w:rsidRPr="00256EBF" w14:paraId="571C591E" w14:textId="77777777" w:rsidTr="00DE7C58">
        <w:trPr>
          <w:trHeight w:hRule="exact" w:val="227"/>
        </w:trPr>
        <w:tc>
          <w:tcPr>
            <w:tcW w:w="3828" w:type="dxa"/>
            <w:tcBorders>
              <w:top w:val="single" w:sz="4" w:space="0" w:color="auto"/>
              <w:left w:val="single" w:sz="4" w:space="0" w:color="auto"/>
              <w:bottom w:val="single" w:sz="4" w:space="0" w:color="auto"/>
              <w:right w:val="nil"/>
            </w:tcBorders>
            <w:shd w:val="clear" w:color="000000" w:fill="FFFF00"/>
            <w:noWrap/>
            <w:vAlign w:val="bottom"/>
            <w:hideMark/>
          </w:tcPr>
          <w:p w14:paraId="27F11259" w14:textId="77777777" w:rsidR="00DE7C58" w:rsidRPr="00256EBF" w:rsidRDefault="00DE7C58" w:rsidP="00DE7C58">
            <w:pPr>
              <w:rPr>
                <w:rFonts w:ascii="Arial" w:hAnsi="Arial" w:cs="Arial"/>
                <w:color w:val="000000"/>
                <w:sz w:val="16"/>
                <w:szCs w:val="16"/>
                <w:lang w:eastAsia="en-AU"/>
              </w:rPr>
            </w:pPr>
            <w:r w:rsidRPr="00256EBF">
              <w:rPr>
                <w:rFonts w:ascii="Arial" w:hAnsi="Arial" w:cs="Arial"/>
                <w:color w:val="000000"/>
                <w:sz w:val="16"/>
                <w:szCs w:val="16"/>
                <w:lang w:eastAsia="en-AU"/>
              </w:rPr>
              <w:t>Legal Services AGS</w:t>
            </w:r>
          </w:p>
        </w:tc>
        <w:tc>
          <w:tcPr>
            <w:tcW w:w="1418" w:type="dxa"/>
            <w:tcBorders>
              <w:top w:val="nil"/>
              <w:left w:val="single" w:sz="4" w:space="0" w:color="auto"/>
              <w:bottom w:val="nil"/>
              <w:right w:val="single" w:sz="4" w:space="0" w:color="auto"/>
            </w:tcBorders>
            <w:shd w:val="clear" w:color="000000" w:fill="CCFFCC"/>
            <w:noWrap/>
            <w:vAlign w:val="bottom"/>
            <w:hideMark/>
          </w:tcPr>
          <w:p w14:paraId="6659A903" w14:textId="77777777" w:rsidR="00DE7C58" w:rsidRPr="00256EBF" w:rsidRDefault="00DE7C58" w:rsidP="00DE7C58">
            <w:pPr>
              <w:jc w:val="right"/>
              <w:rPr>
                <w:b/>
                <w:bCs/>
                <w:sz w:val="16"/>
                <w:szCs w:val="16"/>
                <w:lang w:eastAsia="en-AU"/>
              </w:rPr>
            </w:pPr>
            <w:r>
              <w:rPr>
                <w:b/>
                <w:bCs/>
                <w:sz w:val="16"/>
                <w:szCs w:val="16"/>
                <w:lang w:eastAsia="en-AU"/>
              </w:rPr>
              <w:t xml:space="preserve">    15</w:t>
            </w:r>
            <w:r w:rsidRPr="00256EBF">
              <w:rPr>
                <w:b/>
                <w:bCs/>
                <w:sz w:val="16"/>
                <w:szCs w:val="16"/>
                <w:lang w:eastAsia="en-AU"/>
              </w:rPr>
              <w:t xml:space="preserve">,000 </w:t>
            </w:r>
          </w:p>
        </w:tc>
        <w:tc>
          <w:tcPr>
            <w:tcW w:w="1417" w:type="dxa"/>
            <w:tcBorders>
              <w:top w:val="nil"/>
              <w:left w:val="nil"/>
              <w:bottom w:val="nil"/>
              <w:right w:val="single" w:sz="4" w:space="0" w:color="auto"/>
            </w:tcBorders>
            <w:shd w:val="clear" w:color="000000" w:fill="FFFF00"/>
            <w:noWrap/>
            <w:vAlign w:val="center"/>
            <w:hideMark/>
          </w:tcPr>
          <w:p w14:paraId="18B5B946" w14:textId="77777777" w:rsidR="00DE7C58" w:rsidRPr="00256EBF" w:rsidRDefault="00DE7C58" w:rsidP="00DE7C58">
            <w:pPr>
              <w:jc w:val="right"/>
              <w:rPr>
                <w:b/>
                <w:bCs/>
                <w:sz w:val="16"/>
                <w:szCs w:val="16"/>
                <w:lang w:eastAsia="en-AU"/>
              </w:rPr>
            </w:pPr>
            <w:r>
              <w:rPr>
                <w:b/>
                <w:bCs/>
                <w:sz w:val="16"/>
                <w:szCs w:val="16"/>
                <w:lang w:eastAsia="en-AU"/>
              </w:rPr>
              <w:t xml:space="preserve">6,000              </w:t>
            </w:r>
            <w:r w:rsidRPr="00256EBF">
              <w:rPr>
                <w:b/>
                <w:bCs/>
                <w:sz w:val="16"/>
                <w:szCs w:val="16"/>
                <w:lang w:eastAsia="en-AU"/>
              </w:rPr>
              <w:t xml:space="preserve">   </w:t>
            </w:r>
          </w:p>
        </w:tc>
        <w:tc>
          <w:tcPr>
            <w:tcW w:w="1392" w:type="dxa"/>
            <w:tcBorders>
              <w:top w:val="nil"/>
              <w:left w:val="nil"/>
              <w:bottom w:val="single" w:sz="4" w:space="0" w:color="auto"/>
              <w:right w:val="single" w:sz="4" w:space="0" w:color="auto"/>
            </w:tcBorders>
            <w:shd w:val="clear" w:color="000000" w:fill="FFCC99"/>
            <w:noWrap/>
            <w:vAlign w:val="center"/>
            <w:hideMark/>
          </w:tcPr>
          <w:p w14:paraId="0E917C76" w14:textId="77777777" w:rsidR="00DE7C58" w:rsidRPr="00256EBF" w:rsidRDefault="00DE7C58" w:rsidP="00DE7C58">
            <w:pPr>
              <w:jc w:val="right"/>
              <w:rPr>
                <w:b/>
                <w:bCs/>
                <w:sz w:val="16"/>
                <w:szCs w:val="16"/>
                <w:lang w:eastAsia="en-AU"/>
              </w:rPr>
            </w:pPr>
            <w:r>
              <w:rPr>
                <w:b/>
                <w:bCs/>
                <w:sz w:val="16"/>
                <w:szCs w:val="16"/>
                <w:lang w:eastAsia="en-AU"/>
              </w:rPr>
              <w:t xml:space="preserve">         9</w:t>
            </w:r>
            <w:r w:rsidRPr="001332B3">
              <w:rPr>
                <w:b/>
                <w:bCs/>
                <w:sz w:val="16"/>
                <w:szCs w:val="16"/>
                <w:lang w:eastAsia="en-AU"/>
              </w:rPr>
              <w:t>,000</w:t>
            </w:r>
          </w:p>
        </w:tc>
        <w:tc>
          <w:tcPr>
            <w:tcW w:w="236" w:type="dxa"/>
            <w:tcBorders>
              <w:top w:val="nil"/>
              <w:left w:val="nil"/>
              <w:bottom w:val="nil"/>
              <w:right w:val="nil"/>
            </w:tcBorders>
            <w:shd w:val="clear" w:color="auto" w:fill="auto"/>
            <w:noWrap/>
            <w:vAlign w:val="bottom"/>
            <w:hideMark/>
          </w:tcPr>
          <w:p w14:paraId="7E608006" w14:textId="77777777" w:rsidR="00DE7C58" w:rsidRPr="00256EBF" w:rsidRDefault="00DE7C58" w:rsidP="00DE7C58">
            <w:pPr>
              <w:rPr>
                <w:b/>
                <w:bCs/>
                <w:sz w:val="18"/>
                <w:szCs w:val="18"/>
                <w:lang w:eastAsia="en-AU"/>
              </w:rPr>
            </w:pPr>
          </w:p>
        </w:tc>
      </w:tr>
      <w:tr w:rsidR="00DE7C58" w:rsidRPr="00256EBF" w14:paraId="07BEF2B3" w14:textId="77777777" w:rsidTr="00DE7C58">
        <w:trPr>
          <w:trHeight w:hRule="exact" w:val="227"/>
        </w:trPr>
        <w:tc>
          <w:tcPr>
            <w:tcW w:w="3828" w:type="dxa"/>
            <w:tcBorders>
              <w:top w:val="single" w:sz="4" w:space="0" w:color="auto"/>
              <w:left w:val="single" w:sz="4" w:space="0" w:color="auto"/>
              <w:bottom w:val="single" w:sz="4" w:space="0" w:color="auto"/>
              <w:right w:val="nil"/>
            </w:tcBorders>
            <w:shd w:val="clear" w:color="000000" w:fill="FFFF00"/>
            <w:noWrap/>
            <w:vAlign w:val="bottom"/>
            <w:hideMark/>
          </w:tcPr>
          <w:p w14:paraId="7593C650" w14:textId="77777777" w:rsidR="00DE7C58" w:rsidRPr="00256EBF" w:rsidRDefault="00DE7C58" w:rsidP="00DE7C58">
            <w:pPr>
              <w:rPr>
                <w:rFonts w:ascii="Arial" w:hAnsi="Arial" w:cs="Arial"/>
                <w:color w:val="000000"/>
                <w:sz w:val="16"/>
                <w:szCs w:val="16"/>
                <w:lang w:eastAsia="en-AU"/>
              </w:rPr>
            </w:pPr>
            <w:r>
              <w:rPr>
                <w:rFonts w:ascii="Arial" w:hAnsi="Arial" w:cs="Arial"/>
                <w:color w:val="000000"/>
                <w:sz w:val="16"/>
                <w:szCs w:val="16"/>
                <w:lang w:eastAsia="en-AU"/>
              </w:rPr>
              <w:t>Other a</w:t>
            </w:r>
            <w:r w:rsidRPr="00256EBF">
              <w:rPr>
                <w:rFonts w:ascii="Arial" w:hAnsi="Arial" w:cs="Arial"/>
                <w:color w:val="000000"/>
                <w:sz w:val="16"/>
                <w:szCs w:val="16"/>
                <w:lang w:eastAsia="en-AU"/>
              </w:rPr>
              <w:t xml:space="preserve">dministrative </w:t>
            </w:r>
            <w:r>
              <w:rPr>
                <w:rFonts w:ascii="Arial" w:hAnsi="Arial" w:cs="Arial"/>
                <w:color w:val="000000"/>
                <w:sz w:val="16"/>
                <w:szCs w:val="16"/>
                <w:lang w:eastAsia="en-AU"/>
              </w:rPr>
              <w:t>e</w:t>
            </w:r>
            <w:r w:rsidRPr="00256EBF">
              <w:rPr>
                <w:rFonts w:ascii="Arial" w:hAnsi="Arial" w:cs="Arial"/>
                <w:color w:val="000000"/>
                <w:sz w:val="16"/>
                <w:szCs w:val="16"/>
                <w:lang w:eastAsia="en-AU"/>
              </w:rPr>
              <w:t>xpenses</w:t>
            </w:r>
          </w:p>
        </w:tc>
        <w:tc>
          <w:tcPr>
            <w:tcW w:w="1418"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14:paraId="412BD2EA" w14:textId="77777777" w:rsidR="00DE7C58" w:rsidRPr="00256EBF" w:rsidRDefault="00DE7C58" w:rsidP="00DE7C58">
            <w:pPr>
              <w:jc w:val="right"/>
              <w:rPr>
                <w:b/>
                <w:bCs/>
                <w:sz w:val="16"/>
                <w:szCs w:val="16"/>
                <w:lang w:eastAsia="en-AU"/>
              </w:rPr>
            </w:pPr>
            <w:r>
              <w:rPr>
                <w:b/>
                <w:bCs/>
                <w:sz w:val="16"/>
                <w:szCs w:val="16"/>
                <w:lang w:eastAsia="en-AU"/>
              </w:rPr>
              <w:t xml:space="preserve">  9</w:t>
            </w:r>
            <w:r w:rsidRPr="00256EBF">
              <w:rPr>
                <w:b/>
                <w:bCs/>
                <w:sz w:val="16"/>
                <w:szCs w:val="16"/>
                <w:lang w:eastAsia="en-AU"/>
              </w:rPr>
              <w:t xml:space="preserve">,000 </w:t>
            </w:r>
          </w:p>
        </w:tc>
        <w:tc>
          <w:tcPr>
            <w:tcW w:w="1417" w:type="dxa"/>
            <w:tcBorders>
              <w:top w:val="single" w:sz="4" w:space="0" w:color="auto"/>
              <w:left w:val="nil"/>
              <w:bottom w:val="single" w:sz="4" w:space="0" w:color="auto"/>
              <w:right w:val="single" w:sz="4" w:space="0" w:color="auto"/>
            </w:tcBorders>
            <w:shd w:val="clear" w:color="000000" w:fill="FFFF00"/>
            <w:noWrap/>
            <w:vAlign w:val="center"/>
            <w:hideMark/>
          </w:tcPr>
          <w:p w14:paraId="49472B8E" w14:textId="77777777" w:rsidR="00DE7C58" w:rsidRPr="00256EBF" w:rsidRDefault="00DE7C58" w:rsidP="00DE7C58">
            <w:pPr>
              <w:jc w:val="right"/>
              <w:rPr>
                <w:b/>
                <w:bCs/>
                <w:sz w:val="16"/>
                <w:szCs w:val="16"/>
                <w:lang w:eastAsia="en-AU"/>
              </w:rPr>
            </w:pPr>
            <w:r>
              <w:rPr>
                <w:b/>
                <w:bCs/>
                <w:sz w:val="16"/>
                <w:szCs w:val="16"/>
                <w:lang w:eastAsia="en-AU"/>
              </w:rPr>
              <w:t xml:space="preserve">         </w:t>
            </w:r>
            <w:r w:rsidRPr="001332B3">
              <w:rPr>
                <w:b/>
                <w:bCs/>
                <w:sz w:val="16"/>
                <w:szCs w:val="16"/>
                <w:lang w:eastAsia="en-AU"/>
              </w:rPr>
              <w:t xml:space="preserve">      </w:t>
            </w:r>
            <w:r w:rsidRPr="00256EBF">
              <w:rPr>
                <w:b/>
                <w:bCs/>
                <w:sz w:val="16"/>
                <w:szCs w:val="16"/>
                <w:lang w:eastAsia="en-AU"/>
              </w:rPr>
              <w:t xml:space="preserve">5,000 </w:t>
            </w:r>
          </w:p>
        </w:tc>
        <w:tc>
          <w:tcPr>
            <w:tcW w:w="1392" w:type="dxa"/>
            <w:tcBorders>
              <w:top w:val="nil"/>
              <w:left w:val="nil"/>
              <w:bottom w:val="single" w:sz="4" w:space="0" w:color="auto"/>
              <w:right w:val="single" w:sz="4" w:space="0" w:color="auto"/>
            </w:tcBorders>
            <w:shd w:val="clear" w:color="000000" w:fill="FFCC99"/>
            <w:noWrap/>
            <w:vAlign w:val="center"/>
            <w:hideMark/>
          </w:tcPr>
          <w:p w14:paraId="4A5ECA8A" w14:textId="77777777" w:rsidR="00DE7C58" w:rsidRPr="00256EBF" w:rsidRDefault="00DE7C58" w:rsidP="00DE7C58">
            <w:pPr>
              <w:jc w:val="right"/>
              <w:rPr>
                <w:b/>
                <w:bCs/>
                <w:sz w:val="16"/>
                <w:szCs w:val="16"/>
                <w:lang w:eastAsia="en-AU"/>
              </w:rPr>
            </w:pPr>
            <w:r w:rsidRPr="001332B3">
              <w:rPr>
                <w:b/>
                <w:bCs/>
                <w:sz w:val="16"/>
                <w:szCs w:val="16"/>
                <w:lang w:eastAsia="en-AU"/>
              </w:rPr>
              <w:t xml:space="preserve">         </w:t>
            </w:r>
            <w:r>
              <w:rPr>
                <w:b/>
                <w:bCs/>
                <w:sz w:val="16"/>
                <w:szCs w:val="16"/>
                <w:lang w:eastAsia="en-AU"/>
              </w:rPr>
              <w:t xml:space="preserve">    4</w:t>
            </w:r>
            <w:r w:rsidRPr="00256EBF">
              <w:rPr>
                <w:b/>
                <w:bCs/>
                <w:sz w:val="16"/>
                <w:szCs w:val="16"/>
                <w:lang w:eastAsia="en-AU"/>
              </w:rPr>
              <w:t xml:space="preserve">,000 </w:t>
            </w:r>
          </w:p>
        </w:tc>
        <w:tc>
          <w:tcPr>
            <w:tcW w:w="236" w:type="dxa"/>
            <w:tcBorders>
              <w:top w:val="nil"/>
              <w:left w:val="nil"/>
              <w:bottom w:val="nil"/>
              <w:right w:val="nil"/>
            </w:tcBorders>
            <w:shd w:val="clear" w:color="auto" w:fill="auto"/>
            <w:noWrap/>
            <w:vAlign w:val="bottom"/>
            <w:hideMark/>
          </w:tcPr>
          <w:p w14:paraId="318CF5D0" w14:textId="77777777" w:rsidR="00DE7C58" w:rsidRPr="00256EBF" w:rsidRDefault="00DE7C58" w:rsidP="00DE7C58">
            <w:pPr>
              <w:rPr>
                <w:b/>
                <w:bCs/>
                <w:sz w:val="18"/>
                <w:szCs w:val="18"/>
                <w:lang w:eastAsia="en-AU"/>
              </w:rPr>
            </w:pPr>
          </w:p>
        </w:tc>
      </w:tr>
      <w:tr w:rsidR="00DE7C58" w:rsidRPr="00256EBF" w14:paraId="06293972" w14:textId="77777777" w:rsidTr="00DE7C58">
        <w:trPr>
          <w:trHeight w:hRule="exact" w:val="227"/>
        </w:trPr>
        <w:tc>
          <w:tcPr>
            <w:tcW w:w="3828" w:type="dxa"/>
            <w:tcBorders>
              <w:top w:val="single" w:sz="4" w:space="0" w:color="auto"/>
              <w:left w:val="single" w:sz="4" w:space="0" w:color="auto"/>
              <w:bottom w:val="single" w:sz="4" w:space="0" w:color="auto"/>
              <w:right w:val="nil"/>
            </w:tcBorders>
            <w:shd w:val="clear" w:color="000000" w:fill="FFFF00"/>
            <w:noWrap/>
            <w:vAlign w:val="bottom"/>
            <w:hideMark/>
          </w:tcPr>
          <w:p w14:paraId="4371711A" w14:textId="77777777" w:rsidR="00DE7C58" w:rsidRPr="00256EBF" w:rsidRDefault="00DE7C58" w:rsidP="00DE7C58">
            <w:pPr>
              <w:rPr>
                <w:rFonts w:ascii="Arial" w:hAnsi="Arial" w:cs="Arial"/>
                <w:color w:val="000000"/>
                <w:sz w:val="16"/>
                <w:szCs w:val="16"/>
                <w:lang w:eastAsia="en-AU"/>
              </w:rPr>
            </w:pPr>
            <w:r>
              <w:rPr>
                <w:rFonts w:ascii="Arial" w:hAnsi="Arial" w:cs="Arial"/>
                <w:color w:val="000000"/>
                <w:sz w:val="16"/>
                <w:szCs w:val="16"/>
                <w:lang w:eastAsia="en-AU"/>
              </w:rPr>
              <w:t>Conferences, m</w:t>
            </w:r>
            <w:r w:rsidRPr="00256EBF">
              <w:rPr>
                <w:rFonts w:ascii="Arial" w:hAnsi="Arial" w:cs="Arial"/>
                <w:color w:val="000000"/>
                <w:sz w:val="16"/>
                <w:szCs w:val="16"/>
                <w:lang w:eastAsia="en-AU"/>
              </w:rPr>
              <w:t>emberships</w:t>
            </w:r>
            <w:r>
              <w:rPr>
                <w:rFonts w:ascii="Arial" w:hAnsi="Arial" w:cs="Arial"/>
                <w:color w:val="000000"/>
                <w:sz w:val="16"/>
                <w:szCs w:val="16"/>
                <w:lang w:eastAsia="en-AU"/>
              </w:rPr>
              <w:t>, f</w:t>
            </w:r>
            <w:r w:rsidRPr="00256EBF">
              <w:rPr>
                <w:rFonts w:ascii="Arial" w:hAnsi="Arial" w:cs="Arial"/>
                <w:color w:val="000000"/>
                <w:sz w:val="16"/>
                <w:szCs w:val="16"/>
                <w:lang w:eastAsia="en-AU"/>
              </w:rPr>
              <w:t>ees</w:t>
            </w:r>
          </w:p>
        </w:tc>
        <w:tc>
          <w:tcPr>
            <w:tcW w:w="1418" w:type="dxa"/>
            <w:tcBorders>
              <w:top w:val="nil"/>
              <w:left w:val="single" w:sz="4" w:space="0" w:color="auto"/>
              <w:bottom w:val="single" w:sz="4" w:space="0" w:color="auto"/>
              <w:right w:val="single" w:sz="4" w:space="0" w:color="auto"/>
            </w:tcBorders>
            <w:shd w:val="clear" w:color="000000" w:fill="CCFFCC"/>
            <w:noWrap/>
            <w:vAlign w:val="bottom"/>
            <w:hideMark/>
          </w:tcPr>
          <w:p w14:paraId="720CD57F" w14:textId="77777777" w:rsidR="00DE7C58" w:rsidRPr="00256EBF" w:rsidRDefault="00DE7C58" w:rsidP="00DE7C58">
            <w:pPr>
              <w:jc w:val="right"/>
              <w:rPr>
                <w:b/>
                <w:bCs/>
                <w:sz w:val="16"/>
                <w:szCs w:val="16"/>
                <w:lang w:eastAsia="en-AU"/>
              </w:rPr>
            </w:pPr>
            <w:r>
              <w:rPr>
                <w:b/>
                <w:bCs/>
                <w:sz w:val="16"/>
                <w:szCs w:val="16"/>
                <w:lang w:eastAsia="en-AU"/>
              </w:rPr>
              <w:t xml:space="preserve">   </w:t>
            </w:r>
            <w:r w:rsidRPr="00256EBF">
              <w:rPr>
                <w:b/>
                <w:bCs/>
                <w:sz w:val="16"/>
                <w:szCs w:val="16"/>
                <w:lang w:eastAsia="en-AU"/>
              </w:rPr>
              <w:t xml:space="preserve"> 3,000 </w:t>
            </w:r>
          </w:p>
        </w:tc>
        <w:tc>
          <w:tcPr>
            <w:tcW w:w="1417" w:type="dxa"/>
            <w:tcBorders>
              <w:top w:val="nil"/>
              <w:left w:val="nil"/>
              <w:bottom w:val="single" w:sz="4" w:space="0" w:color="auto"/>
              <w:right w:val="single" w:sz="4" w:space="0" w:color="auto"/>
            </w:tcBorders>
            <w:shd w:val="clear" w:color="000000" w:fill="FFFF00"/>
            <w:noWrap/>
            <w:vAlign w:val="center"/>
            <w:hideMark/>
          </w:tcPr>
          <w:p w14:paraId="71676E48" w14:textId="77777777" w:rsidR="00DE7C58" w:rsidRPr="00256EBF" w:rsidRDefault="00DE7C58" w:rsidP="00DE7C58">
            <w:pPr>
              <w:jc w:val="right"/>
              <w:rPr>
                <w:b/>
                <w:bCs/>
                <w:sz w:val="16"/>
                <w:szCs w:val="16"/>
                <w:lang w:eastAsia="en-AU"/>
              </w:rPr>
            </w:pPr>
            <w:r>
              <w:rPr>
                <w:b/>
                <w:bCs/>
                <w:sz w:val="16"/>
                <w:szCs w:val="16"/>
                <w:lang w:eastAsia="en-AU"/>
              </w:rPr>
              <w:t xml:space="preserve">              3</w:t>
            </w:r>
            <w:r w:rsidRPr="00256EBF">
              <w:rPr>
                <w:b/>
                <w:bCs/>
                <w:sz w:val="16"/>
                <w:szCs w:val="16"/>
                <w:lang w:eastAsia="en-AU"/>
              </w:rPr>
              <w:t xml:space="preserve">,000 </w:t>
            </w:r>
          </w:p>
        </w:tc>
        <w:tc>
          <w:tcPr>
            <w:tcW w:w="1392" w:type="dxa"/>
            <w:tcBorders>
              <w:top w:val="nil"/>
              <w:left w:val="nil"/>
              <w:bottom w:val="single" w:sz="4" w:space="0" w:color="auto"/>
              <w:right w:val="single" w:sz="4" w:space="0" w:color="auto"/>
            </w:tcBorders>
            <w:shd w:val="clear" w:color="000000" w:fill="FFCC99"/>
            <w:noWrap/>
            <w:vAlign w:val="center"/>
            <w:hideMark/>
          </w:tcPr>
          <w:p w14:paraId="27FEB7D2" w14:textId="77777777" w:rsidR="00DE7C58" w:rsidRPr="00256EBF" w:rsidRDefault="00DE7C58" w:rsidP="00DE7C58">
            <w:pPr>
              <w:jc w:val="right"/>
              <w:rPr>
                <w:b/>
                <w:bCs/>
                <w:sz w:val="16"/>
                <w:szCs w:val="16"/>
                <w:lang w:eastAsia="en-AU"/>
              </w:rPr>
            </w:pPr>
            <w:r>
              <w:rPr>
                <w:b/>
                <w:bCs/>
                <w:sz w:val="16"/>
                <w:szCs w:val="16"/>
                <w:lang w:eastAsia="en-AU"/>
              </w:rPr>
              <w:t xml:space="preserve">              </w:t>
            </w:r>
            <w:r w:rsidRPr="00256EBF">
              <w:rPr>
                <w:b/>
                <w:bCs/>
                <w:sz w:val="16"/>
                <w:szCs w:val="16"/>
                <w:lang w:eastAsia="en-AU"/>
              </w:rPr>
              <w:t xml:space="preserve">0 </w:t>
            </w:r>
          </w:p>
        </w:tc>
        <w:tc>
          <w:tcPr>
            <w:tcW w:w="236" w:type="dxa"/>
            <w:tcBorders>
              <w:top w:val="nil"/>
              <w:left w:val="nil"/>
              <w:bottom w:val="nil"/>
              <w:right w:val="nil"/>
            </w:tcBorders>
            <w:shd w:val="clear" w:color="auto" w:fill="auto"/>
            <w:noWrap/>
            <w:vAlign w:val="bottom"/>
            <w:hideMark/>
          </w:tcPr>
          <w:p w14:paraId="71DEA9E9" w14:textId="77777777" w:rsidR="00DE7C58" w:rsidRPr="00256EBF" w:rsidRDefault="00DE7C58" w:rsidP="00DE7C58">
            <w:pPr>
              <w:rPr>
                <w:b/>
                <w:bCs/>
                <w:sz w:val="18"/>
                <w:szCs w:val="18"/>
                <w:lang w:eastAsia="en-AU"/>
              </w:rPr>
            </w:pPr>
          </w:p>
        </w:tc>
      </w:tr>
      <w:tr w:rsidR="00DE7C58" w:rsidRPr="00256EBF" w14:paraId="03D556AA" w14:textId="77777777" w:rsidTr="00DE7C58">
        <w:trPr>
          <w:trHeight w:hRule="exact" w:val="227"/>
        </w:trPr>
        <w:tc>
          <w:tcPr>
            <w:tcW w:w="3828" w:type="dxa"/>
            <w:tcBorders>
              <w:top w:val="single" w:sz="4" w:space="0" w:color="auto"/>
              <w:left w:val="single" w:sz="4" w:space="0" w:color="auto"/>
              <w:bottom w:val="single" w:sz="4" w:space="0" w:color="auto"/>
              <w:right w:val="nil"/>
            </w:tcBorders>
            <w:shd w:val="clear" w:color="000000" w:fill="FFFF00"/>
            <w:noWrap/>
            <w:vAlign w:val="bottom"/>
            <w:hideMark/>
          </w:tcPr>
          <w:p w14:paraId="768D902B" w14:textId="77777777" w:rsidR="00DE7C58" w:rsidRPr="00256EBF" w:rsidRDefault="00DE7C58" w:rsidP="00DE7C58">
            <w:pPr>
              <w:rPr>
                <w:rFonts w:ascii="Arial" w:hAnsi="Arial" w:cs="Arial"/>
                <w:color w:val="000000"/>
                <w:sz w:val="16"/>
                <w:szCs w:val="16"/>
                <w:lang w:eastAsia="en-AU"/>
              </w:rPr>
            </w:pPr>
            <w:r>
              <w:rPr>
                <w:rFonts w:ascii="Arial" w:hAnsi="Arial" w:cs="Arial"/>
                <w:color w:val="000000"/>
                <w:sz w:val="16"/>
                <w:szCs w:val="16"/>
                <w:lang w:eastAsia="en-AU"/>
              </w:rPr>
              <w:t>Subscriptions, publications, d</w:t>
            </w:r>
            <w:r w:rsidRPr="00256EBF">
              <w:rPr>
                <w:rFonts w:ascii="Arial" w:hAnsi="Arial" w:cs="Arial"/>
                <w:color w:val="000000"/>
                <w:sz w:val="16"/>
                <w:szCs w:val="16"/>
                <w:lang w:eastAsia="en-AU"/>
              </w:rPr>
              <w:t>ata</w:t>
            </w:r>
          </w:p>
        </w:tc>
        <w:tc>
          <w:tcPr>
            <w:tcW w:w="1418" w:type="dxa"/>
            <w:tcBorders>
              <w:top w:val="nil"/>
              <w:left w:val="single" w:sz="4" w:space="0" w:color="auto"/>
              <w:bottom w:val="single" w:sz="4" w:space="0" w:color="auto"/>
              <w:right w:val="single" w:sz="4" w:space="0" w:color="auto"/>
            </w:tcBorders>
            <w:shd w:val="clear" w:color="000000" w:fill="CCFFCC"/>
            <w:noWrap/>
            <w:vAlign w:val="bottom"/>
            <w:hideMark/>
          </w:tcPr>
          <w:p w14:paraId="2FE0C5F2" w14:textId="77777777" w:rsidR="00DE7C58" w:rsidRPr="00256EBF" w:rsidRDefault="00DE7C58" w:rsidP="00DE7C58">
            <w:pPr>
              <w:jc w:val="right"/>
              <w:rPr>
                <w:b/>
                <w:bCs/>
                <w:sz w:val="16"/>
                <w:szCs w:val="16"/>
                <w:lang w:eastAsia="en-AU"/>
              </w:rPr>
            </w:pPr>
            <w:r>
              <w:rPr>
                <w:b/>
                <w:bCs/>
                <w:sz w:val="16"/>
                <w:szCs w:val="16"/>
                <w:lang w:eastAsia="en-AU"/>
              </w:rPr>
              <w:t>11</w:t>
            </w:r>
            <w:r w:rsidRPr="00256EBF">
              <w:rPr>
                <w:b/>
                <w:bCs/>
                <w:sz w:val="16"/>
                <w:szCs w:val="16"/>
                <w:lang w:eastAsia="en-AU"/>
              </w:rPr>
              <w:t xml:space="preserve">,000 </w:t>
            </w:r>
          </w:p>
        </w:tc>
        <w:tc>
          <w:tcPr>
            <w:tcW w:w="1417" w:type="dxa"/>
            <w:tcBorders>
              <w:top w:val="nil"/>
              <w:left w:val="nil"/>
              <w:bottom w:val="single" w:sz="4" w:space="0" w:color="auto"/>
              <w:right w:val="single" w:sz="4" w:space="0" w:color="auto"/>
            </w:tcBorders>
            <w:shd w:val="clear" w:color="000000" w:fill="FFFF00"/>
            <w:noWrap/>
            <w:vAlign w:val="center"/>
            <w:hideMark/>
          </w:tcPr>
          <w:p w14:paraId="5D16A65C" w14:textId="77777777" w:rsidR="00DE7C58" w:rsidRPr="00256EBF" w:rsidRDefault="00DE7C58" w:rsidP="00DE7C58">
            <w:pPr>
              <w:jc w:val="right"/>
              <w:rPr>
                <w:b/>
                <w:bCs/>
                <w:sz w:val="16"/>
                <w:szCs w:val="16"/>
                <w:lang w:eastAsia="en-AU"/>
              </w:rPr>
            </w:pPr>
            <w:r>
              <w:rPr>
                <w:b/>
                <w:bCs/>
                <w:sz w:val="16"/>
                <w:szCs w:val="16"/>
                <w:lang w:eastAsia="en-AU"/>
              </w:rPr>
              <w:t xml:space="preserve">               2</w:t>
            </w:r>
            <w:r w:rsidRPr="00256EBF">
              <w:rPr>
                <w:b/>
                <w:bCs/>
                <w:sz w:val="16"/>
                <w:szCs w:val="16"/>
                <w:lang w:eastAsia="en-AU"/>
              </w:rPr>
              <w:t xml:space="preserve">,000 </w:t>
            </w:r>
          </w:p>
        </w:tc>
        <w:tc>
          <w:tcPr>
            <w:tcW w:w="1392" w:type="dxa"/>
            <w:tcBorders>
              <w:top w:val="nil"/>
              <w:left w:val="nil"/>
              <w:bottom w:val="single" w:sz="4" w:space="0" w:color="auto"/>
              <w:right w:val="single" w:sz="4" w:space="0" w:color="auto"/>
            </w:tcBorders>
            <w:shd w:val="clear" w:color="000000" w:fill="FFCC99"/>
            <w:noWrap/>
            <w:vAlign w:val="center"/>
            <w:hideMark/>
          </w:tcPr>
          <w:p w14:paraId="48F90245" w14:textId="77777777" w:rsidR="00DE7C58" w:rsidRPr="00256EBF" w:rsidRDefault="00DE7C58" w:rsidP="00DE7C58">
            <w:pPr>
              <w:jc w:val="right"/>
              <w:rPr>
                <w:b/>
                <w:bCs/>
                <w:sz w:val="16"/>
                <w:szCs w:val="16"/>
                <w:lang w:eastAsia="en-AU"/>
              </w:rPr>
            </w:pPr>
            <w:r>
              <w:rPr>
                <w:b/>
                <w:bCs/>
                <w:sz w:val="16"/>
                <w:szCs w:val="16"/>
                <w:lang w:eastAsia="en-AU"/>
              </w:rPr>
              <w:t xml:space="preserve">             9,000</w:t>
            </w:r>
            <w:r w:rsidRPr="00256EBF">
              <w:rPr>
                <w:b/>
                <w:bCs/>
                <w:sz w:val="16"/>
                <w:szCs w:val="16"/>
                <w:lang w:eastAsia="en-AU"/>
              </w:rPr>
              <w:t xml:space="preserve"> </w:t>
            </w:r>
          </w:p>
        </w:tc>
        <w:tc>
          <w:tcPr>
            <w:tcW w:w="236" w:type="dxa"/>
            <w:tcBorders>
              <w:top w:val="nil"/>
              <w:left w:val="nil"/>
              <w:bottom w:val="nil"/>
              <w:right w:val="nil"/>
            </w:tcBorders>
            <w:shd w:val="clear" w:color="auto" w:fill="auto"/>
            <w:noWrap/>
            <w:vAlign w:val="bottom"/>
            <w:hideMark/>
          </w:tcPr>
          <w:p w14:paraId="13D8EBA8" w14:textId="77777777" w:rsidR="00DE7C58" w:rsidRPr="00256EBF" w:rsidRDefault="00DE7C58" w:rsidP="00DE7C58">
            <w:pPr>
              <w:rPr>
                <w:b/>
                <w:bCs/>
                <w:sz w:val="18"/>
                <w:szCs w:val="18"/>
                <w:lang w:eastAsia="en-AU"/>
              </w:rPr>
            </w:pPr>
          </w:p>
        </w:tc>
      </w:tr>
      <w:tr w:rsidR="00DE7C58" w:rsidRPr="00256EBF" w14:paraId="75D5CBBD" w14:textId="77777777" w:rsidTr="00DE7C58">
        <w:trPr>
          <w:trHeight w:hRule="exact" w:val="227"/>
        </w:trPr>
        <w:tc>
          <w:tcPr>
            <w:tcW w:w="3828" w:type="dxa"/>
            <w:tcBorders>
              <w:top w:val="nil"/>
              <w:left w:val="single" w:sz="4" w:space="0" w:color="auto"/>
              <w:bottom w:val="single" w:sz="4" w:space="0" w:color="auto"/>
              <w:right w:val="nil"/>
            </w:tcBorders>
            <w:shd w:val="clear" w:color="000000" w:fill="FFFF00"/>
            <w:noWrap/>
            <w:vAlign w:val="bottom"/>
            <w:hideMark/>
          </w:tcPr>
          <w:p w14:paraId="2A6A67F0" w14:textId="77777777" w:rsidR="00DE7C58" w:rsidRPr="00256EBF" w:rsidRDefault="00DE7C58" w:rsidP="00DE7C58">
            <w:pPr>
              <w:rPr>
                <w:rFonts w:ascii="Arial" w:hAnsi="Arial" w:cs="Arial"/>
                <w:color w:val="000000"/>
                <w:sz w:val="16"/>
                <w:szCs w:val="16"/>
                <w:lang w:eastAsia="en-AU"/>
              </w:rPr>
            </w:pPr>
            <w:r>
              <w:rPr>
                <w:rFonts w:ascii="Arial" w:hAnsi="Arial" w:cs="Arial"/>
                <w:color w:val="000000"/>
                <w:sz w:val="16"/>
                <w:szCs w:val="16"/>
                <w:lang w:eastAsia="en-AU"/>
              </w:rPr>
              <w:t>Communications, media, advertising</w:t>
            </w:r>
          </w:p>
        </w:tc>
        <w:tc>
          <w:tcPr>
            <w:tcW w:w="1418" w:type="dxa"/>
            <w:tcBorders>
              <w:top w:val="nil"/>
              <w:left w:val="single" w:sz="4" w:space="0" w:color="auto"/>
              <w:bottom w:val="single" w:sz="4" w:space="0" w:color="auto"/>
              <w:right w:val="single" w:sz="4" w:space="0" w:color="auto"/>
            </w:tcBorders>
            <w:shd w:val="clear" w:color="000000" w:fill="CCFFCC"/>
            <w:noWrap/>
            <w:vAlign w:val="bottom"/>
            <w:hideMark/>
          </w:tcPr>
          <w:p w14:paraId="4F223429" w14:textId="77777777" w:rsidR="00DE7C58" w:rsidRPr="00256EBF" w:rsidRDefault="00DE7C58" w:rsidP="00DE7C58">
            <w:pPr>
              <w:jc w:val="right"/>
              <w:rPr>
                <w:b/>
                <w:bCs/>
                <w:sz w:val="16"/>
                <w:szCs w:val="16"/>
                <w:lang w:eastAsia="en-AU"/>
              </w:rPr>
            </w:pPr>
            <w:r w:rsidRPr="00256EBF">
              <w:rPr>
                <w:b/>
                <w:bCs/>
                <w:sz w:val="16"/>
                <w:szCs w:val="16"/>
                <w:lang w:eastAsia="en-AU"/>
              </w:rPr>
              <w:t xml:space="preserve">  </w:t>
            </w:r>
            <w:r>
              <w:rPr>
                <w:b/>
                <w:bCs/>
                <w:sz w:val="16"/>
                <w:szCs w:val="16"/>
                <w:lang w:eastAsia="en-AU"/>
              </w:rPr>
              <w:t>3,000</w:t>
            </w:r>
            <w:r w:rsidRPr="00256EBF">
              <w:rPr>
                <w:b/>
                <w:bCs/>
                <w:sz w:val="16"/>
                <w:szCs w:val="16"/>
                <w:lang w:eastAsia="en-AU"/>
              </w:rPr>
              <w:t xml:space="preserve">   </w:t>
            </w:r>
          </w:p>
        </w:tc>
        <w:tc>
          <w:tcPr>
            <w:tcW w:w="1417" w:type="dxa"/>
            <w:tcBorders>
              <w:top w:val="nil"/>
              <w:left w:val="nil"/>
              <w:bottom w:val="single" w:sz="4" w:space="0" w:color="auto"/>
              <w:right w:val="single" w:sz="4" w:space="0" w:color="auto"/>
            </w:tcBorders>
            <w:shd w:val="clear" w:color="000000" w:fill="FFFF00"/>
            <w:noWrap/>
            <w:vAlign w:val="center"/>
            <w:hideMark/>
          </w:tcPr>
          <w:p w14:paraId="6E37D7CB" w14:textId="77777777" w:rsidR="00DE7C58" w:rsidRPr="00256EBF" w:rsidRDefault="00DE7C58" w:rsidP="00DE7C58">
            <w:pPr>
              <w:jc w:val="right"/>
              <w:rPr>
                <w:b/>
                <w:bCs/>
                <w:sz w:val="16"/>
                <w:szCs w:val="16"/>
                <w:lang w:eastAsia="en-AU"/>
              </w:rPr>
            </w:pPr>
            <w:r w:rsidRPr="00256EBF">
              <w:rPr>
                <w:b/>
                <w:bCs/>
                <w:sz w:val="16"/>
                <w:szCs w:val="16"/>
                <w:lang w:eastAsia="en-AU"/>
              </w:rPr>
              <w:t xml:space="preserve"> </w:t>
            </w:r>
            <w:r>
              <w:rPr>
                <w:b/>
                <w:bCs/>
                <w:sz w:val="16"/>
                <w:szCs w:val="16"/>
                <w:lang w:eastAsia="en-AU"/>
              </w:rPr>
              <w:t xml:space="preserve">        </w:t>
            </w:r>
            <w:r w:rsidRPr="001332B3">
              <w:rPr>
                <w:b/>
                <w:bCs/>
                <w:sz w:val="16"/>
                <w:szCs w:val="16"/>
                <w:lang w:eastAsia="en-AU"/>
              </w:rPr>
              <w:t xml:space="preserve">    </w:t>
            </w:r>
            <w:r>
              <w:rPr>
                <w:b/>
                <w:bCs/>
                <w:sz w:val="16"/>
                <w:szCs w:val="16"/>
                <w:lang w:eastAsia="en-AU"/>
              </w:rPr>
              <w:t>1,000</w:t>
            </w:r>
            <w:r w:rsidRPr="00256EBF">
              <w:rPr>
                <w:b/>
                <w:bCs/>
                <w:sz w:val="16"/>
                <w:szCs w:val="16"/>
                <w:lang w:eastAsia="en-AU"/>
              </w:rPr>
              <w:t xml:space="preserve">   </w:t>
            </w:r>
          </w:p>
        </w:tc>
        <w:tc>
          <w:tcPr>
            <w:tcW w:w="1392" w:type="dxa"/>
            <w:tcBorders>
              <w:top w:val="nil"/>
              <w:left w:val="nil"/>
              <w:bottom w:val="single" w:sz="4" w:space="0" w:color="auto"/>
              <w:right w:val="single" w:sz="4" w:space="0" w:color="auto"/>
            </w:tcBorders>
            <w:shd w:val="clear" w:color="000000" w:fill="FFCC99"/>
            <w:noWrap/>
            <w:vAlign w:val="center"/>
            <w:hideMark/>
          </w:tcPr>
          <w:p w14:paraId="6F5E6AD9" w14:textId="77777777" w:rsidR="00DE7C58" w:rsidRPr="00256EBF" w:rsidRDefault="00DE7C58" w:rsidP="00DE7C58">
            <w:pPr>
              <w:jc w:val="right"/>
              <w:rPr>
                <w:b/>
                <w:bCs/>
                <w:sz w:val="16"/>
                <w:szCs w:val="16"/>
                <w:lang w:eastAsia="en-AU"/>
              </w:rPr>
            </w:pPr>
            <w:r>
              <w:rPr>
                <w:b/>
                <w:bCs/>
                <w:sz w:val="16"/>
                <w:szCs w:val="16"/>
                <w:lang w:eastAsia="en-AU"/>
              </w:rPr>
              <w:t xml:space="preserve">                   2,000</w:t>
            </w:r>
            <w:r w:rsidRPr="00256EBF">
              <w:rPr>
                <w:b/>
                <w:bCs/>
                <w:sz w:val="16"/>
                <w:szCs w:val="16"/>
                <w:lang w:eastAsia="en-AU"/>
              </w:rPr>
              <w:t xml:space="preserve">   </w:t>
            </w:r>
          </w:p>
        </w:tc>
        <w:tc>
          <w:tcPr>
            <w:tcW w:w="236" w:type="dxa"/>
            <w:tcBorders>
              <w:top w:val="nil"/>
              <w:left w:val="nil"/>
              <w:bottom w:val="nil"/>
              <w:right w:val="nil"/>
            </w:tcBorders>
            <w:shd w:val="clear" w:color="auto" w:fill="auto"/>
            <w:noWrap/>
            <w:vAlign w:val="bottom"/>
            <w:hideMark/>
          </w:tcPr>
          <w:p w14:paraId="1435FA73" w14:textId="77777777" w:rsidR="00DE7C58" w:rsidRPr="00256EBF" w:rsidRDefault="00DE7C58" w:rsidP="00DE7C58">
            <w:pPr>
              <w:rPr>
                <w:b/>
                <w:bCs/>
                <w:sz w:val="18"/>
                <w:szCs w:val="18"/>
                <w:lang w:eastAsia="en-AU"/>
              </w:rPr>
            </w:pPr>
          </w:p>
        </w:tc>
      </w:tr>
      <w:tr w:rsidR="00DE7C58" w:rsidRPr="00256EBF" w14:paraId="46A44FBD" w14:textId="77777777" w:rsidTr="00DE7C58">
        <w:trPr>
          <w:trHeight w:hRule="exact" w:val="227"/>
        </w:trPr>
        <w:tc>
          <w:tcPr>
            <w:tcW w:w="3828" w:type="dxa"/>
            <w:tcBorders>
              <w:top w:val="nil"/>
              <w:left w:val="single" w:sz="4" w:space="0" w:color="auto"/>
              <w:bottom w:val="single" w:sz="4" w:space="0" w:color="auto"/>
              <w:right w:val="nil"/>
            </w:tcBorders>
            <w:shd w:val="clear" w:color="000000" w:fill="FFFF00"/>
            <w:noWrap/>
            <w:vAlign w:val="bottom"/>
            <w:hideMark/>
          </w:tcPr>
          <w:p w14:paraId="25F61A2E" w14:textId="77777777" w:rsidR="00DE7C58" w:rsidRPr="00256EBF" w:rsidRDefault="00DE7C58" w:rsidP="00DE7C58">
            <w:pPr>
              <w:rPr>
                <w:rFonts w:ascii="Arial" w:hAnsi="Arial" w:cs="Arial"/>
                <w:color w:val="000000"/>
                <w:sz w:val="16"/>
                <w:szCs w:val="16"/>
                <w:lang w:eastAsia="en-AU"/>
              </w:rPr>
            </w:pPr>
            <w:r>
              <w:rPr>
                <w:rFonts w:ascii="Arial" w:hAnsi="Arial" w:cs="Arial"/>
                <w:color w:val="000000"/>
                <w:sz w:val="16"/>
                <w:szCs w:val="16"/>
                <w:lang w:eastAsia="en-AU"/>
              </w:rPr>
              <w:t>Light trap o</w:t>
            </w:r>
            <w:r w:rsidRPr="00256EBF">
              <w:rPr>
                <w:rFonts w:ascii="Arial" w:hAnsi="Arial" w:cs="Arial"/>
                <w:color w:val="000000"/>
                <w:sz w:val="16"/>
                <w:szCs w:val="16"/>
                <w:lang w:eastAsia="en-AU"/>
              </w:rPr>
              <w:t>perations</w:t>
            </w:r>
          </w:p>
        </w:tc>
        <w:tc>
          <w:tcPr>
            <w:tcW w:w="1418" w:type="dxa"/>
            <w:tcBorders>
              <w:top w:val="nil"/>
              <w:left w:val="single" w:sz="4" w:space="0" w:color="auto"/>
              <w:bottom w:val="single" w:sz="4" w:space="0" w:color="auto"/>
              <w:right w:val="single" w:sz="4" w:space="0" w:color="auto"/>
            </w:tcBorders>
            <w:shd w:val="clear" w:color="000000" w:fill="CCFFCC"/>
            <w:noWrap/>
            <w:vAlign w:val="bottom"/>
            <w:hideMark/>
          </w:tcPr>
          <w:p w14:paraId="6D572EC0" w14:textId="77777777" w:rsidR="00DE7C58" w:rsidRPr="00256EBF" w:rsidRDefault="00DE7C58" w:rsidP="00DE7C58">
            <w:pPr>
              <w:jc w:val="right"/>
              <w:rPr>
                <w:b/>
                <w:bCs/>
                <w:sz w:val="16"/>
                <w:szCs w:val="16"/>
                <w:lang w:eastAsia="en-AU"/>
              </w:rPr>
            </w:pPr>
            <w:r>
              <w:rPr>
                <w:b/>
                <w:bCs/>
                <w:sz w:val="16"/>
                <w:szCs w:val="16"/>
                <w:lang w:eastAsia="en-AU"/>
              </w:rPr>
              <w:t xml:space="preserve">   20</w:t>
            </w:r>
            <w:r w:rsidRPr="00256EBF">
              <w:rPr>
                <w:b/>
                <w:bCs/>
                <w:sz w:val="16"/>
                <w:szCs w:val="16"/>
                <w:lang w:eastAsia="en-AU"/>
              </w:rPr>
              <w:t xml:space="preserve">,000 </w:t>
            </w:r>
          </w:p>
        </w:tc>
        <w:tc>
          <w:tcPr>
            <w:tcW w:w="1417" w:type="dxa"/>
            <w:tcBorders>
              <w:top w:val="nil"/>
              <w:left w:val="nil"/>
              <w:bottom w:val="single" w:sz="4" w:space="0" w:color="auto"/>
              <w:right w:val="single" w:sz="4" w:space="0" w:color="auto"/>
            </w:tcBorders>
            <w:shd w:val="clear" w:color="000000" w:fill="FFFF00"/>
            <w:noWrap/>
            <w:vAlign w:val="center"/>
            <w:hideMark/>
          </w:tcPr>
          <w:p w14:paraId="44A96600" w14:textId="77777777" w:rsidR="00DE7C58" w:rsidRPr="00256EBF" w:rsidRDefault="00DE7C58" w:rsidP="00DE7C58">
            <w:pPr>
              <w:jc w:val="right"/>
              <w:rPr>
                <w:b/>
                <w:bCs/>
                <w:sz w:val="16"/>
                <w:szCs w:val="16"/>
                <w:lang w:eastAsia="en-AU"/>
              </w:rPr>
            </w:pPr>
            <w:r>
              <w:rPr>
                <w:b/>
                <w:bCs/>
                <w:sz w:val="16"/>
                <w:szCs w:val="16"/>
                <w:lang w:eastAsia="en-AU"/>
              </w:rPr>
              <w:t xml:space="preserve">        12</w:t>
            </w:r>
            <w:r w:rsidRPr="00256EBF">
              <w:rPr>
                <w:b/>
                <w:bCs/>
                <w:sz w:val="16"/>
                <w:szCs w:val="16"/>
                <w:lang w:eastAsia="en-AU"/>
              </w:rPr>
              <w:t xml:space="preserve">,000 </w:t>
            </w:r>
          </w:p>
        </w:tc>
        <w:tc>
          <w:tcPr>
            <w:tcW w:w="1392" w:type="dxa"/>
            <w:tcBorders>
              <w:top w:val="nil"/>
              <w:left w:val="nil"/>
              <w:bottom w:val="single" w:sz="4" w:space="0" w:color="auto"/>
              <w:right w:val="single" w:sz="4" w:space="0" w:color="auto"/>
            </w:tcBorders>
            <w:shd w:val="clear" w:color="000000" w:fill="FFCC99"/>
            <w:noWrap/>
            <w:vAlign w:val="center"/>
            <w:hideMark/>
          </w:tcPr>
          <w:p w14:paraId="31BAD75B" w14:textId="77777777" w:rsidR="00DE7C58" w:rsidRPr="00256EBF" w:rsidRDefault="00DE7C58" w:rsidP="00DE7C58">
            <w:pPr>
              <w:jc w:val="right"/>
              <w:rPr>
                <w:b/>
                <w:bCs/>
                <w:sz w:val="16"/>
                <w:szCs w:val="16"/>
                <w:lang w:eastAsia="en-AU"/>
              </w:rPr>
            </w:pPr>
            <w:r>
              <w:rPr>
                <w:b/>
                <w:bCs/>
                <w:sz w:val="16"/>
                <w:szCs w:val="16"/>
                <w:lang w:eastAsia="en-AU"/>
              </w:rPr>
              <w:t xml:space="preserve">  </w:t>
            </w:r>
            <w:r w:rsidRPr="001332B3">
              <w:rPr>
                <w:b/>
                <w:bCs/>
                <w:sz w:val="16"/>
                <w:szCs w:val="16"/>
                <w:lang w:eastAsia="en-AU"/>
              </w:rPr>
              <w:t xml:space="preserve">          </w:t>
            </w:r>
            <w:r>
              <w:rPr>
                <w:b/>
                <w:bCs/>
                <w:sz w:val="16"/>
                <w:szCs w:val="16"/>
                <w:lang w:eastAsia="en-AU"/>
              </w:rPr>
              <w:t>8</w:t>
            </w:r>
            <w:r w:rsidRPr="00256EBF">
              <w:rPr>
                <w:b/>
                <w:bCs/>
                <w:sz w:val="16"/>
                <w:szCs w:val="16"/>
                <w:lang w:eastAsia="en-AU"/>
              </w:rPr>
              <w:t xml:space="preserve">,000 </w:t>
            </w:r>
          </w:p>
        </w:tc>
        <w:tc>
          <w:tcPr>
            <w:tcW w:w="236" w:type="dxa"/>
            <w:tcBorders>
              <w:top w:val="nil"/>
              <w:left w:val="nil"/>
              <w:bottom w:val="nil"/>
              <w:right w:val="nil"/>
            </w:tcBorders>
            <w:shd w:val="clear" w:color="auto" w:fill="auto"/>
            <w:noWrap/>
            <w:vAlign w:val="bottom"/>
            <w:hideMark/>
          </w:tcPr>
          <w:p w14:paraId="67E4913A" w14:textId="77777777" w:rsidR="00DE7C58" w:rsidRPr="00256EBF" w:rsidRDefault="00DE7C58" w:rsidP="00DE7C58">
            <w:pPr>
              <w:rPr>
                <w:b/>
                <w:bCs/>
                <w:sz w:val="18"/>
                <w:szCs w:val="18"/>
                <w:lang w:eastAsia="en-AU"/>
              </w:rPr>
            </w:pPr>
          </w:p>
        </w:tc>
      </w:tr>
      <w:tr w:rsidR="00DE7C58" w:rsidRPr="00256EBF" w14:paraId="1B1D7F1F" w14:textId="77777777" w:rsidTr="00DE7C58">
        <w:trPr>
          <w:trHeight w:hRule="exact" w:val="227"/>
        </w:trPr>
        <w:tc>
          <w:tcPr>
            <w:tcW w:w="3828" w:type="dxa"/>
            <w:tcBorders>
              <w:top w:val="nil"/>
              <w:left w:val="single" w:sz="4" w:space="0" w:color="auto"/>
              <w:bottom w:val="single" w:sz="4" w:space="0" w:color="auto"/>
              <w:right w:val="nil"/>
            </w:tcBorders>
            <w:shd w:val="clear" w:color="000000" w:fill="FFFF00"/>
            <w:noWrap/>
            <w:vAlign w:val="bottom"/>
            <w:hideMark/>
          </w:tcPr>
          <w:p w14:paraId="2893CE31" w14:textId="77777777" w:rsidR="00DE7C58" w:rsidRPr="00256EBF" w:rsidRDefault="00DE7C58" w:rsidP="00DE7C58">
            <w:pPr>
              <w:rPr>
                <w:rFonts w:ascii="Arial" w:hAnsi="Arial" w:cs="Arial"/>
                <w:color w:val="000000"/>
                <w:sz w:val="16"/>
                <w:szCs w:val="16"/>
                <w:lang w:eastAsia="en-AU"/>
              </w:rPr>
            </w:pPr>
            <w:r>
              <w:rPr>
                <w:rFonts w:ascii="Arial" w:hAnsi="Arial" w:cs="Arial"/>
                <w:color w:val="000000"/>
                <w:sz w:val="16"/>
                <w:szCs w:val="16"/>
                <w:lang w:eastAsia="en-AU"/>
              </w:rPr>
              <w:t>Rent, offsite storage &amp; p</w:t>
            </w:r>
            <w:r w:rsidRPr="00256EBF">
              <w:rPr>
                <w:rFonts w:ascii="Arial" w:hAnsi="Arial" w:cs="Arial"/>
                <w:color w:val="000000"/>
                <w:sz w:val="16"/>
                <w:szCs w:val="16"/>
                <w:lang w:eastAsia="en-AU"/>
              </w:rPr>
              <w:t xml:space="preserve">roperty </w:t>
            </w:r>
          </w:p>
        </w:tc>
        <w:tc>
          <w:tcPr>
            <w:tcW w:w="1418" w:type="dxa"/>
            <w:tcBorders>
              <w:top w:val="nil"/>
              <w:left w:val="single" w:sz="4" w:space="0" w:color="auto"/>
              <w:bottom w:val="single" w:sz="4" w:space="0" w:color="auto"/>
              <w:right w:val="single" w:sz="4" w:space="0" w:color="auto"/>
            </w:tcBorders>
            <w:shd w:val="clear" w:color="000000" w:fill="CCFFCC"/>
            <w:noWrap/>
            <w:vAlign w:val="bottom"/>
            <w:hideMark/>
          </w:tcPr>
          <w:p w14:paraId="495A010C" w14:textId="77777777" w:rsidR="00DE7C58" w:rsidRPr="00256EBF" w:rsidRDefault="00DE7C58" w:rsidP="00DE7C58">
            <w:pPr>
              <w:jc w:val="right"/>
              <w:rPr>
                <w:b/>
                <w:bCs/>
                <w:sz w:val="16"/>
                <w:szCs w:val="16"/>
                <w:lang w:eastAsia="en-AU"/>
              </w:rPr>
            </w:pPr>
            <w:r>
              <w:rPr>
                <w:b/>
                <w:bCs/>
                <w:sz w:val="16"/>
                <w:szCs w:val="16"/>
                <w:lang w:eastAsia="en-AU"/>
              </w:rPr>
              <w:t xml:space="preserve"> 120</w:t>
            </w:r>
            <w:r w:rsidRPr="00256EBF">
              <w:rPr>
                <w:b/>
                <w:bCs/>
                <w:sz w:val="16"/>
                <w:szCs w:val="16"/>
                <w:lang w:eastAsia="en-AU"/>
              </w:rPr>
              <w:t xml:space="preserve">,000 </w:t>
            </w:r>
          </w:p>
        </w:tc>
        <w:tc>
          <w:tcPr>
            <w:tcW w:w="1417" w:type="dxa"/>
            <w:tcBorders>
              <w:top w:val="nil"/>
              <w:left w:val="nil"/>
              <w:bottom w:val="single" w:sz="4" w:space="0" w:color="auto"/>
              <w:right w:val="single" w:sz="4" w:space="0" w:color="auto"/>
            </w:tcBorders>
            <w:shd w:val="clear" w:color="000000" w:fill="FFFF00"/>
            <w:noWrap/>
            <w:vAlign w:val="center"/>
            <w:hideMark/>
          </w:tcPr>
          <w:p w14:paraId="1CE6FBA2" w14:textId="77777777" w:rsidR="00DE7C58" w:rsidRPr="00256EBF" w:rsidRDefault="00DE7C58" w:rsidP="00DE7C58">
            <w:pPr>
              <w:jc w:val="right"/>
              <w:rPr>
                <w:b/>
                <w:bCs/>
                <w:sz w:val="16"/>
                <w:szCs w:val="16"/>
                <w:lang w:eastAsia="en-AU"/>
              </w:rPr>
            </w:pPr>
            <w:r>
              <w:rPr>
                <w:b/>
                <w:bCs/>
                <w:sz w:val="16"/>
                <w:szCs w:val="16"/>
                <w:lang w:eastAsia="en-AU"/>
              </w:rPr>
              <w:t xml:space="preserve">        </w:t>
            </w:r>
            <w:r w:rsidRPr="001332B3">
              <w:rPr>
                <w:b/>
                <w:bCs/>
                <w:sz w:val="16"/>
                <w:szCs w:val="16"/>
                <w:lang w:eastAsia="en-AU"/>
              </w:rPr>
              <w:t xml:space="preserve">     </w:t>
            </w:r>
            <w:r>
              <w:rPr>
                <w:b/>
                <w:bCs/>
                <w:sz w:val="16"/>
                <w:szCs w:val="16"/>
                <w:lang w:eastAsia="en-AU"/>
              </w:rPr>
              <w:t>86</w:t>
            </w:r>
            <w:r w:rsidRPr="00256EBF">
              <w:rPr>
                <w:b/>
                <w:bCs/>
                <w:sz w:val="16"/>
                <w:szCs w:val="16"/>
                <w:lang w:eastAsia="en-AU"/>
              </w:rPr>
              <w:t xml:space="preserve">,000 </w:t>
            </w:r>
          </w:p>
        </w:tc>
        <w:tc>
          <w:tcPr>
            <w:tcW w:w="1392" w:type="dxa"/>
            <w:tcBorders>
              <w:top w:val="nil"/>
              <w:left w:val="nil"/>
              <w:bottom w:val="single" w:sz="4" w:space="0" w:color="auto"/>
              <w:right w:val="single" w:sz="4" w:space="0" w:color="auto"/>
            </w:tcBorders>
            <w:shd w:val="clear" w:color="000000" w:fill="FFCC99"/>
            <w:noWrap/>
            <w:vAlign w:val="center"/>
            <w:hideMark/>
          </w:tcPr>
          <w:p w14:paraId="64503A42" w14:textId="77777777" w:rsidR="00DE7C58" w:rsidRPr="00256EBF" w:rsidRDefault="00DE7C58" w:rsidP="00DE7C58">
            <w:pPr>
              <w:jc w:val="right"/>
              <w:rPr>
                <w:b/>
                <w:bCs/>
                <w:sz w:val="16"/>
                <w:szCs w:val="16"/>
                <w:lang w:eastAsia="en-AU"/>
              </w:rPr>
            </w:pPr>
            <w:r>
              <w:rPr>
                <w:b/>
                <w:bCs/>
                <w:sz w:val="16"/>
                <w:szCs w:val="16"/>
                <w:lang w:eastAsia="en-AU"/>
              </w:rPr>
              <w:t xml:space="preserve">     </w:t>
            </w:r>
            <w:r w:rsidRPr="001332B3">
              <w:rPr>
                <w:b/>
                <w:bCs/>
                <w:sz w:val="16"/>
                <w:szCs w:val="16"/>
                <w:lang w:eastAsia="en-AU"/>
              </w:rPr>
              <w:t xml:space="preserve">     </w:t>
            </w:r>
            <w:r>
              <w:rPr>
                <w:b/>
                <w:bCs/>
                <w:sz w:val="16"/>
                <w:szCs w:val="16"/>
                <w:lang w:eastAsia="en-AU"/>
              </w:rPr>
              <w:t>34</w:t>
            </w:r>
            <w:r w:rsidRPr="00256EBF">
              <w:rPr>
                <w:b/>
                <w:bCs/>
                <w:sz w:val="16"/>
                <w:szCs w:val="16"/>
                <w:lang w:eastAsia="en-AU"/>
              </w:rPr>
              <w:t xml:space="preserve">,000 </w:t>
            </w:r>
          </w:p>
        </w:tc>
        <w:tc>
          <w:tcPr>
            <w:tcW w:w="236" w:type="dxa"/>
            <w:tcBorders>
              <w:top w:val="nil"/>
              <w:left w:val="nil"/>
              <w:bottom w:val="nil"/>
              <w:right w:val="nil"/>
            </w:tcBorders>
            <w:shd w:val="clear" w:color="auto" w:fill="auto"/>
            <w:noWrap/>
            <w:vAlign w:val="bottom"/>
            <w:hideMark/>
          </w:tcPr>
          <w:p w14:paraId="74D7EFF5" w14:textId="77777777" w:rsidR="00DE7C58" w:rsidRPr="00256EBF" w:rsidRDefault="00DE7C58" w:rsidP="00DE7C58">
            <w:pPr>
              <w:rPr>
                <w:b/>
                <w:bCs/>
                <w:sz w:val="18"/>
                <w:szCs w:val="18"/>
                <w:lang w:eastAsia="en-AU"/>
              </w:rPr>
            </w:pPr>
          </w:p>
        </w:tc>
      </w:tr>
      <w:tr w:rsidR="00DE7C58" w:rsidRPr="00256EBF" w14:paraId="7BF0C377" w14:textId="77777777" w:rsidTr="00DE7C58">
        <w:trPr>
          <w:trHeight w:hRule="exact" w:val="227"/>
        </w:trPr>
        <w:tc>
          <w:tcPr>
            <w:tcW w:w="3828" w:type="dxa"/>
            <w:tcBorders>
              <w:top w:val="nil"/>
              <w:left w:val="single" w:sz="4" w:space="0" w:color="auto"/>
              <w:bottom w:val="single" w:sz="4" w:space="0" w:color="auto"/>
              <w:right w:val="nil"/>
            </w:tcBorders>
            <w:shd w:val="clear" w:color="000000" w:fill="FFFF00"/>
            <w:noWrap/>
            <w:vAlign w:val="bottom"/>
            <w:hideMark/>
          </w:tcPr>
          <w:p w14:paraId="55A27824" w14:textId="77777777" w:rsidR="00DE7C58" w:rsidRPr="00256EBF" w:rsidRDefault="00DE7C58" w:rsidP="00DE7C58">
            <w:pPr>
              <w:rPr>
                <w:rFonts w:ascii="Arial" w:hAnsi="Arial" w:cs="Arial"/>
                <w:color w:val="000000"/>
                <w:sz w:val="16"/>
                <w:szCs w:val="16"/>
                <w:lang w:eastAsia="en-AU"/>
              </w:rPr>
            </w:pPr>
            <w:r w:rsidRPr="00256EBF">
              <w:rPr>
                <w:rFonts w:ascii="Arial" w:hAnsi="Arial" w:cs="Arial"/>
                <w:color w:val="000000"/>
                <w:sz w:val="16"/>
                <w:szCs w:val="16"/>
                <w:lang w:eastAsia="en-AU"/>
              </w:rPr>
              <w:t xml:space="preserve">Travel </w:t>
            </w:r>
          </w:p>
        </w:tc>
        <w:tc>
          <w:tcPr>
            <w:tcW w:w="1418" w:type="dxa"/>
            <w:tcBorders>
              <w:top w:val="nil"/>
              <w:left w:val="single" w:sz="4" w:space="0" w:color="auto"/>
              <w:bottom w:val="single" w:sz="4" w:space="0" w:color="auto"/>
              <w:right w:val="single" w:sz="4" w:space="0" w:color="auto"/>
            </w:tcBorders>
            <w:shd w:val="clear" w:color="000000" w:fill="CCFFCC"/>
            <w:noWrap/>
            <w:vAlign w:val="bottom"/>
            <w:hideMark/>
          </w:tcPr>
          <w:p w14:paraId="54E7D98A" w14:textId="77777777" w:rsidR="00DE7C58" w:rsidRPr="00256EBF" w:rsidRDefault="00DE7C58" w:rsidP="00DE7C58">
            <w:pPr>
              <w:jc w:val="right"/>
              <w:rPr>
                <w:b/>
                <w:bCs/>
                <w:sz w:val="16"/>
                <w:szCs w:val="16"/>
                <w:lang w:eastAsia="en-AU"/>
              </w:rPr>
            </w:pPr>
            <w:r>
              <w:rPr>
                <w:b/>
                <w:bCs/>
                <w:sz w:val="16"/>
                <w:szCs w:val="16"/>
                <w:lang w:eastAsia="en-AU"/>
              </w:rPr>
              <w:t xml:space="preserve"> 270</w:t>
            </w:r>
            <w:r w:rsidRPr="00256EBF">
              <w:rPr>
                <w:b/>
                <w:bCs/>
                <w:sz w:val="16"/>
                <w:szCs w:val="16"/>
                <w:lang w:eastAsia="en-AU"/>
              </w:rPr>
              <w:t xml:space="preserve">,000 </w:t>
            </w:r>
          </w:p>
        </w:tc>
        <w:tc>
          <w:tcPr>
            <w:tcW w:w="1417" w:type="dxa"/>
            <w:tcBorders>
              <w:top w:val="nil"/>
              <w:left w:val="nil"/>
              <w:bottom w:val="single" w:sz="4" w:space="0" w:color="auto"/>
              <w:right w:val="single" w:sz="4" w:space="0" w:color="auto"/>
            </w:tcBorders>
            <w:shd w:val="clear" w:color="000000" w:fill="FFFF00"/>
            <w:noWrap/>
            <w:vAlign w:val="center"/>
            <w:hideMark/>
          </w:tcPr>
          <w:p w14:paraId="5D916284" w14:textId="77777777" w:rsidR="00DE7C58" w:rsidRPr="00256EBF" w:rsidRDefault="00DE7C58" w:rsidP="00DE7C58">
            <w:pPr>
              <w:jc w:val="right"/>
              <w:rPr>
                <w:b/>
                <w:bCs/>
                <w:sz w:val="16"/>
                <w:szCs w:val="16"/>
                <w:lang w:eastAsia="en-AU"/>
              </w:rPr>
            </w:pPr>
            <w:r>
              <w:rPr>
                <w:b/>
                <w:bCs/>
                <w:sz w:val="16"/>
                <w:szCs w:val="16"/>
                <w:lang w:eastAsia="en-AU"/>
              </w:rPr>
              <w:t xml:space="preserve">          130,000</w:t>
            </w:r>
            <w:r w:rsidRPr="00256EBF">
              <w:rPr>
                <w:b/>
                <w:bCs/>
                <w:sz w:val="16"/>
                <w:szCs w:val="16"/>
                <w:lang w:eastAsia="en-AU"/>
              </w:rPr>
              <w:t xml:space="preserve"> </w:t>
            </w:r>
          </w:p>
        </w:tc>
        <w:tc>
          <w:tcPr>
            <w:tcW w:w="1392" w:type="dxa"/>
            <w:tcBorders>
              <w:top w:val="nil"/>
              <w:left w:val="nil"/>
              <w:bottom w:val="single" w:sz="4" w:space="0" w:color="auto"/>
              <w:right w:val="single" w:sz="4" w:space="0" w:color="auto"/>
            </w:tcBorders>
            <w:shd w:val="clear" w:color="000000" w:fill="FFCC99"/>
            <w:noWrap/>
            <w:vAlign w:val="center"/>
            <w:hideMark/>
          </w:tcPr>
          <w:p w14:paraId="2D7D448F" w14:textId="77777777" w:rsidR="00DE7C58" w:rsidRPr="00256EBF" w:rsidRDefault="00DE7C58" w:rsidP="00DE7C58">
            <w:pPr>
              <w:jc w:val="right"/>
              <w:rPr>
                <w:b/>
                <w:bCs/>
                <w:sz w:val="16"/>
                <w:szCs w:val="16"/>
                <w:lang w:eastAsia="en-AU"/>
              </w:rPr>
            </w:pPr>
            <w:r>
              <w:rPr>
                <w:b/>
                <w:bCs/>
                <w:sz w:val="16"/>
                <w:szCs w:val="16"/>
                <w:lang w:eastAsia="en-AU"/>
              </w:rPr>
              <w:t xml:space="preserve">        140,000</w:t>
            </w:r>
            <w:r w:rsidRPr="00256EBF">
              <w:rPr>
                <w:b/>
                <w:bCs/>
                <w:sz w:val="16"/>
                <w:szCs w:val="16"/>
                <w:lang w:eastAsia="en-AU"/>
              </w:rPr>
              <w:t xml:space="preserve"> </w:t>
            </w:r>
          </w:p>
        </w:tc>
        <w:tc>
          <w:tcPr>
            <w:tcW w:w="236" w:type="dxa"/>
            <w:tcBorders>
              <w:top w:val="nil"/>
              <w:left w:val="nil"/>
              <w:bottom w:val="nil"/>
              <w:right w:val="nil"/>
            </w:tcBorders>
            <w:shd w:val="clear" w:color="auto" w:fill="auto"/>
            <w:noWrap/>
            <w:vAlign w:val="bottom"/>
            <w:hideMark/>
          </w:tcPr>
          <w:p w14:paraId="39BBFD4A" w14:textId="77777777" w:rsidR="00DE7C58" w:rsidRPr="00256EBF" w:rsidRDefault="00DE7C58" w:rsidP="00DE7C58">
            <w:pPr>
              <w:rPr>
                <w:b/>
                <w:bCs/>
                <w:sz w:val="18"/>
                <w:szCs w:val="18"/>
                <w:lang w:eastAsia="en-AU"/>
              </w:rPr>
            </w:pPr>
          </w:p>
        </w:tc>
      </w:tr>
      <w:tr w:rsidR="00DE7C58" w:rsidRPr="00256EBF" w14:paraId="3BE984CF" w14:textId="77777777" w:rsidTr="00DE7C58">
        <w:trPr>
          <w:trHeight w:hRule="exact" w:val="340"/>
        </w:trPr>
        <w:tc>
          <w:tcPr>
            <w:tcW w:w="3828" w:type="dxa"/>
            <w:tcBorders>
              <w:top w:val="nil"/>
              <w:left w:val="single" w:sz="4" w:space="0" w:color="auto"/>
              <w:bottom w:val="nil"/>
              <w:right w:val="nil"/>
            </w:tcBorders>
            <w:shd w:val="clear" w:color="auto" w:fill="auto"/>
            <w:noWrap/>
            <w:vAlign w:val="center"/>
            <w:hideMark/>
          </w:tcPr>
          <w:p w14:paraId="5E87A64A" w14:textId="77777777" w:rsidR="00DE7C58" w:rsidRPr="00256EBF" w:rsidRDefault="00DE7C58" w:rsidP="00DE7C58">
            <w:pPr>
              <w:jc w:val="right"/>
              <w:rPr>
                <w:rFonts w:ascii="Arial" w:hAnsi="Arial" w:cs="Arial"/>
                <w:b/>
                <w:bCs/>
                <w:sz w:val="16"/>
                <w:szCs w:val="16"/>
                <w:lang w:eastAsia="en-AU"/>
              </w:rPr>
            </w:pPr>
            <w:r w:rsidRPr="00256EBF">
              <w:rPr>
                <w:rFonts w:ascii="Arial" w:hAnsi="Arial" w:cs="Arial"/>
                <w:b/>
                <w:bCs/>
                <w:sz w:val="16"/>
                <w:szCs w:val="16"/>
                <w:lang w:eastAsia="en-AU"/>
              </w:rPr>
              <w:t>Total Supplier Expenses</w:t>
            </w:r>
          </w:p>
        </w:tc>
        <w:tc>
          <w:tcPr>
            <w:tcW w:w="14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5033AAE" w14:textId="77777777" w:rsidR="00DE7C58" w:rsidRPr="00256EBF" w:rsidRDefault="00DE7C58" w:rsidP="00DE7C58">
            <w:pPr>
              <w:jc w:val="right"/>
              <w:rPr>
                <w:b/>
                <w:bCs/>
                <w:sz w:val="16"/>
                <w:szCs w:val="16"/>
                <w:lang w:eastAsia="en-AU"/>
              </w:rPr>
            </w:pPr>
            <w:r>
              <w:rPr>
                <w:b/>
                <w:bCs/>
                <w:sz w:val="16"/>
                <w:szCs w:val="16"/>
                <w:lang w:eastAsia="en-AU"/>
              </w:rPr>
              <w:t xml:space="preserve"> 1,159</w:t>
            </w:r>
            <w:r w:rsidRPr="00256EBF">
              <w:rPr>
                <w:b/>
                <w:bCs/>
                <w:sz w:val="16"/>
                <w:szCs w:val="16"/>
                <w:lang w:eastAsia="en-AU"/>
              </w:rPr>
              <w:t xml:space="preserve">,000 </w:t>
            </w:r>
          </w:p>
        </w:tc>
        <w:tc>
          <w:tcPr>
            <w:tcW w:w="1417" w:type="dxa"/>
            <w:tcBorders>
              <w:top w:val="single" w:sz="8" w:space="0" w:color="auto"/>
              <w:left w:val="nil"/>
              <w:bottom w:val="single" w:sz="8" w:space="0" w:color="auto"/>
              <w:right w:val="single" w:sz="8" w:space="0" w:color="auto"/>
            </w:tcBorders>
            <w:shd w:val="clear" w:color="auto" w:fill="auto"/>
            <w:noWrap/>
            <w:vAlign w:val="center"/>
            <w:hideMark/>
          </w:tcPr>
          <w:p w14:paraId="37EED7DD" w14:textId="77777777" w:rsidR="00DE7C58" w:rsidRPr="00256EBF" w:rsidRDefault="00DE7C58" w:rsidP="00DE7C58">
            <w:pPr>
              <w:jc w:val="right"/>
              <w:rPr>
                <w:b/>
                <w:bCs/>
                <w:sz w:val="16"/>
                <w:szCs w:val="16"/>
                <w:lang w:eastAsia="en-AU"/>
              </w:rPr>
            </w:pPr>
            <w:r>
              <w:rPr>
                <w:b/>
                <w:bCs/>
                <w:sz w:val="16"/>
                <w:szCs w:val="16"/>
                <w:lang w:eastAsia="en-AU"/>
              </w:rPr>
              <w:t xml:space="preserve">         796,000</w:t>
            </w:r>
            <w:r w:rsidRPr="00256EBF">
              <w:rPr>
                <w:b/>
                <w:bCs/>
                <w:sz w:val="16"/>
                <w:szCs w:val="16"/>
                <w:lang w:eastAsia="en-AU"/>
              </w:rPr>
              <w:t xml:space="preserve"> </w:t>
            </w:r>
          </w:p>
        </w:tc>
        <w:tc>
          <w:tcPr>
            <w:tcW w:w="1392" w:type="dxa"/>
            <w:tcBorders>
              <w:top w:val="single" w:sz="8" w:space="0" w:color="auto"/>
              <w:left w:val="nil"/>
              <w:bottom w:val="single" w:sz="8" w:space="0" w:color="auto"/>
              <w:right w:val="single" w:sz="4" w:space="0" w:color="auto"/>
            </w:tcBorders>
            <w:shd w:val="clear" w:color="auto" w:fill="auto"/>
            <w:noWrap/>
            <w:vAlign w:val="center"/>
            <w:hideMark/>
          </w:tcPr>
          <w:p w14:paraId="60DC0B08" w14:textId="77777777" w:rsidR="00DE7C58" w:rsidRPr="00256EBF" w:rsidRDefault="00DE7C58" w:rsidP="00DE7C58">
            <w:pPr>
              <w:jc w:val="right"/>
              <w:rPr>
                <w:b/>
                <w:bCs/>
                <w:sz w:val="16"/>
                <w:szCs w:val="16"/>
                <w:lang w:eastAsia="en-AU"/>
              </w:rPr>
            </w:pPr>
            <w:r>
              <w:rPr>
                <w:b/>
                <w:bCs/>
                <w:sz w:val="16"/>
                <w:szCs w:val="16"/>
                <w:lang w:eastAsia="en-AU"/>
              </w:rPr>
              <w:t xml:space="preserve">   363,000</w:t>
            </w:r>
            <w:r w:rsidRPr="00256EBF">
              <w:rPr>
                <w:b/>
                <w:bCs/>
                <w:sz w:val="16"/>
                <w:szCs w:val="16"/>
                <w:lang w:eastAsia="en-AU"/>
              </w:rPr>
              <w:t xml:space="preserve"> </w:t>
            </w:r>
          </w:p>
        </w:tc>
        <w:tc>
          <w:tcPr>
            <w:tcW w:w="236" w:type="dxa"/>
            <w:tcBorders>
              <w:top w:val="nil"/>
              <w:left w:val="nil"/>
              <w:bottom w:val="nil"/>
              <w:right w:val="nil"/>
            </w:tcBorders>
            <w:shd w:val="clear" w:color="auto" w:fill="auto"/>
            <w:noWrap/>
            <w:vAlign w:val="center"/>
            <w:hideMark/>
          </w:tcPr>
          <w:p w14:paraId="74A01243" w14:textId="77777777" w:rsidR="00DE7C58" w:rsidRPr="00256EBF" w:rsidRDefault="00DE7C58" w:rsidP="00DE7C58">
            <w:pPr>
              <w:jc w:val="right"/>
              <w:rPr>
                <w:b/>
                <w:bCs/>
                <w:sz w:val="18"/>
                <w:szCs w:val="18"/>
                <w:lang w:eastAsia="en-AU"/>
              </w:rPr>
            </w:pPr>
          </w:p>
        </w:tc>
      </w:tr>
      <w:tr w:rsidR="00DE7C58" w:rsidRPr="00256EBF" w14:paraId="0FEB1C5E" w14:textId="77777777" w:rsidTr="00DE7C58">
        <w:trPr>
          <w:trHeight w:hRule="exact" w:val="227"/>
        </w:trPr>
        <w:tc>
          <w:tcPr>
            <w:tcW w:w="3828" w:type="dxa"/>
            <w:tcBorders>
              <w:top w:val="single" w:sz="4" w:space="0" w:color="auto"/>
              <w:left w:val="single" w:sz="4" w:space="0" w:color="auto"/>
              <w:bottom w:val="single" w:sz="4" w:space="0" w:color="auto"/>
              <w:right w:val="nil"/>
            </w:tcBorders>
            <w:shd w:val="clear" w:color="000000" w:fill="FFFF00"/>
            <w:noWrap/>
            <w:vAlign w:val="bottom"/>
            <w:hideMark/>
          </w:tcPr>
          <w:p w14:paraId="0898C568" w14:textId="77777777" w:rsidR="00DE7C58" w:rsidRPr="00256EBF" w:rsidRDefault="00DE7C58" w:rsidP="00DE7C58">
            <w:pPr>
              <w:rPr>
                <w:rFonts w:ascii="Arial" w:hAnsi="Arial" w:cs="Arial"/>
                <w:color w:val="000000"/>
                <w:sz w:val="16"/>
                <w:szCs w:val="16"/>
                <w:lang w:eastAsia="en-AU"/>
              </w:rPr>
            </w:pPr>
            <w:r>
              <w:rPr>
                <w:rFonts w:ascii="Arial" w:hAnsi="Arial" w:cs="Arial"/>
                <w:color w:val="000000"/>
                <w:sz w:val="16"/>
                <w:szCs w:val="16"/>
                <w:lang w:eastAsia="en-AU"/>
              </w:rPr>
              <w:t>Corporate - Government p</w:t>
            </w:r>
            <w:r w:rsidRPr="00256EBF">
              <w:rPr>
                <w:rFonts w:ascii="Arial" w:hAnsi="Arial" w:cs="Arial"/>
                <w:color w:val="000000"/>
                <w:sz w:val="16"/>
                <w:szCs w:val="16"/>
                <w:lang w:eastAsia="en-AU"/>
              </w:rPr>
              <w:t>rocess</w:t>
            </w:r>
          </w:p>
        </w:tc>
        <w:tc>
          <w:tcPr>
            <w:tcW w:w="1418"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14:paraId="67D9CFD7" w14:textId="77777777" w:rsidR="00DE7C58" w:rsidRPr="00256EBF" w:rsidRDefault="00DE7C58" w:rsidP="00DE7C58">
            <w:pPr>
              <w:jc w:val="right"/>
              <w:rPr>
                <w:b/>
                <w:bCs/>
                <w:sz w:val="16"/>
                <w:szCs w:val="16"/>
                <w:lang w:eastAsia="en-AU"/>
              </w:rPr>
            </w:pPr>
            <w:r w:rsidRPr="001332B3">
              <w:rPr>
                <w:b/>
                <w:bCs/>
                <w:sz w:val="16"/>
                <w:szCs w:val="16"/>
                <w:lang w:eastAsia="en-AU"/>
              </w:rPr>
              <w:t xml:space="preserve">    </w:t>
            </w:r>
            <w:r>
              <w:rPr>
                <w:b/>
                <w:bCs/>
                <w:sz w:val="16"/>
                <w:szCs w:val="16"/>
                <w:lang w:eastAsia="en-AU"/>
              </w:rPr>
              <w:t>209</w:t>
            </w:r>
            <w:r w:rsidRPr="00256EBF">
              <w:rPr>
                <w:b/>
                <w:bCs/>
                <w:sz w:val="16"/>
                <w:szCs w:val="16"/>
                <w:lang w:eastAsia="en-AU"/>
              </w:rPr>
              <w:t xml:space="preserve">,000 </w:t>
            </w:r>
          </w:p>
        </w:tc>
        <w:tc>
          <w:tcPr>
            <w:tcW w:w="1417" w:type="dxa"/>
            <w:tcBorders>
              <w:top w:val="nil"/>
              <w:left w:val="single" w:sz="4" w:space="0" w:color="auto"/>
              <w:bottom w:val="single" w:sz="4" w:space="0" w:color="auto"/>
              <w:right w:val="single" w:sz="4" w:space="0" w:color="auto"/>
            </w:tcBorders>
            <w:shd w:val="clear" w:color="000000" w:fill="FFFF00"/>
            <w:noWrap/>
            <w:vAlign w:val="bottom"/>
            <w:hideMark/>
          </w:tcPr>
          <w:p w14:paraId="2A0759A0" w14:textId="77777777" w:rsidR="00DE7C58" w:rsidRPr="00256EBF" w:rsidRDefault="00DE7C58" w:rsidP="00DE7C58">
            <w:pPr>
              <w:jc w:val="right"/>
              <w:rPr>
                <w:b/>
                <w:bCs/>
                <w:sz w:val="16"/>
                <w:szCs w:val="16"/>
                <w:lang w:eastAsia="en-AU"/>
              </w:rPr>
            </w:pPr>
            <w:r>
              <w:rPr>
                <w:b/>
                <w:bCs/>
                <w:sz w:val="16"/>
                <w:szCs w:val="16"/>
                <w:lang w:eastAsia="en-AU"/>
              </w:rPr>
              <w:t xml:space="preserve">           193</w:t>
            </w:r>
            <w:r w:rsidRPr="00256EBF">
              <w:rPr>
                <w:b/>
                <w:bCs/>
                <w:sz w:val="16"/>
                <w:szCs w:val="16"/>
                <w:lang w:eastAsia="en-AU"/>
              </w:rPr>
              <w:t xml:space="preserve">,000 </w:t>
            </w:r>
          </w:p>
        </w:tc>
        <w:tc>
          <w:tcPr>
            <w:tcW w:w="1392" w:type="dxa"/>
            <w:tcBorders>
              <w:top w:val="nil"/>
              <w:left w:val="nil"/>
              <w:bottom w:val="single" w:sz="4" w:space="0" w:color="auto"/>
              <w:right w:val="single" w:sz="4" w:space="0" w:color="auto"/>
            </w:tcBorders>
            <w:shd w:val="clear" w:color="000000" w:fill="FFCC99"/>
            <w:noWrap/>
            <w:vAlign w:val="bottom"/>
            <w:hideMark/>
          </w:tcPr>
          <w:p w14:paraId="770625E4" w14:textId="77777777" w:rsidR="00DE7C58" w:rsidRPr="00256EBF" w:rsidRDefault="00DE7C58" w:rsidP="00DE7C58">
            <w:pPr>
              <w:jc w:val="right"/>
              <w:rPr>
                <w:b/>
                <w:bCs/>
                <w:sz w:val="16"/>
                <w:szCs w:val="16"/>
                <w:lang w:eastAsia="en-AU"/>
              </w:rPr>
            </w:pPr>
            <w:r w:rsidRPr="001332B3">
              <w:rPr>
                <w:b/>
                <w:bCs/>
                <w:sz w:val="16"/>
                <w:szCs w:val="16"/>
                <w:lang w:eastAsia="en-AU"/>
              </w:rPr>
              <w:t xml:space="preserve">      </w:t>
            </w:r>
            <w:r>
              <w:rPr>
                <w:b/>
                <w:bCs/>
                <w:sz w:val="16"/>
                <w:szCs w:val="16"/>
                <w:lang w:eastAsia="en-AU"/>
              </w:rPr>
              <w:t xml:space="preserve">   16</w:t>
            </w:r>
            <w:r w:rsidRPr="00256EBF">
              <w:rPr>
                <w:b/>
                <w:bCs/>
                <w:sz w:val="16"/>
                <w:szCs w:val="16"/>
                <w:lang w:eastAsia="en-AU"/>
              </w:rPr>
              <w:t xml:space="preserve">,000 </w:t>
            </w:r>
          </w:p>
        </w:tc>
        <w:tc>
          <w:tcPr>
            <w:tcW w:w="236" w:type="dxa"/>
            <w:tcBorders>
              <w:top w:val="nil"/>
              <w:left w:val="nil"/>
              <w:bottom w:val="nil"/>
              <w:right w:val="nil"/>
            </w:tcBorders>
            <w:shd w:val="clear" w:color="auto" w:fill="auto"/>
            <w:noWrap/>
            <w:vAlign w:val="bottom"/>
            <w:hideMark/>
          </w:tcPr>
          <w:p w14:paraId="41E882B4" w14:textId="77777777" w:rsidR="00DE7C58" w:rsidRPr="00256EBF" w:rsidRDefault="00DE7C58" w:rsidP="00DE7C58">
            <w:pPr>
              <w:rPr>
                <w:b/>
                <w:bCs/>
                <w:sz w:val="18"/>
                <w:szCs w:val="18"/>
                <w:lang w:eastAsia="en-AU"/>
              </w:rPr>
            </w:pPr>
          </w:p>
        </w:tc>
      </w:tr>
      <w:tr w:rsidR="00DE7C58" w:rsidRPr="00256EBF" w14:paraId="368DE235" w14:textId="77777777" w:rsidTr="00DE7C58">
        <w:trPr>
          <w:trHeight w:hRule="exact" w:val="227"/>
        </w:trPr>
        <w:tc>
          <w:tcPr>
            <w:tcW w:w="3828" w:type="dxa"/>
            <w:tcBorders>
              <w:top w:val="nil"/>
              <w:left w:val="single" w:sz="4" w:space="0" w:color="auto"/>
              <w:bottom w:val="single" w:sz="4" w:space="0" w:color="auto"/>
              <w:right w:val="nil"/>
            </w:tcBorders>
            <w:shd w:val="clear" w:color="000000" w:fill="FFFF00"/>
            <w:noWrap/>
            <w:vAlign w:val="bottom"/>
            <w:hideMark/>
          </w:tcPr>
          <w:p w14:paraId="49AC07FB" w14:textId="77777777" w:rsidR="00DE7C58" w:rsidRPr="00256EBF" w:rsidRDefault="00DE7C58" w:rsidP="00DE7C58">
            <w:pPr>
              <w:rPr>
                <w:rFonts w:ascii="Arial" w:hAnsi="Arial" w:cs="Arial"/>
                <w:color w:val="000000"/>
                <w:sz w:val="16"/>
                <w:szCs w:val="16"/>
                <w:lang w:eastAsia="en-AU"/>
              </w:rPr>
            </w:pPr>
            <w:r>
              <w:rPr>
                <w:rFonts w:ascii="Arial" w:hAnsi="Arial" w:cs="Arial"/>
                <w:color w:val="000000"/>
                <w:sz w:val="16"/>
                <w:szCs w:val="16"/>
                <w:lang w:eastAsia="en-AU"/>
              </w:rPr>
              <w:t>Corporate - Business o</w:t>
            </w:r>
            <w:r w:rsidRPr="00256EBF">
              <w:rPr>
                <w:rFonts w:ascii="Arial" w:hAnsi="Arial" w:cs="Arial"/>
                <w:color w:val="000000"/>
                <w:sz w:val="16"/>
                <w:szCs w:val="16"/>
                <w:lang w:eastAsia="en-AU"/>
              </w:rPr>
              <w:t xml:space="preserve">verheads </w:t>
            </w:r>
          </w:p>
        </w:tc>
        <w:tc>
          <w:tcPr>
            <w:tcW w:w="1418" w:type="dxa"/>
            <w:tcBorders>
              <w:top w:val="nil"/>
              <w:left w:val="single" w:sz="4" w:space="0" w:color="auto"/>
              <w:bottom w:val="single" w:sz="4" w:space="0" w:color="auto"/>
              <w:right w:val="single" w:sz="4" w:space="0" w:color="auto"/>
            </w:tcBorders>
            <w:shd w:val="clear" w:color="000000" w:fill="CCFFCC"/>
            <w:noWrap/>
            <w:vAlign w:val="bottom"/>
            <w:hideMark/>
          </w:tcPr>
          <w:p w14:paraId="67BB0D1C" w14:textId="77777777" w:rsidR="00DE7C58" w:rsidRPr="00256EBF" w:rsidRDefault="00DE7C58" w:rsidP="00DE7C58">
            <w:pPr>
              <w:jc w:val="right"/>
              <w:rPr>
                <w:b/>
                <w:bCs/>
                <w:sz w:val="16"/>
                <w:szCs w:val="16"/>
                <w:lang w:eastAsia="en-AU"/>
              </w:rPr>
            </w:pPr>
            <w:r>
              <w:rPr>
                <w:b/>
                <w:bCs/>
                <w:sz w:val="16"/>
                <w:szCs w:val="16"/>
                <w:lang w:eastAsia="en-AU"/>
              </w:rPr>
              <w:t xml:space="preserve">  </w:t>
            </w:r>
            <w:r w:rsidRPr="001332B3">
              <w:rPr>
                <w:b/>
                <w:bCs/>
                <w:sz w:val="16"/>
                <w:szCs w:val="16"/>
                <w:lang w:eastAsia="en-AU"/>
              </w:rPr>
              <w:t xml:space="preserve">  </w:t>
            </w:r>
            <w:r>
              <w:rPr>
                <w:b/>
                <w:bCs/>
                <w:sz w:val="16"/>
                <w:szCs w:val="16"/>
                <w:lang w:eastAsia="en-AU"/>
              </w:rPr>
              <w:t>755</w:t>
            </w:r>
            <w:r w:rsidRPr="00256EBF">
              <w:rPr>
                <w:b/>
                <w:bCs/>
                <w:sz w:val="16"/>
                <w:szCs w:val="16"/>
                <w:lang w:eastAsia="en-AU"/>
              </w:rPr>
              <w:t xml:space="preserve">,000 </w:t>
            </w:r>
          </w:p>
        </w:tc>
        <w:tc>
          <w:tcPr>
            <w:tcW w:w="1417" w:type="dxa"/>
            <w:tcBorders>
              <w:top w:val="nil"/>
              <w:left w:val="single" w:sz="4" w:space="0" w:color="auto"/>
              <w:bottom w:val="single" w:sz="4" w:space="0" w:color="auto"/>
              <w:right w:val="single" w:sz="4" w:space="0" w:color="auto"/>
            </w:tcBorders>
            <w:shd w:val="clear" w:color="000000" w:fill="FFFF00"/>
            <w:noWrap/>
            <w:vAlign w:val="bottom"/>
            <w:hideMark/>
          </w:tcPr>
          <w:p w14:paraId="0DF2DEB7" w14:textId="77777777" w:rsidR="00DE7C58" w:rsidRPr="00256EBF" w:rsidRDefault="00DE7C58" w:rsidP="00DE7C58">
            <w:pPr>
              <w:jc w:val="right"/>
              <w:rPr>
                <w:b/>
                <w:bCs/>
                <w:sz w:val="16"/>
                <w:szCs w:val="16"/>
                <w:lang w:eastAsia="en-AU"/>
              </w:rPr>
            </w:pPr>
            <w:r>
              <w:rPr>
                <w:b/>
                <w:bCs/>
                <w:sz w:val="16"/>
                <w:szCs w:val="16"/>
                <w:lang w:eastAsia="en-AU"/>
              </w:rPr>
              <w:t xml:space="preserve">          73</w:t>
            </w:r>
            <w:r w:rsidRPr="00256EBF">
              <w:rPr>
                <w:b/>
                <w:bCs/>
                <w:sz w:val="16"/>
                <w:szCs w:val="16"/>
                <w:lang w:eastAsia="en-AU"/>
              </w:rPr>
              <w:t xml:space="preserve">6,000 </w:t>
            </w:r>
          </w:p>
        </w:tc>
        <w:tc>
          <w:tcPr>
            <w:tcW w:w="1392" w:type="dxa"/>
            <w:tcBorders>
              <w:top w:val="nil"/>
              <w:left w:val="nil"/>
              <w:bottom w:val="single" w:sz="4" w:space="0" w:color="auto"/>
              <w:right w:val="single" w:sz="4" w:space="0" w:color="auto"/>
            </w:tcBorders>
            <w:shd w:val="clear" w:color="000000" w:fill="FFCC99"/>
            <w:noWrap/>
            <w:vAlign w:val="bottom"/>
            <w:hideMark/>
          </w:tcPr>
          <w:p w14:paraId="3956C967" w14:textId="77777777" w:rsidR="00DE7C58" w:rsidRPr="00256EBF" w:rsidRDefault="00DE7C58" w:rsidP="00DE7C58">
            <w:pPr>
              <w:jc w:val="right"/>
              <w:rPr>
                <w:b/>
                <w:bCs/>
                <w:sz w:val="16"/>
                <w:szCs w:val="16"/>
                <w:lang w:eastAsia="en-AU"/>
              </w:rPr>
            </w:pPr>
            <w:r>
              <w:rPr>
                <w:b/>
                <w:bCs/>
                <w:sz w:val="16"/>
                <w:szCs w:val="16"/>
                <w:lang w:eastAsia="en-AU"/>
              </w:rPr>
              <w:t xml:space="preserve">      19,000</w:t>
            </w:r>
            <w:r w:rsidRPr="00256EBF">
              <w:rPr>
                <w:b/>
                <w:bCs/>
                <w:sz w:val="16"/>
                <w:szCs w:val="16"/>
                <w:lang w:eastAsia="en-AU"/>
              </w:rPr>
              <w:t xml:space="preserve"> </w:t>
            </w:r>
          </w:p>
        </w:tc>
        <w:tc>
          <w:tcPr>
            <w:tcW w:w="236" w:type="dxa"/>
            <w:tcBorders>
              <w:top w:val="nil"/>
              <w:left w:val="nil"/>
              <w:bottom w:val="nil"/>
              <w:right w:val="nil"/>
            </w:tcBorders>
            <w:shd w:val="clear" w:color="auto" w:fill="auto"/>
            <w:noWrap/>
            <w:vAlign w:val="bottom"/>
            <w:hideMark/>
          </w:tcPr>
          <w:p w14:paraId="517953BA" w14:textId="77777777" w:rsidR="00DE7C58" w:rsidRPr="00256EBF" w:rsidRDefault="00DE7C58" w:rsidP="00DE7C58">
            <w:pPr>
              <w:rPr>
                <w:b/>
                <w:bCs/>
                <w:sz w:val="18"/>
                <w:szCs w:val="18"/>
                <w:lang w:eastAsia="en-AU"/>
              </w:rPr>
            </w:pPr>
          </w:p>
        </w:tc>
      </w:tr>
      <w:tr w:rsidR="00DE7C58" w:rsidRPr="00256EBF" w14:paraId="15CE967D" w14:textId="77777777" w:rsidTr="00DE7C58">
        <w:trPr>
          <w:trHeight w:hRule="exact" w:val="227"/>
        </w:trPr>
        <w:tc>
          <w:tcPr>
            <w:tcW w:w="3828" w:type="dxa"/>
            <w:tcBorders>
              <w:top w:val="nil"/>
              <w:left w:val="single" w:sz="4" w:space="0" w:color="auto"/>
              <w:bottom w:val="single" w:sz="4" w:space="0" w:color="auto"/>
              <w:right w:val="nil"/>
            </w:tcBorders>
            <w:shd w:val="clear" w:color="000000" w:fill="FFFF00"/>
            <w:noWrap/>
            <w:vAlign w:val="bottom"/>
            <w:hideMark/>
          </w:tcPr>
          <w:p w14:paraId="7C2BEAB6" w14:textId="77777777" w:rsidR="00DE7C58" w:rsidRPr="00256EBF" w:rsidRDefault="00DE7C58" w:rsidP="00DE7C58">
            <w:pPr>
              <w:rPr>
                <w:rFonts w:ascii="Arial" w:hAnsi="Arial" w:cs="Arial"/>
                <w:color w:val="000000"/>
                <w:sz w:val="16"/>
                <w:szCs w:val="16"/>
                <w:lang w:eastAsia="en-AU"/>
              </w:rPr>
            </w:pPr>
            <w:r w:rsidRPr="00256EBF">
              <w:rPr>
                <w:rFonts w:ascii="Arial" w:hAnsi="Arial" w:cs="Arial"/>
                <w:color w:val="000000"/>
                <w:sz w:val="16"/>
                <w:szCs w:val="16"/>
                <w:lang w:eastAsia="en-AU"/>
              </w:rPr>
              <w:t>DA Divisional support costs</w:t>
            </w:r>
          </w:p>
        </w:tc>
        <w:tc>
          <w:tcPr>
            <w:tcW w:w="1418" w:type="dxa"/>
            <w:tcBorders>
              <w:top w:val="nil"/>
              <w:left w:val="single" w:sz="4" w:space="0" w:color="auto"/>
              <w:bottom w:val="single" w:sz="4" w:space="0" w:color="auto"/>
              <w:right w:val="single" w:sz="4" w:space="0" w:color="auto"/>
            </w:tcBorders>
            <w:shd w:val="clear" w:color="000000" w:fill="CCFFCC"/>
            <w:noWrap/>
            <w:vAlign w:val="bottom"/>
            <w:hideMark/>
          </w:tcPr>
          <w:p w14:paraId="3BD831B1" w14:textId="77777777" w:rsidR="00DE7C58" w:rsidRPr="00256EBF" w:rsidRDefault="00DE7C58" w:rsidP="00DE7C58">
            <w:pPr>
              <w:jc w:val="right"/>
              <w:rPr>
                <w:b/>
                <w:bCs/>
                <w:sz w:val="16"/>
                <w:szCs w:val="16"/>
                <w:lang w:eastAsia="en-AU"/>
              </w:rPr>
            </w:pPr>
            <w:r w:rsidRPr="001332B3">
              <w:rPr>
                <w:b/>
                <w:bCs/>
                <w:sz w:val="16"/>
                <w:szCs w:val="16"/>
                <w:lang w:eastAsia="en-AU"/>
              </w:rPr>
              <w:t xml:space="preserve">   </w:t>
            </w:r>
            <w:r>
              <w:rPr>
                <w:b/>
                <w:bCs/>
                <w:sz w:val="16"/>
                <w:szCs w:val="16"/>
                <w:lang w:eastAsia="en-AU"/>
              </w:rPr>
              <w:t>173</w:t>
            </w:r>
            <w:r w:rsidRPr="00256EBF">
              <w:rPr>
                <w:b/>
                <w:bCs/>
                <w:sz w:val="16"/>
                <w:szCs w:val="16"/>
                <w:lang w:eastAsia="en-AU"/>
              </w:rPr>
              <w:t xml:space="preserve">,000 </w:t>
            </w:r>
          </w:p>
        </w:tc>
        <w:tc>
          <w:tcPr>
            <w:tcW w:w="1417" w:type="dxa"/>
            <w:tcBorders>
              <w:top w:val="nil"/>
              <w:left w:val="single" w:sz="4" w:space="0" w:color="auto"/>
              <w:bottom w:val="single" w:sz="4" w:space="0" w:color="auto"/>
              <w:right w:val="single" w:sz="4" w:space="0" w:color="auto"/>
            </w:tcBorders>
            <w:shd w:val="clear" w:color="000000" w:fill="FFFF00"/>
            <w:noWrap/>
            <w:vAlign w:val="bottom"/>
            <w:hideMark/>
          </w:tcPr>
          <w:p w14:paraId="6FF72A97" w14:textId="77777777" w:rsidR="00DE7C58" w:rsidRPr="00256EBF" w:rsidRDefault="00DE7C58" w:rsidP="00DE7C58">
            <w:pPr>
              <w:jc w:val="right"/>
              <w:rPr>
                <w:b/>
                <w:bCs/>
                <w:sz w:val="16"/>
                <w:szCs w:val="16"/>
                <w:lang w:eastAsia="en-AU"/>
              </w:rPr>
            </w:pPr>
            <w:r>
              <w:rPr>
                <w:b/>
                <w:bCs/>
                <w:sz w:val="16"/>
                <w:szCs w:val="16"/>
                <w:lang w:eastAsia="en-AU"/>
              </w:rPr>
              <w:t xml:space="preserve">        </w:t>
            </w:r>
            <w:r w:rsidRPr="001332B3">
              <w:rPr>
                <w:b/>
                <w:bCs/>
                <w:sz w:val="16"/>
                <w:szCs w:val="16"/>
                <w:lang w:eastAsia="en-AU"/>
              </w:rPr>
              <w:t xml:space="preserve">  </w:t>
            </w:r>
            <w:r>
              <w:rPr>
                <w:b/>
                <w:bCs/>
                <w:sz w:val="16"/>
                <w:szCs w:val="16"/>
                <w:lang w:eastAsia="en-AU"/>
              </w:rPr>
              <w:t>150</w:t>
            </w:r>
            <w:r w:rsidRPr="00256EBF">
              <w:rPr>
                <w:b/>
                <w:bCs/>
                <w:sz w:val="16"/>
                <w:szCs w:val="16"/>
                <w:lang w:eastAsia="en-AU"/>
              </w:rPr>
              <w:t xml:space="preserve">,000 </w:t>
            </w:r>
          </w:p>
        </w:tc>
        <w:tc>
          <w:tcPr>
            <w:tcW w:w="1392" w:type="dxa"/>
            <w:tcBorders>
              <w:top w:val="nil"/>
              <w:left w:val="nil"/>
              <w:bottom w:val="single" w:sz="4" w:space="0" w:color="auto"/>
              <w:right w:val="single" w:sz="4" w:space="0" w:color="auto"/>
            </w:tcBorders>
            <w:shd w:val="clear" w:color="000000" w:fill="FFCC99"/>
            <w:noWrap/>
            <w:vAlign w:val="bottom"/>
            <w:hideMark/>
          </w:tcPr>
          <w:p w14:paraId="7829D425" w14:textId="77777777" w:rsidR="00DE7C58" w:rsidRPr="00256EBF" w:rsidRDefault="00DE7C58" w:rsidP="00DE7C58">
            <w:pPr>
              <w:jc w:val="right"/>
              <w:rPr>
                <w:b/>
                <w:bCs/>
                <w:sz w:val="16"/>
                <w:szCs w:val="16"/>
                <w:lang w:eastAsia="en-AU"/>
              </w:rPr>
            </w:pPr>
            <w:r>
              <w:rPr>
                <w:b/>
                <w:bCs/>
                <w:sz w:val="16"/>
                <w:szCs w:val="16"/>
                <w:lang w:eastAsia="en-AU"/>
              </w:rPr>
              <w:t xml:space="preserve">      </w:t>
            </w:r>
            <w:r w:rsidRPr="001332B3">
              <w:rPr>
                <w:b/>
                <w:bCs/>
                <w:sz w:val="16"/>
                <w:szCs w:val="16"/>
                <w:lang w:eastAsia="en-AU"/>
              </w:rPr>
              <w:t xml:space="preserve"> </w:t>
            </w:r>
            <w:r>
              <w:rPr>
                <w:b/>
                <w:bCs/>
                <w:sz w:val="16"/>
                <w:szCs w:val="16"/>
                <w:lang w:eastAsia="en-AU"/>
              </w:rPr>
              <w:t xml:space="preserve">  23</w:t>
            </w:r>
            <w:r w:rsidRPr="00256EBF">
              <w:rPr>
                <w:b/>
                <w:bCs/>
                <w:sz w:val="16"/>
                <w:szCs w:val="16"/>
                <w:lang w:eastAsia="en-AU"/>
              </w:rPr>
              <w:t xml:space="preserve">,000 </w:t>
            </w:r>
          </w:p>
        </w:tc>
        <w:tc>
          <w:tcPr>
            <w:tcW w:w="236" w:type="dxa"/>
            <w:tcBorders>
              <w:top w:val="nil"/>
              <w:left w:val="nil"/>
              <w:bottom w:val="nil"/>
              <w:right w:val="nil"/>
            </w:tcBorders>
            <w:shd w:val="clear" w:color="auto" w:fill="auto"/>
            <w:noWrap/>
            <w:vAlign w:val="bottom"/>
            <w:hideMark/>
          </w:tcPr>
          <w:p w14:paraId="77BC81DB" w14:textId="77777777" w:rsidR="00DE7C58" w:rsidRPr="00256EBF" w:rsidRDefault="00DE7C58" w:rsidP="00DE7C58">
            <w:pPr>
              <w:rPr>
                <w:b/>
                <w:bCs/>
                <w:sz w:val="18"/>
                <w:szCs w:val="18"/>
                <w:lang w:eastAsia="en-AU"/>
              </w:rPr>
            </w:pPr>
          </w:p>
        </w:tc>
      </w:tr>
      <w:tr w:rsidR="00DE7C58" w:rsidRPr="00256EBF" w14:paraId="6C729A26" w14:textId="77777777" w:rsidTr="00DE7C58">
        <w:trPr>
          <w:trHeight w:hRule="exact" w:val="227"/>
        </w:trPr>
        <w:tc>
          <w:tcPr>
            <w:tcW w:w="3828" w:type="dxa"/>
            <w:tcBorders>
              <w:top w:val="nil"/>
              <w:left w:val="single" w:sz="4" w:space="0" w:color="auto"/>
              <w:bottom w:val="single" w:sz="4" w:space="0" w:color="auto"/>
              <w:right w:val="nil"/>
            </w:tcBorders>
            <w:shd w:val="clear" w:color="000000" w:fill="FFFF00"/>
            <w:noWrap/>
            <w:vAlign w:val="bottom"/>
            <w:hideMark/>
          </w:tcPr>
          <w:p w14:paraId="316FEA7D" w14:textId="77777777" w:rsidR="00DE7C58" w:rsidRPr="00256EBF" w:rsidRDefault="00DE7C58" w:rsidP="00DE7C58">
            <w:pPr>
              <w:rPr>
                <w:rFonts w:ascii="Arial" w:hAnsi="Arial" w:cs="Arial"/>
                <w:color w:val="000000"/>
                <w:sz w:val="16"/>
                <w:szCs w:val="16"/>
                <w:lang w:eastAsia="en-AU"/>
              </w:rPr>
            </w:pPr>
            <w:r w:rsidRPr="00256EBF">
              <w:rPr>
                <w:rFonts w:ascii="Arial" w:hAnsi="Arial" w:cs="Arial"/>
                <w:color w:val="000000"/>
                <w:sz w:val="16"/>
                <w:szCs w:val="16"/>
                <w:lang w:eastAsia="en-AU"/>
              </w:rPr>
              <w:t>Program overheads</w:t>
            </w:r>
          </w:p>
        </w:tc>
        <w:tc>
          <w:tcPr>
            <w:tcW w:w="1418" w:type="dxa"/>
            <w:tcBorders>
              <w:top w:val="nil"/>
              <w:left w:val="single" w:sz="4" w:space="0" w:color="auto"/>
              <w:bottom w:val="nil"/>
              <w:right w:val="single" w:sz="4" w:space="0" w:color="auto"/>
            </w:tcBorders>
            <w:shd w:val="clear" w:color="000000" w:fill="CCFFCC"/>
            <w:noWrap/>
            <w:vAlign w:val="bottom"/>
            <w:hideMark/>
          </w:tcPr>
          <w:p w14:paraId="2D839647" w14:textId="77777777" w:rsidR="00DE7C58" w:rsidRPr="00256EBF" w:rsidRDefault="00DE7C58" w:rsidP="00DE7C58">
            <w:pPr>
              <w:jc w:val="right"/>
              <w:rPr>
                <w:b/>
                <w:bCs/>
                <w:sz w:val="16"/>
                <w:szCs w:val="16"/>
                <w:lang w:eastAsia="en-AU"/>
              </w:rPr>
            </w:pPr>
            <w:r w:rsidRPr="001332B3">
              <w:rPr>
                <w:b/>
                <w:bCs/>
                <w:sz w:val="16"/>
                <w:szCs w:val="16"/>
                <w:lang w:eastAsia="en-AU"/>
              </w:rPr>
              <w:t xml:space="preserve">   </w:t>
            </w:r>
            <w:r>
              <w:rPr>
                <w:b/>
                <w:bCs/>
                <w:sz w:val="16"/>
                <w:szCs w:val="16"/>
                <w:lang w:eastAsia="en-AU"/>
              </w:rPr>
              <w:t>31</w:t>
            </w:r>
            <w:r w:rsidRPr="00256EBF">
              <w:rPr>
                <w:b/>
                <w:bCs/>
                <w:sz w:val="16"/>
                <w:szCs w:val="16"/>
                <w:lang w:eastAsia="en-AU"/>
              </w:rPr>
              <w:t xml:space="preserve">,000 </w:t>
            </w:r>
          </w:p>
        </w:tc>
        <w:tc>
          <w:tcPr>
            <w:tcW w:w="1417" w:type="dxa"/>
            <w:tcBorders>
              <w:top w:val="nil"/>
              <w:left w:val="single" w:sz="4" w:space="0" w:color="auto"/>
              <w:bottom w:val="nil"/>
              <w:right w:val="single" w:sz="4" w:space="0" w:color="auto"/>
            </w:tcBorders>
            <w:shd w:val="clear" w:color="000000" w:fill="FFFF00"/>
            <w:noWrap/>
            <w:vAlign w:val="bottom"/>
            <w:hideMark/>
          </w:tcPr>
          <w:p w14:paraId="2C28E59B" w14:textId="77777777" w:rsidR="00DE7C58" w:rsidRPr="00256EBF" w:rsidRDefault="00DE7C58" w:rsidP="00DE7C58">
            <w:pPr>
              <w:jc w:val="right"/>
              <w:rPr>
                <w:b/>
                <w:bCs/>
                <w:sz w:val="16"/>
                <w:szCs w:val="16"/>
                <w:lang w:eastAsia="en-AU"/>
              </w:rPr>
            </w:pPr>
            <w:r>
              <w:rPr>
                <w:b/>
                <w:bCs/>
                <w:sz w:val="16"/>
                <w:szCs w:val="16"/>
                <w:lang w:eastAsia="en-AU"/>
              </w:rPr>
              <w:t xml:space="preserve">        </w:t>
            </w:r>
            <w:r w:rsidRPr="001332B3">
              <w:rPr>
                <w:b/>
                <w:bCs/>
                <w:sz w:val="16"/>
                <w:szCs w:val="16"/>
                <w:lang w:eastAsia="en-AU"/>
              </w:rPr>
              <w:t xml:space="preserve">  </w:t>
            </w:r>
            <w:r>
              <w:rPr>
                <w:b/>
                <w:bCs/>
                <w:sz w:val="16"/>
                <w:szCs w:val="16"/>
                <w:lang w:eastAsia="en-AU"/>
              </w:rPr>
              <w:t>94</w:t>
            </w:r>
            <w:r w:rsidRPr="00256EBF">
              <w:rPr>
                <w:b/>
                <w:bCs/>
                <w:sz w:val="16"/>
                <w:szCs w:val="16"/>
                <w:lang w:eastAsia="en-AU"/>
              </w:rPr>
              <w:t xml:space="preserve">,000 </w:t>
            </w:r>
          </w:p>
        </w:tc>
        <w:tc>
          <w:tcPr>
            <w:tcW w:w="1392" w:type="dxa"/>
            <w:tcBorders>
              <w:top w:val="nil"/>
              <w:left w:val="nil"/>
              <w:bottom w:val="nil"/>
              <w:right w:val="single" w:sz="4" w:space="0" w:color="auto"/>
            </w:tcBorders>
            <w:shd w:val="clear" w:color="000000" w:fill="FFCC99"/>
            <w:noWrap/>
            <w:vAlign w:val="bottom"/>
            <w:hideMark/>
          </w:tcPr>
          <w:p w14:paraId="37FD2D8C" w14:textId="77777777" w:rsidR="00DE7C58" w:rsidRPr="00256EBF" w:rsidRDefault="00DE7C58" w:rsidP="00DE7C58">
            <w:pPr>
              <w:jc w:val="right"/>
              <w:rPr>
                <w:b/>
                <w:bCs/>
                <w:sz w:val="16"/>
                <w:szCs w:val="16"/>
                <w:lang w:eastAsia="en-AU"/>
              </w:rPr>
            </w:pPr>
            <w:r>
              <w:rPr>
                <w:b/>
                <w:bCs/>
                <w:sz w:val="16"/>
                <w:szCs w:val="16"/>
                <w:lang w:eastAsia="en-AU"/>
              </w:rPr>
              <w:t xml:space="preserve">   </w:t>
            </w:r>
            <w:r w:rsidRPr="001332B3">
              <w:rPr>
                <w:b/>
                <w:bCs/>
                <w:sz w:val="16"/>
                <w:szCs w:val="16"/>
                <w:lang w:eastAsia="en-AU"/>
              </w:rPr>
              <w:t xml:space="preserve">     </w:t>
            </w:r>
            <w:r w:rsidRPr="0016746F">
              <w:rPr>
                <w:b/>
                <w:bCs/>
                <w:color w:val="FF0000"/>
                <w:sz w:val="16"/>
                <w:szCs w:val="16"/>
                <w:lang w:eastAsia="en-AU"/>
              </w:rPr>
              <w:t xml:space="preserve"> - 63,000</w:t>
            </w:r>
            <w:r w:rsidRPr="00256EBF">
              <w:rPr>
                <w:b/>
                <w:bCs/>
                <w:sz w:val="16"/>
                <w:szCs w:val="16"/>
                <w:lang w:eastAsia="en-AU"/>
              </w:rPr>
              <w:t xml:space="preserve"> </w:t>
            </w:r>
          </w:p>
        </w:tc>
        <w:tc>
          <w:tcPr>
            <w:tcW w:w="236" w:type="dxa"/>
            <w:tcBorders>
              <w:top w:val="nil"/>
              <w:left w:val="nil"/>
              <w:bottom w:val="nil"/>
              <w:right w:val="nil"/>
            </w:tcBorders>
            <w:shd w:val="clear" w:color="auto" w:fill="auto"/>
            <w:noWrap/>
            <w:vAlign w:val="bottom"/>
            <w:hideMark/>
          </w:tcPr>
          <w:p w14:paraId="06C91D38" w14:textId="77777777" w:rsidR="00DE7C58" w:rsidRPr="00256EBF" w:rsidRDefault="00DE7C58" w:rsidP="00DE7C58">
            <w:pPr>
              <w:rPr>
                <w:b/>
                <w:bCs/>
                <w:sz w:val="18"/>
                <w:szCs w:val="18"/>
                <w:lang w:eastAsia="en-AU"/>
              </w:rPr>
            </w:pPr>
          </w:p>
        </w:tc>
      </w:tr>
      <w:tr w:rsidR="00DE7C58" w:rsidRPr="00256EBF" w14:paraId="07336661" w14:textId="77777777" w:rsidTr="00DE7C58">
        <w:trPr>
          <w:trHeight w:hRule="exact" w:val="227"/>
        </w:trPr>
        <w:tc>
          <w:tcPr>
            <w:tcW w:w="3828" w:type="dxa"/>
            <w:tcBorders>
              <w:top w:val="nil"/>
              <w:left w:val="single" w:sz="4" w:space="0" w:color="auto"/>
              <w:bottom w:val="single" w:sz="4" w:space="0" w:color="auto"/>
              <w:right w:val="nil"/>
            </w:tcBorders>
            <w:shd w:val="clear" w:color="000000" w:fill="FFFF00"/>
            <w:noWrap/>
            <w:vAlign w:val="bottom"/>
            <w:hideMark/>
          </w:tcPr>
          <w:p w14:paraId="0390957A" w14:textId="77777777" w:rsidR="00DE7C58" w:rsidRPr="00256EBF" w:rsidRDefault="00DE7C58" w:rsidP="00DE7C58">
            <w:pPr>
              <w:rPr>
                <w:rFonts w:ascii="Arial" w:hAnsi="Arial" w:cs="Arial"/>
                <w:sz w:val="16"/>
                <w:szCs w:val="16"/>
                <w:lang w:eastAsia="en-AU"/>
              </w:rPr>
            </w:pPr>
            <w:r>
              <w:rPr>
                <w:rFonts w:ascii="Arial" w:hAnsi="Arial" w:cs="Arial"/>
                <w:sz w:val="16"/>
                <w:szCs w:val="16"/>
                <w:lang w:eastAsia="en-AU"/>
              </w:rPr>
              <w:t>Depreciation &amp; a</w:t>
            </w:r>
            <w:r w:rsidRPr="00256EBF">
              <w:rPr>
                <w:rFonts w:ascii="Arial" w:hAnsi="Arial" w:cs="Arial"/>
                <w:sz w:val="16"/>
                <w:szCs w:val="16"/>
                <w:lang w:eastAsia="en-AU"/>
              </w:rPr>
              <w:t>mortisation</w:t>
            </w:r>
          </w:p>
        </w:tc>
        <w:tc>
          <w:tcPr>
            <w:tcW w:w="1418"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14:paraId="5CC30B90" w14:textId="77777777" w:rsidR="00DE7C58" w:rsidRPr="00256EBF" w:rsidRDefault="00DE7C58" w:rsidP="00DE7C58">
            <w:pPr>
              <w:jc w:val="right"/>
              <w:rPr>
                <w:b/>
                <w:bCs/>
                <w:sz w:val="16"/>
                <w:szCs w:val="16"/>
                <w:lang w:eastAsia="en-AU"/>
              </w:rPr>
            </w:pPr>
            <w:r>
              <w:rPr>
                <w:b/>
                <w:bCs/>
                <w:sz w:val="16"/>
                <w:szCs w:val="16"/>
                <w:lang w:eastAsia="en-AU"/>
              </w:rPr>
              <w:t xml:space="preserve"> </w:t>
            </w:r>
            <w:r w:rsidRPr="001332B3">
              <w:rPr>
                <w:b/>
                <w:bCs/>
                <w:sz w:val="16"/>
                <w:szCs w:val="16"/>
                <w:lang w:eastAsia="en-AU"/>
              </w:rPr>
              <w:t xml:space="preserve">   </w:t>
            </w:r>
            <w:r>
              <w:rPr>
                <w:b/>
                <w:bCs/>
                <w:sz w:val="16"/>
                <w:szCs w:val="16"/>
                <w:lang w:eastAsia="en-AU"/>
              </w:rPr>
              <w:t>78</w:t>
            </w:r>
            <w:r w:rsidRPr="00256EBF">
              <w:rPr>
                <w:b/>
                <w:bCs/>
                <w:sz w:val="16"/>
                <w:szCs w:val="16"/>
                <w:lang w:eastAsia="en-AU"/>
              </w:rPr>
              <w:t xml:space="preserve">,000 </w:t>
            </w:r>
          </w:p>
        </w:tc>
        <w:tc>
          <w:tcPr>
            <w:tcW w:w="1417"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19F6D87" w14:textId="77777777" w:rsidR="00DE7C58" w:rsidRPr="00256EBF" w:rsidRDefault="00DE7C58" w:rsidP="00DE7C58">
            <w:pPr>
              <w:jc w:val="right"/>
              <w:rPr>
                <w:b/>
                <w:bCs/>
                <w:sz w:val="16"/>
                <w:szCs w:val="16"/>
                <w:lang w:eastAsia="en-AU"/>
              </w:rPr>
            </w:pPr>
            <w:r>
              <w:rPr>
                <w:b/>
                <w:bCs/>
                <w:sz w:val="16"/>
                <w:szCs w:val="16"/>
                <w:lang w:eastAsia="en-AU"/>
              </w:rPr>
              <w:t xml:space="preserve">          93,0</w:t>
            </w:r>
            <w:r w:rsidRPr="00256EBF">
              <w:rPr>
                <w:b/>
                <w:bCs/>
                <w:sz w:val="16"/>
                <w:szCs w:val="16"/>
                <w:lang w:eastAsia="en-AU"/>
              </w:rPr>
              <w:t xml:space="preserve">00 </w:t>
            </w:r>
          </w:p>
        </w:tc>
        <w:tc>
          <w:tcPr>
            <w:tcW w:w="1392" w:type="dxa"/>
            <w:tcBorders>
              <w:top w:val="single" w:sz="4" w:space="0" w:color="auto"/>
              <w:left w:val="nil"/>
              <w:bottom w:val="single" w:sz="4" w:space="0" w:color="auto"/>
              <w:right w:val="single" w:sz="4" w:space="0" w:color="auto"/>
            </w:tcBorders>
            <w:shd w:val="clear" w:color="000000" w:fill="FFCC99"/>
            <w:noWrap/>
            <w:vAlign w:val="bottom"/>
            <w:hideMark/>
          </w:tcPr>
          <w:p w14:paraId="1C39A232" w14:textId="77777777" w:rsidR="00DE7C58" w:rsidRPr="00256EBF" w:rsidRDefault="00DE7C58" w:rsidP="00DE7C58">
            <w:pPr>
              <w:jc w:val="right"/>
              <w:rPr>
                <w:b/>
                <w:bCs/>
                <w:sz w:val="16"/>
                <w:szCs w:val="16"/>
                <w:lang w:eastAsia="en-AU"/>
              </w:rPr>
            </w:pPr>
            <w:r>
              <w:rPr>
                <w:b/>
                <w:bCs/>
                <w:sz w:val="16"/>
                <w:szCs w:val="16"/>
                <w:lang w:eastAsia="en-AU"/>
              </w:rPr>
              <w:t xml:space="preserve">  </w:t>
            </w:r>
            <w:r w:rsidRPr="00256EBF">
              <w:rPr>
                <w:b/>
                <w:bCs/>
                <w:sz w:val="16"/>
                <w:szCs w:val="16"/>
                <w:lang w:eastAsia="en-AU"/>
              </w:rPr>
              <w:t xml:space="preserve">     </w:t>
            </w:r>
            <w:r w:rsidRPr="0016746F">
              <w:rPr>
                <w:b/>
                <w:bCs/>
                <w:color w:val="FF0000"/>
                <w:sz w:val="16"/>
                <w:szCs w:val="16"/>
                <w:lang w:eastAsia="en-AU"/>
              </w:rPr>
              <w:t xml:space="preserve"> - 15,000</w:t>
            </w:r>
            <w:r w:rsidRPr="00256EBF">
              <w:rPr>
                <w:b/>
                <w:bCs/>
                <w:sz w:val="16"/>
                <w:szCs w:val="16"/>
                <w:lang w:eastAsia="en-AU"/>
              </w:rPr>
              <w:t xml:space="preserve"> </w:t>
            </w:r>
          </w:p>
        </w:tc>
        <w:tc>
          <w:tcPr>
            <w:tcW w:w="236" w:type="dxa"/>
            <w:tcBorders>
              <w:top w:val="nil"/>
              <w:left w:val="nil"/>
              <w:bottom w:val="nil"/>
              <w:right w:val="nil"/>
            </w:tcBorders>
            <w:shd w:val="clear" w:color="auto" w:fill="auto"/>
            <w:noWrap/>
            <w:vAlign w:val="bottom"/>
            <w:hideMark/>
          </w:tcPr>
          <w:p w14:paraId="6A101CF2" w14:textId="77777777" w:rsidR="00DE7C58" w:rsidRPr="00256EBF" w:rsidRDefault="00DE7C58" w:rsidP="00DE7C58">
            <w:pPr>
              <w:rPr>
                <w:b/>
                <w:bCs/>
                <w:sz w:val="18"/>
                <w:szCs w:val="18"/>
                <w:lang w:eastAsia="en-AU"/>
              </w:rPr>
            </w:pPr>
          </w:p>
        </w:tc>
      </w:tr>
      <w:tr w:rsidR="00DE7C58" w:rsidRPr="000F511C" w14:paraId="51FDC718" w14:textId="77777777" w:rsidTr="00DE7C58">
        <w:trPr>
          <w:trHeight w:hRule="exact" w:val="350"/>
        </w:trPr>
        <w:tc>
          <w:tcPr>
            <w:tcW w:w="3828" w:type="dxa"/>
            <w:tcBorders>
              <w:top w:val="single" w:sz="4" w:space="0" w:color="auto"/>
              <w:left w:val="single" w:sz="4" w:space="0" w:color="auto"/>
              <w:bottom w:val="single" w:sz="4" w:space="0" w:color="auto"/>
              <w:right w:val="nil"/>
            </w:tcBorders>
            <w:shd w:val="clear" w:color="auto" w:fill="auto"/>
            <w:noWrap/>
            <w:vAlign w:val="center"/>
            <w:hideMark/>
          </w:tcPr>
          <w:p w14:paraId="59EB5162" w14:textId="77777777" w:rsidR="00DE7C58" w:rsidRPr="000F511C" w:rsidRDefault="00DE7C58" w:rsidP="00DE7C58">
            <w:pPr>
              <w:jc w:val="right"/>
              <w:rPr>
                <w:rFonts w:ascii="Arial" w:hAnsi="Arial" w:cs="Arial"/>
                <w:b/>
                <w:bCs/>
                <w:sz w:val="16"/>
                <w:szCs w:val="16"/>
                <w:lang w:eastAsia="en-AU"/>
              </w:rPr>
            </w:pPr>
            <w:r w:rsidRPr="000F511C">
              <w:rPr>
                <w:rFonts w:ascii="Arial" w:hAnsi="Arial" w:cs="Arial"/>
                <w:b/>
                <w:bCs/>
                <w:sz w:val="16"/>
                <w:szCs w:val="16"/>
                <w:lang w:eastAsia="en-AU"/>
              </w:rPr>
              <w:t xml:space="preserve">Total </w:t>
            </w:r>
            <w:r>
              <w:rPr>
                <w:rFonts w:ascii="Arial" w:hAnsi="Arial" w:cs="Arial"/>
                <w:b/>
                <w:bCs/>
                <w:sz w:val="16"/>
                <w:szCs w:val="16"/>
                <w:lang w:eastAsia="en-AU"/>
              </w:rPr>
              <w:t>Overhead</w:t>
            </w:r>
            <w:r w:rsidRPr="000F511C">
              <w:rPr>
                <w:rFonts w:ascii="Arial" w:hAnsi="Arial" w:cs="Arial"/>
                <w:b/>
                <w:bCs/>
                <w:sz w:val="16"/>
                <w:szCs w:val="16"/>
                <w:lang w:eastAsia="en-AU"/>
              </w:rPr>
              <w:t xml:space="preserve"> Expenses</w:t>
            </w:r>
          </w:p>
        </w:tc>
        <w:tc>
          <w:tcPr>
            <w:tcW w:w="1418" w:type="dxa"/>
            <w:tcBorders>
              <w:top w:val="single" w:sz="8" w:space="0" w:color="auto"/>
              <w:left w:val="single" w:sz="8" w:space="0" w:color="auto"/>
              <w:bottom w:val="single" w:sz="8" w:space="0" w:color="auto"/>
              <w:right w:val="nil"/>
            </w:tcBorders>
            <w:shd w:val="clear" w:color="auto" w:fill="auto"/>
            <w:noWrap/>
            <w:vAlign w:val="center"/>
            <w:hideMark/>
          </w:tcPr>
          <w:p w14:paraId="339DF4A5" w14:textId="77777777" w:rsidR="00DE7C58" w:rsidRPr="000F511C" w:rsidRDefault="00DE7C58" w:rsidP="00DE7C58">
            <w:pPr>
              <w:jc w:val="right"/>
              <w:rPr>
                <w:rFonts w:ascii="Arial" w:hAnsi="Arial" w:cs="Arial"/>
                <w:b/>
                <w:bCs/>
                <w:sz w:val="16"/>
                <w:szCs w:val="16"/>
                <w:lang w:eastAsia="en-AU"/>
              </w:rPr>
            </w:pPr>
            <w:r w:rsidRPr="000F511C">
              <w:rPr>
                <w:rFonts w:ascii="Arial" w:hAnsi="Arial" w:cs="Arial"/>
                <w:b/>
                <w:bCs/>
                <w:sz w:val="16"/>
                <w:szCs w:val="16"/>
                <w:lang w:eastAsia="en-AU"/>
              </w:rPr>
              <w:t xml:space="preserve">  </w:t>
            </w:r>
            <w:r>
              <w:rPr>
                <w:rFonts w:ascii="Arial" w:hAnsi="Arial" w:cs="Arial"/>
                <w:b/>
                <w:bCs/>
                <w:sz w:val="16"/>
                <w:szCs w:val="16"/>
                <w:lang w:eastAsia="en-AU"/>
              </w:rPr>
              <w:t>1,246</w:t>
            </w:r>
            <w:r w:rsidRPr="000F511C">
              <w:rPr>
                <w:rFonts w:ascii="Arial" w:hAnsi="Arial" w:cs="Arial"/>
                <w:b/>
                <w:bCs/>
                <w:sz w:val="16"/>
                <w:szCs w:val="16"/>
                <w:lang w:eastAsia="en-AU"/>
              </w:rPr>
              <w:t xml:space="preserve">,000 </w:t>
            </w:r>
          </w:p>
        </w:tc>
        <w:tc>
          <w:tcPr>
            <w:tcW w:w="1417" w:type="dxa"/>
            <w:tcBorders>
              <w:top w:val="single" w:sz="8" w:space="0" w:color="auto"/>
              <w:left w:val="nil"/>
              <w:bottom w:val="single" w:sz="8" w:space="0" w:color="auto"/>
              <w:right w:val="single" w:sz="8" w:space="0" w:color="auto"/>
            </w:tcBorders>
            <w:shd w:val="clear" w:color="auto" w:fill="auto"/>
            <w:noWrap/>
            <w:vAlign w:val="center"/>
            <w:hideMark/>
          </w:tcPr>
          <w:p w14:paraId="4DBF21D3" w14:textId="77777777" w:rsidR="00DE7C58" w:rsidRPr="000F511C" w:rsidRDefault="00DE7C58" w:rsidP="00DE7C58">
            <w:pPr>
              <w:jc w:val="right"/>
              <w:rPr>
                <w:rFonts w:ascii="Arial" w:hAnsi="Arial" w:cs="Arial"/>
                <w:b/>
                <w:bCs/>
                <w:sz w:val="16"/>
                <w:szCs w:val="16"/>
                <w:lang w:eastAsia="en-AU"/>
              </w:rPr>
            </w:pPr>
            <w:r w:rsidRPr="000F511C">
              <w:rPr>
                <w:rFonts w:ascii="Arial" w:hAnsi="Arial" w:cs="Arial"/>
                <w:b/>
                <w:bCs/>
                <w:sz w:val="16"/>
                <w:szCs w:val="16"/>
                <w:lang w:eastAsia="en-AU"/>
              </w:rPr>
              <w:t xml:space="preserve">      </w:t>
            </w:r>
            <w:r>
              <w:rPr>
                <w:rFonts w:ascii="Arial" w:hAnsi="Arial" w:cs="Arial"/>
                <w:b/>
                <w:bCs/>
                <w:sz w:val="16"/>
                <w:szCs w:val="16"/>
                <w:lang w:eastAsia="en-AU"/>
              </w:rPr>
              <w:t>1,266,0</w:t>
            </w:r>
            <w:r w:rsidRPr="000F511C">
              <w:rPr>
                <w:rFonts w:ascii="Arial" w:hAnsi="Arial" w:cs="Arial"/>
                <w:b/>
                <w:bCs/>
                <w:sz w:val="16"/>
                <w:szCs w:val="16"/>
                <w:lang w:eastAsia="en-AU"/>
              </w:rPr>
              <w:t xml:space="preserve">00 </w:t>
            </w:r>
          </w:p>
        </w:tc>
        <w:tc>
          <w:tcPr>
            <w:tcW w:w="1392"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38818B39" w14:textId="77777777" w:rsidR="00DE7C58" w:rsidRPr="000F511C" w:rsidRDefault="00DE7C58" w:rsidP="00DE7C58">
            <w:pPr>
              <w:jc w:val="right"/>
              <w:rPr>
                <w:rFonts w:ascii="Arial" w:hAnsi="Arial" w:cs="Arial"/>
                <w:b/>
                <w:bCs/>
                <w:sz w:val="16"/>
                <w:szCs w:val="16"/>
                <w:lang w:eastAsia="en-AU"/>
              </w:rPr>
            </w:pPr>
            <w:r w:rsidRPr="00A27CFF">
              <w:rPr>
                <w:rFonts w:ascii="Arial" w:hAnsi="Arial" w:cs="Arial"/>
                <w:b/>
                <w:bCs/>
                <w:color w:val="FF0000"/>
                <w:sz w:val="16"/>
                <w:szCs w:val="16"/>
                <w:lang w:eastAsia="en-AU"/>
              </w:rPr>
              <w:t>- 20,000</w:t>
            </w:r>
            <w:r w:rsidRPr="000F511C">
              <w:rPr>
                <w:rFonts w:ascii="Arial" w:hAnsi="Arial" w:cs="Arial"/>
                <w:b/>
                <w:bCs/>
                <w:sz w:val="16"/>
                <w:szCs w:val="16"/>
                <w:lang w:eastAsia="en-AU"/>
              </w:rPr>
              <w:t xml:space="preserve"> </w:t>
            </w:r>
          </w:p>
        </w:tc>
        <w:tc>
          <w:tcPr>
            <w:tcW w:w="236" w:type="dxa"/>
            <w:tcBorders>
              <w:top w:val="nil"/>
              <w:left w:val="nil"/>
              <w:bottom w:val="nil"/>
              <w:right w:val="nil"/>
            </w:tcBorders>
            <w:shd w:val="clear" w:color="auto" w:fill="auto"/>
            <w:noWrap/>
            <w:vAlign w:val="center"/>
            <w:hideMark/>
          </w:tcPr>
          <w:p w14:paraId="5CC6CEF0" w14:textId="77777777" w:rsidR="00DE7C58" w:rsidRPr="000F511C" w:rsidRDefault="00DE7C58" w:rsidP="00DE7C58">
            <w:pPr>
              <w:jc w:val="right"/>
              <w:rPr>
                <w:rFonts w:ascii="Arial" w:hAnsi="Arial" w:cs="Arial"/>
                <w:b/>
                <w:bCs/>
                <w:sz w:val="16"/>
                <w:szCs w:val="16"/>
                <w:lang w:eastAsia="en-AU"/>
              </w:rPr>
            </w:pPr>
          </w:p>
        </w:tc>
      </w:tr>
      <w:tr w:rsidR="00DE7C58" w:rsidRPr="00256EBF" w14:paraId="66A24A09" w14:textId="77777777" w:rsidTr="00DE7C58">
        <w:trPr>
          <w:trHeight w:hRule="exact" w:val="425"/>
        </w:trPr>
        <w:tc>
          <w:tcPr>
            <w:tcW w:w="3828" w:type="dxa"/>
            <w:tcBorders>
              <w:top w:val="nil"/>
              <w:left w:val="nil"/>
              <w:bottom w:val="nil"/>
              <w:right w:val="nil"/>
            </w:tcBorders>
            <w:shd w:val="clear" w:color="auto" w:fill="auto"/>
            <w:noWrap/>
            <w:vAlign w:val="center"/>
            <w:hideMark/>
          </w:tcPr>
          <w:p w14:paraId="0FCBD1DE" w14:textId="77777777" w:rsidR="00DE7C58" w:rsidRPr="00256EBF" w:rsidRDefault="00DE7C58" w:rsidP="00DE7C58">
            <w:pPr>
              <w:jc w:val="right"/>
              <w:rPr>
                <w:rFonts w:ascii="Arial" w:hAnsi="Arial" w:cs="Arial"/>
                <w:b/>
                <w:bCs/>
                <w:sz w:val="18"/>
                <w:szCs w:val="18"/>
                <w:lang w:eastAsia="en-AU"/>
              </w:rPr>
            </w:pPr>
            <w:r w:rsidRPr="00256EBF">
              <w:rPr>
                <w:rFonts w:ascii="Arial" w:hAnsi="Arial" w:cs="Arial"/>
                <w:b/>
                <w:bCs/>
                <w:sz w:val="18"/>
                <w:szCs w:val="18"/>
                <w:u w:val="single"/>
                <w:lang w:eastAsia="en-AU"/>
              </w:rPr>
              <w:t>TOTAL</w:t>
            </w:r>
            <w:r w:rsidRPr="00256EBF">
              <w:rPr>
                <w:rFonts w:ascii="Arial" w:hAnsi="Arial" w:cs="Arial"/>
                <w:b/>
                <w:bCs/>
                <w:sz w:val="18"/>
                <w:szCs w:val="18"/>
                <w:lang w:eastAsia="en-AU"/>
              </w:rPr>
              <w:t xml:space="preserve"> </w:t>
            </w:r>
          </w:p>
        </w:tc>
        <w:tc>
          <w:tcPr>
            <w:tcW w:w="1418" w:type="dxa"/>
            <w:tcBorders>
              <w:top w:val="single" w:sz="8" w:space="0" w:color="auto"/>
              <w:left w:val="single" w:sz="8" w:space="0" w:color="auto"/>
              <w:bottom w:val="single" w:sz="8" w:space="0" w:color="auto"/>
              <w:right w:val="nil"/>
            </w:tcBorders>
            <w:shd w:val="clear" w:color="000000" w:fill="CCFFCC"/>
            <w:noWrap/>
            <w:vAlign w:val="center"/>
            <w:hideMark/>
          </w:tcPr>
          <w:p w14:paraId="193EE594" w14:textId="77777777" w:rsidR="00DE7C58" w:rsidRPr="00256EBF" w:rsidRDefault="00DE7C58" w:rsidP="00DE7C58">
            <w:pPr>
              <w:jc w:val="right"/>
              <w:rPr>
                <w:b/>
                <w:bCs/>
                <w:sz w:val="18"/>
                <w:szCs w:val="18"/>
                <w:lang w:eastAsia="en-AU"/>
              </w:rPr>
            </w:pPr>
            <w:r>
              <w:rPr>
                <w:b/>
                <w:bCs/>
                <w:sz w:val="18"/>
                <w:szCs w:val="18"/>
                <w:lang w:eastAsia="en-AU"/>
              </w:rPr>
              <w:t xml:space="preserve">  4,706</w:t>
            </w:r>
            <w:r w:rsidRPr="00256EBF">
              <w:rPr>
                <w:b/>
                <w:bCs/>
                <w:sz w:val="18"/>
                <w:szCs w:val="18"/>
                <w:lang w:eastAsia="en-AU"/>
              </w:rPr>
              <w:t xml:space="preserve">,000 </w:t>
            </w:r>
          </w:p>
        </w:tc>
        <w:tc>
          <w:tcPr>
            <w:tcW w:w="1417" w:type="dxa"/>
            <w:tcBorders>
              <w:top w:val="single" w:sz="8" w:space="0" w:color="auto"/>
              <w:left w:val="single" w:sz="4" w:space="0" w:color="auto"/>
              <w:bottom w:val="single" w:sz="8" w:space="0" w:color="auto"/>
              <w:right w:val="single" w:sz="8" w:space="0" w:color="auto"/>
            </w:tcBorders>
            <w:shd w:val="clear" w:color="000000" w:fill="FFFF00"/>
            <w:noWrap/>
            <w:vAlign w:val="center"/>
            <w:hideMark/>
          </w:tcPr>
          <w:p w14:paraId="1CFA0D86" w14:textId="77777777" w:rsidR="00DE7C58" w:rsidRPr="00256EBF" w:rsidRDefault="00DE7C58" w:rsidP="00DE7C58">
            <w:pPr>
              <w:jc w:val="right"/>
              <w:rPr>
                <w:b/>
                <w:bCs/>
                <w:sz w:val="18"/>
                <w:szCs w:val="18"/>
                <w:lang w:eastAsia="en-AU"/>
              </w:rPr>
            </w:pPr>
            <w:r>
              <w:rPr>
                <w:b/>
                <w:bCs/>
                <w:sz w:val="18"/>
                <w:szCs w:val="18"/>
                <w:lang w:eastAsia="en-AU"/>
              </w:rPr>
              <w:t xml:space="preserve">3,757,000    </w:t>
            </w:r>
            <w:r w:rsidRPr="00256EBF">
              <w:rPr>
                <w:b/>
                <w:bCs/>
                <w:sz w:val="18"/>
                <w:szCs w:val="18"/>
                <w:lang w:eastAsia="en-AU"/>
              </w:rPr>
              <w:t xml:space="preserve"> </w:t>
            </w:r>
          </w:p>
        </w:tc>
        <w:tc>
          <w:tcPr>
            <w:tcW w:w="1392" w:type="dxa"/>
            <w:tcBorders>
              <w:top w:val="single" w:sz="8" w:space="0" w:color="auto"/>
              <w:left w:val="single" w:sz="4" w:space="0" w:color="auto"/>
              <w:bottom w:val="single" w:sz="8" w:space="0" w:color="auto"/>
              <w:right w:val="single" w:sz="4" w:space="0" w:color="auto"/>
            </w:tcBorders>
            <w:shd w:val="clear" w:color="000000" w:fill="FFFF00"/>
            <w:noWrap/>
            <w:vAlign w:val="center"/>
            <w:hideMark/>
          </w:tcPr>
          <w:p w14:paraId="3FE58E58" w14:textId="77777777" w:rsidR="00DE7C58" w:rsidRPr="00256EBF" w:rsidRDefault="00DE7C58" w:rsidP="00DE7C58">
            <w:pPr>
              <w:jc w:val="right"/>
              <w:rPr>
                <w:b/>
                <w:bCs/>
                <w:sz w:val="18"/>
                <w:szCs w:val="18"/>
                <w:lang w:eastAsia="en-AU"/>
              </w:rPr>
            </w:pPr>
            <w:r>
              <w:rPr>
                <w:b/>
                <w:bCs/>
                <w:sz w:val="18"/>
                <w:szCs w:val="18"/>
                <w:lang w:eastAsia="en-AU"/>
              </w:rPr>
              <w:t xml:space="preserve">   949,000</w:t>
            </w:r>
            <w:r w:rsidRPr="00256EBF">
              <w:rPr>
                <w:b/>
                <w:bCs/>
                <w:sz w:val="18"/>
                <w:szCs w:val="18"/>
                <w:lang w:eastAsia="en-AU"/>
              </w:rPr>
              <w:t xml:space="preserve"> </w:t>
            </w:r>
          </w:p>
        </w:tc>
        <w:tc>
          <w:tcPr>
            <w:tcW w:w="236" w:type="dxa"/>
            <w:tcBorders>
              <w:top w:val="nil"/>
              <w:left w:val="nil"/>
              <w:bottom w:val="nil"/>
              <w:right w:val="nil"/>
            </w:tcBorders>
            <w:shd w:val="clear" w:color="auto" w:fill="auto"/>
            <w:noWrap/>
            <w:vAlign w:val="center"/>
            <w:hideMark/>
          </w:tcPr>
          <w:p w14:paraId="64929671" w14:textId="77777777" w:rsidR="00DE7C58" w:rsidRPr="00256EBF" w:rsidRDefault="00DE7C58" w:rsidP="00DE7C58">
            <w:pPr>
              <w:rPr>
                <w:rFonts w:ascii="Arial Black" w:hAnsi="Arial Black" w:cs="Arial"/>
                <w:b/>
                <w:bCs/>
                <w:szCs w:val="24"/>
                <w:lang w:eastAsia="en-AU"/>
              </w:rPr>
            </w:pPr>
          </w:p>
        </w:tc>
      </w:tr>
      <w:tr w:rsidR="00DE7C58" w:rsidRPr="00256EBF" w14:paraId="5D1AF9FD" w14:textId="77777777" w:rsidTr="00DE7C58">
        <w:trPr>
          <w:trHeight w:hRule="exact" w:val="227"/>
        </w:trPr>
        <w:tc>
          <w:tcPr>
            <w:tcW w:w="3828" w:type="dxa"/>
            <w:tcBorders>
              <w:top w:val="nil"/>
              <w:left w:val="nil"/>
              <w:right w:val="nil"/>
            </w:tcBorders>
            <w:shd w:val="clear" w:color="auto" w:fill="auto"/>
            <w:noWrap/>
            <w:vAlign w:val="bottom"/>
            <w:hideMark/>
          </w:tcPr>
          <w:p w14:paraId="7AFF2511" w14:textId="77777777" w:rsidR="00DE7C58" w:rsidRDefault="00DE7C58" w:rsidP="00DE7C58">
            <w:pPr>
              <w:rPr>
                <w:rFonts w:ascii="Arial" w:hAnsi="Arial" w:cs="Arial"/>
                <w:sz w:val="18"/>
                <w:szCs w:val="18"/>
                <w:lang w:eastAsia="en-AU"/>
              </w:rPr>
            </w:pPr>
          </w:p>
          <w:p w14:paraId="293DE94D" w14:textId="77777777" w:rsidR="00DE7C58" w:rsidRDefault="00DE7C58" w:rsidP="00DE7C58">
            <w:pPr>
              <w:rPr>
                <w:rFonts w:ascii="Arial" w:hAnsi="Arial" w:cs="Arial"/>
                <w:sz w:val="18"/>
                <w:szCs w:val="18"/>
                <w:lang w:eastAsia="en-AU"/>
              </w:rPr>
            </w:pPr>
          </w:p>
          <w:p w14:paraId="472BE6A5" w14:textId="77777777" w:rsidR="00DE7C58" w:rsidRPr="00256EBF" w:rsidRDefault="00DE7C58" w:rsidP="00DE7C58">
            <w:pPr>
              <w:rPr>
                <w:rFonts w:ascii="Arial" w:hAnsi="Arial" w:cs="Arial"/>
                <w:sz w:val="18"/>
                <w:szCs w:val="18"/>
                <w:lang w:eastAsia="en-AU"/>
              </w:rPr>
            </w:pPr>
          </w:p>
        </w:tc>
        <w:tc>
          <w:tcPr>
            <w:tcW w:w="1418" w:type="dxa"/>
            <w:tcBorders>
              <w:top w:val="nil"/>
              <w:left w:val="nil"/>
              <w:right w:val="nil"/>
            </w:tcBorders>
            <w:shd w:val="clear" w:color="auto" w:fill="auto"/>
            <w:noWrap/>
            <w:vAlign w:val="bottom"/>
            <w:hideMark/>
          </w:tcPr>
          <w:p w14:paraId="7A3C2034" w14:textId="77777777" w:rsidR="00DE7C58" w:rsidRPr="00256EBF" w:rsidRDefault="00DE7C58" w:rsidP="00DE7C58">
            <w:pPr>
              <w:rPr>
                <w:sz w:val="20"/>
                <w:lang w:eastAsia="en-AU"/>
              </w:rPr>
            </w:pPr>
          </w:p>
        </w:tc>
        <w:tc>
          <w:tcPr>
            <w:tcW w:w="1417" w:type="dxa"/>
            <w:tcBorders>
              <w:top w:val="nil"/>
              <w:left w:val="nil"/>
              <w:right w:val="nil"/>
            </w:tcBorders>
            <w:shd w:val="clear" w:color="auto" w:fill="auto"/>
            <w:noWrap/>
            <w:vAlign w:val="bottom"/>
            <w:hideMark/>
          </w:tcPr>
          <w:p w14:paraId="6FAC6A0B" w14:textId="77777777" w:rsidR="00DE7C58" w:rsidRPr="00256EBF" w:rsidRDefault="00DE7C58" w:rsidP="00DE7C58">
            <w:pPr>
              <w:rPr>
                <w:sz w:val="20"/>
                <w:lang w:eastAsia="en-AU"/>
              </w:rPr>
            </w:pPr>
          </w:p>
        </w:tc>
        <w:tc>
          <w:tcPr>
            <w:tcW w:w="1392" w:type="dxa"/>
            <w:tcBorders>
              <w:top w:val="nil"/>
              <w:left w:val="nil"/>
              <w:right w:val="nil"/>
            </w:tcBorders>
            <w:shd w:val="clear" w:color="auto" w:fill="auto"/>
            <w:noWrap/>
            <w:vAlign w:val="bottom"/>
            <w:hideMark/>
          </w:tcPr>
          <w:p w14:paraId="446D0B47" w14:textId="77777777" w:rsidR="00DE7C58" w:rsidRPr="00256EBF" w:rsidRDefault="00DE7C58" w:rsidP="00DE7C58">
            <w:pPr>
              <w:rPr>
                <w:sz w:val="20"/>
                <w:lang w:eastAsia="en-AU"/>
              </w:rPr>
            </w:pPr>
          </w:p>
        </w:tc>
        <w:tc>
          <w:tcPr>
            <w:tcW w:w="236" w:type="dxa"/>
            <w:tcBorders>
              <w:top w:val="nil"/>
              <w:left w:val="nil"/>
              <w:bottom w:val="nil"/>
              <w:right w:val="nil"/>
            </w:tcBorders>
            <w:shd w:val="clear" w:color="auto" w:fill="auto"/>
            <w:noWrap/>
            <w:vAlign w:val="center"/>
            <w:hideMark/>
          </w:tcPr>
          <w:p w14:paraId="26567032" w14:textId="77777777" w:rsidR="00DE7C58" w:rsidRPr="00256EBF" w:rsidRDefault="00DE7C58" w:rsidP="00DE7C58">
            <w:pPr>
              <w:rPr>
                <w:sz w:val="20"/>
                <w:lang w:eastAsia="en-AU"/>
              </w:rPr>
            </w:pPr>
          </w:p>
        </w:tc>
      </w:tr>
    </w:tbl>
    <w:p w14:paraId="6EF55837" w14:textId="77777777" w:rsidR="00DE7C58" w:rsidRDefault="00DE7C58" w:rsidP="00DE7C58"/>
    <w:p w14:paraId="5546391B" w14:textId="640CA890" w:rsidR="00DE7C58" w:rsidRPr="000D7205" w:rsidRDefault="0079356A" w:rsidP="00337725">
      <w:pPr>
        <w:pStyle w:val="Caption"/>
        <w:rPr>
          <w:rFonts w:cs="Arial"/>
          <w:b/>
        </w:rPr>
      </w:pPr>
      <w:bookmarkStart w:id="99" w:name="_Toc475611258"/>
      <w:r>
        <w:t xml:space="preserve">Table </w:t>
      </w:r>
      <w:fldSimple w:instr=" SEQ Table \* ARABIC ">
        <w:r w:rsidR="008D204D">
          <w:rPr>
            <w:noProof/>
          </w:rPr>
          <w:t>5</w:t>
        </w:r>
      </w:fldSimple>
      <w:r>
        <w:t xml:space="preserve"> : </w:t>
      </w:r>
      <w:r w:rsidRPr="00E55441">
        <w:t>Cost Sharing of Endorsed 2015-16 Budget</w:t>
      </w:r>
      <w:bookmarkEnd w:id="99"/>
    </w:p>
    <w:tbl>
      <w:tblPr>
        <w:tblStyle w:val="TableGrid"/>
        <w:tblW w:w="0" w:type="auto"/>
        <w:tblInd w:w="-5" w:type="dxa"/>
        <w:tblLook w:val="04A0" w:firstRow="1" w:lastRow="0" w:firstColumn="1" w:lastColumn="0" w:noHBand="0" w:noVBand="1"/>
      </w:tblPr>
      <w:tblGrid>
        <w:gridCol w:w="2410"/>
        <w:gridCol w:w="851"/>
        <w:gridCol w:w="1559"/>
        <w:gridCol w:w="1417"/>
        <w:gridCol w:w="1418"/>
      </w:tblGrid>
      <w:tr w:rsidR="00DE7C58" w:rsidRPr="000F3297" w14:paraId="35864B1B" w14:textId="77777777" w:rsidTr="00DE7C58">
        <w:tc>
          <w:tcPr>
            <w:tcW w:w="2410" w:type="dxa"/>
            <w:tcBorders>
              <w:top w:val="single" w:sz="4" w:space="0" w:color="auto"/>
            </w:tcBorders>
            <w:shd w:val="clear" w:color="auto" w:fill="92D050"/>
            <w:vAlign w:val="center"/>
          </w:tcPr>
          <w:p w14:paraId="020995DB" w14:textId="77777777" w:rsidR="00DE7C58" w:rsidRPr="000F3297" w:rsidRDefault="00DE7C58" w:rsidP="00DE7C58">
            <w:pPr>
              <w:jc w:val="center"/>
              <w:rPr>
                <w:rFonts w:ascii="Arial" w:hAnsi="Arial" w:cs="Arial"/>
                <w:b/>
                <w:sz w:val="16"/>
                <w:szCs w:val="16"/>
              </w:rPr>
            </w:pPr>
            <w:r w:rsidRPr="000F3297">
              <w:rPr>
                <w:rFonts w:ascii="Arial" w:hAnsi="Arial" w:cs="Arial"/>
                <w:b/>
                <w:sz w:val="16"/>
                <w:szCs w:val="16"/>
              </w:rPr>
              <w:t>Member Jurisdiction</w:t>
            </w:r>
          </w:p>
        </w:tc>
        <w:tc>
          <w:tcPr>
            <w:tcW w:w="851" w:type="dxa"/>
            <w:tcBorders>
              <w:top w:val="single" w:sz="4" w:space="0" w:color="auto"/>
            </w:tcBorders>
            <w:shd w:val="clear" w:color="auto" w:fill="92D050"/>
            <w:vAlign w:val="center"/>
          </w:tcPr>
          <w:p w14:paraId="44C6AC41" w14:textId="77777777" w:rsidR="00DE7C58" w:rsidRPr="000F3297" w:rsidRDefault="00DE7C58" w:rsidP="00DE7C58">
            <w:pPr>
              <w:jc w:val="center"/>
              <w:rPr>
                <w:rFonts w:ascii="Arial" w:hAnsi="Arial" w:cs="Arial"/>
                <w:b/>
                <w:sz w:val="16"/>
                <w:szCs w:val="16"/>
              </w:rPr>
            </w:pPr>
            <w:r w:rsidRPr="000F3297">
              <w:rPr>
                <w:rFonts w:ascii="Arial" w:hAnsi="Arial" w:cs="Arial"/>
                <w:b/>
                <w:sz w:val="16"/>
                <w:szCs w:val="16"/>
              </w:rPr>
              <w:t>% Share</w:t>
            </w:r>
          </w:p>
        </w:tc>
        <w:tc>
          <w:tcPr>
            <w:tcW w:w="1559" w:type="dxa"/>
            <w:tcBorders>
              <w:top w:val="single" w:sz="4" w:space="0" w:color="auto"/>
            </w:tcBorders>
            <w:shd w:val="clear" w:color="auto" w:fill="92D050"/>
            <w:vAlign w:val="center"/>
          </w:tcPr>
          <w:p w14:paraId="14CB0E36" w14:textId="77777777" w:rsidR="00DE7C58" w:rsidRPr="000F3297" w:rsidRDefault="00DE7C58" w:rsidP="00DE7C58">
            <w:pPr>
              <w:jc w:val="center"/>
              <w:rPr>
                <w:rFonts w:ascii="Arial" w:hAnsi="Arial" w:cs="Arial"/>
                <w:b/>
                <w:sz w:val="16"/>
                <w:szCs w:val="16"/>
              </w:rPr>
            </w:pPr>
            <w:r w:rsidRPr="000F3297">
              <w:rPr>
                <w:rFonts w:ascii="Arial" w:hAnsi="Arial" w:cs="Arial"/>
                <w:b/>
                <w:sz w:val="16"/>
                <w:szCs w:val="16"/>
              </w:rPr>
              <w:t>Core Contribution</w:t>
            </w:r>
          </w:p>
        </w:tc>
        <w:tc>
          <w:tcPr>
            <w:tcW w:w="1417" w:type="dxa"/>
            <w:tcBorders>
              <w:top w:val="single" w:sz="4" w:space="0" w:color="auto"/>
            </w:tcBorders>
            <w:shd w:val="clear" w:color="auto" w:fill="92D050"/>
            <w:vAlign w:val="center"/>
          </w:tcPr>
          <w:p w14:paraId="4CECFADE" w14:textId="77777777" w:rsidR="00DE7C58" w:rsidRPr="000F3297" w:rsidRDefault="00DE7C58" w:rsidP="00DE7C58">
            <w:pPr>
              <w:jc w:val="center"/>
              <w:rPr>
                <w:rFonts w:ascii="Arial" w:hAnsi="Arial" w:cs="Arial"/>
                <w:b/>
                <w:sz w:val="16"/>
                <w:szCs w:val="16"/>
              </w:rPr>
            </w:pPr>
            <w:r w:rsidRPr="000F3297">
              <w:rPr>
                <w:rFonts w:ascii="Arial" w:hAnsi="Arial" w:cs="Arial"/>
                <w:b/>
                <w:sz w:val="16"/>
                <w:szCs w:val="16"/>
              </w:rPr>
              <w:t>Govt Process Overhead</w:t>
            </w:r>
          </w:p>
        </w:tc>
        <w:tc>
          <w:tcPr>
            <w:tcW w:w="1418" w:type="dxa"/>
            <w:tcBorders>
              <w:top w:val="single" w:sz="4" w:space="0" w:color="auto"/>
            </w:tcBorders>
            <w:shd w:val="clear" w:color="auto" w:fill="92D050"/>
            <w:vAlign w:val="center"/>
          </w:tcPr>
          <w:p w14:paraId="3A60FAE7" w14:textId="77777777" w:rsidR="00DE7C58" w:rsidRPr="000F3297" w:rsidRDefault="00DE7C58" w:rsidP="00DE7C58">
            <w:pPr>
              <w:jc w:val="center"/>
              <w:rPr>
                <w:rFonts w:ascii="Arial" w:hAnsi="Arial" w:cs="Arial"/>
                <w:b/>
                <w:sz w:val="20"/>
                <w:szCs w:val="16"/>
              </w:rPr>
            </w:pPr>
            <w:r w:rsidRPr="000F3297">
              <w:rPr>
                <w:rFonts w:ascii="Arial" w:hAnsi="Arial" w:cs="Arial"/>
                <w:b/>
                <w:sz w:val="20"/>
                <w:szCs w:val="16"/>
              </w:rPr>
              <w:t>Total</w:t>
            </w:r>
          </w:p>
        </w:tc>
      </w:tr>
      <w:tr w:rsidR="00DE7C58" w:rsidRPr="003F0A21" w14:paraId="1669AF2D" w14:textId="77777777" w:rsidTr="00DE7C58">
        <w:trPr>
          <w:trHeight w:val="227"/>
        </w:trPr>
        <w:tc>
          <w:tcPr>
            <w:tcW w:w="2410" w:type="dxa"/>
            <w:vAlign w:val="center"/>
          </w:tcPr>
          <w:p w14:paraId="7BFC26D1" w14:textId="77777777" w:rsidR="00DE7C58" w:rsidRPr="003F0A21" w:rsidRDefault="00DE7C58" w:rsidP="00DE7C58">
            <w:pPr>
              <w:jc w:val="both"/>
              <w:rPr>
                <w:rFonts w:ascii="Arial" w:hAnsi="Arial" w:cs="Arial"/>
                <w:b/>
                <w:sz w:val="16"/>
              </w:rPr>
            </w:pPr>
            <w:r w:rsidRPr="003F0A21">
              <w:rPr>
                <w:rFonts w:ascii="Arial" w:hAnsi="Arial" w:cs="Arial"/>
                <w:b/>
                <w:sz w:val="16"/>
              </w:rPr>
              <w:t xml:space="preserve">Reserve </w:t>
            </w:r>
            <w:r>
              <w:rPr>
                <w:rFonts w:ascii="Arial" w:hAnsi="Arial" w:cs="Arial"/>
                <w:b/>
                <w:sz w:val="16"/>
              </w:rPr>
              <w:t>Draw-down</w:t>
            </w:r>
          </w:p>
        </w:tc>
        <w:tc>
          <w:tcPr>
            <w:tcW w:w="851" w:type="dxa"/>
            <w:vAlign w:val="center"/>
          </w:tcPr>
          <w:p w14:paraId="136A223B" w14:textId="77777777" w:rsidR="00DE7C58" w:rsidRPr="003F0A21" w:rsidRDefault="00DE7C58" w:rsidP="00DE7C58">
            <w:pPr>
              <w:jc w:val="center"/>
              <w:rPr>
                <w:rFonts w:ascii="Arial" w:hAnsi="Arial" w:cs="Arial"/>
                <w:sz w:val="16"/>
              </w:rPr>
            </w:pPr>
          </w:p>
        </w:tc>
        <w:tc>
          <w:tcPr>
            <w:tcW w:w="1559" w:type="dxa"/>
            <w:vAlign w:val="center"/>
          </w:tcPr>
          <w:p w14:paraId="69AFE01D" w14:textId="77777777" w:rsidR="00DE7C58" w:rsidRPr="003F0A21" w:rsidRDefault="00DE7C58" w:rsidP="00DE7C58">
            <w:pPr>
              <w:jc w:val="right"/>
              <w:rPr>
                <w:rFonts w:ascii="Arial" w:hAnsi="Arial" w:cs="Arial"/>
                <w:sz w:val="16"/>
              </w:rPr>
            </w:pPr>
            <w:r>
              <w:rPr>
                <w:rFonts w:ascii="Arial" w:hAnsi="Arial" w:cs="Arial"/>
                <w:sz w:val="16"/>
              </w:rPr>
              <w:t>$1,100,000</w:t>
            </w:r>
          </w:p>
        </w:tc>
        <w:tc>
          <w:tcPr>
            <w:tcW w:w="1417" w:type="dxa"/>
            <w:vAlign w:val="center"/>
          </w:tcPr>
          <w:p w14:paraId="1B359899" w14:textId="77777777" w:rsidR="00DE7C58" w:rsidRPr="003F0A21" w:rsidRDefault="00DE7C58" w:rsidP="00DE7C58">
            <w:pPr>
              <w:jc w:val="right"/>
              <w:rPr>
                <w:rFonts w:ascii="Arial" w:hAnsi="Arial" w:cs="Arial"/>
                <w:sz w:val="16"/>
              </w:rPr>
            </w:pPr>
          </w:p>
        </w:tc>
        <w:tc>
          <w:tcPr>
            <w:tcW w:w="1418" w:type="dxa"/>
            <w:vAlign w:val="center"/>
          </w:tcPr>
          <w:p w14:paraId="722BD3CF" w14:textId="77777777" w:rsidR="00DE7C58" w:rsidRPr="003F0A21" w:rsidRDefault="00DE7C58" w:rsidP="00DE7C58">
            <w:pPr>
              <w:jc w:val="right"/>
              <w:rPr>
                <w:rFonts w:ascii="Arial" w:hAnsi="Arial" w:cs="Arial"/>
                <w:b/>
                <w:sz w:val="16"/>
              </w:rPr>
            </w:pPr>
            <w:r>
              <w:rPr>
                <w:rFonts w:ascii="Arial" w:hAnsi="Arial" w:cs="Arial"/>
                <w:b/>
                <w:sz w:val="16"/>
              </w:rPr>
              <w:t>$1,100,000</w:t>
            </w:r>
          </w:p>
        </w:tc>
      </w:tr>
      <w:tr w:rsidR="00DE7C58" w:rsidRPr="003F0A21" w14:paraId="2E53F46D" w14:textId="77777777" w:rsidTr="00DE7C58">
        <w:trPr>
          <w:trHeight w:val="227"/>
        </w:trPr>
        <w:tc>
          <w:tcPr>
            <w:tcW w:w="2410" w:type="dxa"/>
            <w:vAlign w:val="center"/>
          </w:tcPr>
          <w:p w14:paraId="6F72184D" w14:textId="77777777" w:rsidR="00DE7C58" w:rsidRPr="003F0A21" w:rsidRDefault="00DE7C58" w:rsidP="00DE7C58">
            <w:pPr>
              <w:jc w:val="both"/>
              <w:rPr>
                <w:rFonts w:ascii="Arial" w:hAnsi="Arial" w:cs="Arial"/>
                <w:b/>
                <w:sz w:val="16"/>
              </w:rPr>
            </w:pPr>
            <w:r>
              <w:rPr>
                <w:rFonts w:ascii="Arial" w:hAnsi="Arial" w:cs="Arial"/>
                <w:b/>
                <w:sz w:val="16"/>
              </w:rPr>
              <w:t>Commonwealth</w:t>
            </w:r>
          </w:p>
        </w:tc>
        <w:tc>
          <w:tcPr>
            <w:tcW w:w="851" w:type="dxa"/>
            <w:vAlign w:val="center"/>
          </w:tcPr>
          <w:p w14:paraId="071B42B4" w14:textId="77777777" w:rsidR="00DE7C58" w:rsidRPr="003F0A21" w:rsidRDefault="00DE7C58" w:rsidP="00DE7C58">
            <w:pPr>
              <w:jc w:val="center"/>
              <w:rPr>
                <w:rFonts w:ascii="Arial" w:hAnsi="Arial" w:cs="Arial"/>
                <w:sz w:val="16"/>
              </w:rPr>
            </w:pPr>
            <w:r>
              <w:rPr>
                <w:rFonts w:ascii="Arial" w:hAnsi="Arial" w:cs="Arial"/>
                <w:sz w:val="16"/>
              </w:rPr>
              <w:t>50</w:t>
            </w:r>
          </w:p>
        </w:tc>
        <w:tc>
          <w:tcPr>
            <w:tcW w:w="1559" w:type="dxa"/>
            <w:vAlign w:val="center"/>
          </w:tcPr>
          <w:p w14:paraId="3BDAA944" w14:textId="77777777" w:rsidR="00DE7C58" w:rsidRPr="003F0A21" w:rsidRDefault="00DE7C58" w:rsidP="00DE7C58">
            <w:pPr>
              <w:jc w:val="right"/>
              <w:rPr>
                <w:rFonts w:ascii="Arial" w:hAnsi="Arial" w:cs="Arial"/>
                <w:sz w:val="16"/>
              </w:rPr>
            </w:pPr>
            <w:r>
              <w:rPr>
                <w:rFonts w:ascii="Arial" w:hAnsi="Arial" w:cs="Arial"/>
                <w:sz w:val="16"/>
              </w:rPr>
              <w:t>$1,696,500</w:t>
            </w:r>
          </w:p>
        </w:tc>
        <w:tc>
          <w:tcPr>
            <w:tcW w:w="1417" w:type="dxa"/>
            <w:vAlign w:val="center"/>
          </w:tcPr>
          <w:p w14:paraId="4E9C602E" w14:textId="77777777" w:rsidR="00DE7C58" w:rsidRPr="003F0A21" w:rsidRDefault="00DE7C58" w:rsidP="00DE7C58">
            <w:pPr>
              <w:jc w:val="right"/>
              <w:rPr>
                <w:rFonts w:ascii="Arial" w:hAnsi="Arial" w:cs="Arial"/>
                <w:sz w:val="16"/>
              </w:rPr>
            </w:pPr>
            <w:r>
              <w:rPr>
                <w:rFonts w:ascii="Arial" w:hAnsi="Arial" w:cs="Arial"/>
                <w:sz w:val="16"/>
              </w:rPr>
              <w:t>$213,000</w:t>
            </w:r>
          </w:p>
        </w:tc>
        <w:tc>
          <w:tcPr>
            <w:tcW w:w="1418" w:type="dxa"/>
            <w:vAlign w:val="center"/>
          </w:tcPr>
          <w:p w14:paraId="6022B3AE" w14:textId="77777777" w:rsidR="00DE7C58" w:rsidRPr="003F0A21" w:rsidRDefault="00DE7C58" w:rsidP="00DE7C58">
            <w:pPr>
              <w:jc w:val="right"/>
              <w:rPr>
                <w:rFonts w:ascii="Arial" w:hAnsi="Arial" w:cs="Arial"/>
                <w:b/>
                <w:sz w:val="16"/>
              </w:rPr>
            </w:pPr>
            <w:r>
              <w:rPr>
                <w:rFonts w:ascii="Arial" w:hAnsi="Arial" w:cs="Arial"/>
                <w:b/>
                <w:sz w:val="16"/>
              </w:rPr>
              <w:t>$1,909,500</w:t>
            </w:r>
          </w:p>
        </w:tc>
      </w:tr>
      <w:tr w:rsidR="00DE7C58" w:rsidRPr="003F0A21" w14:paraId="76792E49" w14:textId="77777777" w:rsidTr="00DE7C58">
        <w:trPr>
          <w:trHeight w:val="227"/>
        </w:trPr>
        <w:tc>
          <w:tcPr>
            <w:tcW w:w="2410" w:type="dxa"/>
            <w:vAlign w:val="center"/>
          </w:tcPr>
          <w:p w14:paraId="65D4C7BF" w14:textId="77777777" w:rsidR="00DE7C58" w:rsidRPr="003F0A21" w:rsidRDefault="00DE7C58" w:rsidP="00DE7C58">
            <w:pPr>
              <w:jc w:val="both"/>
              <w:rPr>
                <w:rFonts w:ascii="Arial" w:hAnsi="Arial" w:cs="Arial"/>
                <w:b/>
                <w:sz w:val="16"/>
              </w:rPr>
            </w:pPr>
            <w:r>
              <w:rPr>
                <w:rFonts w:ascii="Arial" w:hAnsi="Arial" w:cs="Arial"/>
                <w:b/>
                <w:sz w:val="16"/>
              </w:rPr>
              <w:t>New South Wales</w:t>
            </w:r>
          </w:p>
        </w:tc>
        <w:tc>
          <w:tcPr>
            <w:tcW w:w="851" w:type="dxa"/>
            <w:vAlign w:val="center"/>
          </w:tcPr>
          <w:p w14:paraId="2EFFD589" w14:textId="77777777" w:rsidR="00DE7C58" w:rsidRPr="003F0A21" w:rsidRDefault="00DE7C58" w:rsidP="00DE7C58">
            <w:pPr>
              <w:jc w:val="center"/>
              <w:rPr>
                <w:rFonts w:ascii="Arial" w:hAnsi="Arial" w:cs="Arial"/>
                <w:sz w:val="16"/>
              </w:rPr>
            </w:pPr>
            <w:r>
              <w:rPr>
                <w:rFonts w:ascii="Arial" w:hAnsi="Arial" w:cs="Arial"/>
                <w:sz w:val="16"/>
              </w:rPr>
              <w:t>32.5</w:t>
            </w:r>
          </w:p>
        </w:tc>
        <w:tc>
          <w:tcPr>
            <w:tcW w:w="1559" w:type="dxa"/>
            <w:vAlign w:val="center"/>
          </w:tcPr>
          <w:p w14:paraId="27AFB8DF" w14:textId="77777777" w:rsidR="00DE7C58" w:rsidRPr="003F0A21" w:rsidRDefault="00DE7C58" w:rsidP="00DE7C58">
            <w:pPr>
              <w:jc w:val="right"/>
              <w:rPr>
                <w:rFonts w:ascii="Arial" w:hAnsi="Arial" w:cs="Arial"/>
                <w:sz w:val="16"/>
              </w:rPr>
            </w:pPr>
            <w:r>
              <w:rPr>
                <w:rFonts w:ascii="Arial" w:hAnsi="Arial" w:cs="Arial"/>
                <w:sz w:val="16"/>
              </w:rPr>
              <w:t>$1,102,725</w:t>
            </w:r>
          </w:p>
        </w:tc>
        <w:tc>
          <w:tcPr>
            <w:tcW w:w="1417" w:type="dxa"/>
            <w:vAlign w:val="center"/>
          </w:tcPr>
          <w:p w14:paraId="1B53FD29" w14:textId="77777777" w:rsidR="00DE7C58" w:rsidRPr="003F0A21" w:rsidRDefault="00DE7C58" w:rsidP="00DE7C58">
            <w:pPr>
              <w:jc w:val="right"/>
              <w:rPr>
                <w:rFonts w:ascii="Arial" w:hAnsi="Arial" w:cs="Arial"/>
                <w:sz w:val="16"/>
              </w:rPr>
            </w:pPr>
          </w:p>
        </w:tc>
        <w:tc>
          <w:tcPr>
            <w:tcW w:w="1418" w:type="dxa"/>
            <w:vAlign w:val="center"/>
          </w:tcPr>
          <w:p w14:paraId="0023BF94" w14:textId="77777777" w:rsidR="00DE7C58" w:rsidRPr="003F0A21" w:rsidRDefault="00DE7C58" w:rsidP="00DE7C58">
            <w:pPr>
              <w:jc w:val="right"/>
              <w:rPr>
                <w:rFonts w:ascii="Arial" w:hAnsi="Arial" w:cs="Arial"/>
                <w:b/>
                <w:sz w:val="16"/>
              </w:rPr>
            </w:pPr>
            <w:r>
              <w:rPr>
                <w:rFonts w:ascii="Arial" w:hAnsi="Arial" w:cs="Arial"/>
                <w:b/>
                <w:sz w:val="16"/>
              </w:rPr>
              <w:t>$1,102,725</w:t>
            </w:r>
          </w:p>
        </w:tc>
      </w:tr>
      <w:tr w:rsidR="00DE7C58" w:rsidRPr="003F0A21" w14:paraId="41D58343" w14:textId="77777777" w:rsidTr="00DE7C58">
        <w:trPr>
          <w:trHeight w:val="227"/>
        </w:trPr>
        <w:tc>
          <w:tcPr>
            <w:tcW w:w="2410" w:type="dxa"/>
            <w:vAlign w:val="center"/>
          </w:tcPr>
          <w:p w14:paraId="21F19617" w14:textId="77777777" w:rsidR="00DE7C58" w:rsidRPr="003F0A21" w:rsidRDefault="00DE7C58" w:rsidP="00DE7C58">
            <w:pPr>
              <w:jc w:val="both"/>
              <w:rPr>
                <w:rFonts w:ascii="Arial" w:hAnsi="Arial" w:cs="Arial"/>
                <w:b/>
                <w:sz w:val="16"/>
              </w:rPr>
            </w:pPr>
            <w:r>
              <w:rPr>
                <w:rFonts w:ascii="Arial" w:hAnsi="Arial" w:cs="Arial"/>
                <w:b/>
                <w:sz w:val="16"/>
              </w:rPr>
              <w:t>Victoria</w:t>
            </w:r>
          </w:p>
        </w:tc>
        <w:tc>
          <w:tcPr>
            <w:tcW w:w="851" w:type="dxa"/>
            <w:vAlign w:val="center"/>
          </w:tcPr>
          <w:p w14:paraId="4C17C40D" w14:textId="77777777" w:rsidR="00DE7C58" w:rsidRPr="003F0A21" w:rsidRDefault="00DE7C58" w:rsidP="00DE7C58">
            <w:pPr>
              <w:jc w:val="center"/>
              <w:rPr>
                <w:rFonts w:ascii="Arial" w:hAnsi="Arial" w:cs="Arial"/>
                <w:sz w:val="16"/>
              </w:rPr>
            </w:pPr>
            <w:r>
              <w:rPr>
                <w:rFonts w:ascii="Arial" w:hAnsi="Arial" w:cs="Arial"/>
                <w:sz w:val="16"/>
              </w:rPr>
              <w:t>10</w:t>
            </w:r>
          </w:p>
        </w:tc>
        <w:tc>
          <w:tcPr>
            <w:tcW w:w="1559" w:type="dxa"/>
            <w:vAlign w:val="center"/>
          </w:tcPr>
          <w:p w14:paraId="46C8FC71" w14:textId="77777777" w:rsidR="00DE7C58" w:rsidRPr="003F0A21" w:rsidRDefault="00DE7C58" w:rsidP="00DE7C58">
            <w:pPr>
              <w:jc w:val="right"/>
              <w:rPr>
                <w:rFonts w:ascii="Arial" w:hAnsi="Arial" w:cs="Arial"/>
                <w:sz w:val="16"/>
              </w:rPr>
            </w:pPr>
            <w:r>
              <w:rPr>
                <w:rFonts w:ascii="Arial" w:hAnsi="Arial" w:cs="Arial"/>
                <w:sz w:val="16"/>
              </w:rPr>
              <w:t>$339,300</w:t>
            </w:r>
          </w:p>
        </w:tc>
        <w:tc>
          <w:tcPr>
            <w:tcW w:w="1417" w:type="dxa"/>
            <w:vAlign w:val="center"/>
          </w:tcPr>
          <w:p w14:paraId="27894D19" w14:textId="77777777" w:rsidR="00DE7C58" w:rsidRPr="003F0A21" w:rsidRDefault="00DE7C58" w:rsidP="00DE7C58">
            <w:pPr>
              <w:jc w:val="right"/>
              <w:rPr>
                <w:rFonts w:ascii="Arial" w:hAnsi="Arial" w:cs="Arial"/>
                <w:sz w:val="16"/>
              </w:rPr>
            </w:pPr>
          </w:p>
        </w:tc>
        <w:tc>
          <w:tcPr>
            <w:tcW w:w="1418" w:type="dxa"/>
            <w:vAlign w:val="center"/>
          </w:tcPr>
          <w:p w14:paraId="595F8DF3" w14:textId="77777777" w:rsidR="00DE7C58" w:rsidRPr="003F0A21" w:rsidRDefault="00DE7C58" w:rsidP="00DE7C58">
            <w:pPr>
              <w:jc w:val="right"/>
              <w:rPr>
                <w:rFonts w:ascii="Arial" w:hAnsi="Arial" w:cs="Arial"/>
                <w:b/>
                <w:sz w:val="16"/>
              </w:rPr>
            </w:pPr>
            <w:r>
              <w:rPr>
                <w:rFonts w:ascii="Arial" w:hAnsi="Arial" w:cs="Arial"/>
                <w:b/>
                <w:sz w:val="16"/>
              </w:rPr>
              <w:t>$339,300</w:t>
            </w:r>
          </w:p>
        </w:tc>
      </w:tr>
      <w:tr w:rsidR="00DE7C58" w:rsidRPr="003F0A21" w14:paraId="64930CB6" w14:textId="77777777" w:rsidTr="00DE7C58">
        <w:trPr>
          <w:trHeight w:val="227"/>
        </w:trPr>
        <w:tc>
          <w:tcPr>
            <w:tcW w:w="2410" w:type="dxa"/>
            <w:vAlign w:val="center"/>
          </w:tcPr>
          <w:p w14:paraId="37196EF7" w14:textId="77777777" w:rsidR="00DE7C58" w:rsidRPr="003F0A21" w:rsidRDefault="00DE7C58" w:rsidP="00DE7C58">
            <w:pPr>
              <w:jc w:val="both"/>
              <w:rPr>
                <w:rFonts w:ascii="Arial" w:hAnsi="Arial" w:cs="Arial"/>
                <w:b/>
                <w:sz w:val="16"/>
              </w:rPr>
            </w:pPr>
            <w:r>
              <w:rPr>
                <w:rFonts w:ascii="Arial" w:hAnsi="Arial" w:cs="Arial"/>
                <w:b/>
                <w:sz w:val="16"/>
              </w:rPr>
              <w:t>South Australia</w:t>
            </w:r>
          </w:p>
        </w:tc>
        <w:tc>
          <w:tcPr>
            <w:tcW w:w="851" w:type="dxa"/>
            <w:vAlign w:val="center"/>
          </w:tcPr>
          <w:p w14:paraId="65C2DA76" w14:textId="77777777" w:rsidR="00DE7C58" w:rsidRPr="003F0A21" w:rsidRDefault="00DE7C58" w:rsidP="00DE7C58">
            <w:pPr>
              <w:jc w:val="center"/>
              <w:rPr>
                <w:rFonts w:ascii="Arial" w:hAnsi="Arial" w:cs="Arial"/>
                <w:sz w:val="16"/>
              </w:rPr>
            </w:pPr>
            <w:r>
              <w:rPr>
                <w:rFonts w:ascii="Arial" w:hAnsi="Arial" w:cs="Arial"/>
                <w:sz w:val="16"/>
              </w:rPr>
              <w:t>5</w:t>
            </w:r>
          </w:p>
        </w:tc>
        <w:tc>
          <w:tcPr>
            <w:tcW w:w="1559" w:type="dxa"/>
            <w:vAlign w:val="center"/>
          </w:tcPr>
          <w:p w14:paraId="7F43CDCF" w14:textId="77777777" w:rsidR="00DE7C58" w:rsidRPr="003F0A21" w:rsidRDefault="00DE7C58" w:rsidP="00DE7C58">
            <w:pPr>
              <w:jc w:val="right"/>
              <w:rPr>
                <w:rFonts w:ascii="Arial" w:hAnsi="Arial" w:cs="Arial"/>
                <w:sz w:val="16"/>
              </w:rPr>
            </w:pPr>
            <w:r>
              <w:rPr>
                <w:rFonts w:ascii="Arial" w:hAnsi="Arial" w:cs="Arial"/>
                <w:sz w:val="16"/>
              </w:rPr>
              <w:t>$169,650</w:t>
            </w:r>
          </w:p>
        </w:tc>
        <w:tc>
          <w:tcPr>
            <w:tcW w:w="1417" w:type="dxa"/>
            <w:vAlign w:val="center"/>
          </w:tcPr>
          <w:p w14:paraId="673B8272" w14:textId="77777777" w:rsidR="00DE7C58" w:rsidRPr="003F0A21" w:rsidRDefault="00DE7C58" w:rsidP="00DE7C58">
            <w:pPr>
              <w:jc w:val="right"/>
              <w:rPr>
                <w:rFonts w:ascii="Arial" w:hAnsi="Arial" w:cs="Arial"/>
                <w:sz w:val="16"/>
              </w:rPr>
            </w:pPr>
          </w:p>
        </w:tc>
        <w:tc>
          <w:tcPr>
            <w:tcW w:w="1418" w:type="dxa"/>
            <w:vAlign w:val="center"/>
          </w:tcPr>
          <w:p w14:paraId="7108402E" w14:textId="77777777" w:rsidR="00DE7C58" w:rsidRPr="003F0A21" w:rsidRDefault="00DE7C58" w:rsidP="00DE7C58">
            <w:pPr>
              <w:jc w:val="right"/>
              <w:rPr>
                <w:rFonts w:ascii="Arial" w:hAnsi="Arial" w:cs="Arial"/>
                <w:b/>
                <w:sz w:val="16"/>
              </w:rPr>
            </w:pPr>
            <w:r>
              <w:rPr>
                <w:rFonts w:ascii="Arial" w:hAnsi="Arial" w:cs="Arial"/>
                <w:b/>
                <w:sz w:val="16"/>
              </w:rPr>
              <w:t>$169,650</w:t>
            </w:r>
          </w:p>
        </w:tc>
      </w:tr>
      <w:tr w:rsidR="00DE7C58" w:rsidRPr="003F0A21" w14:paraId="6D31B15A" w14:textId="77777777" w:rsidTr="00DE7C58">
        <w:trPr>
          <w:trHeight w:val="227"/>
        </w:trPr>
        <w:tc>
          <w:tcPr>
            <w:tcW w:w="2410" w:type="dxa"/>
            <w:tcBorders>
              <w:bottom w:val="single" w:sz="4" w:space="0" w:color="auto"/>
            </w:tcBorders>
            <w:vAlign w:val="center"/>
          </w:tcPr>
          <w:p w14:paraId="785B8073" w14:textId="77777777" w:rsidR="00DE7C58" w:rsidRDefault="00DE7C58" w:rsidP="00DE7C58">
            <w:pPr>
              <w:jc w:val="both"/>
              <w:rPr>
                <w:rFonts w:ascii="Arial" w:hAnsi="Arial" w:cs="Arial"/>
                <w:b/>
                <w:sz w:val="16"/>
              </w:rPr>
            </w:pPr>
            <w:r>
              <w:rPr>
                <w:rFonts w:ascii="Arial" w:hAnsi="Arial" w:cs="Arial"/>
                <w:b/>
                <w:sz w:val="16"/>
              </w:rPr>
              <w:t>Queensland</w:t>
            </w:r>
          </w:p>
        </w:tc>
        <w:tc>
          <w:tcPr>
            <w:tcW w:w="851" w:type="dxa"/>
            <w:tcBorders>
              <w:bottom w:val="single" w:sz="4" w:space="0" w:color="auto"/>
            </w:tcBorders>
            <w:vAlign w:val="center"/>
          </w:tcPr>
          <w:p w14:paraId="695BAFEA" w14:textId="77777777" w:rsidR="00DE7C58" w:rsidRPr="003F0A21" w:rsidRDefault="00DE7C58" w:rsidP="00DE7C58">
            <w:pPr>
              <w:jc w:val="center"/>
              <w:rPr>
                <w:rFonts w:ascii="Arial" w:hAnsi="Arial" w:cs="Arial"/>
                <w:sz w:val="16"/>
              </w:rPr>
            </w:pPr>
            <w:r>
              <w:rPr>
                <w:rFonts w:ascii="Arial" w:hAnsi="Arial" w:cs="Arial"/>
                <w:sz w:val="16"/>
              </w:rPr>
              <w:t>2.5</w:t>
            </w:r>
          </w:p>
        </w:tc>
        <w:tc>
          <w:tcPr>
            <w:tcW w:w="1559" w:type="dxa"/>
            <w:tcBorders>
              <w:bottom w:val="single" w:sz="4" w:space="0" w:color="auto"/>
            </w:tcBorders>
            <w:vAlign w:val="center"/>
          </w:tcPr>
          <w:p w14:paraId="7D7892D3" w14:textId="77777777" w:rsidR="00DE7C58" w:rsidRPr="003F0A21" w:rsidRDefault="00DE7C58" w:rsidP="00DE7C58">
            <w:pPr>
              <w:jc w:val="right"/>
              <w:rPr>
                <w:rFonts w:ascii="Arial" w:hAnsi="Arial" w:cs="Arial"/>
                <w:sz w:val="16"/>
              </w:rPr>
            </w:pPr>
            <w:r>
              <w:rPr>
                <w:rFonts w:ascii="Arial" w:hAnsi="Arial" w:cs="Arial"/>
                <w:sz w:val="16"/>
              </w:rPr>
              <w:t>$84,825</w:t>
            </w:r>
          </w:p>
        </w:tc>
        <w:tc>
          <w:tcPr>
            <w:tcW w:w="1417" w:type="dxa"/>
            <w:tcBorders>
              <w:bottom w:val="single" w:sz="4" w:space="0" w:color="auto"/>
            </w:tcBorders>
            <w:vAlign w:val="center"/>
          </w:tcPr>
          <w:p w14:paraId="15A59B4C" w14:textId="77777777" w:rsidR="00DE7C58" w:rsidRPr="003F0A21" w:rsidRDefault="00DE7C58" w:rsidP="00DE7C58">
            <w:pPr>
              <w:jc w:val="right"/>
              <w:rPr>
                <w:rFonts w:ascii="Arial" w:hAnsi="Arial" w:cs="Arial"/>
                <w:sz w:val="16"/>
              </w:rPr>
            </w:pPr>
          </w:p>
        </w:tc>
        <w:tc>
          <w:tcPr>
            <w:tcW w:w="1418" w:type="dxa"/>
            <w:vAlign w:val="center"/>
          </w:tcPr>
          <w:p w14:paraId="0D4362CB" w14:textId="77777777" w:rsidR="00DE7C58" w:rsidRPr="003F0A21" w:rsidRDefault="00DE7C58" w:rsidP="00DE7C58">
            <w:pPr>
              <w:jc w:val="right"/>
              <w:rPr>
                <w:rFonts w:ascii="Arial" w:hAnsi="Arial" w:cs="Arial"/>
                <w:b/>
                <w:sz w:val="16"/>
              </w:rPr>
            </w:pPr>
            <w:r>
              <w:rPr>
                <w:rFonts w:ascii="Arial" w:hAnsi="Arial" w:cs="Arial"/>
                <w:b/>
                <w:sz w:val="16"/>
              </w:rPr>
              <w:t>$84,825</w:t>
            </w:r>
          </w:p>
        </w:tc>
      </w:tr>
      <w:tr w:rsidR="00DE7C58" w:rsidRPr="003F0A21" w14:paraId="6DE775F6" w14:textId="77777777" w:rsidTr="00DE7C58">
        <w:trPr>
          <w:trHeight w:val="227"/>
        </w:trPr>
        <w:tc>
          <w:tcPr>
            <w:tcW w:w="2410" w:type="dxa"/>
            <w:tcBorders>
              <w:left w:val="nil"/>
              <w:bottom w:val="nil"/>
              <w:right w:val="nil"/>
            </w:tcBorders>
            <w:vAlign w:val="center"/>
          </w:tcPr>
          <w:p w14:paraId="266DBEF6" w14:textId="77777777" w:rsidR="00DE7C58" w:rsidRPr="003F0A21" w:rsidRDefault="00DE7C58" w:rsidP="00DE7C58">
            <w:pPr>
              <w:jc w:val="both"/>
              <w:rPr>
                <w:rFonts w:ascii="Arial" w:hAnsi="Arial" w:cs="Arial"/>
                <w:b/>
                <w:sz w:val="16"/>
              </w:rPr>
            </w:pPr>
          </w:p>
        </w:tc>
        <w:tc>
          <w:tcPr>
            <w:tcW w:w="851" w:type="dxa"/>
            <w:tcBorders>
              <w:left w:val="nil"/>
              <w:bottom w:val="nil"/>
              <w:right w:val="nil"/>
            </w:tcBorders>
            <w:vAlign w:val="center"/>
          </w:tcPr>
          <w:p w14:paraId="5B43A12F" w14:textId="77777777" w:rsidR="00DE7C58" w:rsidRPr="003F0A21" w:rsidRDefault="00DE7C58" w:rsidP="00DE7C58">
            <w:pPr>
              <w:jc w:val="center"/>
              <w:rPr>
                <w:rFonts w:ascii="Arial" w:hAnsi="Arial" w:cs="Arial"/>
                <w:sz w:val="16"/>
              </w:rPr>
            </w:pPr>
          </w:p>
        </w:tc>
        <w:tc>
          <w:tcPr>
            <w:tcW w:w="1559" w:type="dxa"/>
            <w:tcBorders>
              <w:left w:val="nil"/>
              <w:bottom w:val="nil"/>
              <w:right w:val="nil"/>
            </w:tcBorders>
            <w:vAlign w:val="center"/>
          </w:tcPr>
          <w:p w14:paraId="4C8B5C4B" w14:textId="77777777" w:rsidR="00DE7C58" w:rsidRPr="003F0A21" w:rsidRDefault="00DE7C58" w:rsidP="00DE7C58">
            <w:pPr>
              <w:jc w:val="right"/>
              <w:rPr>
                <w:rFonts w:ascii="Arial" w:hAnsi="Arial" w:cs="Arial"/>
                <w:sz w:val="16"/>
              </w:rPr>
            </w:pPr>
          </w:p>
        </w:tc>
        <w:tc>
          <w:tcPr>
            <w:tcW w:w="1417" w:type="dxa"/>
            <w:tcBorders>
              <w:left w:val="nil"/>
              <w:bottom w:val="nil"/>
            </w:tcBorders>
            <w:vAlign w:val="center"/>
          </w:tcPr>
          <w:p w14:paraId="19608962" w14:textId="77777777" w:rsidR="00DE7C58" w:rsidRPr="003F0A21" w:rsidRDefault="00DE7C58" w:rsidP="00DE7C58">
            <w:pPr>
              <w:jc w:val="right"/>
              <w:rPr>
                <w:rFonts w:ascii="Arial" w:hAnsi="Arial" w:cs="Arial"/>
                <w:sz w:val="16"/>
              </w:rPr>
            </w:pPr>
          </w:p>
        </w:tc>
        <w:tc>
          <w:tcPr>
            <w:tcW w:w="1418" w:type="dxa"/>
            <w:vAlign w:val="center"/>
          </w:tcPr>
          <w:p w14:paraId="278329CD" w14:textId="77777777" w:rsidR="00DE7C58" w:rsidRPr="003F0A21" w:rsidRDefault="00DE7C58" w:rsidP="00DE7C58">
            <w:pPr>
              <w:jc w:val="right"/>
              <w:rPr>
                <w:rFonts w:ascii="Arial" w:hAnsi="Arial" w:cs="Arial"/>
                <w:b/>
                <w:sz w:val="16"/>
              </w:rPr>
            </w:pPr>
            <w:r>
              <w:rPr>
                <w:rFonts w:ascii="Arial" w:hAnsi="Arial" w:cs="Arial"/>
                <w:b/>
                <w:sz w:val="16"/>
              </w:rPr>
              <w:t>$4,706,000</w:t>
            </w:r>
          </w:p>
        </w:tc>
      </w:tr>
    </w:tbl>
    <w:p w14:paraId="63A54C0F" w14:textId="77777777" w:rsidR="00DE7C58" w:rsidRDefault="00DE7C58" w:rsidP="00DE7C58"/>
    <w:p w14:paraId="5763D8A7" w14:textId="77777777" w:rsidR="00DE7C58" w:rsidRDefault="00DE7C58" w:rsidP="00DE7C58">
      <w:pPr>
        <w:spacing w:after="160" w:line="259" w:lineRule="auto"/>
      </w:pPr>
      <w:r>
        <w:br w:type="page"/>
      </w:r>
    </w:p>
    <w:p w14:paraId="15FEC25F" w14:textId="62276938" w:rsidR="00DE7C58" w:rsidRDefault="0079356A" w:rsidP="00337725">
      <w:pPr>
        <w:pStyle w:val="Caption"/>
        <w:rPr>
          <w:rFonts w:cs="Arial"/>
        </w:rPr>
      </w:pPr>
      <w:bookmarkStart w:id="100" w:name="_Toc475611259"/>
      <w:r>
        <w:lastRenderedPageBreak/>
        <w:t xml:space="preserve">Table </w:t>
      </w:r>
      <w:fldSimple w:instr=" SEQ Table \* ARABIC ">
        <w:r w:rsidR="008D204D">
          <w:rPr>
            <w:noProof/>
          </w:rPr>
          <w:t>6</w:t>
        </w:r>
      </w:fldSimple>
      <w:r>
        <w:t xml:space="preserve"> : </w:t>
      </w:r>
      <w:r w:rsidRPr="00BA28BC">
        <w:t>APLC Reserve Fund Reconciliation</w:t>
      </w:r>
      <w:bookmarkEnd w:id="10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1417"/>
      </w:tblGrid>
      <w:tr w:rsidR="00DE7C58" w:rsidRPr="00BD22B2" w14:paraId="7CA47E59" w14:textId="77777777" w:rsidTr="00DE7C58">
        <w:trPr>
          <w:trHeight w:val="284"/>
        </w:trPr>
        <w:tc>
          <w:tcPr>
            <w:tcW w:w="3114" w:type="dxa"/>
            <w:vAlign w:val="center"/>
          </w:tcPr>
          <w:p w14:paraId="697375C0" w14:textId="77777777" w:rsidR="00DE7C58" w:rsidRPr="00BD22B2" w:rsidRDefault="00DE7C58" w:rsidP="00DE7C58">
            <w:pPr>
              <w:jc w:val="right"/>
              <w:rPr>
                <w:rFonts w:ascii="Arial" w:hAnsi="Arial" w:cs="Arial"/>
                <w:sz w:val="18"/>
              </w:rPr>
            </w:pPr>
            <w:r w:rsidRPr="00BD22B2">
              <w:rPr>
                <w:rFonts w:ascii="Arial" w:hAnsi="Arial" w:cs="Arial"/>
                <w:sz w:val="18"/>
              </w:rPr>
              <w:t>Opening balance 01 July 2015</w:t>
            </w:r>
          </w:p>
        </w:tc>
        <w:tc>
          <w:tcPr>
            <w:tcW w:w="1417" w:type="dxa"/>
            <w:vAlign w:val="center"/>
          </w:tcPr>
          <w:p w14:paraId="0D792C48" w14:textId="77777777" w:rsidR="00DE7C58" w:rsidRPr="00BD22B2" w:rsidRDefault="00DE7C58" w:rsidP="00DE7C58">
            <w:pPr>
              <w:jc w:val="right"/>
              <w:rPr>
                <w:rFonts w:ascii="Arial" w:hAnsi="Arial" w:cs="Arial"/>
                <w:sz w:val="18"/>
              </w:rPr>
            </w:pPr>
            <w:r>
              <w:rPr>
                <w:rFonts w:ascii="Arial" w:hAnsi="Arial" w:cs="Arial"/>
                <w:sz w:val="18"/>
              </w:rPr>
              <w:t>$4,254,881</w:t>
            </w:r>
          </w:p>
        </w:tc>
      </w:tr>
      <w:tr w:rsidR="00DE7C58" w:rsidRPr="00BD22B2" w14:paraId="6CBAC868" w14:textId="77777777" w:rsidTr="00DE7C58">
        <w:trPr>
          <w:trHeight w:val="284"/>
        </w:trPr>
        <w:tc>
          <w:tcPr>
            <w:tcW w:w="3114" w:type="dxa"/>
            <w:vAlign w:val="center"/>
          </w:tcPr>
          <w:p w14:paraId="4D902560" w14:textId="77777777" w:rsidR="00DE7C58" w:rsidRPr="00BD22B2" w:rsidRDefault="00DE7C58" w:rsidP="00DE7C58">
            <w:pPr>
              <w:jc w:val="right"/>
              <w:rPr>
                <w:rFonts w:ascii="Arial" w:hAnsi="Arial" w:cs="Arial"/>
                <w:sz w:val="18"/>
              </w:rPr>
            </w:pPr>
            <w:r>
              <w:rPr>
                <w:rFonts w:ascii="Arial" w:hAnsi="Arial" w:cs="Arial"/>
                <w:sz w:val="18"/>
              </w:rPr>
              <w:t>Total revenue received 2015-16</w:t>
            </w:r>
          </w:p>
        </w:tc>
        <w:tc>
          <w:tcPr>
            <w:tcW w:w="1417" w:type="dxa"/>
            <w:tcBorders>
              <w:bottom w:val="single" w:sz="4" w:space="0" w:color="auto"/>
            </w:tcBorders>
            <w:vAlign w:val="center"/>
          </w:tcPr>
          <w:p w14:paraId="2DF6B642" w14:textId="77777777" w:rsidR="00DE7C58" w:rsidRPr="00BD22B2" w:rsidRDefault="00DE7C58" w:rsidP="00DE7C58">
            <w:pPr>
              <w:jc w:val="right"/>
              <w:rPr>
                <w:rFonts w:ascii="Arial" w:hAnsi="Arial" w:cs="Arial"/>
                <w:sz w:val="18"/>
              </w:rPr>
            </w:pPr>
            <w:r>
              <w:rPr>
                <w:rFonts w:ascii="Arial" w:hAnsi="Arial" w:cs="Arial"/>
                <w:sz w:val="18"/>
              </w:rPr>
              <w:t>$3,496,052</w:t>
            </w:r>
          </w:p>
        </w:tc>
      </w:tr>
      <w:tr w:rsidR="00DE7C58" w:rsidRPr="00BD22B2" w14:paraId="149F8A0A" w14:textId="77777777" w:rsidTr="00DE7C58">
        <w:trPr>
          <w:trHeight w:val="284"/>
        </w:trPr>
        <w:tc>
          <w:tcPr>
            <w:tcW w:w="3114" w:type="dxa"/>
            <w:vAlign w:val="center"/>
          </w:tcPr>
          <w:p w14:paraId="54A73418" w14:textId="77777777" w:rsidR="00DE7C58" w:rsidRPr="00BD22B2" w:rsidRDefault="00DE7C58" w:rsidP="00DE7C58">
            <w:pPr>
              <w:jc w:val="right"/>
              <w:rPr>
                <w:rFonts w:ascii="Arial" w:hAnsi="Arial" w:cs="Arial"/>
                <w:b/>
                <w:sz w:val="18"/>
              </w:rPr>
            </w:pPr>
            <w:r>
              <w:rPr>
                <w:rFonts w:ascii="Arial" w:hAnsi="Arial" w:cs="Arial"/>
                <w:b/>
                <w:sz w:val="18"/>
              </w:rPr>
              <w:t>Total funds available 2015-16</w:t>
            </w:r>
          </w:p>
        </w:tc>
        <w:tc>
          <w:tcPr>
            <w:tcW w:w="1417" w:type="dxa"/>
            <w:tcBorders>
              <w:top w:val="single" w:sz="4" w:space="0" w:color="auto"/>
            </w:tcBorders>
            <w:vAlign w:val="center"/>
          </w:tcPr>
          <w:p w14:paraId="2D864F5E" w14:textId="77777777" w:rsidR="00DE7C58" w:rsidRPr="00BD22B2" w:rsidRDefault="00DE7C58" w:rsidP="00DE7C58">
            <w:pPr>
              <w:jc w:val="right"/>
              <w:rPr>
                <w:rFonts w:ascii="Arial" w:hAnsi="Arial" w:cs="Arial"/>
                <w:b/>
                <w:sz w:val="18"/>
              </w:rPr>
            </w:pPr>
            <w:r>
              <w:rPr>
                <w:rFonts w:ascii="Arial" w:hAnsi="Arial" w:cs="Arial"/>
                <w:b/>
                <w:sz w:val="18"/>
              </w:rPr>
              <w:t>$7,750,993</w:t>
            </w:r>
          </w:p>
        </w:tc>
      </w:tr>
      <w:tr w:rsidR="00DE7C58" w:rsidRPr="00BD22B2" w14:paraId="5CE3BF05" w14:textId="77777777" w:rsidTr="00DE7C58">
        <w:trPr>
          <w:trHeight w:val="284"/>
        </w:trPr>
        <w:tc>
          <w:tcPr>
            <w:tcW w:w="3114" w:type="dxa"/>
            <w:vAlign w:val="center"/>
          </w:tcPr>
          <w:p w14:paraId="477F60A6" w14:textId="77777777" w:rsidR="00DE7C58" w:rsidRPr="00BD22B2" w:rsidRDefault="00DE7C58" w:rsidP="00DE7C58">
            <w:pPr>
              <w:jc w:val="right"/>
              <w:rPr>
                <w:rFonts w:ascii="Arial" w:hAnsi="Arial" w:cs="Arial"/>
                <w:sz w:val="18"/>
              </w:rPr>
            </w:pPr>
            <w:r>
              <w:rPr>
                <w:rFonts w:ascii="Arial" w:hAnsi="Arial" w:cs="Arial"/>
                <w:sz w:val="18"/>
              </w:rPr>
              <w:t>Total actual expenditure 2015-16</w:t>
            </w:r>
          </w:p>
        </w:tc>
        <w:tc>
          <w:tcPr>
            <w:tcW w:w="1417" w:type="dxa"/>
            <w:tcBorders>
              <w:bottom w:val="single" w:sz="4" w:space="0" w:color="auto"/>
            </w:tcBorders>
            <w:vAlign w:val="center"/>
          </w:tcPr>
          <w:p w14:paraId="7CAB90ED" w14:textId="77777777" w:rsidR="00DE7C58" w:rsidRPr="00BD22B2" w:rsidRDefault="00DE7C58" w:rsidP="00DE7C58">
            <w:pPr>
              <w:jc w:val="right"/>
              <w:rPr>
                <w:rFonts w:ascii="Arial" w:hAnsi="Arial" w:cs="Arial"/>
                <w:sz w:val="18"/>
              </w:rPr>
            </w:pPr>
            <w:r>
              <w:rPr>
                <w:rFonts w:ascii="Arial" w:hAnsi="Arial" w:cs="Arial"/>
                <w:sz w:val="18"/>
              </w:rPr>
              <w:t>$3,757,458</w:t>
            </w:r>
          </w:p>
        </w:tc>
      </w:tr>
      <w:tr w:rsidR="00DE7C58" w:rsidRPr="00BD22B2" w14:paraId="0190F96A" w14:textId="77777777" w:rsidTr="00DE7C58">
        <w:trPr>
          <w:trHeight w:val="284"/>
        </w:trPr>
        <w:tc>
          <w:tcPr>
            <w:tcW w:w="3114" w:type="dxa"/>
            <w:vAlign w:val="center"/>
          </w:tcPr>
          <w:p w14:paraId="28240473" w14:textId="77777777" w:rsidR="00DE7C58" w:rsidRPr="00BD22B2" w:rsidRDefault="00DE7C58" w:rsidP="00DE7C58">
            <w:pPr>
              <w:jc w:val="right"/>
              <w:rPr>
                <w:rFonts w:ascii="Arial" w:hAnsi="Arial" w:cs="Arial"/>
                <w:b/>
                <w:sz w:val="18"/>
              </w:rPr>
            </w:pPr>
            <w:r>
              <w:rPr>
                <w:rFonts w:ascii="Arial" w:hAnsi="Arial" w:cs="Arial"/>
                <w:b/>
                <w:sz w:val="18"/>
              </w:rPr>
              <w:t>Closing balance 30 June 2016</w:t>
            </w:r>
          </w:p>
        </w:tc>
        <w:tc>
          <w:tcPr>
            <w:tcW w:w="1417" w:type="dxa"/>
            <w:tcBorders>
              <w:top w:val="single" w:sz="4" w:space="0" w:color="auto"/>
            </w:tcBorders>
            <w:vAlign w:val="center"/>
          </w:tcPr>
          <w:p w14:paraId="08CB7D42" w14:textId="77777777" w:rsidR="00DE7C58" w:rsidRPr="00072ABE" w:rsidRDefault="00DE7C58" w:rsidP="00DE7C58">
            <w:pPr>
              <w:jc w:val="right"/>
              <w:rPr>
                <w:rFonts w:ascii="Arial" w:hAnsi="Arial" w:cs="Arial"/>
                <w:b/>
                <w:sz w:val="18"/>
              </w:rPr>
            </w:pPr>
            <w:r w:rsidRPr="00072ABE">
              <w:rPr>
                <w:rFonts w:ascii="Arial" w:hAnsi="Arial" w:cs="Arial"/>
                <w:b/>
                <w:sz w:val="18"/>
              </w:rPr>
              <w:t>$3,993,475</w:t>
            </w:r>
          </w:p>
        </w:tc>
      </w:tr>
    </w:tbl>
    <w:p w14:paraId="31BCFFF8" w14:textId="77777777" w:rsidR="00DE7C58" w:rsidRPr="00BD22B2" w:rsidRDefault="00DE7C58" w:rsidP="00DE7C58">
      <w:pPr>
        <w:rPr>
          <w:rFonts w:ascii="Arial" w:hAnsi="Arial" w:cs="Arial"/>
          <w:sz w:val="20"/>
        </w:rPr>
      </w:pPr>
    </w:p>
    <w:p w14:paraId="3AB4AA3B" w14:textId="77777777" w:rsidR="00650366" w:rsidRPr="00220996" w:rsidRDefault="00650366" w:rsidP="00767F99">
      <w:pPr>
        <w:rPr>
          <w:rFonts w:ascii="Arial" w:hAnsi="Arial" w:cs="Arial"/>
          <w:sz w:val="20"/>
        </w:rPr>
      </w:pPr>
    </w:p>
    <w:p w14:paraId="3FF3764F" w14:textId="77777777" w:rsidR="00EF5214" w:rsidRPr="00387DF3" w:rsidRDefault="00B41972" w:rsidP="0043520E">
      <w:pPr>
        <w:pStyle w:val="Heading1"/>
        <w:rPr>
          <w:rFonts w:ascii="Arial" w:hAnsi="Arial" w:cs="Arial"/>
          <w:bCs/>
          <w:color w:val="0000FF"/>
        </w:rPr>
      </w:pPr>
      <w:r w:rsidRPr="00220996">
        <w:rPr>
          <w:rFonts w:ascii="Arial" w:hAnsi="Arial" w:cs="Arial"/>
          <w:sz w:val="28"/>
        </w:rPr>
        <w:br w:type="page"/>
      </w:r>
      <w:r w:rsidR="00503AD5" w:rsidRPr="00387DF3">
        <w:rPr>
          <w:rFonts w:ascii="Arial" w:hAnsi="Arial" w:cs="Arial"/>
          <w:bCs/>
          <w:color w:val="0000FF"/>
        </w:rPr>
        <w:lastRenderedPageBreak/>
        <w:t xml:space="preserve"> </w:t>
      </w:r>
      <w:bookmarkStart w:id="101" w:name="_Toc209579949"/>
      <w:bookmarkStart w:id="102" w:name="_Toc209580108"/>
      <w:bookmarkStart w:id="103" w:name="_Toc209580376"/>
      <w:bookmarkStart w:id="104" w:name="_Toc209580518"/>
      <w:bookmarkStart w:id="105" w:name="_Toc209580785"/>
      <w:bookmarkStart w:id="106" w:name="_Toc474752416"/>
      <w:r w:rsidR="00EF5214" w:rsidRPr="00387DF3">
        <w:rPr>
          <w:rFonts w:ascii="Arial" w:hAnsi="Arial" w:cs="Arial"/>
          <w:bCs/>
          <w:color w:val="0000FF"/>
        </w:rPr>
        <w:t>Research</w:t>
      </w:r>
      <w:bookmarkEnd w:id="97"/>
      <w:bookmarkEnd w:id="101"/>
      <w:bookmarkEnd w:id="102"/>
      <w:bookmarkEnd w:id="103"/>
      <w:bookmarkEnd w:id="104"/>
      <w:bookmarkEnd w:id="105"/>
      <w:bookmarkEnd w:id="106"/>
    </w:p>
    <w:p w14:paraId="7A0E80D3" w14:textId="77777777" w:rsidR="00BB7318" w:rsidRPr="00686627" w:rsidRDefault="00BB7318" w:rsidP="00BB7318">
      <w:pPr>
        <w:pStyle w:val="Heading2"/>
        <w:jc w:val="both"/>
        <w:rPr>
          <w:rFonts w:ascii="Arial" w:hAnsi="Arial" w:cs="Arial"/>
          <w:bCs/>
          <w:color w:val="0000FF"/>
          <w:sz w:val="22"/>
          <w:u w:val="single"/>
        </w:rPr>
      </w:pPr>
    </w:p>
    <w:p w14:paraId="19710D79" w14:textId="77777777" w:rsidR="00BB7318" w:rsidRPr="00686627" w:rsidRDefault="00BB7318" w:rsidP="00BB7318">
      <w:pPr>
        <w:pStyle w:val="Heading2"/>
        <w:jc w:val="both"/>
        <w:rPr>
          <w:rFonts w:ascii="Arial" w:hAnsi="Arial" w:cs="Arial"/>
          <w:bCs/>
          <w:sz w:val="28"/>
          <w:u w:val="single"/>
        </w:rPr>
      </w:pPr>
      <w:bookmarkStart w:id="107" w:name="_Toc474752417"/>
      <w:r w:rsidRPr="00686627">
        <w:rPr>
          <w:rFonts w:ascii="Arial" w:hAnsi="Arial" w:cs="Arial"/>
          <w:bCs/>
          <w:sz w:val="28"/>
          <w:u w:val="single"/>
        </w:rPr>
        <w:t>Purpose and research areas</w:t>
      </w:r>
      <w:bookmarkEnd w:id="107"/>
    </w:p>
    <w:p w14:paraId="211EA750" w14:textId="77777777" w:rsidR="00BB7318" w:rsidRPr="00686627" w:rsidRDefault="00BB7318" w:rsidP="00BB7318">
      <w:pPr>
        <w:rPr>
          <w:rFonts w:ascii="Arial" w:hAnsi="Arial" w:cs="Arial"/>
          <w:sz w:val="20"/>
        </w:rPr>
      </w:pPr>
    </w:p>
    <w:p w14:paraId="30055F10" w14:textId="77777777" w:rsidR="00BB7318" w:rsidRPr="00D05DB2" w:rsidRDefault="00BB7318" w:rsidP="00BB7318">
      <w:pPr>
        <w:jc w:val="both"/>
        <w:rPr>
          <w:rFonts w:ascii="Arial" w:hAnsi="Arial" w:cs="Arial"/>
          <w:sz w:val="20"/>
        </w:rPr>
      </w:pPr>
      <w:r w:rsidRPr="00D05DB2">
        <w:rPr>
          <w:rFonts w:ascii="Arial" w:hAnsi="Arial" w:cs="Arial"/>
          <w:sz w:val="20"/>
        </w:rPr>
        <w:t xml:space="preserve">In carrying out its charter, the APLC identifies and undertakes research to plan for, and be responsive to, issues relating to its activities. These include, but are not limited to, the efficient monitoring and accurate forecasting of locust populations, the potential environmental and trade impacts of its control programs, the cost and efficacy of control agents, and the decision-making </w:t>
      </w:r>
      <w:r w:rsidR="000A1749">
        <w:rPr>
          <w:rFonts w:ascii="Arial" w:hAnsi="Arial" w:cs="Arial"/>
          <w:sz w:val="20"/>
        </w:rPr>
        <w:t>associated with</w:t>
      </w:r>
      <w:r w:rsidRPr="00D05DB2">
        <w:rPr>
          <w:rFonts w:ascii="Arial" w:hAnsi="Arial" w:cs="Arial"/>
          <w:sz w:val="20"/>
        </w:rPr>
        <w:t xml:space="preserve"> locust control. An ongoing research program is essential to addressing these issues now and into the future. The three research areas </w:t>
      </w:r>
      <w:r w:rsidR="000A1749">
        <w:rPr>
          <w:rFonts w:ascii="Arial" w:hAnsi="Arial" w:cs="Arial"/>
          <w:sz w:val="20"/>
        </w:rPr>
        <w:t xml:space="preserve">targeted </w:t>
      </w:r>
      <w:r w:rsidRPr="00D05DB2">
        <w:rPr>
          <w:rFonts w:ascii="Arial" w:hAnsi="Arial" w:cs="Arial"/>
          <w:sz w:val="20"/>
        </w:rPr>
        <w:t>are:</w:t>
      </w:r>
    </w:p>
    <w:p w14:paraId="591CA8BA" w14:textId="77777777" w:rsidR="00BB7318" w:rsidRPr="00D05DB2" w:rsidRDefault="00BB7318" w:rsidP="00BB7318">
      <w:pPr>
        <w:jc w:val="both"/>
        <w:rPr>
          <w:rFonts w:ascii="Arial" w:hAnsi="Arial" w:cs="Arial"/>
          <w:sz w:val="20"/>
        </w:rPr>
      </w:pPr>
    </w:p>
    <w:p w14:paraId="3B81BF16" w14:textId="77777777" w:rsidR="00BB7318" w:rsidRPr="00D05DB2" w:rsidRDefault="00BB7318" w:rsidP="00BB7318">
      <w:pPr>
        <w:numPr>
          <w:ilvl w:val="0"/>
          <w:numId w:val="19"/>
        </w:numPr>
        <w:jc w:val="both"/>
        <w:rPr>
          <w:rFonts w:ascii="Arial" w:hAnsi="Arial" w:cs="Arial"/>
          <w:sz w:val="20"/>
        </w:rPr>
      </w:pPr>
      <w:r w:rsidRPr="00D05DB2">
        <w:rPr>
          <w:rFonts w:ascii="Arial" w:hAnsi="Arial" w:cs="Arial"/>
          <w:sz w:val="20"/>
        </w:rPr>
        <w:t xml:space="preserve">Improvement in efficacy and reduction of risks associated with </w:t>
      </w:r>
      <w:r w:rsidRPr="00D05DB2">
        <w:rPr>
          <w:rFonts w:ascii="Arial" w:hAnsi="Arial" w:cs="Arial"/>
          <w:b/>
          <w:sz w:val="20"/>
        </w:rPr>
        <w:t>control agents and application technology</w:t>
      </w:r>
      <w:r w:rsidRPr="00D05DB2">
        <w:rPr>
          <w:rFonts w:ascii="Arial" w:hAnsi="Arial" w:cs="Arial"/>
          <w:sz w:val="20"/>
        </w:rPr>
        <w:t xml:space="preserve"> addressing b</w:t>
      </w:r>
      <w:r w:rsidR="00CD08A1" w:rsidRPr="00D05DB2">
        <w:rPr>
          <w:rFonts w:ascii="Arial" w:hAnsi="Arial" w:cs="Arial"/>
          <w:sz w:val="20"/>
        </w:rPr>
        <w:t>oth immediate and future issues</w:t>
      </w:r>
      <w:r w:rsidRPr="00D05DB2">
        <w:rPr>
          <w:rFonts w:ascii="Arial" w:hAnsi="Arial" w:cs="Arial"/>
          <w:sz w:val="20"/>
        </w:rPr>
        <w:t xml:space="preserve"> </w:t>
      </w:r>
    </w:p>
    <w:p w14:paraId="7B8C8ED2" w14:textId="5F64DA2F" w:rsidR="00BB7318" w:rsidRDefault="00BB7318" w:rsidP="00BB7318">
      <w:pPr>
        <w:numPr>
          <w:ilvl w:val="0"/>
          <w:numId w:val="19"/>
        </w:numPr>
        <w:jc w:val="both"/>
        <w:rPr>
          <w:rFonts w:ascii="Arial" w:hAnsi="Arial" w:cs="Arial"/>
          <w:sz w:val="20"/>
        </w:rPr>
      </w:pPr>
      <w:r w:rsidRPr="00D05DB2">
        <w:rPr>
          <w:rFonts w:ascii="Arial" w:hAnsi="Arial" w:cs="Arial"/>
          <w:sz w:val="20"/>
        </w:rPr>
        <w:t xml:space="preserve">Identification and measurement of </w:t>
      </w:r>
      <w:r w:rsidRPr="00D05DB2">
        <w:rPr>
          <w:rFonts w:ascii="Arial" w:hAnsi="Arial" w:cs="Arial"/>
          <w:b/>
          <w:sz w:val="20"/>
        </w:rPr>
        <w:t xml:space="preserve">environmental </w:t>
      </w:r>
      <w:r w:rsidRPr="00D05DB2">
        <w:rPr>
          <w:rFonts w:ascii="Arial" w:hAnsi="Arial" w:cs="Arial"/>
          <w:sz w:val="20"/>
        </w:rPr>
        <w:t xml:space="preserve">and trade (residue) risks potentially resulting from the APLC’s operations and integration of research results into the </w:t>
      </w:r>
      <w:r w:rsidR="005875E1" w:rsidRPr="00D05DB2">
        <w:rPr>
          <w:rFonts w:ascii="Arial" w:hAnsi="Arial" w:cs="Arial"/>
          <w:sz w:val="20"/>
        </w:rPr>
        <w:t xml:space="preserve">core business of APLC and Member State </w:t>
      </w:r>
      <w:r w:rsidR="00CD08A1" w:rsidRPr="00D05DB2">
        <w:rPr>
          <w:rFonts w:ascii="Arial" w:hAnsi="Arial" w:cs="Arial"/>
          <w:sz w:val="20"/>
        </w:rPr>
        <w:t>agencies</w:t>
      </w:r>
    </w:p>
    <w:p w14:paraId="5A501AB4" w14:textId="77777777" w:rsidR="00D05DB2" w:rsidRPr="00D05DB2" w:rsidRDefault="00D05DB2" w:rsidP="00BB7318">
      <w:pPr>
        <w:numPr>
          <w:ilvl w:val="0"/>
          <w:numId w:val="19"/>
        </w:numPr>
        <w:jc w:val="both"/>
        <w:rPr>
          <w:rFonts w:ascii="Arial" w:hAnsi="Arial" w:cs="Arial"/>
          <w:sz w:val="20"/>
        </w:rPr>
      </w:pPr>
      <w:r w:rsidRPr="00D05DB2">
        <w:rPr>
          <w:rFonts w:ascii="Arial" w:hAnsi="Arial" w:cs="Arial"/>
          <w:sz w:val="20"/>
        </w:rPr>
        <w:t xml:space="preserve">Improved understanding of the </w:t>
      </w:r>
      <w:r w:rsidRPr="00FF231B">
        <w:rPr>
          <w:rFonts w:ascii="Arial" w:hAnsi="Arial" w:cs="Arial"/>
          <w:sz w:val="20"/>
        </w:rPr>
        <w:t>population ecology</w:t>
      </w:r>
      <w:r w:rsidRPr="00D05DB2">
        <w:rPr>
          <w:rFonts w:ascii="Arial" w:hAnsi="Arial" w:cs="Arial"/>
          <w:sz w:val="20"/>
        </w:rPr>
        <w:t xml:space="preserve"> of locusts to improve the effectiveness of existing surveillance and forecasting systems as well as improving planning, preparedness and early intervention strategies.</w:t>
      </w:r>
    </w:p>
    <w:p w14:paraId="4E1D5484" w14:textId="77777777" w:rsidR="00BB7318" w:rsidRPr="000B7903" w:rsidRDefault="00BB7318" w:rsidP="00D05DB2">
      <w:pPr>
        <w:ind w:left="720"/>
        <w:jc w:val="both"/>
        <w:rPr>
          <w:rFonts w:ascii="Arial" w:hAnsi="Arial" w:cs="Arial"/>
          <w:color w:val="FF00FF"/>
          <w:sz w:val="20"/>
        </w:rPr>
      </w:pPr>
    </w:p>
    <w:p w14:paraId="56401FB9" w14:textId="77777777" w:rsidR="00BE4B17" w:rsidRPr="000B7903" w:rsidRDefault="00BE4B17" w:rsidP="00BE4B17">
      <w:pPr>
        <w:rPr>
          <w:rFonts w:ascii="Arial" w:hAnsi="Arial" w:cs="Arial"/>
          <w:color w:val="FF00FF"/>
          <w:sz w:val="20"/>
        </w:rPr>
      </w:pPr>
    </w:p>
    <w:p w14:paraId="750DD8E4" w14:textId="77777777" w:rsidR="0043520E" w:rsidRPr="00686627" w:rsidRDefault="0043520E" w:rsidP="00DF02A0">
      <w:pPr>
        <w:pStyle w:val="BodyText2"/>
        <w:ind w:right="3"/>
        <w:rPr>
          <w:rFonts w:ascii="Arial" w:hAnsi="Arial" w:cs="Arial"/>
          <w:sz w:val="20"/>
        </w:rPr>
      </w:pPr>
    </w:p>
    <w:p w14:paraId="2F46971E" w14:textId="77777777" w:rsidR="0043520E" w:rsidRPr="00686627" w:rsidRDefault="0043520E" w:rsidP="00DF02A0">
      <w:pPr>
        <w:pStyle w:val="BodyText2"/>
        <w:ind w:right="3"/>
        <w:rPr>
          <w:rFonts w:ascii="Arial" w:hAnsi="Arial" w:cs="Arial"/>
          <w:sz w:val="20"/>
        </w:rPr>
      </w:pPr>
    </w:p>
    <w:p w14:paraId="42203024" w14:textId="77777777" w:rsidR="00590312" w:rsidRPr="00B063AD" w:rsidRDefault="00590312" w:rsidP="0043520E">
      <w:pPr>
        <w:pStyle w:val="Heading2"/>
        <w:rPr>
          <w:rFonts w:ascii="Arial" w:hAnsi="Arial" w:cs="Arial"/>
          <w:bCs/>
          <w:sz w:val="28"/>
          <w:u w:val="single"/>
        </w:rPr>
      </w:pPr>
      <w:bookmarkStart w:id="108" w:name="_Toc209580110"/>
      <w:bookmarkStart w:id="109" w:name="_Toc209580378"/>
      <w:bookmarkStart w:id="110" w:name="_Toc209580520"/>
      <w:bookmarkStart w:id="111" w:name="_Toc209580787"/>
      <w:bookmarkStart w:id="112" w:name="_Toc474752418"/>
      <w:r w:rsidRPr="00B063AD">
        <w:rPr>
          <w:rFonts w:ascii="Arial" w:hAnsi="Arial" w:cs="Arial"/>
          <w:bCs/>
          <w:sz w:val="28"/>
          <w:u w:val="single"/>
        </w:rPr>
        <w:t xml:space="preserve">Research </w:t>
      </w:r>
      <w:r w:rsidR="00724988">
        <w:rPr>
          <w:rFonts w:ascii="Arial" w:hAnsi="Arial" w:cs="Arial"/>
          <w:bCs/>
          <w:sz w:val="28"/>
          <w:u w:val="single"/>
        </w:rPr>
        <w:t xml:space="preserve">and Development </w:t>
      </w:r>
      <w:r w:rsidRPr="00B063AD">
        <w:rPr>
          <w:rFonts w:ascii="Arial" w:hAnsi="Arial" w:cs="Arial"/>
          <w:bCs/>
          <w:sz w:val="28"/>
          <w:u w:val="single"/>
        </w:rPr>
        <w:t>Collaborations</w:t>
      </w:r>
      <w:bookmarkEnd w:id="108"/>
      <w:bookmarkEnd w:id="109"/>
      <w:bookmarkEnd w:id="110"/>
      <w:bookmarkEnd w:id="111"/>
      <w:bookmarkEnd w:id="112"/>
    </w:p>
    <w:p w14:paraId="67E3B18A" w14:textId="77777777" w:rsidR="00E26D6B" w:rsidRPr="00686627" w:rsidRDefault="00E26D6B" w:rsidP="00E26D6B">
      <w:pPr>
        <w:autoSpaceDE w:val="0"/>
        <w:autoSpaceDN w:val="0"/>
        <w:adjustRightInd w:val="0"/>
        <w:rPr>
          <w:rFonts w:ascii="Arial" w:hAnsi="Arial" w:cs="Arial"/>
          <w:sz w:val="20"/>
        </w:rPr>
      </w:pPr>
    </w:p>
    <w:p w14:paraId="251EDA85" w14:textId="77777777" w:rsidR="00B73D03" w:rsidRPr="00686627" w:rsidRDefault="00B73D03" w:rsidP="00B73D03">
      <w:pPr>
        <w:autoSpaceDE w:val="0"/>
        <w:autoSpaceDN w:val="0"/>
        <w:adjustRightInd w:val="0"/>
        <w:rPr>
          <w:rFonts w:ascii="Arial" w:hAnsi="Arial" w:cs="Arial"/>
          <w:sz w:val="20"/>
          <w:szCs w:val="24"/>
          <w:lang w:eastAsia="en-AU"/>
        </w:rPr>
      </w:pPr>
    </w:p>
    <w:p w14:paraId="2BB1DC8F" w14:textId="77777777" w:rsidR="004414DF" w:rsidRPr="002E1C5D" w:rsidRDefault="00D05DB2" w:rsidP="00656503">
      <w:pPr>
        <w:autoSpaceDE w:val="0"/>
        <w:autoSpaceDN w:val="0"/>
        <w:adjustRightInd w:val="0"/>
        <w:jc w:val="both"/>
        <w:rPr>
          <w:rFonts w:ascii="Arial" w:hAnsi="Arial" w:cs="Arial"/>
          <w:sz w:val="20"/>
        </w:rPr>
      </w:pPr>
      <w:r w:rsidRPr="002E1C5D">
        <w:rPr>
          <w:rFonts w:ascii="Arial" w:hAnsi="Arial" w:cs="Arial"/>
          <w:sz w:val="20"/>
        </w:rPr>
        <w:t>During 2015-16, APLC established two new research collaborations with external entities with whom we have maintained previous successful collaborations.</w:t>
      </w:r>
    </w:p>
    <w:p w14:paraId="61673549" w14:textId="77777777" w:rsidR="00D05DB2" w:rsidRPr="002E1C5D" w:rsidRDefault="00D05DB2" w:rsidP="00656503">
      <w:pPr>
        <w:autoSpaceDE w:val="0"/>
        <w:autoSpaceDN w:val="0"/>
        <w:adjustRightInd w:val="0"/>
        <w:jc w:val="both"/>
        <w:rPr>
          <w:rFonts w:ascii="Arial" w:hAnsi="Arial" w:cs="Arial"/>
          <w:sz w:val="20"/>
        </w:rPr>
      </w:pPr>
    </w:p>
    <w:p w14:paraId="0F65BFF4" w14:textId="77777777" w:rsidR="00677CEB" w:rsidRDefault="00703D29" w:rsidP="00656503">
      <w:pPr>
        <w:autoSpaceDE w:val="0"/>
        <w:autoSpaceDN w:val="0"/>
        <w:adjustRightInd w:val="0"/>
        <w:jc w:val="both"/>
        <w:rPr>
          <w:rFonts w:ascii="Arial" w:hAnsi="Arial" w:cs="Arial"/>
          <w:sz w:val="20"/>
        </w:rPr>
      </w:pPr>
      <w:r w:rsidRPr="002E1C5D">
        <w:rPr>
          <w:rFonts w:ascii="Arial" w:hAnsi="Arial" w:cs="Arial"/>
          <w:sz w:val="20"/>
        </w:rPr>
        <w:t xml:space="preserve">From 2011 to 2015, </w:t>
      </w:r>
      <w:r w:rsidR="000B55F8" w:rsidRPr="002E1C5D">
        <w:rPr>
          <w:rFonts w:ascii="Arial" w:hAnsi="Arial" w:cs="Arial"/>
          <w:sz w:val="20"/>
        </w:rPr>
        <w:t xml:space="preserve">APLC provided </w:t>
      </w:r>
      <w:r w:rsidR="003C6B7C" w:rsidRPr="002E1C5D">
        <w:rPr>
          <w:rFonts w:ascii="Arial" w:hAnsi="Arial" w:cs="Arial"/>
          <w:sz w:val="20"/>
        </w:rPr>
        <w:t>significant partnership investment (both cash and in-kind)</w:t>
      </w:r>
      <w:r w:rsidRPr="002E1C5D">
        <w:rPr>
          <w:rFonts w:ascii="Arial" w:hAnsi="Arial" w:cs="Arial"/>
          <w:sz w:val="20"/>
        </w:rPr>
        <w:t xml:space="preserve"> </w:t>
      </w:r>
      <w:r w:rsidR="003C6B7C" w:rsidRPr="002E1C5D">
        <w:rPr>
          <w:rFonts w:ascii="Arial" w:hAnsi="Arial" w:cs="Arial"/>
          <w:sz w:val="20"/>
        </w:rPr>
        <w:t xml:space="preserve">to </w:t>
      </w:r>
      <w:r w:rsidRPr="002E1C5D">
        <w:rPr>
          <w:rFonts w:ascii="Arial" w:hAnsi="Arial" w:cs="Arial"/>
          <w:sz w:val="20"/>
        </w:rPr>
        <w:t xml:space="preserve">an Australian Research Council </w:t>
      </w:r>
      <w:r w:rsidR="00216A0E" w:rsidRPr="002E1C5D">
        <w:rPr>
          <w:rFonts w:ascii="Arial" w:hAnsi="Arial" w:cs="Arial"/>
          <w:sz w:val="20"/>
        </w:rPr>
        <w:t xml:space="preserve">(ARC) </w:t>
      </w:r>
      <w:r w:rsidRPr="002E1C5D">
        <w:rPr>
          <w:rFonts w:ascii="Arial" w:hAnsi="Arial" w:cs="Arial"/>
          <w:sz w:val="20"/>
        </w:rPr>
        <w:t>Linkage Program project led by the University of Wollongong, which</w:t>
      </w:r>
      <w:r w:rsidR="003C6B7C" w:rsidRPr="002E1C5D">
        <w:rPr>
          <w:rFonts w:ascii="Arial" w:hAnsi="Arial" w:cs="Arial"/>
          <w:sz w:val="20"/>
        </w:rPr>
        <w:t xml:space="preserve"> also involved</w:t>
      </w:r>
      <w:r w:rsidRPr="002E1C5D">
        <w:rPr>
          <w:rFonts w:ascii="Arial" w:hAnsi="Arial" w:cs="Arial"/>
          <w:sz w:val="20"/>
        </w:rPr>
        <w:t xml:space="preserve"> specialist researchers from Macquarie University and Flinders University</w:t>
      </w:r>
      <w:r w:rsidR="003C6B7C" w:rsidRPr="002E1C5D">
        <w:rPr>
          <w:rFonts w:ascii="Arial" w:hAnsi="Arial" w:cs="Arial"/>
          <w:sz w:val="20"/>
        </w:rPr>
        <w:t>. APLC’s cash contribution to this project of some $395,000 generated a total project investment from all parties of just under $1.6 million over the life of the project</w:t>
      </w:r>
      <w:r w:rsidR="00216A0E" w:rsidRPr="002E1C5D">
        <w:rPr>
          <w:rFonts w:ascii="Arial" w:hAnsi="Arial" w:cs="Arial"/>
          <w:sz w:val="20"/>
        </w:rPr>
        <w:t>, and secured $575,000 of funding from ARC. In addition to the financial leverage gained by APLC from this research project, significant scientific expertise was accessed from the three collaborating universities to achieve robust outcomes across a wider range of technical areas than could have been covered by APLC alone</w:t>
      </w:r>
      <w:r w:rsidR="00FB39B0" w:rsidRPr="002E1C5D">
        <w:rPr>
          <w:rFonts w:ascii="Arial" w:hAnsi="Arial" w:cs="Arial"/>
          <w:sz w:val="20"/>
        </w:rPr>
        <w:t>.</w:t>
      </w:r>
    </w:p>
    <w:p w14:paraId="4F741B78" w14:textId="4D81A9AA" w:rsidR="00FB39B0" w:rsidRPr="002E1C5D" w:rsidRDefault="00FB39B0" w:rsidP="00656503">
      <w:pPr>
        <w:autoSpaceDE w:val="0"/>
        <w:autoSpaceDN w:val="0"/>
        <w:adjustRightInd w:val="0"/>
        <w:jc w:val="both"/>
        <w:rPr>
          <w:rFonts w:ascii="Arial" w:hAnsi="Arial" w:cs="Arial"/>
          <w:sz w:val="20"/>
        </w:rPr>
      </w:pPr>
      <w:r w:rsidRPr="002E1C5D">
        <w:rPr>
          <w:rFonts w:ascii="Arial" w:hAnsi="Arial" w:cs="Arial"/>
          <w:sz w:val="20"/>
        </w:rPr>
        <w:t xml:space="preserve"> </w:t>
      </w:r>
    </w:p>
    <w:p w14:paraId="344E9E4A" w14:textId="77777777" w:rsidR="002D54A4" w:rsidRDefault="00FB39B0" w:rsidP="00656503">
      <w:pPr>
        <w:autoSpaceDE w:val="0"/>
        <w:autoSpaceDN w:val="0"/>
        <w:adjustRightInd w:val="0"/>
        <w:jc w:val="both"/>
        <w:rPr>
          <w:rFonts w:ascii="Arial" w:hAnsi="Arial" w:cs="Arial"/>
          <w:sz w:val="20"/>
        </w:rPr>
      </w:pPr>
      <w:r w:rsidRPr="002E1C5D">
        <w:rPr>
          <w:rFonts w:ascii="Arial" w:hAnsi="Arial" w:cs="Arial"/>
          <w:sz w:val="20"/>
        </w:rPr>
        <w:t>In addition to the planned outcomes and numerous international scientific publications generated</w:t>
      </w:r>
      <w:r w:rsidR="002D54A4" w:rsidRPr="002E1C5D">
        <w:rPr>
          <w:rFonts w:ascii="Arial" w:hAnsi="Arial" w:cs="Arial"/>
          <w:sz w:val="20"/>
        </w:rPr>
        <w:t xml:space="preserve"> (reported in previous and current APLC Annual Reports)</w:t>
      </w:r>
      <w:r w:rsidR="004021DB" w:rsidRPr="002E1C5D">
        <w:rPr>
          <w:rFonts w:ascii="Arial" w:hAnsi="Arial" w:cs="Arial"/>
          <w:sz w:val="20"/>
        </w:rPr>
        <w:t xml:space="preserve">, this project also identified opportunities for further extensive work to quantify </w:t>
      </w:r>
      <w:r w:rsidR="000A1749">
        <w:rPr>
          <w:rFonts w:ascii="Arial" w:hAnsi="Arial" w:cs="Arial"/>
          <w:sz w:val="20"/>
        </w:rPr>
        <w:t xml:space="preserve">the </w:t>
      </w:r>
      <w:r w:rsidR="004021DB" w:rsidRPr="002E1C5D">
        <w:rPr>
          <w:rFonts w:ascii="Arial" w:hAnsi="Arial" w:cs="Arial"/>
          <w:sz w:val="20"/>
        </w:rPr>
        <w:t>effect of APLC’s locust control activities, with these results enabling APLC to manage and (where appropriate) modify its locust control activities to minimise environmental impact</w:t>
      </w:r>
      <w:r w:rsidR="002D54A4" w:rsidRPr="002E1C5D">
        <w:rPr>
          <w:rFonts w:ascii="Arial" w:hAnsi="Arial" w:cs="Arial"/>
          <w:sz w:val="20"/>
        </w:rPr>
        <w:t>, and to demonstrate our sound environmental approach. APLC and the three collaborating universities consequently worked in 2015-16 to develop a further project for submission to ARC for this further work.</w:t>
      </w:r>
    </w:p>
    <w:p w14:paraId="0256B72D" w14:textId="77777777" w:rsidR="00677CEB" w:rsidRPr="002E1C5D" w:rsidRDefault="00677CEB" w:rsidP="00656503">
      <w:pPr>
        <w:autoSpaceDE w:val="0"/>
        <w:autoSpaceDN w:val="0"/>
        <w:adjustRightInd w:val="0"/>
        <w:jc w:val="both"/>
        <w:rPr>
          <w:rFonts w:ascii="Arial" w:hAnsi="Arial" w:cs="Arial"/>
          <w:sz w:val="20"/>
        </w:rPr>
      </w:pPr>
    </w:p>
    <w:p w14:paraId="471B529A" w14:textId="44A27D48" w:rsidR="00D05DB2" w:rsidRDefault="002D54A4" w:rsidP="00656503">
      <w:pPr>
        <w:autoSpaceDE w:val="0"/>
        <w:autoSpaceDN w:val="0"/>
        <w:adjustRightInd w:val="0"/>
        <w:jc w:val="both"/>
        <w:rPr>
          <w:rFonts w:ascii="Arial" w:hAnsi="Arial" w:cs="Arial"/>
          <w:sz w:val="20"/>
        </w:rPr>
      </w:pPr>
      <w:r w:rsidRPr="002E1C5D">
        <w:rPr>
          <w:rFonts w:ascii="Arial" w:hAnsi="Arial" w:cs="Arial"/>
          <w:sz w:val="20"/>
        </w:rPr>
        <w:t xml:space="preserve">In order to maintain momentum and </w:t>
      </w:r>
      <w:r w:rsidR="00A54328" w:rsidRPr="002E1C5D">
        <w:rPr>
          <w:rFonts w:ascii="Arial" w:hAnsi="Arial" w:cs="Arial"/>
          <w:sz w:val="20"/>
        </w:rPr>
        <w:t xml:space="preserve">to retain the strong collaborative links between the researchers and institutions involved, APLC and the University of Wollongong agreed to fund and conduct a short-term partnership project during 2015-16. This project was designed to generate information which, while of value in itself, would </w:t>
      </w:r>
      <w:r w:rsidR="004F3880" w:rsidRPr="002E1C5D">
        <w:rPr>
          <w:rFonts w:ascii="Arial" w:hAnsi="Arial" w:cs="Arial"/>
          <w:sz w:val="20"/>
        </w:rPr>
        <w:t xml:space="preserve">also </w:t>
      </w:r>
      <w:r w:rsidR="00A54328" w:rsidRPr="002E1C5D">
        <w:rPr>
          <w:rFonts w:ascii="Arial" w:hAnsi="Arial" w:cs="Arial"/>
          <w:sz w:val="20"/>
        </w:rPr>
        <w:t xml:space="preserve">ensure that any new longer-term project would commence from a more advanced base. </w:t>
      </w:r>
      <w:r w:rsidR="00C41D4F" w:rsidRPr="002E1C5D">
        <w:rPr>
          <w:rFonts w:ascii="Arial" w:hAnsi="Arial" w:cs="Arial"/>
          <w:sz w:val="20"/>
        </w:rPr>
        <w:t>APLC invested $37,000 in cash and a further $27,000 in-kind for this</w:t>
      </w:r>
      <w:r w:rsidR="000B7677" w:rsidRPr="002E1C5D">
        <w:rPr>
          <w:rFonts w:ascii="Arial" w:hAnsi="Arial" w:cs="Arial"/>
          <w:sz w:val="20"/>
        </w:rPr>
        <w:t xml:space="preserve"> one-year</w:t>
      </w:r>
      <w:r w:rsidR="00C41D4F" w:rsidRPr="002E1C5D">
        <w:rPr>
          <w:rFonts w:ascii="Arial" w:hAnsi="Arial" w:cs="Arial"/>
          <w:sz w:val="20"/>
        </w:rPr>
        <w:t xml:space="preserve"> partnership project, with the University of Wollongong providing $50,000 in-kind support and securing a $19,000 grant from university funds. Macquarie University and Flinders University collectively invested some $25,000</w:t>
      </w:r>
      <w:r w:rsidR="000A1749">
        <w:rPr>
          <w:rFonts w:ascii="Arial" w:hAnsi="Arial" w:cs="Arial"/>
          <w:sz w:val="20"/>
        </w:rPr>
        <w:t xml:space="preserve"> of</w:t>
      </w:r>
      <w:r w:rsidR="00C41D4F" w:rsidRPr="002E1C5D">
        <w:rPr>
          <w:rFonts w:ascii="Arial" w:hAnsi="Arial" w:cs="Arial"/>
          <w:sz w:val="20"/>
        </w:rPr>
        <w:t xml:space="preserve"> in-kind</w:t>
      </w:r>
      <w:r w:rsidR="000A1749">
        <w:rPr>
          <w:rFonts w:ascii="Arial" w:hAnsi="Arial" w:cs="Arial"/>
          <w:sz w:val="20"/>
        </w:rPr>
        <w:t xml:space="preserve"> support to this project</w:t>
      </w:r>
      <w:r w:rsidR="00C41D4F" w:rsidRPr="002E1C5D">
        <w:rPr>
          <w:rFonts w:ascii="Arial" w:hAnsi="Arial" w:cs="Arial"/>
          <w:sz w:val="20"/>
        </w:rPr>
        <w:t>.</w:t>
      </w:r>
    </w:p>
    <w:p w14:paraId="53BDF9B6" w14:textId="77777777" w:rsidR="00677CEB" w:rsidRPr="002E1C5D" w:rsidRDefault="00677CEB" w:rsidP="00656503">
      <w:pPr>
        <w:autoSpaceDE w:val="0"/>
        <w:autoSpaceDN w:val="0"/>
        <w:adjustRightInd w:val="0"/>
        <w:jc w:val="both"/>
        <w:rPr>
          <w:rFonts w:ascii="Arial" w:hAnsi="Arial" w:cs="Arial"/>
          <w:sz w:val="20"/>
        </w:rPr>
      </w:pPr>
    </w:p>
    <w:p w14:paraId="7E3CAFFD" w14:textId="77777777" w:rsidR="000B7677" w:rsidRPr="002E1C5D" w:rsidRDefault="000B7677" w:rsidP="00656503">
      <w:pPr>
        <w:autoSpaceDE w:val="0"/>
        <w:autoSpaceDN w:val="0"/>
        <w:adjustRightInd w:val="0"/>
        <w:jc w:val="both"/>
        <w:rPr>
          <w:rFonts w:ascii="Arial" w:hAnsi="Arial" w:cs="Arial"/>
          <w:sz w:val="20"/>
        </w:rPr>
      </w:pPr>
      <w:r w:rsidRPr="002E1C5D">
        <w:rPr>
          <w:rFonts w:ascii="Arial" w:hAnsi="Arial" w:cs="Arial"/>
          <w:sz w:val="20"/>
        </w:rPr>
        <w:t xml:space="preserve">While this partnership project was being undertaken, the collaborators from APLC and the three universities involved prepared a new </w:t>
      </w:r>
      <w:r w:rsidR="001E173F" w:rsidRPr="002E1C5D">
        <w:rPr>
          <w:rFonts w:ascii="Arial" w:hAnsi="Arial" w:cs="Arial"/>
          <w:sz w:val="20"/>
        </w:rPr>
        <w:t>three</w:t>
      </w:r>
      <w:r w:rsidRPr="002E1C5D">
        <w:rPr>
          <w:rFonts w:ascii="Arial" w:hAnsi="Arial" w:cs="Arial"/>
          <w:sz w:val="20"/>
        </w:rPr>
        <w:t xml:space="preserve"> year ARC Linkage project application, scheduled to </w:t>
      </w:r>
      <w:r w:rsidRPr="002E1C5D">
        <w:rPr>
          <w:rFonts w:ascii="Arial" w:hAnsi="Arial" w:cs="Arial"/>
          <w:sz w:val="20"/>
        </w:rPr>
        <w:lastRenderedPageBreak/>
        <w:t xml:space="preserve">commence </w:t>
      </w:r>
      <w:r w:rsidR="001E173F" w:rsidRPr="002E1C5D">
        <w:rPr>
          <w:rFonts w:ascii="Arial" w:hAnsi="Arial" w:cs="Arial"/>
          <w:sz w:val="20"/>
        </w:rPr>
        <w:t>at the end of 2016</w:t>
      </w:r>
      <w:r w:rsidRPr="002E1C5D">
        <w:rPr>
          <w:rFonts w:ascii="Arial" w:hAnsi="Arial" w:cs="Arial"/>
          <w:sz w:val="20"/>
        </w:rPr>
        <w:t>. This application was also successful, resulting in a project with a total value of $1.52 million</w:t>
      </w:r>
      <w:r w:rsidR="001E173F" w:rsidRPr="002E1C5D">
        <w:rPr>
          <w:rFonts w:ascii="Arial" w:hAnsi="Arial" w:cs="Arial"/>
          <w:sz w:val="20"/>
        </w:rPr>
        <w:t xml:space="preserve"> to be conducted over the 2016-17, 2017-18 and 2018-19 financial years. Further detail of this project</w:t>
      </w:r>
      <w:r w:rsidR="00855A7D">
        <w:rPr>
          <w:rFonts w:ascii="Arial" w:hAnsi="Arial" w:cs="Arial"/>
          <w:sz w:val="20"/>
        </w:rPr>
        <w:t xml:space="preserve"> are presented below,</w:t>
      </w:r>
      <w:r w:rsidR="001E173F" w:rsidRPr="002E1C5D">
        <w:rPr>
          <w:rFonts w:ascii="Arial" w:hAnsi="Arial" w:cs="Arial"/>
          <w:sz w:val="20"/>
        </w:rPr>
        <w:t xml:space="preserve"> </w:t>
      </w:r>
      <w:r w:rsidR="00855A7D">
        <w:rPr>
          <w:rFonts w:ascii="Arial" w:hAnsi="Arial" w:cs="Arial"/>
          <w:sz w:val="20"/>
        </w:rPr>
        <w:t>with the</w:t>
      </w:r>
      <w:r w:rsidR="001E173F" w:rsidRPr="002E1C5D">
        <w:rPr>
          <w:rFonts w:ascii="Arial" w:hAnsi="Arial" w:cs="Arial"/>
          <w:sz w:val="20"/>
        </w:rPr>
        <w:t xml:space="preserve"> initial outcomes </w:t>
      </w:r>
      <w:r w:rsidR="00855A7D">
        <w:rPr>
          <w:rFonts w:ascii="Arial" w:hAnsi="Arial" w:cs="Arial"/>
          <w:sz w:val="20"/>
        </w:rPr>
        <w:t>to</w:t>
      </w:r>
      <w:r w:rsidR="001E173F" w:rsidRPr="002E1C5D">
        <w:rPr>
          <w:rFonts w:ascii="Arial" w:hAnsi="Arial" w:cs="Arial"/>
          <w:sz w:val="20"/>
        </w:rPr>
        <w:t xml:space="preserve"> be reported in future APLC Annual Reports.</w:t>
      </w:r>
    </w:p>
    <w:p w14:paraId="79387923" w14:textId="77777777" w:rsidR="001E173F" w:rsidRPr="002E1C5D" w:rsidRDefault="001E173F" w:rsidP="00656503">
      <w:pPr>
        <w:autoSpaceDE w:val="0"/>
        <w:autoSpaceDN w:val="0"/>
        <w:adjustRightInd w:val="0"/>
        <w:jc w:val="both"/>
        <w:rPr>
          <w:rFonts w:ascii="Arial" w:hAnsi="Arial" w:cs="Arial"/>
          <w:sz w:val="20"/>
        </w:rPr>
      </w:pPr>
    </w:p>
    <w:p w14:paraId="068C3A37" w14:textId="77777777" w:rsidR="001E173F" w:rsidRDefault="001E173F" w:rsidP="00656503">
      <w:pPr>
        <w:autoSpaceDE w:val="0"/>
        <w:autoSpaceDN w:val="0"/>
        <w:adjustRightInd w:val="0"/>
        <w:jc w:val="both"/>
        <w:rPr>
          <w:rFonts w:ascii="Arial" w:hAnsi="Arial" w:cs="Arial"/>
          <w:sz w:val="20"/>
        </w:rPr>
      </w:pPr>
      <w:r w:rsidRPr="002E1C5D">
        <w:rPr>
          <w:rFonts w:ascii="Arial" w:hAnsi="Arial" w:cs="Arial"/>
          <w:sz w:val="20"/>
        </w:rPr>
        <w:t>APLC had previously engaged with the University of Sydney in an ARC Linkage project from</w:t>
      </w:r>
      <w:r w:rsidR="0061777D" w:rsidRPr="002E1C5D">
        <w:rPr>
          <w:rFonts w:ascii="Arial" w:hAnsi="Arial" w:cs="Arial"/>
          <w:sz w:val="20"/>
        </w:rPr>
        <w:t xml:space="preserve"> 200</w:t>
      </w:r>
      <w:r w:rsidR="00D50388" w:rsidRPr="002E1C5D">
        <w:rPr>
          <w:rFonts w:ascii="Arial" w:hAnsi="Arial" w:cs="Arial"/>
          <w:sz w:val="20"/>
        </w:rPr>
        <w:t>8</w:t>
      </w:r>
      <w:r w:rsidR="0061777D" w:rsidRPr="002E1C5D">
        <w:rPr>
          <w:rFonts w:ascii="Arial" w:hAnsi="Arial" w:cs="Arial"/>
          <w:sz w:val="20"/>
        </w:rPr>
        <w:t xml:space="preserve"> to 201</w:t>
      </w:r>
      <w:r w:rsidR="00D50388" w:rsidRPr="002E1C5D">
        <w:rPr>
          <w:rFonts w:ascii="Arial" w:hAnsi="Arial" w:cs="Arial"/>
          <w:sz w:val="20"/>
        </w:rPr>
        <w:t>1 to investigate the factors which determine the movement of locust nymphal bands. Towards the end of this project</w:t>
      </w:r>
      <w:r w:rsidR="003D1B05">
        <w:rPr>
          <w:rFonts w:ascii="Arial" w:hAnsi="Arial" w:cs="Arial"/>
          <w:sz w:val="20"/>
        </w:rPr>
        <w:t xml:space="preserve"> in November 2010</w:t>
      </w:r>
      <w:r w:rsidR="00D50388" w:rsidRPr="002E1C5D">
        <w:rPr>
          <w:rFonts w:ascii="Arial" w:hAnsi="Arial" w:cs="Arial"/>
          <w:sz w:val="20"/>
        </w:rPr>
        <w:t>, significant concentrations of nymphal mortality occurred in some areas which warranted detailed investigation to determine the casual organism and/or factors. Following initial investigations, it was agreed to construct a new ARC Linkage project application to take this work further.</w:t>
      </w:r>
    </w:p>
    <w:p w14:paraId="1895FA93" w14:textId="77777777" w:rsidR="00677CEB" w:rsidRPr="002E1C5D" w:rsidRDefault="00677CEB" w:rsidP="00656503">
      <w:pPr>
        <w:autoSpaceDE w:val="0"/>
        <w:autoSpaceDN w:val="0"/>
        <w:adjustRightInd w:val="0"/>
        <w:jc w:val="both"/>
        <w:rPr>
          <w:rFonts w:ascii="Arial" w:hAnsi="Arial" w:cs="Arial"/>
          <w:sz w:val="20"/>
        </w:rPr>
      </w:pPr>
    </w:p>
    <w:p w14:paraId="4CA20541" w14:textId="77777777" w:rsidR="00D50388" w:rsidRPr="002E1C5D" w:rsidRDefault="00D50388" w:rsidP="00656503">
      <w:pPr>
        <w:autoSpaceDE w:val="0"/>
        <w:autoSpaceDN w:val="0"/>
        <w:adjustRightInd w:val="0"/>
        <w:jc w:val="both"/>
        <w:rPr>
          <w:rFonts w:ascii="Arial" w:hAnsi="Arial" w:cs="Arial"/>
          <w:sz w:val="20"/>
        </w:rPr>
      </w:pPr>
      <w:r w:rsidRPr="002E1C5D">
        <w:rPr>
          <w:rFonts w:ascii="Arial" w:hAnsi="Arial" w:cs="Arial"/>
          <w:sz w:val="20"/>
        </w:rPr>
        <w:t xml:space="preserve">After a number of rounds of unsuccessful application, the new ARC Linkage project was funded to commence in </w:t>
      </w:r>
      <w:r w:rsidR="00B21928" w:rsidRPr="002E1C5D">
        <w:rPr>
          <w:rFonts w:ascii="Arial" w:hAnsi="Arial" w:cs="Arial"/>
          <w:sz w:val="20"/>
        </w:rPr>
        <w:t>late 2015 and conclude in mid-2018. Details of the project objectives and progress are reported below in the “Summaries of research in progress” section.</w:t>
      </w:r>
    </w:p>
    <w:p w14:paraId="7EB06E12" w14:textId="77777777" w:rsidR="00B21928" w:rsidRPr="002E1C5D" w:rsidRDefault="00B21928" w:rsidP="00656503">
      <w:pPr>
        <w:autoSpaceDE w:val="0"/>
        <w:autoSpaceDN w:val="0"/>
        <w:adjustRightInd w:val="0"/>
        <w:jc w:val="both"/>
        <w:rPr>
          <w:rFonts w:ascii="Arial" w:hAnsi="Arial" w:cs="Arial"/>
          <w:sz w:val="20"/>
        </w:rPr>
      </w:pPr>
      <w:r w:rsidRPr="002E1C5D">
        <w:rPr>
          <w:rFonts w:ascii="Arial" w:hAnsi="Arial" w:cs="Arial"/>
          <w:sz w:val="20"/>
        </w:rPr>
        <w:t>This project brings together expertise and effort from two Australian universities, one UK university, BASF (the manufacturer of the current locust bio-pesticide Green Guard®) and APLC. Over the life of this project, APLC will invest $135,000 in cash and a further $405,000 in-kind to secure a total project worth $1.25 million (including $385,000 of cash grant from the Australian Research Council).</w:t>
      </w:r>
    </w:p>
    <w:p w14:paraId="517B921D" w14:textId="77777777" w:rsidR="00E07489" w:rsidRPr="002E1C5D" w:rsidRDefault="00E07489" w:rsidP="00656503">
      <w:pPr>
        <w:autoSpaceDE w:val="0"/>
        <w:autoSpaceDN w:val="0"/>
        <w:adjustRightInd w:val="0"/>
        <w:jc w:val="both"/>
        <w:rPr>
          <w:rFonts w:ascii="Arial" w:hAnsi="Arial" w:cs="Arial"/>
          <w:sz w:val="20"/>
        </w:rPr>
      </w:pPr>
    </w:p>
    <w:p w14:paraId="0CA139D4" w14:textId="77777777" w:rsidR="00E07489" w:rsidRPr="002E1C5D" w:rsidRDefault="00E07489" w:rsidP="00656503">
      <w:pPr>
        <w:autoSpaceDE w:val="0"/>
        <w:autoSpaceDN w:val="0"/>
        <w:adjustRightInd w:val="0"/>
        <w:jc w:val="both"/>
        <w:rPr>
          <w:rFonts w:ascii="Arial" w:hAnsi="Arial" w:cs="Arial"/>
          <w:sz w:val="20"/>
        </w:rPr>
      </w:pPr>
      <w:r w:rsidRPr="002E1C5D">
        <w:rPr>
          <w:rFonts w:ascii="Arial" w:hAnsi="Arial" w:cs="Arial"/>
          <w:sz w:val="20"/>
        </w:rPr>
        <w:t>APLC has also maintained its long-standing relationships with both the Australian National University (ANU) and the CSIRO Wildlife Ecology division to further certain elements of both the entomology and environmental research areas. Details of these collaborations are reported below.</w:t>
      </w:r>
      <w:r w:rsidR="004E19FE" w:rsidRPr="002E1C5D">
        <w:rPr>
          <w:rFonts w:ascii="Arial" w:hAnsi="Arial" w:cs="Arial"/>
          <w:sz w:val="20"/>
        </w:rPr>
        <w:t xml:space="preserve"> There has also been continued engagement with specialists from the University of NSW – Australian Defence Force Academy</w:t>
      </w:r>
      <w:r w:rsidR="002143A0">
        <w:rPr>
          <w:rFonts w:ascii="Arial" w:hAnsi="Arial" w:cs="Arial"/>
          <w:sz w:val="20"/>
        </w:rPr>
        <w:t xml:space="preserve"> (ADFA)</w:t>
      </w:r>
      <w:r w:rsidR="004E19FE" w:rsidRPr="002E1C5D">
        <w:rPr>
          <w:rFonts w:ascii="Arial" w:hAnsi="Arial" w:cs="Arial"/>
          <w:sz w:val="20"/>
        </w:rPr>
        <w:t xml:space="preserve"> to further develop and refine the insect monitoring radar capacity operated by APLC and ADFA.</w:t>
      </w:r>
    </w:p>
    <w:p w14:paraId="203444F2" w14:textId="77777777" w:rsidR="00E07489" w:rsidRPr="002E1C5D" w:rsidRDefault="00E07489" w:rsidP="00656503">
      <w:pPr>
        <w:autoSpaceDE w:val="0"/>
        <w:autoSpaceDN w:val="0"/>
        <w:adjustRightInd w:val="0"/>
        <w:jc w:val="both"/>
        <w:rPr>
          <w:rFonts w:ascii="Arial" w:hAnsi="Arial" w:cs="Arial"/>
          <w:sz w:val="20"/>
        </w:rPr>
      </w:pPr>
    </w:p>
    <w:p w14:paraId="1045C3F8" w14:textId="5CB2E9AE" w:rsidR="00E07489" w:rsidRPr="002E1C5D" w:rsidRDefault="00E07489" w:rsidP="00656503">
      <w:pPr>
        <w:autoSpaceDE w:val="0"/>
        <w:autoSpaceDN w:val="0"/>
        <w:adjustRightInd w:val="0"/>
        <w:jc w:val="both"/>
        <w:rPr>
          <w:rFonts w:ascii="Arial" w:hAnsi="Arial" w:cs="Arial"/>
          <w:sz w:val="20"/>
        </w:rPr>
      </w:pPr>
      <w:r w:rsidRPr="002E1C5D">
        <w:rPr>
          <w:rFonts w:ascii="Arial" w:hAnsi="Arial" w:cs="Arial"/>
          <w:sz w:val="20"/>
        </w:rPr>
        <w:t xml:space="preserve">In all instances, the collaboration between APLC and these institutions and agencies has added significant value to the APLC research portfolio. APLC officers are able to gain access to facilities and equipment which are not available to them within the APLC laboratory areas, primarily because their frequency of use does not justify the investment required. More importantly, however, APLC and its </w:t>
      </w:r>
      <w:r w:rsidR="004E19FE" w:rsidRPr="002E1C5D">
        <w:rPr>
          <w:rFonts w:ascii="Arial" w:hAnsi="Arial" w:cs="Arial"/>
          <w:sz w:val="20"/>
        </w:rPr>
        <w:t xml:space="preserve">researchers </w:t>
      </w:r>
      <w:r w:rsidR="00677CEB">
        <w:rPr>
          <w:rFonts w:ascii="Arial" w:hAnsi="Arial" w:cs="Arial"/>
          <w:sz w:val="20"/>
        </w:rPr>
        <w:t>build</w:t>
      </w:r>
      <w:r w:rsidR="004E19FE" w:rsidRPr="002E1C5D">
        <w:rPr>
          <w:rFonts w:ascii="Arial" w:hAnsi="Arial" w:cs="Arial"/>
          <w:sz w:val="20"/>
        </w:rPr>
        <w:t xml:space="preserve"> intellectual capital and expertise which not only expands the </w:t>
      </w:r>
      <w:r w:rsidR="00677CEB">
        <w:rPr>
          <w:rFonts w:ascii="Arial" w:hAnsi="Arial" w:cs="Arial"/>
          <w:sz w:val="20"/>
        </w:rPr>
        <w:t xml:space="preserve">APLC </w:t>
      </w:r>
      <w:r w:rsidR="004E19FE" w:rsidRPr="002E1C5D">
        <w:rPr>
          <w:rFonts w:ascii="Arial" w:hAnsi="Arial" w:cs="Arial"/>
          <w:sz w:val="20"/>
        </w:rPr>
        <w:t>knowledge base</w:t>
      </w:r>
      <w:r w:rsidR="00677CEB">
        <w:rPr>
          <w:rFonts w:ascii="Arial" w:hAnsi="Arial" w:cs="Arial"/>
          <w:sz w:val="20"/>
        </w:rPr>
        <w:t>,</w:t>
      </w:r>
      <w:r w:rsidR="004E19FE" w:rsidRPr="002E1C5D">
        <w:rPr>
          <w:rFonts w:ascii="Arial" w:hAnsi="Arial" w:cs="Arial"/>
          <w:sz w:val="20"/>
        </w:rPr>
        <w:t xml:space="preserve"> but also provides a professional point of reference for APLC researchers operating in relatively narrow technical areas.</w:t>
      </w:r>
    </w:p>
    <w:p w14:paraId="5F7BC294" w14:textId="77777777" w:rsidR="004E19FE" w:rsidRDefault="004E19FE" w:rsidP="00E26D6B">
      <w:pPr>
        <w:autoSpaceDE w:val="0"/>
        <w:autoSpaceDN w:val="0"/>
        <w:adjustRightInd w:val="0"/>
        <w:rPr>
          <w:rFonts w:ascii="Arial" w:hAnsi="Arial" w:cs="Arial"/>
          <w:color w:val="FF00FF"/>
          <w:sz w:val="20"/>
        </w:rPr>
      </w:pPr>
    </w:p>
    <w:p w14:paraId="29E49E87" w14:textId="77777777" w:rsidR="004E19FE" w:rsidRDefault="004E19FE" w:rsidP="00E26D6B">
      <w:pPr>
        <w:autoSpaceDE w:val="0"/>
        <w:autoSpaceDN w:val="0"/>
        <w:adjustRightInd w:val="0"/>
        <w:rPr>
          <w:rFonts w:ascii="Arial" w:hAnsi="Arial" w:cs="Arial"/>
          <w:color w:val="FF00FF"/>
          <w:sz w:val="20"/>
        </w:rPr>
      </w:pPr>
    </w:p>
    <w:p w14:paraId="42A27710" w14:textId="77777777" w:rsidR="00DF4753" w:rsidRPr="000B7903" w:rsidRDefault="00DF4753">
      <w:pPr>
        <w:rPr>
          <w:rFonts w:ascii="Arial" w:hAnsi="Arial" w:cs="Arial"/>
          <w:b/>
          <w:bCs/>
          <w:color w:val="FF00FF"/>
          <w:sz w:val="22"/>
          <w:u w:val="single"/>
        </w:rPr>
      </w:pPr>
      <w:bookmarkStart w:id="113" w:name="_Toc209580111"/>
      <w:bookmarkStart w:id="114" w:name="_Toc209580379"/>
      <w:bookmarkStart w:id="115" w:name="_Toc209580521"/>
      <w:bookmarkStart w:id="116" w:name="_Toc209580788"/>
    </w:p>
    <w:p w14:paraId="6DBE685E" w14:textId="77777777" w:rsidR="003D1B05" w:rsidRDefault="003D1B05">
      <w:pPr>
        <w:rPr>
          <w:rFonts w:ascii="Arial" w:hAnsi="Arial" w:cs="Arial"/>
          <w:b/>
          <w:bCs/>
          <w:sz w:val="36"/>
          <w:u w:val="single"/>
        </w:rPr>
      </w:pPr>
      <w:r>
        <w:rPr>
          <w:rFonts w:ascii="Arial" w:hAnsi="Arial" w:cs="Arial"/>
          <w:bCs/>
          <w:sz w:val="36"/>
          <w:u w:val="single"/>
        </w:rPr>
        <w:br w:type="page"/>
      </w:r>
    </w:p>
    <w:p w14:paraId="3CB6C9E5" w14:textId="77777777" w:rsidR="00126DC5" w:rsidRPr="00387DF3" w:rsidRDefault="00126DC5" w:rsidP="00A92F1B">
      <w:pPr>
        <w:pStyle w:val="Heading2"/>
        <w:jc w:val="both"/>
        <w:rPr>
          <w:rFonts w:ascii="Arial" w:hAnsi="Arial" w:cs="Arial"/>
          <w:bCs/>
          <w:color w:val="0000FF"/>
          <w:sz w:val="36"/>
          <w:u w:val="single"/>
        </w:rPr>
      </w:pPr>
      <w:bookmarkStart w:id="117" w:name="_Toc474752419"/>
      <w:r w:rsidRPr="00387DF3">
        <w:rPr>
          <w:rFonts w:ascii="Arial" w:hAnsi="Arial" w:cs="Arial"/>
          <w:bCs/>
          <w:sz w:val="36"/>
          <w:u w:val="single"/>
        </w:rPr>
        <w:lastRenderedPageBreak/>
        <w:t>Summaries of research in progress</w:t>
      </w:r>
      <w:bookmarkEnd w:id="113"/>
      <w:bookmarkEnd w:id="114"/>
      <w:bookmarkEnd w:id="115"/>
      <w:bookmarkEnd w:id="116"/>
      <w:bookmarkEnd w:id="117"/>
      <w:r w:rsidR="00D73AB4" w:rsidRPr="00387DF3">
        <w:rPr>
          <w:rFonts w:ascii="Arial" w:hAnsi="Arial" w:cs="Arial"/>
          <w:bCs/>
          <w:color w:val="0000FF"/>
          <w:sz w:val="36"/>
          <w:u w:val="single"/>
        </w:rPr>
        <w:t xml:space="preserve"> </w:t>
      </w:r>
    </w:p>
    <w:p w14:paraId="4B6C37D3" w14:textId="77777777" w:rsidR="00BE4B17" w:rsidRPr="00686627" w:rsidRDefault="00BE4B17" w:rsidP="00DF02A0">
      <w:pPr>
        <w:pStyle w:val="BodyText3"/>
        <w:ind w:right="53"/>
        <w:rPr>
          <w:rFonts w:ascii="Arial" w:hAnsi="Arial" w:cs="Arial"/>
          <w:b w:val="0"/>
          <w:bCs/>
          <w:i/>
          <w:iCs/>
          <w:sz w:val="20"/>
        </w:rPr>
      </w:pPr>
    </w:p>
    <w:p w14:paraId="11A66722" w14:textId="77777777" w:rsidR="00126DC5" w:rsidRPr="00686627" w:rsidRDefault="00F97D69" w:rsidP="00DF02A0">
      <w:pPr>
        <w:pStyle w:val="BodyText3"/>
        <w:ind w:right="53"/>
        <w:rPr>
          <w:rFonts w:ascii="Arial" w:hAnsi="Arial" w:cs="Arial"/>
          <w:b w:val="0"/>
          <w:bCs/>
          <w:i/>
          <w:iCs/>
          <w:sz w:val="20"/>
        </w:rPr>
      </w:pPr>
      <w:r w:rsidRPr="00686627">
        <w:rPr>
          <w:rFonts w:ascii="Arial" w:hAnsi="Arial" w:cs="Arial"/>
          <w:b w:val="0"/>
          <w:bCs/>
          <w:i/>
          <w:iCs/>
          <w:sz w:val="20"/>
        </w:rPr>
        <w:t>The following research summaries provide an overview of current research activities being undertaken by the Australian Plague Locust Commission. The research summaries are not considered to constitute publication as the investigations are often incomplete and any results presented tentative.</w:t>
      </w:r>
    </w:p>
    <w:p w14:paraId="37CF2FC9" w14:textId="77777777" w:rsidR="00126DC5" w:rsidRPr="00686627" w:rsidRDefault="00126DC5" w:rsidP="00126DC5">
      <w:pPr>
        <w:ind w:right="70"/>
        <w:jc w:val="both"/>
        <w:rPr>
          <w:rFonts w:ascii="Arial" w:hAnsi="Arial" w:cs="Arial"/>
          <w:sz w:val="20"/>
          <w:szCs w:val="24"/>
        </w:rPr>
      </w:pPr>
    </w:p>
    <w:p w14:paraId="226900D9" w14:textId="77777777" w:rsidR="00767D91" w:rsidRDefault="00767D91" w:rsidP="00DF4753">
      <w:pPr>
        <w:pStyle w:val="Heading1"/>
        <w:rPr>
          <w:rFonts w:ascii="Arial" w:hAnsi="Arial" w:cs="Arial"/>
          <w:bCs/>
          <w:color w:val="0000FF"/>
        </w:rPr>
      </w:pPr>
    </w:p>
    <w:p w14:paraId="31523B9B" w14:textId="77777777" w:rsidR="003D1B05" w:rsidRPr="003D1B05" w:rsidRDefault="003D1B05" w:rsidP="003D1B05"/>
    <w:p w14:paraId="3AC57AAE" w14:textId="77777777" w:rsidR="00AE6334" w:rsidRPr="006D37BF" w:rsidRDefault="00AE6334" w:rsidP="006D37BF">
      <w:pPr>
        <w:pStyle w:val="Heading3"/>
        <w:rPr>
          <w:rFonts w:ascii="Arial" w:hAnsi="Arial" w:cs="Arial"/>
          <w:sz w:val="28"/>
        </w:rPr>
      </w:pPr>
      <w:r w:rsidRPr="006D37BF">
        <w:rPr>
          <w:rFonts w:ascii="Arial" w:hAnsi="Arial" w:cs="Arial"/>
          <w:sz w:val="28"/>
        </w:rPr>
        <w:t>Entomology Program</w:t>
      </w:r>
    </w:p>
    <w:p w14:paraId="45004917" w14:textId="77777777" w:rsidR="00AE6334" w:rsidRDefault="00AE6334" w:rsidP="009428EB">
      <w:pPr>
        <w:pStyle w:val="Default"/>
        <w:jc w:val="both"/>
        <w:rPr>
          <w:rFonts w:ascii="Arial" w:hAnsi="Arial" w:cs="Arial"/>
          <w:b/>
          <w:bCs/>
          <w:sz w:val="20"/>
          <w:szCs w:val="20"/>
        </w:rPr>
      </w:pPr>
    </w:p>
    <w:p w14:paraId="3700D611" w14:textId="77777777" w:rsidR="00AE6334" w:rsidRDefault="00AE6334" w:rsidP="009428EB">
      <w:pPr>
        <w:pStyle w:val="Default"/>
        <w:jc w:val="both"/>
        <w:rPr>
          <w:rFonts w:ascii="Arial" w:hAnsi="Arial" w:cs="Arial"/>
          <w:b/>
          <w:bCs/>
          <w:sz w:val="20"/>
          <w:szCs w:val="20"/>
        </w:rPr>
      </w:pPr>
    </w:p>
    <w:p w14:paraId="3621146E" w14:textId="77777777" w:rsidR="003A5F7C" w:rsidRPr="00387637" w:rsidRDefault="003A5F7C" w:rsidP="000B7903">
      <w:pPr>
        <w:rPr>
          <w:rFonts w:ascii="Arial" w:hAnsi="Arial" w:cs="Arial"/>
          <w:b/>
          <w:sz w:val="22"/>
        </w:rPr>
      </w:pPr>
      <w:r w:rsidRPr="00387637">
        <w:rPr>
          <w:rFonts w:ascii="Arial" w:hAnsi="Arial" w:cs="Arial"/>
          <w:b/>
          <w:sz w:val="22"/>
        </w:rPr>
        <w:t>Understanding adaptations and limitations in locust eggs oviposited in dry substrates</w:t>
      </w:r>
    </w:p>
    <w:p w14:paraId="2E199A07" w14:textId="77777777" w:rsidR="003A5F7C" w:rsidRPr="000B7903" w:rsidRDefault="003A5F7C" w:rsidP="000B7903">
      <w:pPr>
        <w:ind w:left="720"/>
        <w:rPr>
          <w:rFonts w:ascii="Arial" w:hAnsi="Arial" w:cs="Arial"/>
          <w:sz w:val="20"/>
        </w:rPr>
      </w:pPr>
    </w:p>
    <w:p w14:paraId="2736BEC2" w14:textId="77777777" w:rsidR="003A5F7C" w:rsidRPr="000B7903" w:rsidRDefault="003A5F7C" w:rsidP="00831846">
      <w:pPr>
        <w:jc w:val="both"/>
        <w:rPr>
          <w:rFonts w:ascii="Arial" w:hAnsi="Arial" w:cs="Arial"/>
          <w:sz w:val="20"/>
        </w:rPr>
      </w:pPr>
      <w:r w:rsidRPr="000B7903">
        <w:rPr>
          <w:rFonts w:ascii="Arial" w:hAnsi="Arial" w:cs="Arial"/>
          <w:sz w:val="20"/>
        </w:rPr>
        <w:t>This project aims to better understand the effects of embryonic quiescence and diapause on locust population dynamics. The first phase of this work is focussing on how long eggs remain viable in quiescence and diapause in dry substrate in the laboratory. The extent to which hatchling body condition (and subsequent vitality/survival) is dependent on water availability and temperature before, during and after different quiescent periods is also being investigated. Results to date indicate survival beyond 14 weeks in quiescence in dry substrate at 30°C. To this point, there appears to be little effect on hatchling nymph body condition and only a slight decrease in survival to second instar.</w:t>
      </w:r>
    </w:p>
    <w:p w14:paraId="7A40E580" w14:textId="77777777" w:rsidR="003A5F7C" w:rsidRPr="000B7903" w:rsidRDefault="003A5F7C" w:rsidP="003A5F7C">
      <w:pPr>
        <w:rPr>
          <w:rFonts w:ascii="Arial" w:hAnsi="Arial" w:cs="Arial"/>
          <w:b/>
          <w:bCs/>
          <w:sz w:val="20"/>
        </w:rPr>
      </w:pPr>
    </w:p>
    <w:p w14:paraId="26B15537" w14:textId="77777777" w:rsidR="00E932AA" w:rsidRDefault="00E932AA" w:rsidP="00E932AA">
      <w:pPr>
        <w:rPr>
          <w:rFonts w:ascii="Arial" w:hAnsi="Arial" w:cs="Arial"/>
          <w:b/>
          <w:bCs/>
          <w:sz w:val="20"/>
        </w:rPr>
      </w:pPr>
    </w:p>
    <w:p w14:paraId="7C1EE03D" w14:textId="77777777" w:rsidR="003A5F7C" w:rsidRPr="00387637" w:rsidRDefault="003A5F7C" w:rsidP="00E932AA">
      <w:pPr>
        <w:rPr>
          <w:rFonts w:ascii="Arial" w:hAnsi="Arial" w:cs="Arial"/>
          <w:b/>
          <w:bCs/>
          <w:sz w:val="22"/>
        </w:rPr>
      </w:pPr>
      <w:r w:rsidRPr="00387637">
        <w:rPr>
          <w:rFonts w:ascii="Arial" w:hAnsi="Arial" w:cs="Arial"/>
          <w:b/>
          <w:bCs/>
          <w:sz w:val="22"/>
        </w:rPr>
        <w:t xml:space="preserve">Effects of inundation on Australian plague locust egg development and viability </w:t>
      </w:r>
    </w:p>
    <w:p w14:paraId="478D8C61" w14:textId="77777777" w:rsidR="003A5F7C" w:rsidRPr="000B7903" w:rsidRDefault="003A5F7C" w:rsidP="00000ACA">
      <w:pPr>
        <w:rPr>
          <w:rFonts w:ascii="Arial" w:hAnsi="Arial" w:cs="Arial"/>
          <w:sz w:val="20"/>
        </w:rPr>
      </w:pPr>
    </w:p>
    <w:p w14:paraId="1C4F47C6" w14:textId="77777777" w:rsidR="003A5F7C" w:rsidRPr="000B7903" w:rsidRDefault="003A5F7C" w:rsidP="00831846">
      <w:pPr>
        <w:jc w:val="both"/>
        <w:rPr>
          <w:rFonts w:ascii="Arial" w:hAnsi="Arial" w:cs="Arial"/>
          <w:sz w:val="20"/>
        </w:rPr>
      </w:pPr>
      <w:r w:rsidRPr="000B7903">
        <w:rPr>
          <w:rFonts w:ascii="Arial" w:hAnsi="Arial" w:cs="Arial"/>
          <w:sz w:val="20"/>
        </w:rPr>
        <w:t>This study has quantified the effects of different inundation durations at different temperatures on locust egg development and viability. Development rates, egg survival, hatchling condition and nymph survival to 2nd instar have been quantified to estimate the impacts of flooding on population dynamics in the field. Results show that most eggs can survive &gt;14 days, unless soil temperature is ≥25°C. Additionally, the embryonic development stage at the time of flooding is important, with higher mortality</w:t>
      </w:r>
      <w:r w:rsidRPr="000B7903" w:rsidDel="003B2776">
        <w:rPr>
          <w:rFonts w:ascii="Arial" w:hAnsi="Arial" w:cs="Arial"/>
          <w:sz w:val="20"/>
        </w:rPr>
        <w:t xml:space="preserve"> </w:t>
      </w:r>
      <w:r w:rsidRPr="000B7903">
        <w:rPr>
          <w:rFonts w:ascii="Arial" w:hAnsi="Arial" w:cs="Arial"/>
          <w:sz w:val="20"/>
        </w:rPr>
        <w:t>in eggs inundated at later stages. This work has now been published.</w:t>
      </w:r>
    </w:p>
    <w:p w14:paraId="288124F0" w14:textId="77777777" w:rsidR="003A5F7C" w:rsidRDefault="003A5F7C">
      <w:pPr>
        <w:rPr>
          <w:rFonts w:ascii="Arial" w:hAnsi="Arial" w:cs="Arial"/>
          <w:sz w:val="20"/>
        </w:rPr>
      </w:pPr>
    </w:p>
    <w:p w14:paraId="7D72D2E4" w14:textId="77777777" w:rsidR="00E932AA" w:rsidRPr="000B7903" w:rsidRDefault="00E932AA">
      <w:pPr>
        <w:rPr>
          <w:rFonts w:ascii="Arial" w:hAnsi="Arial" w:cs="Arial"/>
          <w:sz w:val="20"/>
        </w:rPr>
      </w:pPr>
    </w:p>
    <w:p w14:paraId="39116E83" w14:textId="77777777" w:rsidR="003A5F7C" w:rsidRPr="0041316A" w:rsidRDefault="003A5F7C">
      <w:pPr>
        <w:rPr>
          <w:rFonts w:ascii="Arial" w:hAnsi="Arial" w:cs="Arial"/>
          <w:b/>
          <w:bCs/>
          <w:i/>
          <w:sz w:val="22"/>
        </w:rPr>
      </w:pPr>
      <w:r w:rsidRPr="00387637">
        <w:rPr>
          <w:rFonts w:ascii="Arial" w:hAnsi="Arial" w:cs="Arial"/>
          <w:b/>
          <w:bCs/>
          <w:sz w:val="22"/>
        </w:rPr>
        <w:t xml:space="preserve">Physiological regulation of feeding and responses to starvation in </w:t>
      </w:r>
      <w:r w:rsidRPr="00530BFC">
        <w:rPr>
          <w:rFonts w:ascii="Arial" w:hAnsi="Arial" w:cs="Arial"/>
          <w:b/>
          <w:bCs/>
          <w:sz w:val="22"/>
        </w:rPr>
        <w:t>Orthoptera</w:t>
      </w:r>
    </w:p>
    <w:p w14:paraId="6CC970D4" w14:textId="77777777" w:rsidR="003A5F7C" w:rsidRPr="000B7903" w:rsidRDefault="003A5F7C">
      <w:pPr>
        <w:rPr>
          <w:rFonts w:ascii="Arial" w:hAnsi="Arial" w:cs="Arial"/>
          <w:sz w:val="20"/>
        </w:rPr>
      </w:pPr>
      <w:r w:rsidRPr="000B7903">
        <w:rPr>
          <w:rFonts w:ascii="Arial" w:hAnsi="Arial" w:cs="Arial"/>
          <w:bCs/>
          <w:sz w:val="20"/>
        </w:rPr>
        <w:t xml:space="preserve"> </w:t>
      </w:r>
    </w:p>
    <w:p w14:paraId="06FA5BAC" w14:textId="77777777" w:rsidR="003A5F7C" w:rsidRPr="00831846" w:rsidRDefault="003A5F7C" w:rsidP="00831846">
      <w:pPr>
        <w:jc w:val="both"/>
        <w:rPr>
          <w:rFonts w:ascii="Arial" w:hAnsi="Arial" w:cs="Arial"/>
          <w:sz w:val="20"/>
        </w:rPr>
      </w:pPr>
      <w:r w:rsidRPr="00831846">
        <w:rPr>
          <w:rFonts w:ascii="Arial" w:hAnsi="Arial" w:cs="Arial"/>
          <w:sz w:val="20"/>
        </w:rPr>
        <w:t xml:space="preserve">An Honours student </w:t>
      </w:r>
      <w:r w:rsidR="007264F7" w:rsidRPr="00831846">
        <w:rPr>
          <w:rFonts w:ascii="Arial" w:hAnsi="Arial" w:cs="Arial"/>
          <w:sz w:val="20"/>
        </w:rPr>
        <w:t xml:space="preserve">at the Australian National University, Canberra, </w:t>
      </w:r>
      <w:r w:rsidRPr="00831846">
        <w:rPr>
          <w:rFonts w:ascii="Arial" w:hAnsi="Arial" w:cs="Arial"/>
          <w:sz w:val="20"/>
        </w:rPr>
        <w:t xml:space="preserve">under </w:t>
      </w:r>
      <w:r w:rsidR="007264F7" w:rsidRPr="00831846">
        <w:rPr>
          <w:rFonts w:ascii="Arial" w:hAnsi="Arial" w:cs="Arial"/>
          <w:sz w:val="20"/>
        </w:rPr>
        <w:t xml:space="preserve">the </w:t>
      </w:r>
      <w:r w:rsidRPr="00831846">
        <w:rPr>
          <w:rFonts w:ascii="Arial" w:hAnsi="Arial" w:cs="Arial"/>
          <w:sz w:val="20"/>
        </w:rPr>
        <w:t xml:space="preserve">supervision </w:t>
      </w:r>
      <w:r w:rsidR="007264F7" w:rsidRPr="00831846">
        <w:rPr>
          <w:rFonts w:ascii="Arial" w:hAnsi="Arial" w:cs="Arial"/>
          <w:sz w:val="20"/>
        </w:rPr>
        <w:t xml:space="preserve">of Dr James Woodman </w:t>
      </w:r>
      <w:r w:rsidRPr="00831846">
        <w:rPr>
          <w:rFonts w:ascii="Arial" w:hAnsi="Arial" w:cs="Arial"/>
          <w:sz w:val="20"/>
        </w:rPr>
        <w:t>has characterised the structure and physiology of the foregut in different locust species to begin to understand its role in digestion. Results have revealed intricate patterns of arranged spines on the interior surface that may shred ingested food and then pass it into the mid-gut with the assistance of contractions from a network of associated musculature. This work indicates a previously undescribed role of the fore-gut in processing food before passage to the mid-gut. The next phase of this work is now analysing this morphological data for species and sex differences. Experiments are also underway to understand the initiation and termination of the muscle contractions. Preliminary results are showing clear patterns of muscular contraction associated with digestion and that these patterns can be stimulated or inhibited by different amines (neurohormones). This project is part of a broader research direction to understand the regulation of feeding behaviour and digestion for locust species with different feeding ecologies. There is also the potential for discovering specific biochemical targets for disrupting the capacity to process ingested food.</w:t>
      </w:r>
    </w:p>
    <w:p w14:paraId="4D9B8344" w14:textId="76159EB7" w:rsidR="003D1B05" w:rsidRPr="000B7903" w:rsidRDefault="003D1B05" w:rsidP="00831846">
      <w:pPr>
        <w:jc w:val="both"/>
        <w:rPr>
          <w:rFonts w:ascii="Arial" w:hAnsi="Arial" w:cs="Arial"/>
          <w:color w:val="333333"/>
          <w:sz w:val="20"/>
        </w:rPr>
      </w:pPr>
      <w:r w:rsidRPr="00831846">
        <w:rPr>
          <w:rFonts w:ascii="Arial" w:hAnsi="Arial" w:cs="Arial"/>
          <w:sz w:val="20"/>
        </w:rPr>
        <w:t>This work has been undertaken in collaboration with Dr Paul Cooper at the Australian National University, Canberra</w:t>
      </w:r>
      <w:r w:rsidR="00831846">
        <w:rPr>
          <w:rFonts w:ascii="Arial" w:hAnsi="Arial" w:cs="Arial"/>
          <w:sz w:val="20"/>
        </w:rPr>
        <w:t>.</w:t>
      </w:r>
    </w:p>
    <w:p w14:paraId="6207A0DE" w14:textId="77777777" w:rsidR="003A5F7C" w:rsidRPr="000B7903" w:rsidRDefault="003A5F7C" w:rsidP="003A5F7C">
      <w:pPr>
        <w:rPr>
          <w:rFonts w:ascii="Arial" w:hAnsi="Arial" w:cs="Arial"/>
          <w:sz w:val="20"/>
        </w:rPr>
      </w:pPr>
    </w:p>
    <w:p w14:paraId="59B34455" w14:textId="77777777" w:rsidR="00E932AA" w:rsidRDefault="00E932AA" w:rsidP="00E932AA">
      <w:pPr>
        <w:rPr>
          <w:rFonts w:ascii="Arial" w:hAnsi="Arial" w:cs="Arial"/>
          <w:b/>
          <w:bCs/>
          <w:sz w:val="20"/>
        </w:rPr>
      </w:pPr>
    </w:p>
    <w:p w14:paraId="4D5148FE" w14:textId="77777777" w:rsidR="003D1B05" w:rsidRDefault="003D1B05">
      <w:pPr>
        <w:rPr>
          <w:rFonts w:ascii="Arial" w:hAnsi="Arial" w:cs="Arial"/>
          <w:b/>
          <w:bCs/>
          <w:sz w:val="20"/>
        </w:rPr>
      </w:pPr>
      <w:r>
        <w:rPr>
          <w:rFonts w:ascii="Arial" w:hAnsi="Arial" w:cs="Arial"/>
          <w:b/>
          <w:bCs/>
          <w:sz w:val="20"/>
        </w:rPr>
        <w:br w:type="page"/>
      </w:r>
    </w:p>
    <w:p w14:paraId="426A297E" w14:textId="77777777" w:rsidR="003A5F7C" w:rsidRPr="00387637" w:rsidRDefault="003A5F7C" w:rsidP="00201F18">
      <w:pPr>
        <w:rPr>
          <w:rFonts w:ascii="Arial" w:hAnsi="Arial" w:cs="Arial"/>
          <w:b/>
          <w:bCs/>
          <w:sz w:val="22"/>
        </w:rPr>
      </w:pPr>
      <w:r w:rsidRPr="00387637">
        <w:rPr>
          <w:rFonts w:ascii="Arial" w:hAnsi="Arial" w:cs="Arial"/>
          <w:b/>
          <w:bCs/>
          <w:sz w:val="22"/>
        </w:rPr>
        <w:lastRenderedPageBreak/>
        <w:t xml:space="preserve">A review of the population ecology of the Australian plague locust </w:t>
      </w:r>
    </w:p>
    <w:p w14:paraId="7DC68BDB" w14:textId="77777777" w:rsidR="003A5F7C" w:rsidRPr="000B7903" w:rsidRDefault="003A5F7C" w:rsidP="00000ACA">
      <w:pPr>
        <w:rPr>
          <w:rFonts w:ascii="Arial" w:hAnsi="Arial" w:cs="Arial"/>
          <w:sz w:val="20"/>
        </w:rPr>
      </w:pPr>
    </w:p>
    <w:p w14:paraId="44F03C88" w14:textId="77777777" w:rsidR="003A5F7C" w:rsidRPr="000B7903" w:rsidRDefault="003A5F7C" w:rsidP="00831846">
      <w:pPr>
        <w:jc w:val="both"/>
        <w:rPr>
          <w:rFonts w:ascii="Arial" w:hAnsi="Arial" w:cs="Arial"/>
          <w:sz w:val="20"/>
        </w:rPr>
      </w:pPr>
      <w:r w:rsidRPr="000B7903">
        <w:rPr>
          <w:rFonts w:ascii="Arial" w:hAnsi="Arial" w:cs="Arial"/>
          <w:sz w:val="20"/>
        </w:rPr>
        <w:t>This project has been restructured and is on-going as a collaborative initiative with Dr Fiona Clissold (University of Sydney) and Dr Jerome Buhl (University of Adelaide). The work will acquire and synthesise all relevant information on the key factors that influence locust population size. The planned publication will improve APLC’s knowledge base and identify important knowledge gaps and priorities for future research.</w:t>
      </w:r>
    </w:p>
    <w:p w14:paraId="4F4EFD81" w14:textId="77777777" w:rsidR="003A5F7C" w:rsidRDefault="003A5F7C">
      <w:pPr>
        <w:rPr>
          <w:rFonts w:ascii="Arial" w:hAnsi="Arial" w:cs="Arial"/>
          <w:sz w:val="20"/>
        </w:rPr>
      </w:pPr>
    </w:p>
    <w:p w14:paraId="24601E5F" w14:textId="77777777" w:rsidR="003A5F7C" w:rsidRPr="000B7903" w:rsidRDefault="003A5F7C" w:rsidP="003A5F7C">
      <w:pPr>
        <w:rPr>
          <w:rFonts w:ascii="Arial" w:hAnsi="Arial" w:cs="Arial"/>
          <w:sz w:val="20"/>
        </w:rPr>
      </w:pPr>
    </w:p>
    <w:p w14:paraId="1679FA8E" w14:textId="77777777" w:rsidR="00E932AA" w:rsidRDefault="00E932AA" w:rsidP="00E932AA">
      <w:pPr>
        <w:rPr>
          <w:rFonts w:ascii="Arial" w:hAnsi="Arial" w:cs="Arial"/>
          <w:b/>
          <w:bCs/>
          <w:sz w:val="20"/>
        </w:rPr>
      </w:pPr>
    </w:p>
    <w:p w14:paraId="608DDD78" w14:textId="77777777" w:rsidR="003A5F7C" w:rsidRPr="00387637" w:rsidRDefault="003A5F7C" w:rsidP="00E932AA">
      <w:pPr>
        <w:rPr>
          <w:rFonts w:ascii="Arial" w:hAnsi="Arial" w:cs="Arial"/>
          <w:b/>
          <w:bCs/>
          <w:sz w:val="22"/>
        </w:rPr>
      </w:pPr>
      <w:r w:rsidRPr="00387637">
        <w:rPr>
          <w:rFonts w:ascii="Arial" w:hAnsi="Arial" w:cs="Arial"/>
          <w:b/>
          <w:bCs/>
          <w:sz w:val="22"/>
        </w:rPr>
        <w:t xml:space="preserve">Physiological aspects of locust survival: effects of soil salinity on locust oviposition behaviour and embryonic development </w:t>
      </w:r>
    </w:p>
    <w:p w14:paraId="3D76342A" w14:textId="77777777" w:rsidR="003A5F7C" w:rsidRPr="000B7903" w:rsidRDefault="003A5F7C" w:rsidP="00000ACA">
      <w:pPr>
        <w:rPr>
          <w:rFonts w:ascii="Arial" w:hAnsi="Arial" w:cs="Arial"/>
          <w:sz w:val="20"/>
        </w:rPr>
      </w:pPr>
    </w:p>
    <w:p w14:paraId="7ABBF47D" w14:textId="77777777" w:rsidR="003A5F7C" w:rsidRPr="000B7903" w:rsidRDefault="003A5F7C" w:rsidP="00831846">
      <w:pPr>
        <w:jc w:val="both"/>
        <w:rPr>
          <w:rFonts w:ascii="Arial" w:hAnsi="Arial" w:cs="Arial"/>
          <w:sz w:val="20"/>
        </w:rPr>
      </w:pPr>
      <w:r w:rsidRPr="000B7903">
        <w:rPr>
          <w:rFonts w:ascii="Arial" w:hAnsi="Arial" w:cs="Arial"/>
          <w:sz w:val="20"/>
        </w:rPr>
        <w:t>This project is part of a long-term ongoing research program to quantify physiological tolerance to different environmental conditions that may be encountered in the field and impact on locust population dynamics. Specifically, this work has recently quantified the effects of different substrate salinity levels (control, 4, 8, 12, 16, 20, 24, 28 ppt</w:t>
      </w:r>
      <w:r w:rsidR="00D05DB2">
        <w:rPr>
          <w:rFonts w:ascii="Arial" w:hAnsi="Arial" w:cs="Arial"/>
          <w:sz w:val="20"/>
        </w:rPr>
        <w:t xml:space="preserve"> NaCl</w:t>
      </w:r>
      <w:r w:rsidRPr="000B7903">
        <w:rPr>
          <w:rFonts w:ascii="Arial" w:hAnsi="Arial" w:cs="Arial"/>
          <w:sz w:val="20"/>
        </w:rPr>
        <w:t>) on female oviposition behaviour (e.g. test drilling propensity), embryonic development (i.e. potential for quiescence) and survival to hatching. Results indicate embryonic developmental arrest by quiescence at ≥16 ppt NaCl due to altered osmotic gradients. The work has now been accepted for publication and is in press.</w:t>
      </w:r>
    </w:p>
    <w:p w14:paraId="179F5952" w14:textId="77777777" w:rsidR="003A5F7C" w:rsidRPr="000B7903" w:rsidRDefault="003A5F7C" w:rsidP="00831846">
      <w:pPr>
        <w:jc w:val="both"/>
        <w:rPr>
          <w:rFonts w:ascii="Arial" w:hAnsi="Arial" w:cs="Arial"/>
          <w:sz w:val="20"/>
        </w:rPr>
      </w:pPr>
    </w:p>
    <w:p w14:paraId="573266A5" w14:textId="77777777" w:rsidR="00E932AA" w:rsidRDefault="00E932AA">
      <w:pPr>
        <w:rPr>
          <w:rFonts w:ascii="Arial" w:hAnsi="Arial" w:cs="Arial"/>
          <w:b/>
          <w:sz w:val="20"/>
        </w:rPr>
      </w:pPr>
    </w:p>
    <w:p w14:paraId="4398A933" w14:textId="77777777" w:rsidR="00387637" w:rsidRPr="00387637" w:rsidRDefault="003A5F7C">
      <w:pPr>
        <w:rPr>
          <w:rFonts w:ascii="Arial" w:hAnsi="Arial" w:cs="Arial"/>
          <w:b/>
          <w:sz w:val="22"/>
        </w:rPr>
      </w:pPr>
      <w:r w:rsidRPr="00387637">
        <w:rPr>
          <w:rFonts w:ascii="Arial" w:hAnsi="Arial" w:cs="Arial"/>
          <w:b/>
          <w:sz w:val="22"/>
        </w:rPr>
        <w:t xml:space="preserve">Dynamic energy budget modelling for </w:t>
      </w:r>
      <w:r w:rsidRPr="00387637">
        <w:rPr>
          <w:rFonts w:ascii="Arial" w:hAnsi="Arial" w:cs="Arial"/>
          <w:b/>
          <w:i/>
          <w:sz w:val="22"/>
        </w:rPr>
        <w:t>Chortoicetes terminifera</w:t>
      </w:r>
      <w:r w:rsidRPr="00387637">
        <w:rPr>
          <w:rFonts w:ascii="Arial" w:hAnsi="Arial" w:cs="Arial"/>
          <w:b/>
          <w:sz w:val="22"/>
        </w:rPr>
        <w:t xml:space="preserve"> </w:t>
      </w:r>
    </w:p>
    <w:p w14:paraId="529FDA86" w14:textId="77777777" w:rsidR="003A5F7C" w:rsidRPr="000B7903" w:rsidRDefault="003A5F7C">
      <w:pPr>
        <w:rPr>
          <w:rFonts w:ascii="Arial" w:hAnsi="Arial" w:cs="Arial"/>
          <w:b/>
          <w:sz w:val="20"/>
        </w:rPr>
      </w:pPr>
      <w:r w:rsidRPr="000B7903">
        <w:rPr>
          <w:rFonts w:ascii="Arial" w:hAnsi="Arial" w:cs="Arial"/>
          <w:b/>
          <w:sz w:val="20"/>
        </w:rPr>
        <w:t>(with the University of Melbourne)</w:t>
      </w:r>
    </w:p>
    <w:p w14:paraId="598F2E14" w14:textId="77777777" w:rsidR="003A5F7C" w:rsidRPr="000B7903" w:rsidRDefault="003A5F7C">
      <w:pPr>
        <w:rPr>
          <w:rFonts w:ascii="Arial" w:hAnsi="Arial" w:cs="Arial"/>
          <w:sz w:val="20"/>
        </w:rPr>
      </w:pPr>
    </w:p>
    <w:p w14:paraId="64E7A894" w14:textId="77777777" w:rsidR="00387DF3" w:rsidRPr="003A5F7C" w:rsidRDefault="003A5F7C" w:rsidP="00831846">
      <w:pPr>
        <w:jc w:val="both"/>
        <w:rPr>
          <w:rFonts w:ascii="Arial" w:hAnsi="Arial" w:cs="Arial"/>
          <w:sz w:val="20"/>
        </w:rPr>
      </w:pPr>
      <w:r w:rsidRPr="000B7903">
        <w:rPr>
          <w:rFonts w:ascii="Arial" w:hAnsi="Arial" w:cs="Arial"/>
          <w:sz w:val="20"/>
        </w:rPr>
        <w:t xml:space="preserve">This work is a collaborative initiative with Dr Michael Kearney and Dr James Maino at the University of Melbourne and has progressed to having a parameterised dynamic energy budget model for predicting </w:t>
      </w:r>
      <w:r w:rsidRPr="00530BFC">
        <w:rPr>
          <w:rFonts w:ascii="Arial" w:hAnsi="Arial" w:cs="Arial"/>
          <w:i/>
          <w:sz w:val="20"/>
        </w:rPr>
        <w:t>C. terminifera</w:t>
      </w:r>
      <w:r w:rsidRPr="000B7903">
        <w:rPr>
          <w:rFonts w:ascii="Arial" w:hAnsi="Arial" w:cs="Arial"/>
          <w:sz w:val="20"/>
        </w:rPr>
        <w:t xml:space="preserve"> phenology. This type of model makes use of life history, eco-physiological and environmental data to predict phenology in a more sophisticated way than previously available. The model now requires validation testing.</w:t>
      </w:r>
    </w:p>
    <w:p w14:paraId="263B2483" w14:textId="77777777" w:rsidR="00387DF3" w:rsidRPr="003A5F7C" w:rsidRDefault="00387DF3" w:rsidP="000B7903">
      <w:pPr>
        <w:rPr>
          <w:rFonts w:ascii="Arial" w:hAnsi="Arial" w:cs="Arial"/>
          <w:sz w:val="20"/>
        </w:rPr>
      </w:pPr>
    </w:p>
    <w:p w14:paraId="45F47AE6" w14:textId="77777777" w:rsidR="00786762" w:rsidRPr="003A5F7C" w:rsidRDefault="00786762" w:rsidP="003A5F7C">
      <w:pPr>
        <w:rPr>
          <w:rFonts w:ascii="Arial" w:hAnsi="Arial" w:cs="Arial"/>
          <w:sz w:val="20"/>
        </w:rPr>
      </w:pPr>
    </w:p>
    <w:p w14:paraId="4F1BA411" w14:textId="77777777" w:rsidR="00E932AA" w:rsidRDefault="00E932AA" w:rsidP="006D37BF">
      <w:pPr>
        <w:pStyle w:val="Heading3"/>
        <w:rPr>
          <w:rFonts w:ascii="Arial" w:hAnsi="Arial" w:cs="Arial"/>
          <w:sz w:val="28"/>
        </w:rPr>
      </w:pPr>
    </w:p>
    <w:p w14:paraId="72720A32" w14:textId="77777777" w:rsidR="00515F23" w:rsidRPr="00515F23" w:rsidRDefault="00515F23" w:rsidP="00515F23"/>
    <w:p w14:paraId="1BFE2131" w14:textId="77777777" w:rsidR="003D1B05" w:rsidRDefault="002143A0" w:rsidP="006D37BF">
      <w:pPr>
        <w:pStyle w:val="Heading3"/>
        <w:rPr>
          <w:rFonts w:ascii="Arial" w:hAnsi="Arial" w:cs="Arial"/>
          <w:sz w:val="28"/>
        </w:rPr>
      </w:pPr>
      <w:r>
        <w:rPr>
          <w:rFonts w:ascii="Arial" w:hAnsi="Arial" w:cs="Arial"/>
          <w:sz w:val="28"/>
        </w:rPr>
        <w:t>Control A</w:t>
      </w:r>
      <w:r w:rsidR="003D1B05">
        <w:rPr>
          <w:rFonts w:ascii="Arial" w:hAnsi="Arial" w:cs="Arial"/>
          <w:sz w:val="28"/>
        </w:rPr>
        <w:t>gents and Application Technology Program</w:t>
      </w:r>
    </w:p>
    <w:p w14:paraId="7F4C268B" w14:textId="77777777" w:rsidR="009404E9" w:rsidRDefault="009404E9" w:rsidP="009404E9">
      <w:pPr>
        <w:rPr>
          <w:rFonts w:ascii="Arial" w:hAnsi="Arial" w:cs="Arial"/>
          <w:sz w:val="20"/>
        </w:rPr>
      </w:pPr>
    </w:p>
    <w:p w14:paraId="276FA938" w14:textId="77777777" w:rsidR="009404E9" w:rsidRDefault="009404E9" w:rsidP="009404E9">
      <w:pPr>
        <w:rPr>
          <w:rFonts w:ascii="Arial" w:hAnsi="Arial" w:cs="Arial"/>
          <w:sz w:val="20"/>
        </w:rPr>
      </w:pPr>
    </w:p>
    <w:p w14:paraId="01BB939A" w14:textId="77777777" w:rsidR="009404E9" w:rsidRPr="00387637" w:rsidRDefault="009404E9" w:rsidP="009404E9">
      <w:pPr>
        <w:rPr>
          <w:rFonts w:ascii="Arial" w:hAnsi="Arial" w:cs="Arial"/>
          <w:b/>
          <w:bCs/>
          <w:sz w:val="22"/>
        </w:rPr>
      </w:pPr>
      <w:r w:rsidRPr="00387637">
        <w:rPr>
          <w:rFonts w:ascii="Arial" w:hAnsi="Arial" w:cs="Arial"/>
          <w:b/>
          <w:bCs/>
          <w:sz w:val="22"/>
        </w:rPr>
        <w:t xml:space="preserve">Locust immunity and native disease organisms as possible new control agent candidates </w:t>
      </w:r>
    </w:p>
    <w:p w14:paraId="141A2EA6" w14:textId="77777777" w:rsidR="009404E9" w:rsidRPr="009404E9" w:rsidRDefault="009404E9" w:rsidP="009404E9">
      <w:pPr>
        <w:rPr>
          <w:rFonts w:ascii="Arial" w:hAnsi="Arial" w:cs="Arial"/>
          <w:b/>
          <w:i/>
          <w:color w:val="FF00FF"/>
          <w:sz w:val="20"/>
        </w:rPr>
      </w:pPr>
      <w:r w:rsidRPr="009404E9">
        <w:rPr>
          <w:rFonts w:ascii="Arial" w:hAnsi="Arial" w:cs="Arial"/>
          <w:b/>
          <w:i/>
          <w:sz w:val="20"/>
          <w:lang w:val="en-US" w:eastAsia="en-AU"/>
        </w:rPr>
        <w:t xml:space="preserve">[Australian Research Council Linkage Project </w:t>
      </w:r>
      <w:r>
        <w:rPr>
          <w:rFonts w:ascii="Arial" w:hAnsi="Arial" w:cs="Arial"/>
          <w:b/>
          <w:bCs/>
          <w:i/>
          <w:sz w:val="20"/>
          <w:lang w:val="en-US" w:eastAsia="en-AU"/>
        </w:rPr>
        <w:t>LP15</w:t>
      </w:r>
      <w:r w:rsidRPr="009404E9">
        <w:rPr>
          <w:rFonts w:ascii="Arial" w:hAnsi="Arial" w:cs="Arial"/>
          <w:b/>
          <w:bCs/>
          <w:i/>
          <w:sz w:val="20"/>
          <w:lang w:val="en-US" w:eastAsia="en-AU"/>
        </w:rPr>
        <w:t>0100</w:t>
      </w:r>
      <w:r>
        <w:rPr>
          <w:rFonts w:ascii="Arial" w:hAnsi="Arial" w:cs="Arial"/>
          <w:b/>
          <w:bCs/>
          <w:i/>
          <w:sz w:val="20"/>
          <w:lang w:val="en-US" w:eastAsia="en-AU"/>
        </w:rPr>
        <w:t>479</w:t>
      </w:r>
      <w:r w:rsidRPr="009404E9">
        <w:rPr>
          <w:rFonts w:ascii="Arial" w:hAnsi="Arial" w:cs="Arial"/>
          <w:b/>
          <w:bCs/>
          <w:i/>
          <w:sz w:val="20"/>
          <w:lang w:val="en-US" w:eastAsia="en-AU"/>
        </w:rPr>
        <w:t>]</w:t>
      </w:r>
      <w:r w:rsidRPr="009404E9">
        <w:rPr>
          <w:rFonts w:ascii="Arial" w:hAnsi="Arial" w:cs="Arial"/>
          <w:b/>
          <w:i/>
          <w:color w:val="FF00FF"/>
          <w:sz w:val="20"/>
        </w:rPr>
        <w:t xml:space="preserve"> </w:t>
      </w:r>
    </w:p>
    <w:p w14:paraId="4B7C5685" w14:textId="77777777" w:rsidR="009404E9" w:rsidRPr="000B7903" w:rsidRDefault="009404E9" w:rsidP="009404E9">
      <w:pPr>
        <w:rPr>
          <w:rFonts w:ascii="Arial" w:hAnsi="Arial" w:cs="Arial"/>
          <w:b/>
          <w:bCs/>
          <w:sz w:val="20"/>
        </w:rPr>
      </w:pPr>
    </w:p>
    <w:p w14:paraId="7C101058" w14:textId="77777777" w:rsidR="009404E9" w:rsidRDefault="009404E9" w:rsidP="00831846">
      <w:pPr>
        <w:jc w:val="both"/>
        <w:rPr>
          <w:rFonts w:ascii="Arial" w:hAnsi="Arial" w:cs="Arial"/>
          <w:sz w:val="20"/>
        </w:rPr>
      </w:pPr>
      <w:r w:rsidRPr="000B7903">
        <w:rPr>
          <w:rFonts w:ascii="Arial" w:hAnsi="Arial" w:cs="Arial"/>
          <w:sz w:val="20"/>
        </w:rPr>
        <w:t xml:space="preserve">Stemming from the mass </w:t>
      </w:r>
      <w:r>
        <w:rPr>
          <w:rFonts w:ascii="Arial" w:hAnsi="Arial" w:cs="Arial"/>
          <w:sz w:val="20"/>
        </w:rPr>
        <w:t>nymphal mortalities observed</w:t>
      </w:r>
      <w:r w:rsidRPr="000B7903">
        <w:rPr>
          <w:rFonts w:ascii="Arial" w:hAnsi="Arial" w:cs="Arial"/>
          <w:sz w:val="20"/>
        </w:rPr>
        <w:t xml:space="preserve"> near Hillston in November 2010</w:t>
      </w:r>
      <w:r>
        <w:rPr>
          <w:rFonts w:ascii="Arial" w:hAnsi="Arial" w:cs="Arial"/>
          <w:sz w:val="20"/>
        </w:rPr>
        <w:t xml:space="preserve"> during a previous ARC Linkage project in collaboration with the University of Sydney</w:t>
      </w:r>
      <w:r w:rsidRPr="000B7903">
        <w:rPr>
          <w:rFonts w:ascii="Arial" w:hAnsi="Arial" w:cs="Arial"/>
          <w:sz w:val="20"/>
        </w:rPr>
        <w:t>,</w:t>
      </w:r>
      <w:r>
        <w:rPr>
          <w:rFonts w:ascii="Arial" w:hAnsi="Arial" w:cs="Arial"/>
          <w:sz w:val="20"/>
        </w:rPr>
        <w:t xml:space="preserve"> </w:t>
      </w:r>
      <w:r w:rsidRPr="000B7903">
        <w:rPr>
          <w:rFonts w:ascii="Arial" w:hAnsi="Arial" w:cs="Arial"/>
          <w:sz w:val="20"/>
        </w:rPr>
        <w:t xml:space="preserve">this </w:t>
      </w:r>
      <w:r>
        <w:rPr>
          <w:rFonts w:ascii="Arial" w:hAnsi="Arial" w:cs="Arial"/>
          <w:sz w:val="20"/>
        </w:rPr>
        <w:t>new collaborative project aims to:</w:t>
      </w:r>
    </w:p>
    <w:p w14:paraId="0F4FEC9E" w14:textId="77777777" w:rsidR="009404E9" w:rsidRDefault="009404E9" w:rsidP="00831846">
      <w:pPr>
        <w:numPr>
          <w:ilvl w:val="0"/>
          <w:numId w:val="29"/>
        </w:numPr>
        <w:jc w:val="both"/>
        <w:rPr>
          <w:rFonts w:ascii="Arial" w:hAnsi="Arial" w:cs="Arial"/>
          <w:sz w:val="20"/>
        </w:rPr>
      </w:pPr>
      <w:r w:rsidRPr="000B7903">
        <w:rPr>
          <w:rFonts w:ascii="Arial" w:hAnsi="Arial" w:cs="Arial"/>
          <w:sz w:val="20"/>
        </w:rPr>
        <w:t xml:space="preserve">identify and quantify the microbiota occurring in </w:t>
      </w:r>
      <w:r w:rsidRPr="000B7903">
        <w:rPr>
          <w:rFonts w:ascii="Arial" w:hAnsi="Arial" w:cs="Arial"/>
          <w:i/>
          <w:sz w:val="20"/>
        </w:rPr>
        <w:t>C. terminifera</w:t>
      </w:r>
      <w:r w:rsidRPr="000B7903">
        <w:rPr>
          <w:rFonts w:ascii="Arial" w:hAnsi="Arial" w:cs="Arial"/>
          <w:sz w:val="20"/>
        </w:rPr>
        <w:t xml:space="preserve"> populati</w:t>
      </w:r>
      <w:r>
        <w:rPr>
          <w:rFonts w:ascii="Arial" w:hAnsi="Arial" w:cs="Arial"/>
          <w:sz w:val="20"/>
        </w:rPr>
        <w:t>ons across seasons and regions</w:t>
      </w:r>
    </w:p>
    <w:p w14:paraId="08352B90" w14:textId="77777777" w:rsidR="00E10E17" w:rsidRDefault="009404E9" w:rsidP="00831846">
      <w:pPr>
        <w:numPr>
          <w:ilvl w:val="0"/>
          <w:numId w:val="29"/>
        </w:numPr>
        <w:jc w:val="both"/>
        <w:rPr>
          <w:rFonts w:ascii="Arial" w:hAnsi="Arial" w:cs="Arial"/>
          <w:sz w:val="20"/>
        </w:rPr>
      </w:pPr>
      <w:r w:rsidRPr="000B7903">
        <w:rPr>
          <w:rFonts w:ascii="Arial" w:hAnsi="Arial" w:cs="Arial"/>
          <w:sz w:val="20"/>
        </w:rPr>
        <w:t>compare immune function and disease resistance in locust populations from different regions,</w:t>
      </w:r>
    </w:p>
    <w:p w14:paraId="7AD4F5B2" w14:textId="77777777" w:rsidR="00E10E17" w:rsidRDefault="009404E9" w:rsidP="00831846">
      <w:pPr>
        <w:numPr>
          <w:ilvl w:val="0"/>
          <w:numId w:val="29"/>
        </w:numPr>
        <w:jc w:val="both"/>
        <w:rPr>
          <w:rFonts w:ascii="Arial" w:hAnsi="Arial" w:cs="Arial"/>
          <w:sz w:val="20"/>
        </w:rPr>
      </w:pPr>
      <w:r w:rsidRPr="000B7903">
        <w:rPr>
          <w:rFonts w:ascii="Arial" w:hAnsi="Arial" w:cs="Arial"/>
          <w:sz w:val="20"/>
        </w:rPr>
        <w:t xml:space="preserve">quantify the effects of temperature and locust nutritional state on immune function and disease resistance </w:t>
      </w:r>
    </w:p>
    <w:p w14:paraId="56E2AB51" w14:textId="77777777" w:rsidR="00E10E17" w:rsidRDefault="009404E9" w:rsidP="00831846">
      <w:pPr>
        <w:numPr>
          <w:ilvl w:val="0"/>
          <w:numId w:val="29"/>
        </w:numPr>
        <w:jc w:val="both"/>
        <w:rPr>
          <w:rFonts w:ascii="Arial" w:hAnsi="Arial" w:cs="Arial"/>
          <w:sz w:val="20"/>
        </w:rPr>
      </w:pPr>
      <w:r w:rsidRPr="000B7903">
        <w:rPr>
          <w:rFonts w:ascii="Arial" w:hAnsi="Arial" w:cs="Arial"/>
          <w:sz w:val="20"/>
        </w:rPr>
        <w:t xml:space="preserve">study the pathogenicity of </w:t>
      </w:r>
      <w:r w:rsidRPr="000B7903">
        <w:rPr>
          <w:rFonts w:ascii="Arial" w:hAnsi="Arial" w:cs="Arial"/>
          <w:i/>
          <w:sz w:val="20"/>
        </w:rPr>
        <w:t>Pseudomonas</w:t>
      </w:r>
      <w:r w:rsidRPr="000B7903">
        <w:rPr>
          <w:rFonts w:ascii="Arial" w:hAnsi="Arial" w:cs="Arial"/>
          <w:sz w:val="20"/>
        </w:rPr>
        <w:t xml:space="preserve"> sp. collected in 2010 as well as any other identified candidate disease organisms, and </w:t>
      </w:r>
    </w:p>
    <w:p w14:paraId="50D333CB" w14:textId="77777777" w:rsidR="00E10E17" w:rsidRDefault="009404E9" w:rsidP="00831846">
      <w:pPr>
        <w:numPr>
          <w:ilvl w:val="0"/>
          <w:numId w:val="29"/>
        </w:numPr>
        <w:jc w:val="both"/>
        <w:rPr>
          <w:rFonts w:ascii="Arial" w:hAnsi="Arial" w:cs="Arial"/>
          <w:sz w:val="20"/>
        </w:rPr>
      </w:pPr>
      <w:r w:rsidRPr="000B7903">
        <w:rPr>
          <w:rFonts w:ascii="Arial" w:hAnsi="Arial" w:cs="Arial"/>
          <w:sz w:val="20"/>
        </w:rPr>
        <w:t xml:space="preserve">explore the effects of pathogens on locust ecology and behaviour. </w:t>
      </w:r>
    </w:p>
    <w:p w14:paraId="5176C5C4" w14:textId="77777777" w:rsidR="00391F22" w:rsidRDefault="00391F22" w:rsidP="00831846">
      <w:pPr>
        <w:jc w:val="both"/>
        <w:rPr>
          <w:rFonts w:ascii="Arial" w:hAnsi="Arial" w:cs="Arial"/>
          <w:sz w:val="20"/>
        </w:rPr>
      </w:pPr>
    </w:p>
    <w:p w14:paraId="548DD3EF" w14:textId="77777777" w:rsidR="00391F22" w:rsidRPr="00391F22" w:rsidRDefault="00391F22" w:rsidP="00831846">
      <w:pPr>
        <w:jc w:val="both"/>
        <w:rPr>
          <w:rFonts w:ascii="Arial" w:hAnsi="Arial" w:cs="Arial"/>
          <w:sz w:val="20"/>
        </w:rPr>
      </w:pPr>
      <w:r>
        <w:rPr>
          <w:rFonts w:ascii="Arial" w:hAnsi="Arial" w:cs="Arial"/>
          <w:sz w:val="20"/>
        </w:rPr>
        <w:t xml:space="preserve">The current </w:t>
      </w:r>
      <w:r w:rsidR="00C23E01">
        <w:rPr>
          <w:rFonts w:ascii="Arial" w:hAnsi="Arial" w:cs="Arial"/>
          <w:i/>
          <w:sz w:val="20"/>
        </w:rPr>
        <w:t>Metarhizium</w:t>
      </w:r>
      <w:r w:rsidR="00C23E01">
        <w:rPr>
          <w:rFonts w:ascii="Arial" w:hAnsi="Arial" w:cs="Arial"/>
          <w:sz w:val="20"/>
        </w:rPr>
        <w:t xml:space="preserve"> </w:t>
      </w:r>
      <w:r>
        <w:rPr>
          <w:rFonts w:ascii="Arial" w:hAnsi="Arial" w:cs="Arial"/>
          <w:sz w:val="20"/>
        </w:rPr>
        <w:t xml:space="preserve">locust biopesticide </w:t>
      </w:r>
      <w:r w:rsidRPr="00A03DDD">
        <w:rPr>
          <w:rFonts w:ascii="Arial" w:hAnsi="Arial" w:cs="Arial"/>
          <w:sz w:val="20"/>
        </w:rPr>
        <w:t>GreenGuard</w:t>
      </w:r>
      <w:r>
        <w:rPr>
          <w:rFonts w:ascii="Arial" w:hAnsi="Arial" w:cs="Arial"/>
          <w:i/>
          <w:sz w:val="20"/>
        </w:rPr>
        <w:t>®</w:t>
      </w:r>
      <w:r>
        <w:rPr>
          <w:rFonts w:ascii="Arial" w:hAnsi="Arial" w:cs="Arial"/>
          <w:sz w:val="20"/>
        </w:rPr>
        <w:t xml:space="preserve"> will be used as both a basis for comparing the efficacy of any new organisms identified, and for evaluating the ability of locusts to deal with microorganism infe</w:t>
      </w:r>
      <w:r w:rsidR="00C23E01">
        <w:rPr>
          <w:rFonts w:ascii="Arial" w:hAnsi="Arial" w:cs="Arial"/>
          <w:sz w:val="20"/>
        </w:rPr>
        <w:t>c</w:t>
      </w:r>
      <w:r>
        <w:rPr>
          <w:rFonts w:ascii="Arial" w:hAnsi="Arial" w:cs="Arial"/>
          <w:sz w:val="20"/>
        </w:rPr>
        <w:t>tions across</w:t>
      </w:r>
      <w:r w:rsidR="00C23E01">
        <w:rPr>
          <w:rFonts w:ascii="Arial" w:hAnsi="Arial" w:cs="Arial"/>
          <w:sz w:val="20"/>
        </w:rPr>
        <w:t xml:space="preserve"> various temperature and nutritional profiles.</w:t>
      </w:r>
    </w:p>
    <w:p w14:paraId="60084898" w14:textId="77777777" w:rsidR="00E10E17" w:rsidRDefault="00E10E17" w:rsidP="00831846">
      <w:pPr>
        <w:jc w:val="both"/>
        <w:rPr>
          <w:rFonts w:ascii="Arial" w:hAnsi="Arial" w:cs="Arial"/>
          <w:sz w:val="20"/>
        </w:rPr>
      </w:pPr>
    </w:p>
    <w:p w14:paraId="38D5E814" w14:textId="77777777" w:rsidR="00E10E17" w:rsidRDefault="009404E9" w:rsidP="00831846">
      <w:pPr>
        <w:jc w:val="both"/>
        <w:rPr>
          <w:rFonts w:ascii="Arial" w:hAnsi="Arial" w:cs="Arial"/>
          <w:sz w:val="20"/>
        </w:rPr>
      </w:pPr>
      <w:r w:rsidRPr="000B7903">
        <w:rPr>
          <w:rFonts w:ascii="Arial" w:hAnsi="Arial" w:cs="Arial"/>
          <w:sz w:val="20"/>
        </w:rPr>
        <w:lastRenderedPageBreak/>
        <w:t xml:space="preserve">Field sampling to identify candidate disease organisms is expected to begin in </w:t>
      </w:r>
      <w:r>
        <w:rPr>
          <w:rFonts w:ascii="Arial" w:hAnsi="Arial" w:cs="Arial"/>
          <w:sz w:val="20"/>
        </w:rPr>
        <w:t>s</w:t>
      </w:r>
      <w:r w:rsidRPr="000B7903">
        <w:rPr>
          <w:rFonts w:ascii="Arial" w:hAnsi="Arial" w:cs="Arial"/>
          <w:sz w:val="20"/>
        </w:rPr>
        <w:t>pring 2016</w:t>
      </w:r>
      <w:r w:rsidR="00E10E17">
        <w:rPr>
          <w:rFonts w:ascii="Arial" w:hAnsi="Arial" w:cs="Arial"/>
          <w:sz w:val="20"/>
        </w:rPr>
        <w:t>, with APLC field staff to collect and preserve specimens taken from higher-density nymphal populations for later screening at the University of Sydney</w:t>
      </w:r>
      <w:r w:rsidRPr="000B7903">
        <w:rPr>
          <w:rFonts w:ascii="Arial" w:hAnsi="Arial" w:cs="Arial"/>
          <w:sz w:val="20"/>
        </w:rPr>
        <w:t xml:space="preserve">. </w:t>
      </w:r>
      <w:r w:rsidR="00E10E17">
        <w:rPr>
          <w:rFonts w:ascii="Arial" w:hAnsi="Arial" w:cs="Arial"/>
          <w:sz w:val="20"/>
        </w:rPr>
        <w:t>The sampling protocol has been established and preservation kits provided to all APLC field staff.</w:t>
      </w:r>
      <w:r w:rsidR="00E10E17" w:rsidRPr="00E10E17">
        <w:rPr>
          <w:rFonts w:ascii="Arial" w:hAnsi="Arial" w:cs="Arial"/>
          <w:sz w:val="20"/>
        </w:rPr>
        <w:t xml:space="preserve"> </w:t>
      </w:r>
    </w:p>
    <w:p w14:paraId="01352096" w14:textId="77777777" w:rsidR="00E10E17" w:rsidRDefault="00E10E17" w:rsidP="00831846">
      <w:pPr>
        <w:jc w:val="both"/>
        <w:rPr>
          <w:rFonts w:ascii="Arial" w:hAnsi="Arial" w:cs="Arial"/>
          <w:sz w:val="20"/>
        </w:rPr>
      </w:pPr>
      <w:r w:rsidRPr="000B7903">
        <w:rPr>
          <w:rFonts w:ascii="Arial" w:hAnsi="Arial" w:cs="Arial"/>
          <w:sz w:val="20"/>
        </w:rPr>
        <w:t xml:space="preserve">Research has commenced with the assistance of an honours student </w:t>
      </w:r>
      <w:r>
        <w:rPr>
          <w:rFonts w:ascii="Arial" w:hAnsi="Arial" w:cs="Arial"/>
          <w:sz w:val="20"/>
        </w:rPr>
        <w:t>at University of</w:t>
      </w:r>
      <w:r w:rsidRPr="000B7903">
        <w:rPr>
          <w:rFonts w:ascii="Arial" w:hAnsi="Arial" w:cs="Arial"/>
          <w:sz w:val="20"/>
        </w:rPr>
        <w:t xml:space="preserve"> Sydney to investigate the role of nutritional status in the progression of </w:t>
      </w:r>
      <w:r w:rsidRPr="000B7903">
        <w:rPr>
          <w:rFonts w:ascii="Arial" w:hAnsi="Arial" w:cs="Arial"/>
          <w:i/>
          <w:sz w:val="20"/>
        </w:rPr>
        <w:t xml:space="preserve">Metarhizium </w:t>
      </w:r>
      <w:r w:rsidRPr="000B7903">
        <w:rPr>
          <w:rFonts w:ascii="Arial" w:hAnsi="Arial" w:cs="Arial"/>
          <w:sz w:val="20"/>
        </w:rPr>
        <w:t>infection.</w:t>
      </w:r>
      <w:r>
        <w:rPr>
          <w:rFonts w:ascii="Arial" w:hAnsi="Arial" w:cs="Arial"/>
          <w:sz w:val="20"/>
        </w:rPr>
        <w:t xml:space="preserve"> This has </w:t>
      </w:r>
      <w:r w:rsidR="003A26EF">
        <w:rPr>
          <w:rFonts w:ascii="Arial" w:hAnsi="Arial" w:cs="Arial"/>
          <w:sz w:val="20"/>
        </w:rPr>
        <w:t>established a profile of locust nymph disease resistance / susceptibility across temperature and nutritional gradients, as shown in Figure 6 below.</w:t>
      </w:r>
      <w:r w:rsidR="00391F22">
        <w:rPr>
          <w:rFonts w:ascii="Arial" w:hAnsi="Arial" w:cs="Arial"/>
          <w:sz w:val="20"/>
        </w:rPr>
        <w:t xml:space="preserve"> The intake </w:t>
      </w:r>
      <w:r w:rsidR="00C23E01">
        <w:rPr>
          <w:rFonts w:ascii="Arial" w:hAnsi="Arial" w:cs="Arial"/>
          <w:sz w:val="20"/>
        </w:rPr>
        <w:t xml:space="preserve">rates of protein and carbohydrate of locust nymphs challenged by </w:t>
      </w:r>
      <w:r w:rsidR="00C23E01">
        <w:rPr>
          <w:rFonts w:ascii="Arial" w:hAnsi="Arial" w:cs="Arial"/>
          <w:i/>
          <w:sz w:val="20"/>
        </w:rPr>
        <w:t>Metarhizium</w:t>
      </w:r>
      <w:r w:rsidR="00C23E01">
        <w:rPr>
          <w:rFonts w:ascii="Arial" w:hAnsi="Arial" w:cs="Arial"/>
          <w:sz w:val="20"/>
        </w:rPr>
        <w:t xml:space="preserve"> is temperature dependant (as shown by the black lines in all three plots presented in Figure 6)</w:t>
      </w:r>
      <w:r w:rsidR="00E208AE">
        <w:rPr>
          <w:rFonts w:ascii="Arial" w:hAnsi="Arial" w:cs="Arial"/>
          <w:sz w:val="20"/>
        </w:rPr>
        <w:t>, with intake rates lowest at 26</w:t>
      </w:r>
      <w:r w:rsidR="00E208AE" w:rsidRPr="000B7903">
        <w:rPr>
          <w:rFonts w:ascii="Arial" w:hAnsi="Arial" w:cs="Arial"/>
          <w:sz w:val="20"/>
        </w:rPr>
        <w:t>°C</w:t>
      </w:r>
      <w:r w:rsidR="00C23E01">
        <w:rPr>
          <w:rFonts w:ascii="Arial" w:hAnsi="Arial" w:cs="Arial"/>
          <w:sz w:val="20"/>
        </w:rPr>
        <w:t xml:space="preserve"> </w:t>
      </w:r>
      <w:r w:rsidR="00E208AE">
        <w:rPr>
          <w:rFonts w:ascii="Arial" w:hAnsi="Arial" w:cs="Arial"/>
          <w:sz w:val="20"/>
        </w:rPr>
        <w:t>and highest at 41</w:t>
      </w:r>
      <w:r w:rsidR="00E208AE" w:rsidRPr="000B7903">
        <w:rPr>
          <w:rFonts w:ascii="Arial" w:hAnsi="Arial" w:cs="Arial"/>
          <w:sz w:val="20"/>
        </w:rPr>
        <w:t>°C</w:t>
      </w:r>
      <w:r w:rsidR="00E208AE">
        <w:rPr>
          <w:rFonts w:ascii="Arial" w:hAnsi="Arial" w:cs="Arial"/>
          <w:sz w:val="20"/>
        </w:rPr>
        <w:t xml:space="preserve">. All locusts exposed to </w:t>
      </w:r>
      <w:r w:rsidR="00E208AE">
        <w:rPr>
          <w:rFonts w:ascii="Arial" w:hAnsi="Arial" w:cs="Arial"/>
          <w:i/>
          <w:sz w:val="20"/>
        </w:rPr>
        <w:t>Metarhizium</w:t>
      </w:r>
      <w:r w:rsidR="00E208AE">
        <w:rPr>
          <w:rFonts w:ascii="Arial" w:hAnsi="Arial" w:cs="Arial"/>
          <w:sz w:val="20"/>
        </w:rPr>
        <w:t xml:space="preserve"> died at 26</w:t>
      </w:r>
      <w:r w:rsidR="00E208AE" w:rsidRPr="000B7903">
        <w:rPr>
          <w:rFonts w:ascii="Arial" w:hAnsi="Arial" w:cs="Arial"/>
          <w:sz w:val="20"/>
        </w:rPr>
        <w:t>°C</w:t>
      </w:r>
      <w:r w:rsidR="00E208AE">
        <w:rPr>
          <w:rFonts w:ascii="Arial" w:hAnsi="Arial" w:cs="Arial"/>
          <w:sz w:val="20"/>
        </w:rPr>
        <w:t xml:space="preserve"> when ingesting a diet where protein was excessive to requirements, while locusts showed the greatest resistance to </w:t>
      </w:r>
      <w:r w:rsidR="00E208AE">
        <w:rPr>
          <w:rFonts w:ascii="Arial" w:hAnsi="Arial" w:cs="Arial"/>
          <w:i/>
          <w:sz w:val="20"/>
        </w:rPr>
        <w:t>Metarhizium</w:t>
      </w:r>
      <w:r w:rsidR="00E208AE">
        <w:rPr>
          <w:rFonts w:ascii="Arial" w:hAnsi="Arial" w:cs="Arial"/>
          <w:sz w:val="20"/>
        </w:rPr>
        <w:t xml:space="preserve"> infection when carbohydrate was supplied in excess of requirements at temperatures above 38</w:t>
      </w:r>
      <w:r w:rsidR="00E208AE" w:rsidRPr="000B7903">
        <w:rPr>
          <w:rFonts w:ascii="Arial" w:hAnsi="Arial" w:cs="Arial"/>
          <w:sz w:val="20"/>
        </w:rPr>
        <w:t>°C</w:t>
      </w:r>
      <w:r w:rsidR="00E208AE">
        <w:rPr>
          <w:rFonts w:ascii="Arial" w:hAnsi="Arial" w:cs="Arial"/>
          <w:sz w:val="20"/>
        </w:rPr>
        <w:t>.</w:t>
      </w:r>
    </w:p>
    <w:p w14:paraId="6E2FBB62" w14:textId="77777777" w:rsidR="00E208AE" w:rsidRPr="00515F23" w:rsidRDefault="00E208AE" w:rsidP="00831846">
      <w:pPr>
        <w:jc w:val="both"/>
        <w:rPr>
          <w:rFonts w:ascii="Arial" w:hAnsi="Arial" w:cs="Arial"/>
          <w:sz w:val="20"/>
        </w:rPr>
      </w:pPr>
      <w:r>
        <w:rPr>
          <w:rFonts w:ascii="Arial" w:hAnsi="Arial" w:cs="Arial"/>
          <w:sz w:val="20"/>
        </w:rPr>
        <w:t xml:space="preserve">Additionally, it has been found that the development rate of locust </w:t>
      </w:r>
      <w:r w:rsidR="00515F23">
        <w:rPr>
          <w:rFonts w:ascii="Arial" w:hAnsi="Arial" w:cs="Arial"/>
          <w:sz w:val="20"/>
        </w:rPr>
        <w:t>nymphs</w:t>
      </w:r>
      <w:r>
        <w:rPr>
          <w:rFonts w:ascii="Arial" w:hAnsi="Arial" w:cs="Arial"/>
          <w:sz w:val="20"/>
        </w:rPr>
        <w:t xml:space="preserve"> is sever</w:t>
      </w:r>
      <w:r w:rsidR="00515F23">
        <w:rPr>
          <w:rFonts w:ascii="Arial" w:hAnsi="Arial" w:cs="Arial"/>
          <w:sz w:val="20"/>
        </w:rPr>
        <w:t xml:space="preserve">ely retarded when challenged with </w:t>
      </w:r>
      <w:r w:rsidR="00515F23">
        <w:rPr>
          <w:rFonts w:ascii="Arial" w:hAnsi="Arial" w:cs="Arial"/>
          <w:i/>
          <w:sz w:val="20"/>
        </w:rPr>
        <w:t>Metarhizium</w:t>
      </w:r>
      <w:r w:rsidR="00515F23">
        <w:rPr>
          <w:rFonts w:ascii="Arial" w:hAnsi="Arial" w:cs="Arial"/>
          <w:sz w:val="20"/>
        </w:rPr>
        <w:t xml:space="preserve">. This aspect will be further investigated to determine its implications for the timing of </w:t>
      </w:r>
      <w:r w:rsidR="00515F23" w:rsidRPr="00A03DDD">
        <w:rPr>
          <w:rFonts w:ascii="Arial" w:hAnsi="Arial" w:cs="Arial"/>
          <w:sz w:val="20"/>
        </w:rPr>
        <w:t>GreenGuard</w:t>
      </w:r>
      <w:r w:rsidR="00515F23">
        <w:rPr>
          <w:rFonts w:ascii="Arial" w:hAnsi="Arial" w:cs="Arial"/>
          <w:i/>
          <w:sz w:val="20"/>
        </w:rPr>
        <w:t>®</w:t>
      </w:r>
      <w:r w:rsidR="00515F23">
        <w:rPr>
          <w:rFonts w:ascii="Arial" w:hAnsi="Arial" w:cs="Arial"/>
          <w:sz w:val="20"/>
        </w:rPr>
        <w:t xml:space="preserve"> application.</w:t>
      </w:r>
    </w:p>
    <w:p w14:paraId="383494D7" w14:textId="77777777" w:rsidR="009404E9" w:rsidRPr="000B7903" w:rsidRDefault="009404E9" w:rsidP="00831846">
      <w:pPr>
        <w:jc w:val="both"/>
        <w:rPr>
          <w:rFonts w:ascii="Arial" w:hAnsi="Arial" w:cs="Arial"/>
          <w:sz w:val="20"/>
        </w:rPr>
      </w:pPr>
      <w:r w:rsidRPr="000B7903">
        <w:rPr>
          <w:rFonts w:ascii="Arial" w:hAnsi="Arial" w:cs="Arial"/>
          <w:sz w:val="20"/>
        </w:rPr>
        <w:t xml:space="preserve">A literature review of the population ecology of </w:t>
      </w:r>
      <w:r w:rsidRPr="000B7903">
        <w:rPr>
          <w:rFonts w:ascii="Arial" w:hAnsi="Arial" w:cs="Arial"/>
          <w:i/>
          <w:sz w:val="20"/>
        </w:rPr>
        <w:t>C. terminifera</w:t>
      </w:r>
      <w:r w:rsidRPr="000B7903">
        <w:rPr>
          <w:rFonts w:ascii="Arial" w:hAnsi="Arial" w:cs="Arial"/>
          <w:sz w:val="20"/>
        </w:rPr>
        <w:t xml:space="preserve"> has also commenced as a tangent to this work and is identifying knowledge gaps </w:t>
      </w:r>
      <w:r w:rsidR="00515F23">
        <w:rPr>
          <w:rFonts w:ascii="Arial" w:hAnsi="Arial" w:cs="Arial"/>
          <w:sz w:val="20"/>
        </w:rPr>
        <w:t>which will assist in</w:t>
      </w:r>
      <w:r w:rsidRPr="000B7903">
        <w:rPr>
          <w:rFonts w:ascii="Arial" w:hAnsi="Arial" w:cs="Arial"/>
          <w:sz w:val="20"/>
        </w:rPr>
        <w:t xml:space="preserve"> prioritising future research.</w:t>
      </w:r>
    </w:p>
    <w:p w14:paraId="543ED33F" w14:textId="77777777" w:rsidR="009404E9" w:rsidRPr="009404E9" w:rsidRDefault="009404E9" w:rsidP="009404E9">
      <w:pPr>
        <w:rPr>
          <w:rFonts w:ascii="Arial" w:hAnsi="Arial" w:cs="Arial"/>
          <w:sz w:val="20"/>
        </w:rPr>
      </w:pPr>
    </w:p>
    <w:p w14:paraId="093AFB3F" w14:textId="766B10BD" w:rsidR="003D1B05" w:rsidRDefault="00337725" w:rsidP="00515F23">
      <w:pPr>
        <w:pStyle w:val="Heading3"/>
        <w:jc w:val="center"/>
        <w:rPr>
          <w:rFonts w:ascii="Arial" w:hAnsi="Arial" w:cs="Arial"/>
          <w:sz w:val="28"/>
        </w:rPr>
      </w:pPr>
      <w:r>
        <w:rPr>
          <w:rFonts w:ascii="Arial" w:hAnsi="Arial" w:cs="Arial"/>
          <w:noProof/>
          <w:sz w:val="28"/>
          <w:lang w:eastAsia="en-AU"/>
        </w:rPr>
        <w:drawing>
          <wp:inline distT="0" distB="0" distL="0" distR="0" wp14:anchorId="046E2BB5" wp14:editId="6C549F07">
            <wp:extent cx="5503545" cy="2259330"/>
            <wp:effectExtent l="0" t="0" r="1905" b="7620"/>
            <wp:docPr id="8" name="Picture 8" descr="A series of three graphs showing the level of mortality of Australian plague locusts challenged by GreenGuard infection related to temperature exposure, carbohydrate and protein intake of those locusts." title="GreenGuard mortality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Syd ARC intake vs mortality graph.png"/>
                    <pic:cNvPicPr/>
                  </pic:nvPicPr>
                  <pic:blipFill>
                    <a:blip r:embed="rId22">
                      <a:extLst>
                        <a:ext uri="{28A0092B-C50C-407E-A947-70E740481C1C}">
                          <a14:useLocalDpi xmlns:a14="http://schemas.microsoft.com/office/drawing/2010/main" val="0"/>
                        </a:ext>
                      </a:extLst>
                    </a:blip>
                    <a:stretch>
                      <a:fillRect/>
                    </a:stretch>
                  </pic:blipFill>
                  <pic:spPr>
                    <a:xfrm>
                      <a:off x="0" y="0"/>
                      <a:ext cx="5503545" cy="2259330"/>
                    </a:xfrm>
                    <a:prstGeom prst="rect">
                      <a:avLst/>
                    </a:prstGeom>
                  </pic:spPr>
                </pic:pic>
              </a:graphicData>
            </a:graphic>
          </wp:inline>
        </w:drawing>
      </w:r>
    </w:p>
    <w:p w14:paraId="36C54DD2" w14:textId="71362EA2" w:rsidR="00515F23" w:rsidRPr="00515F23" w:rsidRDefault="00515F23" w:rsidP="00515F23">
      <w:pPr>
        <w:rPr>
          <w:rFonts w:ascii="Arial" w:hAnsi="Arial" w:cs="Arial"/>
          <w:sz w:val="20"/>
        </w:rPr>
      </w:pPr>
    </w:p>
    <w:p w14:paraId="4A473207" w14:textId="170FBEA4" w:rsidR="00515F23" w:rsidRPr="00337725" w:rsidRDefault="008E43CC" w:rsidP="00337725">
      <w:pPr>
        <w:pStyle w:val="Caption"/>
      </w:pPr>
      <w:bookmarkStart w:id="118" w:name="_Toc475704400"/>
      <w:r w:rsidRPr="00337725">
        <w:rPr>
          <w:b/>
        </w:rPr>
        <w:t xml:space="preserve">Figure </w:t>
      </w:r>
      <w:r w:rsidRPr="00337725">
        <w:rPr>
          <w:b/>
        </w:rPr>
        <w:fldChar w:fldCharType="begin"/>
      </w:r>
      <w:r w:rsidRPr="00337725">
        <w:rPr>
          <w:b/>
        </w:rPr>
        <w:instrText xml:space="preserve"> SEQ Figure \* ARABIC </w:instrText>
      </w:r>
      <w:r w:rsidRPr="00337725">
        <w:rPr>
          <w:b/>
        </w:rPr>
        <w:fldChar w:fldCharType="separate"/>
      </w:r>
      <w:r w:rsidR="008D204D">
        <w:rPr>
          <w:b/>
          <w:noProof/>
        </w:rPr>
        <w:t>6</w:t>
      </w:r>
      <w:r w:rsidRPr="00337725">
        <w:rPr>
          <w:b/>
        </w:rPr>
        <w:fldChar w:fldCharType="end"/>
      </w:r>
      <w:r w:rsidRPr="00337725">
        <w:t>: Temperature, nutrient intake rate and mortality of Australian plague locusts challenged by GreenGuard®.</w:t>
      </w:r>
      <w:bookmarkEnd w:id="118"/>
    </w:p>
    <w:p w14:paraId="28570DFC" w14:textId="77777777" w:rsidR="00515F23" w:rsidRDefault="00515F23" w:rsidP="00515F23"/>
    <w:p w14:paraId="2EC0556A" w14:textId="77777777" w:rsidR="00515F23" w:rsidRDefault="00515F23" w:rsidP="00515F23"/>
    <w:p w14:paraId="23998752" w14:textId="77777777" w:rsidR="000E429A" w:rsidRDefault="000E429A" w:rsidP="006D37BF">
      <w:pPr>
        <w:pStyle w:val="Heading3"/>
        <w:rPr>
          <w:rFonts w:ascii="Arial" w:hAnsi="Arial" w:cs="Arial"/>
          <w:sz w:val="28"/>
        </w:rPr>
      </w:pPr>
    </w:p>
    <w:p w14:paraId="53E91706" w14:textId="77777777" w:rsidR="00767D91" w:rsidRPr="006D37BF" w:rsidRDefault="00C82A5F" w:rsidP="006D37BF">
      <w:pPr>
        <w:pStyle w:val="Heading3"/>
        <w:rPr>
          <w:rFonts w:ascii="Arial" w:hAnsi="Arial" w:cs="Arial"/>
          <w:sz w:val="28"/>
        </w:rPr>
      </w:pPr>
      <w:r w:rsidRPr="006D37BF">
        <w:rPr>
          <w:rFonts w:ascii="Arial" w:hAnsi="Arial" w:cs="Arial"/>
          <w:sz w:val="28"/>
        </w:rPr>
        <w:t>Environmental Program</w:t>
      </w:r>
    </w:p>
    <w:p w14:paraId="302530E6" w14:textId="77777777" w:rsidR="00C82A5F" w:rsidRDefault="00C82A5F" w:rsidP="00F633E3"/>
    <w:p w14:paraId="1DD1BABA" w14:textId="77777777" w:rsidR="004C7C50" w:rsidRPr="00387637" w:rsidRDefault="00387637" w:rsidP="00387637">
      <w:pPr>
        <w:ind w:right="965"/>
        <w:jc w:val="both"/>
        <w:rPr>
          <w:rFonts w:ascii="Arial" w:hAnsi="Arial" w:cs="Arial"/>
          <w:b/>
          <w:sz w:val="22"/>
          <w:szCs w:val="22"/>
        </w:rPr>
      </w:pPr>
      <w:r w:rsidRPr="00387637">
        <w:rPr>
          <w:rFonts w:ascii="Arial" w:hAnsi="Arial" w:cs="Arial"/>
          <w:b/>
          <w:sz w:val="22"/>
          <w:szCs w:val="22"/>
        </w:rPr>
        <w:t xml:space="preserve">The effect of fipronil on </w:t>
      </w:r>
      <w:r>
        <w:rPr>
          <w:rFonts w:ascii="Arial" w:hAnsi="Arial" w:cs="Arial"/>
          <w:b/>
          <w:sz w:val="22"/>
          <w:szCs w:val="22"/>
        </w:rPr>
        <w:t xml:space="preserve">the </w:t>
      </w:r>
      <w:r w:rsidRPr="00387637">
        <w:rPr>
          <w:rFonts w:ascii="Arial" w:hAnsi="Arial" w:cs="Arial"/>
          <w:b/>
          <w:sz w:val="22"/>
          <w:szCs w:val="22"/>
        </w:rPr>
        <w:t>fauna of arid grasslands</w:t>
      </w:r>
    </w:p>
    <w:p w14:paraId="11F53CE0" w14:textId="77777777" w:rsidR="004C7C50" w:rsidRPr="004C7C50" w:rsidRDefault="004C7C50" w:rsidP="004C7C50">
      <w:pPr>
        <w:rPr>
          <w:rFonts w:ascii="Arial" w:hAnsi="Arial" w:cs="Arial"/>
          <w:b/>
          <w:bCs/>
          <w:i/>
          <w:szCs w:val="24"/>
        </w:rPr>
      </w:pPr>
      <w:r>
        <w:rPr>
          <w:rFonts w:ascii="Arial" w:hAnsi="Arial" w:cs="Arial"/>
          <w:b/>
          <w:bCs/>
          <w:i/>
          <w:sz w:val="20"/>
          <w:szCs w:val="24"/>
        </w:rPr>
        <w:t>[</w:t>
      </w:r>
      <w:r w:rsidRPr="004C7C50">
        <w:rPr>
          <w:rFonts w:ascii="Arial" w:hAnsi="Arial" w:cs="Arial"/>
          <w:b/>
          <w:bCs/>
          <w:i/>
          <w:sz w:val="20"/>
          <w:szCs w:val="24"/>
        </w:rPr>
        <w:t>University of Wollongong SMAH Research Partnership Grant</w:t>
      </w:r>
      <w:r>
        <w:rPr>
          <w:rFonts w:ascii="Arial" w:hAnsi="Arial" w:cs="Arial"/>
          <w:b/>
          <w:bCs/>
          <w:i/>
          <w:sz w:val="20"/>
          <w:szCs w:val="24"/>
        </w:rPr>
        <w:t>]</w:t>
      </w:r>
    </w:p>
    <w:p w14:paraId="082D25E9" w14:textId="77777777" w:rsidR="004C7C50" w:rsidRDefault="004C7C50" w:rsidP="004C7C50">
      <w:pPr>
        <w:rPr>
          <w:szCs w:val="24"/>
        </w:rPr>
      </w:pPr>
    </w:p>
    <w:p w14:paraId="47140887" w14:textId="2EC1EAA4" w:rsidR="004C7C50" w:rsidRPr="004C7C50" w:rsidRDefault="004C7C50" w:rsidP="00831846">
      <w:pPr>
        <w:jc w:val="both"/>
        <w:rPr>
          <w:rFonts w:ascii="Arial" w:hAnsi="Arial" w:cs="Arial"/>
          <w:sz w:val="20"/>
        </w:rPr>
      </w:pPr>
      <w:r w:rsidRPr="004C7C50">
        <w:rPr>
          <w:rFonts w:ascii="Arial" w:hAnsi="Arial" w:cs="Arial"/>
          <w:sz w:val="20"/>
        </w:rPr>
        <w:t xml:space="preserve">Continuing the APLC’s research collaboration with the University of Wollongong (UoW), and as a pilot study for an Australian Research Council (ARC) Linkage grant </w:t>
      </w:r>
      <w:r>
        <w:rPr>
          <w:rFonts w:ascii="Arial" w:hAnsi="Arial" w:cs="Arial"/>
          <w:sz w:val="20"/>
        </w:rPr>
        <w:t>detailed</w:t>
      </w:r>
      <w:r w:rsidRPr="004C7C50">
        <w:rPr>
          <w:rFonts w:ascii="Arial" w:hAnsi="Arial" w:cs="Arial"/>
          <w:sz w:val="20"/>
        </w:rPr>
        <w:t xml:space="preserve"> below, a successful application for a Research Partnership grant from the UoW enabled a study to develop methodologies for quantifying vegetation characteristics </w:t>
      </w:r>
      <w:r w:rsidR="00387637">
        <w:rPr>
          <w:rFonts w:ascii="Arial" w:hAnsi="Arial" w:cs="Arial"/>
          <w:sz w:val="20"/>
        </w:rPr>
        <w:t>to</w:t>
      </w:r>
      <w:r w:rsidRPr="004C7C50">
        <w:rPr>
          <w:rFonts w:ascii="Arial" w:hAnsi="Arial" w:cs="Arial"/>
          <w:sz w:val="20"/>
        </w:rPr>
        <w:t xml:space="preserve"> assess pesticide residue deposition in a manner relevant to the organisms inhabiting these ecosystems.  Additionally, population distribution and abundance of 4 target species, stripe-faced dunnart (</w:t>
      </w:r>
      <w:r w:rsidRPr="00A05239">
        <w:rPr>
          <w:rFonts w:ascii="Arial" w:hAnsi="Arial" w:cs="Arial"/>
          <w:i/>
          <w:sz w:val="20"/>
        </w:rPr>
        <w:t>Sminthopsis macroura</w:t>
      </w:r>
      <w:r w:rsidRPr="004C7C50">
        <w:rPr>
          <w:rFonts w:ascii="Arial" w:hAnsi="Arial" w:cs="Arial"/>
          <w:sz w:val="20"/>
        </w:rPr>
        <w:t>), bearded dragon (</w:t>
      </w:r>
      <w:r w:rsidRPr="00A05239">
        <w:rPr>
          <w:rFonts w:ascii="Arial" w:hAnsi="Arial" w:cs="Arial"/>
          <w:i/>
          <w:sz w:val="20"/>
        </w:rPr>
        <w:t>Pogona viticeps</w:t>
      </w:r>
      <w:r w:rsidRPr="004C7C50">
        <w:rPr>
          <w:rFonts w:ascii="Arial" w:hAnsi="Arial" w:cs="Arial"/>
          <w:sz w:val="20"/>
        </w:rPr>
        <w:t>), white winged fairy wren (</w:t>
      </w:r>
      <w:r w:rsidRPr="00A05239">
        <w:rPr>
          <w:rFonts w:ascii="Arial" w:hAnsi="Arial" w:cs="Arial"/>
          <w:i/>
          <w:sz w:val="20"/>
        </w:rPr>
        <w:t>Malurus leucopterus</w:t>
      </w:r>
      <w:r w:rsidRPr="004C7C50">
        <w:rPr>
          <w:rFonts w:ascii="Arial" w:hAnsi="Arial" w:cs="Arial"/>
          <w:sz w:val="20"/>
        </w:rPr>
        <w:t xml:space="preserve">) and the ant species, </w:t>
      </w:r>
      <w:r w:rsidRPr="00A05239">
        <w:rPr>
          <w:rFonts w:ascii="Arial" w:hAnsi="Arial" w:cs="Arial"/>
          <w:i/>
          <w:sz w:val="20"/>
        </w:rPr>
        <w:t>Rhytidoponera mayri</w:t>
      </w:r>
      <w:r w:rsidRPr="004C7C50">
        <w:rPr>
          <w:rFonts w:ascii="Arial" w:hAnsi="Arial" w:cs="Arial"/>
          <w:sz w:val="20"/>
        </w:rPr>
        <w:t>, were evaluated, as well as techniques for animal gorge feeding and radio telemetry studies.  Specifically, the pilot study aimed to;</w:t>
      </w:r>
    </w:p>
    <w:p w14:paraId="6697F550" w14:textId="117FDBC7" w:rsidR="004C7C50" w:rsidRPr="004C7C50" w:rsidRDefault="004C7C50" w:rsidP="00831846">
      <w:pPr>
        <w:numPr>
          <w:ilvl w:val="0"/>
          <w:numId w:val="31"/>
        </w:numPr>
        <w:jc w:val="both"/>
        <w:rPr>
          <w:rFonts w:ascii="Arial" w:hAnsi="Arial" w:cs="Arial"/>
          <w:sz w:val="20"/>
        </w:rPr>
      </w:pPr>
      <w:r w:rsidRPr="004C7C50">
        <w:rPr>
          <w:rFonts w:ascii="Arial" w:hAnsi="Arial" w:cs="Arial"/>
          <w:sz w:val="20"/>
        </w:rPr>
        <w:t xml:space="preserve">collect information on populations densities of </w:t>
      </w:r>
      <w:r>
        <w:rPr>
          <w:rFonts w:ascii="Arial" w:hAnsi="Arial" w:cs="Arial"/>
          <w:sz w:val="20"/>
        </w:rPr>
        <w:t xml:space="preserve">the </w:t>
      </w:r>
      <w:r w:rsidRPr="004C7C50">
        <w:rPr>
          <w:rFonts w:ascii="Arial" w:hAnsi="Arial" w:cs="Arial"/>
          <w:sz w:val="20"/>
        </w:rPr>
        <w:t xml:space="preserve">4 </w:t>
      </w:r>
      <w:r>
        <w:rPr>
          <w:rFonts w:ascii="Arial" w:hAnsi="Arial" w:cs="Arial"/>
          <w:sz w:val="20"/>
        </w:rPr>
        <w:t xml:space="preserve">fauna </w:t>
      </w:r>
      <w:r w:rsidRPr="004C7C50">
        <w:rPr>
          <w:rFonts w:ascii="Arial" w:hAnsi="Arial" w:cs="Arial"/>
          <w:sz w:val="20"/>
        </w:rPr>
        <w:t>species</w:t>
      </w:r>
      <w:r>
        <w:rPr>
          <w:rFonts w:ascii="Arial" w:hAnsi="Arial" w:cs="Arial"/>
          <w:sz w:val="20"/>
        </w:rPr>
        <w:t xml:space="preserve"> </w:t>
      </w:r>
      <w:r w:rsidRPr="004C7C50">
        <w:rPr>
          <w:rFonts w:ascii="Arial" w:hAnsi="Arial" w:cs="Arial"/>
          <w:sz w:val="20"/>
        </w:rPr>
        <w:t xml:space="preserve">which have been </w:t>
      </w:r>
      <w:r w:rsidR="004F3880">
        <w:rPr>
          <w:rFonts w:ascii="Arial" w:hAnsi="Arial" w:cs="Arial"/>
          <w:sz w:val="20"/>
        </w:rPr>
        <w:t>subject to minimal previous study</w:t>
      </w:r>
      <w:r w:rsidRPr="004C7C50">
        <w:rPr>
          <w:rFonts w:ascii="Arial" w:hAnsi="Arial" w:cs="Arial"/>
          <w:sz w:val="20"/>
        </w:rPr>
        <w:t xml:space="preserve"> in Australia.  One species, </w:t>
      </w:r>
      <w:r w:rsidRPr="00A05239">
        <w:rPr>
          <w:rFonts w:ascii="Arial" w:hAnsi="Arial" w:cs="Arial"/>
          <w:i/>
          <w:sz w:val="20"/>
        </w:rPr>
        <w:t>S. macroura</w:t>
      </w:r>
      <w:r w:rsidRPr="004C7C50">
        <w:rPr>
          <w:rFonts w:ascii="Arial" w:hAnsi="Arial" w:cs="Arial"/>
          <w:sz w:val="20"/>
        </w:rPr>
        <w:t xml:space="preserve">, is considered threatened and responses of this species to pesticide exposure can be used as a model for other endangered marsupials.   </w:t>
      </w:r>
    </w:p>
    <w:p w14:paraId="6EAAE8D5" w14:textId="0F1EB85B" w:rsidR="004C7C50" w:rsidRPr="004C7C50" w:rsidRDefault="00387637" w:rsidP="00831846">
      <w:pPr>
        <w:numPr>
          <w:ilvl w:val="0"/>
          <w:numId w:val="31"/>
        </w:numPr>
        <w:jc w:val="both"/>
        <w:rPr>
          <w:rFonts w:ascii="Arial" w:hAnsi="Arial" w:cs="Arial"/>
          <w:sz w:val="20"/>
        </w:rPr>
      </w:pPr>
      <w:r>
        <w:rPr>
          <w:rFonts w:ascii="Arial" w:hAnsi="Arial" w:cs="Arial"/>
          <w:sz w:val="20"/>
        </w:rPr>
        <w:lastRenderedPageBreak/>
        <w:t>d</w:t>
      </w:r>
      <w:r w:rsidR="004C7C50" w:rsidRPr="004C7C50">
        <w:rPr>
          <w:rFonts w:ascii="Arial" w:hAnsi="Arial" w:cs="Arial"/>
          <w:sz w:val="20"/>
        </w:rPr>
        <w:t>evelop a new technique for measuring habitat complexity to understand spray deposition patterns, which will be used in other ecosystems to understand deposition of pesticides. This represents a globally</w:t>
      </w:r>
      <w:r w:rsidR="004F3880">
        <w:rPr>
          <w:rFonts w:ascii="Arial" w:hAnsi="Arial" w:cs="Arial"/>
          <w:sz w:val="20"/>
        </w:rPr>
        <w:t>-</w:t>
      </w:r>
      <w:r w:rsidR="004C7C50" w:rsidRPr="004C7C50">
        <w:rPr>
          <w:rFonts w:ascii="Arial" w:hAnsi="Arial" w:cs="Arial"/>
          <w:sz w:val="20"/>
        </w:rPr>
        <w:t xml:space="preserve">relevant approach that will allow more informed decisions on locust control both in Australia and elsewhere by enabling direct comparisons of biologically available residue data and pesticide risk assessments.  </w:t>
      </w:r>
    </w:p>
    <w:p w14:paraId="2DB32D5D" w14:textId="77777777" w:rsidR="004C7C50" w:rsidRPr="004C7C50" w:rsidRDefault="00387637" w:rsidP="00831846">
      <w:pPr>
        <w:numPr>
          <w:ilvl w:val="0"/>
          <w:numId w:val="31"/>
        </w:numPr>
        <w:jc w:val="both"/>
        <w:rPr>
          <w:rFonts w:ascii="Arial" w:hAnsi="Arial" w:cs="Arial"/>
          <w:sz w:val="20"/>
        </w:rPr>
      </w:pPr>
      <w:r>
        <w:rPr>
          <w:rFonts w:ascii="Arial" w:hAnsi="Arial" w:cs="Arial"/>
          <w:sz w:val="20"/>
        </w:rPr>
        <w:t>a</w:t>
      </w:r>
      <w:r w:rsidR="004C7C50" w:rsidRPr="004C7C50">
        <w:rPr>
          <w:rFonts w:ascii="Arial" w:hAnsi="Arial" w:cs="Arial"/>
          <w:sz w:val="20"/>
        </w:rPr>
        <w:t xml:space="preserve">ssess the ability to replicate the dosage levels of insects exposed to pesticides in a near natural setting.  </w:t>
      </w:r>
    </w:p>
    <w:p w14:paraId="4DE01789" w14:textId="77777777" w:rsidR="004C7C50" w:rsidRPr="004C7C50" w:rsidRDefault="004C7C50" w:rsidP="00831846">
      <w:pPr>
        <w:jc w:val="both"/>
        <w:rPr>
          <w:rFonts w:ascii="Arial" w:hAnsi="Arial" w:cs="Arial"/>
          <w:sz w:val="20"/>
        </w:rPr>
      </w:pPr>
    </w:p>
    <w:p w14:paraId="28F3B8F0" w14:textId="7FE8FDC4" w:rsidR="004C7C50" w:rsidRPr="004C7C50" w:rsidRDefault="00402BEF" w:rsidP="00831846">
      <w:pPr>
        <w:jc w:val="both"/>
        <w:rPr>
          <w:rFonts w:ascii="Arial" w:hAnsi="Arial" w:cs="Arial"/>
          <w:sz w:val="20"/>
        </w:rPr>
      </w:pPr>
      <w:r>
        <w:rPr>
          <w:rFonts w:ascii="Arial" w:hAnsi="Arial" w:cs="Arial"/>
          <w:sz w:val="20"/>
        </w:rPr>
        <w:t>This P</w:t>
      </w:r>
      <w:r w:rsidR="004C7C50" w:rsidRPr="004C7C50">
        <w:rPr>
          <w:rFonts w:ascii="Arial" w:hAnsi="Arial" w:cs="Arial"/>
          <w:sz w:val="20"/>
        </w:rPr>
        <w:t xml:space="preserve">artnership project focused on developing and optimising some of the methods planned for the new Linkage project outlined below. </w:t>
      </w:r>
      <w:r>
        <w:rPr>
          <w:rFonts w:ascii="Arial" w:hAnsi="Arial" w:cs="Arial"/>
          <w:sz w:val="20"/>
        </w:rPr>
        <w:t>The P</w:t>
      </w:r>
      <w:r w:rsidR="004C7C50" w:rsidRPr="004C7C50">
        <w:rPr>
          <w:rFonts w:ascii="Arial" w:hAnsi="Arial" w:cs="Arial"/>
          <w:sz w:val="20"/>
        </w:rPr>
        <w:t>artnership project was successful in assessing the feasibility of tracking two target species and began quantifying techniques for measuring vegetation structure and dosing locusts with pesticide for use in gorge feeding studies. Based on our prelimin</w:t>
      </w:r>
      <w:r w:rsidR="00387637">
        <w:rPr>
          <w:rFonts w:ascii="Arial" w:hAnsi="Arial" w:cs="Arial"/>
          <w:sz w:val="20"/>
        </w:rPr>
        <w:t>ary results from radio tracking,</w:t>
      </w:r>
      <w:r w:rsidR="004C7C50" w:rsidRPr="004C7C50">
        <w:rPr>
          <w:rFonts w:ascii="Arial" w:hAnsi="Arial" w:cs="Arial"/>
          <w:sz w:val="20"/>
        </w:rPr>
        <w:t xml:space="preserve"> both bearded dr</w:t>
      </w:r>
      <w:r w:rsidR="00387637">
        <w:rPr>
          <w:rFonts w:ascii="Arial" w:hAnsi="Arial" w:cs="Arial"/>
          <w:sz w:val="20"/>
        </w:rPr>
        <w:t>agons and stripe-faced dunnarts</w:t>
      </w:r>
      <w:r w:rsidR="004C7C50" w:rsidRPr="004C7C50">
        <w:rPr>
          <w:rFonts w:ascii="Arial" w:hAnsi="Arial" w:cs="Arial"/>
          <w:sz w:val="20"/>
        </w:rPr>
        <w:t xml:space="preserve"> will provide a feasible field model for pesticide exposure studies. During late summer, individuals are likely to move only short distances, allowing researchers to re-locate and monitor individual movements and condition on a small scale. The vegetation cover and nest density of the ant species </w:t>
      </w:r>
      <w:r w:rsidR="002143A0">
        <w:rPr>
          <w:rFonts w:ascii="Arial" w:hAnsi="Arial" w:cs="Arial"/>
          <w:i/>
          <w:sz w:val="20"/>
        </w:rPr>
        <w:t>R.</w:t>
      </w:r>
      <w:r w:rsidR="004C7C50" w:rsidRPr="00402BEF">
        <w:rPr>
          <w:rFonts w:ascii="Arial" w:hAnsi="Arial" w:cs="Arial"/>
          <w:i/>
          <w:sz w:val="20"/>
        </w:rPr>
        <w:t xml:space="preserve"> mayri</w:t>
      </w:r>
      <w:r w:rsidR="004C7C50" w:rsidRPr="004C7C50">
        <w:rPr>
          <w:rFonts w:ascii="Arial" w:hAnsi="Arial" w:cs="Arial"/>
          <w:sz w:val="20"/>
        </w:rPr>
        <w:t xml:space="preserve"> were surveyed in the gras</w:t>
      </w:r>
      <w:r>
        <w:rPr>
          <w:rFonts w:ascii="Arial" w:hAnsi="Arial" w:cs="Arial"/>
          <w:sz w:val="20"/>
        </w:rPr>
        <w:t>slands at Fowlers Gap Research S</w:t>
      </w:r>
      <w:r w:rsidR="004C7C50" w:rsidRPr="004C7C50">
        <w:rPr>
          <w:rFonts w:ascii="Arial" w:hAnsi="Arial" w:cs="Arial"/>
          <w:sz w:val="20"/>
        </w:rPr>
        <w:t xml:space="preserve">tation. The results of these surveys were used to begin developing monitoring techniques for ant activity and characterizing ecosystem compartments in arid-zone native vegetation communities. Laboratory work has begun to identify the optimum procedure for dosing live locusts with realistic levels of pesticides, which will entail immersing individuals in low dose concentrations of pesticides </w:t>
      </w:r>
      <w:r w:rsidR="004F3880">
        <w:rPr>
          <w:rFonts w:ascii="Arial" w:hAnsi="Arial" w:cs="Arial"/>
          <w:sz w:val="20"/>
        </w:rPr>
        <w:t>that</w:t>
      </w:r>
      <w:r w:rsidR="004C7C50" w:rsidRPr="004C7C50">
        <w:rPr>
          <w:rFonts w:ascii="Arial" w:hAnsi="Arial" w:cs="Arial"/>
          <w:sz w:val="20"/>
        </w:rPr>
        <w:t xml:space="preserve"> do not cause immediate mortality.  </w:t>
      </w:r>
    </w:p>
    <w:p w14:paraId="290AA4AF" w14:textId="351220EC" w:rsidR="004C7C50" w:rsidRPr="004C7C50" w:rsidRDefault="004C7C50" w:rsidP="00831846">
      <w:pPr>
        <w:jc w:val="both"/>
        <w:rPr>
          <w:rFonts w:ascii="Arial" w:hAnsi="Arial" w:cs="Arial"/>
          <w:sz w:val="20"/>
        </w:rPr>
      </w:pPr>
      <w:r w:rsidRPr="004C7C50">
        <w:rPr>
          <w:rFonts w:ascii="Arial" w:hAnsi="Arial" w:cs="Arial"/>
          <w:sz w:val="20"/>
        </w:rPr>
        <w:t xml:space="preserve">The impact of pesticides on wildlife is an important consideration during registration and permit review of agricultural chemicals. The primary exposure route used to assess the hazard of pesticides to wildlife is direct oral ingestion, yet conflicting data exists on its importance as an exposure pathway. Routes of exposure other than ingestion are seldom considered in risk assessments for wildlife due to a lack of data. More specifically, Australian endemic species are not included in the species tested for impacts and no allowance is made for </w:t>
      </w:r>
      <w:r w:rsidR="004F3880">
        <w:rPr>
          <w:rFonts w:ascii="Arial" w:hAnsi="Arial" w:cs="Arial"/>
          <w:sz w:val="20"/>
        </w:rPr>
        <w:t xml:space="preserve">the high intake levels which result from </w:t>
      </w:r>
      <w:r w:rsidRPr="004C7C50">
        <w:rPr>
          <w:rFonts w:ascii="Arial" w:hAnsi="Arial" w:cs="Arial"/>
          <w:sz w:val="20"/>
        </w:rPr>
        <w:t>gorge feeding.  Previous research identified few broad long-term impacts of fipronil application at the ecosystem level but we did not sample for pesticide residues during a locust outbreak and therefore missed the opportunity to quantify impacts of dietary exposure in arid zone-adapted, gorge feeding vertebrate species. Furthermore, we did not capture the very short-term (&lt; 2 weeks) acute impacts of aerial spraying on key invertebrate and vertebrate taxa</w:t>
      </w:r>
      <w:r w:rsidR="00402BEF">
        <w:rPr>
          <w:rFonts w:ascii="Arial" w:hAnsi="Arial" w:cs="Arial"/>
          <w:sz w:val="20"/>
        </w:rPr>
        <w:t xml:space="preserve"> as part of the previous Linkage project</w:t>
      </w:r>
      <w:r w:rsidRPr="004C7C50">
        <w:rPr>
          <w:rFonts w:ascii="Arial" w:hAnsi="Arial" w:cs="Arial"/>
          <w:sz w:val="20"/>
        </w:rPr>
        <w:t>, nor did we investigate the relative importance of dermal exposure or ingestion (gorge-feeding) on toxicity for non-target organisms.</w:t>
      </w:r>
    </w:p>
    <w:p w14:paraId="185C8AB8" w14:textId="77777777" w:rsidR="004C7C50" w:rsidRPr="004C7C50" w:rsidRDefault="004C7C50" w:rsidP="00831846">
      <w:pPr>
        <w:jc w:val="both"/>
        <w:rPr>
          <w:rFonts w:ascii="Arial" w:hAnsi="Arial" w:cs="Arial"/>
          <w:sz w:val="20"/>
        </w:rPr>
      </w:pPr>
      <w:r w:rsidRPr="004C7C50">
        <w:rPr>
          <w:rFonts w:ascii="Arial" w:hAnsi="Arial" w:cs="Arial"/>
          <w:sz w:val="20"/>
        </w:rPr>
        <w:t>As a result there is a need to develop an understanding of how different organisms encounter pesticides in the environment, and how this influences their ability to survive. In the Linkage and Partnership studies we will focus on identifying residue pathways and assessing changes in activity and behaviour in the field for four different arid zone species.</w:t>
      </w:r>
    </w:p>
    <w:p w14:paraId="314270B6" w14:textId="77777777" w:rsidR="004C7C50" w:rsidRPr="004C7C50" w:rsidRDefault="004C7C50" w:rsidP="00DD532A">
      <w:pPr>
        <w:rPr>
          <w:rFonts w:ascii="Arial" w:hAnsi="Arial" w:cs="Arial"/>
          <w:sz w:val="20"/>
        </w:rPr>
      </w:pPr>
    </w:p>
    <w:p w14:paraId="5CEAD4FA" w14:textId="77777777" w:rsidR="004C7C50" w:rsidRDefault="004C7C50" w:rsidP="00DD532A">
      <w:pPr>
        <w:rPr>
          <w:rFonts w:ascii="Arial" w:hAnsi="Arial" w:cs="Arial"/>
          <w:b/>
          <w:sz w:val="20"/>
          <w:lang w:val="en-US" w:eastAsia="en-AU"/>
        </w:rPr>
      </w:pPr>
    </w:p>
    <w:p w14:paraId="37F95303" w14:textId="77777777" w:rsidR="004C7C50" w:rsidRDefault="004C7C50" w:rsidP="00DD532A">
      <w:pPr>
        <w:rPr>
          <w:rFonts w:ascii="Arial" w:hAnsi="Arial" w:cs="Arial"/>
          <w:b/>
          <w:sz w:val="20"/>
          <w:lang w:val="en-US" w:eastAsia="en-AU"/>
        </w:rPr>
      </w:pPr>
    </w:p>
    <w:p w14:paraId="72F26BE9" w14:textId="56BB974B" w:rsidR="009404E9" w:rsidRPr="00387637" w:rsidRDefault="00DD532A" w:rsidP="00DD532A">
      <w:pPr>
        <w:rPr>
          <w:rFonts w:ascii="Arial" w:hAnsi="Arial" w:cs="Arial"/>
          <w:b/>
          <w:sz w:val="22"/>
          <w:lang w:val="en-US" w:eastAsia="en-AU"/>
        </w:rPr>
      </w:pPr>
      <w:r w:rsidRPr="00387637">
        <w:rPr>
          <w:rFonts w:ascii="Arial" w:hAnsi="Arial" w:cs="Arial"/>
          <w:b/>
          <w:sz w:val="22"/>
          <w:lang w:val="en-US" w:eastAsia="en-AU"/>
        </w:rPr>
        <w:t xml:space="preserve">Impacts of locust control pesticides on arid-zone fauna  </w:t>
      </w:r>
    </w:p>
    <w:p w14:paraId="5922B0F8" w14:textId="77777777" w:rsidR="00DD532A" w:rsidRPr="009404E9" w:rsidRDefault="009404E9" w:rsidP="00DD532A">
      <w:pPr>
        <w:rPr>
          <w:rFonts w:ascii="Arial" w:hAnsi="Arial" w:cs="Arial"/>
          <w:b/>
          <w:i/>
          <w:color w:val="FF00FF"/>
          <w:sz w:val="20"/>
        </w:rPr>
      </w:pPr>
      <w:r w:rsidRPr="009404E9">
        <w:rPr>
          <w:rFonts w:ascii="Arial" w:hAnsi="Arial" w:cs="Arial"/>
          <w:b/>
          <w:i/>
          <w:sz w:val="20"/>
          <w:lang w:val="en-US" w:eastAsia="en-AU"/>
        </w:rPr>
        <w:t>[</w:t>
      </w:r>
      <w:r w:rsidR="00DD532A" w:rsidRPr="009404E9">
        <w:rPr>
          <w:rFonts w:ascii="Arial" w:hAnsi="Arial" w:cs="Arial"/>
          <w:b/>
          <w:i/>
          <w:sz w:val="20"/>
          <w:lang w:val="en-US" w:eastAsia="en-AU"/>
        </w:rPr>
        <w:t xml:space="preserve">Australian Research Council Linkage Project </w:t>
      </w:r>
      <w:r w:rsidR="00DD532A" w:rsidRPr="009404E9">
        <w:rPr>
          <w:rFonts w:ascii="Arial" w:hAnsi="Arial" w:cs="Arial"/>
          <w:b/>
          <w:bCs/>
          <w:i/>
          <w:sz w:val="20"/>
          <w:lang w:val="en-US" w:eastAsia="en-AU"/>
        </w:rPr>
        <w:t>LP160100686</w:t>
      </w:r>
      <w:r w:rsidRPr="009404E9">
        <w:rPr>
          <w:rFonts w:ascii="Arial" w:hAnsi="Arial" w:cs="Arial"/>
          <w:b/>
          <w:bCs/>
          <w:i/>
          <w:sz w:val="20"/>
          <w:lang w:val="en-US" w:eastAsia="en-AU"/>
        </w:rPr>
        <w:t>]</w:t>
      </w:r>
      <w:r w:rsidR="00DD532A" w:rsidRPr="009404E9">
        <w:rPr>
          <w:rFonts w:ascii="Arial" w:hAnsi="Arial" w:cs="Arial"/>
          <w:b/>
          <w:i/>
          <w:color w:val="FF00FF"/>
          <w:sz w:val="20"/>
        </w:rPr>
        <w:t xml:space="preserve"> </w:t>
      </w:r>
    </w:p>
    <w:p w14:paraId="22EC0684" w14:textId="77777777" w:rsidR="00DD532A" w:rsidRPr="001425B2" w:rsidRDefault="00DD532A" w:rsidP="00DD532A">
      <w:pPr>
        <w:rPr>
          <w:rFonts w:ascii="Arial" w:hAnsi="Arial" w:cs="Arial"/>
          <w:color w:val="FF00FF"/>
          <w:sz w:val="20"/>
        </w:rPr>
      </w:pPr>
    </w:p>
    <w:p w14:paraId="53C2C96C" w14:textId="77777777" w:rsidR="00DD532A" w:rsidRPr="005679C1" w:rsidRDefault="00DD532A" w:rsidP="00831846">
      <w:pPr>
        <w:widowControl w:val="0"/>
        <w:autoSpaceDE w:val="0"/>
        <w:autoSpaceDN w:val="0"/>
        <w:adjustRightInd w:val="0"/>
        <w:jc w:val="both"/>
        <w:rPr>
          <w:rFonts w:ascii="Arial" w:hAnsi="Arial" w:cs="Arial"/>
          <w:sz w:val="20"/>
          <w:lang w:val="en-US" w:eastAsia="en-AU"/>
        </w:rPr>
      </w:pPr>
      <w:r w:rsidRPr="005679C1">
        <w:rPr>
          <w:rFonts w:ascii="Arial" w:hAnsi="Arial" w:cs="Arial"/>
          <w:sz w:val="20"/>
          <w:lang w:val="en-US" w:eastAsia="en-AU"/>
        </w:rPr>
        <w:t>Following on from a previous ARC Linkage pro</w:t>
      </w:r>
      <w:r w:rsidRPr="00AF07C8">
        <w:rPr>
          <w:rFonts w:ascii="Arial" w:hAnsi="Arial" w:cs="Arial"/>
          <w:sz w:val="20"/>
          <w:lang w:val="en-US" w:eastAsia="en-AU"/>
        </w:rPr>
        <w:t>ject (LP110200105), this research</w:t>
      </w:r>
      <w:r w:rsidRPr="005679C1">
        <w:rPr>
          <w:rFonts w:ascii="Arial" w:hAnsi="Arial" w:cs="Arial"/>
          <w:sz w:val="20"/>
          <w:lang w:val="en-US" w:eastAsia="en-AU"/>
        </w:rPr>
        <w:t xml:space="preserve"> c</w:t>
      </w:r>
      <w:r w:rsidRPr="00AF07C8">
        <w:rPr>
          <w:rFonts w:ascii="Arial" w:hAnsi="Arial" w:cs="Arial"/>
          <w:sz w:val="20"/>
          <w:lang w:val="en-US" w:eastAsia="en-AU"/>
        </w:rPr>
        <w:t>ontinues the productive</w:t>
      </w:r>
      <w:r w:rsidRPr="005679C1">
        <w:rPr>
          <w:rFonts w:ascii="Arial" w:hAnsi="Arial" w:cs="Arial"/>
          <w:sz w:val="20"/>
          <w:lang w:val="en-US" w:eastAsia="en-AU"/>
        </w:rPr>
        <w:t xml:space="preserve"> collaboration between the APLC, University of Wollongong, Macquarie Univer</w:t>
      </w:r>
      <w:r w:rsidRPr="00AF07C8">
        <w:rPr>
          <w:rFonts w:ascii="Arial" w:hAnsi="Arial" w:cs="Arial"/>
          <w:sz w:val="20"/>
          <w:lang w:val="en-US" w:eastAsia="en-AU"/>
        </w:rPr>
        <w:t xml:space="preserve">sity and Flinders University.  This research </w:t>
      </w:r>
      <w:r w:rsidRPr="005679C1">
        <w:rPr>
          <w:rFonts w:ascii="Arial" w:hAnsi="Arial" w:cs="Arial"/>
          <w:sz w:val="20"/>
          <w:lang w:val="en-US" w:eastAsia="en-AU"/>
        </w:rPr>
        <w:t>aims to improve</w:t>
      </w:r>
      <w:r w:rsidRPr="00AF07C8">
        <w:rPr>
          <w:rFonts w:ascii="Arial" w:hAnsi="Arial" w:cs="Arial"/>
          <w:sz w:val="20"/>
          <w:lang w:val="en-US" w:eastAsia="en-AU"/>
        </w:rPr>
        <w:t xml:space="preserve"> our </w:t>
      </w:r>
      <w:r w:rsidRPr="005679C1">
        <w:rPr>
          <w:rFonts w:ascii="Arial" w:hAnsi="Arial" w:cs="Arial"/>
          <w:sz w:val="20"/>
          <w:lang w:val="en-US" w:eastAsia="en-AU"/>
        </w:rPr>
        <w:t xml:space="preserve">understanding of </w:t>
      </w:r>
      <w:r w:rsidRPr="005679C1">
        <w:rPr>
          <w:rFonts w:ascii="Arial" w:hAnsi="Arial" w:cs="Arial"/>
          <w:bCs/>
          <w:sz w:val="20"/>
          <w:lang w:val="en-US" w:eastAsia="en-AU"/>
        </w:rPr>
        <w:t xml:space="preserve">how different organisms encounter pesticide in the landscape through quantifying residue deposition in arid grasslands and investigating how pesticides used to control locust plagues impact on the behaviour and physiology of key target fauna.  Two </w:t>
      </w:r>
      <w:r w:rsidRPr="005679C1">
        <w:rPr>
          <w:rFonts w:ascii="Arial" w:hAnsi="Arial" w:cs="Arial"/>
          <w:sz w:val="20"/>
          <w:lang w:val="en-US" w:eastAsia="en-AU"/>
        </w:rPr>
        <w:t>pesticides currently used for aerial control of locusts; the organophosphate pesticide, fenitrothion, and the phenyl pyrazole pesticide, fipronil, will be investigated.  Specifically, this project will;</w:t>
      </w:r>
    </w:p>
    <w:p w14:paraId="72B61B68" w14:textId="77777777" w:rsidR="00DD532A" w:rsidRPr="002143A0" w:rsidRDefault="00DD532A" w:rsidP="00831846">
      <w:pPr>
        <w:widowControl w:val="0"/>
        <w:numPr>
          <w:ilvl w:val="0"/>
          <w:numId w:val="33"/>
        </w:numPr>
        <w:autoSpaceDE w:val="0"/>
        <w:autoSpaceDN w:val="0"/>
        <w:adjustRightInd w:val="0"/>
        <w:jc w:val="both"/>
        <w:rPr>
          <w:rFonts w:ascii="Arial" w:hAnsi="Arial" w:cs="Arial"/>
          <w:iCs/>
          <w:sz w:val="20"/>
          <w:lang w:val="en-US" w:eastAsia="en-AU"/>
        </w:rPr>
      </w:pPr>
      <w:r w:rsidRPr="002143A0">
        <w:rPr>
          <w:rFonts w:ascii="Arial" w:hAnsi="Arial" w:cs="Arial"/>
          <w:iCs/>
          <w:sz w:val="20"/>
          <w:lang w:val="en-US" w:eastAsia="en-AU"/>
        </w:rPr>
        <w:t>develop a spray deposition model of aerial ultra-low volume (ULV) applications of fipronil and</w:t>
      </w:r>
      <w:r w:rsidR="00A03DDD" w:rsidRPr="002143A0">
        <w:rPr>
          <w:rFonts w:ascii="Arial" w:hAnsi="Arial" w:cs="Arial"/>
          <w:iCs/>
          <w:sz w:val="20"/>
          <w:lang w:val="en-US" w:eastAsia="en-AU"/>
        </w:rPr>
        <w:t xml:space="preserve"> </w:t>
      </w:r>
      <w:r w:rsidRPr="002143A0">
        <w:rPr>
          <w:rFonts w:ascii="Arial" w:hAnsi="Arial" w:cs="Arial"/>
          <w:iCs/>
          <w:sz w:val="20"/>
          <w:lang w:val="en-US" w:eastAsia="en-AU"/>
        </w:rPr>
        <w:t>fenitrothion, incorporating residue depletion profiles over time within different ecosystem compartments in arid-zon</w:t>
      </w:r>
      <w:r w:rsidR="002143A0" w:rsidRPr="002143A0">
        <w:rPr>
          <w:rFonts w:ascii="Arial" w:hAnsi="Arial" w:cs="Arial"/>
          <w:iCs/>
          <w:sz w:val="20"/>
          <w:lang w:val="en-US" w:eastAsia="en-AU"/>
        </w:rPr>
        <w:t>e native vegetation communities</w:t>
      </w:r>
    </w:p>
    <w:p w14:paraId="4F46698E" w14:textId="7500DF3B" w:rsidR="00DD532A" w:rsidRPr="002143A0" w:rsidRDefault="00DD532A" w:rsidP="00831846">
      <w:pPr>
        <w:widowControl w:val="0"/>
        <w:numPr>
          <w:ilvl w:val="0"/>
          <w:numId w:val="33"/>
        </w:numPr>
        <w:autoSpaceDE w:val="0"/>
        <w:autoSpaceDN w:val="0"/>
        <w:adjustRightInd w:val="0"/>
        <w:jc w:val="both"/>
        <w:rPr>
          <w:rFonts w:ascii="Arial" w:hAnsi="Arial" w:cs="Arial"/>
          <w:iCs/>
          <w:sz w:val="20"/>
          <w:lang w:val="en-US" w:eastAsia="en-AU"/>
        </w:rPr>
      </w:pPr>
      <w:r w:rsidRPr="002143A0">
        <w:rPr>
          <w:rFonts w:ascii="Arial" w:hAnsi="Arial" w:cs="Arial"/>
          <w:iCs/>
          <w:sz w:val="20"/>
          <w:lang w:val="en-US" w:eastAsia="en-AU"/>
        </w:rPr>
        <w:t>determine the short-term impact of aerially sprayed fipronil and fenitrothion on the behavior and</w:t>
      </w:r>
      <w:r w:rsidR="00A03DDD" w:rsidRPr="002143A0">
        <w:rPr>
          <w:rFonts w:ascii="Arial" w:hAnsi="Arial" w:cs="Arial"/>
          <w:iCs/>
          <w:sz w:val="20"/>
          <w:lang w:val="en-US" w:eastAsia="en-AU"/>
        </w:rPr>
        <w:t xml:space="preserve"> </w:t>
      </w:r>
      <w:r w:rsidRPr="002143A0">
        <w:rPr>
          <w:rFonts w:ascii="Arial" w:hAnsi="Arial" w:cs="Arial"/>
          <w:iCs/>
          <w:sz w:val="20"/>
          <w:lang w:val="en-US" w:eastAsia="en-AU"/>
        </w:rPr>
        <w:t>condition of free-ranging target fauna that use the environment differently</w:t>
      </w:r>
      <w:r w:rsidR="00642D8F">
        <w:rPr>
          <w:rFonts w:ascii="Arial" w:hAnsi="Arial" w:cs="Arial"/>
          <w:iCs/>
          <w:sz w:val="20"/>
          <w:lang w:val="en-US" w:eastAsia="en-AU"/>
        </w:rPr>
        <w:t>, including</w:t>
      </w:r>
      <w:r w:rsidRPr="002143A0">
        <w:rPr>
          <w:rFonts w:ascii="Arial" w:hAnsi="Arial" w:cs="Arial"/>
          <w:iCs/>
          <w:sz w:val="20"/>
          <w:lang w:val="en-US" w:eastAsia="en-AU"/>
        </w:rPr>
        <w:t xml:space="preserve"> a small marsupial mammal, lizards of different sizes,</w:t>
      </w:r>
      <w:r w:rsidR="002143A0" w:rsidRPr="002143A0">
        <w:rPr>
          <w:rFonts w:ascii="Arial" w:hAnsi="Arial" w:cs="Arial"/>
          <w:iCs/>
          <w:sz w:val="20"/>
          <w:lang w:val="en-US" w:eastAsia="en-AU"/>
        </w:rPr>
        <w:t xml:space="preserve"> small birds and an ant species</w:t>
      </w:r>
      <w:r w:rsidRPr="002143A0">
        <w:rPr>
          <w:rFonts w:ascii="Arial" w:hAnsi="Arial" w:cs="Arial"/>
          <w:iCs/>
          <w:sz w:val="20"/>
          <w:lang w:val="en-US" w:eastAsia="en-AU"/>
        </w:rPr>
        <w:t xml:space="preserve"> </w:t>
      </w:r>
    </w:p>
    <w:p w14:paraId="5B4C4154" w14:textId="77777777" w:rsidR="00DD532A" w:rsidRPr="002143A0" w:rsidRDefault="00DD532A" w:rsidP="00831846">
      <w:pPr>
        <w:widowControl w:val="0"/>
        <w:numPr>
          <w:ilvl w:val="0"/>
          <w:numId w:val="33"/>
        </w:numPr>
        <w:autoSpaceDE w:val="0"/>
        <w:autoSpaceDN w:val="0"/>
        <w:adjustRightInd w:val="0"/>
        <w:jc w:val="both"/>
        <w:rPr>
          <w:rFonts w:ascii="Arial" w:hAnsi="Arial" w:cs="Arial"/>
          <w:color w:val="FF00FF"/>
          <w:sz w:val="20"/>
        </w:rPr>
      </w:pPr>
      <w:r w:rsidRPr="002143A0">
        <w:rPr>
          <w:rFonts w:ascii="Arial" w:hAnsi="Arial" w:cs="Arial"/>
          <w:iCs/>
          <w:sz w:val="20"/>
          <w:lang w:val="en-US" w:eastAsia="en-AU"/>
        </w:rPr>
        <w:t xml:space="preserve">quantify the relative importance of dietary and non-dietary pesticide exposure routes in </w:t>
      </w:r>
      <w:r w:rsidRPr="002143A0">
        <w:rPr>
          <w:rFonts w:ascii="Arial" w:hAnsi="Arial" w:cs="Arial"/>
          <w:iCs/>
          <w:sz w:val="20"/>
          <w:lang w:val="en-US" w:eastAsia="en-AU"/>
        </w:rPr>
        <w:lastRenderedPageBreak/>
        <w:t>vertebrates to gauge the importance to behaviour on pesticide exposure for key target animals.</w:t>
      </w:r>
    </w:p>
    <w:p w14:paraId="17731E11" w14:textId="77777777" w:rsidR="00DD532A" w:rsidRPr="001425B2" w:rsidRDefault="00DD532A" w:rsidP="00831846">
      <w:pPr>
        <w:jc w:val="both"/>
        <w:rPr>
          <w:rFonts w:ascii="Arial" w:hAnsi="Arial" w:cs="Arial"/>
          <w:color w:val="FF00FF"/>
          <w:sz w:val="20"/>
        </w:rPr>
      </w:pPr>
    </w:p>
    <w:p w14:paraId="365530E4" w14:textId="77777777" w:rsidR="00DD532A" w:rsidRDefault="00DD532A" w:rsidP="00831846">
      <w:pPr>
        <w:widowControl w:val="0"/>
        <w:autoSpaceDE w:val="0"/>
        <w:autoSpaceDN w:val="0"/>
        <w:adjustRightInd w:val="0"/>
        <w:jc w:val="both"/>
        <w:rPr>
          <w:rFonts w:ascii="Arial" w:hAnsi="Arial" w:cs="Arial"/>
          <w:sz w:val="20"/>
          <w:lang w:val="en-US" w:eastAsia="en-AU"/>
        </w:rPr>
      </w:pPr>
      <w:r w:rsidRPr="005679C1">
        <w:rPr>
          <w:rFonts w:ascii="Arial" w:hAnsi="Arial" w:cs="Arial"/>
          <w:sz w:val="20"/>
          <w:lang w:val="en-US" w:eastAsia="en-AU"/>
        </w:rPr>
        <w:t xml:space="preserve">This research will improve understanding of how different animals encounter pesticides in the landscape through quantifying residue deposition in arid grasslands and investigating how pesticides used to control locust plagues impact on fauna.  This project will develop a deposition model for aerial pesticide spraying, determine the short-term impact of sprayed pesticides on the behaviour and condition of free-ranging target fauna that use the environment differently and quantify the relative importance of dietary and non-dietary exposure routes to gauge the importance of animal behaviour on pesticide exposure.  The results will contribute to biologically relevant risk assessments for the registration of pesticides and improve existing knowledge of the spray deposition behaviour of fipronil and fenitrothion applications, and their impacts on native fauna, to inform the APLC regarding the future use of these pesticides. </w:t>
      </w:r>
    </w:p>
    <w:p w14:paraId="7D4175F0" w14:textId="77777777" w:rsidR="000363F5" w:rsidRDefault="000363F5" w:rsidP="00DD532A">
      <w:pPr>
        <w:widowControl w:val="0"/>
        <w:autoSpaceDE w:val="0"/>
        <w:autoSpaceDN w:val="0"/>
        <w:adjustRightInd w:val="0"/>
        <w:rPr>
          <w:rFonts w:ascii="Arial" w:hAnsi="Arial" w:cs="Arial"/>
          <w:color w:val="FF00FF"/>
          <w:sz w:val="20"/>
        </w:rPr>
      </w:pPr>
    </w:p>
    <w:p w14:paraId="53567398" w14:textId="77777777" w:rsidR="000E429A" w:rsidRPr="005679C1" w:rsidRDefault="000E429A" w:rsidP="00DD532A">
      <w:pPr>
        <w:widowControl w:val="0"/>
        <w:autoSpaceDE w:val="0"/>
        <w:autoSpaceDN w:val="0"/>
        <w:adjustRightInd w:val="0"/>
        <w:rPr>
          <w:rFonts w:ascii="Arial" w:hAnsi="Arial" w:cs="Arial"/>
          <w:color w:val="FF00FF"/>
          <w:sz w:val="20"/>
        </w:rPr>
      </w:pPr>
    </w:p>
    <w:p w14:paraId="369D6E5A" w14:textId="77777777" w:rsidR="00DD532A" w:rsidRPr="005679C1" w:rsidRDefault="00DD532A" w:rsidP="00DD532A">
      <w:pPr>
        <w:rPr>
          <w:rFonts w:ascii="Arial" w:hAnsi="Arial" w:cs="Arial"/>
          <w:color w:val="FF00FF"/>
          <w:sz w:val="20"/>
        </w:rPr>
      </w:pPr>
    </w:p>
    <w:p w14:paraId="509F4E42" w14:textId="75A80557" w:rsidR="00DD532A" w:rsidRPr="00402BEF" w:rsidRDefault="00DD532A" w:rsidP="00DD532A">
      <w:pPr>
        <w:rPr>
          <w:rFonts w:ascii="Arial" w:hAnsi="Arial" w:cs="Arial"/>
          <w:b/>
          <w:sz w:val="22"/>
        </w:rPr>
      </w:pPr>
      <w:r w:rsidRPr="00402BEF">
        <w:rPr>
          <w:rFonts w:ascii="Arial" w:hAnsi="Arial" w:cs="Arial"/>
          <w:b/>
          <w:sz w:val="22"/>
        </w:rPr>
        <w:t xml:space="preserve">Sensitivity of </w:t>
      </w:r>
      <w:r w:rsidRPr="00402BEF">
        <w:rPr>
          <w:rFonts w:ascii="Arial" w:hAnsi="Arial" w:cs="Arial"/>
          <w:b/>
          <w:i/>
          <w:sz w:val="22"/>
        </w:rPr>
        <w:t>Sminthopsis macroura</w:t>
      </w:r>
      <w:r w:rsidRPr="00402BEF">
        <w:rPr>
          <w:rFonts w:ascii="Arial" w:hAnsi="Arial" w:cs="Arial"/>
          <w:b/>
          <w:sz w:val="22"/>
        </w:rPr>
        <w:t xml:space="preserve"> (Gould 1845) to the phenyl pyrazole insecticide, fipronil  </w:t>
      </w:r>
    </w:p>
    <w:p w14:paraId="0A8A1278" w14:textId="77777777" w:rsidR="00DD532A" w:rsidRPr="005679C1" w:rsidRDefault="00DD532A" w:rsidP="00DD532A">
      <w:pPr>
        <w:rPr>
          <w:rFonts w:ascii="Arial" w:hAnsi="Arial" w:cs="Arial"/>
          <w:color w:val="FF00FF"/>
          <w:sz w:val="20"/>
        </w:rPr>
      </w:pPr>
    </w:p>
    <w:p w14:paraId="747A5285" w14:textId="30F11965" w:rsidR="00891748" w:rsidRPr="00891748" w:rsidRDefault="00DD532A" w:rsidP="00891748">
      <w:pPr>
        <w:jc w:val="both"/>
        <w:rPr>
          <w:rFonts w:ascii="Arial" w:hAnsi="Arial" w:cs="Arial"/>
          <w:sz w:val="20"/>
        </w:rPr>
      </w:pPr>
      <w:r w:rsidRPr="005679C1">
        <w:rPr>
          <w:rFonts w:ascii="Arial" w:hAnsi="Arial" w:cs="Arial"/>
          <w:sz w:val="20"/>
        </w:rPr>
        <w:t xml:space="preserve">A lack of data quantifying responses of Australian native mammals to agricultural pesticides prompted an investigation into the sensitivity of the stripe-faced dunnart, </w:t>
      </w:r>
      <w:r w:rsidRPr="005679C1">
        <w:rPr>
          <w:rFonts w:ascii="Arial" w:hAnsi="Arial" w:cs="Arial"/>
          <w:i/>
          <w:sz w:val="20"/>
        </w:rPr>
        <w:t>Sminthopsis macroura</w:t>
      </w:r>
      <w:r w:rsidRPr="005679C1">
        <w:rPr>
          <w:rFonts w:ascii="Arial" w:hAnsi="Arial" w:cs="Arial"/>
          <w:sz w:val="20"/>
        </w:rPr>
        <w:t xml:space="preserve"> (Gould 1845) to the phenyl pyrazole locusticide, fipronil. Using the Up-And-Down method for determining acute oral toxicity in mammals</w:t>
      </w:r>
      <w:r>
        <w:rPr>
          <w:rFonts w:ascii="Arial" w:hAnsi="Arial" w:cs="Arial"/>
          <w:sz w:val="20"/>
        </w:rPr>
        <w:t xml:space="preserve"> (devised by the Organisation for Economic Co-operation and Development, OECD)</w:t>
      </w:r>
      <w:r w:rsidRPr="005679C1">
        <w:rPr>
          <w:rFonts w:ascii="Arial" w:hAnsi="Arial" w:cs="Arial"/>
          <w:sz w:val="20"/>
        </w:rPr>
        <w:t xml:space="preserve"> median lethal dose estimates of 990 mg kg</w:t>
      </w:r>
      <w:r w:rsidRPr="005679C1">
        <w:rPr>
          <w:rFonts w:ascii="Arial" w:hAnsi="Arial" w:cs="Arial"/>
          <w:sz w:val="20"/>
          <w:vertAlign w:val="superscript"/>
        </w:rPr>
        <w:t>-1</w:t>
      </w:r>
      <w:r w:rsidRPr="005679C1">
        <w:rPr>
          <w:rFonts w:ascii="Arial" w:hAnsi="Arial" w:cs="Arial"/>
          <w:sz w:val="20"/>
        </w:rPr>
        <w:t xml:space="preserve"> (95% CI = 580.7 – 4770 mg kg</w:t>
      </w:r>
      <w:r w:rsidRPr="005679C1">
        <w:rPr>
          <w:rFonts w:ascii="Arial" w:hAnsi="Arial" w:cs="Arial"/>
          <w:sz w:val="20"/>
          <w:vertAlign w:val="superscript"/>
        </w:rPr>
        <w:t>-1</w:t>
      </w:r>
      <w:r w:rsidRPr="005679C1">
        <w:rPr>
          <w:rFonts w:ascii="Arial" w:hAnsi="Arial" w:cs="Arial"/>
          <w:sz w:val="20"/>
        </w:rPr>
        <w:t>) and 270.4 mg kg</w:t>
      </w:r>
      <w:r w:rsidRPr="005679C1">
        <w:rPr>
          <w:rFonts w:ascii="Arial" w:hAnsi="Arial" w:cs="Arial"/>
          <w:sz w:val="20"/>
          <w:vertAlign w:val="superscript"/>
        </w:rPr>
        <w:t>-1</w:t>
      </w:r>
      <w:r w:rsidRPr="005679C1">
        <w:rPr>
          <w:rFonts w:ascii="Arial" w:hAnsi="Arial" w:cs="Arial"/>
          <w:sz w:val="20"/>
        </w:rPr>
        <w:t xml:space="preserve"> (95% CI = 0 - &gt;20</w:t>
      </w:r>
      <w:r w:rsidR="00005DDC">
        <w:rPr>
          <w:rFonts w:ascii="Arial" w:hAnsi="Arial" w:cs="Arial"/>
          <w:sz w:val="20"/>
        </w:rPr>
        <w:t>,</w:t>
      </w:r>
      <w:r w:rsidRPr="005679C1">
        <w:rPr>
          <w:rFonts w:ascii="Arial" w:hAnsi="Arial" w:cs="Arial"/>
          <w:sz w:val="20"/>
        </w:rPr>
        <w:t>000 mg kg</w:t>
      </w:r>
      <w:r w:rsidRPr="005679C1">
        <w:rPr>
          <w:rFonts w:ascii="Arial" w:hAnsi="Arial" w:cs="Arial"/>
          <w:sz w:val="20"/>
          <w:vertAlign w:val="superscript"/>
        </w:rPr>
        <w:t>-1</w:t>
      </w:r>
      <w:r w:rsidRPr="005679C1">
        <w:rPr>
          <w:rFonts w:ascii="Arial" w:hAnsi="Arial" w:cs="Arial"/>
          <w:sz w:val="20"/>
        </w:rPr>
        <w:t xml:space="preserve">) were resolved for male and female </w:t>
      </w:r>
      <w:r w:rsidRPr="005679C1">
        <w:rPr>
          <w:rFonts w:ascii="Arial" w:hAnsi="Arial" w:cs="Arial"/>
          <w:i/>
          <w:sz w:val="20"/>
        </w:rPr>
        <w:t>S. macroura</w:t>
      </w:r>
      <w:r w:rsidRPr="005679C1">
        <w:rPr>
          <w:rFonts w:ascii="Arial" w:hAnsi="Arial" w:cs="Arial"/>
          <w:sz w:val="20"/>
        </w:rPr>
        <w:t xml:space="preserve"> respectively.  Concern over the difference between median lethal dose estimates for males and females being influence by the increased age of 2 female dunnart included in the trial, resulted in further mode</w:t>
      </w:r>
      <w:r>
        <w:rPr>
          <w:rFonts w:ascii="Arial" w:hAnsi="Arial" w:cs="Arial"/>
          <w:sz w:val="20"/>
        </w:rPr>
        <w:t>l</w:t>
      </w:r>
      <w:r w:rsidRPr="005679C1">
        <w:rPr>
          <w:rFonts w:ascii="Arial" w:hAnsi="Arial" w:cs="Arial"/>
          <w:sz w:val="20"/>
        </w:rPr>
        <w:t>ling of dunnart responses to fipronil using the assumptions (a) death at 2000 mg kg</w:t>
      </w:r>
      <w:r w:rsidRPr="005679C1">
        <w:rPr>
          <w:rFonts w:ascii="Arial" w:hAnsi="Arial" w:cs="Arial"/>
          <w:sz w:val="20"/>
          <w:vertAlign w:val="superscript"/>
        </w:rPr>
        <w:t>-1</w:t>
      </w:r>
      <w:r w:rsidRPr="005679C1">
        <w:rPr>
          <w:rFonts w:ascii="Arial" w:hAnsi="Arial" w:cs="Arial"/>
          <w:sz w:val="20"/>
        </w:rPr>
        <w:t>, (b) survival at 500 mg kg</w:t>
      </w:r>
      <w:r w:rsidRPr="005679C1">
        <w:rPr>
          <w:rFonts w:ascii="Arial" w:hAnsi="Arial" w:cs="Arial"/>
          <w:sz w:val="20"/>
          <w:vertAlign w:val="superscript"/>
        </w:rPr>
        <w:t>-1</w:t>
      </w:r>
      <w:r w:rsidRPr="005679C1">
        <w:rPr>
          <w:rFonts w:ascii="Arial" w:hAnsi="Arial" w:cs="Arial"/>
          <w:sz w:val="20"/>
        </w:rPr>
        <w:t xml:space="preserve"> and (c) a differential response (both survival and death) at 990 mg kg</w:t>
      </w:r>
      <w:r w:rsidRPr="005679C1">
        <w:rPr>
          <w:rFonts w:ascii="Arial" w:hAnsi="Arial" w:cs="Arial"/>
          <w:sz w:val="20"/>
          <w:vertAlign w:val="superscript"/>
        </w:rPr>
        <w:t>-1</w:t>
      </w:r>
      <w:r w:rsidRPr="00217A24">
        <w:rPr>
          <w:rFonts w:ascii="Arial" w:hAnsi="Arial" w:cs="Arial"/>
          <w:sz w:val="20"/>
        </w:rPr>
        <w:t>, based on respo</w:t>
      </w:r>
      <w:r>
        <w:rPr>
          <w:rFonts w:ascii="Arial" w:hAnsi="Arial" w:cs="Arial"/>
          <w:sz w:val="20"/>
        </w:rPr>
        <w:t>nse patterns of dunnarts during the experiment</w:t>
      </w:r>
      <w:r w:rsidR="00891748">
        <w:rPr>
          <w:rFonts w:ascii="Arial" w:hAnsi="Arial" w:cs="Arial"/>
          <w:sz w:val="20"/>
        </w:rPr>
        <w:t xml:space="preserve">. </w:t>
      </w:r>
      <w:r w:rsidR="00891748" w:rsidRPr="00891748">
        <w:rPr>
          <w:rFonts w:ascii="Arial" w:hAnsi="Arial" w:cs="Arial"/>
          <w:sz w:val="20"/>
        </w:rPr>
        <w:t>This modelling revealed median lethal dose estimates for female </w:t>
      </w:r>
      <w:r w:rsidR="00891748" w:rsidRPr="00642D8F">
        <w:rPr>
          <w:rFonts w:ascii="Arial" w:hAnsi="Arial" w:cs="Arial"/>
          <w:i/>
          <w:sz w:val="20"/>
        </w:rPr>
        <w:t>S. macroura</w:t>
      </w:r>
      <w:r w:rsidR="00891748" w:rsidRPr="00891748">
        <w:rPr>
          <w:rFonts w:ascii="Arial" w:hAnsi="Arial" w:cs="Arial"/>
          <w:sz w:val="20"/>
        </w:rPr>
        <w:t> of 669.1 mg kg</w:t>
      </w:r>
      <w:r w:rsidR="00891748" w:rsidRPr="00530BFC">
        <w:rPr>
          <w:rFonts w:ascii="Arial" w:hAnsi="Arial" w:cs="Arial"/>
          <w:sz w:val="20"/>
          <w:vertAlign w:val="superscript"/>
        </w:rPr>
        <w:t>-1</w:t>
      </w:r>
      <w:r w:rsidR="00891748" w:rsidRPr="00891748">
        <w:rPr>
          <w:rFonts w:ascii="Arial" w:hAnsi="Arial" w:cs="Arial"/>
          <w:sz w:val="20"/>
        </w:rPr>
        <w:t> (95% CI = ;550 – 990 mg kg</w:t>
      </w:r>
      <w:r w:rsidR="00891748" w:rsidRPr="00530BFC">
        <w:rPr>
          <w:rFonts w:ascii="Arial" w:hAnsi="Arial" w:cs="Arial"/>
          <w:sz w:val="20"/>
          <w:vertAlign w:val="superscript"/>
        </w:rPr>
        <w:t>-1</w:t>
      </w:r>
      <w:r w:rsidR="00891748" w:rsidRPr="00891748">
        <w:rPr>
          <w:rFonts w:ascii="Arial" w:hAnsi="Arial" w:cs="Arial"/>
          <w:sz w:val="20"/>
        </w:rPr>
        <w:t>), assuming death at 990 mg kg</w:t>
      </w:r>
      <w:r w:rsidR="00891748" w:rsidRPr="00530BFC">
        <w:rPr>
          <w:rFonts w:ascii="Arial" w:hAnsi="Arial" w:cs="Arial"/>
          <w:sz w:val="20"/>
          <w:vertAlign w:val="superscript"/>
        </w:rPr>
        <w:t>-1</w:t>
      </w:r>
      <w:r w:rsidR="00891748" w:rsidRPr="00891748">
        <w:rPr>
          <w:rFonts w:ascii="Arial" w:hAnsi="Arial" w:cs="Arial"/>
          <w:sz w:val="20"/>
        </w:rPr>
        <w:t>, and 990 mg kg</w:t>
      </w:r>
      <w:r w:rsidR="00891748" w:rsidRPr="00530BFC">
        <w:rPr>
          <w:rFonts w:ascii="Arial" w:hAnsi="Arial" w:cs="Arial"/>
          <w:sz w:val="20"/>
          <w:vertAlign w:val="superscript"/>
        </w:rPr>
        <w:t>-1 </w:t>
      </w:r>
      <w:r w:rsidR="00891748" w:rsidRPr="00891748">
        <w:rPr>
          <w:rFonts w:ascii="Arial" w:hAnsi="Arial" w:cs="Arial"/>
          <w:sz w:val="20"/>
        </w:rPr>
        <w:t>(95% CI = 544.7 – 1470 mg kg</w:t>
      </w:r>
      <w:r w:rsidR="00891748" w:rsidRPr="00530BFC">
        <w:rPr>
          <w:rFonts w:ascii="Arial" w:hAnsi="Arial" w:cs="Arial"/>
          <w:sz w:val="20"/>
          <w:vertAlign w:val="superscript"/>
        </w:rPr>
        <w:t>-1</w:t>
      </w:r>
      <w:r w:rsidR="00891748" w:rsidRPr="00891748">
        <w:rPr>
          <w:rFonts w:ascii="Arial" w:hAnsi="Arial" w:cs="Arial"/>
          <w:sz w:val="20"/>
        </w:rPr>
        <w:t>) assuming survival at 990 mg kg</w:t>
      </w:r>
      <w:r w:rsidR="00891748" w:rsidRPr="00530BFC">
        <w:rPr>
          <w:rFonts w:ascii="Arial" w:hAnsi="Arial" w:cs="Arial"/>
          <w:sz w:val="20"/>
          <w:vertAlign w:val="superscript"/>
        </w:rPr>
        <w:t>-1</w:t>
      </w:r>
      <w:r w:rsidR="00891748" w:rsidRPr="00891748">
        <w:rPr>
          <w:rFonts w:ascii="Arial" w:hAnsi="Arial" w:cs="Arial"/>
          <w:sz w:val="20"/>
        </w:rPr>
        <w:t>.</w:t>
      </w:r>
    </w:p>
    <w:p w14:paraId="6DF34CEC" w14:textId="2D7CB48D" w:rsidR="00DD532A" w:rsidRDefault="00DD532A" w:rsidP="00891748">
      <w:pPr>
        <w:jc w:val="both"/>
        <w:rPr>
          <w:rFonts w:ascii="Arial" w:hAnsi="Arial" w:cs="Arial"/>
          <w:color w:val="FF00FF"/>
          <w:sz w:val="20"/>
        </w:rPr>
      </w:pPr>
      <w:r w:rsidRPr="005679C1">
        <w:rPr>
          <w:rFonts w:ascii="Arial" w:hAnsi="Arial" w:cs="Arial"/>
          <w:sz w:val="20"/>
        </w:rPr>
        <w:t>The unexpectedly high median lethal dose estimates identified in the current study are 3 - 10 fold higher than the only available LD</w:t>
      </w:r>
      <w:r w:rsidRPr="005679C1">
        <w:rPr>
          <w:rFonts w:ascii="Arial" w:hAnsi="Arial" w:cs="Arial"/>
          <w:sz w:val="20"/>
          <w:vertAlign w:val="subscript"/>
        </w:rPr>
        <w:t>50</w:t>
      </w:r>
      <w:r w:rsidRPr="005679C1">
        <w:rPr>
          <w:rFonts w:ascii="Arial" w:hAnsi="Arial" w:cs="Arial"/>
          <w:sz w:val="20"/>
        </w:rPr>
        <w:t xml:space="preserve"> value for a similarly sized eutherian mammal, </w:t>
      </w:r>
      <w:r w:rsidRPr="005679C1">
        <w:rPr>
          <w:rFonts w:ascii="Arial" w:hAnsi="Arial" w:cs="Arial"/>
          <w:i/>
          <w:sz w:val="20"/>
        </w:rPr>
        <w:t xml:space="preserve">Mus musculus </w:t>
      </w:r>
      <w:r w:rsidRPr="005679C1">
        <w:rPr>
          <w:rFonts w:ascii="Arial" w:hAnsi="Arial" w:cs="Arial"/>
          <w:sz w:val="20"/>
        </w:rPr>
        <w:t>(L. 1758; 94 mg kg</w:t>
      </w:r>
      <w:r w:rsidRPr="005679C1">
        <w:rPr>
          <w:rFonts w:ascii="Arial" w:hAnsi="Arial" w:cs="Arial"/>
          <w:sz w:val="20"/>
          <w:vertAlign w:val="superscript"/>
        </w:rPr>
        <w:t>-1</w:t>
      </w:r>
      <w:r w:rsidRPr="005679C1">
        <w:rPr>
          <w:rFonts w:ascii="Arial" w:hAnsi="Arial" w:cs="Arial"/>
          <w:sz w:val="20"/>
        </w:rPr>
        <w:t xml:space="preserve">), and that available for </w:t>
      </w:r>
      <w:r w:rsidRPr="005679C1">
        <w:rPr>
          <w:rFonts w:ascii="Arial" w:hAnsi="Arial" w:cs="Arial"/>
          <w:i/>
          <w:sz w:val="20"/>
        </w:rPr>
        <w:t>Rattus norvegicus</w:t>
      </w:r>
      <w:r w:rsidRPr="005679C1">
        <w:rPr>
          <w:rFonts w:ascii="Arial" w:hAnsi="Arial" w:cs="Arial"/>
          <w:sz w:val="20"/>
        </w:rPr>
        <w:t xml:space="preserve"> (Birkenhout 1769; 97 mg kg</w:t>
      </w:r>
      <w:r w:rsidRPr="005679C1">
        <w:rPr>
          <w:rFonts w:ascii="Arial" w:hAnsi="Arial" w:cs="Arial"/>
          <w:sz w:val="20"/>
          <w:vertAlign w:val="superscript"/>
        </w:rPr>
        <w:t>-1</w:t>
      </w:r>
      <w:r w:rsidRPr="005679C1">
        <w:rPr>
          <w:rFonts w:ascii="Arial" w:hAnsi="Arial" w:cs="Arial"/>
          <w:sz w:val="20"/>
        </w:rPr>
        <w:t xml:space="preserve">).  Behavioural responses of dunnarts dosed with fipronil were also recorded </w:t>
      </w:r>
      <w:r>
        <w:rPr>
          <w:rFonts w:ascii="Arial" w:hAnsi="Arial" w:cs="Arial"/>
          <w:sz w:val="20"/>
        </w:rPr>
        <w:t xml:space="preserve">during the experiment and these are currently being coded and analysed using The Observer software (Noldus Pty Ltd) so that </w:t>
      </w:r>
      <w:r w:rsidRPr="005679C1">
        <w:rPr>
          <w:rFonts w:ascii="Arial" w:hAnsi="Arial" w:cs="Arial"/>
          <w:sz w:val="20"/>
        </w:rPr>
        <w:t xml:space="preserve">timeline of toxicological signs </w:t>
      </w:r>
      <w:r>
        <w:rPr>
          <w:rFonts w:ascii="Arial" w:hAnsi="Arial" w:cs="Arial"/>
          <w:sz w:val="20"/>
        </w:rPr>
        <w:t>can be d</w:t>
      </w:r>
      <w:r w:rsidRPr="005679C1">
        <w:rPr>
          <w:rFonts w:ascii="Arial" w:hAnsi="Arial" w:cs="Arial"/>
          <w:sz w:val="20"/>
        </w:rPr>
        <w:t>eveloped</w:t>
      </w:r>
      <w:r w:rsidRPr="00217A24">
        <w:rPr>
          <w:rFonts w:ascii="Arial" w:hAnsi="Arial" w:cs="Arial"/>
          <w:sz w:val="20"/>
        </w:rPr>
        <w:t xml:space="preserve">.  </w:t>
      </w:r>
    </w:p>
    <w:p w14:paraId="29DAF6F1" w14:textId="77777777" w:rsidR="00DD532A" w:rsidRDefault="00DD532A" w:rsidP="00891748">
      <w:pPr>
        <w:jc w:val="both"/>
        <w:rPr>
          <w:rFonts w:ascii="Arial" w:hAnsi="Arial" w:cs="Arial"/>
          <w:color w:val="FF00FF"/>
          <w:sz w:val="20"/>
        </w:rPr>
      </w:pPr>
    </w:p>
    <w:p w14:paraId="5040431B" w14:textId="77777777" w:rsidR="00DD532A" w:rsidRPr="00CB443E" w:rsidRDefault="00DD532A" w:rsidP="00891748">
      <w:pPr>
        <w:jc w:val="both"/>
        <w:rPr>
          <w:rFonts w:ascii="Arial" w:hAnsi="Arial" w:cs="Arial"/>
          <w:sz w:val="20"/>
        </w:rPr>
      </w:pPr>
      <w:r w:rsidRPr="00CB443E">
        <w:rPr>
          <w:rFonts w:ascii="Arial" w:hAnsi="Arial" w:cs="Arial"/>
          <w:sz w:val="20"/>
        </w:rPr>
        <w:t xml:space="preserve">This project was undertaken as part of the APLC’s ongoing collaboration with CSIRO </w:t>
      </w:r>
      <w:r w:rsidR="00E07489" w:rsidRPr="00CB443E">
        <w:rPr>
          <w:rFonts w:ascii="Arial" w:hAnsi="Arial" w:cs="Arial"/>
          <w:sz w:val="20"/>
        </w:rPr>
        <w:t xml:space="preserve">Wildlife Ecology division at its </w:t>
      </w:r>
      <w:r w:rsidRPr="00CB443E">
        <w:rPr>
          <w:rFonts w:ascii="Arial" w:hAnsi="Arial" w:cs="Arial"/>
          <w:sz w:val="20"/>
        </w:rPr>
        <w:t xml:space="preserve">Black Mountain Laboratories.  </w:t>
      </w:r>
    </w:p>
    <w:p w14:paraId="4C5B4E8E" w14:textId="77777777" w:rsidR="00DD532A" w:rsidRPr="00F633E3" w:rsidRDefault="00DD532A" w:rsidP="00DD532A">
      <w:pPr>
        <w:rPr>
          <w:rFonts w:ascii="Arial" w:hAnsi="Arial" w:cs="Arial"/>
          <w:sz w:val="20"/>
        </w:rPr>
      </w:pPr>
    </w:p>
    <w:p w14:paraId="65E17F11" w14:textId="77777777" w:rsidR="00DC1355" w:rsidRDefault="00DC1355" w:rsidP="00837613"/>
    <w:p w14:paraId="16D49515" w14:textId="77777777" w:rsidR="00767D91" w:rsidRDefault="00767D91" w:rsidP="00DF4753">
      <w:pPr>
        <w:pStyle w:val="Heading1"/>
        <w:rPr>
          <w:rFonts w:ascii="Arial" w:hAnsi="Arial" w:cs="Arial"/>
          <w:bCs/>
          <w:color w:val="0000FF"/>
        </w:rPr>
      </w:pPr>
    </w:p>
    <w:p w14:paraId="7467FB4D" w14:textId="77777777" w:rsidR="00767D91" w:rsidRDefault="00767D91" w:rsidP="00DF4753">
      <w:pPr>
        <w:pStyle w:val="Heading1"/>
        <w:rPr>
          <w:rFonts w:ascii="Arial" w:hAnsi="Arial" w:cs="Arial"/>
          <w:bCs/>
          <w:color w:val="0000FF"/>
        </w:rPr>
      </w:pPr>
    </w:p>
    <w:p w14:paraId="5420AD69" w14:textId="77777777" w:rsidR="000E429A" w:rsidRDefault="000E429A">
      <w:pPr>
        <w:rPr>
          <w:rFonts w:ascii="Arial" w:hAnsi="Arial" w:cs="Arial"/>
          <w:b/>
          <w:bCs/>
          <w:color w:val="0000FF"/>
          <w:sz w:val="36"/>
        </w:rPr>
      </w:pPr>
      <w:r>
        <w:rPr>
          <w:rFonts w:ascii="Arial" w:hAnsi="Arial" w:cs="Arial"/>
          <w:bCs/>
          <w:color w:val="0000FF"/>
        </w:rPr>
        <w:br w:type="page"/>
      </w:r>
    </w:p>
    <w:p w14:paraId="04A9797A" w14:textId="77777777" w:rsidR="00327F7C" w:rsidRPr="00387DF3" w:rsidRDefault="00B45D49" w:rsidP="00DF4753">
      <w:pPr>
        <w:pStyle w:val="Heading1"/>
        <w:rPr>
          <w:rFonts w:ascii="Arial" w:hAnsi="Arial" w:cs="Arial"/>
          <w:bCs/>
          <w:color w:val="0000FF"/>
        </w:rPr>
      </w:pPr>
      <w:bookmarkStart w:id="119" w:name="_Toc474752420"/>
      <w:r w:rsidRPr="00387DF3">
        <w:rPr>
          <w:rFonts w:ascii="Arial" w:hAnsi="Arial" w:cs="Arial"/>
          <w:bCs/>
          <w:color w:val="0000FF"/>
        </w:rPr>
        <w:lastRenderedPageBreak/>
        <w:t>Publications</w:t>
      </w:r>
      <w:bookmarkEnd w:id="119"/>
    </w:p>
    <w:p w14:paraId="74A5F91C" w14:textId="77777777" w:rsidR="00327F7C" w:rsidRPr="00686627" w:rsidRDefault="00327F7C" w:rsidP="00B45D49">
      <w:pPr>
        <w:pStyle w:val="Heading1"/>
        <w:rPr>
          <w:rFonts w:ascii="Arial" w:hAnsi="Arial" w:cs="Arial"/>
          <w:bCs/>
          <w:color w:val="0000FF"/>
          <w:sz w:val="28"/>
        </w:rPr>
      </w:pPr>
    </w:p>
    <w:p w14:paraId="1E52A56E" w14:textId="49E1C66D" w:rsidR="005B4D10" w:rsidRDefault="005B4D10" w:rsidP="005B4D10">
      <w:pPr>
        <w:rPr>
          <w:rFonts w:ascii="Arial" w:hAnsi="Arial" w:cs="Arial"/>
          <w:sz w:val="20"/>
        </w:rPr>
      </w:pPr>
      <w:r w:rsidRPr="000B7903">
        <w:rPr>
          <w:rFonts w:ascii="Arial" w:hAnsi="Arial" w:cs="Arial"/>
          <w:sz w:val="20"/>
        </w:rPr>
        <w:t>Adriaansen, C</w:t>
      </w:r>
      <w:r w:rsidR="00974931">
        <w:rPr>
          <w:rFonts w:ascii="Arial" w:hAnsi="Arial" w:cs="Arial"/>
          <w:sz w:val="20"/>
        </w:rPr>
        <w:t>,</w:t>
      </w:r>
      <w:r w:rsidRPr="000B7903">
        <w:rPr>
          <w:rFonts w:ascii="Arial" w:hAnsi="Arial" w:cs="Arial"/>
          <w:sz w:val="20"/>
        </w:rPr>
        <w:t xml:space="preserve"> Woodman, JD</w:t>
      </w:r>
      <w:r w:rsidR="00974931">
        <w:rPr>
          <w:rFonts w:ascii="Arial" w:hAnsi="Arial" w:cs="Arial"/>
          <w:sz w:val="20"/>
        </w:rPr>
        <w:t>,</w:t>
      </w:r>
      <w:r w:rsidRPr="000B7903">
        <w:rPr>
          <w:rFonts w:ascii="Arial" w:hAnsi="Arial" w:cs="Arial"/>
          <w:sz w:val="20"/>
        </w:rPr>
        <w:t xml:space="preserve"> Deveson</w:t>
      </w:r>
      <w:r w:rsidR="00974931">
        <w:rPr>
          <w:rFonts w:ascii="Arial" w:hAnsi="Arial" w:cs="Arial"/>
          <w:sz w:val="20"/>
        </w:rPr>
        <w:t>,</w:t>
      </w:r>
      <w:r w:rsidRPr="000B7903">
        <w:rPr>
          <w:rFonts w:ascii="Arial" w:hAnsi="Arial" w:cs="Arial"/>
          <w:sz w:val="20"/>
        </w:rPr>
        <w:t xml:space="preserve"> E </w:t>
      </w:r>
      <w:r w:rsidR="00974931">
        <w:rPr>
          <w:rFonts w:ascii="Arial" w:hAnsi="Arial" w:cs="Arial"/>
          <w:sz w:val="20"/>
        </w:rPr>
        <w:t xml:space="preserve">&amp; </w:t>
      </w:r>
      <w:r w:rsidRPr="000B7903">
        <w:rPr>
          <w:rFonts w:ascii="Arial" w:hAnsi="Arial" w:cs="Arial"/>
          <w:sz w:val="20"/>
        </w:rPr>
        <w:t>Drake, VA 2016</w:t>
      </w:r>
      <w:r w:rsidR="00930ADF">
        <w:rPr>
          <w:rFonts w:ascii="Arial" w:hAnsi="Arial" w:cs="Arial"/>
          <w:sz w:val="20"/>
        </w:rPr>
        <w:t>,</w:t>
      </w:r>
      <w:r w:rsidRPr="000B7903">
        <w:rPr>
          <w:rFonts w:ascii="Arial" w:hAnsi="Arial" w:cs="Arial"/>
          <w:sz w:val="20"/>
        </w:rPr>
        <w:t xml:space="preserve"> </w:t>
      </w:r>
      <w:r w:rsidR="00005DDC">
        <w:rPr>
          <w:rFonts w:ascii="Arial" w:hAnsi="Arial" w:cs="Arial"/>
          <w:sz w:val="20"/>
        </w:rPr>
        <w:t>‘</w:t>
      </w:r>
      <w:r w:rsidRPr="000B7903">
        <w:rPr>
          <w:rFonts w:ascii="Arial" w:hAnsi="Arial" w:cs="Arial"/>
          <w:sz w:val="20"/>
        </w:rPr>
        <w:t>The Australian Plague Locust – Risk and Response</w:t>
      </w:r>
      <w:r w:rsidR="00005DDC">
        <w:rPr>
          <w:rFonts w:ascii="Arial" w:hAnsi="Arial" w:cs="Arial"/>
          <w:sz w:val="20"/>
        </w:rPr>
        <w:t>’,</w:t>
      </w:r>
      <w:r w:rsidRPr="000B7903">
        <w:rPr>
          <w:rFonts w:ascii="Arial" w:hAnsi="Arial" w:cs="Arial"/>
          <w:sz w:val="20"/>
        </w:rPr>
        <w:t xml:space="preserve"> </w:t>
      </w:r>
      <w:r w:rsidRPr="00974931">
        <w:rPr>
          <w:rFonts w:ascii="Arial" w:hAnsi="Arial" w:cs="Arial"/>
          <w:i/>
          <w:sz w:val="20"/>
        </w:rPr>
        <w:t>Biological and Environmental Hazards, Risks, and Disasters</w:t>
      </w:r>
      <w:r w:rsidR="00974931">
        <w:rPr>
          <w:rFonts w:ascii="Arial" w:hAnsi="Arial" w:cs="Arial"/>
          <w:sz w:val="20"/>
        </w:rPr>
        <w:t>,</w:t>
      </w:r>
      <w:r w:rsidRPr="000B7903">
        <w:rPr>
          <w:rFonts w:ascii="Arial" w:hAnsi="Arial" w:cs="Arial"/>
          <w:sz w:val="20"/>
        </w:rPr>
        <w:t xml:space="preserve"> </w:t>
      </w:r>
      <w:r w:rsidR="00974931">
        <w:rPr>
          <w:rFonts w:ascii="Arial" w:hAnsi="Arial" w:cs="Arial"/>
          <w:sz w:val="20"/>
        </w:rPr>
        <w:t>Elsevier, Oxford, UK</w:t>
      </w:r>
      <w:r w:rsidRPr="000B7903">
        <w:rPr>
          <w:rFonts w:ascii="Arial" w:hAnsi="Arial" w:cs="Arial"/>
          <w:sz w:val="20"/>
        </w:rPr>
        <w:t>.</w:t>
      </w:r>
    </w:p>
    <w:p w14:paraId="63A122FB" w14:textId="77777777" w:rsidR="005B4D10" w:rsidRPr="000B7903" w:rsidRDefault="005B4D10" w:rsidP="005B4D10">
      <w:pPr>
        <w:rPr>
          <w:rFonts w:ascii="Arial" w:hAnsi="Arial" w:cs="Arial"/>
          <w:sz w:val="20"/>
        </w:rPr>
      </w:pPr>
    </w:p>
    <w:p w14:paraId="51B51328" w14:textId="3EFF203E" w:rsidR="00642D8F" w:rsidRPr="00642D8F" w:rsidRDefault="00642D8F" w:rsidP="00642D8F">
      <w:pPr>
        <w:rPr>
          <w:rFonts w:ascii="Arial" w:hAnsi="Arial" w:cs="Arial"/>
          <w:sz w:val="20"/>
        </w:rPr>
      </w:pPr>
      <w:r w:rsidRPr="00642D8F">
        <w:rPr>
          <w:rFonts w:ascii="Arial" w:hAnsi="Arial" w:cs="Arial"/>
          <w:sz w:val="20"/>
        </w:rPr>
        <w:t xml:space="preserve">Deveson, E 2016, ‘Parasites, politics and public science: the promotion of biological control in Western Australia, 1900-1910’, </w:t>
      </w:r>
      <w:r w:rsidRPr="00974931">
        <w:rPr>
          <w:rFonts w:ascii="Arial" w:hAnsi="Arial" w:cs="Arial"/>
          <w:i/>
          <w:sz w:val="20"/>
        </w:rPr>
        <w:t>British Journal for the History of Science</w:t>
      </w:r>
      <w:r w:rsidRPr="00642D8F">
        <w:rPr>
          <w:rFonts w:ascii="Arial" w:hAnsi="Arial" w:cs="Arial"/>
          <w:sz w:val="20"/>
        </w:rPr>
        <w:t xml:space="preserve">, </w:t>
      </w:r>
      <w:r w:rsidR="00974931">
        <w:rPr>
          <w:rFonts w:ascii="Arial" w:hAnsi="Arial" w:cs="Arial"/>
          <w:sz w:val="20"/>
        </w:rPr>
        <w:t>vol.</w:t>
      </w:r>
      <w:r w:rsidR="00930ADF">
        <w:rPr>
          <w:rFonts w:ascii="Arial" w:hAnsi="Arial" w:cs="Arial"/>
          <w:sz w:val="20"/>
        </w:rPr>
        <w:t xml:space="preserve"> </w:t>
      </w:r>
      <w:r w:rsidRPr="00642D8F">
        <w:rPr>
          <w:rFonts w:ascii="Arial" w:hAnsi="Arial" w:cs="Arial"/>
          <w:sz w:val="20"/>
        </w:rPr>
        <w:t xml:space="preserve">49, </w:t>
      </w:r>
      <w:r w:rsidR="00DA1D2F">
        <w:rPr>
          <w:rFonts w:ascii="Arial" w:hAnsi="Arial" w:cs="Arial"/>
          <w:sz w:val="20"/>
        </w:rPr>
        <w:t xml:space="preserve">pp. </w:t>
      </w:r>
      <w:r w:rsidRPr="00642D8F">
        <w:rPr>
          <w:rFonts w:ascii="Arial" w:hAnsi="Arial" w:cs="Arial"/>
          <w:sz w:val="20"/>
        </w:rPr>
        <w:t>231-258.</w:t>
      </w:r>
    </w:p>
    <w:p w14:paraId="0550CD38" w14:textId="77777777" w:rsidR="00963EC1" w:rsidRDefault="00963EC1" w:rsidP="00963EC1">
      <w:pPr>
        <w:rPr>
          <w:rFonts w:ascii="Arial" w:hAnsi="Arial" w:cs="Arial"/>
          <w:sz w:val="20"/>
        </w:rPr>
      </w:pPr>
    </w:p>
    <w:p w14:paraId="4B0AB46F" w14:textId="75862C1F" w:rsidR="00963EC1" w:rsidRDefault="000363F5" w:rsidP="00963EC1">
      <w:pPr>
        <w:rPr>
          <w:rFonts w:ascii="Arial" w:hAnsi="Arial" w:cs="Arial"/>
          <w:sz w:val="20"/>
        </w:rPr>
      </w:pPr>
      <w:r w:rsidRPr="002E1C5D">
        <w:rPr>
          <w:rFonts w:ascii="Arial" w:hAnsi="Arial" w:cs="Arial"/>
          <w:sz w:val="20"/>
        </w:rPr>
        <w:t>Maute</w:t>
      </w:r>
      <w:r w:rsidR="00005DDC">
        <w:rPr>
          <w:rFonts w:ascii="Arial" w:hAnsi="Arial" w:cs="Arial"/>
          <w:sz w:val="20"/>
        </w:rPr>
        <w:t>,</w:t>
      </w:r>
      <w:r w:rsidRPr="002E1C5D">
        <w:rPr>
          <w:rFonts w:ascii="Arial" w:hAnsi="Arial" w:cs="Arial"/>
          <w:sz w:val="20"/>
        </w:rPr>
        <w:t xml:space="preserve"> K</w:t>
      </w:r>
      <w:r w:rsidR="00DA1D2F">
        <w:rPr>
          <w:rFonts w:ascii="Arial" w:hAnsi="Arial" w:cs="Arial"/>
          <w:sz w:val="20"/>
        </w:rPr>
        <w:t>,</w:t>
      </w:r>
      <w:r w:rsidRPr="002E1C5D">
        <w:rPr>
          <w:rFonts w:ascii="Arial" w:hAnsi="Arial" w:cs="Arial"/>
          <w:sz w:val="20"/>
        </w:rPr>
        <w:t xml:space="preserve"> French</w:t>
      </w:r>
      <w:r w:rsidR="00005DDC">
        <w:rPr>
          <w:rFonts w:ascii="Arial" w:hAnsi="Arial" w:cs="Arial"/>
          <w:sz w:val="20"/>
        </w:rPr>
        <w:t>,</w:t>
      </w:r>
      <w:r w:rsidRPr="002E1C5D">
        <w:rPr>
          <w:rFonts w:ascii="Arial" w:hAnsi="Arial" w:cs="Arial"/>
          <w:sz w:val="20"/>
        </w:rPr>
        <w:t xml:space="preserve"> K</w:t>
      </w:r>
      <w:r w:rsidR="00DA1D2F">
        <w:rPr>
          <w:rFonts w:ascii="Arial" w:hAnsi="Arial" w:cs="Arial"/>
          <w:sz w:val="20"/>
        </w:rPr>
        <w:t>,</w:t>
      </w:r>
      <w:r w:rsidRPr="002E1C5D">
        <w:rPr>
          <w:rFonts w:ascii="Arial" w:hAnsi="Arial" w:cs="Arial"/>
          <w:sz w:val="20"/>
        </w:rPr>
        <w:t xml:space="preserve"> Bull</w:t>
      </w:r>
      <w:r w:rsidR="00005DDC">
        <w:rPr>
          <w:rFonts w:ascii="Arial" w:hAnsi="Arial" w:cs="Arial"/>
          <w:sz w:val="20"/>
        </w:rPr>
        <w:t>,</w:t>
      </w:r>
      <w:r w:rsidRPr="002E1C5D">
        <w:rPr>
          <w:rFonts w:ascii="Arial" w:hAnsi="Arial" w:cs="Arial"/>
          <w:sz w:val="20"/>
        </w:rPr>
        <w:t xml:space="preserve"> CM</w:t>
      </w:r>
      <w:r w:rsidR="00DA1D2F">
        <w:rPr>
          <w:rFonts w:ascii="Arial" w:hAnsi="Arial" w:cs="Arial"/>
          <w:sz w:val="20"/>
        </w:rPr>
        <w:t>,</w:t>
      </w:r>
      <w:r w:rsidRPr="002E1C5D">
        <w:rPr>
          <w:rFonts w:ascii="Arial" w:hAnsi="Arial" w:cs="Arial"/>
          <w:sz w:val="20"/>
        </w:rPr>
        <w:t xml:space="preserve"> Story</w:t>
      </w:r>
      <w:r w:rsidR="00005DDC">
        <w:rPr>
          <w:rFonts w:ascii="Arial" w:hAnsi="Arial" w:cs="Arial"/>
          <w:sz w:val="20"/>
        </w:rPr>
        <w:t>,</w:t>
      </w:r>
      <w:r w:rsidRPr="002E1C5D">
        <w:rPr>
          <w:rFonts w:ascii="Arial" w:hAnsi="Arial" w:cs="Arial"/>
          <w:sz w:val="20"/>
        </w:rPr>
        <w:t xml:space="preserve"> P</w:t>
      </w:r>
      <w:r w:rsidR="00DA1D2F">
        <w:rPr>
          <w:rFonts w:ascii="Arial" w:hAnsi="Arial" w:cs="Arial"/>
          <w:sz w:val="20"/>
        </w:rPr>
        <w:t>, &amp;</w:t>
      </w:r>
      <w:r w:rsidRPr="002E1C5D">
        <w:rPr>
          <w:rFonts w:ascii="Arial" w:hAnsi="Arial" w:cs="Arial"/>
          <w:sz w:val="20"/>
        </w:rPr>
        <w:t xml:space="preserve"> Hose</w:t>
      </w:r>
      <w:r w:rsidR="00005DDC">
        <w:rPr>
          <w:rFonts w:ascii="Arial" w:hAnsi="Arial" w:cs="Arial"/>
          <w:sz w:val="20"/>
        </w:rPr>
        <w:t>,</w:t>
      </w:r>
      <w:r w:rsidRPr="002E1C5D">
        <w:rPr>
          <w:rFonts w:ascii="Arial" w:hAnsi="Arial" w:cs="Arial"/>
          <w:sz w:val="20"/>
        </w:rPr>
        <w:t xml:space="preserve"> G 2015</w:t>
      </w:r>
      <w:r w:rsidR="00930ADF">
        <w:rPr>
          <w:rFonts w:ascii="Arial" w:hAnsi="Arial" w:cs="Arial"/>
          <w:sz w:val="20"/>
        </w:rPr>
        <w:t>,</w:t>
      </w:r>
      <w:r w:rsidRPr="002E1C5D">
        <w:rPr>
          <w:rFonts w:ascii="Arial" w:hAnsi="Arial" w:cs="Arial"/>
          <w:sz w:val="20"/>
        </w:rPr>
        <w:t xml:space="preserve"> </w:t>
      </w:r>
      <w:r w:rsidR="00963EC1">
        <w:rPr>
          <w:rFonts w:ascii="Arial" w:hAnsi="Arial" w:cs="Arial"/>
          <w:sz w:val="20"/>
        </w:rPr>
        <w:t>‘</w:t>
      </w:r>
      <w:r w:rsidRPr="002E1C5D">
        <w:rPr>
          <w:rFonts w:ascii="Arial" w:hAnsi="Arial" w:cs="Arial"/>
          <w:sz w:val="20"/>
        </w:rPr>
        <w:t>Current insecticide treatments used in locust control have less of a short-term impact on Australian arid-zone reptile communities than does temporal variation</w:t>
      </w:r>
      <w:r w:rsidR="00963EC1">
        <w:rPr>
          <w:rFonts w:ascii="Arial" w:hAnsi="Arial" w:cs="Arial"/>
          <w:sz w:val="20"/>
        </w:rPr>
        <w:t>’,</w:t>
      </w:r>
      <w:r w:rsidRPr="002E1C5D">
        <w:rPr>
          <w:rFonts w:ascii="Arial" w:hAnsi="Arial" w:cs="Arial"/>
          <w:sz w:val="20"/>
        </w:rPr>
        <w:t xml:space="preserve"> </w:t>
      </w:r>
      <w:r w:rsidRPr="00DA1D2F">
        <w:rPr>
          <w:rFonts w:ascii="Arial" w:hAnsi="Arial" w:cs="Arial"/>
          <w:i/>
          <w:sz w:val="20"/>
        </w:rPr>
        <w:t>Wildlife Research</w:t>
      </w:r>
      <w:r w:rsidR="00DA1D2F">
        <w:rPr>
          <w:rFonts w:ascii="Arial" w:hAnsi="Arial" w:cs="Arial"/>
          <w:sz w:val="20"/>
        </w:rPr>
        <w:t>,</w:t>
      </w:r>
      <w:r w:rsidRPr="002E1C5D">
        <w:rPr>
          <w:rFonts w:ascii="Arial" w:hAnsi="Arial" w:cs="Arial"/>
          <w:sz w:val="20"/>
        </w:rPr>
        <w:t xml:space="preserve"> </w:t>
      </w:r>
      <w:r w:rsidR="00DA1D2F">
        <w:rPr>
          <w:rFonts w:ascii="Arial" w:hAnsi="Arial" w:cs="Arial"/>
          <w:sz w:val="20"/>
        </w:rPr>
        <w:t>vol.</w:t>
      </w:r>
      <w:r w:rsidR="00930ADF">
        <w:rPr>
          <w:rFonts w:ascii="Arial" w:hAnsi="Arial" w:cs="Arial"/>
          <w:sz w:val="20"/>
        </w:rPr>
        <w:t xml:space="preserve"> </w:t>
      </w:r>
      <w:r w:rsidRPr="002E1C5D">
        <w:rPr>
          <w:rFonts w:ascii="Arial" w:hAnsi="Arial" w:cs="Arial"/>
          <w:sz w:val="20"/>
        </w:rPr>
        <w:t>42</w:t>
      </w:r>
      <w:r w:rsidR="00DA1D2F">
        <w:rPr>
          <w:rFonts w:ascii="Arial" w:hAnsi="Arial" w:cs="Arial"/>
          <w:sz w:val="20"/>
        </w:rPr>
        <w:t xml:space="preserve">, pp. </w:t>
      </w:r>
      <w:r w:rsidRPr="002E1C5D">
        <w:rPr>
          <w:rFonts w:ascii="Arial" w:hAnsi="Arial" w:cs="Arial"/>
          <w:sz w:val="20"/>
        </w:rPr>
        <w:t>50-59.</w:t>
      </w:r>
      <w:r w:rsidR="00963EC1" w:rsidRPr="00963EC1">
        <w:rPr>
          <w:rFonts w:ascii="Arial" w:hAnsi="Arial" w:cs="Arial"/>
          <w:sz w:val="20"/>
        </w:rPr>
        <w:t xml:space="preserve"> </w:t>
      </w:r>
    </w:p>
    <w:p w14:paraId="14DD3541" w14:textId="77777777" w:rsidR="00963EC1" w:rsidRDefault="00963EC1" w:rsidP="00963EC1">
      <w:pPr>
        <w:rPr>
          <w:rFonts w:ascii="Arial" w:hAnsi="Arial" w:cs="Arial"/>
          <w:sz w:val="20"/>
        </w:rPr>
      </w:pPr>
    </w:p>
    <w:p w14:paraId="07C4682D" w14:textId="37578A03" w:rsidR="00963EC1" w:rsidRPr="002E1C5D" w:rsidRDefault="00963EC1" w:rsidP="00963EC1">
      <w:pPr>
        <w:spacing w:after="240"/>
        <w:rPr>
          <w:rFonts w:ascii="Arial" w:hAnsi="Arial" w:cs="Arial"/>
          <w:sz w:val="20"/>
        </w:rPr>
      </w:pPr>
      <w:r w:rsidRPr="002E1C5D">
        <w:rPr>
          <w:rFonts w:ascii="Arial" w:hAnsi="Arial" w:cs="Arial"/>
          <w:sz w:val="20"/>
        </w:rPr>
        <w:t>Maute</w:t>
      </w:r>
      <w:r>
        <w:rPr>
          <w:rFonts w:ascii="Arial" w:hAnsi="Arial" w:cs="Arial"/>
          <w:sz w:val="20"/>
        </w:rPr>
        <w:t>,</w:t>
      </w:r>
      <w:r w:rsidRPr="002E1C5D">
        <w:rPr>
          <w:rFonts w:ascii="Arial" w:hAnsi="Arial" w:cs="Arial"/>
          <w:sz w:val="20"/>
        </w:rPr>
        <w:t xml:space="preserve"> K</w:t>
      </w:r>
      <w:r w:rsidR="00DA1D2F">
        <w:rPr>
          <w:rFonts w:ascii="Arial" w:hAnsi="Arial" w:cs="Arial"/>
          <w:sz w:val="20"/>
        </w:rPr>
        <w:t>,</w:t>
      </w:r>
      <w:r w:rsidRPr="002E1C5D">
        <w:rPr>
          <w:rFonts w:ascii="Arial" w:hAnsi="Arial" w:cs="Arial"/>
          <w:sz w:val="20"/>
        </w:rPr>
        <w:t xml:space="preserve"> French</w:t>
      </w:r>
      <w:r>
        <w:rPr>
          <w:rFonts w:ascii="Arial" w:hAnsi="Arial" w:cs="Arial"/>
          <w:sz w:val="20"/>
        </w:rPr>
        <w:t>,</w:t>
      </w:r>
      <w:r w:rsidRPr="002E1C5D">
        <w:rPr>
          <w:rFonts w:ascii="Arial" w:hAnsi="Arial" w:cs="Arial"/>
          <w:sz w:val="20"/>
        </w:rPr>
        <w:t xml:space="preserve"> K</w:t>
      </w:r>
      <w:r w:rsidR="00DA1D2F">
        <w:rPr>
          <w:rFonts w:ascii="Arial" w:hAnsi="Arial" w:cs="Arial"/>
          <w:sz w:val="20"/>
        </w:rPr>
        <w:t>,</w:t>
      </w:r>
      <w:r w:rsidRPr="002E1C5D">
        <w:rPr>
          <w:rFonts w:ascii="Arial" w:hAnsi="Arial" w:cs="Arial"/>
          <w:sz w:val="20"/>
        </w:rPr>
        <w:t xml:space="preserve"> Story</w:t>
      </w:r>
      <w:r>
        <w:rPr>
          <w:rFonts w:ascii="Arial" w:hAnsi="Arial" w:cs="Arial"/>
          <w:sz w:val="20"/>
        </w:rPr>
        <w:t>,</w:t>
      </w:r>
      <w:r w:rsidRPr="002E1C5D">
        <w:rPr>
          <w:rFonts w:ascii="Arial" w:hAnsi="Arial" w:cs="Arial"/>
          <w:sz w:val="20"/>
        </w:rPr>
        <w:t xml:space="preserve"> P</w:t>
      </w:r>
      <w:r w:rsidR="00DA1D2F">
        <w:rPr>
          <w:rFonts w:ascii="Arial" w:hAnsi="Arial" w:cs="Arial"/>
          <w:sz w:val="20"/>
        </w:rPr>
        <w:t>,</w:t>
      </w:r>
      <w:r w:rsidRPr="002E1C5D">
        <w:rPr>
          <w:rFonts w:ascii="Arial" w:hAnsi="Arial" w:cs="Arial"/>
          <w:sz w:val="20"/>
        </w:rPr>
        <w:t xml:space="preserve"> Bull</w:t>
      </w:r>
      <w:r>
        <w:rPr>
          <w:rFonts w:ascii="Arial" w:hAnsi="Arial" w:cs="Arial"/>
          <w:sz w:val="20"/>
        </w:rPr>
        <w:t>,</w:t>
      </w:r>
      <w:r w:rsidRPr="002E1C5D">
        <w:rPr>
          <w:rFonts w:ascii="Arial" w:hAnsi="Arial" w:cs="Arial"/>
          <w:sz w:val="20"/>
        </w:rPr>
        <w:t xml:space="preserve"> CM</w:t>
      </w:r>
      <w:r w:rsidR="00DA1D2F">
        <w:rPr>
          <w:rFonts w:ascii="Arial" w:hAnsi="Arial" w:cs="Arial"/>
          <w:sz w:val="20"/>
        </w:rPr>
        <w:t xml:space="preserve"> &amp;</w:t>
      </w:r>
      <w:r w:rsidRPr="002E1C5D">
        <w:rPr>
          <w:rFonts w:ascii="Arial" w:hAnsi="Arial" w:cs="Arial"/>
          <w:sz w:val="20"/>
        </w:rPr>
        <w:t xml:space="preserve"> Hose</w:t>
      </w:r>
      <w:r>
        <w:rPr>
          <w:rFonts w:ascii="Arial" w:hAnsi="Arial" w:cs="Arial"/>
          <w:sz w:val="20"/>
        </w:rPr>
        <w:t>,</w:t>
      </w:r>
      <w:r w:rsidRPr="002E1C5D">
        <w:rPr>
          <w:rFonts w:ascii="Arial" w:hAnsi="Arial" w:cs="Arial"/>
          <w:sz w:val="20"/>
        </w:rPr>
        <w:t xml:space="preserve"> GC 2016</w:t>
      </w:r>
      <w:r w:rsidR="00930ADF">
        <w:rPr>
          <w:rFonts w:ascii="Arial" w:hAnsi="Arial" w:cs="Arial"/>
          <w:sz w:val="20"/>
        </w:rPr>
        <w:t>,</w:t>
      </w:r>
      <w:r w:rsidRPr="002E1C5D">
        <w:rPr>
          <w:rFonts w:ascii="Arial" w:hAnsi="Arial" w:cs="Arial"/>
          <w:sz w:val="20"/>
        </w:rPr>
        <w:t xml:space="preserve"> </w:t>
      </w:r>
      <w:r>
        <w:rPr>
          <w:rFonts w:ascii="Arial" w:hAnsi="Arial" w:cs="Arial"/>
          <w:sz w:val="20"/>
        </w:rPr>
        <w:t>‘</w:t>
      </w:r>
      <w:r w:rsidRPr="002E1C5D">
        <w:rPr>
          <w:rFonts w:ascii="Arial" w:hAnsi="Arial" w:cs="Arial"/>
          <w:sz w:val="20"/>
        </w:rPr>
        <w:t>Effects of two locust control methods on wood-eating termites in arid Australia</w:t>
      </w:r>
      <w:r>
        <w:rPr>
          <w:rFonts w:ascii="Arial" w:hAnsi="Arial" w:cs="Arial"/>
          <w:sz w:val="20"/>
        </w:rPr>
        <w:t>’,</w:t>
      </w:r>
      <w:r w:rsidRPr="002E1C5D">
        <w:rPr>
          <w:rFonts w:ascii="Arial" w:hAnsi="Arial" w:cs="Arial"/>
          <w:sz w:val="20"/>
        </w:rPr>
        <w:t xml:space="preserve"> </w:t>
      </w:r>
      <w:r w:rsidRPr="00DA1D2F">
        <w:rPr>
          <w:rFonts w:ascii="Arial" w:hAnsi="Arial" w:cs="Arial"/>
          <w:i/>
          <w:sz w:val="20"/>
        </w:rPr>
        <w:t>Journal of Insect Conservation</w:t>
      </w:r>
      <w:r w:rsidR="00493AD6">
        <w:rPr>
          <w:rFonts w:ascii="Arial" w:hAnsi="Arial" w:cs="Arial"/>
          <w:sz w:val="20"/>
        </w:rPr>
        <w:t>, vol.</w:t>
      </w:r>
      <w:r w:rsidRPr="002E1C5D">
        <w:rPr>
          <w:rFonts w:ascii="Arial" w:hAnsi="Arial" w:cs="Arial"/>
          <w:sz w:val="20"/>
        </w:rPr>
        <w:t xml:space="preserve"> 20</w:t>
      </w:r>
      <w:r w:rsidR="00493AD6">
        <w:rPr>
          <w:rFonts w:ascii="Arial" w:hAnsi="Arial" w:cs="Arial"/>
          <w:sz w:val="20"/>
        </w:rPr>
        <w:t xml:space="preserve">, pp. </w:t>
      </w:r>
      <w:r w:rsidRPr="002E1C5D">
        <w:rPr>
          <w:rFonts w:ascii="Arial" w:hAnsi="Arial" w:cs="Arial"/>
          <w:sz w:val="20"/>
        </w:rPr>
        <w:t>107-118.</w:t>
      </w:r>
    </w:p>
    <w:p w14:paraId="2F0C831A" w14:textId="34566C88" w:rsidR="00963EC1" w:rsidRDefault="00963EC1" w:rsidP="00963EC1">
      <w:pPr>
        <w:rPr>
          <w:rFonts w:ascii="Arial" w:hAnsi="Arial" w:cs="Arial"/>
          <w:sz w:val="20"/>
        </w:rPr>
      </w:pPr>
      <w:r w:rsidRPr="002E1C5D">
        <w:rPr>
          <w:rFonts w:ascii="Arial" w:hAnsi="Arial" w:cs="Arial"/>
          <w:sz w:val="20"/>
        </w:rPr>
        <w:t>Story</w:t>
      </w:r>
      <w:r>
        <w:rPr>
          <w:rFonts w:ascii="Arial" w:hAnsi="Arial" w:cs="Arial"/>
          <w:sz w:val="20"/>
        </w:rPr>
        <w:t>,</w:t>
      </w:r>
      <w:r w:rsidRPr="002E1C5D">
        <w:rPr>
          <w:rFonts w:ascii="Arial" w:hAnsi="Arial" w:cs="Arial"/>
          <w:sz w:val="20"/>
        </w:rPr>
        <w:t xml:space="preserve"> PG</w:t>
      </w:r>
      <w:r w:rsidR="00493AD6">
        <w:rPr>
          <w:rFonts w:ascii="Arial" w:hAnsi="Arial" w:cs="Arial"/>
          <w:sz w:val="20"/>
        </w:rPr>
        <w:t>,</w:t>
      </w:r>
      <w:r w:rsidRPr="002E1C5D">
        <w:rPr>
          <w:rFonts w:ascii="Arial" w:hAnsi="Arial" w:cs="Arial"/>
          <w:sz w:val="20"/>
        </w:rPr>
        <w:t xml:space="preserve"> French</w:t>
      </w:r>
      <w:r>
        <w:rPr>
          <w:rFonts w:ascii="Arial" w:hAnsi="Arial" w:cs="Arial"/>
          <w:sz w:val="20"/>
        </w:rPr>
        <w:t>,</w:t>
      </w:r>
      <w:r w:rsidRPr="002E1C5D">
        <w:rPr>
          <w:rFonts w:ascii="Arial" w:hAnsi="Arial" w:cs="Arial"/>
          <w:sz w:val="20"/>
        </w:rPr>
        <w:t xml:space="preserve"> K</w:t>
      </w:r>
      <w:r w:rsidR="00493AD6">
        <w:rPr>
          <w:rFonts w:ascii="Arial" w:hAnsi="Arial" w:cs="Arial"/>
          <w:sz w:val="20"/>
        </w:rPr>
        <w:t>,</w:t>
      </w:r>
      <w:r w:rsidRPr="002E1C5D">
        <w:rPr>
          <w:rFonts w:ascii="Arial" w:hAnsi="Arial" w:cs="Arial"/>
          <w:sz w:val="20"/>
        </w:rPr>
        <w:t xml:space="preserve"> Astheimer</w:t>
      </w:r>
      <w:r>
        <w:rPr>
          <w:rFonts w:ascii="Arial" w:hAnsi="Arial" w:cs="Arial"/>
          <w:sz w:val="20"/>
        </w:rPr>
        <w:t>,</w:t>
      </w:r>
      <w:r w:rsidRPr="002E1C5D">
        <w:rPr>
          <w:rFonts w:ascii="Arial" w:hAnsi="Arial" w:cs="Arial"/>
          <w:sz w:val="20"/>
        </w:rPr>
        <w:t xml:space="preserve"> LB</w:t>
      </w:r>
      <w:r w:rsidR="00493AD6">
        <w:rPr>
          <w:rFonts w:ascii="Arial" w:hAnsi="Arial" w:cs="Arial"/>
          <w:sz w:val="20"/>
        </w:rPr>
        <w:t xml:space="preserve"> &amp;</w:t>
      </w:r>
      <w:r w:rsidRPr="002E1C5D">
        <w:rPr>
          <w:rFonts w:ascii="Arial" w:hAnsi="Arial" w:cs="Arial"/>
          <w:sz w:val="20"/>
        </w:rPr>
        <w:t xml:space="preserve"> Buttemer</w:t>
      </w:r>
      <w:r>
        <w:rPr>
          <w:rFonts w:ascii="Arial" w:hAnsi="Arial" w:cs="Arial"/>
          <w:sz w:val="20"/>
        </w:rPr>
        <w:t>,</w:t>
      </w:r>
      <w:r w:rsidRPr="002E1C5D">
        <w:rPr>
          <w:rFonts w:ascii="Arial" w:hAnsi="Arial" w:cs="Arial"/>
          <w:sz w:val="20"/>
        </w:rPr>
        <w:t xml:space="preserve"> WA 2016</w:t>
      </w:r>
      <w:r w:rsidR="00930ADF">
        <w:rPr>
          <w:rFonts w:ascii="Arial" w:hAnsi="Arial" w:cs="Arial"/>
          <w:sz w:val="20"/>
        </w:rPr>
        <w:t>,</w:t>
      </w:r>
      <w:r w:rsidRPr="002E1C5D">
        <w:rPr>
          <w:rFonts w:ascii="Arial" w:hAnsi="Arial" w:cs="Arial"/>
          <w:sz w:val="20"/>
        </w:rPr>
        <w:t xml:space="preserve"> </w:t>
      </w:r>
      <w:r>
        <w:rPr>
          <w:rFonts w:ascii="Arial" w:hAnsi="Arial" w:cs="Arial"/>
          <w:sz w:val="20"/>
        </w:rPr>
        <w:t>‘</w:t>
      </w:r>
      <w:r w:rsidRPr="002E1C5D">
        <w:rPr>
          <w:rFonts w:ascii="Arial" w:hAnsi="Arial" w:cs="Arial"/>
          <w:sz w:val="20"/>
        </w:rPr>
        <w:t xml:space="preserve">Fenitrothion, an organophosphorus insecticide, impairs locomotory function and alters body temperatures in </w:t>
      </w:r>
      <w:r w:rsidRPr="00A03DDD">
        <w:rPr>
          <w:rFonts w:ascii="Arial" w:hAnsi="Arial" w:cs="Arial"/>
          <w:i/>
          <w:sz w:val="20"/>
        </w:rPr>
        <w:t>Sminthopsis macroura</w:t>
      </w:r>
      <w:r w:rsidRPr="002E1C5D">
        <w:rPr>
          <w:rFonts w:ascii="Arial" w:hAnsi="Arial" w:cs="Arial"/>
          <w:sz w:val="20"/>
        </w:rPr>
        <w:t xml:space="preserve"> (Gould 1845) without reducing metabolic rates during running endurance and thermogenic performance tests</w:t>
      </w:r>
      <w:r>
        <w:rPr>
          <w:rFonts w:ascii="Arial" w:hAnsi="Arial" w:cs="Arial"/>
          <w:sz w:val="20"/>
        </w:rPr>
        <w:t>’,</w:t>
      </w:r>
      <w:r w:rsidRPr="002E1C5D">
        <w:rPr>
          <w:rFonts w:ascii="Arial" w:hAnsi="Arial" w:cs="Arial"/>
          <w:sz w:val="20"/>
        </w:rPr>
        <w:t xml:space="preserve"> </w:t>
      </w:r>
      <w:r w:rsidRPr="00493AD6">
        <w:rPr>
          <w:rFonts w:ascii="Arial" w:hAnsi="Arial" w:cs="Arial"/>
          <w:i/>
          <w:sz w:val="20"/>
        </w:rPr>
        <w:t>Environmental Toxicology and Chemistry</w:t>
      </w:r>
      <w:r w:rsidR="00493AD6">
        <w:rPr>
          <w:rFonts w:ascii="Arial" w:hAnsi="Arial" w:cs="Arial"/>
          <w:sz w:val="20"/>
        </w:rPr>
        <w:t>, vol.</w:t>
      </w:r>
      <w:r w:rsidRPr="002E1C5D">
        <w:rPr>
          <w:rFonts w:ascii="Arial" w:hAnsi="Arial" w:cs="Arial"/>
          <w:sz w:val="20"/>
        </w:rPr>
        <w:t xml:space="preserve"> 35</w:t>
      </w:r>
      <w:r w:rsidR="00493AD6">
        <w:rPr>
          <w:rFonts w:ascii="Arial" w:hAnsi="Arial" w:cs="Arial"/>
          <w:sz w:val="20"/>
        </w:rPr>
        <w:t xml:space="preserve">, pp. </w:t>
      </w:r>
      <w:r w:rsidRPr="002E1C5D">
        <w:rPr>
          <w:rFonts w:ascii="Arial" w:hAnsi="Arial" w:cs="Arial"/>
          <w:sz w:val="20"/>
        </w:rPr>
        <w:t>152-162.</w:t>
      </w:r>
    </w:p>
    <w:p w14:paraId="1DA30965" w14:textId="77777777" w:rsidR="00963EC1" w:rsidRDefault="00963EC1" w:rsidP="00963EC1">
      <w:pPr>
        <w:rPr>
          <w:rFonts w:ascii="Arial" w:hAnsi="Arial" w:cs="Arial"/>
          <w:sz w:val="20"/>
        </w:rPr>
      </w:pPr>
    </w:p>
    <w:p w14:paraId="74B8E794" w14:textId="728E7645" w:rsidR="00963EC1" w:rsidRDefault="00963EC1" w:rsidP="00963EC1">
      <w:pPr>
        <w:rPr>
          <w:rFonts w:ascii="Arial" w:hAnsi="Arial" w:cs="Arial"/>
          <w:sz w:val="20"/>
        </w:rPr>
      </w:pPr>
      <w:r w:rsidRPr="000B7903">
        <w:rPr>
          <w:rFonts w:ascii="Arial" w:hAnsi="Arial" w:cs="Arial"/>
          <w:sz w:val="20"/>
        </w:rPr>
        <w:t>Woodman, JD 2015</w:t>
      </w:r>
      <w:r w:rsidR="00930ADF">
        <w:rPr>
          <w:rFonts w:ascii="Arial" w:hAnsi="Arial" w:cs="Arial"/>
          <w:sz w:val="20"/>
        </w:rPr>
        <w:t>,</w:t>
      </w:r>
      <w:r w:rsidRPr="000B7903">
        <w:rPr>
          <w:rFonts w:ascii="Arial" w:hAnsi="Arial" w:cs="Arial"/>
          <w:sz w:val="20"/>
        </w:rPr>
        <w:t xml:space="preserve"> </w:t>
      </w:r>
      <w:r>
        <w:rPr>
          <w:rFonts w:ascii="Arial" w:hAnsi="Arial" w:cs="Arial"/>
          <w:sz w:val="20"/>
        </w:rPr>
        <w:t>‘</w:t>
      </w:r>
      <w:r w:rsidRPr="000B7903">
        <w:rPr>
          <w:rFonts w:ascii="Arial" w:hAnsi="Arial" w:cs="Arial"/>
          <w:sz w:val="20"/>
        </w:rPr>
        <w:t>Surviving a flood: effects of inundation period, temperature and embryonic development stage in locust eggs</w:t>
      </w:r>
      <w:r>
        <w:rPr>
          <w:rFonts w:ascii="Arial" w:hAnsi="Arial" w:cs="Arial"/>
          <w:sz w:val="20"/>
        </w:rPr>
        <w:t>’,</w:t>
      </w:r>
      <w:r w:rsidRPr="000B7903">
        <w:rPr>
          <w:rFonts w:ascii="Arial" w:hAnsi="Arial" w:cs="Arial"/>
          <w:sz w:val="20"/>
        </w:rPr>
        <w:t xml:space="preserve"> </w:t>
      </w:r>
      <w:r w:rsidRPr="00493AD6">
        <w:rPr>
          <w:rFonts w:ascii="Arial" w:hAnsi="Arial" w:cs="Arial"/>
          <w:i/>
          <w:sz w:val="20"/>
        </w:rPr>
        <w:t>Bulletin of Entomological Research</w:t>
      </w:r>
      <w:r w:rsidR="00493AD6">
        <w:rPr>
          <w:rFonts w:ascii="Arial" w:hAnsi="Arial" w:cs="Arial"/>
          <w:sz w:val="20"/>
        </w:rPr>
        <w:t xml:space="preserve">, vol. </w:t>
      </w:r>
      <w:r w:rsidRPr="000B7903">
        <w:rPr>
          <w:rFonts w:ascii="Arial" w:hAnsi="Arial" w:cs="Arial"/>
          <w:sz w:val="20"/>
        </w:rPr>
        <w:t>105,</w:t>
      </w:r>
      <w:r w:rsidR="00493AD6">
        <w:rPr>
          <w:rFonts w:ascii="Arial" w:hAnsi="Arial" w:cs="Arial"/>
          <w:sz w:val="20"/>
        </w:rPr>
        <w:t xml:space="preserve"> pp. </w:t>
      </w:r>
      <w:r w:rsidRPr="000B7903">
        <w:rPr>
          <w:rFonts w:ascii="Arial" w:hAnsi="Arial" w:cs="Arial"/>
          <w:sz w:val="20"/>
        </w:rPr>
        <w:t>441-447.</w:t>
      </w:r>
    </w:p>
    <w:p w14:paraId="070E1F84" w14:textId="44CF1E2B" w:rsidR="000363F5" w:rsidRPr="002E1C5D" w:rsidRDefault="000363F5" w:rsidP="000363F5">
      <w:pPr>
        <w:spacing w:after="240"/>
        <w:rPr>
          <w:rFonts w:ascii="Arial" w:hAnsi="Arial" w:cs="Arial"/>
          <w:sz w:val="20"/>
        </w:rPr>
      </w:pPr>
    </w:p>
    <w:p w14:paraId="43DBB86F" w14:textId="77777777" w:rsidR="000363F5" w:rsidRPr="000B7903" w:rsidRDefault="000363F5" w:rsidP="005B4D10">
      <w:pPr>
        <w:rPr>
          <w:rFonts w:ascii="Arial" w:hAnsi="Arial" w:cs="Arial"/>
          <w:sz w:val="20"/>
        </w:rPr>
      </w:pPr>
    </w:p>
    <w:p w14:paraId="5F3F5DFA" w14:textId="77777777" w:rsidR="002D022B" w:rsidRDefault="002D022B" w:rsidP="002D022B">
      <w:pPr>
        <w:jc w:val="both"/>
        <w:rPr>
          <w:rFonts w:ascii="Arial" w:hAnsi="Arial" w:cs="Arial"/>
          <w:sz w:val="20"/>
        </w:rPr>
      </w:pPr>
    </w:p>
    <w:p w14:paraId="1D052FFE" w14:textId="77777777" w:rsidR="002D022B" w:rsidRPr="005B45C4" w:rsidRDefault="002D022B" w:rsidP="00F454B6">
      <w:pPr>
        <w:jc w:val="both"/>
        <w:rPr>
          <w:rFonts w:ascii="Arial" w:hAnsi="Arial" w:cs="Arial"/>
          <w:sz w:val="20"/>
        </w:rPr>
      </w:pPr>
    </w:p>
    <w:p w14:paraId="6B0ED386" w14:textId="77777777" w:rsidR="00686627" w:rsidRPr="00686627" w:rsidRDefault="00686627" w:rsidP="00F20370">
      <w:pPr>
        <w:jc w:val="both"/>
        <w:rPr>
          <w:rFonts w:ascii="Arial" w:hAnsi="Arial" w:cs="Arial"/>
          <w:sz w:val="20"/>
          <w:szCs w:val="24"/>
        </w:rPr>
      </w:pPr>
    </w:p>
    <w:p w14:paraId="32D5BAFC" w14:textId="77777777" w:rsidR="00686627" w:rsidRDefault="00686627">
      <w:pPr>
        <w:rPr>
          <w:b/>
          <w:color w:val="0000FF"/>
          <w:sz w:val="28"/>
          <w:szCs w:val="28"/>
          <w:u w:val="single"/>
          <w:lang w:eastAsia="en-AU"/>
        </w:rPr>
      </w:pPr>
      <w:r>
        <w:rPr>
          <w:b/>
          <w:color w:val="0000FF"/>
          <w:sz w:val="28"/>
          <w:szCs w:val="28"/>
          <w:u w:val="single"/>
          <w:lang w:eastAsia="en-AU"/>
        </w:rPr>
        <w:br w:type="page"/>
      </w:r>
    </w:p>
    <w:p w14:paraId="4C732066" w14:textId="77777777" w:rsidR="00A45B23" w:rsidRDefault="00A45B23">
      <w:pPr>
        <w:rPr>
          <w:rFonts w:ascii="Arial" w:hAnsi="Arial" w:cs="Arial"/>
          <w:b/>
          <w:color w:val="0000FF"/>
          <w:szCs w:val="28"/>
          <w:u w:val="single"/>
          <w:lang w:eastAsia="en-AU"/>
        </w:rPr>
      </w:pPr>
    </w:p>
    <w:p w14:paraId="77AED480" w14:textId="77777777" w:rsidR="00A45B23" w:rsidRDefault="00A45B23">
      <w:pPr>
        <w:rPr>
          <w:rFonts w:ascii="Arial" w:hAnsi="Arial" w:cs="Arial"/>
          <w:b/>
          <w:color w:val="0000FF"/>
          <w:szCs w:val="28"/>
          <w:u w:val="single"/>
          <w:lang w:eastAsia="en-AU"/>
        </w:rPr>
      </w:pPr>
    </w:p>
    <w:p w14:paraId="091B1E7A" w14:textId="77777777" w:rsidR="00A45B23" w:rsidRPr="00746362" w:rsidRDefault="00A45B23" w:rsidP="00746362">
      <w:pPr>
        <w:pStyle w:val="Heading3"/>
        <w:rPr>
          <w:rFonts w:ascii="Arial" w:hAnsi="Arial" w:cs="Arial"/>
          <w:color w:val="1F497D" w:themeColor="text2"/>
          <w:sz w:val="28"/>
        </w:rPr>
      </w:pPr>
      <w:bookmarkStart w:id="120" w:name="_Toc432497965"/>
      <w:bookmarkStart w:id="121" w:name="_Toc474752421"/>
      <w:r w:rsidRPr="00746362">
        <w:rPr>
          <w:rFonts w:ascii="Arial" w:hAnsi="Arial" w:cs="Arial"/>
          <w:color w:val="1F497D" w:themeColor="text2"/>
          <w:sz w:val="28"/>
        </w:rPr>
        <w:t xml:space="preserve">Appendix </w:t>
      </w:r>
      <w:r w:rsidR="0067139E" w:rsidRPr="00746362">
        <w:rPr>
          <w:rFonts w:ascii="Arial" w:hAnsi="Arial" w:cs="Arial"/>
          <w:color w:val="1F497D" w:themeColor="text2"/>
          <w:sz w:val="28"/>
        </w:rPr>
        <w:t>1</w:t>
      </w:r>
      <w:r w:rsidRPr="00746362">
        <w:rPr>
          <w:rFonts w:ascii="Arial" w:hAnsi="Arial" w:cs="Arial"/>
          <w:color w:val="1F497D" w:themeColor="text2"/>
          <w:sz w:val="28"/>
        </w:rPr>
        <w:t xml:space="preserve">: </w:t>
      </w:r>
      <w:r w:rsidR="003C108F" w:rsidRPr="00746362">
        <w:rPr>
          <w:rFonts w:ascii="Arial" w:hAnsi="Arial" w:cs="Arial"/>
          <w:color w:val="1F497D" w:themeColor="text2"/>
          <w:sz w:val="28"/>
        </w:rPr>
        <w:t xml:space="preserve">APLC </w:t>
      </w:r>
      <w:r w:rsidRPr="00746362">
        <w:rPr>
          <w:rFonts w:ascii="Arial" w:hAnsi="Arial" w:cs="Arial"/>
          <w:color w:val="1F497D" w:themeColor="text2"/>
          <w:sz w:val="28"/>
        </w:rPr>
        <w:t xml:space="preserve">Commissioners </w:t>
      </w:r>
      <w:bookmarkEnd w:id="120"/>
      <w:r w:rsidR="00676264" w:rsidRPr="00746362">
        <w:rPr>
          <w:rFonts w:ascii="Arial" w:hAnsi="Arial" w:cs="Arial"/>
          <w:color w:val="1F497D" w:themeColor="text2"/>
          <w:sz w:val="28"/>
        </w:rPr>
        <w:t>2015–16</w:t>
      </w:r>
      <w:bookmarkEnd w:id="121"/>
    </w:p>
    <w:p w14:paraId="706CD80E" w14:textId="77777777" w:rsidR="00A45B23" w:rsidRPr="0008349E" w:rsidRDefault="00A45B23" w:rsidP="00A45B23">
      <w:pPr>
        <w:rPr>
          <w:rFonts w:ascii="Arial" w:hAnsi="Arial" w:cs="Arial"/>
        </w:rPr>
      </w:pPr>
    </w:p>
    <w:p w14:paraId="1AA97199" w14:textId="77777777" w:rsidR="00637D0C" w:rsidRPr="000B7903" w:rsidRDefault="00637D0C" w:rsidP="00637D0C">
      <w:pPr>
        <w:tabs>
          <w:tab w:val="left" w:pos="453"/>
          <w:tab w:val="left" w:pos="1440"/>
        </w:tabs>
        <w:ind w:right="-765"/>
        <w:jc w:val="both"/>
        <w:rPr>
          <w:rFonts w:ascii="Arial" w:hAnsi="Arial" w:cs="Arial"/>
          <w:szCs w:val="24"/>
        </w:rPr>
      </w:pPr>
      <w:r w:rsidRPr="000B7903">
        <w:rPr>
          <w:rFonts w:ascii="Arial" w:hAnsi="Arial" w:cs="Arial"/>
          <w:szCs w:val="24"/>
        </w:rPr>
        <w:t>Dr Sally Troy (Chair)</w:t>
      </w:r>
    </w:p>
    <w:p w14:paraId="7177AC42" w14:textId="77777777" w:rsidR="00637D0C" w:rsidRPr="000B7903" w:rsidRDefault="00637D0C" w:rsidP="00637D0C">
      <w:pPr>
        <w:tabs>
          <w:tab w:val="left" w:pos="453"/>
          <w:tab w:val="left" w:pos="1440"/>
        </w:tabs>
        <w:ind w:right="-765"/>
        <w:jc w:val="both"/>
        <w:rPr>
          <w:rFonts w:ascii="Arial" w:hAnsi="Arial" w:cs="Arial"/>
          <w:szCs w:val="24"/>
        </w:rPr>
      </w:pPr>
      <w:r w:rsidRPr="000B7903">
        <w:rPr>
          <w:rFonts w:ascii="Arial" w:hAnsi="Arial" w:cs="Arial"/>
          <w:szCs w:val="24"/>
        </w:rPr>
        <w:t>Assistant Secretary, Plant Health Policy</w:t>
      </w:r>
    </w:p>
    <w:p w14:paraId="17184A3A" w14:textId="77777777" w:rsidR="00637D0C" w:rsidRPr="000B7903" w:rsidRDefault="00637D0C" w:rsidP="00637D0C">
      <w:pPr>
        <w:tabs>
          <w:tab w:val="left" w:pos="453"/>
          <w:tab w:val="left" w:pos="1440"/>
        </w:tabs>
        <w:ind w:right="-765"/>
        <w:jc w:val="both"/>
        <w:rPr>
          <w:rFonts w:ascii="Arial" w:hAnsi="Arial" w:cs="Arial"/>
          <w:szCs w:val="24"/>
        </w:rPr>
      </w:pPr>
      <w:r w:rsidRPr="000B7903">
        <w:rPr>
          <w:rFonts w:ascii="Arial" w:hAnsi="Arial" w:cs="Arial"/>
          <w:szCs w:val="24"/>
        </w:rPr>
        <w:t>Department of Agriculture, Fisheries and Forestry - Australia</w:t>
      </w:r>
    </w:p>
    <w:p w14:paraId="19E45C6E" w14:textId="77777777" w:rsidR="00637D0C" w:rsidRPr="000B7903" w:rsidRDefault="00637D0C" w:rsidP="00637D0C">
      <w:pPr>
        <w:tabs>
          <w:tab w:val="left" w:pos="453"/>
          <w:tab w:val="left" w:pos="1440"/>
        </w:tabs>
        <w:ind w:right="-765"/>
        <w:jc w:val="both"/>
        <w:rPr>
          <w:rFonts w:ascii="Arial" w:hAnsi="Arial" w:cs="Arial"/>
          <w:szCs w:val="24"/>
        </w:rPr>
      </w:pPr>
      <w:r w:rsidRPr="000B7903">
        <w:rPr>
          <w:rFonts w:ascii="Arial" w:hAnsi="Arial" w:cs="Arial"/>
          <w:szCs w:val="24"/>
        </w:rPr>
        <w:t>GPO Box 858 Canberra ACT 2601</w:t>
      </w:r>
    </w:p>
    <w:p w14:paraId="68BA94C4" w14:textId="77777777" w:rsidR="00637D0C" w:rsidRPr="000B7903" w:rsidRDefault="00637D0C" w:rsidP="00637D0C">
      <w:pPr>
        <w:tabs>
          <w:tab w:val="left" w:pos="453"/>
          <w:tab w:val="left" w:pos="1440"/>
        </w:tabs>
        <w:ind w:right="-765"/>
        <w:jc w:val="both"/>
        <w:rPr>
          <w:rFonts w:ascii="Arial" w:hAnsi="Arial" w:cs="Arial"/>
          <w:szCs w:val="24"/>
        </w:rPr>
      </w:pPr>
    </w:p>
    <w:p w14:paraId="58EA14DE" w14:textId="77777777" w:rsidR="00637D0C" w:rsidRPr="000B7903" w:rsidRDefault="00637D0C" w:rsidP="00637D0C">
      <w:pPr>
        <w:tabs>
          <w:tab w:val="left" w:pos="453"/>
          <w:tab w:val="left" w:pos="1440"/>
        </w:tabs>
        <w:ind w:right="-765"/>
        <w:jc w:val="both"/>
        <w:rPr>
          <w:rFonts w:ascii="Arial" w:hAnsi="Arial" w:cs="Arial"/>
          <w:szCs w:val="24"/>
        </w:rPr>
      </w:pPr>
    </w:p>
    <w:p w14:paraId="272F778B" w14:textId="77777777" w:rsidR="00637D0C" w:rsidRPr="000B7903" w:rsidRDefault="00637D0C" w:rsidP="00637D0C">
      <w:pPr>
        <w:tabs>
          <w:tab w:val="left" w:pos="453"/>
          <w:tab w:val="left" w:pos="1440"/>
        </w:tabs>
        <w:ind w:right="-765"/>
        <w:jc w:val="both"/>
        <w:rPr>
          <w:rFonts w:ascii="Arial" w:hAnsi="Arial" w:cs="Arial"/>
          <w:szCs w:val="24"/>
        </w:rPr>
      </w:pPr>
      <w:r>
        <w:rPr>
          <w:rFonts w:ascii="Arial" w:hAnsi="Arial" w:cs="Arial"/>
          <w:szCs w:val="24"/>
        </w:rPr>
        <w:t xml:space="preserve">Mr </w:t>
      </w:r>
      <w:r w:rsidRPr="000B7903">
        <w:rPr>
          <w:rFonts w:ascii="Arial" w:hAnsi="Arial" w:cs="Arial"/>
          <w:szCs w:val="24"/>
        </w:rPr>
        <w:t>Andrew McNee</w:t>
      </w:r>
    </w:p>
    <w:p w14:paraId="6309E2BD" w14:textId="77777777" w:rsidR="00637D0C" w:rsidRPr="000B7903" w:rsidRDefault="00637D0C" w:rsidP="00637D0C">
      <w:pPr>
        <w:tabs>
          <w:tab w:val="left" w:pos="453"/>
          <w:tab w:val="left" w:pos="1440"/>
        </w:tabs>
        <w:ind w:right="-765"/>
        <w:jc w:val="both"/>
        <w:rPr>
          <w:rFonts w:ascii="Arial" w:hAnsi="Arial" w:cs="Arial"/>
          <w:szCs w:val="24"/>
        </w:rPr>
      </w:pPr>
      <w:r w:rsidRPr="000B7903">
        <w:rPr>
          <w:rFonts w:ascii="Arial" w:hAnsi="Arial" w:cs="Arial"/>
          <w:szCs w:val="24"/>
        </w:rPr>
        <w:t xml:space="preserve">Assistant Secretary - Chemicals and Waste Branch  </w:t>
      </w:r>
    </w:p>
    <w:p w14:paraId="0D4C654C" w14:textId="77777777" w:rsidR="00637D0C" w:rsidRPr="000B7903" w:rsidRDefault="00637D0C" w:rsidP="00637D0C">
      <w:pPr>
        <w:tabs>
          <w:tab w:val="left" w:pos="453"/>
          <w:tab w:val="left" w:pos="1440"/>
        </w:tabs>
        <w:ind w:right="-765"/>
        <w:jc w:val="both"/>
        <w:rPr>
          <w:rFonts w:ascii="Arial" w:hAnsi="Arial" w:cs="Arial"/>
          <w:szCs w:val="24"/>
        </w:rPr>
      </w:pPr>
      <w:r w:rsidRPr="000B7903">
        <w:rPr>
          <w:rFonts w:ascii="Arial" w:hAnsi="Arial" w:cs="Arial"/>
          <w:szCs w:val="24"/>
        </w:rPr>
        <w:t xml:space="preserve">Environment Standards Division </w:t>
      </w:r>
    </w:p>
    <w:p w14:paraId="46D6D905" w14:textId="77777777" w:rsidR="00637D0C" w:rsidRPr="000B7903" w:rsidRDefault="00637D0C" w:rsidP="00637D0C">
      <w:pPr>
        <w:tabs>
          <w:tab w:val="left" w:pos="453"/>
          <w:tab w:val="left" w:pos="1440"/>
        </w:tabs>
        <w:ind w:right="-765"/>
        <w:jc w:val="both"/>
        <w:rPr>
          <w:rFonts w:ascii="Arial" w:hAnsi="Arial" w:cs="Arial"/>
          <w:szCs w:val="24"/>
        </w:rPr>
      </w:pPr>
      <w:r w:rsidRPr="000B7903">
        <w:rPr>
          <w:rFonts w:ascii="Arial" w:hAnsi="Arial" w:cs="Arial"/>
          <w:szCs w:val="24"/>
        </w:rPr>
        <w:t>Department of the Environment</w:t>
      </w:r>
    </w:p>
    <w:p w14:paraId="3B506870" w14:textId="77777777" w:rsidR="00637D0C" w:rsidRPr="000B7903" w:rsidRDefault="00637D0C" w:rsidP="00637D0C">
      <w:pPr>
        <w:tabs>
          <w:tab w:val="left" w:pos="453"/>
          <w:tab w:val="left" w:pos="1440"/>
        </w:tabs>
        <w:ind w:right="-765"/>
        <w:jc w:val="both"/>
        <w:rPr>
          <w:rFonts w:ascii="Arial" w:hAnsi="Arial" w:cs="Arial"/>
          <w:szCs w:val="24"/>
        </w:rPr>
      </w:pPr>
      <w:r w:rsidRPr="000B7903">
        <w:rPr>
          <w:rFonts w:ascii="Arial" w:hAnsi="Arial" w:cs="Arial"/>
          <w:szCs w:val="24"/>
        </w:rPr>
        <w:t>GPO Box 787 Canberra ACT 2601</w:t>
      </w:r>
    </w:p>
    <w:p w14:paraId="16C35F71" w14:textId="77777777" w:rsidR="00637D0C" w:rsidRPr="000B7903" w:rsidRDefault="00637D0C" w:rsidP="00637D0C">
      <w:pPr>
        <w:tabs>
          <w:tab w:val="left" w:pos="453"/>
          <w:tab w:val="left" w:pos="1440"/>
        </w:tabs>
        <w:ind w:right="-765"/>
        <w:jc w:val="both"/>
        <w:rPr>
          <w:rFonts w:ascii="Arial" w:hAnsi="Arial" w:cs="Arial"/>
          <w:szCs w:val="24"/>
        </w:rPr>
      </w:pPr>
    </w:p>
    <w:p w14:paraId="603121DA" w14:textId="77777777" w:rsidR="00637D0C" w:rsidRPr="000B7903" w:rsidRDefault="00637D0C" w:rsidP="00637D0C">
      <w:pPr>
        <w:tabs>
          <w:tab w:val="left" w:pos="453"/>
          <w:tab w:val="left" w:pos="1440"/>
        </w:tabs>
        <w:ind w:right="-765"/>
        <w:jc w:val="both"/>
        <w:rPr>
          <w:rFonts w:ascii="Arial" w:hAnsi="Arial" w:cs="Arial"/>
          <w:szCs w:val="24"/>
        </w:rPr>
      </w:pPr>
    </w:p>
    <w:p w14:paraId="57ECA40D" w14:textId="77777777" w:rsidR="00637D0C" w:rsidRPr="000B7903" w:rsidRDefault="00637D0C" w:rsidP="00637D0C">
      <w:pPr>
        <w:tabs>
          <w:tab w:val="left" w:pos="453"/>
          <w:tab w:val="left" w:pos="1440"/>
        </w:tabs>
        <w:ind w:right="-765"/>
        <w:jc w:val="both"/>
        <w:rPr>
          <w:rFonts w:ascii="Arial" w:hAnsi="Arial" w:cs="Arial"/>
          <w:szCs w:val="24"/>
        </w:rPr>
      </w:pPr>
      <w:r w:rsidRPr="000B7903">
        <w:rPr>
          <w:rFonts w:ascii="Arial" w:hAnsi="Arial" w:cs="Arial"/>
          <w:szCs w:val="24"/>
        </w:rPr>
        <w:t>Mr Barry Kay</w:t>
      </w:r>
    </w:p>
    <w:p w14:paraId="2C5E6A3B" w14:textId="77777777" w:rsidR="00637D0C" w:rsidRPr="000B7903" w:rsidRDefault="00637D0C" w:rsidP="00637D0C">
      <w:pPr>
        <w:rPr>
          <w:rFonts w:ascii="Arial" w:hAnsi="Arial" w:cs="Arial"/>
          <w:szCs w:val="24"/>
        </w:rPr>
      </w:pPr>
      <w:r w:rsidRPr="000B7903">
        <w:rPr>
          <w:rFonts w:ascii="Arial" w:hAnsi="Arial" w:cs="Arial"/>
          <w:szCs w:val="24"/>
        </w:rPr>
        <w:t>Director - Emergency Operations, Intelligence and Programs</w:t>
      </w:r>
    </w:p>
    <w:p w14:paraId="3D1E154D" w14:textId="77777777" w:rsidR="00637D0C" w:rsidRPr="000B7903" w:rsidRDefault="00637D0C" w:rsidP="00637D0C">
      <w:pPr>
        <w:tabs>
          <w:tab w:val="left" w:pos="453"/>
          <w:tab w:val="left" w:pos="1440"/>
        </w:tabs>
        <w:ind w:right="-765"/>
        <w:jc w:val="both"/>
        <w:rPr>
          <w:rFonts w:ascii="Arial" w:hAnsi="Arial" w:cs="Arial"/>
          <w:szCs w:val="24"/>
        </w:rPr>
      </w:pPr>
      <w:r w:rsidRPr="000B7903">
        <w:rPr>
          <w:rFonts w:ascii="Arial" w:hAnsi="Arial" w:cs="Arial"/>
          <w:szCs w:val="24"/>
        </w:rPr>
        <w:t>Department of Primary Industries</w:t>
      </w:r>
    </w:p>
    <w:p w14:paraId="462409D5" w14:textId="77777777" w:rsidR="00637D0C" w:rsidRPr="000B7903" w:rsidRDefault="00637D0C" w:rsidP="00637D0C">
      <w:pPr>
        <w:tabs>
          <w:tab w:val="left" w:pos="453"/>
          <w:tab w:val="left" w:pos="1440"/>
        </w:tabs>
        <w:ind w:right="-765"/>
        <w:jc w:val="both"/>
        <w:rPr>
          <w:rFonts w:ascii="Arial" w:hAnsi="Arial" w:cs="Arial"/>
          <w:szCs w:val="24"/>
        </w:rPr>
      </w:pPr>
      <w:r w:rsidRPr="000B7903">
        <w:rPr>
          <w:rFonts w:ascii="Arial" w:hAnsi="Arial" w:cs="Arial"/>
          <w:szCs w:val="24"/>
        </w:rPr>
        <w:t>Locked Bag 21 Orange NSW 2800</w:t>
      </w:r>
    </w:p>
    <w:p w14:paraId="6F9A0891" w14:textId="77777777" w:rsidR="00637D0C" w:rsidRPr="000B7903" w:rsidRDefault="00637D0C" w:rsidP="00637D0C">
      <w:pPr>
        <w:tabs>
          <w:tab w:val="left" w:pos="453"/>
          <w:tab w:val="left" w:pos="1440"/>
        </w:tabs>
        <w:ind w:right="-765"/>
        <w:jc w:val="both"/>
        <w:rPr>
          <w:rFonts w:ascii="Arial" w:hAnsi="Arial" w:cs="Arial"/>
          <w:szCs w:val="24"/>
        </w:rPr>
      </w:pPr>
      <w:r w:rsidRPr="000B7903">
        <w:rPr>
          <w:rFonts w:ascii="Arial" w:hAnsi="Arial" w:cs="Arial"/>
          <w:szCs w:val="24"/>
        </w:rPr>
        <w:tab/>
        <w:t xml:space="preserve"> </w:t>
      </w:r>
    </w:p>
    <w:p w14:paraId="03479ADD" w14:textId="77777777" w:rsidR="00637D0C" w:rsidRPr="000B7903" w:rsidRDefault="00637D0C" w:rsidP="00637D0C">
      <w:pPr>
        <w:tabs>
          <w:tab w:val="left" w:pos="453"/>
          <w:tab w:val="left" w:pos="1440"/>
        </w:tabs>
        <w:ind w:right="-765"/>
        <w:jc w:val="both"/>
        <w:rPr>
          <w:rFonts w:ascii="Arial" w:hAnsi="Arial" w:cs="Arial"/>
          <w:szCs w:val="24"/>
        </w:rPr>
      </w:pPr>
    </w:p>
    <w:p w14:paraId="6D0CD13F" w14:textId="77777777" w:rsidR="00637D0C" w:rsidRDefault="00637D0C" w:rsidP="00637D0C">
      <w:pPr>
        <w:tabs>
          <w:tab w:val="left" w:pos="453"/>
          <w:tab w:val="left" w:pos="1440"/>
        </w:tabs>
        <w:ind w:right="-765"/>
        <w:rPr>
          <w:rFonts w:ascii="Arial" w:hAnsi="Arial" w:cs="Arial"/>
          <w:szCs w:val="24"/>
        </w:rPr>
      </w:pPr>
      <w:r>
        <w:rPr>
          <w:rFonts w:ascii="Arial" w:hAnsi="Arial" w:cs="Arial"/>
          <w:szCs w:val="24"/>
        </w:rPr>
        <w:t>Mr Gordon Berg</w:t>
      </w:r>
    </w:p>
    <w:p w14:paraId="1FC44A3D" w14:textId="77777777" w:rsidR="00637D0C" w:rsidRDefault="00637D0C" w:rsidP="00637D0C">
      <w:pPr>
        <w:tabs>
          <w:tab w:val="left" w:pos="453"/>
          <w:tab w:val="left" w:pos="1440"/>
        </w:tabs>
        <w:ind w:right="-765"/>
        <w:rPr>
          <w:rFonts w:ascii="Arial" w:hAnsi="Arial" w:cs="Arial"/>
          <w:szCs w:val="24"/>
        </w:rPr>
      </w:pPr>
      <w:r>
        <w:rPr>
          <w:rFonts w:ascii="Arial" w:hAnsi="Arial" w:cs="Arial"/>
          <w:szCs w:val="24"/>
        </w:rPr>
        <w:t>Principal Officer – Entomology</w:t>
      </w:r>
    </w:p>
    <w:p w14:paraId="4860C360" w14:textId="77777777" w:rsidR="00637D0C" w:rsidRDefault="00637D0C" w:rsidP="00637D0C">
      <w:pPr>
        <w:tabs>
          <w:tab w:val="left" w:pos="453"/>
          <w:tab w:val="left" w:pos="1440"/>
        </w:tabs>
        <w:ind w:right="-765"/>
        <w:rPr>
          <w:rFonts w:ascii="Arial" w:hAnsi="Arial" w:cs="Arial"/>
          <w:szCs w:val="24"/>
        </w:rPr>
      </w:pPr>
      <w:r>
        <w:rPr>
          <w:rFonts w:ascii="Arial" w:hAnsi="Arial" w:cs="Arial"/>
          <w:szCs w:val="24"/>
        </w:rPr>
        <w:t>Biosecurity Division</w:t>
      </w:r>
    </w:p>
    <w:p w14:paraId="43342313" w14:textId="77777777" w:rsidR="00637D0C" w:rsidRDefault="00637D0C" w:rsidP="00637D0C">
      <w:pPr>
        <w:tabs>
          <w:tab w:val="left" w:pos="453"/>
          <w:tab w:val="left" w:pos="1440"/>
        </w:tabs>
        <w:ind w:right="-765"/>
        <w:rPr>
          <w:rFonts w:ascii="Arial" w:hAnsi="Arial" w:cs="Arial"/>
          <w:szCs w:val="24"/>
        </w:rPr>
      </w:pPr>
      <w:r>
        <w:rPr>
          <w:rFonts w:ascii="Arial" w:hAnsi="Arial" w:cs="Arial"/>
          <w:szCs w:val="24"/>
        </w:rPr>
        <w:t>Department of Economic Development</w:t>
      </w:r>
    </w:p>
    <w:p w14:paraId="42326AA4" w14:textId="77777777" w:rsidR="00637D0C" w:rsidRPr="000B7903" w:rsidRDefault="002B22C5" w:rsidP="00637D0C">
      <w:pPr>
        <w:tabs>
          <w:tab w:val="left" w:pos="453"/>
          <w:tab w:val="left" w:pos="1440"/>
        </w:tabs>
        <w:ind w:right="-765"/>
        <w:rPr>
          <w:rFonts w:ascii="Arial" w:hAnsi="Arial" w:cs="Arial"/>
          <w:szCs w:val="24"/>
          <w:lang w:eastAsia="en-AU"/>
        </w:rPr>
      </w:pPr>
      <w:r>
        <w:rPr>
          <w:rFonts w:ascii="Arial" w:hAnsi="Arial" w:cs="Arial"/>
          <w:szCs w:val="24"/>
        </w:rPr>
        <w:t>Private Bag 15, Ferntree Gully Delivery Centre  VIC  3156</w:t>
      </w:r>
      <w:r w:rsidR="00637D0C" w:rsidRPr="000B7903">
        <w:rPr>
          <w:rFonts w:ascii="Arial" w:hAnsi="Arial" w:cs="Arial"/>
          <w:szCs w:val="24"/>
        </w:rPr>
        <w:br/>
      </w:r>
    </w:p>
    <w:p w14:paraId="2331EE25" w14:textId="77777777" w:rsidR="00637D0C" w:rsidRPr="000B7903" w:rsidRDefault="00637D0C" w:rsidP="00637D0C">
      <w:pPr>
        <w:tabs>
          <w:tab w:val="left" w:pos="453"/>
          <w:tab w:val="left" w:pos="1440"/>
        </w:tabs>
        <w:ind w:right="-765"/>
        <w:jc w:val="both"/>
        <w:rPr>
          <w:rFonts w:ascii="Arial" w:hAnsi="Arial" w:cs="Arial"/>
          <w:szCs w:val="24"/>
        </w:rPr>
      </w:pPr>
    </w:p>
    <w:p w14:paraId="4D89CFBE" w14:textId="77777777" w:rsidR="00637D0C" w:rsidRPr="000B7903" w:rsidRDefault="00637D0C" w:rsidP="00637D0C">
      <w:pPr>
        <w:tabs>
          <w:tab w:val="left" w:pos="453"/>
          <w:tab w:val="left" w:pos="1440"/>
        </w:tabs>
        <w:ind w:right="-765"/>
        <w:jc w:val="both"/>
        <w:rPr>
          <w:rFonts w:ascii="Arial" w:hAnsi="Arial" w:cs="Arial"/>
          <w:szCs w:val="24"/>
        </w:rPr>
      </w:pPr>
      <w:r w:rsidRPr="000B7903">
        <w:rPr>
          <w:rFonts w:ascii="Arial" w:hAnsi="Arial" w:cs="Arial"/>
          <w:szCs w:val="24"/>
        </w:rPr>
        <w:t>Mr Mark Ramsey</w:t>
      </w:r>
    </w:p>
    <w:p w14:paraId="3AF37EBF" w14:textId="77777777" w:rsidR="00637D0C" w:rsidRPr="000B7903" w:rsidRDefault="00637D0C" w:rsidP="00637D0C">
      <w:pPr>
        <w:tabs>
          <w:tab w:val="left" w:pos="453"/>
          <w:tab w:val="left" w:pos="1440"/>
        </w:tabs>
        <w:ind w:right="-765"/>
        <w:jc w:val="both"/>
        <w:rPr>
          <w:rFonts w:ascii="Arial" w:hAnsi="Arial" w:cs="Arial"/>
          <w:szCs w:val="24"/>
        </w:rPr>
      </w:pPr>
      <w:r w:rsidRPr="000B7903">
        <w:rPr>
          <w:rFonts w:ascii="Arial" w:hAnsi="Arial" w:cs="Arial"/>
          <w:szCs w:val="24"/>
        </w:rPr>
        <w:t>Principal Policy Officer – Biosecurity SA</w:t>
      </w:r>
    </w:p>
    <w:p w14:paraId="2A522D3F" w14:textId="77777777" w:rsidR="00637D0C" w:rsidRPr="000B7903" w:rsidRDefault="00637D0C" w:rsidP="00637D0C">
      <w:pPr>
        <w:tabs>
          <w:tab w:val="left" w:pos="453"/>
          <w:tab w:val="left" w:pos="1440"/>
        </w:tabs>
        <w:ind w:right="-765"/>
        <w:jc w:val="both"/>
        <w:rPr>
          <w:rFonts w:ascii="Arial" w:hAnsi="Arial" w:cs="Arial"/>
          <w:szCs w:val="24"/>
        </w:rPr>
      </w:pPr>
      <w:r w:rsidRPr="000B7903">
        <w:rPr>
          <w:rFonts w:ascii="Arial" w:hAnsi="Arial" w:cs="Arial"/>
          <w:szCs w:val="24"/>
        </w:rPr>
        <w:t>Primary Industries and Regions SA</w:t>
      </w:r>
    </w:p>
    <w:p w14:paraId="2D9E84C8" w14:textId="77777777" w:rsidR="00637D0C" w:rsidRPr="000B7903" w:rsidRDefault="00637D0C" w:rsidP="00637D0C">
      <w:pPr>
        <w:tabs>
          <w:tab w:val="left" w:pos="453"/>
          <w:tab w:val="left" w:pos="1440"/>
        </w:tabs>
        <w:ind w:right="-765"/>
        <w:jc w:val="both"/>
        <w:rPr>
          <w:rFonts w:ascii="Arial" w:hAnsi="Arial" w:cs="Arial"/>
          <w:szCs w:val="24"/>
        </w:rPr>
      </w:pPr>
      <w:r w:rsidRPr="000B7903">
        <w:rPr>
          <w:rFonts w:ascii="Arial" w:hAnsi="Arial" w:cs="Arial"/>
          <w:szCs w:val="24"/>
        </w:rPr>
        <w:t>GPO Box 1671 Adelaide SA 5001</w:t>
      </w:r>
    </w:p>
    <w:p w14:paraId="3558BDA8" w14:textId="77777777" w:rsidR="00637D0C" w:rsidRPr="000B7903" w:rsidRDefault="00637D0C" w:rsidP="00637D0C">
      <w:pPr>
        <w:tabs>
          <w:tab w:val="left" w:pos="453"/>
          <w:tab w:val="left" w:pos="1440"/>
        </w:tabs>
        <w:ind w:right="-765"/>
        <w:jc w:val="both"/>
        <w:rPr>
          <w:rFonts w:ascii="Arial" w:hAnsi="Arial" w:cs="Arial"/>
          <w:szCs w:val="24"/>
        </w:rPr>
      </w:pPr>
    </w:p>
    <w:p w14:paraId="28709712" w14:textId="77777777" w:rsidR="00637D0C" w:rsidRPr="000B7903" w:rsidRDefault="00637D0C" w:rsidP="00637D0C">
      <w:pPr>
        <w:tabs>
          <w:tab w:val="left" w:pos="453"/>
          <w:tab w:val="left" w:pos="1440"/>
        </w:tabs>
        <w:ind w:right="-765"/>
        <w:jc w:val="both"/>
        <w:rPr>
          <w:rFonts w:ascii="Arial" w:hAnsi="Arial" w:cs="Arial"/>
          <w:szCs w:val="24"/>
        </w:rPr>
      </w:pPr>
      <w:r w:rsidRPr="000B7903">
        <w:rPr>
          <w:rFonts w:ascii="Arial" w:hAnsi="Arial" w:cs="Arial"/>
          <w:szCs w:val="24"/>
        </w:rPr>
        <w:t xml:space="preserve"> </w:t>
      </w:r>
    </w:p>
    <w:p w14:paraId="02605A7F" w14:textId="77777777" w:rsidR="00637D0C" w:rsidRPr="000B7903" w:rsidRDefault="00637D0C" w:rsidP="00637D0C">
      <w:pPr>
        <w:tabs>
          <w:tab w:val="left" w:pos="453"/>
          <w:tab w:val="left" w:pos="1440"/>
        </w:tabs>
        <w:ind w:right="-765"/>
        <w:jc w:val="both"/>
        <w:rPr>
          <w:rFonts w:ascii="Arial" w:hAnsi="Arial" w:cs="Arial"/>
          <w:szCs w:val="24"/>
        </w:rPr>
      </w:pPr>
      <w:r w:rsidRPr="000B7903">
        <w:rPr>
          <w:rFonts w:ascii="Arial" w:hAnsi="Arial" w:cs="Arial"/>
          <w:szCs w:val="24"/>
        </w:rPr>
        <w:t>Mr Kevin Strong</w:t>
      </w:r>
    </w:p>
    <w:p w14:paraId="457C5C27" w14:textId="77777777" w:rsidR="00637D0C" w:rsidRPr="000B7903" w:rsidRDefault="00637D0C" w:rsidP="00637D0C">
      <w:pPr>
        <w:tabs>
          <w:tab w:val="left" w:pos="453"/>
          <w:tab w:val="left" w:pos="1440"/>
        </w:tabs>
        <w:ind w:right="-765"/>
        <w:rPr>
          <w:rFonts w:ascii="Arial" w:hAnsi="Arial" w:cs="Arial"/>
          <w:szCs w:val="24"/>
        </w:rPr>
      </w:pPr>
      <w:r w:rsidRPr="000B7903">
        <w:rPr>
          <w:rFonts w:ascii="Arial" w:hAnsi="Arial" w:cs="Arial"/>
          <w:szCs w:val="24"/>
        </w:rPr>
        <w:t xml:space="preserve">Manager Operations - Invasive Plants and Animals </w:t>
      </w:r>
      <w:r w:rsidRPr="000B7903">
        <w:rPr>
          <w:rFonts w:ascii="Arial" w:hAnsi="Arial" w:cs="Arial"/>
          <w:szCs w:val="24"/>
        </w:rPr>
        <w:br/>
        <w:t xml:space="preserve">Biosecurity Queensland </w:t>
      </w:r>
      <w:r w:rsidRPr="000B7903">
        <w:rPr>
          <w:rFonts w:ascii="Arial" w:hAnsi="Arial" w:cs="Arial"/>
          <w:szCs w:val="24"/>
        </w:rPr>
        <w:br/>
        <w:t xml:space="preserve">Department of Agriculture and Fisheries </w:t>
      </w:r>
    </w:p>
    <w:p w14:paraId="4EE82FD7" w14:textId="77777777" w:rsidR="00637D0C" w:rsidRPr="000B7903" w:rsidRDefault="00637D0C" w:rsidP="00637D0C">
      <w:pPr>
        <w:tabs>
          <w:tab w:val="left" w:pos="453"/>
          <w:tab w:val="left" w:pos="1440"/>
        </w:tabs>
        <w:ind w:right="-765"/>
        <w:rPr>
          <w:rFonts w:ascii="Arial" w:hAnsi="Arial" w:cs="Arial"/>
          <w:szCs w:val="24"/>
        </w:rPr>
      </w:pPr>
      <w:r w:rsidRPr="000B7903">
        <w:rPr>
          <w:rFonts w:ascii="Arial" w:hAnsi="Arial" w:cs="Arial"/>
          <w:szCs w:val="24"/>
        </w:rPr>
        <w:t>GPO Box 46, Brisbane. Qld. 4001.</w:t>
      </w:r>
      <w:r w:rsidRPr="000B7903">
        <w:rPr>
          <w:rFonts w:ascii="Arial" w:hAnsi="Arial" w:cs="Arial"/>
          <w:szCs w:val="24"/>
        </w:rPr>
        <w:br/>
      </w:r>
    </w:p>
    <w:p w14:paraId="3C803C9F" w14:textId="77777777" w:rsidR="00637D0C" w:rsidRPr="000B7903" w:rsidRDefault="00637D0C" w:rsidP="00637D0C">
      <w:pPr>
        <w:tabs>
          <w:tab w:val="left" w:pos="453"/>
          <w:tab w:val="left" w:pos="1440"/>
        </w:tabs>
        <w:ind w:right="-765"/>
        <w:rPr>
          <w:rFonts w:ascii="Arial" w:hAnsi="Arial" w:cs="Arial"/>
          <w:szCs w:val="24"/>
        </w:rPr>
      </w:pPr>
    </w:p>
    <w:p w14:paraId="1EA280B9" w14:textId="77777777" w:rsidR="00637D0C" w:rsidRPr="000B7903" w:rsidRDefault="00637D0C" w:rsidP="00637D0C">
      <w:pPr>
        <w:tabs>
          <w:tab w:val="left" w:pos="453"/>
          <w:tab w:val="left" w:pos="1440"/>
        </w:tabs>
        <w:ind w:right="-765"/>
        <w:jc w:val="both"/>
        <w:rPr>
          <w:rFonts w:ascii="Arial" w:hAnsi="Arial" w:cs="Arial"/>
          <w:b/>
          <w:szCs w:val="24"/>
        </w:rPr>
      </w:pPr>
    </w:p>
    <w:p w14:paraId="5B30EE54" w14:textId="77777777" w:rsidR="00637D0C" w:rsidRPr="000B7903" w:rsidRDefault="00637D0C" w:rsidP="00637D0C">
      <w:pPr>
        <w:tabs>
          <w:tab w:val="left" w:pos="453"/>
          <w:tab w:val="left" w:pos="1440"/>
        </w:tabs>
        <w:ind w:right="-765"/>
        <w:jc w:val="both"/>
        <w:rPr>
          <w:rFonts w:ascii="Arial" w:hAnsi="Arial" w:cs="Arial"/>
          <w:szCs w:val="24"/>
        </w:rPr>
      </w:pPr>
      <w:r w:rsidRPr="000B7903">
        <w:rPr>
          <w:rFonts w:ascii="Arial" w:hAnsi="Arial" w:cs="Arial"/>
          <w:b/>
          <w:szCs w:val="24"/>
        </w:rPr>
        <w:t>Director</w:t>
      </w:r>
    </w:p>
    <w:p w14:paraId="7F340466" w14:textId="77777777" w:rsidR="00637D0C" w:rsidRPr="000B7903" w:rsidRDefault="00637D0C" w:rsidP="00637D0C">
      <w:pPr>
        <w:tabs>
          <w:tab w:val="left" w:pos="453"/>
          <w:tab w:val="left" w:pos="1440"/>
        </w:tabs>
        <w:ind w:right="-765"/>
        <w:jc w:val="both"/>
        <w:rPr>
          <w:rFonts w:ascii="Arial" w:hAnsi="Arial" w:cs="Arial"/>
          <w:szCs w:val="24"/>
        </w:rPr>
      </w:pPr>
      <w:r w:rsidRPr="000B7903">
        <w:rPr>
          <w:rFonts w:ascii="Arial" w:hAnsi="Arial" w:cs="Arial"/>
          <w:szCs w:val="24"/>
        </w:rPr>
        <w:t>Mr Chris Adriaansen</w:t>
      </w:r>
    </w:p>
    <w:p w14:paraId="0999AEE0" w14:textId="77777777" w:rsidR="00637D0C" w:rsidRPr="000B7903" w:rsidRDefault="00637D0C" w:rsidP="00637D0C">
      <w:pPr>
        <w:tabs>
          <w:tab w:val="left" w:pos="453"/>
          <w:tab w:val="left" w:pos="1440"/>
        </w:tabs>
        <w:ind w:right="-765"/>
        <w:jc w:val="both"/>
        <w:rPr>
          <w:rFonts w:ascii="Arial" w:hAnsi="Arial" w:cs="Arial"/>
          <w:szCs w:val="24"/>
        </w:rPr>
      </w:pPr>
      <w:r w:rsidRPr="000B7903">
        <w:rPr>
          <w:rFonts w:ascii="Arial" w:hAnsi="Arial" w:cs="Arial"/>
          <w:szCs w:val="24"/>
        </w:rPr>
        <w:t>Australian Plague Locust Commission</w:t>
      </w:r>
    </w:p>
    <w:p w14:paraId="67D6778D" w14:textId="77777777" w:rsidR="00637D0C" w:rsidRPr="000B7903" w:rsidRDefault="002B22C5" w:rsidP="00637D0C">
      <w:pPr>
        <w:tabs>
          <w:tab w:val="left" w:pos="453"/>
          <w:tab w:val="left" w:pos="1440"/>
        </w:tabs>
        <w:ind w:right="-765"/>
        <w:jc w:val="both"/>
        <w:rPr>
          <w:rFonts w:ascii="Arial" w:hAnsi="Arial" w:cs="Arial"/>
          <w:szCs w:val="24"/>
        </w:rPr>
      </w:pPr>
      <w:r>
        <w:rPr>
          <w:rFonts w:ascii="Arial" w:hAnsi="Arial" w:cs="Arial"/>
          <w:szCs w:val="24"/>
        </w:rPr>
        <w:t xml:space="preserve">50 Collie Street, Fyshwick </w:t>
      </w:r>
      <w:r w:rsidR="00637D0C" w:rsidRPr="000B7903">
        <w:rPr>
          <w:rFonts w:ascii="Arial" w:hAnsi="Arial" w:cs="Arial"/>
          <w:szCs w:val="24"/>
        </w:rPr>
        <w:t xml:space="preserve"> ACT 260</w:t>
      </w:r>
      <w:r>
        <w:rPr>
          <w:rFonts w:ascii="Arial" w:hAnsi="Arial" w:cs="Arial"/>
          <w:szCs w:val="24"/>
        </w:rPr>
        <w:t>9</w:t>
      </w:r>
    </w:p>
    <w:p w14:paraId="29B5548F" w14:textId="77777777" w:rsidR="00637D0C" w:rsidRPr="000B7903" w:rsidRDefault="00637D0C" w:rsidP="00637D0C">
      <w:pPr>
        <w:tabs>
          <w:tab w:val="left" w:pos="453"/>
          <w:tab w:val="left" w:pos="1440"/>
        </w:tabs>
        <w:ind w:right="-765"/>
        <w:jc w:val="both"/>
        <w:rPr>
          <w:rFonts w:ascii="Arial" w:hAnsi="Arial" w:cs="Arial"/>
          <w:szCs w:val="24"/>
        </w:rPr>
      </w:pPr>
    </w:p>
    <w:p w14:paraId="2C79C0DA" w14:textId="77777777" w:rsidR="00DC12E3" w:rsidRDefault="00DC12E3">
      <w:pPr>
        <w:rPr>
          <w:rFonts w:ascii="Arial" w:hAnsi="Arial" w:cs="Arial"/>
          <w:b/>
          <w:color w:val="0000FF"/>
          <w:szCs w:val="28"/>
          <w:u w:val="single"/>
          <w:lang w:eastAsia="en-AU"/>
        </w:rPr>
      </w:pPr>
      <w:r>
        <w:rPr>
          <w:rFonts w:ascii="Arial" w:hAnsi="Arial" w:cs="Arial"/>
          <w:b/>
          <w:color w:val="0000FF"/>
          <w:szCs w:val="28"/>
          <w:u w:val="single"/>
          <w:lang w:eastAsia="en-AU"/>
        </w:rPr>
        <w:br w:type="page"/>
      </w:r>
    </w:p>
    <w:p w14:paraId="55E828EF" w14:textId="5EEBED62" w:rsidR="007A1F51" w:rsidRPr="00746362" w:rsidRDefault="007A1F51" w:rsidP="00746362">
      <w:pPr>
        <w:pStyle w:val="Heading3"/>
        <w:rPr>
          <w:rFonts w:ascii="Arial" w:hAnsi="Arial" w:cs="Arial"/>
          <w:color w:val="1F497D" w:themeColor="text2"/>
          <w:sz w:val="28"/>
        </w:rPr>
      </w:pPr>
      <w:bookmarkStart w:id="122" w:name="_Toc474752422"/>
      <w:r w:rsidRPr="00746362">
        <w:rPr>
          <w:rFonts w:ascii="Arial" w:hAnsi="Arial" w:cs="Arial"/>
          <w:color w:val="1F497D" w:themeColor="text2"/>
          <w:sz w:val="28"/>
        </w:rPr>
        <w:lastRenderedPageBreak/>
        <w:t>A</w:t>
      </w:r>
      <w:r w:rsidR="007B4970" w:rsidRPr="00746362">
        <w:rPr>
          <w:rFonts w:ascii="Arial" w:hAnsi="Arial" w:cs="Arial"/>
          <w:color w:val="1F497D" w:themeColor="text2"/>
          <w:sz w:val="28"/>
        </w:rPr>
        <w:t>ppendix</w:t>
      </w:r>
      <w:r w:rsidRPr="00746362">
        <w:rPr>
          <w:rFonts w:ascii="Arial" w:hAnsi="Arial" w:cs="Arial"/>
          <w:color w:val="1F497D" w:themeColor="text2"/>
          <w:sz w:val="28"/>
        </w:rPr>
        <w:t xml:space="preserve"> </w:t>
      </w:r>
      <w:r w:rsidR="0067139E" w:rsidRPr="00746362">
        <w:rPr>
          <w:rFonts w:ascii="Arial" w:hAnsi="Arial" w:cs="Arial"/>
          <w:color w:val="1F497D" w:themeColor="text2"/>
          <w:sz w:val="28"/>
        </w:rPr>
        <w:t>2</w:t>
      </w:r>
      <w:r w:rsidRPr="00746362">
        <w:rPr>
          <w:rFonts w:ascii="Arial" w:hAnsi="Arial" w:cs="Arial"/>
          <w:color w:val="1F497D" w:themeColor="text2"/>
          <w:sz w:val="28"/>
        </w:rPr>
        <w:t xml:space="preserve">: </w:t>
      </w:r>
      <w:r w:rsidR="00F76056" w:rsidRPr="00746362">
        <w:rPr>
          <w:rFonts w:ascii="Arial" w:hAnsi="Arial" w:cs="Arial"/>
          <w:color w:val="1F497D" w:themeColor="text2"/>
          <w:sz w:val="28"/>
        </w:rPr>
        <w:t xml:space="preserve">Detailed </w:t>
      </w:r>
      <w:r w:rsidR="00676264" w:rsidRPr="00746362">
        <w:rPr>
          <w:rFonts w:ascii="Arial" w:hAnsi="Arial" w:cs="Arial"/>
          <w:color w:val="1F497D" w:themeColor="text2"/>
          <w:sz w:val="28"/>
        </w:rPr>
        <w:t>2015–16</w:t>
      </w:r>
      <w:r w:rsidR="00F76056" w:rsidRPr="00746362">
        <w:rPr>
          <w:rFonts w:ascii="Arial" w:hAnsi="Arial" w:cs="Arial"/>
          <w:color w:val="1F497D" w:themeColor="text2"/>
          <w:sz w:val="28"/>
        </w:rPr>
        <w:t xml:space="preserve"> locust situation </w:t>
      </w:r>
      <w:r w:rsidR="00831846" w:rsidRPr="00746362">
        <w:rPr>
          <w:rFonts w:ascii="Arial" w:hAnsi="Arial" w:cs="Arial"/>
          <w:color w:val="1F497D" w:themeColor="text2"/>
          <w:sz w:val="28"/>
        </w:rPr>
        <w:t xml:space="preserve">report </w:t>
      </w:r>
      <w:r w:rsidR="00F76056" w:rsidRPr="00746362">
        <w:rPr>
          <w:rFonts w:ascii="Arial" w:hAnsi="Arial" w:cs="Arial"/>
          <w:color w:val="1F497D" w:themeColor="text2"/>
          <w:sz w:val="28"/>
        </w:rPr>
        <w:t>for each Member State</w:t>
      </w:r>
      <w:bookmarkEnd w:id="122"/>
    </w:p>
    <w:p w14:paraId="46774C70" w14:textId="77777777" w:rsidR="007A1F51" w:rsidRDefault="007A1F51" w:rsidP="007A1F51"/>
    <w:p w14:paraId="69BC48F0" w14:textId="77777777" w:rsidR="00BC16FB" w:rsidRPr="00BC16FB" w:rsidRDefault="002426B5" w:rsidP="00831846">
      <w:pPr>
        <w:pStyle w:val="Heading3"/>
        <w:ind w:right="20"/>
        <w:jc w:val="both"/>
        <w:rPr>
          <w:rFonts w:ascii="Arial" w:hAnsi="Arial" w:cs="Arial"/>
          <w:b w:val="0"/>
          <w:sz w:val="20"/>
        </w:rPr>
      </w:pPr>
      <w:r>
        <w:rPr>
          <w:rFonts w:ascii="Arial" w:hAnsi="Arial" w:cs="Arial"/>
          <w:b w:val="0"/>
          <w:sz w:val="20"/>
        </w:rPr>
        <w:t xml:space="preserve">Specific details regarding locust population densities and locations </w:t>
      </w:r>
      <w:r w:rsidR="00936AD1">
        <w:rPr>
          <w:rFonts w:ascii="Arial" w:hAnsi="Arial" w:cs="Arial"/>
          <w:b w:val="0"/>
          <w:sz w:val="20"/>
        </w:rPr>
        <w:t xml:space="preserve">can be found in the monthly Locust Bulletins issued for the 2015-16 season, available from the APLC web pages at </w:t>
      </w:r>
      <w:r w:rsidR="00BC16FB" w:rsidRPr="00BC16FB">
        <w:rPr>
          <w:rFonts w:ascii="Arial" w:hAnsi="Arial" w:cs="Arial"/>
          <w:b w:val="0"/>
          <w:sz w:val="20"/>
        </w:rPr>
        <w:t>agriculture.gov.au/pests</w:t>
      </w:r>
      <w:r w:rsidR="00936AD1">
        <w:rPr>
          <w:rFonts w:ascii="Arial" w:hAnsi="Arial" w:cs="Arial"/>
          <w:b w:val="0"/>
          <w:sz w:val="20"/>
        </w:rPr>
        <w:noBreakHyphen/>
      </w:r>
      <w:r w:rsidR="00BC16FB" w:rsidRPr="00BC16FB">
        <w:rPr>
          <w:rFonts w:ascii="Arial" w:hAnsi="Arial" w:cs="Arial"/>
          <w:b w:val="0"/>
          <w:sz w:val="20"/>
        </w:rPr>
        <w:t>diseases</w:t>
      </w:r>
      <w:r w:rsidR="00936AD1">
        <w:rPr>
          <w:rFonts w:ascii="Arial" w:hAnsi="Arial" w:cs="Arial"/>
          <w:b w:val="0"/>
          <w:sz w:val="20"/>
        </w:rPr>
        <w:noBreakHyphen/>
      </w:r>
      <w:r w:rsidR="00BC16FB" w:rsidRPr="00BC16FB">
        <w:rPr>
          <w:rFonts w:ascii="Arial" w:hAnsi="Arial" w:cs="Arial"/>
          <w:b w:val="0"/>
          <w:sz w:val="20"/>
        </w:rPr>
        <w:t>weeds/locusts/bulletins</w:t>
      </w:r>
      <w:r w:rsidR="00936AD1">
        <w:rPr>
          <w:rFonts w:ascii="Arial" w:hAnsi="Arial" w:cs="Arial"/>
          <w:b w:val="0"/>
          <w:sz w:val="20"/>
        </w:rPr>
        <w:t>.</w:t>
      </w:r>
    </w:p>
    <w:p w14:paraId="774720BC" w14:textId="77777777" w:rsidR="00BC16FB" w:rsidRDefault="00BC16FB" w:rsidP="00F76056">
      <w:pPr>
        <w:pStyle w:val="Heading3"/>
        <w:rPr>
          <w:rFonts w:ascii="Arial" w:hAnsi="Arial" w:cs="Arial"/>
        </w:rPr>
      </w:pPr>
    </w:p>
    <w:p w14:paraId="7EBFCEAB" w14:textId="77777777" w:rsidR="00F76056" w:rsidRPr="0008349E" w:rsidRDefault="00F76056" w:rsidP="00831846">
      <w:pPr>
        <w:pStyle w:val="Heading3"/>
        <w:ind w:right="-125"/>
        <w:rPr>
          <w:rFonts w:ascii="Arial" w:hAnsi="Arial" w:cs="Arial"/>
        </w:rPr>
      </w:pPr>
      <w:r w:rsidRPr="0008349E">
        <w:rPr>
          <w:rFonts w:ascii="Arial" w:hAnsi="Arial" w:cs="Arial"/>
        </w:rPr>
        <w:t xml:space="preserve">New South Wales </w:t>
      </w:r>
    </w:p>
    <w:p w14:paraId="1F68786C" w14:textId="77777777" w:rsidR="00F76056" w:rsidRPr="0008349E" w:rsidRDefault="00F76056" w:rsidP="00F76056">
      <w:pPr>
        <w:jc w:val="both"/>
        <w:rPr>
          <w:rFonts w:ascii="Arial" w:hAnsi="Arial" w:cs="Arial"/>
        </w:rPr>
      </w:pPr>
    </w:p>
    <w:p w14:paraId="05E09C48" w14:textId="77777777" w:rsidR="00D90FED" w:rsidRPr="00D90FED" w:rsidRDefault="00D90FED" w:rsidP="00D90FED">
      <w:pPr>
        <w:jc w:val="both"/>
        <w:rPr>
          <w:rFonts w:ascii="Arial" w:hAnsi="Arial" w:cs="Arial"/>
          <w:sz w:val="20"/>
        </w:rPr>
      </w:pPr>
      <w:r w:rsidRPr="00D90FED">
        <w:rPr>
          <w:rFonts w:ascii="Arial" w:hAnsi="Arial" w:cs="Arial"/>
          <w:sz w:val="20"/>
        </w:rPr>
        <w:t xml:space="preserve">There was an infestation in the eastern parts of Central West and Northwest New South Wales during spring, following swarm </w:t>
      </w:r>
      <w:r w:rsidR="00E012B8">
        <w:rPr>
          <w:rFonts w:ascii="Arial" w:hAnsi="Arial" w:cs="Arial"/>
          <w:sz w:val="20"/>
        </w:rPr>
        <w:t xml:space="preserve">egg </w:t>
      </w:r>
      <w:r w:rsidRPr="00D90FED">
        <w:rPr>
          <w:rFonts w:ascii="Arial" w:hAnsi="Arial" w:cs="Arial"/>
          <w:sz w:val="20"/>
        </w:rPr>
        <w:t xml:space="preserve">laying in autumn 2015. First hatchings were reported from the Narrabri, Gunnedah and Coonabarabran areas in mid-September. Bands developed in October, with many reports from the Dubbo–Gulargambone and Coonabarabran–Mullaley areas (Figure 1). Nymphs and some bands were also reported in the Gunnedah, Narrabri, Mudgee, Condobolin, Nyngan and Forbes areas. Landholders and state </w:t>
      </w:r>
      <w:r w:rsidR="00E012B8">
        <w:rPr>
          <w:rFonts w:ascii="Arial" w:hAnsi="Arial" w:cs="Arial"/>
          <w:sz w:val="20"/>
        </w:rPr>
        <w:t>agency</w:t>
      </w:r>
      <w:r w:rsidRPr="00D90FED">
        <w:rPr>
          <w:rFonts w:ascii="Arial" w:hAnsi="Arial" w:cs="Arial"/>
          <w:sz w:val="20"/>
        </w:rPr>
        <w:t xml:space="preserve"> staff carried out control of bands during spring. Low density nymphs were recorded in the Far West and Far Southwest regions in October, with medium density mid-instar nymphs detected near Broken Hill and Bourke. Only occasional adults were identified in the Far West, Far Southwest and Riverina regions.</w:t>
      </w:r>
    </w:p>
    <w:p w14:paraId="14D82FDB" w14:textId="77777777" w:rsidR="00D90FED" w:rsidRPr="00D90FED" w:rsidRDefault="00D90FED" w:rsidP="00D90FED">
      <w:pPr>
        <w:jc w:val="both"/>
        <w:rPr>
          <w:rFonts w:ascii="Arial" w:hAnsi="Arial" w:cs="Arial"/>
          <w:sz w:val="20"/>
        </w:rPr>
      </w:pPr>
    </w:p>
    <w:p w14:paraId="44B092CA" w14:textId="77777777" w:rsidR="00D90FED" w:rsidRPr="00D90FED" w:rsidRDefault="00D90FED" w:rsidP="00D90FED">
      <w:pPr>
        <w:jc w:val="both"/>
        <w:rPr>
          <w:rFonts w:ascii="Arial" w:hAnsi="Arial" w:cs="Arial"/>
          <w:sz w:val="20"/>
        </w:rPr>
      </w:pPr>
      <w:r w:rsidRPr="00D90FED">
        <w:rPr>
          <w:rFonts w:ascii="Arial" w:hAnsi="Arial" w:cs="Arial"/>
          <w:sz w:val="20"/>
        </w:rPr>
        <w:t>A number of swarms formed in the Central West during November, but the adult population gradually declined during December and no subsequent nymph generation was reported, despite rainfall in December. Adult densities also declined in the Northwest Plains, Far West and Far Southwest regions and remained low in the Riverina. Numbers remained generally low during January and February, with medium density adults only recorded in localised areas of the Ivanhoe, Wentworth and Bourke districts in the Far Southwest and Far West regions. A small area of high density adults and residual late instar nymphs was identified near Moolbong in the Hillston–Ivanhoe area, indicating localised breeding occurred in late December (Figure 2).</w:t>
      </w:r>
    </w:p>
    <w:p w14:paraId="44FC2BFF" w14:textId="77777777" w:rsidR="00D90FED" w:rsidRPr="00D90FED" w:rsidRDefault="00D90FED" w:rsidP="00D90FED">
      <w:pPr>
        <w:jc w:val="both"/>
        <w:rPr>
          <w:rFonts w:ascii="Arial" w:hAnsi="Arial" w:cs="Arial"/>
          <w:sz w:val="20"/>
        </w:rPr>
      </w:pPr>
    </w:p>
    <w:p w14:paraId="19309C99" w14:textId="58C53475" w:rsidR="006F6C37" w:rsidRPr="00D90FED" w:rsidRDefault="00D90FED" w:rsidP="00D90FED">
      <w:pPr>
        <w:jc w:val="both"/>
        <w:rPr>
          <w:rFonts w:ascii="Arial" w:eastAsia="Calibri" w:hAnsi="Arial" w:cs="Arial"/>
          <w:sz w:val="16"/>
        </w:rPr>
      </w:pPr>
      <w:r w:rsidRPr="00D90FED">
        <w:rPr>
          <w:rFonts w:ascii="Arial" w:hAnsi="Arial" w:cs="Arial"/>
          <w:sz w:val="20"/>
        </w:rPr>
        <w:t>There were several periods of migration activity during March and locust numbers increased in western NSW after movements from large populations that had developed in Southwest Queensland and northern South Australia. Landholders in the Broken Hill area reported locusts appearing in early March and surveys identified an increase to medium densities in the Broken Hill, White Cliffs, Wilcannia, Ivanhoe, Wentworth and Balranald districts. Locust numbers also increased in the western Riverina and further migrations within NSW in mid-March resulted in movement to the Deniliquin district of the southern Riverina. Densities declined again in the Far West, Far Southwest and Riverina during April, but small areas of medium density adults persisted in localised favourable habitats south of Broken Hill and Hillston–Booligal areas.</w:t>
      </w:r>
    </w:p>
    <w:p w14:paraId="78F44D94" w14:textId="77777777" w:rsidR="00F76056" w:rsidRPr="00D90FED" w:rsidRDefault="00F76056" w:rsidP="00F76056">
      <w:pPr>
        <w:jc w:val="both"/>
        <w:rPr>
          <w:rFonts w:ascii="Arial" w:eastAsia="Calibri" w:hAnsi="Arial" w:cs="Arial"/>
          <w:sz w:val="16"/>
        </w:rPr>
      </w:pPr>
    </w:p>
    <w:p w14:paraId="4F512937" w14:textId="77777777" w:rsidR="009C7F01" w:rsidRDefault="009C7F01" w:rsidP="00F76056">
      <w:pPr>
        <w:jc w:val="both"/>
        <w:rPr>
          <w:rFonts w:ascii="Arial" w:eastAsia="Calibri" w:hAnsi="Arial" w:cs="Arial"/>
          <w:sz w:val="20"/>
        </w:rPr>
      </w:pPr>
    </w:p>
    <w:p w14:paraId="77A705F5" w14:textId="77777777" w:rsidR="00F76056" w:rsidRDefault="00F76056" w:rsidP="00F76056">
      <w:pPr>
        <w:rPr>
          <w:rFonts w:ascii="Arial" w:hAnsi="Arial" w:cs="Arial"/>
          <w:b/>
        </w:rPr>
      </w:pPr>
    </w:p>
    <w:p w14:paraId="5D9C862F" w14:textId="77777777" w:rsidR="00F76056" w:rsidRPr="0008349E" w:rsidRDefault="00F76056" w:rsidP="00F76056">
      <w:pPr>
        <w:pStyle w:val="Heading3"/>
        <w:rPr>
          <w:rFonts w:ascii="Arial" w:hAnsi="Arial" w:cs="Arial"/>
        </w:rPr>
      </w:pPr>
      <w:r w:rsidRPr="0008349E">
        <w:rPr>
          <w:rFonts w:ascii="Arial" w:hAnsi="Arial" w:cs="Arial"/>
        </w:rPr>
        <w:t xml:space="preserve">Queensland </w:t>
      </w:r>
    </w:p>
    <w:p w14:paraId="58D48E6B" w14:textId="77777777" w:rsidR="00F76056" w:rsidRDefault="00F76056" w:rsidP="00F76056">
      <w:pPr>
        <w:rPr>
          <w:rFonts w:ascii="Arial" w:hAnsi="Arial" w:cs="Arial"/>
        </w:rPr>
      </w:pPr>
    </w:p>
    <w:p w14:paraId="6D687470" w14:textId="77777777" w:rsidR="00D90FED" w:rsidRPr="00D90FED" w:rsidRDefault="00D90FED" w:rsidP="00D90FED">
      <w:pPr>
        <w:jc w:val="both"/>
        <w:rPr>
          <w:rFonts w:ascii="Arial" w:eastAsia="Calibri" w:hAnsi="Arial" w:cs="Arial"/>
          <w:sz w:val="20"/>
        </w:rPr>
      </w:pPr>
      <w:r w:rsidRPr="00D90FED">
        <w:rPr>
          <w:rFonts w:ascii="Arial" w:eastAsia="Calibri" w:hAnsi="Arial" w:cs="Arial"/>
          <w:sz w:val="20"/>
        </w:rPr>
        <w:t xml:space="preserve">Locust population levels were low in most Queensland regions during spring, but localised high density nymphs and medium density young adults were identified in the Tambo–Charleville area of </w:t>
      </w:r>
      <w:r w:rsidR="00E012B8">
        <w:rPr>
          <w:rFonts w:ascii="Arial" w:eastAsia="Calibri" w:hAnsi="Arial" w:cs="Arial"/>
          <w:sz w:val="20"/>
        </w:rPr>
        <w:t xml:space="preserve">the </w:t>
      </w:r>
      <w:r w:rsidRPr="00D90FED">
        <w:rPr>
          <w:rFonts w:ascii="Arial" w:eastAsia="Calibri" w:hAnsi="Arial" w:cs="Arial"/>
          <w:sz w:val="20"/>
        </w:rPr>
        <w:t>Central West</w:t>
      </w:r>
      <w:r w:rsidR="00E012B8">
        <w:rPr>
          <w:rFonts w:ascii="Arial" w:eastAsia="Calibri" w:hAnsi="Arial" w:cs="Arial"/>
          <w:sz w:val="20"/>
        </w:rPr>
        <w:t xml:space="preserve"> region</w:t>
      </w:r>
      <w:r w:rsidRPr="00D90FED">
        <w:rPr>
          <w:rFonts w:ascii="Arial" w:eastAsia="Calibri" w:hAnsi="Arial" w:cs="Arial"/>
          <w:sz w:val="20"/>
        </w:rPr>
        <w:t xml:space="preserve"> in late September. Adult numbers remained at medium densities in that area during spring, while only low densities were detected in other regions. During December and January only low density adults and occasional nymphs were recorded, although populations of several grasshopper species, including </w:t>
      </w:r>
      <w:r w:rsidRPr="00D90FED">
        <w:rPr>
          <w:rFonts w:ascii="Arial" w:eastAsia="Calibri" w:hAnsi="Arial" w:cs="Arial"/>
          <w:i/>
          <w:sz w:val="20"/>
        </w:rPr>
        <w:t>Gastrimargus musicus</w:t>
      </w:r>
      <w:r w:rsidRPr="00D90FED">
        <w:rPr>
          <w:rFonts w:ascii="Arial" w:eastAsia="Calibri" w:hAnsi="Arial" w:cs="Arial"/>
          <w:sz w:val="20"/>
        </w:rPr>
        <w:t xml:space="preserve"> and </w:t>
      </w:r>
      <w:r w:rsidRPr="00D90FED">
        <w:rPr>
          <w:rFonts w:ascii="Arial" w:eastAsia="Calibri" w:hAnsi="Arial" w:cs="Arial"/>
          <w:i/>
          <w:sz w:val="20"/>
        </w:rPr>
        <w:t>Oedaleus australis</w:t>
      </w:r>
      <w:r w:rsidRPr="00D90FED">
        <w:rPr>
          <w:rFonts w:ascii="Arial" w:eastAsia="Calibri" w:hAnsi="Arial" w:cs="Arial"/>
          <w:sz w:val="20"/>
        </w:rPr>
        <w:t>, were widespread in the Central West and Central Highlands.</w:t>
      </w:r>
    </w:p>
    <w:p w14:paraId="5B47D729" w14:textId="77777777" w:rsidR="00D90FED" w:rsidRPr="00D90FED" w:rsidRDefault="00D90FED" w:rsidP="00D90FED">
      <w:pPr>
        <w:jc w:val="both"/>
        <w:rPr>
          <w:rFonts w:ascii="Arial" w:eastAsia="Calibri" w:hAnsi="Arial" w:cs="Arial"/>
          <w:sz w:val="20"/>
        </w:rPr>
      </w:pPr>
    </w:p>
    <w:p w14:paraId="6E161E14" w14:textId="1BFEC2F6" w:rsidR="00D90FED" w:rsidRPr="00D90FED" w:rsidRDefault="00D90FED" w:rsidP="00D90FED">
      <w:pPr>
        <w:jc w:val="both"/>
        <w:rPr>
          <w:rFonts w:ascii="Arial" w:eastAsia="Calibri" w:hAnsi="Arial" w:cs="Arial"/>
          <w:sz w:val="20"/>
        </w:rPr>
      </w:pPr>
      <w:r w:rsidRPr="00D90FED">
        <w:rPr>
          <w:rFonts w:ascii="Arial" w:eastAsia="Calibri" w:hAnsi="Arial" w:cs="Arial"/>
          <w:sz w:val="20"/>
        </w:rPr>
        <w:t xml:space="preserve">Widespread heavy rainfall at the start of January and again in mid-January initiated breeding in the Southwest, Central West and part of South Central Queensland. Nymphs were detected at many locations in Quilpie and Barcoo Shires, and in Longreach and Blackall-Tambo Regional Council areas during February, along with medium density young adults in some locations (Figure 2). Adult numbers increased following the fledging of nymphs in late February and there was some migration to Far West NSW and northern South Australia during March. </w:t>
      </w:r>
    </w:p>
    <w:p w14:paraId="618CCB77" w14:textId="77777777" w:rsidR="00D90FED" w:rsidRPr="00D90FED" w:rsidRDefault="00D90FED" w:rsidP="00D90FED">
      <w:pPr>
        <w:jc w:val="both"/>
        <w:rPr>
          <w:rFonts w:ascii="Arial" w:eastAsia="Calibri" w:hAnsi="Arial" w:cs="Arial"/>
          <w:sz w:val="20"/>
        </w:rPr>
      </w:pPr>
    </w:p>
    <w:p w14:paraId="71668B24" w14:textId="77777777" w:rsidR="00F76056" w:rsidRPr="00D90FED" w:rsidRDefault="00D90FED" w:rsidP="00D90FED">
      <w:pPr>
        <w:jc w:val="both"/>
        <w:rPr>
          <w:rFonts w:ascii="Arial" w:eastAsia="Calibri" w:hAnsi="Arial" w:cs="Arial"/>
          <w:sz w:val="20"/>
        </w:rPr>
      </w:pPr>
      <w:r w:rsidRPr="00D90FED">
        <w:rPr>
          <w:rFonts w:ascii="Arial" w:eastAsia="Calibri" w:hAnsi="Arial" w:cs="Arial"/>
          <w:sz w:val="20"/>
        </w:rPr>
        <w:lastRenderedPageBreak/>
        <w:t>Breeding occurred again in early March, as habitat conditions remained favourable after further heavy rainfall in Southwest and Northwest Queensland. Another nymph generation developed during April, with medium density nymphs recorded in many areas of Diamantina, Barcoo, Boulia and Winton Shires. Several bands of mid-instar nymphs were identified in the Birdsville area in mid-April (Figure 3). Adults from that generation that remained in the Southwest were able to breed again after unseasonal widespread heavy rainfall in May. A further nymph generation developed during winter and was detected as mid–late instar nymphs in early August.</w:t>
      </w:r>
    </w:p>
    <w:p w14:paraId="05F4C809" w14:textId="77777777" w:rsidR="00F76056" w:rsidRDefault="00F76056" w:rsidP="00F76056">
      <w:pPr>
        <w:jc w:val="both"/>
        <w:rPr>
          <w:rFonts w:ascii="Arial" w:eastAsia="Calibri" w:hAnsi="Arial" w:cs="Arial"/>
          <w:sz w:val="20"/>
        </w:rPr>
      </w:pPr>
    </w:p>
    <w:p w14:paraId="1AAAC0BD" w14:textId="77777777" w:rsidR="009C7F01" w:rsidRDefault="009C7F01" w:rsidP="00F76056">
      <w:pPr>
        <w:jc w:val="both"/>
        <w:rPr>
          <w:rFonts w:ascii="Arial" w:eastAsia="Calibri" w:hAnsi="Arial" w:cs="Arial"/>
          <w:sz w:val="20"/>
        </w:rPr>
      </w:pPr>
    </w:p>
    <w:p w14:paraId="23B0C05E" w14:textId="77777777" w:rsidR="00F76056" w:rsidRDefault="00F76056" w:rsidP="00F76056">
      <w:pPr>
        <w:jc w:val="both"/>
        <w:rPr>
          <w:rFonts w:ascii="Arial" w:hAnsi="Arial" w:cs="Arial"/>
          <w:b/>
        </w:rPr>
      </w:pPr>
    </w:p>
    <w:p w14:paraId="4ED0A858" w14:textId="77777777" w:rsidR="00F76056" w:rsidRPr="0008349E" w:rsidRDefault="00F76056" w:rsidP="00F76056">
      <w:pPr>
        <w:pStyle w:val="Heading3"/>
        <w:rPr>
          <w:rFonts w:ascii="Arial" w:hAnsi="Arial" w:cs="Arial"/>
        </w:rPr>
      </w:pPr>
      <w:r w:rsidRPr="0008349E">
        <w:rPr>
          <w:rFonts w:ascii="Arial" w:hAnsi="Arial" w:cs="Arial"/>
        </w:rPr>
        <w:t>Victoria</w:t>
      </w:r>
    </w:p>
    <w:p w14:paraId="35D71BC6" w14:textId="77777777" w:rsidR="00F76056" w:rsidRPr="0008349E" w:rsidRDefault="00F76056" w:rsidP="00F76056">
      <w:pPr>
        <w:jc w:val="both"/>
        <w:rPr>
          <w:rFonts w:ascii="Arial" w:hAnsi="Arial" w:cs="Arial"/>
        </w:rPr>
      </w:pPr>
    </w:p>
    <w:p w14:paraId="185152AC" w14:textId="77777777" w:rsidR="00D90FED" w:rsidRPr="00607550" w:rsidRDefault="00D90FED" w:rsidP="00D90FED">
      <w:pPr>
        <w:rPr>
          <w:rFonts w:ascii="Arial" w:hAnsi="Arial" w:cs="Arial"/>
          <w:sz w:val="20"/>
        </w:rPr>
      </w:pPr>
      <w:r>
        <w:rPr>
          <w:rFonts w:ascii="Arial" w:hAnsi="Arial" w:cs="Arial"/>
          <w:sz w:val="20"/>
        </w:rPr>
        <w:t>The l</w:t>
      </w:r>
      <w:r w:rsidRPr="00607550">
        <w:rPr>
          <w:rFonts w:ascii="Arial" w:hAnsi="Arial" w:cs="Arial"/>
          <w:sz w:val="20"/>
        </w:rPr>
        <w:t>ocust population level remained low in Victoria throughout spring and summer, with only low density adults re</w:t>
      </w:r>
      <w:r>
        <w:rPr>
          <w:rFonts w:ascii="Arial" w:hAnsi="Arial" w:cs="Arial"/>
          <w:sz w:val="20"/>
        </w:rPr>
        <w:t>c</w:t>
      </w:r>
      <w:r w:rsidRPr="00607550">
        <w:rPr>
          <w:rFonts w:ascii="Arial" w:hAnsi="Arial" w:cs="Arial"/>
          <w:sz w:val="20"/>
        </w:rPr>
        <w:t>or</w:t>
      </w:r>
      <w:r>
        <w:rPr>
          <w:rFonts w:ascii="Arial" w:hAnsi="Arial" w:cs="Arial"/>
          <w:sz w:val="20"/>
        </w:rPr>
        <w:t>ded</w:t>
      </w:r>
      <w:r w:rsidRPr="00607550">
        <w:rPr>
          <w:rFonts w:ascii="Arial" w:hAnsi="Arial" w:cs="Arial"/>
          <w:sz w:val="20"/>
        </w:rPr>
        <w:t xml:space="preserve"> in the North Central </w:t>
      </w:r>
      <w:r>
        <w:rPr>
          <w:rFonts w:ascii="Arial" w:hAnsi="Arial" w:cs="Arial"/>
          <w:sz w:val="20"/>
        </w:rPr>
        <w:t xml:space="preserve">and Northwest </w:t>
      </w:r>
      <w:r w:rsidRPr="00607550">
        <w:rPr>
          <w:rFonts w:ascii="Arial" w:hAnsi="Arial" w:cs="Arial"/>
          <w:sz w:val="20"/>
        </w:rPr>
        <w:t>region</w:t>
      </w:r>
      <w:r>
        <w:rPr>
          <w:rFonts w:ascii="Arial" w:hAnsi="Arial" w:cs="Arial"/>
          <w:sz w:val="20"/>
        </w:rPr>
        <w:t>s</w:t>
      </w:r>
      <w:r w:rsidRPr="00607550">
        <w:rPr>
          <w:rFonts w:ascii="Arial" w:hAnsi="Arial" w:cs="Arial"/>
          <w:sz w:val="20"/>
        </w:rPr>
        <w:t>. An increase in adult numbers was re</w:t>
      </w:r>
      <w:r>
        <w:rPr>
          <w:rFonts w:ascii="Arial" w:hAnsi="Arial" w:cs="Arial"/>
          <w:sz w:val="20"/>
        </w:rPr>
        <w:t>p</w:t>
      </w:r>
      <w:r w:rsidRPr="00607550">
        <w:rPr>
          <w:rFonts w:ascii="Arial" w:hAnsi="Arial" w:cs="Arial"/>
          <w:sz w:val="20"/>
        </w:rPr>
        <w:t>or</w:t>
      </w:r>
      <w:r>
        <w:rPr>
          <w:rFonts w:ascii="Arial" w:hAnsi="Arial" w:cs="Arial"/>
          <w:sz w:val="20"/>
        </w:rPr>
        <w:t>t</w:t>
      </w:r>
      <w:r w:rsidRPr="00607550">
        <w:rPr>
          <w:rFonts w:ascii="Arial" w:hAnsi="Arial" w:cs="Arial"/>
          <w:sz w:val="20"/>
        </w:rPr>
        <w:t>ed in the Echuca area on 1</w:t>
      </w:r>
      <w:r>
        <w:rPr>
          <w:rFonts w:ascii="Arial" w:hAnsi="Arial" w:cs="Arial"/>
          <w:sz w:val="20"/>
        </w:rPr>
        <w:t>0</w:t>
      </w:r>
      <w:r w:rsidRPr="00607550">
        <w:rPr>
          <w:rFonts w:ascii="Arial" w:hAnsi="Arial" w:cs="Arial"/>
          <w:sz w:val="20"/>
        </w:rPr>
        <w:t xml:space="preserve"> March, </w:t>
      </w:r>
      <w:r>
        <w:rPr>
          <w:rFonts w:ascii="Arial" w:hAnsi="Arial" w:cs="Arial"/>
          <w:sz w:val="20"/>
        </w:rPr>
        <w:t>and near Mitiamo on 22 March. These immigration events coincided with the passage of low pressure weather systems and there were redistributions within Victoria during March and April. Locusts were reported from the Kerang, Wycheproof, Quambatook and St Arnaud areas in mid-April, but numbers remained generally low during autumn.</w:t>
      </w:r>
    </w:p>
    <w:p w14:paraId="02DD5EDD" w14:textId="77777777" w:rsidR="00F76056" w:rsidRDefault="00F76056" w:rsidP="00F76056">
      <w:pPr>
        <w:jc w:val="both"/>
        <w:rPr>
          <w:rFonts w:ascii="Arial" w:hAnsi="Arial" w:cs="Arial"/>
        </w:rPr>
      </w:pPr>
    </w:p>
    <w:p w14:paraId="018CF79D" w14:textId="77777777" w:rsidR="00F76056" w:rsidRDefault="00F76056" w:rsidP="00F76056">
      <w:pPr>
        <w:jc w:val="both"/>
        <w:rPr>
          <w:rFonts w:ascii="Arial" w:hAnsi="Arial" w:cs="Arial"/>
        </w:rPr>
      </w:pPr>
    </w:p>
    <w:p w14:paraId="180405C7" w14:textId="77777777" w:rsidR="009C7F01" w:rsidRDefault="009C7F01" w:rsidP="00F76056">
      <w:pPr>
        <w:jc w:val="both"/>
        <w:rPr>
          <w:rFonts w:ascii="Arial" w:hAnsi="Arial" w:cs="Arial"/>
        </w:rPr>
      </w:pPr>
    </w:p>
    <w:p w14:paraId="6D5E4F31" w14:textId="77777777" w:rsidR="009C7F01" w:rsidRPr="0008349E" w:rsidRDefault="009C7F01" w:rsidP="00F76056">
      <w:pPr>
        <w:jc w:val="both"/>
        <w:rPr>
          <w:rFonts w:ascii="Arial" w:hAnsi="Arial" w:cs="Arial"/>
        </w:rPr>
      </w:pPr>
    </w:p>
    <w:p w14:paraId="561108CF" w14:textId="77777777" w:rsidR="00F76056" w:rsidRPr="0008349E" w:rsidRDefault="00F76056" w:rsidP="00F76056">
      <w:pPr>
        <w:pStyle w:val="Heading3"/>
        <w:rPr>
          <w:rFonts w:ascii="Arial" w:hAnsi="Arial" w:cs="Arial"/>
        </w:rPr>
      </w:pPr>
      <w:r w:rsidRPr="0008349E">
        <w:rPr>
          <w:rFonts w:ascii="Arial" w:hAnsi="Arial" w:cs="Arial"/>
        </w:rPr>
        <w:t>South Australia</w:t>
      </w:r>
    </w:p>
    <w:p w14:paraId="668BE2E9" w14:textId="77777777" w:rsidR="00F76056" w:rsidRPr="0008349E" w:rsidRDefault="00F76056" w:rsidP="00F76056">
      <w:pPr>
        <w:jc w:val="both"/>
        <w:rPr>
          <w:rFonts w:ascii="Arial" w:hAnsi="Arial" w:cs="Arial"/>
        </w:rPr>
      </w:pPr>
    </w:p>
    <w:p w14:paraId="1F8CEC33" w14:textId="77777777" w:rsidR="00D90FED" w:rsidRPr="00D90FED" w:rsidRDefault="00D90FED" w:rsidP="00D90FED">
      <w:pPr>
        <w:tabs>
          <w:tab w:val="right" w:pos="9072"/>
          <w:tab w:val="right" w:pos="9180"/>
        </w:tabs>
        <w:jc w:val="both"/>
        <w:rPr>
          <w:rFonts w:ascii="Arial" w:hAnsi="Arial" w:cs="Arial"/>
          <w:sz w:val="20"/>
        </w:rPr>
      </w:pPr>
      <w:r w:rsidRPr="00D90FED">
        <w:rPr>
          <w:rFonts w:ascii="Arial" w:hAnsi="Arial" w:cs="Arial"/>
          <w:sz w:val="20"/>
        </w:rPr>
        <w:t xml:space="preserve">Spring population levels remained low in most regions during spring. Medium density nymphs were detected at one location north of the Flinders Ranges in September and nymphs were reported near Burra in October. Numerous density adults were recorded near Burra in November, but only occasional adults were detected in other parts of the Northeast. </w:t>
      </w:r>
    </w:p>
    <w:p w14:paraId="7C4E150C" w14:textId="77777777" w:rsidR="00D90FED" w:rsidRPr="00D90FED" w:rsidRDefault="00D90FED" w:rsidP="00D90FED">
      <w:pPr>
        <w:tabs>
          <w:tab w:val="right" w:pos="9072"/>
          <w:tab w:val="right" w:pos="9180"/>
        </w:tabs>
        <w:jc w:val="both"/>
        <w:rPr>
          <w:rFonts w:ascii="Arial" w:hAnsi="Arial" w:cs="Arial"/>
          <w:sz w:val="20"/>
        </w:rPr>
      </w:pPr>
    </w:p>
    <w:p w14:paraId="5A8A7A39" w14:textId="77777777" w:rsidR="00D90FED" w:rsidRPr="00D90FED" w:rsidRDefault="00D90FED" w:rsidP="00D90FED">
      <w:pPr>
        <w:tabs>
          <w:tab w:val="right" w:pos="9072"/>
          <w:tab w:val="right" w:pos="9180"/>
        </w:tabs>
        <w:jc w:val="both"/>
        <w:rPr>
          <w:rFonts w:ascii="Arial" w:hAnsi="Arial" w:cs="Arial"/>
          <w:sz w:val="20"/>
        </w:rPr>
      </w:pPr>
      <w:r w:rsidRPr="00D90FED">
        <w:rPr>
          <w:rFonts w:ascii="Arial" w:hAnsi="Arial" w:cs="Arial"/>
          <w:sz w:val="20"/>
        </w:rPr>
        <w:t xml:space="preserve">Adult numbers remained low in the Northeast and Far North regions during December, but heavy rainfall in early January produced favourable breeding </w:t>
      </w:r>
      <w:r w:rsidR="00E012B8">
        <w:rPr>
          <w:rFonts w:ascii="Arial" w:hAnsi="Arial" w:cs="Arial"/>
          <w:sz w:val="20"/>
        </w:rPr>
        <w:t>conditions</w:t>
      </w:r>
      <w:r w:rsidRPr="00D90FED">
        <w:rPr>
          <w:rFonts w:ascii="Arial" w:hAnsi="Arial" w:cs="Arial"/>
          <w:sz w:val="20"/>
        </w:rPr>
        <w:t>. Light traps at Dulkaninna and Oodnadatta detected nocturnal locust activity during the first half of January, indicating population redistribution in the Far North. Medium and high density nymphs developed in the Clifton Hills and Cordillo Downs areas during February, and high density young adults were recorded at some locations in mid-February (Figure 2).</w:t>
      </w:r>
    </w:p>
    <w:p w14:paraId="0D7FC922" w14:textId="77777777" w:rsidR="00D90FED" w:rsidRPr="00D90FED" w:rsidRDefault="00D90FED" w:rsidP="00D90FED">
      <w:pPr>
        <w:tabs>
          <w:tab w:val="right" w:pos="9072"/>
          <w:tab w:val="right" w:pos="9180"/>
        </w:tabs>
        <w:jc w:val="both"/>
        <w:rPr>
          <w:rFonts w:ascii="Arial" w:hAnsi="Arial" w:cs="Arial"/>
          <w:sz w:val="20"/>
        </w:rPr>
      </w:pPr>
    </w:p>
    <w:p w14:paraId="7A53CA75" w14:textId="77777777" w:rsidR="00D90FED" w:rsidRPr="00D90FED" w:rsidRDefault="00D90FED" w:rsidP="00D90FED">
      <w:pPr>
        <w:tabs>
          <w:tab w:val="right" w:pos="9072"/>
          <w:tab w:val="right" w:pos="9180"/>
        </w:tabs>
        <w:jc w:val="both"/>
        <w:rPr>
          <w:rFonts w:ascii="Arial" w:hAnsi="Arial" w:cs="Arial"/>
          <w:sz w:val="20"/>
        </w:rPr>
      </w:pPr>
      <w:r w:rsidRPr="00D90FED">
        <w:rPr>
          <w:rFonts w:ascii="Arial" w:hAnsi="Arial" w:cs="Arial"/>
          <w:sz w:val="20"/>
        </w:rPr>
        <w:t>Heavy rainfall during March initiated further breeding in the Far North</w:t>
      </w:r>
      <w:r w:rsidR="00E012B8">
        <w:rPr>
          <w:rFonts w:ascii="Arial" w:hAnsi="Arial" w:cs="Arial"/>
          <w:sz w:val="20"/>
        </w:rPr>
        <w:t>,</w:t>
      </w:r>
      <w:r w:rsidRPr="00D90FED">
        <w:rPr>
          <w:rFonts w:ascii="Arial" w:hAnsi="Arial" w:cs="Arial"/>
          <w:sz w:val="20"/>
        </w:rPr>
        <w:t xml:space="preserve"> and in mid-April medium density nymphs and several bands were detected in the Cordillo Downs area (Figure 3). An increase in locust numbers was reported in agricultural districts on the Eyre Peninsula in April, indicating some migration from northern regions. There was further localised breeding in the Far North during May, and adults were reported to be active in the Innamincka area as late as June. </w:t>
      </w:r>
    </w:p>
    <w:p w14:paraId="7B8AD1AD" w14:textId="77777777" w:rsidR="00D90FED" w:rsidRPr="00D90FED" w:rsidRDefault="00D90FED" w:rsidP="00D90FED">
      <w:pPr>
        <w:tabs>
          <w:tab w:val="right" w:pos="9072"/>
          <w:tab w:val="right" w:pos="9180"/>
        </w:tabs>
        <w:jc w:val="both"/>
        <w:rPr>
          <w:rFonts w:ascii="Arial" w:hAnsi="Arial" w:cs="Arial"/>
          <w:sz w:val="20"/>
        </w:rPr>
      </w:pPr>
    </w:p>
    <w:p w14:paraId="179ADEB3" w14:textId="77777777" w:rsidR="00F76056" w:rsidRPr="000B7903" w:rsidRDefault="00F76056" w:rsidP="00F76056">
      <w:pPr>
        <w:tabs>
          <w:tab w:val="right" w:pos="9072"/>
          <w:tab w:val="right" w:pos="9180"/>
        </w:tabs>
        <w:jc w:val="both"/>
        <w:rPr>
          <w:rFonts w:ascii="Arial" w:hAnsi="Arial" w:cs="Arial"/>
          <w:color w:val="FF00FF"/>
          <w:sz w:val="20"/>
        </w:rPr>
      </w:pPr>
    </w:p>
    <w:p w14:paraId="2B5E2E74" w14:textId="77777777" w:rsidR="007A1F51" w:rsidRDefault="007A1F51" w:rsidP="007A1F51"/>
    <w:p w14:paraId="5728DF2C" w14:textId="77777777" w:rsidR="00145C2C" w:rsidRDefault="00145C2C" w:rsidP="007A1F51"/>
    <w:p w14:paraId="56067C51" w14:textId="77777777" w:rsidR="00145C2C" w:rsidRDefault="00145C2C" w:rsidP="007A1F51"/>
    <w:p w14:paraId="51DC0764" w14:textId="77777777" w:rsidR="007A1F51" w:rsidRDefault="007A1F51" w:rsidP="007A1F51"/>
    <w:p w14:paraId="01146A9D" w14:textId="77777777" w:rsidR="00686627" w:rsidRDefault="00686627"/>
    <w:sectPr w:rsidR="00686627" w:rsidSect="001F6960">
      <w:footerReference w:type="even" r:id="rId23"/>
      <w:headerReference w:type="first" r:id="rId24"/>
      <w:footerReference w:type="first" r:id="rId25"/>
      <w:type w:val="oddPage"/>
      <w:pgSz w:w="11907" w:h="16840" w:code="9"/>
      <w:pgMar w:top="1440" w:right="1440" w:bottom="1440" w:left="1800" w:header="720" w:footer="720" w:gutter="0"/>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F8262A" w14:textId="77777777" w:rsidR="005156B8" w:rsidRDefault="005156B8">
      <w:r>
        <w:separator/>
      </w:r>
    </w:p>
  </w:endnote>
  <w:endnote w:type="continuationSeparator" w:id="0">
    <w:p w14:paraId="31F5E353" w14:textId="77777777" w:rsidR="005156B8" w:rsidRDefault="005156B8">
      <w:r>
        <w:continuationSeparator/>
      </w:r>
    </w:p>
  </w:endnote>
  <w:endnote w:type="continuationNotice" w:id="1">
    <w:p w14:paraId="5154FF2C" w14:textId="77777777" w:rsidR="005156B8" w:rsidRDefault="005156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Century Schoolbook">
    <w:altName w:val="Century"/>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EC174B" w14:textId="77777777" w:rsidR="005156B8" w:rsidRDefault="005156B8" w:rsidP="009C6A1C">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4360531"/>
      <w:docPartObj>
        <w:docPartGallery w:val="Page Numbers (Bottom of Page)"/>
        <w:docPartUnique/>
      </w:docPartObj>
    </w:sdtPr>
    <w:sdtEndPr/>
    <w:sdtContent>
      <w:p w14:paraId="182DBBB3" w14:textId="77777777" w:rsidR="005156B8" w:rsidRDefault="005156B8">
        <w:pPr>
          <w:pStyle w:val="Footer"/>
          <w:jc w:val="right"/>
        </w:pPr>
        <w:r>
          <w:t xml:space="preserve">Page | </w:t>
        </w:r>
        <w:r>
          <w:fldChar w:fldCharType="begin"/>
        </w:r>
        <w:r>
          <w:instrText xml:space="preserve"> PAGE   \* MERGEFORMAT </w:instrText>
        </w:r>
        <w:r>
          <w:fldChar w:fldCharType="separate"/>
        </w:r>
        <w:r w:rsidR="00694968">
          <w:rPr>
            <w:noProof/>
          </w:rPr>
          <w:t>17</w:t>
        </w:r>
        <w:r>
          <w:rPr>
            <w:noProof/>
          </w:rPr>
          <w:fldChar w:fldCharType="end"/>
        </w:r>
        <w:r>
          <w:t xml:space="preserve"> </w:t>
        </w:r>
      </w:p>
    </w:sdtContent>
  </w:sdt>
  <w:p w14:paraId="2D8675BB" w14:textId="77777777" w:rsidR="005156B8" w:rsidRDefault="005156B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3949D4" w14:textId="77777777" w:rsidR="005156B8" w:rsidRPr="0075651C" w:rsidRDefault="005156B8" w:rsidP="0075651C">
    <w:pPr>
      <w:pStyle w:val="Foote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E3AA20" w14:textId="77777777" w:rsidR="005156B8" w:rsidRDefault="005156B8" w:rsidP="009C6A1C">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42415"/>
      <w:docPartObj>
        <w:docPartGallery w:val="Page Numbers (Bottom of Page)"/>
        <w:docPartUnique/>
      </w:docPartObj>
    </w:sdtPr>
    <w:sdtEndPr/>
    <w:sdtContent>
      <w:p w14:paraId="46670029" w14:textId="77777777" w:rsidR="005156B8" w:rsidRDefault="005156B8">
        <w:pPr>
          <w:pStyle w:val="Footer"/>
          <w:jc w:val="right"/>
        </w:pPr>
        <w:r>
          <w:t xml:space="preserve">Page | </w:t>
        </w:r>
        <w:r>
          <w:fldChar w:fldCharType="begin"/>
        </w:r>
        <w:r>
          <w:instrText xml:space="preserve"> PAGE   \* MERGEFORMAT </w:instrText>
        </w:r>
        <w:r>
          <w:fldChar w:fldCharType="separate"/>
        </w:r>
        <w:r w:rsidR="00694968">
          <w:rPr>
            <w:noProof/>
          </w:rPr>
          <w:t>1</w:t>
        </w:r>
        <w:r>
          <w:rPr>
            <w:noProof/>
          </w:rPr>
          <w:fldChar w:fldCharType="end"/>
        </w:r>
        <w:r>
          <w:t xml:space="preserve"> </w:t>
        </w:r>
      </w:p>
    </w:sdtContent>
  </w:sdt>
  <w:p w14:paraId="787DFB5C" w14:textId="77777777" w:rsidR="005156B8" w:rsidRPr="00E60BA1" w:rsidRDefault="005156B8" w:rsidP="00141173">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B97B37" w14:textId="77777777" w:rsidR="005156B8" w:rsidRDefault="005156B8">
      <w:r>
        <w:separator/>
      </w:r>
    </w:p>
  </w:footnote>
  <w:footnote w:type="continuationSeparator" w:id="0">
    <w:p w14:paraId="04993900" w14:textId="77777777" w:rsidR="005156B8" w:rsidRDefault="005156B8">
      <w:r>
        <w:continuationSeparator/>
      </w:r>
    </w:p>
  </w:footnote>
  <w:footnote w:type="continuationNotice" w:id="1">
    <w:p w14:paraId="12D0AC15" w14:textId="77777777" w:rsidR="005156B8" w:rsidRDefault="005156B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88A2BD" w14:textId="77777777" w:rsidR="005156B8" w:rsidRDefault="005156B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B0924F" w14:textId="77777777" w:rsidR="005156B8" w:rsidRPr="00141173" w:rsidRDefault="005156B8" w:rsidP="0014117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C6DC1"/>
    <w:multiLevelType w:val="hybridMultilevel"/>
    <w:tmpl w:val="5A3C03D0"/>
    <w:lvl w:ilvl="0" w:tplc="F724AE9E">
      <w:start w:val="2007"/>
      <w:numFmt w:val="bullet"/>
      <w:lvlText w:val="-"/>
      <w:lvlJc w:val="left"/>
      <w:pPr>
        <w:tabs>
          <w:tab w:val="num" w:pos="720"/>
        </w:tabs>
        <w:ind w:left="720" w:hanging="360"/>
      </w:pPr>
      <w:rPr>
        <w:rFonts w:ascii="Times New Roman" w:eastAsia="Times New Roman" w:hAnsi="Times New Roman"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E04C72"/>
    <w:multiLevelType w:val="hybridMultilevel"/>
    <w:tmpl w:val="FAC6354A"/>
    <w:lvl w:ilvl="0" w:tplc="0C090019">
      <w:start w:val="1"/>
      <w:numFmt w:val="lowerLetter"/>
      <w:lvlText w:val="%1."/>
      <w:lvlJc w:val="left"/>
      <w:pPr>
        <w:ind w:left="644" w:hanging="360"/>
      </w:pPr>
    </w:lvl>
    <w:lvl w:ilvl="1" w:tplc="0C090019">
      <w:start w:val="1"/>
      <w:numFmt w:val="lowerLetter"/>
      <w:lvlText w:val="%2."/>
      <w:lvlJc w:val="left"/>
      <w:pPr>
        <w:ind w:left="1364" w:hanging="360"/>
      </w:pPr>
    </w:lvl>
    <w:lvl w:ilvl="2" w:tplc="0C09001B">
      <w:start w:val="1"/>
      <w:numFmt w:val="lowerRoman"/>
      <w:lvlText w:val="%3."/>
      <w:lvlJc w:val="right"/>
      <w:pPr>
        <w:ind w:left="2084" w:hanging="180"/>
      </w:pPr>
    </w:lvl>
    <w:lvl w:ilvl="3" w:tplc="0C09000F">
      <w:start w:val="1"/>
      <w:numFmt w:val="decimal"/>
      <w:lvlText w:val="%4."/>
      <w:lvlJc w:val="left"/>
      <w:pPr>
        <w:ind w:left="2804" w:hanging="360"/>
      </w:pPr>
    </w:lvl>
    <w:lvl w:ilvl="4" w:tplc="0C090019">
      <w:start w:val="1"/>
      <w:numFmt w:val="lowerLetter"/>
      <w:lvlText w:val="%5."/>
      <w:lvlJc w:val="left"/>
      <w:pPr>
        <w:ind w:left="3524" w:hanging="360"/>
      </w:pPr>
    </w:lvl>
    <w:lvl w:ilvl="5" w:tplc="0C09001B">
      <w:start w:val="1"/>
      <w:numFmt w:val="lowerRoman"/>
      <w:lvlText w:val="%6."/>
      <w:lvlJc w:val="right"/>
      <w:pPr>
        <w:ind w:left="4244" w:hanging="180"/>
      </w:pPr>
    </w:lvl>
    <w:lvl w:ilvl="6" w:tplc="0C09000F">
      <w:start w:val="1"/>
      <w:numFmt w:val="decimal"/>
      <w:lvlText w:val="%7."/>
      <w:lvlJc w:val="left"/>
      <w:pPr>
        <w:ind w:left="4964" w:hanging="360"/>
      </w:pPr>
    </w:lvl>
    <w:lvl w:ilvl="7" w:tplc="0C090019">
      <w:start w:val="1"/>
      <w:numFmt w:val="lowerLetter"/>
      <w:lvlText w:val="%8."/>
      <w:lvlJc w:val="left"/>
      <w:pPr>
        <w:ind w:left="5684" w:hanging="360"/>
      </w:pPr>
    </w:lvl>
    <w:lvl w:ilvl="8" w:tplc="0C09001B">
      <w:start w:val="1"/>
      <w:numFmt w:val="lowerRoman"/>
      <w:lvlText w:val="%9."/>
      <w:lvlJc w:val="right"/>
      <w:pPr>
        <w:ind w:left="6404" w:hanging="180"/>
      </w:pPr>
    </w:lvl>
  </w:abstractNum>
  <w:abstractNum w:abstractNumId="2" w15:restartNumberingAfterBreak="0">
    <w:nsid w:val="052A5AFB"/>
    <w:multiLevelType w:val="hybridMultilevel"/>
    <w:tmpl w:val="53320920"/>
    <w:lvl w:ilvl="0" w:tplc="0C090001">
      <w:start w:val="1"/>
      <w:numFmt w:val="bullet"/>
      <w:lvlText w:val=""/>
      <w:lvlJc w:val="left"/>
      <w:pPr>
        <w:tabs>
          <w:tab w:val="num" w:pos="720"/>
        </w:tabs>
        <w:ind w:left="720" w:hanging="360"/>
      </w:pPr>
      <w:rPr>
        <w:rFonts w:ascii="Symbol" w:hAnsi="Symbo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15:restartNumberingAfterBreak="0">
    <w:nsid w:val="07882657"/>
    <w:multiLevelType w:val="hybridMultilevel"/>
    <w:tmpl w:val="308CBD5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5E0A0E"/>
    <w:multiLevelType w:val="hybridMultilevel"/>
    <w:tmpl w:val="D16E1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FB4842"/>
    <w:multiLevelType w:val="hybridMultilevel"/>
    <w:tmpl w:val="9A9CE2C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B6372A"/>
    <w:multiLevelType w:val="hybridMultilevel"/>
    <w:tmpl w:val="960AA3F0"/>
    <w:lvl w:ilvl="0" w:tplc="8BB40E94">
      <w:start w:val="5"/>
      <w:numFmt w:val="bullet"/>
      <w:lvlText w:val="-"/>
      <w:lvlJc w:val="left"/>
      <w:pPr>
        <w:tabs>
          <w:tab w:val="num" w:pos="720"/>
        </w:tabs>
        <w:ind w:left="720" w:hanging="360"/>
      </w:pPr>
      <w:rPr>
        <w:rFonts w:ascii="Times" w:eastAsia="Times New Roman" w:hAnsi="Times" w:cs="Time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2B42D07"/>
    <w:multiLevelType w:val="hybridMultilevel"/>
    <w:tmpl w:val="68E23F10"/>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15:restartNumberingAfterBreak="0">
    <w:nsid w:val="15E106FC"/>
    <w:multiLevelType w:val="hybridMultilevel"/>
    <w:tmpl w:val="705271AE"/>
    <w:lvl w:ilvl="0" w:tplc="2DD6ED4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4E7FC0"/>
    <w:multiLevelType w:val="hybridMultilevel"/>
    <w:tmpl w:val="59D2464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1236DAA"/>
    <w:multiLevelType w:val="hybridMultilevel"/>
    <w:tmpl w:val="286E756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1282155"/>
    <w:multiLevelType w:val="hybridMultilevel"/>
    <w:tmpl w:val="C5F4C46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5296043"/>
    <w:multiLevelType w:val="hybridMultilevel"/>
    <w:tmpl w:val="7684217C"/>
    <w:lvl w:ilvl="0" w:tplc="862823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CF0B54"/>
    <w:multiLevelType w:val="hybridMultilevel"/>
    <w:tmpl w:val="72AEF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653F4E"/>
    <w:multiLevelType w:val="hybridMultilevel"/>
    <w:tmpl w:val="8C4CAC5C"/>
    <w:lvl w:ilvl="0" w:tplc="6F9E8B96">
      <w:start w:val="1"/>
      <w:numFmt w:val="decimal"/>
      <w:lvlText w:val="(%1)"/>
      <w:lvlJc w:val="left"/>
      <w:pPr>
        <w:tabs>
          <w:tab w:val="num" w:pos="900"/>
        </w:tabs>
        <w:ind w:left="900" w:hanging="360"/>
      </w:pPr>
      <w:rPr>
        <w:rFonts w:hint="default"/>
        <w:sz w:val="24"/>
      </w:rPr>
    </w:lvl>
    <w:lvl w:ilvl="1" w:tplc="0C090019" w:tentative="1">
      <w:start w:val="1"/>
      <w:numFmt w:val="lowerLetter"/>
      <w:lvlText w:val="%2."/>
      <w:lvlJc w:val="left"/>
      <w:pPr>
        <w:tabs>
          <w:tab w:val="num" w:pos="1620"/>
        </w:tabs>
        <w:ind w:left="1620" w:hanging="360"/>
      </w:pPr>
    </w:lvl>
    <w:lvl w:ilvl="2" w:tplc="0C09001B" w:tentative="1">
      <w:start w:val="1"/>
      <w:numFmt w:val="lowerRoman"/>
      <w:lvlText w:val="%3."/>
      <w:lvlJc w:val="right"/>
      <w:pPr>
        <w:tabs>
          <w:tab w:val="num" w:pos="2340"/>
        </w:tabs>
        <w:ind w:left="2340" w:hanging="180"/>
      </w:pPr>
    </w:lvl>
    <w:lvl w:ilvl="3" w:tplc="0C09000F" w:tentative="1">
      <w:start w:val="1"/>
      <w:numFmt w:val="decimal"/>
      <w:lvlText w:val="%4."/>
      <w:lvlJc w:val="left"/>
      <w:pPr>
        <w:tabs>
          <w:tab w:val="num" w:pos="3060"/>
        </w:tabs>
        <w:ind w:left="3060" w:hanging="360"/>
      </w:pPr>
    </w:lvl>
    <w:lvl w:ilvl="4" w:tplc="0C090019" w:tentative="1">
      <w:start w:val="1"/>
      <w:numFmt w:val="lowerLetter"/>
      <w:lvlText w:val="%5."/>
      <w:lvlJc w:val="left"/>
      <w:pPr>
        <w:tabs>
          <w:tab w:val="num" w:pos="3780"/>
        </w:tabs>
        <w:ind w:left="3780" w:hanging="360"/>
      </w:pPr>
    </w:lvl>
    <w:lvl w:ilvl="5" w:tplc="0C09001B" w:tentative="1">
      <w:start w:val="1"/>
      <w:numFmt w:val="lowerRoman"/>
      <w:lvlText w:val="%6."/>
      <w:lvlJc w:val="right"/>
      <w:pPr>
        <w:tabs>
          <w:tab w:val="num" w:pos="4500"/>
        </w:tabs>
        <w:ind w:left="4500" w:hanging="180"/>
      </w:pPr>
    </w:lvl>
    <w:lvl w:ilvl="6" w:tplc="0C09000F" w:tentative="1">
      <w:start w:val="1"/>
      <w:numFmt w:val="decimal"/>
      <w:lvlText w:val="%7."/>
      <w:lvlJc w:val="left"/>
      <w:pPr>
        <w:tabs>
          <w:tab w:val="num" w:pos="5220"/>
        </w:tabs>
        <w:ind w:left="5220" w:hanging="360"/>
      </w:pPr>
    </w:lvl>
    <w:lvl w:ilvl="7" w:tplc="0C090019" w:tentative="1">
      <w:start w:val="1"/>
      <w:numFmt w:val="lowerLetter"/>
      <w:lvlText w:val="%8."/>
      <w:lvlJc w:val="left"/>
      <w:pPr>
        <w:tabs>
          <w:tab w:val="num" w:pos="5940"/>
        </w:tabs>
        <w:ind w:left="5940" w:hanging="360"/>
      </w:pPr>
    </w:lvl>
    <w:lvl w:ilvl="8" w:tplc="0C09001B" w:tentative="1">
      <w:start w:val="1"/>
      <w:numFmt w:val="lowerRoman"/>
      <w:lvlText w:val="%9."/>
      <w:lvlJc w:val="right"/>
      <w:pPr>
        <w:tabs>
          <w:tab w:val="num" w:pos="6660"/>
        </w:tabs>
        <w:ind w:left="6660" w:hanging="180"/>
      </w:pPr>
    </w:lvl>
  </w:abstractNum>
  <w:abstractNum w:abstractNumId="15" w15:restartNumberingAfterBreak="0">
    <w:nsid w:val="2F896813"/>
    <w:multiLevelType w:val="hybridMultilevel"/>
    <w:tmpl w:val="D8D4C53C"/>
    <w:lvl w:ilvl="0" w:tplc="49F0E6B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56C2D8B"/>
    <w:multiLevelType w:val="hybridMultilevel"/>
    <w:tmpl w:val="FECED4A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AFD29A3"/>
    <w:multiLevelType w:val="hybridMultilevel"/>
    <w:tmpl w:val="1ABE38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7BE788F"/>
    <w:multiLevelType w:val="hybridMultilevel"/>
    <w:tmpl w:val="57B8831A"/>
    <w:lvl w:ilvl="0" w:tplc="5942AEB6">
      <w:start w:val="1"/>
      <w:numFmt w:val="bullet"/>
      <w:lvlText w:val=""/>
      <w:lvlJc w:val="left"/>
      <w:pPr>
        <w:tabs>
          <w:tab w:val="num" w:pos="757"/>
        </w:tabs>
        <w:ind w:left="757" w:hanging="397"/>
      </w:pPr>
      <w:rPr>
        <w:rFonts w:ascii="Symbol" w:hAnsi="Symbol" w:hint="default"/>
        <w:color w:val="auto"/>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7CE6CB1"/>
    <w:multiLevelType w:val="hybridMultilevel"/>
    <w:tmpl w:val="BAF60F3C"/>
    <w:lvl w:ilvl="0" w:tplc="0C090001">
      <w:numFmt w:val="bullet"/>
      <w:lvlText w:val=""/>
      <w:lvlJc w:val="left"/>
      <w:pPr>
        <w:tabs>
          <w:tab w:val="num" w:pos="720"/>
        </w:tabs>
        <w:ind w:left="720" w:hanging="360"/>
      </w:pPr>
      <w:rPr>
        <w:rFonts w:ascii="Symbol" w:eastAsia="Times New Roman" w:hAnsi="Symbol"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F0712B0"/>
    <w:multiLevelType w:val="hybridMultilevel"/>
    <w:tmpl w:val="33C8D2E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2961A85"/>
    <w:multiLevelType w:val="hybridMultilevel"/>
    <w:tmpl w:val="2438DF5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DC64ECF"/>
    <w:multiLevelType w:val="hybridMultilevel"/>
    <w:tmpl w:val="513AB138"/>
    <w:lvl w:ilvl="0" w:tplc="789428F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1386E1E"/>
    <w:multiLevelType w:val="hybridMultilevel"/>
    <w:tmpl w:val="93CA20B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5B64503"/>
    <w:multiLevelType w:val="hybridMultilevel"/>
    <w:tmpl w:val="99921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C001691"/>
    <w:multiLevelType w:val="hybridMultilevel"/>
    <w:tmpl w:val="EA462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C327EF6"/>
    <w:multiLevelType w:val="multilevel"/>
    <w:tmpl w:val="68E23F1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728B021D"/>
    <w:multiLevelType w:val="hybridMultilevel"/>
    <w:tmpl w:val="C1F66ED0"/>
    <w:lvl w:ilvl="0" w:tplc="951E0F0C">
      <w:start w:val="1"/>
      <w:numFmt w:val="bullet"/>
      <w:lvlText w:val=""/>
      <w:lvlJc w:val="left"/>
      <w:pPr>
        <w:tabs>
          <w:tab w:val="num" w:pos="757"/>
        </w:tabs>
        <w:ind w:left="757" w:hanging="397"/>
      </w:pPr>
      <w:rPr>
        <w:rFonts w:ascii="Symbol" w:hAnsi="Symbol" w:hint="default"/>
        <w:color w:val="auto"/>
        <w:sz w:val="20"/>
      </w:rPr>
    </w:lvl>
    <w:lvl w:ilvl="1" w:tplc="9FACFE86" w:tentative="1">
      <w:start w:val="1"/>
      <w:numFmt w:val="bullet"/>
      <w:lvlText w:val="o"/>
      <w:lvlJc w:val="left"/>
      <w:pPr>
        <w:tabs>
          <w:tab w:val="num" w:pos="1440"/>
        </w:tabs>
        <w:ind w:left="1440" w:hanging="360"/>
      </w:pPr>
      <w:rPr>
        <w:rFonts w:ascii="Courier New" w:hAnsi="Courier New" w:hint="default"/>
      </w:rPr>
    </w:lvl>
    <w:lvl w:ilvl="2" w:tplc="E8906A3E" w:tentative="1">
      <w:start w:val="1"/>
      <w:numFmt w:val="bullet"/>
      <w:lvlText w:val=""/>
      <w:lvlJc w:val="left"/>
      <w:pPr>
        <w:tabs>
          <w:tab w:val="num" w:pos="2160"/>
        </w:tabs>
        <w:ind w:left="2160" w:hanging="360"/>
      </w:pPr>
      <w:rPr>
        <w:rFonts w:ascii="Wingdings" w:hAnsi="Wingdings" w:hint="default"/>
      </w:rPr>
    </w:lvl>
    <w:lvl w:ilvl="3" w:tplc="30F6B7BE" w:tentative="1">
      <w:start w:val="1"/>
      <w:numFmt w:val="bullet"/>
      <w:lvlText w:val=""/>
      <w:lvlJc w:val="left"/>
      <w:pPr>
        <w:tabs>
          <w:tab w:val="num" w:pos="2880"/>
        </w:tabs>
        <w:ind w:left="2880" w:hanging="360"/>
      </w:pPr>
      <w:rPr>
        <w:rFonts w:ascii="Symbol" w:hAnsi="Symbol" w:hint="default"/>
      </w:rPr>
    </w:lvl>
    <w:lvl w:ilvl="4" w:tplc="682A6C76" w:tentative="1">
      <w:start w:val="1"/>
      <w:numFmt w:val="bullet"/>
      <w:lvlText w:val="o"/>
      <w:lvlJc w:val="left"/>
      <w:pPr>
        <w:tabs>
          <w:tab w:val="num" w:pos="3600"/>
        </w:tabs>
        <w:ind w:left="3600" w:hanging="360"/>
      </w:pPr>
      <w:rPr>
        <w:rFonts w:ascii="Courier New" w:hAnsi="Courier New" w:hint="default"/>
      </w:rPr>
    </w:lvl>
    <w:lvl w:ilvl="5" w:tplc="563CC98C" w:tentative="1">
      <w:start w:val="1"/>
      <w:numFmt w:val="bullet"/>
      <w:lvlText w:val=""/>
      <w:lvlJc w:val="left"/>
      <w:pPr>
        <w:tabs>
          <w:tab w:val="num" w:pos="4320"/>
        </w:tabs>
        <w:ind w:left="4320" w:hanging="360"/>
      </w:pPr>
      <w:rPr>
        <w:rFonts w:ascii="Wingdings" w:hAnsi="Wingdings" w:hint="default"/>
      </w:rPr>
    </w:lvl>
    <w:lvl w:ilvl="6" w:tplc="AD400EE8" w:tentative="1">
      <w:start w:val="1"/>
      <w:numFmt w:val="bullet"/>
      <w:lvlText w:val=""/>
      <w:lvlJc w:val="left"/>
      <w:pPr>
        <w:tabs>
          <w:tab w:val="num" w:pos="5040"/>
        </w:tabs>
        <w:ind w:left="5040" w:hanging="360"/>
      </w:pPr>
      <w:rPr>
        <w:rFonts w:ascii="Symbol" w:hAnsi="Symbol" w:hint="default"/>
      </w:rPr>
    </w:lvl>
    <w:lvl w:ilvl="7" w:tplc="39AE3CB8" w:tentative="1">
      <w:start w:val="1"/>
      <w:numFmt w:val="bullet"/>
      <w:lvlText w:val="o"/>
      <w:lvlJc w:val="left"/>
      <w:pPr>
        <w:tabs>
          <w:tab w:val="num" w:pos="5760"/>
        </w:tabs>
        <w:ind w:left="5760" w:hanging="360"/>
      </w:pPr>
      <w:rPr>
        <w:rFonts w:ascii="Courier New" w:hAnsi="Courier New" w:hint="default"/>
      </w:rPr>
    </w:lvl>
    <w:lvl w:ilvl="8" w:tplc="D5F84952"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37760F3"/>
    <w:multiLevelType w:val="hybridMultilevel"/>
    <w:tmpl w:val="11B6EFF8"/>
    <w:lvl w:ilvl="0" w:tplc="9C10B91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42D4610"/>
    <w:multiLevelType w:val="hybridMultilevel"/>
    <w:tmpl w:val="4A421F1E"/>
    <w:lvl w:ilvl="0" w:tplc="847CEA1A">
      <w:start w:val="1"/>
      <w:numFmt w:val="bullet"/>
      <w:lvlText w:val=""/>
      <w:lvlJc w:val="left"/>
      <w:pPr>
        <w:tabs>
          <w:tab w:val="num" w:pos="170"/>
        </w:tabs>
        <w:ind w:left="170" w:hanging="17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74277F7"/>
    <w:multiLevelType w:val="hybridMultilevel"/>
    <w:tmpl w:val="D15C4FC0"/>
    <w:lvl w:ilvl="0" w:tplc="AE7A1C38">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B2221E3"/>
    <w:multiLevelType w:val="hybridMultilevel"/>
    <w:tmpl w:val="3446E418"/>
    <w:lvl w:ilvl="0" w:tplc="6A524E1E">
      <w:start w:val="7"/>
      <w:numFmt w:val="decimal"/>
      <w:lvlText w:val="%1."/>
      <w:lvlJc w:val="left"/>
      <w:pPr>
        <w:tabs>
          <w:tab w:val="num" w:pos="720"/>
        </w:tabs>
        <w:ind w:left="720" w:hanging="360"/>
      </w:pPr>
      <w:rPr>
        <w:rFonts w:hint="default"/>
      </w:rPr>
    </w:lvl>
    <w:lvl w:ilvl="1" w:tplc="32D0BFE6" w:tentative="1">
      <w:start w:val="1"/>
      <w:numFmt w:val="lowerLetter"/>
      <w:lvlText w:val="%2."/>
      <w:lvlJc w:val="left"/>
      <w:pPr>
        <w:tabs>
          <w:tab w:val="num" w:pos="1440"/>
        </w:tabs>
        <w:ind w:left="1440" w:hanging="360"/>
      </w:pPr>
    </w:lvl>
    <w:lvl w:ilvl="2" w:tplc="54FA9646" w:tentative="1">
      <w:start w:val="1"/>
      <w:numFmt w:val="lowerRoman"/>
      <w:lvlText w:val="%3."/>
      <w:lvlJc w:val="right"/>
      <w:pPr>
        <w:tabs>
          <w:tab w:val="num" w:pos="2160"/>
        </w:tabs>
        <w:ind w:left="2160" w:hanging="180"/>
      </w:pPr>
    </w:lvl>
    <w:lvl w:ilvl="3" w:tplc="9B4E7A2E" w:tentative="1">
      <w:start w:val="1"/>
      <w:numFmt w:val="decimal"/>
      <w:lvlText w:val="%4."/>
      <w:lvlJc w:val="left"/>
      <w:pPr>
        <w:tabs>
          <w:tab w:val="num" w:pos="2880"/>
        </w:tabs>
        <w:ind w:left="2880" w:hanging="360"/>
      </w:pPr>
    </w:lvl>
    <w:lvl w:ilvl="4" w:tplc="DB5635C8" w:tentative="1">
      <w:start w:val="1"/>
      <w:numFmt w:val="lowerLetter"/>
      <w:lvlText w:val="%5."/>
      <w:lvlJc w:val="left"/>
      <w:pPr>
        <w:tabs>
          <w:tab w:val="num" w:pos="3600"/>
        </w:tabs>
        <w:ind w:left="3600" w:hanging="360"/>
      </w:pPr>
    </w:lvl>
    <w:lvl w:ilvl="5" w:tplc="C8006132" w:tentative="1">
      <w:start w:val="1"/>
      <w:numFmt w:val="lowerRoman"/>
      <w:lvlText w:val="%6."/>
      <w:lvlJc w:val="right"/>
      <w:pPr>
        <w:tabs>
          <w:tab w:val="num" w:pos="4320"/>
        </w:tabs>
        <w:ind w:left="4320" w:hanging="180"/>
      </w:pPr>
    </w:lvl>
    <w:lvl w:ilvl="6" w:tplc="1B3423D8" w:tentative="1">
      <w:start w:val="1"/>
      <w:numFmt w:val="decimal"/>
      <w:lvlText w:val="%7."/>
      <w:lvlJc w:val="left"/>
      <w:pPr>
        <w:tabs>
          <w:tab w:val="num" w:pos="5040"/>
        </w:tabs>
        <w:ind w:left="5040" w:hanging="360"/>
      </w:pPr>
    </w:lvl>
    <w:lvl w:ilvl="7" w:tplc="652A966A" w:tentative="1">
      <w:start w:val="1"/>
      <w:numFmt w:val="lowerLetter"/>
      <w:lvlText w:val="%8."/>
      <w:lvlJc w:val="left"/>
      <w:pPr>
        <w:tabs>
          <w:tab w:val="num" w:pos="5760"/>
        </w:tabs>
        <w:ind w:left="5760" w:hanging="360"/>
      </w:pPr>
    </w:lvl>
    <w:lvl w:ilvl="8" w:tplc="09CAD966" w:tentative="1">
      <w:start w:val="1"/>
      <w:numFmt w:val="lowerRoman"/>
      <w:lvlText w:val="%9."/>
      <w:lvlJc w:val="right"/>
      <w:pPr>
        <w:tabs>
          <w:tab w:val="num" w:pos="6480"/>
        </w:tabs>
        <w:ind w:left="6480" w:hanging="180"/>
      </w:pPr>
    </w:lvl>
  </w:abstractNum>
  <w:abstractNum w:abstractNumId="32" w15:restartNumberingAfterBreak="0">
    <w:nsid w:val="7B9E21A1"/>
    <w:multiLevelType w:val="hybridMultilevel"/>
    <w:tmpl w:val="BAEEE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27"/>
  </w:num>
  <w:num w:numId="3">
    <w:abstractNumId w:val="14"/>
  </w:num>
  <w:num w:numId="4">
    <w:abstractNumId w:val="31"/>
  </w:num>
  <w:num w:numId="5">
    <w:abstractNumId w:val="11"/>
  </w:num>
  <w:num w:numId="6">
    <w:abstractNumId w:val="23"/>
  </w:num>
  <w:num w:numId="7">
    <w:abstractNumId w:val="21"/>
  </w:num>
  <w:num w:numId="8">
    <w:abstractNumId w:val="9"/>
  </w:num>
  <w:num w:numId="9">
    <w:abstractNumId w:val="5"/>
  </w:num>
  <w:num w:numId="10">
    <w:abstractNumId w:val="6"/>
  </w:num>
  <w:num w:numId="11">
    <w:abstractNumId w:val="7"/>
  </w:num>
  <w:num w:numId="12">
    <w:abstractNumId w:val="26"/>
  </w:num>
  <w:num w:numId="13">
    <w:abstractNumId w:val="3"/>
  </w:num>
  <w:num w:numId="14">
    <w:abstractNumId w:val="0"/>
  </w:num>
  <w:num w:numId="15">
    <w:abstractNumId w:val="29"/>
  </w:num>
  <w:num w:numId="16">
    <w:abstractNumId w:val="8"/>
  </w:num>
  <w:num w:numId="17">
    <w:abstractNumId w:val="10"/>
  </w:num>
  <w:num w:numId="18">
    <w:abstractNumId w:val="20"/>
  </w:num>
  <w:num w:numId="19">
    <w:abstractNumId w:val="2"/>
  </w:num>
  <w:num w:numId="20">
    <w:abstractNumId w:val="25"/>
  </w:num>
  <w:num w:numId="21">
    <w:abstractNumId w:val="30"/>
  </w:num>
  <w:num w:numId="22">
    <w:abstractNumId w:val="12"/>
  </w:num>
  <w:num w:numId="23">
    <w:abstractNumId w:val="17"/>
  </w:num>
  <w:num w:numId="24">
    <w:abstractNumId w:val="4"/>
  </w:num>
  <w:num w:numId="25">
    <w:abstractNumId w:val="13"/>
  </w:num>
  <w:num w:numId="26">
    <w:abstractNumId w:val="19"/>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32"/>
  </w:num>
  <w:num w:numId="30">
    <w:abstractNumId w:val="22"/>
  </w:num>
  <w:num w:numId="31">
    <w:abstractNumId w:val="24"/>
  </w:num>
  <w:num w:numId="32">
    <w:abstractNumId w:val="28"/>
  </w:num>
  <w:num w:numId="33">
    <w:abstractNumId w:val="15"/>
  </w:num>
  <w:num w:numId="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307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ReportControlsVisible" w:val="Empty"/>
    <w:docVar w:name="_AMO_UniqueIdentifier" w:val="87a7a99f-26a9-4b95-98c2-0779988209e7"/>
  </w:docVars>
  <w:rsids>
    <w:rsidRoot w:val="00EF5214"/>
    <w:rsid w:val="00000ACA"/>
    <w:rsid w:val="00000F3A"/>
    <w:rsid w:val="0000320C"/>
    <w:rsid w:val="00003848"/>
    <w:rsid w:val="000050B5"/>
    <w:rsid w:val="00005923"/>
    <w:rsid w:val="00005DDC"/>
    <w:rsid w:val="000069B8"/>
    <w:rsid w:val="00012F6D"/>
    <w:rsid w:val="0001315C"/>
    <w:rsid w:val="000167C6"/>
    <w:rsid w:val="00016939"/>
    <w:rsid w:val="0001776F"/>
    <w:rsid w:val="00017BA0"/>
    <w:rsid w:val="00021150"/>
    <w:rsid w:val="00024262"/>
    <w:rsid w:val="00025157"/>
    <w:rsid w:val="00025924"/>
    <w:rsid w:val="00025D81"/>
    <w:rsid w:val="00026198"/>
    <w:rsid w:val="000276DE"/>
    <w:rsid w:val="000341EE"/>
    <w:rsid w:val="000356A4"/>
    <w:rsid w:val="00035AB3"/>
    <w:rsid w:val="000363F5"/>
    <w:rsid w:val="00036D04"/>
    <w:rsid w:val="00036FE5"/>
    <w:rsid w:val="000413BD"/>
    <w:rsid w:val="00042D82"/>
    <w:rsid w:val="0004679E"/>
    <w:rsid w:val="000468B4"/>
    <w:rsid w:val="00046E40"/>
    <w:rsid w:val="000522FE"/>
    <w:rsid w:val="00056B4E"/>
    <w:rsid w:val="00056B7C"/>
    <w:rsid w:val="0005722F"/>
    <w:rsid w:val="00062389"/>
    <w:rsid w:val="00063DB6"/>
    <w:rsid w:val="00064F8D"/>
    <w:rsid w:val="00066FB5"/>
    <w:rsid w:val="0006758E"/>
    <w:rsid w:val="00067AFE"/>
    <w:rsid w:val="0007185B"/>
    <w:rsid w:val="00071D47"/>
    <w:rsid w:val="00075134"/>
    <w:rsid w:val="00076287"/>
    <w:rsid w:val="000768DB"/>
    <w:rsid w:val="00080242"/>
    <w:rsid w:val="00080DD6"/>
    <w:rsid w:val="000815ED"/>
    <w:rsid w:val="000815FE"/>
    <w:rsid w:val="00081C34"/>
    <w:rsid w:val="0008253F"/>
    <w:rsid w:val="0008349E"/>
    <w:rsid w:val="000846D3"/>
    <w:rsid w:val="0009185E"/>
    <w:rsid w:val="00091A06"/>
    <w:rsid w:val="00091A30"/>
    <w:rsid w:val="00092D54"/>
    <w:rsid w:val="0009303B"/>
    <w:rsid w:val="000932DA"/>
    <w:rsid w:val="0009372E"/>
    <w:rsid w:val="00093A1E"/>
    <w:rsid w:val="00095BFD"/>
    <w:rsid w:val="000A03A6"/>
    <w:rsid w:val="000A1749"/>
    <w:rsid w:val="000A17AE"/>
    <w:rsid w:val="000A2546"/>
    <w:rsid w:val="000A3B6A"/>
    <w:rsid w:val="000A4789"/>
    <w:rsid w:val="000B1A52"/>
    <w:rsid w:val="000B55F8"/>
    <w:rsid w:val="000B7677"/>
    <w:rsid w:val="000B7903"/>
    <w:rsid w:val="000B7C84"/>
    <w:rsid w:val="000B7E71"/>
    <w:rsid w:val="000C0DAC"/>
    <w:rsid w:val="000C1176"/>
    <w:rsid w:val="000C1335"/>
    <w:rsid w:val="000C4519"/>
    <w:rsid w:val="000C69D7"/>
    <w:rsid w:val="000C7AFA"/>
    <w:rsid w:val="000D12DF"/>
    <w:rsid w:val="000D7F82"/>
    <w:rsid w:val="000E07FF"/>
    <w:rsid w:val="000E2C89"/>
    <w:rsid w:val="000E363D"/>
    <w:rsid w:val="000E3D19"/>
    <w:rsid w:val="000E429A"/>
    <w:rsid w:val="000E56B3"/>
    <w:rsid w:val="000F0506"/>
    <w:rsid w:val="000F12A3"/>
    <w:rsid w:val="000F3EE4"/>
    <w:rsid w:val="000F51C3"/>
    <w:rsid w:val="000F781B"/>
    <w:rsid w:val="000F7C24"/>
    <w:rsid w:val="001008FF"/>
    <w:rsid w:val="0010228F"/>
    <w:rsid w:val="00104A92"/>
    <w:rsid w:val="00105993"/>
    <w:rsid w:val="00111F69"/>
    <w:rsid w:val="00112935"/>
    <w:rsid w:val="00112A2D"/>
    <w:rsid w:val="0011340C"/>
    <w:rsid w:val="001235FD"/>
    <w:rsid w:val="00123718"/>
    <w:rsid w:val="00123B30"/>
    <w:rsid w:val="00124D10"/>
    <w:rsid w:val="0012632F"/>
    <w:rsid w:val="00126DC5"/>
    <w:rsid w:val="001274D8"/>
    <w:rsid w:val="00134712"/>
    <w:rsid w:val="00134ED0"/>
    <w:rsid w:val="00136DE8"/>
    <w:rsid w:val="001402AA"/>
    <w:rsid w:val="00141173"/>
    <w:rsid w:val="00141943"/>
    <w:rsid w:val="00144C3E"/>
    <w:rsid w:val="001457D8"/>
    <w:rsid w:val="00145C2C"/>
    <w:rsid w:val="00147796"/>
    <w:rsid w:val="001477DC"/>
    <w:rsid w:val="0015016B"/>
    <w:rsid w:val="00151639"/>
    <w:rsid w:val="00151E9C"/>
    <w:rsid w:val="001525E5"/>
    <w:rsid w:val="0015396C"/>
    <w:rsid w:val="00155006"/>
    <w:rsid w:val="0015560B"/>
    <w:rsid w:val="00161AB6"/>
    <w:rsid w:val="00163651"/>
    <w:rsid w:val="001653D5"/>
    <w:rsid w:val="0016690E"/>
    <w:rsid w:val="00166D10"/>
    <w:rsid w:val="00171532"/>
    <w:rsid w:val="001755F0"/>
    <w:rsid w:val="00177F4D"/>
    <w:rsid w:val="00180656"/>
    <w:rsid w:val="001812FA"/>
    <w:rsid w:val="00182775"/>
    <w:rsid w:val="001840E7"/>
    <w:rsid w:val="0018491B"/>
    <w:rsid w:val="001867D9"/>
    <w:rsid w:val="001871D2"/>
    <w:rsid w:val="00191921"/>
    <w:rsid w:val="001956EF"/>
    <w:rsid w:val="0019686C"/>
    <w:rsid w:val="0019752D"/>
    <w:rsid w:val="001A1798"/>
    <w:rsid w:val="001A1C51"/>
    <w:rsid w:val="001A37AC"/>
    <w:rsid w:val="001A5DF4"/>
    <w:rsid w:val="001A6DA9"/>
    <w:rsid w:val="001A734C"/>
    <w:rsid w:val="001B05DF"/>
    <w:rsid w:val="001B4260"/>
    <w:rsid w:val="001B5EC1"/>
    <w:rsid w:val="001B62F8"/>
    <w:rsid w:val="001C00D1"/>
    <w:rsid w:val="001C00EF"/>
    <w:rsid w:val="001C0DD4"/>
    <w:rsid w:val="001C2F6E"/>
    <w:rsid w:val="001C35E5"/>
    <w:rsid w:val="001C4E79"/>
    <w:rsid w:val="001C5BD1"/>
    <w:rsid w:val="001D040A"/>
    <w:rsid w:val="001D0F0A"/>
    <w:rsid w:val="001D1D51"/>
    <w:rsid w:val="001D4B5D"/>
    <w:rsid w:val="001D7D03"/>
    <w:rsid w:val="001E0467"/>
    <w:rsid w:val="001E173F"/>
    <w:rsid w:val="001E1F23"/>
    <w:rsid w:val="001E43E3"/>
    <w:rsid w:val="001E640F"/>
    <w:rsid w:val="001F30FE"/>
    <w:rsid w:val="001F53E5"/>
    <w:rsid w:val="001F549E"/>
    <w:rsid w:val="001F6960"/>
    <w:rsid w:val="001F7760"/>
    <w:rsid w:val="001F7B70"/>
    <w:rsid w:val="002006A3"/>
    <w:rsid w:val="00201427"/>
    <w:rsid w:val="00201F18"/>
    <w:rsid w:val="0020346C"/>
    <w:rsid w:val="00206E08"/>
    <w:rsid w:val="002102DB"/>
    <w:rsid w:val="00211149"/>
    <w:rsid w:val="00214130"/>
    <w:rsid w:val="002143A0"/>
    <w:rsid w:val="00216A0E"/>
    <w:rsid w:val="002206B4"/>
    <w:rsid w:val="00220996"/>
    <w:rsid w:val="002220FD"/>
    <w:rsid w:val="002300A2"/>
    <w:rsid w:val="00230A61"/>
    <w:rsid w:val="002313E9"/>
    <w:rsid w:val="00231480"/>
    <w:rsid w:val="00231AEC"/>
    <w:rsid w:val="00234ED6"/>
    <w:rsid w:val="002426B5"/>
    <w:rsid w:val="002438C7"/>
    <w:rsid w:val="00244D8E"/>
    <w:rsid w:val="00247E5B"/>
    <w:rsid w:val="002564B6"/>
    <w:rsid w:val="002574CF"/>
    <w:rsid w:val="0026111F"/>
    <w:rsid w:val="002634BE"/>
    <w:rsid w:val="00263A2B"/>
    <w:rsid w:val="00264877"/>
    <w:rsid w:val="00264958"/>
    <w:rsid w:val="002656CF"/>
    <w:rsid w:val="0026606B"/>
    <w:rsid w:val="0027129D"/>
    <w:rsid w:val="00273DC1"/>
    <w:rsid w:val="002750AD"/>
    <w:rsid w:val="002763C1"/>
    <w:rsid w:val="0027691D"/>
    <w:rsid w:val="00277943"/>
    <w:rsid w:val="002827CF"/>
    <w:rsid w:val="00286C81"/>
    <w:rsid w:val="0028771D"/>
    <w:rsid w:val="00290812"/>
    <w:rsid w:val="00291006"/>
    <w:rsid w:val="00291F84"/>
    <w:rsid w:val="002937BE"/>
    <w:rsid w:val="00293E63"/>
    <w:rsid w:val="0029473F"/>
    <w:rsid w:val="0029607E"/>
    <w:rsid w:val="00296566"/>
    <w:rsid w:val="002A22F5"/>
    <w:rsid w:val="002B08CE"/>
    <w:rsid w:val="002B111C"/>
    <w:rsid w:val="002B22C5"/>
    <w:rsid w:val="002B7F1B"/>
    <w:rsid w:val="002C1C9B"/>
    <w:rsid w:val="002C36D2"/>
    <w:rsid w:val="002C5A5E"/>
    <w:rsid w:val="002D022B"/>
    <w:rsid w:val="002D20E9"/>
    <w:rsid w:val="002D40E4"/>
    <w:rsid w:val="002D5288"/>
    <w:rsid w:val="002D54A4"/>
    <w:rsid w:val="002D5927"/>
    <w:rsid w:val="002E1C5D"/>
    <w:rsid w:val="002E3BF1"/>
    <w:rsid w:val="002E3F6F"/>
    <w:rsid w:val="002E43AF"/>
    <w:rsid w:val="002F375B"/>
    <w:rsid w:val="002F5095"/>
    <w:rsid w:val="002F633E"/>
    <w:rsid w:val="002F78FB"/>
    <w:rsid w:val="003017C9"/>
    <w:rsid w:val="00302B34"/>
    <w:rsid w:val="00305DBE"/>
    <w:rsid w:val="003061CF"/>
    <w:rsid w:val="003064C6"/>
    <w:rsid w:val="00306BB8"/>
    <w:rsid w:val="003117AA"/>
    <w:rsid w:val="003120AD"/>
    <w:rsid w:val="00312D59"/>
    <w:rsid w:val="00314C34"/>
    <w:rsid w:val="00317838"/>
    <w:rsid w:val="003279E8"/>
    <w:rsid w:val="00327F7C"/>
    <w:rsid w:val="00330A41"/>
    <w:rsid w:val="00330EA0"/>
    <w:rsid w:val="00335F44"/>
    <w:rsid w:val="0033624B"/>
    <w:rsid w:val="00336A52"/>
    <w:rsid w:val="00337725"/>
    <w:rsid w:val="00337B93"/>
    <w:rsid w:val="0034038A"/>
    <w:rsid w:val="00340ADC"/>
    <w:rsid w:val="00341449"/>
    <w:rsid w:val="00341B07"/>
    <w:rsid w:val="003420B8"/>
    <w:rsid w:val="0034321C"/>
    <w:rsid w:val="00350595"/>
    <w:rsid w:val="00351891"/>
    <w:rsid w:val="003527F8"/>
    <w:rsid w:val="00353D56"/>
    <w:rsid w:val="003606EF"/>
    <w:rsid w:val="003655F2"/>
    <w:rsid w:val="0036673F"/>
    <w:rsid w:val="003667E0"/>
    <w:rsid w:val="00366DE2"/>
    <w:rsid w:val="0038118D"/>
    <w:rsid w:val="00381367"/>
    <w:rsid w:val="00385055"/>
    <w:rsid w:val="00387637"/>
    <w:rsid w:val="00387DF3"/>
    <w:rsid w:val="0039160C"/>
    <w:rsid w:val="00391F22"/>
    <w:rsid w:val="00394540"/>
    <w:rsid w:val="003972F2"/>
    <w:rsid w:val="00397C8C"/>
    <w:rsid w:val="003A26EF"/>
    <w:rsid w:val="003A29A8"/>
    <w:rsid w:val="003A5F7C"/>
    <w:rsid w:val="003A78AC"/>
    <w:rsid w:val="003B0180"/>
    <w:rsid w:val="003B0BDA"/>
    <w:rsid w:val="003B2597"/>
    <w:rsid w:val="003B2776"/>
    <w:rsid w:val="003B2A3C"/>
    <w:rsid w:val="003B4F40"/>
    <w:rsid w:val="003B6B61"/>
    <w:rsid w:val="003C0920"/>
    <w:rsid w:val="003C108F"/>
    <w:rsid w:val="003C1B45"/>
    <w:rsid w:val="003C509F"/>
    <w:rsid w:val="003C6439"/>
    <w:rsid w:val="003C6B7C"/>
    <w:rsid w:val="003C7A6E"/>
    <w:rsid w:val="003D1B05"/>
    <w:rsid w:val="003D4777"/>
    <w:rsid w:val="003D54D1"/>
    <w:rsid w:val="003D5D34"/>
    <w:rsid w:val="003E3735"/>
    <w:rsid w:val="003E6559"/>
    <w:rsid w:val="003F2FC4"/>
    <w:rsid w:val="003F3316"/>
    <w:rsid w:val="003F420C"/>
    <w:rsid w:val="003F506E"/>
    <w:rsid w:val="003F5E9D"/>
    <w:rsid w:val="003F7D71"/>
    <w:rsid w:val="00400DDC"/>
    <w:rsid w:val="00401BA2"/>
    <w:rsid w:val="004021DB"/>
    <w:rsid w:val="004023E2"/>
    <w:rsid w:val="00402BEF"/>
    <w:rsid w:val="00405134"/>
    <w:rsid w:val="0040562E"/>
    <w:rsid w:val="00406AE2"/>
    <w:rsid w:val="004101F3"/>
    <w:rsid w:val="00410726"/>
    <w:rsid w:val="0041316A"/>
    <w:rsid w:val="00414506"/>
    <w:rsid w:val="00416650"/>
    <w:rsid w:val="00417225"/>
    <w:rsid w:val="00424A95"/>
    <w:rsid w:val="00425DC2"/>
    <w:rsid w:val="00426F7C"/>
    <w:rsid w:val="00432430"/>
    <w:rsid w:val="004329D5"/>
    <w:rsid w:val="00433A51"/>
    <w:rsid w:val="00434C87"/>
    <w:rsid w:val="0043520E"/>
    <w:rsid w:val="004379F7"/>
    <w:rsid w:val="004409B4"/>
    <w:rsid w:val="004414DF"/>
    <w:rsid w:val="0044442A"/>
    <w:rsid w:val="0044503A"/>
    <w:rsid w:val="00446658"/>
    <w:rsid w:val="0045221E"/>
    <w:rsid w:val="00461242"/>
    <w:rsid w:val="004675A3"/>
    <w:rsid w:val="0047031F"/>
    <w:rsid w:val="00471D34"/>
    <w:rsid w:val="00473684"/>
    <w:rsid w:val="00473D5D"/>
    <w:rsid w:val="00476EC6"/>
    <w:rsid w:val="00477554"/>
    <w:rsid w:val="00477EA7"/>
    <w:rsid w:val="00480724"/>
    <w:rsid w:val="0049038B"/>
    <w:rsid w:val="00491225"/>
    <w:rsid w:val="00493AD6"/>
    <w:rsid w:val="00495D9E"/>
    <w:rsid w:val="004A2D80"/>
    <w:rsid w:val="004A2E5D"/>
    <w:rsid w:val="004A5914"/>
    <w:rsid w:val="004B0552"/>
    <w:rsid w:val="004B095B"/>
    <w:rsid w:val="004B2006"/>
    <w:rsid w:val="004B277D"/>
    <w:rsid w:val="004B5BB0"/>
    <w:rsid w:val="004C0D35"/>
    <w:rsid w:val="004C2C4B"/>
    <w:rsid w:val="004C5C1C"/>
    <w:rsid w:val="004C7C50"/>
    <w:rsid w:val="004D353C"/>
    <w:rsid w:val="004D7547"/>
    <w:rsid w:val="004E19FE"/>
    <w:rsid w:val="004E2542"/>
    <w:rsid w:val="004E29D6"/>
    <w:rsid w:val="004E2AA3"/>
    <w:rsid w:val="004E4448"/>
    <w:rsid w:val="004E6457"/>
    <w:rsid w:val="004E6F91"/>
    <w:rsid w:val="004F37E1"/>
    <w:rsid w:val="004F3880"/>
    <w:rsid w:val="004F4200"/>
    <w:rsid w:val="004F599F"/>
    <w:rsid w:val="004F5DF9"/>
    <w:rsid w:val="004F62F3"/>
    <w:rsid w:val="0050140E"/>
    <w:rsid w:val="005037A7"/>
    <w:rsid w:val="00503AD5"/>
    <w:rsid w:val="00505177"/>
    <w:rsid w:val="0050639D"/>
    <w:rsid w:val="0050700B"/>
    <w:rsid w:val="00511286"/>
    <w:rsid w:val="0051240E"/>
    <w:rsid w:val="00513A5D"/>
    <w:rsid w:val="0051472F"/>
    <w:rsid w:val="005156B8"/>
    <w:rsid w:val="00515F23"/>
    <w:rsid w:val="00516049"/>
    <w:rsid w:val="0052279A"/>
    <w:rsid w:val="00530BFC"/>
    <w:rsid w:val="00531BD1"/>
    <w:rsid w:val="005325D5"/>
    <w:rsid w:val="0053341B"/>
    <w:rsid w:val="005353EA"/>
    <w:rsid w:val="0053584D"/>
    <w:rsid w:val="0054125D"/>
    <w:rsid w:val="00541959"/>
    <w:rsid w:val="00541F72"/>
    <w:rsid w:val="005448AB"/>
    <w:rsid w:val="00545ED4"/>
    <w:rsid w:val="00546853"/>
    <w:rsid w:val="00547362"/>
    <w:rsid w:val="005550C4"/>
    <w:rsid w:val="005551D5"/>
    <w:rsid w:val="00560DCF"/>
    <w:rsid w:val="00561ADC"/>
    <w:rsid w:val="00563E9B"/>
    <w:rsid w:val="00564F82"/>
    <w:rsid w:val="005654F5"/>
    <w:rsid w:val="00567EB6"/>
    <w:rsid w:val="00570B1B"/>
    <w:rsid w:val="00571A6E"/>
    <w:rsid w:val="005740F1"/>
    <w:rsid w:val="00575499"/>
    <w:rsid w:val="00577B8A"/>
    <w:rsid w:val="0058016F"/>
    <w:rsid w:val="00583040"/>
    <w:rsid w:val="0058418D"/>
    <w:rsid w:val="005875E1"/>
    <w:rsid w:val="00590312"/>
    <w:rsid w:val="00591502"/>
    <w:rsid w:val="0059224E"/>
    <w:rsid w:val="005934F3"/>
    <w:rsid w:val="00593983"/>
    <w:rsid w:val="005946F3"/>
    <w:rsid w:val="005A0D97"/>
    <w:rsid w:val="005A0E7B"/>
    <w:rsid w:val="005A0FE6"/>
    <w:rsid w:val="005A1279"/>
    <w:rsid w:val="005A29B6"/>
    <w:rsid w:val="005A6511"/>
    <w:rsid w:val="005A7374"/>
    <w:rsid w:val="005B1FE7"/>
    <w:rsid w:val="005B33A5"/>
    <w:rsid w:val="005B3DA5"/>
    <w:rsid w:val="005B43F4"/>
    <w:rsid w:val="005B445C"/>
    <w:rsid w:val="005B4D10"/>
    <w:rsid w:val="005B6221"/>
    <w:rsid w:val="005C033D"/>
    <w:rsid w:val="005C203B"/>
    <w:rsid w:val="005C37E4"/>
    <w:rsid w:val="005C481E"/>
    <w:rsid w:val="005C63B5"/>
    <w:rsid w:val="005C6891"/>
    <w:rsid w:val="005D27F2"/>
    <w:rsid w:val="005D2D56"/>
    <w:rsid w:val="005D6554"/>
    <w:rsid w:val="005D6D8F"/>
    <w:rsid w:val="005E181D"/>
    <w:rsid w:val="005E2453"/>
    <w:rsid w:val="005E4B62"/>
    <w:rsid w:val="005E5B42"/>
    <w:rsid w:val="005E6B76"/>
    <w:rsid w:val="005F3A5D"/>
    <w:rsid w:val="005F4325"/>
    <w:rsid w:val="005F458B"/>
    <w:rsid w:val="005F4E43"/>
    <w:rsid w:val="005F6D81"/>
    <w:rsid w:val="005F7468"/>
    <w:rsid w:val="00605093"/>
    <w:rsid w:val="0060625E"/>
    <w:rsid w:val="006067C2"/>
    <w:rsid w:val="00611349"/>
    <w:rsid w:val="00614574"/>
    <w:rsid w:val="0061513B"/>
    <w:rsid w:val="00617075"/>
    <w:rsid w:val="0061777D"/>
    <w:rsid w:val="00617A95"/>
    <w:rsid w:val="006207CA"/>
    <w:rsid w:val="00620974"/>
    <w:rsid w:val="00623169"/>
    <w:rsid w:val="00625BD5"/>
    <w:rsid w:val="00634A35"/>
    <w:rsid w:val="00637D0C"/>
    <w:rsid w:val="00642D8F"/>
    <w:rsid w:val="00650366"/>
    <w:rsid w:val="006504A6"/>
    <w:rsid w:val="0065263F"/>
    <w:rsid w:val="0065560D"/>
    <w:rsid w:val="00655A7B"/>
    <w:rsid w:val="00656503"/>
    <w:rsid w:val="00661125"/>
    <w:rsid w:val="00661DC6"/>
    <w:rsid w:val="006642FC"/>
    <w:rsid w:val="0067139E"/>
    <w:rsid w:val="006714D9"/>
    <w:rsid w:val="00672E7D"/>
    <w:rsid w:val="0067306B"/>
    <w:rsid w:val="00673E6D"/>
    <w:rsid w:val="00676264"/>
    <w:rsid w:val="00677CEB"/>
    <w:rsid w:val="006807D1"/>
    <w:rsid w:val="0068384C"/>
    <w:rsid w:val="00684664"/>
    <w:rsid w:val="0068510C"/>
    <w:rsid w:val="00686627"/>
    <w:rsid w:val="00687300"/>
    <w:rsid w:val="006903E4"/>
    <w:rsid w:val="00690A1E"/>
    <w:rsid w:val="00691E5D"/>
    <w:rsid w:val="00694968"/>
    <w:rsid w:val="00697EED"/>
    <w:rsid w:val="006A0498"/>
    <w:rsid w:val="006A0961"/>
    <w:rsid w:val="006A0BB3"/>
    <w:rsid w:val="006A192F"/>
    <w:rsid w:val="006A6C3C"/>
    <w:rsid w:val="006A74C3"/>
    <w:rsid w:val="006A7F71"/>
    <w:rsid w:val="006B1BC5"/>
    <w:rsid w:val="006B3A6C"/>
    <w:rsid w:val="006B5686"/>
    <w:rsid w:val="006B67D0"/>
    <w:rsid w:val="006C00E4"/>
    <w:rsid w:val="006C0418"/>
    <w:rsid w:val="006C054E"/>
    <w:rsid w:val="006C3151"/>
    <w:rsid w:val="006C504F"/>
    <w:rsid w:val="006C7F60"/>
    <w:rsid w:val="006D37BF"/>
    <w:rsid w:val="006D3AEA"/>
    <w:rsid w:val="006D487D"/>
    <w:rsid w:val="006D7AD7"/>
    <w:rsid w:val="006E108B"/>
    <w:rsid w:val="006E1558"/>
    <w:rsid w:val="006E19BB"/>
    <w:rsid w:val="006E549D"/>
    <w:rsid w:val="006E666E"/>
    <w:rsid w:val="006E7045"/>
    <w:rsid w:val="006F0082"/>
    <w:rsid w:val="006F05DF"/>
    <w:rsid w:val="006F38AB"/>
    <w:rsid w:val="006F6888"/>
    <w:rsid w:val="006F6C37"/>
    <w:rsid w:val="006F7C6E"/>
    <w:rsid w:val="00701FA5"/>
    <w:rsid w:val="007021C4"/>
    <w:rsid w:val="007027AF"/>
    <w:rsid w:val="00702CE2"/>
    <w:rsid w:val="00703047"/>
    <w:rsid w:val="00703143"/>
    <w:rsid w:val="00703D29"/>
    <w:rsid w:val="007113B1"/>
    <w:rsid w:val="007126E1"/>
    <w:rsid w:val="007141DC"/>
    <w:rsid w:val="00714FF3"/>
    <w:rsid w:val="0071526F"/>
    <w:rsid w:val="0072023E"/>
    <w:rsid w:val="007203E3"/>
    <w:rsid w:val="007204E9"/>
    <w:rsid w:val="00721EEF"/>
    <w:rsid w:val="007224BE"/>
    <w:rsid w:val="00723C1B"/>
    <w:rsid w:val="007240A5"/>
    <w:rsid w:val="00724988"/>
    <w:rsid w:val="007261A7"/>
    <w:rsid w:val="007264F7"/>
    <w:rsid w:val="00730902"/>
    <w:rsid w:val="00732E3B"/>
    <w:rsid w:val="00733B7A"/>
    <w:rsid w:val="00733F82"/>
    <w:rsid w:val="00735A69"/>
    <w:rsid w:val="00736068"/>
    <w:rsid w:val="00737245"/>
    <w:rsid w:val="00740D4D"/>
    <w:rsid w:val="0074126E"/>
    <w:rsid w:val="0074284A"/>
    <w:rsid w:val="00742A9B"/>
    <w:rsid w:val="00743075"/>
    <w:rsid w:val="00744982"/>
    <w:rsid w:val="00744B91"/>
    <w:rsid w:val="00745E30"/>
    <w:rsid w:val="00746362"/>
    <w:rsid w:val="00746406"/>
    <w:rsid w:val="00746456"/>
    <w:rsid w:val="0075293A"/>
    <w:rsid w:val="00754EDA"/>
    <w:rsid w:val="0075651C"/>
    <w:rsid w:val="00762449"/>
    <w:rsid w:val="00765AAA"/>
    <w:rsid w:val="007678B2"/>
    <w:rsid w:val="00767D91"/>
    <w:rsid w:val="00767F99"/>
    <w:rsid w:val="0077159D"/>
    <w:rsid w:val="00771DDF"/>
    <w:rsid w:val="00772358"/>
    <w:rsid w:val="0077455B"/>
    <w:rsid w:val="00774EE5"/>
    <w:rsid w:val="00781882"/>
    <w:rsid w:val="007830FA"/>
    <w:rsid w:val="00783C36"/>
    <w:rsid w:val="007853E6"/>
    <w:rsid w:val="00786762"/>
    <w:rsid w:val="0079356A"/>
    <w:rsid w:val="007944DE"/>
    <w:rsid w:val="00795A73"/>
    <w:rsid w:val="00797A5E"/>
    <w:rsid w:val="007A1F51"/>
    <w:rsid w:val="007A222A"/>
    <w:rsid w:val="007A5117"/>
    <w:rsid w:val="007A76B5"/>
    <w:rsid w:val="007B0A0E"/>
    <w:rsid w:val="007B4970"/>
    <w:rsid w:val="007B5FAB"/>
    <w:rsid w:val="007B73FB"/>
    <w:rsid w:val="007C0705"/>
    <w:rsid w:val="007C4803"/>
    <w:rsid w:val="007C720F"/>
    <w:rsid w:val="007C7324"/>
    <w:rsid w:val="007D04F3"/>
    <w:rsid w:val="007D2F2A"/>
    <w:rsid w:val="007D4864"/>
    <w:rsid w:val="007D4CCB"/>
    <w:rsid w:val="007D7585"/>
    <w:rsid w:val="007D7BE4"/>
    <w:rsid w:val="007E0BE2"/>
    <w:rsid w:val="007E12AC"/>
    <w:rsid w:val="007E13EB"/>
    <w:rsid w:val="007E55AD"/>
    <w:rsid w:val="007E56EE"/>
    <w:rsid w:val="007F07BA"/>
    <w:rsid w:val="007F1684"/>
    <w:rsid w:val="007F181D"/>
    <w:rsid w:val="007F47E4"/>
    <w:rsid w:val="007F5AE1"/>
    <w:rsid w:val="007F5AF1"/>
    <w:rsid w:val="007F6E2E"/>
    <w:rsid w:val="007F701C"/>
    <w:rsid w:val="007F7AF9"/>
    <w:rsid w:val="0080009A"/>
    <w:rsid w:val="00800379"/>
    <w:rsid w:val="008019EC"/>
    <w:rsid w:val="00802CEC"/>
    <w:rsid w:val="00805B95"/>
    <w:rsid w:val="008062EA"/>
    <w:rsid w:val="00810BC9"/>
    <w:rsid w:val="008129D2"/>
    <w:rsid w:val="00814B56"/>
    <w:rsid w:val="00816B40"/>
    <w:rsid w:val="0081715F"/>
    <w:rsid w:val="00821F7C"/>
    <w:rsid w:val="00822AF2"/>
    <w:rsid w:val="00822DEB"/>
    <w:rsid w:val="0082377D"/>
    <w:rsid w:val="00824B45"/>
    <w:rsid w:val="00827C3B"/>
    <w:rsid w:val="008311B2"/>
    <w:rsid w:val="008315BA"/>
    <w:rsid w:val="00831846"/>
    <w:rsid w:val="00832F7F"/>
    <w:rsid w:val="00836E29"/>
    <w:rsid w:val="00837242"/>
    <w:rsid w:val="00837613"/>
    <w:rsid w:val="008406B8"/>
    <w:rsid w:val="008411F4"/>
    <w:rsid w:val="00841939"/>
    <w:rsid w:val="00841A06"/>
    <w:rsid w:val="00845EC4"/>
    <w:rsid w:val="00846FAB"/>
    <w:rsid w:val="00847C1F"/>
    <w:rsid w:val="0085051D"/>
    <w:rsid w:val="0085085C"/>
    <w:rsid w:val="00851960"/>
    <w:rsid w:val="0085286D"/>
    <w:rsid w:val="00852A8B"/>
    <w:rsid w:val="00853CE4"/>
    <w:rsid w:val="008552E6"/>
    <w:rsid w:val="00855A7D"/>
    <w:rsid w:val="00862A39"/>
    <w:rsid w:val="0086776E"/>
    <w:rsid w:val="00874F48"/>
    <w:rsid w:val="008772B9"/>
    <w:rsid w:val="00877C48"/>
    <w:rsid w:val="008811B9"/>
    <w:rsid w:val="00885648"/>
    <w:rsid w:val="008873A9"/>
    <w:rsid w:val="00891748"/>
    <w:rsid w:val="00892748"/>
    <w:rsid w:val="008963BD"/>
    <w:rsid w:val="00896929"/>
    <w:rsid w:val="008A33A7"/>
    <w:rsid w:val="008A652B"/>
    <w:rsid w:val="008A749C"/>
    <w:rsid w:val="008A7EEC"/>
    <w:rsid w:val="008B1F88"/>
    <w:rsid w:val="008B2171"/>
    <w:rsid w:val="008B27AB"/>
    <w:rsid w:val="008B6111"/>
    <w:rsid w:val="008B66F3"/>
    <w:rsid w:val="008C2CE6"/>
    <w:rsid w:val="008D204D"/>
    <w:rsid w:val="008D4DCB"/>
    <w:rsid w:val="008D54A3"/>
    <w:rsid w:val="008D554B"/>
    <w:rsid w:val="008D57FA"/>
    <w:rsid w:val="008D731C"/>
    <w:rsid w:val="008E077A"/>
    <w:rsid w:val="008E0DB4"/>
    <w:rsid w:val="008E2023"/>
    <w:rsid w:val="008E36FA"/>
    <w:rsid w:val="008E43CC"/>
    <w:rsid w:val="008E5799"/>
    <w:rsid w:val="008E587F"/>
    <w:rsid w:val="008F24E2"/>
    <w:rsid w:val="008F2EA6"/>
    <w:rsid w:val="008F4039"/>
    <w:rsid w:val="008F669F"/>
    <w:rsid w:val="0090090A"/>
    <w:rsid w:val="0090096C"/>
    <w:rsid w:val="0090373C"/>
    <w:rsid w:val="009057DF"/>
    <w:rsid w:val="00912811"/>
    <w:rsid w:val="00914240"/>
    <w:rsid w:val="00916EA1"/>
    <w:rsid w:val="00917DDC"/>
    <w:rsid w:val="00926BF4"/>
    <w:rsid w:val="0092733A"/>
    <w:rsid w:val="00927A47"/>
    <w:rsid w:val="00930ADF"/>
    <w:rsid w:val="009314B1"/>
    <w:rsid w:val="009340DC"/>
    <w:rsid w:val="00936AD1"/>
    <w:rsid w:val="009404E9"/>
    <w:rsid w:val="00941CFB"/>
    <w:rsid w:val="00942307"/>
    <w:rsid w:val="009428EB"/>
    <w:rsid w:val="00944094"/>
    <w:rsid w:val="00944842"/>
    <w:rsid w:val="00945C74"/>
    <w:rsid w:val="00950778"/>
    <w:rsid w:val="00950A05"/>
    <w:rsid w:val="00950D3F"/>
    <w:rsid w:val="00952782"/>
    <w:rsid w:val="00956688"/>
    <w:rsid w:val="0095708E"/>
    <w:rsid w:val="00961906"/>
    <w:rsid w:val="00961E1F"/>
    <w:rsid w:val="009620AD"/>
    <w:rsid w:val="00962371"/>
    <w:rsid w:val="009625E9"/>
    <w:rsid w:val="00963366"/>
    <w:rsid w:val="00963EC1"/>
    <w:rsid w:val="009648BC"/>
    <w:rsid w:val="00965670"/>
    <w:rsid w:val="00965B2A"/>
    <w:rsid w:val="00965C8C"/>
    <w:rsid w:val="00972142"/>
    <w:rsid w:val="00972C47"/>
    <w:rsid w:val="00974931"/>
    <w:rsid w:val="009755AF"/>
    <w:rsid w:val="0098003B"/>
    <w:rsid w:val="00981A5E"/>
    <w:rsid w:val="00982DD5"/>
    <w:rsid w:val="00987988"/>
    <w:rsid w:val="00994B75"/>
    <w:rsid w:val="00997732"/>
    <w:rsid w:val="009A0487"/>
    <w:rsid w:val="009A15CF"/>
    <w:rsid w:val="009A1A16"/>
    <w:rsid w:val="009A2DD2"/>
    <w:rsid w:val="009A2E87"/>
    <w:rsid w:val="009A6549"/>
    <w:rsid w:val="009A704F"/>
    <w:rsid w:val="009B03C8"/>
    <w:rsid w:val="009B07D2"/>
    <w:rsid w:val="009B0F54"/>
    <w:rsid w:val="009B1241"/>
    <w:rsid w:val="009B3A49"/>
    <w:rsid w:val="009B407E"/>
    <w:rsid w:val="009B5167"/>
    <w:rsid w:val="009B76E7"/>
    <w:rsid w:val="009C1394"/>
    <w:rsid w:val="009C1985"/>
    <w:rsid w:val="009C1D1F"/>
    <w:rsid w:val="009C4EEB"/>
    <w:rsid w:val="009C6A1C"/>
    <w:rsid w:val="009C745C"/>
    <w:rsid w:val="009C7F01"/>
    <w:rsid w:val="009D0AA9"/>
    <w:rsid w:val="009D342C"/>
    <w:rsid w:val="009D5326"/>
    <w:rsid w:val="009D5D59"/>
    <w:rsid w:val="009D6713"/>
    <w:rsid w:val="009E2986"/>
    <w:rsid w:val="009E4458"/>
    <w:rsid w:val="009E6F66"/>
    <w:rsid w:val="009E73FA"/>
    <w:rsid w:val="009E741D"/>
    <w:rsid w:val="009E77EC"/>
    <w:rsid w:val="009F079B"/>
    <w:rsid w:val="009F0B52"/>
    <w:rsid w:val="009F0F94"/>
    <w:rsid w:val="009F1435"/>
    <w:rsid w:val="009F5BF2"/>
    <w:rsid w:val="009F6DF2"/>
    <w:rsid w:val="009F774E"/>
    <w:rsid w:val="00A0345F"/>
    <w:rsid w:val="00A03DDD"/>
    <w:rsid w:val="00A03DF9"/>
    <w:rsid w:val="00A04890"/>
    <w:rsid w:val="00A04C73"/>
    <w:rsid w:val="00A05239"/>
    <w:rsid w:val="00A05EF2"/>
    <w:rsid w:val="00A118B6"/>
    <w:rsid w:val="00A13CF9"/>
    <w:rsid w:val="00A1554A"/>
    <w:rsid w:val="00A15BE2"/>
    <w:rsid w:val="00A160FE"/>
    <w:rsid w:val="00A21C02"/>
    <w:rsid w:val="00A23C98"/>
    <w:rsid w:val="00A2642A"/>
    <w:rsid w:val="00A27D0C"/>
    <w:rsid w:val="00A30CD3"/>
    <w:rsid w:val="00A3113C"/>
    <w:rsid w:val="00A32C0B"/>
    <w:rsid w:val="00A350CC"/>
    <w:rsid w:val="00A351DA"/>
    <w:rsid w:val="00A35E8C"/>
    <w:rsid w:val="00A3681C"/>
    <w:rsid w:val="00A41CCB"/>
    <w:rsid w:val="00A4263F"/>
    <w:rsid w:val="00A4346B"/>
    <w:rsid w:val="00A435A9"/>
    <w:rsid w:val="00A44D53"/>
    <w:rsid w:val="00A45B23"/>
    <w:rsid w:val="00A4737E"/>
    <w:rsid w:val="00A50E3E"/>
    <w:rsid w:val="00A52626"/>
    <w:rsid w:val="00A54328"/>
    <w:rsid w:val="00A55548"/>
    <w:rsid w:val="00A57CD1"/>
    <w:rsid w:val="00A62F24"/>
    <w:rsid w:val="00A66A08"/>
    <w:rsid w:val="00A6734E"/>
    <w:rsid w:val="00A67580"/>
    <w:rsid w:val="00A74172"/>
    <w:rsid w:val="00A77F25"/>
    <w:rsid w:val="00A800CF"/>
    <w:rsid w:val="00A80462"/>
    <w:rsid w:val="00A85397"/>
    <w:rsid w:val="00A87B35"/>
    <w:rsid w:val="00A92DA5"/>
    <w:rsid w:val="00A92F1B"/>
    <w:rsid w:val="00A932C5"/>
    <w:rsid w:val="00A94E9E"/>
    <w:rsid w:val="00A95341"/>
    <w:rsid w:val="00A95453"/>
    <w:rsid w:val="00A9629B"/>
    <w:rsid w:val="00A96586"/>
    <w:rsid w:val="00A96E0C"/>
    <w:rsid w:val="00A97013"/>
    <w:rsid w:val="00A97052"/>
    <w:rsid w:val="00AA1A08"/>
    <w:rsid w:val="00AA22E4"/>
    <w:rsid w:val="00AA29A9"/>
    <w:rsid w:val="00AA33F4"/>
    <w:rsid w:val="00AA46C2"/>
    <w:rsid w:val="00AA4A9A"/>
    <w:rsid w:val="00AA58B5"/>
    <w:rsid w:val="00AB030B"/>
    <w:rsid w:val="00AB1178"/>
    <w:rsid w:val="00AB357E"/>
    <w:rsid w:val="00AB3739"/>
    <w:rsid w:val="00AC0883"/>
    <w:rsid w:val="00AC286B"/>
    <w:rsid w:val="00AC2D61"/>
    <w:rsid w:val="00AC371E"/>
    <w:rsid w:val="00AC5D4A"/>
    <w:rsid w:val="00AD089C"/>
    <w:rsid w:val="00AD3D89"/>
    <w:rsid w:val="00AD5D24"/>
    <w:rsid w:val="00AD699F"/>
    <w:rsid w:val="00AD73AA"/>
    <w:rsid w:val="00AE0A82"/>
    <w:rsid w:val="00AE0F1E"/>
    <w:rsid w:val="00AE5C54"/>
    <w:rsid w:val="00AE5D48"/>
    <w:rsid w:val="00AE6334"/>
    <w:rsid w:val="00AF701C"/>
    <w:rsid w:val="00B00774"/>
    <w:rsid w:val="00B02205"/>
    <w:rsid w:val="00B022D4"/>
    <w:rsid w:val="00B0345B"/>
    <w:rsid w:val="00B05540"/>
    <w:rsid w:val="00B063AD"/>
    <w:rsid w:val="00B0733C"/>
    <w:rsid w:val="00B101AA"/>
    <w:rsid w:val="00B112C5"/>
    <w:rsid w:val="00B1283E"/>
    <w:rsid w:val="00B1451A"/>
    <w:rsid w:val="00B16A92"/>
    <w:rsid w:val="00B17ADD"/>
    <w:rsid w:val="00B21928"/>
    <w:rsid w:val="00B23554"/>
    <w:rsid w:val="00B24D24"/>
    <w:rsid w:val="00B264EB"/>
    <w:rsid w:val="00B26563"/>
    <w:rsid w:val="00B30592"/>
    <w:rsid w:val="00B33587"/>
    <w:rsid w:val="00B338D8"/>
    <w:rsid w:val="00B35019"/>
    <w:rsid w:val="00B35631"/>
    <w:rsid w:val="00B365C7"/>
    <w:rsid w:val="00B40CDB"/>
    <w:rsid w:val="00B41972"/>
    <w:rsid w:val="00B43149"/>
    <w:rsid w:val="00B4315E"/>
    <w:rsid w:val="00B43DA9"/>
    <w:rsid w:val="00B44371"/>
    <w:rsid w:val="00B45D49"/>
    <w:rsid w:val="00B46EA1"/>
    <w:rsid w:val="00B512FB"/>
    <w:rsid w:val="00B5289D"/>
    <w:rsid w:val="00B5554B"/>
    <w:rsid w:val="00B624D6"/>
    <w:rsid w:val="00B630A1"/>
    <w:rsid w:val="00B634BF"/>
    <w:rsid w:val="00B63EF4"/>
    <w:rsid w:val="00B64021"/>
    <w:rsid w:val="00B6757A"/>
    <w:rsid w:val="00B72073"/>
    <w:rsid w:val="00B73D03"/>
    <w:rsid w:val="00B75FC0"/>
    <w:rsid w:val="00B76800"/>
    <w:rsid w:val="00B83D6A"/>
    <w:rsid w:val="00B85618"/>
    <w:rsid w:val="00B86235"/>
    <w:rsid w:val="00B9005D"/>
    <w:rsid w:val="00B920C6"/>
    <w:rsid w:val="00B94FAA"/>
    <w:rsid w:val="00B968BA"/>
    <w:rsid w:val="00BA1188"/>
    <w:rsid w:val="00BA1ABB"/>
    <w:rsid w:val="00BA1B46"/>
    <w:rsid w:val="00BA2197"/>
    <w:rsid w:val="00BA2990"/>
    <w:rsid w:val="00BA566B"/>
    <w:rsid w:val="00BA6AE2"/>
    <w:rsid w:val="00BA7857"/>
    <w:rsid w:val="00BB0C34"/>
    <w:rsid w:val="00BB604B"/>
    <w:rsid w:val="00BB61BA"/>
    <w:rsid w:val="00BB6852"/>
    <w:rsid w:val="00BB6C6D"/>
    <w:rsid w:val="00BB7318"/>
    <w:rsid w:val="00BC110A"/>
    <w:rsid w:val="00BC16FB"/>
    <w:rsid w:val="00BC19A4"/>
    <w:rsid w:val="00BC2E02"/>
    <w:rsid w:val="00BC393A"/>
    <w:rsid w:val="00BD1C81"/>
    <w:rsid w:val="00BD41C3"/>
    <w:rsid w:val="00BD5F6C"/>
    <w:rsid w:val="00BE4B17"/>
    <w:rsid w:val="00BE7A6E"/>
    <w:rsid w:val="00BF10FF"/>
    <w:rsid w:val="00BF1E21"/>
    <w:rsid w:val="00BF292C"/>
    <w:rsid w:val="00BF3266"/>
    <w:rsid w:val="00BF36FE"/>
    <w:rsid w:val="00BF569B"/>
    <w:rsid w:val="00BF5DD6"/>
    <w:rsid w:val="00BF786B"/>
    <w:rsid w:val="00BF7D10"/>
    <w:rsid w:val="00C00041"/>
    <w:rsid w:val="00C03204"/>
    <w:rsid w:val="00C052AF"/>
    <w:rsid w:val="00C10DFD"/>
    <w:rsid w:val="00C11265"/>
    <w:rsid w:val="00C12350"/>
    <w:rsid w:val="00C12D03"/>
    <w:rsid w:val="00C20495"/>
    <w:rsid w:val="00C2193A"/>
    <w:rsid w:val="00C21D54"/>
    <w:rsid w:val="00C23E01"/>
    <w:rsid w:val="00C25427"/>
    <w:rsid w:val="00C2683E"/>
    <w:rsid w:val="00C318A6"/>
    <w:rsid w:val="00C3222E"/>
    <w:rsid w:val="00C36D47"/>
    <w:rsid w:val="00C41D4F"/>
    <w:rsid w:val="00C4450D"/>
    <w:rsid w:val="00C5049D"/>
    <w:rsid w:val="00C54601"/>
    <w:rsid w:val="00C55B94"/>
    <w:rsid w:val="00C56224"/>
    <w:rsid w:val="00C56DDE"/>
    <w:rsid w:val="00C56ED3"/>
    <w:rsid w:val="00C5720D"/>
    <w:rsid w:val="00C62C55"/>
    <w:rsid w:val="00C63847"/>
    <w:rsid w:val="00C66849"/>
    <w:rsid w:val="00C6755B"/>
    <w:rsid w:val="00C67D2F"/>
    <w:rsid w:val="00C70842"/>
    <w:rsid w:val="00C7144E"/>
    <w:rsid w:val="00C73540"/>
    <w:rsid w:val="00C737C9"/>
    <w:rsid w:val="00C75A06"/>
    <w:rsid w:val="00C773D6"/>
    <w:rsid w:val="00C80476"/>
    <w:rsid w:val="00C81ED1"/>
    <w:rsid w:val="00C82A5F"/>
    <w:rsid w:val="00C8372C"/>
    <w:rsid w:val="00C84A43"/>
    <w:rsid w:val="00C8513E"/>
    <w:rsid w:val="00C851F0"/>
    <w:rsid w:val="00C868E2"/>
    <w:rsid w:val="00C86B36"/>
    <w:rsid w:val="00C90EC3"/>
    <w:rsid w:val="00C97326"/>
    <w:rsid w:val="00C97550"/>
    <w:rsid w:val="00CA1F30"/>
    <w:rsid w:val="00CA37A9"/>
    <w:rsid w:val="00CA3CFA"/>
    <w:rsid w:val="00CA481E"/>
    <w:rsid w:val="00CA48EC"/>
    <w:rsid w:val="00CB0363"/>
    <w:rsid w:val="00CB152E"/>
    <w:rsid w:val="00CB443E"/>
    <w:rsid w:val="00CB4980"/>
    <w:rsid w:val="00CB520F"/>
    <w:rsid w:val="00CB52A1"/>
    <w:rsid w:val="00CB7006"/>
    <w:rsid w:val="00CC021C"/>
    <w:rsid w:val="00CC1BFF"/>
    <w:rsid w:val="00CC498D"/>
    <w:rsid w:val="00CC4D04"/>
    <w:rsid w:val="00CC4DEF"/>
    <w:rsid w:val="00CC52D0"/>
    <w:rsid w:val="00CC6778"/>
    <w:rsid w:val="00CC6E1F"/>
    <w:rsid w:val="00CC7278"/>
    <w:rsid w:val="00CD048C"/>
    <w:rsid w:val="00CD08A1"/>
    <w:rsid w:val="00CD0AF1"/>
    <w:rsid w:val="00CD48BF"/>
    <w:rsid w:val="00CD7E4E"/>
    <w:rsid w:val="00CE0EFA"/>
    <w:rsid w:val="00CE193C"/>
    <w:rsid w:val="00CE29B6"/>
    <w:rsid w:val="00CE3C13"/>
    <w:rsid w:val="00CE3C4A"/>
    <w:rsid w:val="00CE53A3"/>
    <w:rsid w:val="00CE5C0B"/>
    <w:rsid w:val="00CE6F35"/>
    <w:rsid w:val="00CF1932"/>
    <w:rsid w:val="00CF1CB6"/>
    <w:rsid w:val="00CF1E0C"/>
    <w:rsid w:val="00CF2A2A"/>
    <w:rsid w:val="00CF2D88"/>
    <w:rsid w:val="00D00B70"/>
    <w:rsid w:val="00D023C1"/>
    <w:rsid w:val="00D02F99"/>
    <w:rsid w:val="00D0395B"/>
    <w:rsid w:val="00D05D41"/>
    <w:rsid w:val="00D05DB2"/>
    <w:rsid w:val="00D05E69"/>
    <w:rsid w:val="00D05F31"/>
    <w:rsid w:val="00D07410"/>
    <w:rsid w:val="00D108B8"/>
    <w:rsid w:val="00D1171C"/>
    <w:rsid w:val="00D130ED"/>
    <w:rsid w:val="00D13633"/>
    <w:rsid w:val="00D14E52"/>
    <w:rsid w:val="00D2019B"/>
    <w:rsid w:val="00D20CAC"/>
    <w:rsid w:val="00D21F05"/>
    <w:rsid w:val="00D22605"/>
    <w:rsid w:val="00D228C2"/>
    <w:rsid w:val="00D23A1E"/>
    <w:rsid w:val="00D2485A"/>
    <w:rsid w:val="00D2582A"/>
    <w:rsid w:val="00D273A4"/>
    <w:rsid w:val="00D27F6E"/>
    <w:rsid w:val="00D30519"/>
    <w:rsid w:val="00D30896"/>
    <w:rsid w:val="00D32A6E"/>
    <w:rsid w:val="00D32E37"/>
    <w:rsid w:val="00D3578F"/>
    <w:rsid w:val="00D363C8"/>
    <w:rsid w:val="00D41AFE"/>
    <w:rsid w:val="00D422CB"/>
    <w:rsid w:val="00D45178"/>
    <w:rsid w:val="00D4527B"/>
    <w:rsid w:val="00D46967"/>
    <w:rsid w:val="00D46A15"/>
    <w:rsid w:val="00D474D5"/>
    <w:rsid w:val="00D47DE3"/>
    <w:rsid w:val="00D50388"/>
    <w:rsid w:val="00D51E98"/>
    <w:rsid w:val="00D52357"/>
    <w:rsid w:val="00D53A28"/>
    <w:rsid w:val="00D549BE"/>
    <w:rsid w:val="00D54B74"/>
    <w:rsid w:val="00D55C84"/>
    <w:rsid w:val="00D57271"/>
    <w:rsid w:val="00D57511"/>
    <w:rsid w:val="00D65D3E"/>
    <w:rsid w:val="00D71951"/>
    <w:rsid w:val="00D73AB4"/>
    <w:rsid w:val="00D75228"/>
    <w:rsid w:val="00D82A3D"/>
    <w:rsid w:val="00D8396E"/>
    <w:rsid w:val="00D87779"/>
    <w:rsid w:val="00D900D7"/>
    <w:rsid w:val="00D90FED"/>
    <w:rsid w:val="00D91591"/>
    <w:rsid w:val="00D921F4"/>
    <w:rsid w:val="00D942D8"/>
    <w:rsid w:val="00DA1D2F"/>
    <w:rsid w:val="00DA42F5"/>
    <w:rsid w:val="00DA59A9"/>
    <w:rsid w:val="00DA71D5"/>
    <w:rsid w:val="00DB00CA"/>
    <w:rsid w:val="00DB17E3"/>
    <w:rsid w:val="00DB2205"/>
    <w:rsid w:val="00DB243B"/>
    <w:rsid w:val="00DB4783"/>
    <w:rsid w:val="00DB6BAC"/>
    <w:rsid w:val="00DC12E3"/>
    <w:rsid w:val="00DC1355"/>
    <w:rsid w:val="00DC1C3A"/>
    <w:rsid w:val="00DC2196"/>
    <w:rsid w:val="00DC416A"/>
    <w:rsid w:val="00DD3C12"/>
    <w:rsid w:val="00DD41FC"/>
    <w:rsid w:val="00DD532A"/>
    <w:rsid w:val="00DD788E"/>
    <w:rsid w:val="00DD7A39"/>
    <w:rsid w:val="00DE16D6"/>
    <w:rsid w:val="00DE261D"/>
    <w:rsid w:val="00DE2D0A"/>
    <w:rsid w:val="00DE39D3"/>
    <w:rsid w:val="00DE486C"/>
    <w:rsid w:val="00DE7C58"/>
    <w:rsid w:val="00DE7DB1"/>
    <w:rsid w:val="00DF02A0"/>
    <w:rsid w:val="00DF0DE0"/>
    <w:rsid w:val="00DF2D67"/>
    <w:rsid w:val="00DF4753"/>
    <w:rsid w:val="00DF622E"/>
    <w:rsid w:val="00E012B8"/>
    <w:rsid w:val="00E02ED0"/>
    <w:rsid w:val="00E0594E"/>
    <w:rsid w:val="00E05995"/>
    <w:rsid w:val="00E05D1B"/>
    <w:rsid w:val="00E05D51"/>
    <w:rsid w:val="00E07168"/>
    <w:rsid w:val="00E07489"/>
    <w:rsid w:val="00E07603"/>
    <w:rsid w:val="00E10CCE"/>
    <w:rsid w:val="00E10E17"/>
    <w:rsid w:val="00E10E2C"/>
    <w:rsid w:val="00E120E5"/>
    <w:rsid w:val="00E14D5D"/>
    <w:rsid w:val="00E15527"/>
    <w:rsid w:val="00E208AE"/>
    <w:rsid w:val="00E229D1"/>
    <w:rsid w:val="00E24441"/>
    <w:rsid w:val="00E24B12"/>
    <w:rsid w:val="00E258BA"/>
    <w:rsid w:val="00E26D6B"/>
    <w:rsid w:val="00E31DE2"/>
    <w:rsid w:val="00E31F53"/>
    <w:rsid w:val="00E31FC3"/>
    <w:rsid w:val="00E32322"/>
    <w:rsid w:val="00E34AC8"/>
    <w:rsid w:val="00E3644C"/>
    <w:rsid w:val="00E40A8B"/>
    <w:rsid w:val="00E4247E"/>
    <w:rsid w:val="00E4378E"/>
    <w:rsid w:val="00E43A1A"/>
    <w:rsid w:val="00E44165"/>
    <w:rsid w:val="00E45342"/>
    <w:rsid w:val="00E45AB9"/>
    <w:rsid w:val="00E45D7C"/>
    <w:rsid w:val="00E47C56"/>
    <w:rsid w:val="00E50081"/>
    <w:rsid w:val="00E50B00"/>
    <w:rsid w:val="00E52DF3"/>
    <w:rsid w:val="00E531BB"/>
    <w:rsid w:val="00E539BE"/>
    <w:rsid w:val="00E545FE"/>
    <w:rsid w:val="00E54B6C"/>
    <w:rsid w:val="00E55B8E"/>
    <w:rsid w:val="00E5712F"/>
    <w:rsid w:val="00E60493"/>
    <w:rsid w:val="00E60BA1"/>
    <w:rsid w:val="00E61BB9"/>
    <w:rsid w:val="00E61FF0"/>
    <w:rsid w:val="00E63F0D"/>
    <w:rsid w:val="00E67369"/>
    <w:rsid w:val="00E70A34"/>
    <w:rsid w:val="00E73F47"/>
    <w:rsid w:val="00E74387"/>
    <w:rsid w:val="00E76A12"/>
    <w:rsid w:val="00E76AA6"/>
    <w:rsid w:val="00E8026B"/>
    <w:rsid w:val="00E8040B"/>
    <w:rsid w:val="00E805CB"/>
    <w:rsid w:val="00E8197A"/>
    <w:rsid w:val="00E81B62"/>
    <w:rsid w:val="00E90800"/>
    <w:rsid w:val="00E922F9"/>
    <w:rsid w:val="00E932AA"/>
    <w:rsid w:val="00E934B6"/>
    <w:rsid w:val="00E936F0"/>
    <w:rsid w:val="00E94F6F"/>
    <w:rsid w:val="00E95E01"/>
    <w:rsid w:val="00E95FF5"/>
    <w:rsid w:val="00E97C0F"/>
    <w:rsid w:val="00EA028D"/>
    <w:rsid w:val="00EA1034"/>
    <w:rsid w:val="00EA6A81"/>
    <w:rsid w:val="00EB302C"/>
    <w:rsid w:val="00EB351F"/>
    <w:rsid w:val="00EB4162"/>
    <w:rsid w:val="00EB4D3F"/>
    <w:rsid w:val="00EC0EED"/>
    <w:rsid w:val="00EC1997"/>
    <w:rsid w:val="00EC2B8F"/>
    <w:rsid w:val="00EC4B1D"/>
    <w:rsid w:val="00EC4C30"/>
    <w:rsid w:val="00EC64D0"/>
    <w:rsid w:val="00ED182E"/>
    <w:rsid w:val="00ED6FCC"/>
    <w:rsid w:val="00ED733F"/>
    <w:rsid w:val="00ED7BC4"/>
    <w:rsid w:val="00EE1092"/>
    <w:rsid w:val="00EE19F2"/>
    <w:rsid w:val="00EE419C"/>
    <w:rsid w:val="00EE6821"/>
    <w:rsid w:val="00EF0755"/>
    <w:rsid w:val="00EF1EA2"/>
    <w:rsid w:val="00EF3221"/>
    <w:rsid w:val="00EF3836"/>
    <w:rsid w:val="00EF5214"/>
    <w:rsid w:val="00EF61AF"/>
    <w:rsid w:val="00EF6988"/>
    <w:rsid w:val="00F00A90"/>
    <w:rsid w:val="00F00D47"/>
    <w:rsid w:val="00F01D8F"/>
    <w:rsid w:val="00F03012"/>
    <w:rsid w:val="00F04423"/>
    <w:rsid w:val="00F053BF"/>
    <w:rsid w:val="00F05CD0"/>
    <w:rsid w:val="00F14D45"/>
    <w:rsid w:val="00F20370"/>
    <w:rsid w:val="00F20C4E"/>
    <w:rsid w:val="00F21042"/>
    <w:rsid w:val="00F26974"/>
    <w:rsid w:val="00F278E8"/>
    <w:rsid w:val="00F32772"/>
    <w:rsid w:val="00F3308F"/>
    <w:rsid w:val="00F35A87"/>
    <w:rsid w:val="00F35FE7"/>
    <w:rsid w:val="00F423B5"/>
    <w:rsid w:val="00F434B6"/>
    <w:rsid w:val="00F454B6"/>
    <w:rsid w:val="00F51410"/>
    <w:rsid w:val="00F52102"/>
    <w:rsid w:val="00F532D1"/>
    <w:rsid w:val="00F56C2C"/>
    <w:rsid w:val="00F578DD"/>
    <w:rsid w:val="00F57FFE"/>
    <w:rsid w:val="00F610AB"/>
    <w:rsid w:val="00F613D6"/>
    <w:rsid w:val="00F61B3E"/>
    <w:rsid w:val="00F62C64"/>
    <w:rsid w:val="00F633E3"/>
    <w:rsid w:val="00F63DA3"/>
    <w:rsid w:val="00F64CA8"/>
    <w:rsid w:val="00F66137"/>
    <w:rsid w:val="00F67C9E"/>
    <w:rsid w:val="00F7126C"/>
    <w:rsid w:val="00F74951"/>
    <w:rsid w:val="00F76056"/>
    <w:rsid w:val="00F76421"/>
    <w:rsid w:val="00F808E2"/>
    <w:rsid w:val="00F81771"/>
    <w:rsid w:val="00F82080"/>
    <w:rsid w:val="00F85135"/>
    <w:rsid w:val="00F871C0"/>
    <w:rsid w:val="00F91255"/>
    <w:rsid w:val="00F9276C"/>
    <w:rsid w:val="00F9493D"/>
    <w:rsid w:val="00F96C15"/>
    <w:rsid w:val="00F9736F"/>
    <w:rsid w:val="00F97654"/>
    <w:rsid w:val="00F97D69"/>
    <w:rsid w:val="00FA5C40"/>
    <w:rsid w:val="00FB000A"/>
    <w:rsid w:val="00FB08F2"/>
    <w:rsid w:val="00FB197A"/>
    <w:rsid w:val="00FB21A8"/>
    <w:rsid w:val="00FB2CA4"/>
    <w:rsid w:val="00FB2D4A"/>
    <w:rsid w:val="00FB39B0"/>
    <w:rsid w:val="00FB3C4C"/>
    <w:rsid w:val="00FB524F"/>
    <w:rsid w:val="00FC155E"/>
    <w:rsid w:val="00FC3D81"/>
    <w:rsid w:val="00FC5608"/>
    <w:rsid w:val="00FC584A"/>
    <w:rsid w:val="00FC6779"/>
    <w:rsid w:val="00FC7F41"/>
    <w:rsid w:val="00FD09C1"/>
    <w:rsid w:val="00FD2F1C"/>
    <w:rsid w:val="00FD4BE2"/>
    <w:rsid w:val="00FD7BF4"/>
    <w:rsid w:val="00FE1AB7"/>
    <w:rsid w:val="00FE3181"/>
    <w:rsid w:val="00FE4444"/>
    <w:rsid w:val="00FF01E4"/>
    <w:rsid w:val="00FF2E18"/>
    <w:rsid w:val="00FF3CC2"/>
    <w:rsid w:val="00FF5199"/>
    <w:rsid w:val="00FF6419"/>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hapeDefaults>
    <o:shapedefaults v:ext="edit" spidmax="30721"/>
    <o:shapelayout v:ext="edit">
      <o:idmap v:ext="edit" data="1"/>
    </o:shapelayout>
  </w:shapeDefaults>
  <w:decimalSymbol w:val="."/>
  <w:listSeparator w:val=","/>
  <w14:docId w14:val="0A52F3EA"/>
  <w15:docId w15:val="{64F0D5DC-314A-4B6B-AA01-CD4010B98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5214"/>
    <w:rPr>
      <w:sz w:val="24"/>
      <w:lang w:eastAsia="en-US"/>
    </w:rPr>
  </w:style>
  <w:style w:type="paragraph" w:styleId="Heading1">
    <w:name w:val="heading 1"/>
    <w:basedOn w:val="Normal"/>
    <w:next w:val="Normal"/>
    <w:link w:val="Heading1Char"/>
    <w:qFormat/>
    <w:rsid w:val="00EF5214"/>
    <w:pPr>
      <w:keepNext/>
      <w:ind w:right="-765"/>
      <w:jc w:val="both"/>
      <w:outlineLvl w:val="0"/>
    </w:pPr>
    <w:rPr>
      <w:rFonts w:ascii="Times" w:hAnsi="Times"/>
      <w:b/>
      <w:sz w:val="36"/>
    </w:rPr>
  </w:style>
  <w:style w:type="paragraph" w:styleId="Heading2">
    <w:name w:val="heading 2"/>
    <w:basedOn w:val="Normal"/>
    <w:next w:val="Normal"/>
    <w:link w:val="Heading2Char"/>
    <w:qFormat/>
    <w:rsid w:val="00EF5214"/>
    <w:pPr>
      <w:keepNext/>
      <w:outlineLvl w:val="1"/>
    </w:pPr>
    <w:rPr>
      <w:rFonts w:ascii="Times" w:hAnsi="Times"/>
      <w:b/>
    </w:rPr>
  </w:style>
  <w:style w:type="paragraph" w:styleId="Heading3">
    <w:name w:val="heading 3"/>
    <w:basedOn w:val="Normal"/>
    <w:next w:val="Normal"/>
    <w:qFormat/>
    <w:rsid w:val="00EF5214"/>
    <w:pPr>
      <w:keepNext/>
      <w:ind w:right="-765"/>
      <w:outlineLvl w:val="2"/>
    </w:pPr>
    <w:rPr>
      <w:rFonts w:ascii="Times" w:hAnsi="Times"/>
      <w:b/>
    </w:rPr>
  </w:style>
  <w:style w:type="paragraph" w:styleId="Heading4">
    <w:name w:val="heading 4"/>
    <w:basedOn w:val="Normal"/>
    <w:next w:val="Normal"/>
    <w:link w:val="Heading4Char"/>
    <w:qFormat/>
    <w:rsid w:val="00EF5214"/>
    <w:pPr>
      <w:keepNext/>
      <w:ind w:right="-765"/>
      <w:outlineLvl w:val="3"/>
    </w:pPr>
    <w:rPr>
      <w:rFonts w:ascii="Times" w:hAnsi="Times"/>
      <w:b/>
    </w:rPr>
  </w:style>
  <w:style w:type="paragraph" w:styleId="Heading5">
    <w:name w:val="heading 5"/>
    <w:basedOn w:val="Normal"/>
    <w:next w:val="Normal"/>
    <w:qFormat/>
    <w:rsid w:val="00EF5214"/>
    <w:pPr>
      <w:keepNext/>
      <w:ind w:right="-765"/>
      <w:jc w:val="right"/>
      <w:outlineLvl w:val="4"/>
    </w:pPr>
    <w:rPr>
      <w:rFonts w:ascii="Times" w:hAnsi="Times"/>
    </w:rPr>
  </w:style>
  <w:style w:type="paragraph" w:styleId="Heading6">
    <w:name w:val="heading 6"/>
    <w:basedOn w:val="Normal"/>
    <w:next w:val="Normal"/>
    <w:qFormat/>
    <w:rsid w:val="00EF5214"/>
    <w:pPr>
      <w:keepNext/>
      <w:jc w:val="right"/>
      <w:outlineLvl w:val="5"/>
    </w:pPr>
    <w:rPr>
      <w:i/>
    </w:rPr>
  </w:style>
  <w:style w:type="paragraph" w:styleId="Heading7">
    <w:name w:val="heading 7"/>
    <w:basedOn w:val="Normal"/>
    <w:next w:val="Normal"/>
    <w:qFormat/>
    <w:rsid w:val="00EF5214"/>
    <w:pPr>
      <w:keepNext/>
      <w:jc w:val="right"/>
      <w:outlineLvl w:val="6"/>
    </w:pPr>
    <w:rPr>
      <w:b/>
    </w:rPr>
  </w:style>
  <w:style w:type="paragraph" w:styleId="Heading8">
    <w:name w:val="heading 8"/>
    <w:basedOn w:val="Normal"/>
    <w:next w:val="Normal"/>
    <w:qFormat/>
    <w:rsid w:val="00EF5214"/>
    <w:pPr>
      <w:keepNext/>
      <w:spacing w:before="60" w:after="60"/>
      <w:ind w:right="-108"/>
      <w:outlineLvl w:val="7"/>
    </w:pPr>
    <w:rPr>
      <w:rFonts w:ascii="Times" w:hAnsi="Times"/>
      <w:b/>
    </w:rPr>
  </w:style>
  <w:style w:type="paragraph" w:styleId="Heading9">
    <w:name w:val="heading 9"/>
    <w:basedOn w:val="Normal"/>
    <w:next w:val="Normal"/>
    <w:qFormat/>
    <w:rsid w:val="00EF5214"/>
    <w:pPr>
      <w:keepNext/>
      <w:spacing w:before="60" w:after="60"/>
      <w:ind w:right="-108"/>
      <w:jc w:val="center"/>
      <w:outlineLvl w:val="8"/>
    </w:pPr>
    <w:rPr>
      <w:rFonts w:ascii="Times" w:hAnsi="Time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EF5214"/>
    <w:rPr>
      <w:color w:val="0000FF"/>
      <w:u w:val="single"/>
    </w:rPr>
  </w:style>
  <w:style w:type="paragraph" w:styleId="BodyText">
    <w:name w:val="Body Text"/>
    <w:basedOn w:val="Normal"/>
    <w:rsid w:val="00EF5214"/>
    <w:rPr>
      <w:rFonts w:ascii="Century Schoolbook" w:hAnsi="Century Schoolbook"/>
    </w:rPr>
  </w:style>
  <w:style w:type="paragraph" w:styleId="BodyText2">
    <w:name w:val="Body Text 2"/>
    <w:basedOn w:val="Normal"/>
    <w:rsid w:val="00EF5214"/>
    <w:pPr>
      <w:ind w:right="-765"/>
      <w:jc w:val="both"/>
    </w:pPr>
    <w:rPr>
      <w:rFonts w:ascii="Times" w:hAnsi="Times"/>
    </w:rPr>
  </w:style>
  <w:style w:type="paragraph" w:styleId="BlockText">
    <w:name w:val="Block Text"/>
    <w:basedOn w:val="Normal"/>
    <w:rsid w:val="00EF5214"/>
    <w:pPr>
      <w:tabs>
        <w:tab w:val="left" w:pos="520"/>
      </w:tabs>
      <w:ind w:left="20" w:right="-765"/>
    </w:pPr>
    <w:rPr>
      <w:rFonts w:ascii="Times" w:hAnsi="Times"/>
    </w:rPr>
  </w:style>
  <w:style w:type="paragraph" w:styleId="BodyText3">
    <w:name w:val="Body Text 3"/>
    <w:basedOn w:val="Normal"/>
    <w:rsid w:val="00EF5214"/>
    <w:pPr>
      <w:ind w:right="-765"/>
      <w:jc w:val="both"/>
    </w:pPr>
    <w:rPr>
      <w:rFonts w:ascii="Times" w:hAnsi="Times"/>
      <w:b/>
    </w:rPr>
  </w:style>
  <w:style w:type="paragraph" w:styleId="Header">
    <w:name w:val="header"/>
    <w:basedOn w:val="Normal"/>
    <w:rsid w:val="00EF5214"/>
    <w:pPr>
      <w:tabs>
        <w:tab w:val="center" w:pos="4153"/>
        <w:tab w:val="right" w:pos="8306"/>
      </w:tabs>
    </w:pPr>
  </w:style>
  <w:style w:type="paragraph" w:styleId="Footer">
    <w:name w:val="footer"/>
    <w:basedOn w:val="Normal"/>
    <w:link w:val="FooterChar"/>
    <w:uiPriority w:val="99"/>
    <w:rsid w:val="00EF5214"/>
    <w:pPr>
      <w:tabs>
        <w:tab w:val="center" w:pos="4153"/>
        <w:tab w:val="right" w:pos="8306"/>
      </w:tabs>
    </w:pPr>
  </w:style>
  <w:style w:type="character" w:styleId="PageNumber">
    <w:name w:val="page number"/>
    <w:basedOn w:val="DefaultParagraphFont"/>
    <w:rsid w:val="00EF5214"/>
  </w:style>
  <w:style w:type="paragraph" w:styleId="TOC1">
    <w:name w:val="toc 1"/>
    <w:basedOn w:val="Normal"/>
    <w:next w:val="Normal"/>
    <w:autoRedefine/>
    <w:uiPriority w:val="39"/>
    <w:rsid w:val="00A0345F"/>
    <w:pPr>
      <w:tabs>
        <w:tab w:val="right" w:leader="dot" w:pos="8778"/>
      </w:tabs>
      <w:spacing w:before="120" w:after="120" w:line="360" w:lineRule="auto"/>
    </w:pPr>
    <w:rPr>
      <w:rFonts w:ascii="Arial" w:eastAsia="SimSun" w:hAnsi="Arial" w:cs="Arial"/>
      <w:b/>
      <w:noProof/>
      <w:sz w:val="20"/>
      <w:szCs w:val="24"/>
      <w:lang w:eastAsia="zh-CN"/>
    </w:rPr>
  </w:style>
  <w:style w:type="character" w:styleId="Emphasis">
    <w:name w:val="Emphasis"/>
    <w:basedOn w:val="DefaultParagraphFont"/>
    <w:qFormat/>
    <w:rsid w:val="00EF5214"/>
    <w:rPr>
      <w:i/>
    </w:rPr>
  </w:style>
  <w:style w:type="paragraph" w:styleId="Title">
    <w:name w:val="Title"/>
    <w:basedOn w:val="Normal"/>
    <w:qFormat/>
    <w:rsid w:val="00EF5214"/>
    <w:pPr>
      <w:spacing w:after="120"/>
      <w:jc w:val="center"/>
    </w:pPr>
    <w:rPr>
      <w:rFonts w:ascii="Palatino" w:hAnsi="Palatino"/>
      <w:b/>
      <w:sz w:val="32"/>
    </w:rPr>
  </w:style>
  <w:style w:type="paragraph" w:styleId="FootnoteText">
    <w:name w:val="footnote text"/>
    <w:basedOn w:val="Normal"/>
    <w:semiHidden/>
    <w:rsid w:val="00EF5214"/>
    <w:pPr>
      <w:spacing w:after="120"/>
    </w:pPr>
    <w:rPr>
      <w:rFonts w:ascii="Palatino" w:hAnsi="Palatino"/>
    </w:rPr>
  </w:style>
  <w:style w:type="paragraph" w:customStyle="1" w:styleId="body1">
    <w:name w:val="body 1"/>
    <w:basedOn w:val="BodyText"/>
    <w:rsid w:val="00EF5214"/>
    <w:pPr>
      <w:overflowPunct w:val="0"/>
      <w:autoSpaceDE w:val="0"/>
      <w:autoSpaceDN w:val="0"/>
      <w:adjustRightInd w:val="0"/>
      <w:textAlignment w:val="baseline"/>
    </w:pPr>
    <w:rPr>
      <w:rFonts w:ascii="Arial" w:hAnsi="Arial" w:cs="Arial"/>
      <w:sz w:val="20"/>
    </w:rPr>
  </w:style>
  <w:style w:type="paragraph" w:customStyle="1" w:styleId="xl25">
    <w:name w:val="xl25"/>
    <w:basedOn w:val="Normal"/>
    <w:rsid w:val="00EF5214"/>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rFonts w:eastAsia="Arial Unicode MS"/>
      <w:b/>
      <w:bCs/>
      <w:szCs w:val="24"/>
    </w:rPr>
  </w:style>
  <w:style w:type="paragraph" w:customStyle="1" w:styleId="xl26">
    <w:name w:val="xl26"/>
    <w:basedOn w:val="Normal"/>
    <w:rsid w:val="00EF521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Cs w:val="24"/>
    </w:rPr>
  </w:style>
  <w:style w:type="paragraph" w:customStyle="1" w:styleId="xl27">
    <w:name w:val="xl27"/>
    <w:basedOn w:val="Normal"/>
    <w:rsid w:val="00EF521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Cs w:val="24"/>
    </w:rPr>
  </w:style>
  <w:style w:type="paragraph" w:customStyle="1" w:styleId="xl28">
    <w:name w:val="xl28"/>
    <w:basedOn w:val="Normal"/>
    <w:rsid w:val="00EF521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szCs w:val="24"/>
    </w:rPr>
  </w:style>
  <w:style w:type="paragraph" w:customStyle="1" w:styleId="xl29">
    <w:name w:val="xl29"/>
    <w:basedOn w:val="Normal"/>
    <w:rsid w:val="00EF5214"/>
    <w:pPr>
      <w:pBdr>
        <w:top w:val="single" w:sz="4" w:space="0" w:color="auto"/>
        <w:left w:val="single" w:sz="4" w:space="0" w:color="auto"/>
        <w:bottom w:val="single" w:sz="4" w:space="0" w:color="auto"/>
      </w:pBdr>
      <w:spacing w:before="100" w:beforeAutospacing="1" w:after="100" w:afterAutospacing="1"/>
    </w:pPr>
    <w:rPr>
      <w:rFonts w:eastAsia="Arial Unicode MS"/>
      <w:szCs w:val="24"/>
    </w:rPr>
  </w:style>
  <w:style w:type="paragraph" w:styleId="BodyTextIndent3">
    <w:name w:val="Body Text Indent 3"/>
    <w:basedOn w:val="Normal"/>
    <w:rsid w:val="00EF5214"/>
    <w:pPr>
      <w:ind w:left="440" w:hanging="440"/>
      <w:jc w:val="both"/>
    </w:pPr>
    <w:rPr>
      <w:szCs w:val="14"/>
    </w:rPr>
  </w:style>
  <w:style w:type="paragraph" w:styleId="Subtitle">
    <w:name w:val="Subtitle"/>
    <w:basedOn w:val="Normal"/>
    <w:qFormat/>
    <w:rsid w:val="00EF5214"/>
    <w:pPr>
      <w:tabs>
        <w:tab w:val="left" w:pos="4980"/>
      </w:tabs>
      <w:ind w:right="-765"/>
    </w:pPr>
    <w:rPr>
      <w:rFonts w:ascii="Times" w:hAnsi="Times"/>
      <w:b/>
      <w:color w:val="0000FF"/>
      <w:sz w:val="28"/>
    </w:rPr>
  </w:style>
  <w:style w:type="table" w:styleId="TableGrid">
    <w:name w:val="Table Grid"/>
    <w:basedOn w:val="TableNormal"/>
    <w:rsid w:val="00EF52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rsid w:val="00EF5214"/>
    <w:pPr>
      <w:spacing w:after="120"/>
      <w:ind w:left="283"/>
    </w:pPr>
  </w:style>
  <w:style w:type="paragraph" w:customStyle="1" w:styleId="Default">
    <w:name w:val="Default"/>
    <w:rsid w:val="007C720F"/>
    <w:pPr>
      <w:autoSpaceDE w:val="0"/>
      <w:autoSpaceDN w:val="0"/>
      <w:adjustRightInd w:val="0"/>
    </w:pPr>
    <w:rPr>
      <w:color w:val="000000"/>
      <w:sz w:val="24"/>
      <w:szCs w:val="24"/>
    </w:rPr>
  </w:style>
  <w:style w:type="paragraph" w:styleId="NormalWeb">
    <w:name w:val="Normal (Web)"/>
    <w:basedOn w:val="Default"/>
    <w:next w:val="Default"/>
    <w:rsid w:val="007C720F"/>
    <w:rPr>
      <w:color w:val="auto"/>
    </w:rPr>
  </w:style>
  <w:style w:type="character" w:styleId="Strong">
    <w:name w:val="Strong"/>
    <w:qFormat/>
    <w:rsid w:val="007C720F"/>
    <w:rPr>
      <w:b/>
      <w:bCs/>
      <w:color w:val="000000"/>
    </w:rPr>
  </w:style>
  <w:style w:type="paragraph" w:styleId="Caption">
    <w:name w:val="caption"/>
    <w:basedOn w:val="Normal"/>
    <w:next w:val="Normal"/>
    <w:autoRedefine/>
    <w:rsid w:val="00337725"/>
    <w:pPr>
      <w:ind w:right="-765"/>
      <w:jc w:val="center"/>
    </w:pPr>
    <w:rPr>
      <w:rFonts w:ascii="Arial" w:hAnsi="Arial"/>
      <w:bCs/>
      <w:sz w:val="20"/>
    </w:rPr>
  </w:style>
  <w:style w:type="table" w:styleId="TableClassic1">
    <w:name w:val="Table Classic 1"/>
    <w:basedOn w:val="TableNormal"/>
    <w:rsid w:val="007830F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alloonText">
    <w:name w:val="Balloon Text"/>
    <w:basedOn w:val="Normal"/>
    <w:semiHidden/>
    <w:rsid w:val="00EA1034"/>
    <w:rPr>
      <w:rFonts w:ascii="Tahoma" w:hAnsi="Tahoma" w:cs="Tahoma"/>
      <w:sz w:val="16"/>
      <w:szCs w:val="16"/>
    </w:rPr>
  </w:style>
  <w:style w:type="character" w:styleId="CommentReference">
    <w:name w:val="annotation reference"/>
    <w:basedOn w:val="DefaultParagraphFont"/>
    <w:semiHidden/>
    <w:rsid w:val="00EA1034"/>
    <w:rPr>
      <w:sz w:val="16"/>
      <w:szCs w:val="16"/>
    </w:rPr>
  </w:style>
  <w:style w:type="paragraph" w:styleId="CommentText">
    <w:name w:val="annotation text"/>
    <w:basedOn w:val="Normal"/>
    <w:semiHidden/>
    <w:rsid w:val="00EA1034"/>
    <w:rPr>
      <w:sz w:val="20"/>
    </w:rPr>
  </w:style>
  <w:style w:type="paragraph" w:styleId="CommentSubject">
    <w:name w:val="annotation subject"/>
    <w:basedOn w:val="CommentText"/>
    <w:next w:val="CommentText"/>
    <w:semiHidden/>
    <w:rsid w:val="00EA1034"/>
    <w:rPr>
      <w:b/>
      <w:bCs/>
    </w:rPr>
  </w:style>
  <w:style w:type="character" w:customStyle="1" w:styleId="Heading2Char">
    <w:name w:val="Heading 2 Char"/>
    <w:basedOn w:val="DefaultParagraphFont"/>
    <w:link w:val="Heading2"/>
    <w:rsid w:val="0060625E"/>
    <w:rPr>
      <w:rFonts w:ascii="Times" w:hAnsi="Times"/>
      <w:b/>
      <w:sz w:val="24"/>
      <w:lang w:val="en-AU" w:eastAsia="en-US" w:bidi="ar-SA"/>
    </w:rPr>
  </w:style>
  <w:style w:type="paragraph" w:styleId="TOC2">
    <w:name w:val="toc 2"/>
    <w:basedOn w:val="Normal"/>
    <w:next w:val="Normal"/>
    <w:autoRedefine/>
    <w:uiPriority w:val="39"/>
    <w:rsid w:val="00A0345F"/>
    <w:pPr>
      <w:tabs>
        <w:tab w:val="right" w:leader="dot" w:pos="8778"/>
      </w:tabs>
      <w:spacing w:line="360" w:lineRule="auto"/>
      <w:ind w:left="240"/>
    </w:pPr>
    <w:rPr>
      <w:rFonts w:ascii="Arial" w:hAnsi="Arial" w:cs="Arial"/>
      <w:bCs/>
      <w:smallCaps/>
      <w:noProof/>
      <w:sz w:val="20"/>
    </w:rPr>
  </w:style>
  <w:style w:type="paragraph" w:styleId="TOC3">
    <w:name w:val="toc 3"/>
    <w:basedOn w:val="Normal"/>
    <w:next w:val="Normal"/>
    <w:autoRedefine/>
    <w:semiHidden/>
    <w:rsid w:val="00A62F24"/>
    <w:pPr>
      <w:ind w:left="480"/>
    </w:pPr>
    <w:rPr>
      <w:i/>
      <w:iCs/>
      <w:sz w:val="20"/>
    </w:rPr>
  </w:style>
  <w:style w:type="paragraph" w:styleId="TOC4">
    <w:name w:val="toc 4"/>
    <w:basedOn w:val="Normal"/>
    <w:next w:val="Normal"/>
    <w:autoRedefine/>
    <w:semiHidden/>
    <w:rsid w:val="00A62F24"/>
    <w:pPr>
      <w:ind w:left="720"/>
    </w:pPr>
    <w:rPr>
      <w:sz w:val="18"/>
      <w:szCs w:val="18"/>
    </w:rPr>
  </w:style>
  <w:style w:type="paragraph" w:styleId="TOC5">
    <w:name w:val="toc 5"/>
    <w:basedOn w:val="Normal"/>
    <w:next w:val="Normal"/>
    <w:autoRedefine/>
    <w:semiHidden/>
    <w:rsid w:val="00A62F24"/>
    <w:pPr>
      <w:ind w:left="960"/>
    </w:pPr>
    <w:rPr>
      <w:sz w:val="18"/>
      <w:szCs w:val="18"/>
    </w:rPr>
  </w:style>
  <w:style w:type="paragraph" w:styleId="TOC6">
    <w:name w:val="toc 6"/>
    <w:basedOn w:val="Normal"/>
    <w:next w:val="Normal"/>
    <w:autoRedefine/>
    <w:semiHidden/>
    <w:rsid w:val="00A62F24"/>
    <w:pPr>
      <w:ind w:left="1200"/>
    </w:pPr>
    <w:rPr>
      <w:sz w:val="18"/>
      <w:szCs w:val="18"/>
    </w:rPr>
  </w:style>
  <w:style w:type="paragraph" w:styleId="TOC7">
    <w:name w:val="toc 7"/>
    <w:basedOn w:val="Normal"/>
    <w:next w:val="Normal"/>
    <w:autoRedefine/>
    <w:semiHidden/>
    <w:rsid w:val="00A62F24"/>
    <w:pPr>
      <w:ind w:left="1440"/>
    </w:pPr>
    <w:rPr>
      <w:sz w:val="18"/>
      <w:szCs w:val="18"/>
    </w:rPr>
  </w:style>
  <w:style w:type="paragraph" w:styleId="TOC8">
    <w:name w:val="toc 8"/>
    <w:basedOn w:val="Normal"/>
    <w:next w:val="Normal"/>
    <w:autoRedefine/>
    <w:semiHidden/>
    <w:rsid w:val="00A62F24"/>
    <w:pPr>
      <w:ind w:left="1680"/>
    </w:pPr>
    <w:rPr>
      <w:sz w:val="18"/>
      <w:szCs w:val="18"/>
    </w:rPr>
  </w:style>
  <w:style w:type="paragraph" w:styleId="TOC9">
    <w:name w:val="toc 9"/>
    <w:basedOn w:val="Normal"/>
    <w:next w:val="Normal"/>
    <w:autoRedefine/>
    <w:semiHidden/>
    <w:rsid w:val="00A62F24"/>
    <w:pPr>
      <w:ind w:left="1920"/>
    </w:pPr>
    <w:rPr>
      <w:sz w:val="18"/>
      <w:szCs w:val="18"/>
    </w:rPr>
  </w:style>
  <w:style w:type="character" w:customStyle="1" w:styleId="Heading1Char">
    <w:name w:val="Heading 1 Char"/>
    <w:basedOn w:val="DefaultParagraphFont"/>
    <w:link w:val="Heading1"/>
    <w:rsid w:val="007113B1"/>
    <w:rPr>
      <w:rFonts w:ascii="Times" w:hAnsi="Times"/>
      <w:b/>
      <w:sz w:val="36"/>
      <w:lang w:val="en-AU" w:eastAsia="en-US" w:bidi="ar-SA"/>
    </w:rPr>
  </w:style>
  <w:style w:type="paragraph" w:styleId="TableofFigures">
    <w:name w:val="table of figures"/>
    <w:basedOn w:val="Normal"/>
    <w:next w:val="Normal"/>
    <w:uiPriority w:val="99"/>
    <w:rsid w:val="0029607E"/>
    <w:pPr>
      <w:ind w:left="480" w:hanging="480"/>
    </w:pPr>
    <w:rPr>
      <w:rFonts w:asciiTheme="minorHAnsi" w:hAnsiTheme="minorHAnsi"/>
      <w:smallCaps/>
      <w:sz w:val="20"/>
    </w:rPr>
  </w:style>
  <w:style w:type="paragraph" w:customStyle="1" w:styleId="Annex">
    <w:name w:val="Annex"/>
    <w:basedOn w:val="Normal"/>
    <w:next w:val="Normal"/>
    <w:rsid w:val="00D73AB4"/>
    <w:rPr>
      <w:b/>
      <w:color w:val="0000FF"/>
      <w:sz w:val="28"/>
      <w:szCs w:val="28"/>
      <w:u w:val="single"/>
      <w:lang w:eastAsia="en-AU"/>
    </w:rPr>
  </w:style>
  <w:style w:type="paragraph" w:customStyle="1" w:styleId="QTBContact">
    <w:name w:val="QTBContact"/>
    <w:basedOn w:val="Normal"/>
    <w:link w:val="QTBContactChar"/>
    <w:rsid w:val="00DE39D3"/>
    <w:rPr>
      <w:lang w:eastAsia="en-AU"/>
    </w:rPr>
  </w:style>
  <w:style w:type="character" w:customStyle="1" w:styleId="QTBContactChar">
    <w:name w:val="QTBContact Char"/>
    <w:basedOn w:val="DefaultParagraphFont"/>
    <w:link w:val="QTBContact"/>
    <w:locked/>
    <w:rsid w:val="00DE39D3"/>
    <w:rPr>
      <w:sz w:val="24"/>
      <w:lang w:val="en-AU" w:eastAsia="en-AU" w:bidi="ar-SA"/>
    </w:rPr>
  </w:style>
  <w:style w:type="paragraph" w:customStyle="1" w:styleId="BodyPara">
    <w:name w:val="BodyPara"/>
    <w:basedOn w:val="Normal"/>
    <w:rsid w:val="005F3A5D"/>
    <w:pPr>
      <w:spacing w:after="240"/>
      <w:jc w:val="both"/>
    </w:pPr>
    <w:rPr>
      <w:rFonts w:ascii="Times" w:hAnsi="Times"/>
    </w:rPr>
  </w:style>
  <w:style w:type="paragraph" w:styleId="BodyTextFirstIndent">
    <w:name w:val="Body Text First Indent"/>
    <w:basedOn w:val="BodyText"/>
    <w:rsid w:val="00981A5E"/>
    <w:pPr>
      <w:spacing w:after="120"/>
      <w:ind w:firstLine="210"/>
    </w:pPr>
    <w:rPr>
      <w:rFonts w:ascii="Times New Roman" w:hAnsi="Times New Roman"/>
    </w:rPr>
  </w:style>
  <w:style w:type="character" w:customStyle="1" w:styleId="Heading4Char">
    <w:name w:val="Heading 4 Char"/>
    <w:basedOn w:val="DefaultParagraphFont"/>
    <w:link w:val="Heading4"/>
    <w:rsid w:val="00BB7318"/>
    <w:rPr>
      <w:rFonts w:ascii="Times" w:hAnsi="Times"/>
      <w:b/>
      <w:sz w:val="24"/>
      <w:lang w:eastAsia="en-US"/>
    </w:rPr>
  </w:style>
  <w:style w:type="character" w:customStyle="1" w:styleId="fieldw1">
    <w:name w:val="fieldw1"/>
    <w:basedOn w:val="DefaultParagraphFont"/>
    <w:rsid w:val="00BB7318"/>
    <w:rPr>
      <w:color w:val="333333"/>
      <w:sz w:val="18"/>
      <w:szCs w:val="18"/>
    </w:rPr>
  </w:style>
  <w:style w:type="paragraph" w:styleId="ListParagraph">
    <w:name w:val="List Paragraph"/>
    <w:basedOn w:val="Normal"/>
    <w:uiPriority w:val="34"/>
    <w:qFormat/>
    <w:rsid w:val="00E10E2C"/>
    <w:pPr>
      <w:ind w:left="720"/>
      <w:contextualSpacing/>
    </w:pPr>
  </w:style>
  <w:style w:type="paragraph" w:styleId="PlainText">
    <w:name w:val="Plain Text"/>
    <w:basedOn w:val="Normal"/>
    <w:link w:val="PlainTextChar"/>
    <w:rsid w:val="00473684"/>
    <w:rPr>
      <w:rFonts w:ascii="Consolas" w:hAnsi="Consolas" w:cs="Consolas"/>
      <w:sz w:val="21"/>
      <w:szCs w:val="21"/>
      <w:lang w:eastAsia="en-AU"/>
    </w:rPr>
  </w:style>
  <w:style w:type="character" w:customStyle="1" w:styleId="PlainTextChar">
    <w:name w:val="Plain Text Char"/>
    <w:basedOn w:val="DefaultParagraphFont"/>
    <w:link w:val="PlainText"/>
    <w:rsid w:val="00473684"/>
    <w:rPr>
      <w:rFonts w:ascii="Consolas" w:hAnsi="Consolas" w:cs="Consolas"/>
      <w:sz w:val="21"/>
      <w:szCs w:val="21"/>
    </w:rPr>
  </w:style>
  <w:style w:type="character" w:customStyle="1" w:styleId="FooterChar">
    <w:name w:val="Footer Char"/>
    <w:basedOn w:val="DefaultParagraphFont"/>
    <w:link w:val="Footer"/>
    <w:uiPriority w:val="99"/>
    <w:rsid w:val="002656CF"/>
    <w:rPr>
      <w:sz w:val="24"/>
      <w:lang w:eastAsia="en-US"/>
    </w:rPr>
  </w:style>
  <w:style w:type="paragraph" w:customStyle="1" w:styleId="SPIEbodytext">
    <w:name w:val="SPIE body text"/>
    <w:basedOn w:val="Normal"/>
    <w:link w:val="SPIEbodytextCharChar"/>
    <w:rsid w:val="00B75FC0"/>
    <w:pPr>
      <w:spacing w:after="120"/>
      <w:jc w:val="both"/>
    </w:pPr>
    <w:rPr>
      <w:rFonts w:eastAsiaTheme="minorEastAsia"/>
      <w:sz w:val="20"/>
      <w:szCs w:val="24"/>
      <w:lang w:val="en-US"/>
    </w:rPr>
  </w:style>
  <w:style w:type="character" w:customStyle="1" w:styleId="SPIEbodytextCharChar">
    <w:name w:val="SPIE body text Char Char"/>
    <w:link w:val="SPIEbodytext"/>
    <w:rsid w:val="00B75FC0"/>
    <w:rPr>
      <w:rFonts w:eastAsiaTheme="minorEastAsia"/>
      <w:szCs w:val="24"/>
      <w:lang w:val="en-US" w:eastAsia="en-US"/>
    </w:rPr>
  </w:style>
  <w:style w:type="paragraph" w:customStyle="1" w:styleId="MajorL2Text">
    <w:name w:val="Major L2 Text"/>
    <w:basedOn w:val="Normal"/>
    <w:rsid w:val="00771DDF"/>
    <w:pPr>
      <w:tabs>
        <w:tab w:val="left" w:pos="2052"/>
      </w:tabs>
      <w:spacing w:before="120" w:after="120" w:line="360" w:lineRule="auto"/>
    </w:pPr>
    <w:rPr>
      <w:rFonts w:ascii="Palatino" w:hAnsi="Palatino"/>
      <w:iCs/>
      <w:snapToGrid w:val="0"/>
      <w:sz w:val="20"/>
      <w:lang w:val="en-US"/>
    </w:rPr>
  </w:style>
  <w:style w:type="paragraph" w:styleId="Revision">
    <w:name w:val="Revision"/>
    <w:hidden/>
    <w:uiPriority w:val="99"/>
    <w:semiHidden/>
    <w:rsid w:val="00E76AA6"/>
    <w:rPr>
      <w:sz w:val="24"/>
      <w:lang w:eastAsia="en-US"/>
    </w:rPr>
  </w:style>
  <w:style w:type="paragraph" w:customStyle="1" w:styleId="Body">
    <w:name w:val="Body"/>
    <w:basedOn w:val="Normal"/>
    <w:rsid w:val="004C7C50"/>
    <w:pPr>
      <w:spacing w:after="200" w:line="276" w:lineRule="auto"/>
    </w:pPr>
    <w:rPr>
      <w:rFonts w:ascii="Calibri" w:eastAsiaTheme="minorHAnsi" w:hAnsi="Calibri"/>
      <w:color w:val="000000"/>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562894">
      <w:bodyDiv w:val="1"/>
      <w:marLeft w:val="0"/>
      <w:marRight w:val="0"/>
      <w:marTop w:val="0"/>
      <w:marBottom w:val="0"/>
      <w:divBdr>
        <w:top w:val="none" w:sz="0" w:space="0" w:color="auto"/>
        <w:left w:val="none" w:sz="0" w:space="0" w:color="auto"/>
        <w:bottom w:val="none" w:sz="0" w:space="0" w:color="auto"/>
        <w:right w:val="none" w:sz="0" w:space="0" w:color="auto"/>
      </w:divBdr>
    </w:div>
    <w:div w:id="112792931">
      <w:bodyDiv w:val="1"/>
      <w:marLeft w:val="0"/>
      <w:marRight w:val="0"/>
      <w:marTop w:val="0"/>
      <w:marBottom w:val="0"/>
      <w:divBdr>
        <w:top w:val="none" w:sz="0" w:space="0" w:color="auto"/>
        <w:left w:val="none" w:sz="0" w:space="0" w:color="auto"/>
        <w:bottom w:val="none" w:sz="0" w:space="0" w:color="auto"/>
        <w:right w:val="none" w:sz="0" w:space="0" w:color="auto"/>
      </w:divBdr>
    </w:div>
    <w:div w:id="307396502">
      <w:bodyDiv w:val="1"/>
      <w:marLeft w:val="0"/>
      <w:marRight w:val="0"/>
      <w:marTop w:val="0"/>
      <w:marBottom w:val="0"/>
      <w:divBdr>
        <w:top w:val="none" w:sz="0" w:space="0" w:color="auto"/>
        <w:left w:val="none" w:sz="0" w:space="0" w:color="auto"/>
        <w:bottom w:val="none" w:sz="0" w:space="0" w:color="auto"/>
        <w:right w:val="none" w:sz="0" w:space="0" w:color="auto"/>
      </w:divBdr>
    </w:div>
    <w:div w:id="686517510">
      <w:bodyDiv w:val="1"/>
      <w:marLeft w:val="0"/>
      <w:marRight w:val="0"/>
      <w:marTop w:val="0"/>
      <w:marBottom w:val="0"/>
      <w:divBdr>
        <w:top w:val="none" w:sz="0" w:space="0" w:color="auto"/>
        <w:left w:val="none" w:sz="0" w:space="0" w:color="auto"/>
        <w:bottom w:val="none" w:sz="0" w:space="0" w:color="auto"/>
        <w:right w:val="none" w:sz="0" w:space="0" w:color="auto"/>
      </w:divBdr>
    </w:div>
    <w:div w:id="792136809">
      <w:bodyDiv w:val="1"/>
      <w:marLeft w:val="0"/>
      <w:marRight w:val="0"/>
      <w:marTop w:val="0"/>
      <w:marBottom w:val="0"/>
      <w:divBdr>
        <w:top w:val="none" w:sz="0" w:space="0" w:color="auto"/>
        <w:left w:val="none" w:sz="0" w:space="0" w:color="auto"/>
        <w:bottom w:val="none" w:sz="0" w:space="0" w:color="auto"/>
        <w:right w:val="none" w:sz="0" w:space="0" w:color="auto"/>
      </w:divBdr>
    </w:div>
    <w:div w:id="826631491">
      <w:bodyDiv w:val="1"/>
      <w:marLeft w:val="0"/>
      <w:marRight w:val="0"/>
      <w:marTop w:val="0"/>
      <w:marBottom w:val="0"/>
      <w:divBdr>
        <w:top w:val="none" w:sz="0" w:space="0" w:color="auto"/>
        <w:left w:val="none" w:sz="0" w:space="0" w:color="auto"/>
        <w:bottom w:val="none" w:sz="0" w:space="0" w:color="auto"/>
        <w:right w:val="none" w:sz="0" w:space="0" w:color="auto"/>
      </w:divBdr>
    </w:div>
    <w:div w:id="955794169">
      <w:bodyDiv w:val="1"/>
      <w:marLeft w:val="0"/>
      <w:marRight w:val="0"/>
      <w:marTop w:val="0"/>
      <w:marBottom w:val="0"/>
      <w:divBdr>
        <w:top w:val="none" w:sz="0" w:space="0" w:color="auto"/>
        <w:left w:val="none" w:sz="0" w:space="0" w:color="auto"/>
        <w:bottom w:val="none" w:sz="0" w:space="0" w:color="auto"/>
        <w:right w:val="none" w:sz="0" w:space="0" w:color="auto"/>
      </w:divBdr>
    </w:div>
    <w:div w:id="992952502">
      <w:bodyDiv w:val="1"/>
      <w:marLeft w:val="0"/>
      <w:marRight w:val="0"/>
      <w:marTop w:val="0"/>
      <w:marBottom w:val="0"/>
      <w:divBdr>
        <w:top w:val="none" w:sz="0" w:space="0" w:color="auto"/>
        <w:left w:val="none" w:sz="0" w:space="0" w:color="auto"/>
        <w:bottom w:val="none" w:sz="0" w:space="0" w:color="auto"/>
        <w:right w:val="none" w:sz="0" w:space="0" w:color="auto"/>
      </w:divBdr>
    </w:div>
    <w:div w:id="1034883903">
      <w:bodyDiv w:val="1"/>
      <w:marLeft w:val="0"/>
      <w:marRight w:val="0"/>
      <w:marTop w:val="0"/>
      <w:marBottom w:val="0"/>
      <w:divBdr>
        <w:top w:val="none" w:sz="0" w:space="0" w:color="auto"/>
        <w:left w:val="none" w:sz="0" w:space="0" w:color="auto"/>
        <w:bottom w:val="none" w:sz="0" w:space="0" w:color="auto"/>
        <w:right w:val="none" w:sz="0" w:space="0" w:color="auto"/>
      </w:divBdr>
    </w:div>
    <w:div w:id="1176264679">
      <w:bodyDiv w:val="1"/>
      <w:marLeft w:val="0"/>
      <w:marRight w:val="0"/>
      <w:marTop w:val="0"/>
      <w:marBottom w:val="0"/>
      <w:divBdr>
        <w:top w:val="none" w:sz="0" w:space="0" w:color="auto"/>
        <w:left w:val="none" w:sz="0" w:space="0" w:color="auto"/>
        <w:bottom w:val="none" w:sz="0" w:space="0" w:color="auto"/>
        <w:right w:val="none" w:sz="0" w:space="0" w:color="auto"/>
      </w:divBdr>
    </w:div>
    <w:div w:id="1179736819">
      <w:bodyDiv w:val="1"/>
      <w:marLeft w:val="0"/>
      <w:marRight w:val="0"/>
      <w:marTop w:val="0"/>
      <w:marBottom w:val="0"/>
      <w:divBdr>
        <w:top w:val="none" w:sz="0" w:space="0" w:color="auto"/>
        <w:left w:val="none" w:sz="0" w:space="0" w:color="auto"/>
        <w:bottom w:val="none" w:sz="0" w:space="0" w:color="auto"/>
        <w:right w:val="none" w:sz="0" w:space="0" w:color="auto"/>
      </w:divBdr>
    </w:div>
    <w:div w:id="1320115367">
      <w:bodyDiv w:val="1"/>
      <w:marLeft w:val="0"/>
      <w:marRight w:val="0"/>
      <w:marTop w:val="0"/>
      <w:marBottom w:val="0"/>
      <w:divBdr>
        <w:top w:val="none" w:sz="0" w:space="0" w:color="auto"/>
        <w:left w:val="none" w:sz="0" w:space="0" w:color="auto"/>
        <w:bottom w:val="none" w:sz="0" w:space="0" w:color="auto"/>
        <w:right w:val="none" w:sz="0" w:space="0" w:color="auto"/>
      </w:divBdr>
      <w:divsChild>
        <w:div w:id="548029130">
          <w:marLeft w:val="120"/>
          <w:marRight w:val="75"/>
          <w:marTop w:val="0"/>
          <w:marBottom w:val="0"/>
          <w:divBdr>
            <w:top w:val="none" w:sz="0" w:space="0" w:color="auto"/>
            <w:left w:val="none" w:sz="0" w:space="0" w:color="auto"/>
            <w:bottom w:val="none" w:sz="0" w:space="0" w:color="auto"/>
            <w:right w:val="none" w:sz="0" w:space="0" w:color="auto"/>
          </w:divBdr>
          <w:divsChild>
            <w:div w:id="104615542">
              <w:marLeft w:val="0"/>
              <w:marRight w:val="0"/>
              <w:marTop w:val="0"/>
              <w:marBottom w:val="0"/>
              <w:divBdr>
                <w:top w:val="none" w:sz="0" w:space="0" w:color="auto"/>
                <w:left w:val="none" w:sz="0" w:space="0" w:color="auto"/>
                <w:bottom w:val="none" w:sz="0" w:space="0" w:color="auto"/>
                <w:right w:val="none" w:sz="0" w:space="0" w:color="auto"/>
              </w:divBdr>
              <w:divsChild>
                <w:div w:id="40465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9418">
      <w:bodyDiv w:val="1"/>
      <w:marLeft w:val="0"/>
      <w:marRight w:val="0"/>
      <w:marTop w:val="0"/>
      <w:marBottom w:val="0"/>
      <w:divBdr>
        <w:top w:val="none" w:sz="0" w:space="0" w:color="auto"/>
        <w:left w:val="none" w:sz="0" w:space="0" w:color="auto"/>
        <w:bottom w:val="none" w:sz="0" w:space="0" w:color="auto"/>
        <w:right w:val="none" w:sz="0" w:space="0" w:color="auto"/>
      </w:divBdr>
    </w:div>
    <w:div w:id="1437169726">
      <w:bodyDiv w:val="1"/>
      <w:marLeft w:val="0"/>
      <w:marRight w:val="0"/>
      <w:marTop w:val="0"/>
      <w:marBottom w:val="0"/>
      <w:divBdr>
        <w:top w:val="none" w:sz="0" w:space="0" w:color="auto"/>
        <w:left w:val="none" w:sz="0" w:space="0" w:color="auto"/>
        <w:bottom w:val="none" w:sz="0" w:space="0" w:color="auto"/>
        <w:right w:val="none" w:sz="0" w:space="0" w:color="auto"/>
      </w:divBdr>
    </w:div>
    <w:div w:id="1589847174">
      <w:bodyDiv w:val="1"/>
      <w:marLeft w:val="0"/>
      <w:marRight w:val="0"/>
      <w:marTop w:val="0"/>
      <w:marBottom w:val="0"/>
      <w:divBdr>
        <w:top w:val="none" w:sz="0" w:space="0" w:color="auto"/>
        <w:left w:val="none" w:sz="0" w:space="0" w:color="auto"/>
        <w:bottom w:val="none" w:sz="0" w:space="0" w:color="auto"/>
        <w:right w:val="none" w:sz="0" w:space="0" w:color="auto"/>
      </w:divBdr>
    </w:div>
    <w:div w:id="1594121703">
      <w:bodyDiv w:val="1"/>
      <w:marLeft w:val="0"/>
      <w:marRight w:val="0"/>
      <w:marTop w:val="0"/>
      <w:marBottom w:val="0"/>
      <w:divBdr>
        <w:top w:val="none" w:sz="0" w:space="0" w:color="auto"/>
        <w:left w:val="none" w:sz="0" w:space="0" w:color="auto"/>
        <w:bottom w:val="none" w:sz="0" w:space="0" w:color="auto"/>
        <w:right w:val="none" w:sz="0" w:space="0" w:color="auto"/>
      </w:divBdr>
    </w:div>
    <w:div w:id="1624920529">
      <w:bodyDiv w:val="1"/>
      <w:marLeft w:val="0"/>
      <w:marRight w:val="0"/>
      <w:marTop w:val="0"/>
      <w:marBottom w:val="0"/>
      <w:divBdr>
        <w:top w:val="none" w:sz="0" w:space="0" w:color="auto"/>
        <w:left w:val="none" w:sz="0" w:space="0" w:color="auto"/>
        <w:bottom w:val="none" w:sz="0" w:space="0" w:color="auto"/>
        <w:right w:val="none" w:sz="0" w:space="0" w:color="auto"/>
      </w:divBdr>
    </w:div>
    <w:div w:id="1663846573">
      <w:bodyDiv w:val="1"/>
      <w:marLeft w:val="0"/>
      <w:marRight w:val="0"/>
      <w:marTop w:val="0"/>
      <w:marBottom w:val="0"/>
      <w:divBdr>
        <w:top w:val="none" w:sz="0" w:space="0" w:color="auto"/>
        <w:left w:val="none" w:sz="0" w:space="0" w:color="auto"/>
        <w:bottom w:val="none" w:sz="0" w:space="0" w:color="auto"/>
        <w:right w:val="none" w:sz="0" w:space="0" w:color="auto"/>
      </w:divBdr>
    </w:div>
    <w:div w:id="1907757662">
      <w:bodyDiv w:val="1"/>
      <w:marLeft w:val="0"/>
      <w:marRight w:val="0"/>
      <w:marTop w:val="0"/>
      <w:marBottom w:val="0"/>
      <w:divBdr>
        <w:top w:val="none" w:sz="0" w:space="0" w:color="auto"/>
        <w:left w:val="none" w:sz="0" w:space="0" w:color="auto"/>
        <w:bottom w:val="none" w:sz="0" w:space="0" w:color="auto"/>
        <w:right w:val="none" w:sz="0" w:space="0" w:color="auto"/>
      </w:divBdr>
    </w:div>
    <w:div w:id="1943567373">
      <w:bodyDiv w:val="1"/>
      <w:marLeft w:val="0"/>
      <w:marRight w:val="0"/>
      <w:marTop w:val="0"/>
      <w:marBottom w:val="0"/>
      <w:divBdr>
        <w:top w:val="none" w:sz="0" w:space="0" w:color="auto"/>
        <w:left w:val="none" w:sz="0" w:space="0" w:color="auto"/>
        <w:bottom w:val="none" w:sz="0" w:space="0" w:color="auto"/>
        <w:right w:val="none" w:sz="0" w:space="0" w:color="auto"/>
      </w:divBdr>
    </w:div>
    <w:div w:id="2085105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www.cmtinc.com" TargetMode="External"/><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oter" Target="footer4.xml"/><Relationship Id="rId28" Type="http://schemas.openxmlformats.org/officeDocument/2006/relationships/customXml" Target="../customXml/item2.xml"/><Relationship Id="rId10" Type="http://schemas.openxmlformats.org/officeDocument/2006/relationships/header" Target="head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theme" Target="theme/theme1.xml"/><Relationship Id="rId30"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Props1.xml><?xml version="1.0" encoding="utf-8"?>
<ds:datastoreItem xmlns:ds="http://schemas.openxmlformats.org/officeDocument/2006/customXml" ds:itemID="{182E9A40-1B25-4007-95E5-C8BDFF01BAB5}"/>
</file>

<file path=customXml/itemProps2.xml><?xml version="1.0" encoding="utf-8"?>
<ds:datastoreItem xmlns:ds="http://schemas.openxmlformats.org/officeDocument/2006/customXml" ds:itemID="{E94305DF-649B-48FB-97AB-0ACCE970DDEE}"/>
</file>

<file path=customXml/itemProps3.xml><?xml version="1.0" encoding="utf-8"?>
<ds:datastoreItem xmlns:ds="http://schemas.openxmlformats.org/officeDocument/2006/customXml" ds:itemID="{9897A711-00C5-4207-85B8-CC79529A00EE}"/>
</file>

<file path=customXml/itemProps4.xml><?xml version="1.0" encoding="utf-8"?>
<ds:datastoreItem xmlns:ds="http://schemas.openxmlformats.org/officeDocument/2006/customXml" ds:itemID="{EE1F45E6-C40E-4892-A580-44A535BD0D07}"/>
</file>

<file path=docProps/app.xml><?xml version="1.0" encoding="utf-8"?>
<Properties xmlns="http://schemas.openxmlformats.org/officeDocument/2006/extended-properties" xmlns:vt="http://schemas.openxmlformats.org/officeDocument/2006/docPropsVTypes">
  <Template>Normal</Template>
  <TotalTime>0</TotalTime>
  <Pages>38</Pages>
  <Words>10427</Words>
  <Characters>64642</Characters>
  <Application>Microsoft Office Word</Application>
  <DocSecurity>0</DocSecurity>
  <Lines>538</Lines>
  <Paragraphs>149</Paragraphs>
  <ScaleCrop>false</ScaleCrop>
  <HeadingPairs>
    <vt:vector size="2" baseType="variant">
      <vt:variant>
        <vt:lpstr>Title</vt:lpstr>
      </vt:variant>
      <vt:variant>
        <vt:i4>1</vt:i4>
      </vt:variant>
    </vt:vector>
  </HeadingPairs>
  <TitlesOfParts>
    <vt:vector size="1" baseType="lpstr">
      <vt:lpstr/>
    </vt:vector>
  </TitlesOfParts>
  <Company>Department of Agriculture Fisheries &amp; Forestry</Company>
  <LinksUpToDate>false</LinksUpToDate>
  <CharactersWithSpaces>74920</CharactersWithSpaces>
  <SharedDoc>false</SharedDoc>
  <HLinks>
    <vt:vector size="228" baseType="variant">
      <vt:variant>
        <vt:i4>4128822</vt:i4>
      </vt:variant>
      <vt:variant>
        <vt:i4>246</vt:i4>
      </vt:variant>
      <vt:variant>
        <vt:i4>0</vt:i4>
      </vt:variant>
      <vt:variant>
        <vt:i4>5</vt:i4>
      </vt:variant>
      <vt:variant>
        <vt:lpwstr>http://www.setac.org/tampa/</vt:lpwstr>
      </vt:variant>
      <vt:variant>
        <vt:lpwstr/>
      </vt:variant>
      <vt:variant>
        <vt:i4>1703994</vt:i4>
      </vt:variant>
      <vt:variant>
        <vt:i4>224</vt:i4>
      </vt:variant>
      <vt:variant>
        <vt:i4>0</vt:i4>
      </vt:variant>
      <vt:variant>
        <vt:i4>5</vt:i4>
      </vt:variant>
      <vt:variant>
        <vt:lpwstr/>
      </vt:variant>
      <vt:variant>
        <vt:lpwstr>_Toc209581998</vt:lpwstr>
      </vt:variant>
      <vt:variant>
        <vt:i4>1703994</vt:i4>
      </vt:variant>
      <vt:variant>
        <vt:i4>218</vt:i4>
      </vt:variant>
      <vt:variant>
        <vt:i4>0</vt:i4>
      </vt:variant>
      <vt:variant>
        <vt:i4>5</vt:i4>
      </vt:variant>
      <vt:variant>
        <vt:lpwstr/>
      </vt:variant>
      <vt:variant>
        <vt:lpwstr>_Toc209581997</vt:lpwstr>
      </vt:variant>
      <vt:variant>
        <vt:i4>1703994</vt:i4>
      </vt:variant>
      <vt:variant>
        <vt:i4>212</vt:i4>
      </vt:variant>
      <vt:variant>
        <vt:i4>0</vt:i4>
      </vt:variant>
      <vt:variant>
        <vt:i4>5</vt:i4>
      </vt:variant>
      <vt:variant>
        <vt:lpwstr/>
      </vt:variant>
      <vt:variant>
        <vt:lpwstr>_Toc209581996</vt:lpwstr>
      </vt:variant>
      <vt:variant>
        <vt:i4>1703994</vt:i4>
      </vt:variant>
      <vt:variant>
        <vt:i4>206</vt:i4>
      </vt:variant>
      <vt:variant>
        <vt:i4>0</vt:i4>
      </vt:variant>
      <vt:variant>
        <vt:i4>5</vt:i4>
      </vt:variant>
      <vt:variant>
        <vt:lpwstr/>
      </vt:variant>
      <vt:variant>
        <vt:lpwstr>_Toc209581995</vt:lpwstr>
      </vt:variant>
      <vt:variant>
        <vt:i4>1703994</vt:i4>
      </vt:variant>
      <vt:variant>
        <vt:i4>198</vt:i4>
      </vt:variant>
      <vt:variant>
        <vt:i4>0</vt:i4>
      </vt:variant>
      <vt:variant>
        <vt:i4>5</vt:i4>
      </vt:variant>
      <vt:variant>
        <vt:lpwstr/>
      </vt:variant>
      <vt:variant>
        <vt:lpwstr>_Toc209581995</vt:lpwstr>
      </vt:variant>
      <vt:variant>
        <vt:i4>1703994</vt:i4>
      </vt:variant>
      <vt:variant>
        <vt:i4>192</vt:i4>
      </vt:variant>
      <vt:variant>
        <vt:i4>0</vt:i4>
      </vt:variant>
      <vt:variant>
        <vt:i4>5</vt:i4>
      </vt:variant>
      <vt:variant>
        <vt:lpwstr/>
      </vt:variant>
      <vt:variant>
        <vt:lpwstr>_Toc209581995</vt:lpwstr>
      </vt:variant>
      <vt:variant>
        <vt:i4>1048630</vt:i4>
      </vt:variant>
      <vt:variant>
        <vt:i4>185</vt:i4>
      </vt:variant>
      <vt:variant>
        <vt:i4>0</vt:i4>
      </vt:variant>
      <vt:variant>
        <vt:i4>5</vt:i4>
      </vt:variant>
      <vt:variant>
        <vt:lpwstr/>
      </vt:variant>
      <vt:variant>
        <vt:lpwstr>_Toc263163135</vt:lpwstr>
      </vt:variant>
      <vt:variant>
        <vt:i4>1048630</vt:i4>
      </vt:variant>
      <vt:variant>
        <vt:i4>179</vt:i4>
      </vt:variant>
      <vt:variant>
        <vt:i4>0</vt:i4>
      </vt:variant>
      <vt:variant>
        <vt:i4>5</vt:i4>
      </vt:variant>
      <vt:variant>
        <vt:lpwstr/>
      </vt:variant>
      <vt:variant>
        <vt:lpwstr>_Toc263163134</vt:lpwstr>
      </vt:variant>
      <vt:variant>
        <vt:i4>1048630</vt:i4>
      </vt:variant>
      <vt:variant>
        <vt:i4>173</vt:i4>
      </vt:variant>
      <vt:variant>
        <vt:i4>0</vt:i4>
      </vt:variant>
      <vt:variant>
        <vt:i4>5</vt:i4>
      </vt:variant>
      <vt:variant>
        <vt:lpwstr/>
      </vt:variant>
      <vt:variant>
        <vt:lpwstr>_Toc263163133</vt:lpwstr>
      </vt:variant>
      <vt:variant>
        <vt:i4>1048630</vt:i4>
      </vt:variant>
      <vt:variant>
        <vt:i4>167</vt:i4>
      </vt:variant>
      <vt:variant>
        <vt:i4>0</vt:i4>
      </vt:variant>
      <vt:variant>
        <vt:i4>5</vt:i4>
      </vt:variant>
      <vt:variant>
        <vt:lpwstr/>
      </vt:variant>
      <vt:variant>
        <vt:lpwstr>_Toc263163132</vt:lpwstr>
      </vt:variant>
      <vt:variant>
        <vt:i4>1048630</vt:i4>
      </vt:variant>
      <vt:variant>
        <vt:i4>158</vt:i4>
      </vt:variant>
      <vt:variant>
        <vt:i4>0</vt:i4>
      </vt:variant>
      <vt:variant>
        <vt:i4>5</vt:i4>
      </vt:variant>
      <vt:variant>
        <vt:lpwstr/>
      </vt:variant>
      <vt:variant>
        <vt:lpwstr>_Toc263163131</vt:lpwstr>
      </vt:variant>
      <vt:variant>
        <vt:i4>1048630</vt:i4>
      </vt:variant>
      <vt:variant>
        <vt:i4>152</vt:i4>
      </vt:variant>
      <vt:variant>
        <vt:i4>0</vt:i4>
      </vt:variant>
      <vt:variant>
        <vt:i4>5</vt:i4>
      </vt:variant>
      <vt:variant>
        <vt:lpwstr/>
      </vt:variant>
      <vt:variant>
        <vt:lpwstr>_Toc263163130</vt:lpwstr>
      </vt:variant>
      <vt:variant>
        <vt:i4>1114166</vt:i4>
      </vt:variant>
      <vt:variant>
        <vt:i4>146</vt:i4>
      </vt:variant>
      <vt:variant>
        <vt:i4>0</vt:i4>
      </vt:variant>
      <vt:variant>
        <vt:i4>5</vt:i4>
      </vt:variant>
      <vt:variant>
        <vt:lpwstr/>
      </vt:variant>
      <vt:variant>
        <vt:lpwstr>_Toc263163129</vt:lpwstr>
      </vt:variant>
      <vt:variant>
        <vt:i4>1114166</vt:i4>
      </vt:variant>
      <vt:variant>
        <vt:i4>140</vt:i4>
      </vt:variant>
      <vt:variant>
        <vt:i4>0</vt:i4>
      </vt:variant>
      <vt:variant>
        <vt:i4>5</vt:i4>
      </vt:variant>
      <vt:variant>
        <vt:lpwstr/>
      </vt:variant>
      <vt:variant>
        <vt:lpwstr>_Toc263163128</vt:lpwstr>
      </vt:variant>
      <vt:variant>
        <vt:i4>1114166</vt:i4>
      </vt:variant>
      <vt:variant>
        <vt:i4>134</vt:i4>
      </vt:variant>
      <vt:variant>
        <vt:i4>0</vt:i4>
      </vt:variant>
      <vt:variant>
        <vt:i4>5</vt:i4>
      </vt:variant>
      <vt:variant>
        <vt:lpwstr/>
      </vt:variant>
      <vt:variant>
        <vt:lpwstr>_Toc263163127</vt:lpwstr>
      </vt:variant>
      <vt:variant>
        <vt:i4>1114166</vt:i4>
      </vt:variant>
      <vt:variant>
        <vt:i4>128</vt:i4>
      </vt:variant>
      <vt:variant>
        <vt:i4>0</vt:i4>
      </vt:variant>
      <vt:variant>
        <vt:i4>5</vt:i4>
      </vt:variant>
      <vt:variant>
        <vt:lpwstr/>
      </vt:variant>
      <vt:variant>
        <vt:lpwstr>_Toc263163126</vt:lpwstr>
      </vt:variant>
      <vt:variant>
        <vt:i4>1114166</vt:i4>
      </vt:variant>
      <vt:variant>
        <vt:i4>122</vt:i4>
      </vt:variant>
      <vt:variant>
        <vt:i4>0</vt:i4>
      </vt:variant>
      <vt:variant>
        <vt:i4>5</vt:i4>
      </vt:variant>
      <vt:variant>
        <vt:lpwstr/>
      </vt:variant>
      <vt:variant>
        <vt:lpwstr>_Toc263163125</vt:lpwstr>
      </vt:variant>
      <vt:variant>
        <vt:i4>1114166</vt:i4>
      </vt:variant>
      <vt:variant>
        <vt:i4>116</vt:i4>
      </vt:variant>
      <vt:variant>
        <vt:i4>0</vt:i4>
      </vt:variant>
      <vt:variant>
        <vt:i4>5</vt:i4>
      </vt:variant>
      <vt:variant>
        <vt:lpwstr/>
      </vt:variant>
      <vt:variant>
        <vt:lpwstr>_Toc263163124</vt:lpwstr>
      </vt:variant>
      <vt:variant>
        <vt:i4>1114166</vt:i4>
      </vt:variant>
      <vt:variant>
        <vt:i4>110</vt:i4>
      </vt:variant>
      <vt:variant>
        <vt:i4>0</vt:i4>
      </vt:variant>
      <vt:variant>
        <vt:i4>5</vt:i4>
      </vt:variant>
      <vt:variant>
        <vt:lpwstr/>
      </vt:variant>
      <vt:variant>
        <vt:lpwstr>_Toc263163123</vt:lpwstr>
      </vt:variant>
      <vt:variant>
        <vt:i4>1114166</vt:i4>
      </vt:variant>
      <vt:variant>
        <vt:i4>104</vt:i4>
      </vt:variant>
      <vt:variant>
        <vt:i4>0</vt:i4>
      </vt:variant>
      <vt:variant>
        <vt:i4>5</vt:i4>
      </vt:variant>
      <vt:variant>
        <vt:lpwstr/>
      </vt:variant>
      <vt:variant>
        <vt:lpwstr>_Toc263163122</vt:lpwstr>
      </vt:variant>
      <vt:variant>
        <vt:i4>1114166</vt:i4>
      </vt:variant>
      <vt:variant>
        <vt:i4>98</vt:i4>
      </vt:variant>
      <vt:variant>
        <vt:i4>0</vt:i4>
      </vt:variant>
      <vt:variant>
        <vt:i4>5</vt:i4>
      </vt:variant>
      <vt:variant>
        <vt:lpwstr/>
      </vt:variant>
      <vt:variant>
        <vt:lpwstr>_Toc263163121</vt:lpwstr>
      </vt:variant>
      <vt:variant>
        <vt:i4>1114166</vt:i4>
      </vt:variant>
      <vt:variant>
        <vt:i4>92</vt:i4>
      </vt:variant>
      <vt:variant>
        <vt:i4>0</vt:i4>
      </vt:variant>
      <vt:variant>
        <vt:i4>5</vt:i4>
      </vt:variant>
      <vt:variant>
        <vt:lpwstr/>
      </vt:variant>
      <vt:variant>
        <vt:lpwstr>_Toc263163120</vt:lpwstr>
      </vt:variant>
      <vt:variant>
        <vt:i4>1179702</vt:i4>
      </vt:variant>
      <vt:variant>
        <vt:i4>86</vt:i4>
      </vt:variant>
      <vt:variant>
        <vt:i4>0</vt:i4>
      </vt:variant>
      <vt:variant>
        <vt:i4>5</vt:i4>
      </vt:variant>
      <vt:variant>
        <vt:lpwstr/>
      </vt:variant>
      <vt:variant>
        <vt:lpwstr>_Toc263163119</vt:lpwstr>
      </vt:variant>
      <vt:variant>
        <vt:i4>1179702</vt:i4>
      </vt:variant>
      <vt:variant>
        <vt:i4>80</vt:i4>
      </vt:variant>
      <vt:variant>
        <vt:i4>0</vt:i4>
      </vt:variant>
      <vt:variant>
        <vt:i4>5</vt:i4>
      </vt:variant>
      <vt:variant>
        <vt:lpwstr/>
      </vt:variant>
      <vt:variant>
        <vt:lpwstr>_Toc263163118</vt:lpwstr>
      </vt:variant>
      <vt:variant>
        <vt:i4>1179702</vt:i4>
      </vt:variant>
      <vt:variant>
        <vt:i4>74</vt:i4>
      </vt:variant>
      <vt:variant>
        <vt:i4>0</vt:i4>
      </vt:variant>
      <vt:variant>
        <vt:i4>5</vt:i4>
      </vt:variant>
      <vt:variant>
        <vt:lpwstr/>
      </vt:variant>
      <vt:variant>
        <vt:lpwstr>_Toc263163117</vt:lpwstr>
      </vt:variant>
      <vt:variant>
        <vt:i4>1179702</vt:i4>
      </vt:variant>
      <vt:variant>
        <vt:i4>68</vt:i4>
      </vt:variant>
      <vt:variant>
        <vt:i4>0</vt:i4>
      </vt:variant>
      <vt:variant>
        <vt:i4>5</vt:i4>
      </vt:variant>
      <vt:variant>
        <vt:lpwstr/>
      </vt:variant>
      <vt:variant>
        <vt:lpwstr>_Toc263163116</vt:lpwstr>
      </vt:variant>
      <vt:variant>
        <vt:i4>1179702</vt:i4>
      </vt:variant>
      <vt:variant>
        <vt:i4>62</vt:i4>
      </vt:variant>
      <vt:variant>
        <vt:i4>0</vt:i4>
      </vt:variant>
      <vt:variant>
        <vt:i4>5</vt:i4>
      </vt:variant>
      <vt:variant>
        <vt:lpwstr/>
      </vt:variant>
      <vt:variant>
        <vt:lpwstr>_Toc263163115</vt:lpwstr>
      </vt:variant>
      <vt:variant>
        <vt:i4>1179702</vt:i4>
      </vt:variant>
      <vt:variant>
        <vt:i4>56</vt:i4>
      </vt:variant>
      <vt:variant>
        <vt:i4>0</vt:i4>
      </vt:variant>
      <vt:variant>
        <vt:i4>5</vt:i4>
      </vt:variant>
      <vt:variant>
        <vt:lpwstr/>
      </vt:variant>
      <vt:variant>
        <vt:lpwstr>_Toc263163114</vt:lpwstr>
      </vt:variant>
      <vt:variant>
        <vt:i4>1179702</vt:i4>
      </vt:variant>
      <vt:variant>
        <vt:i4>50</vt:i4>
      </vt:variant>
      <vt:variant>
        <vt:i4>0</vt:i4>
      </vt:variant>
      <vt:variant>
        <vt:i4>5</vt:i4>
      </vt:variant>
      <vt:variant>
        <vt:lpwstr/>
      </vt:variant>
      <vt:variant>
        <vt:lpwstr>_Toc263163113</vt:lpwstr>
      </vt:variant>
      <vt:variant>
        <vt:i4>1179702</vt:i4>
      </vt:variant>
      <vt:variant>
        <vt:i4>44</vt:i4>
      </vt:variant>
      <vt:variant>
        <vt:i4>0</vt:i4>
      </vt:variant>
      <vt:variant>
        <vt:i4>5</vt:i4>
      </vt:variant>
      <vt:variant>
        <vt:lpwstr/>
      </vt:variant>
      <vt:variant>
        <vt:lpwstr>_Toc263163112</vt:lpwstr>
      </vt:variant>
      <vt:variant>
        <vt:i4>1179702</vt:i4>
      </vt:variant>
      <vt:variant>
        <vt:i4>38</vt:i4>
      </vt:variant>
      <vt:variant>
        <vt:i4>0</vt:i4>
      </vt:variant>
      <vt:variant>
        <vt:i4>5</vt:i4>
      </vt:variant>
      <vt:variant>
        <vt:lpwstr/>
      </vt:variant>
      <vt:variant>
        <vt:lpwstr>_Toc263163111</vt:lpwstr>
      </vt:variant>
      <vt:variant>
        <vt:i4>1179702</vt:i4>
      </vt:variant>
      <vt:variant>
        <vt:i4>32</vt:i4>
      </vt:variant>
      <vt:variant>
        <vt:i4>0</vt:i4>
      </vt:variant>
      <vt:variant>
        <vt:i4>5</vt:i4>
      </vt:variant>
      <vt:variant>
        <vt:lpwstr/>
      </vt:variant>
      <vt:variant>
        <vt:lpwstr>_Toc263163110</vt:lpwstr>
      </vt:variant>
      <vt:variant>
        <vt:i4>1245238</vt:i4>
      </vt:variant>
      <vt:variant>
        <vt:i4>26</vt:i4>
      </vt:variant>
      <vt:variant>
        <vt:i4>0</vt:i4>
      </vt:variant>
      <vt:variant>
        <vt:i4>5</vt:i4>
      </vt:variant>
      <vt:variant>
        <vt:lpwstr/>
      </vt:variant>
      <vt:variant>
        <vt:lpwstr>_Toc263163109</vt:lpwstr>
      </vt:variant>
      <vt:variant>
        <vt:i4>1245238</vt:i4>
      </vt:variant>
      <vt:variant>
        <vt:i4>20</vt:i4>
      </vt:variant>
      <vt:variant>
        <vt:i4>0</vt:i4>
      </vt:variant>
      <vt:variant>
        <vt:i4>5</vt:i4>
      </vt:variant>
      <vt:variant>
        <vt:lpwstr/>
      </vt:variant>
      <vt:variant>
        <vt:lpwstr>_Toc263163108</vt:lpwstr>
      </vt:variant>
      <vt:variant>
        <vt:i4>1245238</vt:i4>
      </vt:variant>
      <vt:variant>
        <vt:i4>14</vt:i4>
      </vt:variant>
      <vt:variant>
        <vt:i4>0</vt:i4>
      </vt:variant>
      <vt:variant>
        <vt:i4>5</vt:i4>
      </vt:variant>
      <vt:variant>
        <vt:lpwstr/>
      </vt:variant>
      <vt:variant>
        <vt:lpwstr>_Toc263163107</vt:lpwstr>
      </vt:variant>
      <vt:variant>
        <vt:i4>1245238</vt:i4>
      </vt:variant>
      <vt:variant>
        <vt:i4>8</vt:i4>
      </vt:variant>
      <vt:variant>
        <vt:i4>0</vt:i4>
      </vt:variant>
      <vt:variant>
        <vt:i4>5</vt:i4>
      </vt:variant>
      <vt:variant>
        <vt:lpwstr/>
      </vt:variant>
      <vt:variant>
        <vt:lpwstr>_Toc263163106</vt:lpwstr>
      </vt:variant>
      <vt:variant>
        <vt:i4>1245238</vt:i4>
      </vt:variant>
      <vt:variant>
        <vt:i4>2</vt:i4>
      </vt:variant>
      <vt:variant>
        <vt:i4>0</vt:i4>
      </vt:variant>
      <vt:variant>
        <vt:i4>5</vt:i4>
      </vt:variant>
      <vt:variant>
        <vt:lpwstr/>
      </vt:variant>
      <vt:variant>
        <vt:lpwstr>_Toc263163105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Adriaansen, Chris</dc:creator>
  <cp:lastModifiedBy>Adriaansen, Chris</cp:lastModifiedBy>
  <cp:revision>2</cp:revision>
  <cp:lastPrinted>2017-02-28T23:11:00Z</cp:lastPrinted>
  <dcterms:created xsi:type="dcterms:W3CDTF">2017-02-28T23:55:00Z</dcterms:created>
  <dcterms:modified xsi:type="dcterms:W3CDTF">2017-02-28T23:55:00Z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1770654857</vt:i4>
  </property>
  <property fmtid="{D5CDD505-2E9C-101B-9397-08002B2CF9AE}" pid="3" name="ContentTypeId">
    <vt:lpwstr>0x01010078F6B24EF29B14488A4D3E054F39A21B</vt:lpwstr>
  </property>
</Properties>
</file>