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AA" w:rsidRDefault="009473C0" w:rsidP="00D4546A">
      <w:pPr>
        <w:pStyle w:val="Heading1"/>
      </w:pPr>
      <w:r>
        <w:t xml:space="preserve">Department of Agriculture and Water Resources – Response to KPMG’s </w:t>
      </w:r>
      <w:r w:rsidR="00142E2A">
        <w:t xml:space="preserve">Independent </w:t>
      </w:r>
      <w:r>
        <w:t xml:space="preserve">Assurance </w:t>
      </w:r>
      <w:r w:rsidR="00E24C69">
        <w:t>Review</w:t>
      </w:r>
      <w:r w:rsidR="00540F1E">
        <w:t xml:space="preserve"> Report (January 2019)</w:t>
      </w:r>
      <w:r w:rsidR="00E24C69">
        <w:t xml:space="preserve"> of </w:t>
      </w:r>
      <w:r w:rsidR="00540F1E">
        <w:t xml:space="preserve">the </w:t>
      </w:r>
      <w:r w:rsidR="005E4213">
        <w:t xml:space="preserve">New South Wales </w:t>
      </w:r>
      <w:r w:rsidR="000D40C0">
        <w:t>Basin Pipe</w:t>
      </w:r>
      <w:r w:rsidR="003F65A8">
        <w:t xml:space="preserve"> Project</w:t>
      </w:r>
    </w:p>
    <w:p w:rsidR="00E24C69" w:rsidRDefault="00965BC9" w:rsidP="00E24C69">
      <w:pPr>
        <w:pStyle w:val="BodyText"/>
        <w:rPr>
          <w:lang w:eastAsia="en-US"/>
        </w:rPr>
      </w:pPr>
      <w:r>
        <w:rPr>
          <w:lang w:eastAsia="en-US"/>
        </w:rPr>
        <w:t>The Australian Government</w:t>
      </w:r>
      <w:r w:rsidR="00142E2A">
        <w:rPr>
          <w:lang w:eastAsia="en-US"/>
        </w:rPr>
        <w:t xml:space="preserve"> Department of Agriculture and Water Resources</w:t>
      </w:r>
      <w:r w:rsidR="00006BB1">
        <w:rPr>
          <w:lang w:eastAsia="en-US"/>
        </w:rPr>
        <w:t xml:space="preserve"> (the </w:t>
      </w:r>
      <w:r w:rsidR="00D00245">
        <w:rPr>
          <w:lang w:eastAsia="en-US"/>
        </w:rPr>
        <w:t>d</w:t>
      </w:r>
      <w:r w:rsidR="004112A6">
        <w:rPr>
          <w:lang w:eastAsia="en-US"/>
        </w:rPr>
        <w:t>epartment)</w:t>
      </w:r>
      <w:r>
        <w:rPr>
          <w:lang w:eastAsia="en-US"/>
        </w:rPr>
        <w:t xml:space="preserve">, in collaboration with the </w:t>
      </w:r>
      <w:r w:rsidR="00DE004B">
        <w:rPr>
          <w:lang w:eastAsia="en-US"/>
        </w:rPr>
        <w:t>New South Wales</w:t>
      </w:r>
      <w:r>
        <w:rPr>
          <w:lang w:eastAsia="en-US"/>
        </w:rPr>
        <w:t xml:space="preserve"> Government</w:t>
      </w:r>
      <w:r w:rsidR="00142E2A">
        <w:rPr>
          <w:lang w:eastAsia="en-US"/>
        </w:rPr>
        <w:t xml:space="preserve"> Department of </w:t>
      </w:r>
      <w:r w:rsidR="00DE004B">
        <w:rPr>
          <w:lang w:eastAsia="en-US"/>
        </w:rPr>
        <w:t>Industry</w:t>
      </w:r>
      <w:r w:rsidR="000D40C0">
        <w:rPr>
          <w:lang w:eastAsia="en-US"/>
        </w:rPr>
        <w:t xml:space="preserve"> - Water (DoI Water</w:t>
      </w:r>
      <w:r w:rsidR="004112A6">
        <w:rPr>
          <w:lang w:eastAsia="en-US"/>
        </w:rPr>
        <w:t>)</w:t>
      </w:r>
      <w:r>
        <w:rPr>
          <w:lang w:eastAsia="en-US"/>
        </w:rPr>
        <w:t xml:space="preserve">, commissioned an independent assurance review by KPMG of the </w:t>
      </w:r>
      <w:r w:rsidR="00DE004B">
        <w:rPr>
          <w:lang w:eastAsia="en-US"/>
        </w:rPr>
        <w:t>New South Wales</w:t>
      </w:r>
      <w:r w:rsidR="00540F1E">
        <w:rPr>
          <w:lang w:eastAsia="en-US"/>
        </w:rPr>
        <w:t xml:space="preserve"> Basin Pipe</w:t>
      </w:r>
      <w:r>
        <w:rPr>
          <w:lang w:eastAsia="en-US"/>
        </w:rPr>
        <w:t xml:space="preserve"> State Priority Project</w:t>
      </w:r>
      <w:r w:rsidR="00540F1E">
        <w:rPr>
          <w:lang w:eastAsia="en-US"/>
        </w:rPr>
        <w:t>.</w:t>
      </w:r>
      <w:r>
        <w:rPr>
          <w:lang w:eastAsia="en-US"/>
        </w:rPr>
        <w:t xml:space="preserve"> </w:t>
      </w:r>
      <w:r w:rsidR="00540F1E">
        <w:rPr>
          <w:lang w:eastAsia="en-US"/>
        </w:rPr>
        <w:t>The review is a requirement</w:t>
      </w:r>
      <w:r w:rsidR="000E21FE">
        <w:rPr>
          <w:lang w:eastAsia="en-US"/>
        </w:rPr>
        <w:t xml:space="preserve"> set out under the Water Management Partnership Agreement</w:t>
      </w:r>
      <w:r w:rsidR="002536A8">
        <w:rPr>
          <w:lang w:eastAsia="en-US"/>
        </w:rPr>
        <w:t xml:space="preserve"> (WMPA)</w:t>
      </w:r>
      <w:r w:rsidR="00D907B0">
        <w:rPr>
          <w:lang w:eastAsia="en-US"/>
        </w:rPr>
        <w:t xml:space="preserve">. The objective of the review was to examine the governance, risk and control processes of the </w:t>
      </w:r>
      <w:r w:rsidR="000D40C0">
        <w:rPr>
          <w:lang w:eastAsia="en-US"/>
        </w:rPr>
        <w:t xml:space="preserve">Basin Pipe </w:t>
      </w:r>
      <w:r w:rsidR="00540F1E">
        <w:rPr>
          <w:lang w:eastAsia="en-US"/>
        </w:rPr>
        <w:t>project</w:t>
      </w:r>
      <w:r w:rsidR="00D907B0">
        <w:rPr>
          <w:lang w:eastAsia="en-US"/>
        </w:rPr>
        <w:t xml:space="preserve"> to ensure the effective use of Commonwealth funds.</w:t>
      </w:r>
    </w:p>
    <w:p w:rsidR="00AB28F9" w:rsidRDefault="0052270E" w:rsidP="00E24C69">
      <w:pPr>
        <w:pStyle w:val="BodyText"/>
        <w:rPr>
          <w:lang w:eastAsia="en-US"/>
        </w:rPr>
      </w:pPr>
      <w:r>
        <w:rPr>
          <w:lang w:eastAsia="en-US"/>
        </w:rPr>
        <w:t xml:space="preserve">To review the NSW Basin Pipe project, </w:t>
      </w:r>
      <w:r w:rsidR="00AB28F9">
        <w:rPr>
          <w:lang w:eastAsia="en-US"/>
        </w:rPr>
        <w:t xml:space="preserve">KPMG selected a </w:t>
      </w:r>
      <w:r w:rsidR="00965BC9">
        <w:rPr>
          <w:lang w:eastAsia="en-US"/>
        </w:rPr>
        <w:t xml:space="preserve">random </w:t>
      </w:r>
      <w:r w:rsidR="00AB28F9">
        <w:rPr>
          <w:lang w:eastAsia="en-US"/>
        </w:rPr>
        <w:t xml:space="preserve">sample of </w:t>
      </w:r>
      <w:r w:rsidR="000D40C0">
        <w:rPr>
          <w:lang w:eastAsia="en-US"/>
        </w:rPr>
        <w:t>five approved water efficiency schemes</w:t>
      </w:r>
      <w:r>
        <w:rPr>
          <w:lang w:eastAsia="en-US"/>
        </w:rPr>
        <w:t xml:space="preserve"> representing </w:t>
      </w:r>
      <w:r w:rsidR="00B060CB">
        <w:rPr>
          <w:lang w:eastAsia="en-US"/>
        </w:rPr>
        <w:t>2</w:t>
      </w:r>
      <w:r w:rsidR="000D40C0">
        <w:rPr>
          <w:lang w:eastAsia="en-US"/>
        </w:rPr>
        <w:t>6</w:t>
      </w:r>
      <w:r w:rsidR="00B060CB">
        <w:rPr>
          <w:lang w:eastAsia="en-US"/>
        </w:rPr>
        <w:t xml:space="preserve"> per cent of all </w:t>
      </w:r>
      <w:r w:rsidR="008F1445">
        <w:rPr>
          <w:lang w:eastAsia="en-US"/>
        </w:rPr>
        <w:t>Basin Pipe</w:t>
      </w:r>
      <w:r>
        <w:rPr>
          <w:lang w:eastAsia="en-US"/>
        </w:rPr>
        <w:t xml:space="preserve"> schemes. W</w:t>
      </w:r>
      <w:r w:rsidR="00DE004B">
        <w:rPr>
          <w:lang w:eastAsia="en-US"/>
        </w:rPr>
        <w:t>ithin this sample</w:t>
      </w:r>
      <w:r>
        <w:rPr>
          <w:lang w:eastAsia="en-US"/>
        </w:rPr>
        <w:t>,</w:t>
      </w:r>
      <w:r w:rsidR="00DE004B">
        <w:rPr>
          <w:lang w:eastAsia="en-US"/>
        </w:rPr>
        <w:t xml:space="preserve"> </w:t>
      </w:r>
      <w:r>
        <w:rPr>
          <w:lang w:eastAsia="en-US"/>
        </w:rPr>
        <w:t xml:space="preserve">KPMG selected </w:t>
      </w:r>
      <w:r w:rsidR="000D40C0">
        <w:rPr>
          <w:lang w:eastAsia="en-US"/>
        </w:rPr>
        <w:t>four schemes</w:t>
      </w:r>
      <w:r w:rsidR="00B060CB">
        <w:rPr>
          <w:lang w:eastAsia="en-US"/>
        </w:rPr>
        <w:t xml:space="preserve"> for on-farm verification. The sample covered project</w:t>
      </w:r>
      <w:r w:rsidR="000D40C0">
        <w:rPr>
          <w:lang w:eastAsia="en-US"/>
        </w:rPr>
        <w:t>s ranging in total cost from $300,000</w:t>
      </w:r>
      <w:r w:rsidR="00B060CB">
        <w:rPr>
          <w:lang w:eastAsia="en-US"/>
        </w:rPr>
        <w:t xml:space="preserve"> to</w:t>
      </w:r>
      <w:r w:rsidR="000D40C0">
        <w:rPr>
          <w:lang w:eastAsia="en-US"/>
        </w:rPr>
        <w:t xml:space="preserve"> over $8</w:t>
      </w:r>
      <w:r w:rsidR="00DE004B">
        <w:rPr>
          <w:lang w:eastAsia="en-US"/>
        </w:rPr>
        <w:t xml:space="preserve"> million, </w:t>
      </w:r>
      <w:r w:rsidR="000D40C0">
        <w:rPr>
          <w:lang w:eastAsia="en-US"/>
        </w:rPr>
        <w:t xml:space="preserve">covering 31 properties in the Murrumbidgee and Gwydir </w:t>
      </w:r>
      <w:r w:rsidR="008F1445">
        <w:rPr>
          <w:lang w:eastAsia="en-US"/>
        </w:rPr>
        <w:t>R</w:t>
      </w:r>
      <w:bookmarkStart w:id="0" w:name="_GoBack"/>
      <w:bookmarkEnd w:id="0"/>
      <w:r w:rsidR="000D40C0">
        <w:rPr>
          <w:lang w:eastAsia="en-US"/>
        </w:rPr>
        <w:t xml:space="preserve">iver valleys. </w:t>
      </w:r>
    </w:p>
    <w:p w:rsidR="000D40C0" w:rsidRPr="000D40C0" w:rsidRDefault="00DE004B" w:rsidP="000D40C0">
      <w:pPr>
        <w:pStyle w:val="BodyText"/>
        <w:rPr>
          <w:lang w:eastAsia="en-US"/>
        </w:rPr>
      </w:pPr>
      <w:r>
        <w:rPr>
          <w:lang w:eastAsia="en-US"/>
        </w:rPr>
        <w:t>O</w:t>
      </w:r>
      <w:r w:rsidR="002536A8">
        <w:rPr>
          <w:lang w:eastAsia="en-US"/>
        </w:rPr>
        <w:t>verall, KPMG</w:t>
      </w:r>
      <w:r w:rsidR="0052270E">
        <w:rPr>
          <w:lang w:eastAsia="en-US"/>
        </w:rPr>
        <w:t xml:space="preserve"> found that </w:t>
      </w:r>
      <w:r w:rsidR="000D40C0">
        <w:rPr>
          <w:lang w:eastAsia="en-US"/>
        </w:rPr>
        <w:t>DoI Water</w:t>
      </w:r>
      <w:r w:rsidRPr="00926142">
        <w:rPr>
          <w:lang w:eastAsia="en-US"/>
        </w:rPr>
        <w:t xml:space="preserve"> has develo</w:t>
      </w:r>
      <w:r w:rsidR="00540F1E">
        <w:rPr>
          <w:lang w:eastAsia="en-US"/>
        </w:rPr>
        <w:t xml:space="preserve">ped and implemented </w:t>
      </w:r>
      <w:r w:rsidRPr="00926142">
        <w:rPr>
          <w:lang w:eastAsia="en-US"/>
        </w:rPr>
        <w:t>controls, processes and st</w:t>
      </w:r>
      <w:r w:rsidR="000D40C0">
        <w:rPr>
          <w:lang w:eastAsia="en-US"/>
        </w:rPr>
        <w:t>ructures to assist in the administ</w:t>
      </w:r>
      <w:r w:rsidR="00540F1E">
        <w:rPr>
          <w:lang w:eastAsia="en-US"/>
        </w:rPr>
        <w:t>ration of the Basin Pipe project</w:t>
      </w:r>
      <w:r w:rsidRPr="00926142">
        <w:rPr>
          <w:lang w:eastAsia="en-US"/>
        </w:rPr>
        <w:t xml:space="preserve">. </w:t>
      </w:r>
      <w:r w:rsidR="000D40C0" w:rsidRPr="000D40C0">
        <w:rPr>
          <w:lang w:eastAsia="en-US"/>
        </w:rPr>
        <w:t>Some gaps in the project’s control environment were identified relating primarily to document management and maintenance of appropriate supporting evidence. These issues did not indicate inappropriate use of Commonwealth f</w:t>
      </w:r>
      <w:r w:rsidR="00247B29">
        <w:rPr>
          <w:lang w:eastAsia="en-US"/>
        </w:rPr>
        <w:t>unds</w:t>
      </w:r>
      <w:r w:rsidR="0052270E">
        <w:rPr>
          <w:lang w:eastAsia="en-US"/>
        </w:rPr>
        <w:t xml:space="preserve">—it </w:t>
      </w:r>
      <w:r w:rsidR="000D40C0" w:rsidRPr="000D40C0">
        <w:rPr>
          <w:lang w:eastAsia="en-US"/>
        </w:rPr>
        <w:t>present</w:t>
      </w:r>
      <w:r w:rsidR="00247B29">
        <w:rPr>
          <w:lang w:eastAsia="en-US"/>
        </w:rPr>
        <w:t>ed</w:t>
      </w:r>
      <w:r w:rsidR="000D40C0" w:rsidRPr="000D40C0">
        <w:rPr>
          <w:lang w:eastAsia="en-US"/>
        </w:rPr>
        <w:t xml:space="preserve"> an opportunity to strengthen the project’s control environment and improve future project activity. </w:t>
      </w:r>
    </w:p>
    <w:p w:rsidR="00247B29" w:rsidRPr="008640D6" w:rsidRDefault="00926142" w:rsidP="008640D6">
      <w:pPr>
        <w:pStyle w:val="BodyText"/>
        <w:rPr>
          <w:lang w:eastAsia="en-US"/>
        </w:rPr>
      </w:pPr>
      <w:r w:rsidRPr="008640D6">
        <w:rPr>
          <w:lang w:eastAsia="en-US"/>
        </w:rPr>
        <w:t>The d</w:t>
      </w:r>
      <w:r w:rsidR="00BD1251" w:rsidRPr="008640D6">
        <w:rPr>
          <w:lang w:eastAsia="en-US"/>
        </w:rPr>
        <w:t>epartment</w:t>
      </w:r>
      <w:r w:rsidR="003C3B73" w:rsidRPr="008640D6">
        <w:rPr>
          <w:lang w:eastAsia="en-US"/>
        </w:rPr>
        <w:t xml:space="preserve"> supports </w:t>
      </w:r>
      <w:r w:rsidR="00F45CEC">
        <w:rPr>
          <w:lang w:eastAsia="en-US"/>
        </w:rPr>
        <w:t xml:space="preserve">KPMG’s assessment of the </w:t>
      </w:r>
      <w:r>
        <w:rPr>
          <w:lang w:eastAsia="en-US"/>
        </w:rPr>
        <w:t xml:space="preserve">NSW </w:t>
      </w:r>
      <w:r w:rsidR="000D40C0">
        <w:rPr>
          <w:lang w:eastAsia="en-US"/>
        </w:rPr>
        <w:t>Basin Pipe</w:t>
      </w:r>
      <w:r>
        <w:rPr>
          <w:lang w:eastAsia="en-US"/>
        </w:rPr>
        <w:t xml:space="preserve"> </w:t>
      </w:r>
      <w:r w:rsidR="00247B29">
        <w:rPr>
          <w:lang w:eastAsia="en-US"/>
        </w:rPr>
        <w:t>project</w:t>
      </w:r>
      <w:r w:rsidR="0052270E">
        <w:rPr>
          <w:lang w:eastAsia="en-US"/>
        </w:rPr>
        <w:t xml:space="preserve"> and is working </w:t>
      </w:r>
      <w:r w:rsidR="00247B29" w:rsidRPr="008640D6">
        <w:rPr>
          <w:lang w:eastAsia="en-US"/>
        </w:rPr>
        <w:t xml:space="preserve">with </w:t>
      </w:r>
      <w:r w:rsidR="0052270E">
        <w:rPr>
          <w:lang w:eastAsia="en-US"/>
        </w:rPr>
        <w:t xml:space="preserve">the </w:t>
      </w:r>
      <w:r w:rsidR="00247B29" w:rsidRPr="008640D6">
        <w:rPr>
          <w:lang w:eastAsia="en-US"/>
        </w:rPr>
        <w:t xml:space="preserve">NSW Department of Industry on the gaps </w:t>
      </w:r>
      <w:r w:rsidR="0052270E">
        <w:rPr>
          <w:lang w:eastAsia="en-US"/>
        </w:rPr>
        <w:t>and opportunities identified by KPMG.</w:t>
      </w:r>
    </w:p>
    <w:p w:rsidR="000E21FE" w:rsidRPr="007534F8" w:rsidRDefault="00142E2A" w:rsidP="00D4546A">
      <w:pPr>
        <w:pStyle w:val="Heading1"/>
      </w:pPr>
      <w:r>
        <w:t xml:space="preserve">Review </w:t>
      </w:r>
      <w:r w:rsidR="003C3B73">
        <w:t>Key</w:t>
      </w:r>
      <w:r w:rsidR="007534F8" w:rsidRPr="007534F8">
        <w:t xml:space="preserve"> </w:t>
      </w:r>
      <w:r w:rsidR="003C3B73">
        <w:t>O</w:t>
      </w:r>
      <w:r w:rsidR="009A281D" w:rsidRPr="007534F8">
        <w:t xml:space="preserve">bservations </w:t>
      </w:r>
    </w:p>
    <w:p w:rsidR="009A281D" w:rsidRDefault="00D4546A" w:rsidP="00D4546A">
      <w:pPr>
        <w:pStyle w:val="Heading2"/>
      </w:pPr>
      <w:r>
        <w:t>1</w:t>
      </w:r>
      <w:r>
        <w:tab/>
      </w:r>
      <w:r w:rsidR="009A281D">
        <w:t xml:space="preserve">Governance and </w:t>
      </w:r>
      <w:r w:rsidR="003C3B73">
        <w:t>R</w:t>
      </w:r>
      <w:r w:rsidR="009A281D">
        <w:t>eporting</w:t>
      </w:r>
    </w:p>
    <w:p w:rsidR="000D40C0" w:rsidRPr="000D40C0" w:rsidRDefault="000D40C0" w:rsidP="000D40C0">
      <w:pPr>
        <w:pStyle w:val="BodyText"/>
      </w:pPr>
      <w:r w:rsidRPr="000D40C0">
        <w:t xml:space="preserve">DoI Water have established appropriate governance arrangements and have demonstrated regular and fit for purpose project reporting. </w:t>
      </w:r>
    </w:p>
    <w:p w:rsidR="009A281D" w:rsidRDefault="00D4546A" w:rsidP="00D4546A">
      <w:pPr>
        <w:pStyle w:val="Heading2"/>
      </w:pPr>
      <w:r>
        <w:t>2</w:t>
      </w:r>
      <w:r>
        <w:tab/>
      </w:r>
      <w:r w:rsidR="000D40C0">
        <w:t>Scheme design and approval</w:t>
      </w:r>
    </w:p>
    <w:p w:rsidR="000D40C0" w:rsidRPr="000D40C0" w:rsidRDefault="000D40C0" w:rsidP="000D40C0">
      <w:pPr>
        <w:pStyle w:val="BodyText"/>
      </w:pPr>
      <w:r w:rsidRPr="000D40C0">
        <w:t xml:space="preserve">DoI Water has established appropriate processes and procedures to support the assessment and approval of schemes in accordance with the WMPA and Basin Pipe Project Schedule.  </w:t>
      </w:r>
    </w:p>
    <w:p w:rsidR="00DF0930" w:rsidRDefault="00D4546A" w:rsidP="00D4546A">
      <w:pPr>
        <w:pStyle w:val="Heading2"/>
      </w:pPr>
      <w:r>
        <w:t>3</w:t>
      </w:r>
      <w:r>
        <w:tab/>
      </w:r>
      <w:r w:rsidR="00DF0930">
        <w:t>Risk and issue management</w:t>
      </w:r>
    </w:p>
    <w:p w:rsidR="000D40C0" w:rsidRPr="000D40C0" w:rsidRDefault="000D40C0" w:rsidP="000D40C0">
      <w:pPr>
        <w:pStyle w:val="BodyText"/>
      </w:pPr>
      <w:r w:rsidRPr="000D40C0">
        <w:t xml:space="preserve">DoI Water has a documented approach for identifying, assessing and communicating risks and issues. Key risks and issues appeared to be regularly reviewed and reported to stakeholders. </w:t>
      </w:r>
    </w:p>
    <w:p w:rsidR="00DF0930" w:rsidRDefault="00D4546A" w:rsidP="00D4546A">
      <w:pPr>
        <w:pStyle w:val="Heading2"/>
      </w:pPr>
      <w:r>
        <w:t>4</w:t>
      </w:r>
      <w:r>
        <w:tab/>
      </w:r>
      <w:r w:rsidR="00DF0930">
        <w:t>Financial management</w:t>
      </w:r>
    </w:p>
    <w:p w:rsidR="000D40C0" w:rsidRPr="000D40C0" w:rsidRDefault="000D40C0" w:rsidP="000D40C0">
      <w:pPr>
        <w:pStyle w:val="BodyText"/>
      </w:pPr>
      <w:r w:rsidRPr="000D40C0">
        <w:t>DoI Water have implemented a number of processes, controls and systems to manage and monitor project expenditure however, processes could be improved to ensure documentation supporting individual scheme payments is retained and accessible.</w:t>
      </w:r>
    </w:p>
    <w:p w:rsidR="00BD7D8A" w:rsidRDefault="00D4546A" w:rsidP="00D4546A">
      <w:pPr>
        <w:pStyle w:val="Heading2"/>
      </w:pPr>
      <w:r>
        <w:t>5</w:t>
      </w:r>
      <w:r>
        <w:tab/>
      </w:r>
      <w:r w:rsidR="00BD7D8A">
        <w:t>Stakeholder engagement</w:t>
      </w:r>
    </w:p>
    <w:p w:rsidR="000D40C0" w:rsidRDefault="000D40C0" w:rsidP="000D40C0">
      <w:pPr>
        <w:pStyle w:val="BodyText"/>
      </w:pPr>
      <w:r w:rsidRPr="000D40C0">
        <w:t>DoI Water established a number of stakeholder engagement mechanisms at the commencement of the project however, activity has been limited since 2016. DoI Water acknowledged that the level of stakeholder engagement was less than initially expected under the business case. Noting the original timeframe for completion of the project, DoI Water elected to focus on targeted communications and engagement with only interested stakeholders (rather than the broader community) to develop additional Basin Pipe schemes within the time available.</w:t>
      </w:r>
    </w:p>
    <w:p w:rsidR="00BB5B03" w:rsidRDefault="00D4546A" w:rsidP="00D4546A">
      <w:pPr>
        <w:pStyle w:val="Heading2"/>
      </w:pPr>
      <w:r>
        <w:t>6</w:t>
      </w:r>
      <w:r>
        <w:tab/>
      </w:r>
      <w:r w:rsidR="00BB5B03">
        <w:t xml:space="preserve">Water </w:t>
      </w:r>
      <w:r w:rsidR="000D40C0">
        <w:t>t</w:t>
      </w:r>
      <w:r w:rsidR="00BB5B03">
        <w:t>ransfer</w:t>
      </w:r>
    </w:p>
    <w:p w:rsidR="000D40C0" w:rsidRPr="000D40C0" w:rsidRDefault="000D40C0" w:rsidP="000D40C0">
      <w:pPr>
        <w:pStyle w:val="BodyText"/>
      </w:pPr>
      <w:r w:rsidRPr="000D40C0">
        <w:t>DoI Water have appropriate processes in place to support and coordinate the water transfer process between landholders and the Commonwealth.</w:t>
      </w:r>
    </w:p>
    <w:p w:rsidR="002065F9" w:rsidRDefault="00D4546A" w:rsidP="00D4546A">
      <w:pPr>
        <w:pStyle w:val="Heading2"/>
      </w:pPr>
      <w:r>
        <w:lastRenderedPageBreak/>
        <w:t>7</w:t>
      </w:r>
      <w:r>
        <w:tab/>
      </w:r>
      <w:r w:rsidR="000D40C0">
        <w:t>Scheme management</w:t>
      </w:r>
    </w:p>
    <w:p w:rsidR="000D40C0" w:rsidRPr="000D40C0" w:rsidRDefault="000D40C0" w:rsidP="000D40C0">
      <w:pPr>
        <w:pStyle w:val="BodyText"/>
      </w:pPr>
      <w:r w:rsidRPr="000D40C0">
        <w:t>DoI Water appear to have established a number of processes to assist in the management of water efficiency schemes however, gaps were identified in the projects document management protocols and guidance available to project staff.</w:t>
      </w:r>
    </w:p>
    <w:p w:rsidR="007534F8" w:rsidRDefault="00D4546A" w:rsidP="00D4546A">
      <w:pPr>
        <w:pStyle w:val="Heading2"/>
      </w:pPr>
      <w:r>
        <w:t>8</w:t>
      </w:r>
      <w:r>
        <w:tab/>
      </w:r>
      <w:r w:rsidR="00192335">
        <w:t>On-ground verification</w:t>
      </w:r>
    </w:p>
    <w:p w:rsidR="000D40C0" w:rsidRPr="000D40C0" w:rsidRDefault="000D40C0" w:rsidP="000D40C0">
      <w:pPr>
        <w:pStyle w:val="BodyText"/>
      </w:pPr>
      <w:r w:rsidRPr="000D40C0">
        <w:t>From visual inspection, installed works appeared to generally correspond with the documentation provided, and in particular, technical design documents and inspection reports. Minor variations from the original scope were noted however, these were either considered improvements to the design or resulted in improved cost management.</w:t>
      </w:r>
    </w:p>
    <w:p w:rsidR="007534F8" w:rsidRPr="007534F8" w:rsidRDefault="004112A6" w:rsidP="00D4546A">
      <w:pPr>
        <w:pStyle w:val="Heading1"/>
      </w:pPr>
      <w:r w:rsidRPr="003C3B73">
        <w:t>Department’s response</w:t>
      </w:r>
      <w:r w:rsidR="003C3B73">
        <w:t>s to the Areas for improvement and lessons learnt</w:t>
      </w:r>
    </w:p>
    <w:p w:rsidR="009473C0" w:rsidRDefault="00D4546A" w:rsidP="00D4546A">
      <w:pPr>
        <w:pStyle w:val="Heading2"/>
      </w:pPr>
      <w:r>
        <w:t>1</w:t>
      </w:r>
      <w:r>
        <w:tab/>
      </w:r>
      <w:r w:rsidR="003C43F9">
        <w:t>Improvement Observation</w:t>
      </w:r>
      <w:r w:rsidR="00C41CF0">
        <w:t xml:space="preserve"> 4.1 </w:t>
      </w:r>
      <w:r w:rsidR="000D40C0">
        <w:t>Project reporting</w:t>
      </w:r>
    </w:p>
    <w:p w:rsidR="00C0355A" w:rsidRPr="00B13CCB" w:rsidRDefault="00C0355A" w:rsidP="00636442">
      <w:pPr>
        <w:spacing w:before="120" w:after="120"/>
        <w:rPr>
          <w:i/>
        </w:rPr>
      </w:pPr>
      <w:r w:rsidRPr="00B13CCB">
        <w:rPr>
          <w:i/>
        </w:rPr>
        <w:t>‘</w:t>
      </w:r>
      <w:r w:rsidR="000D40C0" w:rsidRPr="00B13CCB">
        <w:rPr>
          <w:i/>
        </w:rPr>
        <w:t xml:space="preserve">To improve the accuracy and transparency of progress reporting, DoI Water should consider expanding current reporting to include the notification of formal handover of infrastructure to </w:t>
      </w:r>
      <w:r w:rsidR="00636442" w:rsidRPr="00B13CCB">
        <w:rPr>
          <w:i/>
        </w:rPr>
        <w:t>landholders.</w:t>
      </w:r>
      <w:r w:rsidRPr="00B13CCB">
        <w:rPr>
          <w:i/>
        </w:rPr>
        <w:t>’</w:t>
      </w:r>
    </w:p>
    <w:p w:rsidR="009473C0" w:rsidRPr="00803998" w:rsidRDefault="009473C0" w:rsidP="009473C0">
      <w:pPr>
        <w:pStyle w:val="BodyText"/>
      </w:pPr>
      <w:r>
        <w:t xml:space="preserve">The </w:t>
      </w:r>
      <w:r w:rsidR="00247B29">
        <w:t>d</w:t>
      </w:r>
      <w:r>
        <w:t xml:space="preserve">epartment </w:t>
      </w:r>
      <w:r w:rsidR="00C0355A">
        <w:t>supports this improvement observation.</w:t>
      </w:r>
    </w:p>
    <w:p w:rsidR="009473C0" w:rsidRDefault="00D4546A" w:rsidP="00D4546A">
      <w:pPr>
        <w:pStyle w:val="Heading2"/>
      </w:pPr>
      <w:r>
        <w:t>2</w:t>
      </w:r>
      <w:r>
        <w:tab/>
      </w:r>
      <w:r w:rsidR="003C43F9">
        <w:t>Improvement Observation</w:t>
      </w:r>
      <w:r w:rsidR="009473C0">
        <w:t xml:space="preserve"> 4.2 </w:t>
      </w:r>
      <w:r w:rsidR="00636442">
        <w:t>Financial approvals</w:t>
      </w:r>
    </w:p>
    <w:p w:rsidR="00C0355A" w:rsidRPr="0052270E" w:rsidRDefault="009473C0" w:rsidP="00636442">
      <w:pPr>
        <w:spacing w:before="120" w:after="120"/>
        <w:rPr>
          <w:i/>
        </w:rPr>
      </w:pPr>
      <w:r w:rsidRPr="00636442">
        <w:rPr>
          <w:i/>
        </w:rPr>
        <w:t>‘</w:t>
      </w:r>
      <w:r w:rsidR="00636442" w:rsidRPr="0052270E">
        <w:rPr>
          <w:i/>
        </w:rPr>
        <w:t>DoI Water should update the invoice approval process to ensure requisite approvals and evidence are appropriately recorded and stored on project files. Additionally, DoI Water should consider documenting the approvals process and formally communicating it to relevant staff.</w:t>
      </w:r>
      <w:r w:rsidR="00C0355A" w:rsidRPr="0052270E">
        <w:rPr>
          <w:i/>
        </w:rPr>
        <w:t>’</w:t>
      </w:r>
    </w:p>
    <w:p w:rsidR="00C0355A" w:rsidRPr="00803998" w:rsidRDefault="00247B29" w:rsidP="00C0355A">
      <w:pPr>
        <w:pStyle w:val="BodyText"/>
      </w:pPr>
      <w:r>
        <w:t>The d</w:t>
      </w:r>
      <w:r w:rsidR="00C0355A">
        <w:t>epartment supports this improvement observation.</w:t>
      </w:r>
    </w:p>
    <w:p w:rsidR="009473C0" w:rsidRDefault="00D4546A" w:rsidP="00D4546A">
      <w:pPr>
        <w:pStyle w:val="Heading2"/>
      </w:pPr>
      <w:r>
        <w:t>3</w:t>
      </w:r>
      <w:r>
        <w:tab/>
      </w:r>
      <w:r w:rsidR="003C43F9">
        <w:t>Improvement Observation</w:t>
      </w:r>
      <w:r w:rsidR="009473C0">
        <w:t xml:space="preserve"> 4.3 </w:t>
      </w:r>
      <w:r w:rsidR="00636442">
        <w:t>Document management</w:t>
      </w:r>
    </w:p>
    <w:p w:rsidR="00636442" w:rsidRPr="0052270E" w:rsidRDefault="00C0355A" w:rsidP="00636442">
      <w:pPr>
        <w:spacing w:before="120" w:after="120"/>
        <w:rPr>
          <w:i/>
        </w:rPr>
      </w:pPr>
      <w:r w:rsidRPr="0052270E">
        <w:rPr>
          <w:i/>
        </w:rPr>
        <w:t>‘</w:t>
      </w:r>
      <w:r w:rsidR="00636442" w:rsidRPr="0052270E">
        <w:rPr>
          <w:i/>
        </w:rPr>
        <w:t>Prior to the formal closure of the Basin Pipe Project, DoI Water should ensure all relevant project documentation is transitioned to CM9 with importance placed on evidence of key decisions. For any gaps identified, file notes should be prepared to provide an appropriate audit trail.’</w:t>
      </w:r>
    </w:p>
    <w:p w:rsidR="00636442" w:rsidRPr="00803998" w:rsidRDefault="00247B29" w:rsidP="00636442">
      <w:pPr>
        <w:pStyle w:val="BodyText"/>
      </w:pPr>
      <w:r>
        <w:t>The d</w:t>
      </w:r>
      <w:r w:rsidR="00636442">
        <w:t>epartment supports this improvement observation.</w:t>
      </w:r>
    </w:p>
    <w:p w:rsidR="009473C0" w:rsidRDefault="00D4546A" w:rsidP="00D4546A">
      <w:pPr>
        <w:pStyle w:val="Heading2"/>
      </w:pPr>
      <w:r>
        <w:t>4</w:t>
      </w:r>
      <w:r>
        <w:tab/>
      </w:r>
      <w:r w:rsidR="003C43F9">
        <w:t>Improvement Observation</w:t>
      </w:r>
      <w:r w:rsidR="009473C0">
        <w:t xml:space="preserve"> 4.4 </w:t>
      </w:r>
      <w:r w:rsidR="00636442">
        <w:t>Staff guidance</w:t>
      </w:r>
    </w:p>
    <w:p w:rsidR="00636442" w:rsidRPr="0052270E" w:rsidRDefault="00636442" w:rsidP="0052270E">
      <w:pPr>
        <w:spacing w:before="120" w:after="120"/>
        <w:rPr>
          <w:i/>
        </w:rPr>
      </w:pPr>
      <w:r w:rsidRPr="0052270E">
        <w:rPr>
          <w:i/>
        </w:rPr>
        <w:t xml:space="preserve">‘For future projects, DoI Water should ensure detailed guidance and/or standard operating procedures covering key or recurring processes are developed and made available to staff.’ </w:t>
      </w:r>
    </w:p>
    <w:p w:rsidR="009473C0" w:rsidRDefault="009473C0" w:rsidP="009473C0">
      <w:pPr>
        <w:pStyle w:val="BodyText"/>
      </w:pPr>
      <w:r>
        <w:t xml:space="preserve">The department </w:t>
      </w:r>
      <w:r w:rsidR="00BD1251">
        <w:t>supports</w:t>
      </w:r>
      <w:r>
        <w:t xml:space="preserve"> this </w:t>
      </w:r>
      <w:r w:rsidR="00C47063">
        <w:t>improvement observation</w:t>
      </w:r>
      <w:r>
        <w:t xml:space="preserve">. </w:t>
      </w:r>
    </w:p>
    <w:p w:rsidR="00636442" w:rsidRDefault="00D4546A" w:rsidP="00D4546A">
      <w:pPr>
        <w:pStyle w:val="Heading2"/>
      </w:pPr>
      <w:r>
        <w:t>5</w:t>
      </w:r>
      <w:r>
        <w:tab/>
      </w:r>
      <w:r w:rsidR="00636442">
        <w:t>Improvement Observation 4.4 Inspection follow-up</w:t>
      </w:r>
    </w:p>
    <w:p w:rsidR="00636442" w:rsidRPr="0052270E" w:rsidRDefault="00636442" w:rsidP="00636442">
      <w:pPr>
        <w:spacing w:before="120" w:after="120"/>
        <w:rPr>
          <w:i/>
        </w:rPr>
      </w:pPr>
      <w:r w:rsidRPr="0052270E">
        <w:rPr>
          <w:i/>
        </w:rPr>
        <w:t xml:space="preserve">‘During on-site inspection, KPMG was unable to confirm whether actual capacity of tanks installed adjacent to the supplementary pump stations corresponded to the agreed design. Inspection appeared to indicate capacity may differ to design however, this could not be confirmed whilst on site due to the visual nature of the inspection. Noting works on this scheme are still underway and final inspection and commissioning has not yet occurred, no significant issues have been raised.’ </w:t>
      </w:r>
    </w:p>
    <w:p w:rsidR="00636442" w:rsidRPr="0052270E" w:rsidRDefault="00636442" w:rsidP="00636442">
      <w:pPr>
        <w:spacing w:before="120" w:after="120"/>
        <w:rPr>
          <w:i/>
        </w:rPr>
      </w:pPr>
      <w:r w:rsidRPr="0052270E">
        <w:rPr>
          <w:i/>
        </w:rPr>
        <w:t xml:space="preserve">‘KPMG suggest DoI Water verify whether specified tanks still meet design requirements prior to completion of works and determine if a contract variation is required. Details of the relevant tanks have been communicated to management.’  </w:t>
      </w:r>
    </w:p>
    <w:p w:rsidR="00247B29" w:rsidRDefault="00636442" w:rsidP="00636442">
      <w:pPr>
        <w:pStyle w:val="BodyText"/>
      </w:pPr>
      <w:r>
        <w:t xml:space="preserve">The department supports this improvement observation. </w:t>
      </w:r>
    </w:p>
    <w:p w:rsidR="00636442" w:rsidRDefault="00636442" w:rsidP="009473C0">
      <w:pPr>
        <w:pStyle w:val="BodyText"/>
      </w:pPr>
    </w:p>
    <w:sectPr w:rsidR="00636442" w:rsidSect="006E4DC7">
      <w:headerReference w:type="default" r:id="rId10"/>
      <w:footerReference w:type="default" r:id="rId11"/>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A4" w:rsidRDefault="009300A4" w:rsidP="00896C2F">
      <w:r>
        <w:separator/>
      </w:r>
    </w:p>
  </w:endnote>
  <w:endnote w:type="continuationSeparator" w:id="0">
    <w:p w:rsidR="009300A4" w:rsidRDefault="009300A4" w:rsidP="008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8160"/>
      <w:docPartObj>
        <w:docPartGallery w:val="Page Numbers (Bottom of Page)"/>
        <w:docPartUnique/>
      </w:docPartObj>
    </w:sdtPr>
    <w:sdtEndPr/>
    <w:sdtContent>
      <w:sdt>
        <w:sdtPr>
          <w:id w:val="565050523"/>
          <w:docPartObj>
            <w:docPartGallery w:val="Page Numbers (Top of Page)"/>
            <w:docPartUnique/>
          </w:docPartObj>
        </w:sdtPr>
        <w:sdtEndPr/>
        <w:sdtContent>
          <w:p w:rsidR="006E4DC7" w:rsidRDefault="006E4DC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F144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F1445">
              <w:rPr>
                <w:b/>
                <w:noProof/>
              </w:rPr>
              <w:t>2</w:t>
            </w:r>
            <w:r>
              <w:rPr>
                <w:b/>
                <w:sz w:val="24"/>
                <w:szCs w:val="24"/>
              </w:rPr>
              <w:fldChar w:fldCharType="end"/>
            </w:r>
          </w:p>
        </w:sdtContent>
      </w:sdt>
    </w:sdtContent>
  </w:sdt>
  <w:p w:rsidR="006E4DC7" w:rsidRDefault="006E4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A4" w:rsidRDefault="009300A4" w:rsidP="00896C2F">
      <w:r>
        <w:separator/>
      </w:r>
    </w:p>
  </w:footnote>
  <w:footnote w:type="continuationSeparator" w:id="0">
    <w:p w:rsidR="009300A4" w:rsidRDefault="009300A4" w:rsidP="0089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C0" w:rsidRDefault="003D569B" w:rsidP="002D1103">
    <w:pPr>
      <w:pStyle w:val="Header"/>
      <w:tabs>
        <w:tab w:val="clear" w:pos="9026"/>
        <w:tab w:val="right" w:pos="9637"/>
      </w:tabs>
      <w:jc w:val="right"/>
    </w:pPr>
    <w:r>
      <w:t>Departmental Response to BP Independent Project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CAAA588"/>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3F3A2712"/>
    <w:lvl w:ilvl="0">
      <w:start w:val="1"/>
      <w:numFmt w:val="decimal"/>
      <w:pStyle w:val="ListNumber"/>
      <w:lvlText w:val="%1."/>
      <w:lvlJc w:val="left"/>
      <w:pPr>
        <w:tabs>
          <w:tab w:val="num" w:pos="360"/>
        </w:tabs>
        <w:ind w:left="360" w:hanging="360"/>
      </w:pPr>
    </w:lvl>
  </w:abstractNum>
  <w:abstractNum w:abstractNumId="2" w15:restartNumberingAfterBreak="0">
    <w:nsid w:val="0027090D"/>
    <w:multiLevelType w:val="singleLevel"/>
    <w:tmpl w:val="DD9EAAA4"/>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07D5FC0"/>
    <w:multiLevelType w:val="hybridMultilevel"/>
    <w:tmpl w:val="40FA2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622F08"/>
    <w:multiLevelType w:val="multilevel"/>
    <w:tmpl w:val="00B6B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5D1EE4"/>
    <w:multiLevelType w:val="hybridMultilevel"/>
    <w:tmpl w:val="835E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B41D9"/>
    <w:multiLevelType w:val="hybridMultilevel"/>
    <w:tmpl w:val="5ADC3360"/>
    <w:lvl w:ilvl="0" w:tplc="7B7841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1E4B7F"/>
    <w:multiLevelType w:val="multilevel"/>
    <w:tmpl w:val="AC7A789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87C5D18"/>
    <w:multiLevelType w:val="multilevel"/>
    <w:tmpl w:val="AC7A789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42E62F86"/>
    <w:multiLevelType w:val="singleLevel"/>
    <w:tmpl w:val="7A80FC7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455E68DF"/>
    <w:multiLevelType w:val="hybridMultilevel"/>
    <w:tmpl w:val="D5BACC9C"/>
    <w:lvl w:ilvl="0" w:tplc="8084EDD4">
      <w:start w:val="1"/>
      <w:numFmt w:val="decimal"/>
      <w:lvlText w:val="Question %1."/>
      <w:lvlJc w:val="left"/>
      <w:pPr>
        <w:ind w:left="720" w:hanging="360"/>
      </w:pPr>
      <w:rPr>
        <w:rFonts w:ascii="Calibri" w:hAnsi="Calibri" w:hint="default"/>
        <w:b w:val="0"/>
        <w:i w:val="0"/>
        <w:color w:val="1F497D"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64E1A"/>
    <w:multiLevelType w:val="hybridMultilevel"/>
    <w:tmpl w:val="2EB897C8"/>
    <w:lvl w:ilvl="0" w:tplc="B3AC4462">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A1BE9"/>
    <w:multiLevelType w:val="multilevel"/>
    <w:tmpl w:val="86CCEACC"/>
    <w:lvl w:ilvl="0">
      <w:start w:val="1"/>
      <w:numFmt w:val="decimal"/>
      <w:pStyle w:val="List"/>
      <w:lvlText w:val="%1."/>
      <w:lvlJc w:val="left"/>
      <w:pPr>
        <w:tabs>
          <w:tab w:val="num" w:pos="567"/>
        </w:tabs>
        <w:ind w:left="567" w:hanging="425"/>
      </w:pPr>
      <w:rPr>
        <w:rFonts w:hint="default"/>
      </w:rPr>
    </w:lvl>
    <w:lvl w:ilvl="1">
      <w:start w:val="1"/>
      <w:numFmt w:val="lowerLetter"/>
      <w:pStyle w:val="List2"/>
      <w:lvlText w:val="%2."/>
      <w:lvlJc w:val="left"/>
      <w:pPr>
        <w:ind w:left="851" w:hanging="426"/>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0C7925"/>
    <w:multiLevelType w:val="hybridMultilevel"/>
    <w:tmpl w:val="82F0A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F37720"/>
    <w:multiLevelType w:val="hybridMultilevel"/>
    <w:tmpl w:val="19D0AE0C"/>
    <w:lvl w:ilvl="0" w:tplc="6EEA794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5F368F"/>
    <w:multiLevelType w:val="hybridMultilevel"/>
    <w:tmpl w:val="E16CA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0"/>
  </w:num>
  <w:num w:numId="5">
    <w:abstractNumId w:val="14"/>
  </w:num>
  <w:num w:numId="6">
    <w:abstractNumId w:val="7"/>
  </w:num>
  <w:num w:numId="7">
    <w:abstractNumId w:val="1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2"/>
  </w:num>
  <w:num w:numId="23">
    <w:abstractNumId w:val="14"/>
  </w:num>
  <w:num w:numId="24">
    <w:abstractNumId w:val="12"/>
  </w:num>
  <w:num w:numId="25">
    <w:abstractNumId w:val="11"/>
  </w:num>
  <w:num w:numId="26">
    <w:abstractNumId w:val="0"/>
  </w:num>
  <w:num w:numId="27">
    <w:abstractNumId w:val="15"/>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9"/>
  </w:num>
  <w:num w:numId="33">
    <w:abstractNumId w:val="8"/>
  </w:num>
  <w:num w:numId="34">
    <w:abstractNumId w:val="1"/>
  </w:num>
  <w:num w:numId="35">
    <w:abstractNumId w:val="6"/>
  </w:num>
  <w:num w:numId="36">
    <w:abstractNumId w:val="13"/>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C0"/>
    <w:rsid w:val="00006BB1"/>
    <w:rsid w:val="00045DC8"/>
    <w:rsid w:val="00053764"/>
    <w:rsid w:val="00056231"/>
    <w:rsid w:val="00081DBD"/>
    <w:rsid w:val="00086C90"/>
    <w:rsid w:val="00090825"/>
    <w:rsid w:val="000A1F0F"/>
    <w:rsid w:val="000C3DDC"/>
    <w:rsid w:val="000D40C0"/>
    <w:rsid w:val="000D4C83"/>
    <w:rsid w:val="000E21FE"/>
    <w:rsid w:val="000E2C1A"/>
    <w:rsid w:val="00122E85"/>
    <w:rsid w:val="00123457"/>
    <w:rsid w:val="00142E2A"/>
    <w:rsid w:val="00180710"/>
    <w:rsid w:val="001878D1"/>
    <w:rsid w:val="00192335"/>
    <w:rsid w:val="001A647B"/>
    <w:rsid w:val="001D0BB3"/>
    <w:rsid w:val="001F6679"/>
    <w:rsid w:val="001F7498"/>
    <w:rsid w:val="002065F9"/>
    <w:rsid w:val="00224022"/>
    <w:rsid w:val="00237962"/>
    <w:rsid w:val="00247B29"/>
    <w:rsid w:val="002536A8"/>
    <w:rsid w:val="00282349"/>
    <w:rsid w:val="00286C54"/>
    <w:rsid w:val="002A0E6B"/>
    <w:rsid w:val="002A64A0"/>
    <w:rsid w:val="002D1103"/>
    <w:rsid w:val="002D3694"/>
    <w:rsid w:val="002E39B8"/>
    <w:rsid w:val="003036E7"/>
    <w:rsid w:val="00304161"/>
    <w:rsid w:val="00320523"/>
    <w:rsid w:val="00323882"/>
    <w:rsid w:val="003555BA"/>
    <w:rsid w:val="00363232"/>
    <w:rsid w:val="0039144E"/>
    <w:rsid w:val="003B3733"/>
    <w:rsid w:val="003C3B73"/>
    <w:rsid w:val="003C43F9"/>
    <w:rsid w:val="003D569B"/>
    <w:rsid w:val="003F65A8"/>
    <w:rsid w:val="004112A6"/>
    <w:rsid w:val="004324DE"/>
    <w:rsid w:val="00436B90"/>
    <w:rsid w:val="00454839"/>
    <w:rsid w:val="004A3852"/>
    <w:rsid w:val="005040C0"/>
    <w:rsid w:val="005122D5"/>
    <w:rsid w:val="0052270E"/>
    <w:rsid w:val="00540F1E"/>
    <w:rsid w:val="0055665F"/>
    <w:rsid w:val="00560794"/>
    <w:rsid w:val="00564800"/>
    <w:rsid w:val="005751E5"/>
    <w:rsid w:val="005C1747"/>
    <w:rsid w:val="005E4213"/>
    <w:rsid w:val="005E49B5"/>
    <w:rsid w:val="00636442"/>
    <w:rsid w:val="00662E2E"/>
    <w:rsid w:val="00663524"/>
    <w:rsid w:val="0066501D"/>
    <w:rsid w:val="00667089"/>
    <w:rsid w:val="006B67DD"/>
    <w:rsid w:val="006D2E8F"/>
    <w:rsid w:val="006E4DC7"/>
    <w:rsid w:val="00716347"/>
    <w:rsid w:val="007534F8"/>
    <w:rsid w:val="00761FEA"/>
    <w:rsid w:val="007760BF"/>
    <w:rsid w:val="007835D0"/>
    <w:rsid w:val="007D040B"/>
    <w:rsid w:val="007D0A2D"/>
    <w:rsid w:val="007E7B3F"/>
    <w:rsid w:val="008640D6"/>
    <w:rsid w:val="0089049F"/>
    <w:rsid w:val="00896C2F"/>
    <w:rsid w:val="008B3548"/>
    <w:rsid w:val="008F1445"/>
    <w:rsid w:val="008F2139"/>
    <w:rsid w:val="00901EDD"/>
    <w:rsid w:val="00926142"/>
    <w:rsid w:val="009300A4"/>
    <w:rsid w:val="009473C0"/>
    <w:rsid w:val="0095179F"/>
    <w:rsid w:val="00965BC9"/>
    <w:rsid w:val="0097126D"/>
    <w:rsid w:val="00974211"/>
    <w:rsid w:val="009A281D"/>
    <w:rsid w:val="009B5BCE"/>
    <w:rsid w:val="009B68F7"/>
    <w:rsid w:val="009C17A6"/>
    <w:rsid w:val="009D39C9"/>
    <w:rsid w:val="00A039B9"/>
    <w:rsid w:val="00A105BC"/>
    <w:rsid w:val="00A44EB5"/>
    <w:rsid w:val="00A60139"/>
    <w:rsid w:val="00A710B5"/>
    <w:rsid w:val="00A85780"/>
    <w:rsid w:val="00AB28F9"/>
    <w:rsid w:val="00B060CB"/>
    <w:rsid w:val="00B13CCB"/>
    <w:rsid w:val="00B20D08"/>
    <w:rsid w:val="00B24C19"/>
    <w:rsid w:val="00B30D06"/>
    <w:rsid w:val="00B37624"/>
    <w:rsid w:val="00B52DD2"/>
    <w:rsid w:val="00B9556F"/>
    <w:rsid w:val="00BA1EAA"/>
    <w:rsid w:val="00BB5B03"/>
    <w:rsid w:val="00BD1251"/>
    <w:rsid w:val="00BD7D8A"/>
    <w:rsid w:val="00BE56FF"/>
    <w:rsid w:val="00BF2641"/>
    <w:rsid w:val="00BF5073"/>
    <w:rsid w:val="00C0355A"/>
    <w:rsid w:val="00C34EB2"/>
    <w:rsid w:val="00C41CF0"/>
    <w:rsid w:val="00C47063"/>
    <w:rsid w:val="00C47A8B"/>
    <w:rsid w:val="00C515AC"/>
    <w:rsid w:val="00C532DD"/>
    <w:rsid w:val="00C60A1C"/>
    <w:rsid w:val="00C968EE"/>
    <w:rsid w:val="00CC4B94"/>
    <w:rsid w:val="00CC7D0B"/>
    <w:rsid w:val="00CF7FB5"/>
    <w:rsid w:val="00D00245"/>
    <w:rsid w:val="00D032C2"/>
    <w:rsid w:val="00D0617E"/>
    <w:rsid w:val="00D10C33"/>
    <w:rsid w:val="00D4546A"/>
    <w:rsid w:val="00D907B0"/>
    <w:rsid w:val="00DC70EB"/>
    <w:rsid w:val="00DD5FC2"/>
    <w:rsid w:val="00DE004B"/>
    <w:rsid w:val="00DF0930"/>
    <w:rsid w:val="00E06558"/>
    <w:rsid w:val="00E24C69"/>
    <w:rsid w:val="00E469CC"/>
    <w:rsid w:val="00E82BCD"/>
    <w:rsid w:val="00E952A0"/>
    <w:rsid w:val="00EB12AC"/>
    <w:rsid w:val="00EE3641"/>
    <w:rsid w:val="00EE4622"/>
    <w:rsid w:val="00F209CD"/>
    <w:rsid w:val="00F45CEC"/>
    <w:rsid w:val="00F47CE1"/>
    <w:rsid w:val="00F5458B"/>
    <w:rsid w:val="00F8403E"/>
    <w:rsid w:val="00FB48B9"/>
    <w:rsid w:val="00FD7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E6143-5C0D-479B-9B95-B7DDACC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89"/>
    <w:pPr>
      <w:spacing w:before="0" w:after="0"/>
    </w:pPr>
    <w:rPr>
      <w:rFonts w:ascii="Calibri" w:hAnsi="Calibri"/>
      <w:sz w:val="22"/>
    </w:rPr>
  </w:style>
  <w:style w:type="paragraph" w:styleId="Heading1">
    <w:name w:val="heading 1"/>
    <w:basedOn w:val="Normal"/>
    <w:link w:val="Heading1Char"/>
    <w:uiPriority w:val="9"/>
    <w:qFormat/>
    <w:rsid w:val="00667089"/>
    <w:pPr>
      <w:spacing w:before="240" w:after="120"/>
      <w:outlineLvl w:val="0"/>
    </w:pPr>
    <w:rPr>
      <w:rFonts w:eastAsiaTheme="majorEastAsia" w:cstheme="majorBidi"/>
      <w:b/>
      <w:bCs/>
      <w:szCs w:val="28"/>
    </w:rPr>
  </w:style>
  <w:style w:type="paragraph" w:styleId="Heading2">
    <w:name w:val="heading 2"/>
    <w:basedOn w:val="Normal"/>
    <w:link w:val="Heading2Char"/>
    <w:uiPriority w:val="9"/>
    <w:qFormat/>
    <w:rsid w:val="00667089"/>
    <w:pPr>
      <w:spacing w:before="120" w:after="120"/>
      <w:outlineLvl w:val="1"/>
    </w:pPr>
    <w:rPr>
      <w:rFonts w:eastAsiaTheme="majorEastAsia" w:cstheme="majorBidi"/>
      <w:bCs/>
      <w:szCs w:val="26"/>
    </w:rPr>
  </w:style>
  <w:style w:type="paragraph" w:styleId="Heading3">
    <w:name w:val="heading 3"/>
    <w:basedOn w:val="Normal"/>
    <w:link w:val="Heading3Char"/>
    <w:uiPriority w:val="9"/>
    <w:qFormat/>
    <w:rsid w:val="00667089"/>
    <w:pPr>
      <w:spacing w:before="120" w:after="120"/>
      <w:outlineLvl w:val="2"/>
    </w:pPr>
    <w:rPr>
      <w:rFonts w:eastAsiaTheme="majorEastAsia" w:cstheme="majorBidi"/>
      <w:bCs/>
      <w:i/>
    </w:rPr>
  </w:style>
  <w:style w:type="paragraph" w:styleId="Heading4">
    <w:name w:val="heading 4"/>
    <w:basedOn w:val="Normal"/>
    <w:link w:val="Heading4Char"/>
    <w:uiPriority w:val="9"/>
    <w:qFormat/>
    <w:rsid w:val="00667089"/>
    <w:pPr>
      <w:spacing w:before="200"/>
      <w:outlineLvl w:val="3"/>
    </w:pPr>
    <w:rPr>
      <w:rFonts w:eastAsiaTheme="majorEastAsia" w:cstheme="majorBidi"/>
      <w:bCs/>
      <w:i/>
      <w:iCs/>
    </w:rPr>
  </w:style>
  <w:style w:type="paragraph" w:styleId="Heading5">
    <w:name w:val="heading 5"/>
    <w:basedOn w:val="Normal"/>
    <w:next w:val="Normal"/>
    <w:link w:val="Heading5Char"/>
    <w:uiPriority w:val="9"/>
    <w:qFormat/>
    <w:rsid w:val="0066708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708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708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708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6708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7D0A2D"/>
    <w:pPr>
      <w:spacing w:before="240" w:after="240"/>
    </w:pPr>
    <w:rPr>
      <w:rFonts w:eastAsiaTheme="majorEastAsia" w:cstheme="majorBidi"/>
      <w:color w:val="365F91" w:themeColor="accent1" w:themeShade="BF"/>
      <w:kern w:val="28"/>
      <w:sz w:val="32"/>
      <w:szCs w:val="56"/>
    </w:rPr>
  </w:style>
  <w:style w:type="character" w:customStyle="1" w:styleId="TitleChar">
    <w:name w:val="Title Char"/>
    <w:basedOn w:val="DefaultParagraphFont"/>
    <w:link w:val="Title"/>
    <w:uiPriority w:val="10"/>
    <w:rsid w:val="007D0A2D"/>
    <w:rPr>
      <w:rFonts w:ascii="Calibri" w:eastAsiaTheme="majorEastAsia" w:hAnsi="Calibri" w:cstheme="majorBidi"/>
      <w:color w:val="365F91" w:themeColor="accent1" w:themeShade="BF"/>
      <w:kern w:val="28"/>
      <w:sz w:val="32"/>
      <w:szCs w:val="56"/>
    </w:rPr>
  </w:style>
  <w:style w:type="paragraph" w:styleId="Subtitle">
    <w:name w:val="Subtitle"/>
    <w:basedOn w:val="Normal"/>
    <w:next w:val="Normal"/>
    <w:link w:val="SubtitleChar"/>
    <w:uiPriority w:val="11"/>
    <w:qFormat/>
    <w:rsid w:val="00667089"/>
    <w:pPr>
      <w:numPr>
        <w:ilvl w:val="1"/>
      </w:numPr>
      <w:spacing w:before="240" w:after="120"/>
    </w:pPr>
    <w:rPr>
      <w:rFonts w:eastAsiaTheme="minorEastAsia"/>
      <w:color w:val="365F91" w:themeColor="accent1" w:themeShade="BF"/>
      <w:sz w:val="28"/>
      <w:szCs w:val="22"/>
    </w:rPr>
  </w:style>
  <w:style w:type="character" w:customStyle="1" w:styleId="SubtitleChar">
    <w:name w:val="Subtitle Char"/>
    <w:basedOn w:val="DefaultParagraphFont"/>
    <w:link w:val="Subtitle"/>
    <w:uiPriority w:val="11"/>
    <w:rsid w:val="00667089"/>
    <w:rPr>
      <w:rFonts w:ascii="Calibri" w:eastAsiaTheme="minorEastAsia" w:hAnsi="Calibri"/>
      <w:color w:val="365F91" w:themeColor="accent1" w:themeShade="BF"/>
      <w:sz w:val="28"/>
      <w:szCs w:val="22"/>
    </w:rPr>
  </w:style>
  <w:style w:type="character" w:customStyle="1" w:styleId="Heading1Char">
    <w:name w:val="Heading 1 Char"/>
    <w:basedOn w:val="DefaultParagraphFont"/>
    <w:link w:val="Heading1"/>
    <w:uiPriority w:val="9"/>
    <w:rsid w:val="00667089"/>
    <w:rPr>
      <w:rFonts w:ascii="Calibri" w:eastAsiaTheme="majorEastAsia" w:hAnsi="Calibri" w:cstheme="majorBidi"/>
      <w:b/>
      <w:bCs/>
      <w:sz w:val="22"/>
      <w:szCs w:val="28"/>
    </w:rPr>
  </w:style>
  <w:style w:type="paragraph" w:styleId="DocumentMap">
    <w:name w:val="Document Map"/>
    <w:basedOn w:val="Normal"/>
    <w:link w:val="DocumentMapChar"/>
    <w:uiPriority w:val="99"/>
    <w:semiHidden/>
    <w:unhideWhenUsed/>
    <w:rsid w:val="00667089"/>
    <w:rPr>
      <w:rFonts w:ascii="Tahoma" w:hAnsi="Tahoma" w:cs="Tahoma"/>
      <w:sz w:val="16"/>
      <w:szCs w:val="16"/>
    </w:rPr>
  </w:style>
  <w:style w:type="character" w:customStyle="1" w:styleId="DocumentMapChar">
    <w:name w:val="Document Map Char"/>
    <w:basedOn w:val="DefaultParagraphFont"/>
    <w:link w:val="DocumentMap"/>
    <w:uiPriority w:val="99"/>
    <w:semiHidden/>
    <w:rsid w:val="00667089"/>
    <w:rPr>
      <w:rFonts w:ascii="Tahoma" w:hAnsi="Tahoma" w:cs="Tahoma"/>
      <w:sz w:val="16"/>
      <w:szCs w:val="16"/>
    </w:rPr>
  </w:style>
  <w:style w:type="character" w:customStyle="1" w:styleId="Heading2Char">
    <w:name w:val="Heading 2 Char"/>
    <w:basedOn w:val="DefaultParagraphFont"/>
    <w:link w:val="Heading2"/>
    <w:uiPriority w:val="9"/>
    <w:rsid w:val="00667089"/>
    <w:rPr>
      <w:rFonts w:ascii="Calibri" w:eastAsiaTheme="majorEastAsia" w:hAnsi="Calibri" w:cstheme="majorBidi"/>
      <w:bCs/>
      <w:sz w:val="22"/>
      <w:szCs w:val="26"/>
    </w:rPr>
  </w:style>
  <w:style w:type="character" w:customStyle="1" w:styleId="Heading3Char">
    <w:name w:val="Heading 3 Char"/>
    <w:basedOn w:val="DefaultParagraphFont"/>
    <w:link w:val="Heading3"/>
    <w:uiPriority w:val="9"/>
    <w:rsid w:val="00667089"/>
    <w:rPr>
      <w:rFonts w:ascii="Calibri" w:eastAsiaTheme="majorEastAsia" w:hAnsi="Calibri" w:cstheme="majorBidi"/>
      <w:bCs/>
      <w:i/>
      <w:sz w:val="22"/>
    </w:rPr>
  </w:style>
  <w:style w:type="paragraph" w:styleId="BodyText">
    <w:name w:val="Body Text"/>
    <w:basedOn w:val="Normal"/>
    <w:link w:val="BodyTextChar"/>
    <w:uiPriority w:val="99"/>
    <w:rsid w:val="00667089"/>
    <w:pPr>
      <w:keepLines/>
      <w:spacing w:before="120" w:after="120"/>
    </w:pPr>
    <w:rPr>
      <w:rFonts w:cs="Times New Roman"/>
      <w:szCs w:val="24"/>
      <w:lang w:eastAsia="en-AU"/>
    </w:rPr>
  </w:style>
  <w:style w:type="character" w:customStyle="1" w:styleId="BodyTextChar">
    <w:name w:val="Body Text Char"/>
    <w:basedOn w:val="DefaultParagraphFont"/>
    <w:link w:val="BodyText"/>
    <w:uiPriority w:val="99"/>
    <w:rsid w:val="00667089"/>
    <w:rPr>
      <w:rFonts w:ascii="Calibri" w:hAnsi="Calibri" w:cs="Times New Roman"/>
      <w:sz w:val="22"/>
      <w:szCs w:val="24"/>
      <w:lang w:eastAsia="en-AU"/>
    </w:rPr>
  </w:style>
  <w:style w:type="paragraph" w:styleId="ListBullet">
    <w:name w:val="List Bullet"/>
    <w:basedOn w:val="Normal"/>
    <w:uiPriority w:val="99"/>
    <w:qFormat/>
    <w:rsid w:val="00667089"/>
    <w:pPr>
      <w:numPr>
        <w:numId w:val="23"/>
      </w:numPr>
      <w:spacing w:before="120" w:after="120"/>
    </w:pPr>
  </w:style>
  <w:style w:type="character" w:customStyle="1" w:styleId="Heading4Char">
    <w:name w:val="Heading 4 Char"/>
    <w:basedOn w:val="DefaultParagraphFont"/>
    <w:link w:val="Heading4"/>
    <w:uiPriority w:val="9"/>
    <w:rsid w:val="00667089"/>
    <w:rPr>
      <w:rFonts w:ascii="Calibri" w:eastAsiaTheme="majorEastAsia" w:hAnsi="Calibri" w:cstheme="majorBidi"/>
      <w:bCs/>
      <w:i/>
      <w:iCs/>
      <w:sz w:val="22"/>
    </w:rPr>
  </w:style>
  <w:style w:type="character" w:customStyle="1" w:styleId="Heading5Char">
    <w:name w:val="Heading 5 Char"/>
    <w:basedOn w:val="DefaultParagraphFont"/>
    <w:link w:val="Heading5"/>
    <w:uiPriority w:val="9"/>
    <w:rsid w:val="00667089"/>
    <w:rPr>
      <w:rFonts w:eastAsiaTheme="majorEastAsia" w:cstheme="majorBidi"/>
      <w:color w:val="243F60" w:themeColor="accent1" w:themeShade="7F"/>
      <w:sz w:val="22"/>
    </w:rPr>
  </w:style>
  <w:style w:type="character" w:customStyle="1" w:styleId="Heading6Char">
    <w:name w:val="Heading 6 Char"/>
    <w:basedOn w:val="DefaultParagraphFont"/>
    <w:link w:val="Heading6"/>
    <w:uiPriority w:val="9"/>
    <w:semiHidden/>
    <w:rsid w:val="00667089"/>
    <w:rPr>
      <w:rFonts w:eastAsiaTheme="majorEastAsia"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7089"/>
    <w:rPr>
      <w:rFonts w:eastAsiaTheme="majorEastAsia" w:cstheme="majorBidi"/>
      <w:i/>
      <w:iCs/>
      <w:color w:val="404040" w:themeColor="text1" w:themeTint="BF"/>
      <w:sz w:val="22"/>
    </w:rPr>
  </w:style>
  <w:style w:type="character" w:customStyle="1" w:styleId="Heading8Char">
    <w:name w:val="Heading 8 Char"/>
    <w:basedOn w:val="DefaultParagraphFont"/>
    <w:link w:val="Heading8"/>
    <w:uiPriority w:val="9"/>
    <w:semiHidden/>
    <w:rsid w:val="00667089"/>
    <w:rPr>
      <w:rFonts w:eastAsiaTheme="majorEastAsia" w:cstheme="majorBidi"/>
      <w:color w:val="404040" w:themeColor="text1" w:themeTint="BF"/>
      <w:sz w:val="22"/>
    </w:rPr>
  </w:style>
  <w:style w:type="character" w:customStyle="1" w:styleId="Heading9Char">
    <w:name w:val="Heading 9 Char"/>
    <w:basedOn w:val="DefaultParagraphFont"/>
    <w:link w:val="Heading9"/>
    <w:uiPriority w:val="9"/>
    <w:semiHidden/>
    <w:rsid w:val="00667089"/>
    <w:rPr>
      <w:rFonts w:eastAsiaTheme="majorEastAsia" w:cstheme="majorBidi"/>
      <w:i/>
      <w:iCs/>
      <w:color w:val="404040" w:themeColor="text1" w:themeTint="BF"/>
      <w:sz w:val="22"/>
    </w:rPr>
  </w:style>
  <w:style w:type="paragraph" w:styleId="Header">
    <w:name w:val="header"/>
    <w:basedOn w:val="Normal"/>
    <w:link w:val="HeaderChar"/>
    <w:uiPriority w:val="99"/>
    <w:unhideWhenUsed/>
    <w:rsid w:val="00667089"/>
    <w:pPr>
      <w:tabs>
        <w:tab w:val="center" w:pos="4513"/>
        <w:tab w:val="right" w:pos="9026"/>
      </w:tabs>
    </w:pPr>
  </w:style>
  <w:style w:type="character" w:customStyle="1" w:styleId="HeaderChar">
    <w:name w:val="Header Char"/>
    <w:basedOn w:val="DefaultParagraphFont"/>
    <w:link w:val="Header"/>
    <w:uiPriority w:val="99"/>
    <w:rsid w:val="00667089"/>
    <w:rPr>
      <w:rFonts w:ascii="Calibri" w:hAnsi="Calibri"/>
      <w:sz w:val="22"/>
    </w:rPr>
  </w:style>
  <w:style w:type="paragraph" w:styleId="Footer">
    <w:name w:val="footer"/>
    <w:basedOn w:val="Normal"/>
    <w:link w:val="FooterChar"/>
    <w:uiPriority w:val="99"/>
    <w:unhideWhenUsed/>
    <w:rsid w:val="00667089"/>
    <w:pPr>
      <w:tabs>
        <w:tab w:val="center" w:pos="4513"/>
        <w:tab w:val="right" w:pos="9026"/>
      </w:tabs>
    </w:pPr>
    <w:rPr>
      <w:sz w:val="16"/>
    </w:rPr>
  </w:style>
  <w:style w:type="character" w:customStyle="1" w:styleId="FooterChar">
    <w:name w:val="Footer Char"/>
    <w:basedOn w:val="DefaultParagraphFont"/>
    <w:link w:val="Footer"/>
    <w:uiPriority w:val="99"/>
    <w:rsid w:val="00667089"/>
    <w:rPr>
      <w:rFonts w:ascii="Calibri" w:hAnsi="Calibri"/>
      <w:sz w:val="16"/>
    </w:rPr>
  </w:style>
  <w:style w:type="paragraph" w:customStyle="1" w:styleId="Endnoterefs">
    <w:name w:val="Endnote_refs"/>
    <w:basedOn w:val="Normal"/>
    <w:qFormat/>
    <w:rsid w:val="00667089"/>
    <w:rPr>
      <w:rFonts w:cs="Arial"/>
      <w:noProof/>
    </w:rPr>
  </w:style>
  <w:style w:type="paragraph" w:styleId="Caption">
    <w:name w:val="caption"/>
    <w:basedOn w:val="Normal"/>
    <w:next w:val="Normal"/>
    <w:uiPriority w:val="35"/>
    <w:qFormat/>
    <w:rsid w:val="00667089"/>
    <w:pPr>
      <w:keepNext/>
      <w:spacing w:before="240" w:after="120"/>
    </w:pPr>
    <w:rPr>
      <w:bCs/>
      <w:szCs w:val="18"/>
    </w:rPr>
  </w:style>
  <w:style w:type="paragraph" w:customStyle="1" w:styleId="Tabletext">
    <w:name w:val="Table text"/>
    <w:basedOn w:val="Normal"/>
    <w:qFormat/>
    <w:rsid w:val="00667089"/>
    <w:pPr>
      <w:spacing w:before="60" w:after="60"/>
    </w:pPr>
    <w:rPr>
      <w:sz w:val="16"/>
    </w:rPr>
  </w:style>
  <w:style w:type="paragraph" w:customStyle="1" w:styleId="tablelistbullet">
    <w:name w:val="table list bullet"/>
    <w:basedOn w:val="Tabletext"/>
    <w:qFormat/>
    <w:rsid w:val="00667089"/>
    <w:pPr>
      <w:numPr>
        <w:numId w:val="25"/>
      </w:numPr>
    </w:pPr>
  </w:style>
  <w:style w:type="paragraph" w:styleId="FootnoteText">
    <w:name w:val="footnote text"/>
    <w:basedOn w:val="Normal"/>
    <w:link w:val="FootnoteTextChar"/>
    <w:uiPriority w:val="99"/>
    <w:unhideWhenUsed/>
    <w:rsid w:val="00667089"/>
    <w:rPr>
      <w:sz w:val="16"/>
    </w:rPr>
  </w:style>
  <w:style w:type="character" w:customStyle="1" w:styleId="FootnoteTextChar">
    <w:name w:val="Footnote Text Char"/>
    <w:basedOn w:val="DefaultParagraphFont"/>
    <w:link w:val="FootnoteText"/>
    <w:uiPriority w:val="99"/>
    <w:rsid w:val="00667089"/>
    <w:rPr>
      <w:rFonts w:ascii="Calibri" w:hAnsi="Calibri"/>
      <w:sz w:val="16"/>
    </w:rPr>
  </w:style>
  <w:style w:type="character" w:styleId="FootnoteReference">
    <w:name w:val="footnote reference"/>
    <w:basedOn w:val="DefaultParagraphFont"/>
    <w:uiPriority w:val="99"/>
    <w:semiHidden/>
    <w:unhideWhenUsed/>
    <w:rsid w:val="00667089"/>
    <w:rPr>
      <w:vertAlign w:val="superscript"/>
    </w:rPr>
  </w:style>
  <w:style w:type="character" w:styleId="Hyperlink">
    <w:name w:val="Hyperlink"/>
    <w:basedOn w:val="DefaultParagraphFont"/>
    <w:uiPriority w:val="99"/>
    <w:unhideWhenUsed/>
    <w:qFormat/>
    <w:rsid w:val="00667089"/>
    <w:rPr>
      <w:color w:val="0000FF" w:themeColor="hyperlink"/>
      <w:u w:val="single"/>
    </w:rPr>
  </w:style>
  <w:style w:type="paragraph" w:styleId="NormalWeb">
    <w:name w:val="Normal (Web)"/>
    <w:basedOn w:val="Normal"/>
    <w:uiPriority w:val="99"/>
    <w:semiHidden/>
    <w:unhideWhenUsed/>
    <w:rsid w:val="00667089"/>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59"/>
    <w:rsid w:val="006670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7089"/>
    <w:pPr>
      <w:spacing w:before="120" w:after="120"/>
    </w:pPr>
  </w:style>
  <w:style w:type="paragraph" w:styleId="List">
    <w:name w:val="List"/>
    <w:basedOn w:val="Normal"/>
    <w:uiPriority w:val="99"/>
    <w:unhideWhenUsed/>
    <w:rsid w:val="00667089"/>
    <w:pPr>
      <w:numPr>
        <w:numId w:val="24"/>
      </w:numPr>
      <w:spacing w:before="120" w:after="120"/>
    </w:pPr>
  </w:style>
  <w:style w:type="paragraph" w:styleId="List2">
    <w:name w:val="List 2"/>
    <w:basedOn w:val="Normal"/>
    <w:uiPriority w:val="99"/>
    <w:unhideWhenUsed/>
    <w:rsid w:val="00667089"/>
    <w:pPr>
      <w:numPr>
        <w:ilvl w:val="1"/>
        <w:numId w:val="24"/>
      </w:numPr>
    </w:pPr>
  </w:style>
  <w:style w:type="paragraph" w:styleId="Quote">
    <w:name w:val="Quote"/>
    <w:basedOn w:val="Normal"/>
    <w:next w:val="Normal"/>
    <w:link w:val="QuoteChar"/>
    <w:uiPriority w:val="29"/>
    <w:qFormat/>
    <w:rsid w:val="00667089"/>
    <w:pPr>
      <w:spacing w:before="240" w:after="120"/>
      <w:ind w:left="1134"/>
      <w:jc w:val="center"/>
    </w:pPr>
    <w:rPr>
      <w:i/>
      <w:iCs/>
      <w:color w:val="404040" w:themeColor="text1" w:themeTint="BF"/>
    </w:rPr>
  </w:style>
  <w:style w:type="character" w:customStyle="1" w:styleId="QuoteChar">
    <w:name w:val="Quote Char"/>
    <w:basedOn w:val="DefaultParagraphFont"/>
    <w:link w:val="Quote"/>
    <w:uiPriority w:val="29"/>
    <w:rsid w:val="00667089"/>
    <w:rPr>
      <w:rFonts w:ascii="Calibri" w:hAnsi="Calibri"/>
      <w:i/>
      <w:iCs/>
      <w:color w:val="404040" w:themeColor="text1" w:themeTint="BF"/>
      <w:sz w:val="22"/>
    </w:rPr>
  </w:style>
  <w:style w:type="paragraph" w:customStyle="1" w:styleId="EndNoteBibliography">
    <w:name w:val="EndNote Bibliography"/>
    <w:basedOn w:val="Normal"/>
    <w:link w:val="EndNoteBibliographyChar"/>
    <w:rsid w:val="00667089"/>
    <w:pPr>
      <w:spacing w:before="120" w:after="120"/>
    </w:pPr>
    <w:rPr>
      <w:rFonts w:cs="Times New Roman"/>
      <w:noProof/>
      <w:szCs w:val="24"/>
      <w:lang w:val="en-US" w:eastAsia="en-AU"/>
    </w:rPr>
  </w:style>
  <w:style w:type="character" w:customStyle="1" w:styleId="EndNoteBibliographyChar">
    <w:name w:val="EndNote Bibliography Char"/>
    <w:basedOn w:val="BodyTextChar"/>
    <w:link w:val="EndNoteBibliography"/>
    <w:rsid w:val="00667089"/>
    <w:rPr>
      <w:rFonts w:ascii="Calibri" w:hAnsi="Calibri" w:cs="Times New Roman"/>
      <w:noProof/>
      <w:sz w:val="22"/>
      <w:szCs w:val="24"/>
      <w:lang w:val="en-US" w:eastAsia="en-AU"/>
    </w:rPr>
  </w:style>
  <w:style w:type="table" w:styleId="ListTable6Colorful-Accent1">
    <w:name w:val="List Table 6 Colorful Accent 1"/>
    <w:basedOn w:val="TableNormal"/>
    <w:uiPriority w:val="51"/>
    <w:rsid w:val="00667089"/>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67089"/>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val="0"/>
        <w:bCs/>
      </w:rPr>
    </w:tblStylePr>
    <w:tblStylePr w:type="lastRow">
      <w:rPr>
        <w:b/>
        <w:bCs/>
      </w:r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Number2">
    <w:name w:val="List Number 2"/>
    <w:basedOn w:val="Normal"/>
    <w:uiPriority w:val="99"/>
    <w:semiHidden/>
    <w:unhideWhenUsed/>
    <w:rsid w:val="009473C0"/>
    <w:pPr>
      <w:numPr>
        <w:numId w:val="26"/>
      </w:numPr>
      <w:contextualSpacing/>
    </w:pPr>
  </w:style>
  <w:style w:type="paragraph" w:styleId="BalloonText">
    <w:name w:val="Balloon Text"/>
    <w:basedOn w:val="Normal"/>
    <w:link w:val="BalloonTextChar"/>
    <w:uiPriority w:val="99"/>
    <w:semiHidden/>
    <w:unhideWhenUsed/>
    <w:rsid w:val="00E06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58"/>
    <w:rPr>
      <w:rFonts w:ascii="Segoe UI" w:hAnsi="Segoe UI" w:cs="Segoe UI"/>
      <w:sz w:val="18"/>
      <w:szCs w:val="18"/>
    </w:rPr>
  </w:style>
  <w:style w:type="paragraph" w:styleId="ListNumber">
    <w:name w:val="List Number"/>
    <w:basedOn w:val="Normal"/>
    <w:uiPriority w:val="99"/>
    <w:semiHidden/>
    <w:unhideWhenUsed/>
    <w:rsid w:val="00247B29"/>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EEC2C27-0952-4895-94F3-548E9695B07B}"/>
</file>

<file path=customXml/itemProps2.xml><?xml version="1.0" encoding="utf-8"?>
<ds:datastoreItem xmlns:ds="http://schemas.openxmlformats.org/officeDocument/2006/customXml" ds:itemID="{388FC0FD-A56E-4F7C-8F10-4D56BBD21265}"/>
</file>

<file path=customXml/itemProps3.xml><?xml version="1.0" encoding="utf-8"?>
<ds:datastoreItem xmlns:ds="http://schemas.openxmlformats.org/officeDocument/2006/customXml" ds:itemID="{96AFA73C-7399-4430-84DE-0AD116A660CD}"/>
</file>

<file path=docProps/app.xml><?xml version="1.0" encoding="utf-8"?>
<Properties xmlns="http://schemas.openxmlformats.org/officeDocument/2006/extended-properties" xmlns:vt="http://schemas.openxmlformats.org/officeDocument/2006/docPropsVTypes">
  <Template>Normal</Template>
  <TotalTime>4</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Nancy</dc:creator>
  <cp:lastModifiedBy>Hardiman, Paul</cp:lastModifiedBy>
  <cp:revision>3</cp:revision>
  <cp:lastPrinted>2018-10-04T04:21:00Z</cp:lastPrinted>
  <dcterms:created xsi:type="dcterms:W3CDTF">2019-04-23T02:28:00Z</dcterms:created>
  <dcterms:modified xsi:type="dcterms:W3CDTF">2019-04-23T02:31:00Z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